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3" w:name="_GoBack"/>
      <w:bookmarkEnd w:id="3"/>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9"/>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hint="eastAsia" w:ascii="仿宋" w:hAnsi="仿宋" w:eastAsia="仿宋" w:cs="仿宋"/>
          <w:b/>
          <w:color w:val="000000"/>
          <w:sz w:val="24"/>
          <w:szCs w:val="24"/>
        </w:rPr>
      </w:pPr>
    </w:p>
    <w:p>
      <w:pPr>
        <w:jc w:val="center"/>
        <w:rPr>
          <w:rFonts w:hint="eastAsia" w:ascii="仿宋" w:hAnsi="仿宋" w:eastAsia="仿宋" w:cs="仿宋"/>
          <w:b/>
          <w:sz w:val="32"/>
          <w:szCs w:val="24"/>
        </w:rPr>
      </w:pPr>
      <w:r>
        <w:rPr>
          <w:rFonts w:hint="eastAsia" w:ascii="仿宋" w:hAnsi="仿宋" w:eastAsia="仿宋" w:cs="仿宋"/>
          <w:b/>
          <w:sz w:val="32"/>
          <w:szCs w:val="24"/>
        </w:rPr>
        <w:t xml:space="preserve"> </w:t>
      </w:r>
      <w:bookmarkStart w:id="0" w:name="_Toc13411"/>
      <w:bookmarkStart w:id="1" w:name="_Toc24860"/>
      <w:r>
        <w:rPr>
          <w:rFonts w:hint="eastAsia" w:ascii="仿宋" w:hAnsi="仿宋" w:eastAsia="仿宋" w:cs="仿宋"/>
          <w:b/>
          <w:sz w:val="32"/>
          <w:szCs w:val="24"/>
        </w:rPr>
        <w:t>技术参数响应表</w:t>
      </w:r>
      <w:bookmarkEnd w:id="0"/>
      <w:bookmarkEnd w:id="1"/>
    </w:p>
    <w:tbl>
      <w:tblPr>
        <w:tblStyle w:val="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37"/>
        <w:gridCol w:w="1556"/>
        <w:gridCol w:w="1572"/>
        <w:gridCol w:w="15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76"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437"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品目名称</w:t>
            </w:r>
          </w:p>
        </w:tc>
        <w:tc>
          <w:tcPr>
            <w:tcW w:w="3128" w:type="dxa"/>
            <w:gridSpan w:val="2"/>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规格型号及参数</w:t>
            </w:r>
          </w:p>
        </w:tc>
        <w:tc>
          <w:tcPr>
            <w:tcW w:w="1595"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是否响应</w:t>
            </w:r>
          </w:p>
        </w:tc>
        <w:tc>
          <w:tcPr>
            <w:tcW w:w="1984"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76" w:type="dxa"/>
            <w:vMerge w:val="continue"/>
          </w:tcPr>
          <w:p>
            <w:pPr>
              <w:spacing w:line="240" w:lineRule="atLeast"/>
              <w:ind w:firstLine="120" w:firstLineChars="50"/>
              <w:rPr>
                <w:rFonts w:hint="eastAsia" w:ascii="仿宋" w:hAnsi="仿宋" w:eastAsia="仿宋" w:cs="仿宋"/>
                <w:sz w:val="24"/>
                <w:szCs w:val="24"/>
              </w:rPr>
            </w:pPr>
          </w:p>
        </w:tc>
        <w:tc>
          <w:tcPr>
            <w:tcW w:w="1437" w:type="dxa"/>
            <w:vMerge w:val="continue"/>
          </w:tcPr>
          <w:p>
            <w:pPr>
              <w:spacing w:line="240" w:lineRule="atLeast"/>
              <w:jc w:val="center"/>
              <w:rPr>
                <w:rFonts w:hint="eastAsia" w:ascii="仿宋" w:hAnsi="仿宋" w:eastAsia="仿宋" w:cs="仿宋"/>
                <w:sz w:val="24"/>
                <w:szCs w:val="24"/>
              </w:rPr>
            </w:pPr>
          </w:p>
        </w:tc>
        <w:tc>
          <w:tcPr>
            <w:tcW w:w="1556"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招标要求规格型号技术参数</w:t>
            </w:r>
          </w:p>
        </w:tc>
        <w:tc>
          <w:tcPr>
            <w:tcW w:w="1572"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投标货物规格型号技术参数</w:t>
            </w:r>
          </w:p>
        </w:tc>
        <w:tc>
          <w:tcPr>
            <w:tcW w:w="1595" w:type="dxa"/>
            <w:vMerge w:val="continue"/>
          </w:tcPr>
          <w:p>
            <w:pPr>
              <w:spacing w:line="240" w:lineRule="atLeast"/>
              <w:jc w:val="center"/>
              <w:rPr>
                <w:rFonts w:hint="eastAsia" w:ascii="仿宋" w:hAnsi="仿宋" w:eastAsia="仿宋" w:cs="仿宋"/>
                <w:sz w:val="24"/>
                <w:szCs w:val="24"/>
              </w:rPr>
            </w:pPr>
          </w:p>
        </w:tc>
        <w:tc>
          <w:tcPr>
            <w:tcW w:w="1984" w:type="dxa"/>
            <w:vMerge w:val="continue"/>
          </w:tcPr>
          <w:p>
            <w:pPr>
              <w:spacing w:line="24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1</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2</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w:t>
            </w:r>
          </w:p>
        </w:tc>
        <w:tc>
          <w:tcPr>
            <w:tcW w:w="1984" w:type="dxa"/>
          </w:tcPr>
          <w:p>
            <w:pPr>
              <w:rPr>
                <w:rFonts w:hint="eastAsia" w:ascii="仿宋" w:hAnsi="仿宋" w:eastAsia="仿宋" w:cs="仿宋"/>
                <w:sz w:val="28"/>
                <w:szCs w:val="28"/>
              </w:rPr>
            </w:pPr>
          </w:p>
        </w:tc>
      </w:tr>
    </w:tbl>
    <w:p>
      <w:pPr>
        <w:autoSpaceDE w:val="0"/>
        <w:autoSpaceDN w:val="0"/>
        <w:adjustRightInd w:val="0"/>
        <w:ind w:firstLine="560" w:firstLineChars="200"/>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1、供应商应逐一说明投标产品和服务响应，直接拷贝招标文件技术要求的按照无效投标处理；</w:t>
      </w:r>
    </w:p>
    <w:p>
      <w:pPr>
        <w:adjustRightInd w:val="0"/>
        <w:spacing w:line="240" w:lineRule="atLeast"/>
        <w:ind w:firstLine="560" w:firstLineChars="200"/>
        <w:jc w:val="left"/>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2、如果行数不够，请自行增加。</w:t>
      </w:r>
    </w:p>
    <w:p>
      <w:pPr>
        <w:pStyle w:val="3"/>
        <w:rPr>
          <w:rFonts w:hint="eastAsia" w:ascii="仿宋" w:hAnsi="仿宋" w:eastAsia="仿宋" w:cs="仿宋"/>
          <w:b w:val="0"/>
          <w:bCs/>
          <w:sz w:val="28"/>
          <w:szCs w:val="28"/>
          <w:lang w:val="zh-CN"/>
        </w:rPr>
      </w:pPr>
    </w:p>
    <w:p>
      <w:pPr>
        <w:pStyle w:val="3"/>
        <w:rPr>
          <w:rFonts w:hint="eastAsia" w:ascii="仿宋" w:hAnsi="仿宋" w:eastAsia="仿宋" w:cs="仿宋"/>
          <w:b w:val="0"/>
          <w:bCs/>
          <w:sz w:val="28"/>
          <w:szCs w:val="28"/>
          <w:lang w:val="zh-CN"/>
        </w:rPr>
      </w:pPr>
    </w:p>
    <w:p>
      <w:pPr>
        <w:pStyle w:val="3"/>
        <w:rPr>
          <w:rFonts w:hint="eastAsia" w:ascii="仿宋" w:hAnsi="仿宋" w:eastAsia="仿宋" w:cs="仿宋"/>
          <w:b w:val="0"/>
          <w:bCs/>
          <w:sz w:val="28"/>
          <w:szCs w:val="28"/>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hint="eastAsia" w:ascii="仿宋" w:hAnsi="仿宋" w:eastAsia="仿宋" w:cs="仿宋"/>
          <w:b/>
          <w:bCs/>
          <w:sz w:val="40"/>
          <w:szCs w:val="40"/>
        </w:rPr>
        <w:sectPr>
          <w:pgSz w:w="11906" w:h="16838"/>
          <w:pgMar w:top="1440" w:right="1800" w:bottom="1440" w:left="1800" w:header="851" w:footer="992" w:gutter="0"/>
          <w:cols w:space="425" w:num="1"/>
          <w:docGrid w:type="lines" w:linePitch="312" w:charSpace="0"/>
        </w:sectPr>
      </w:pPr>
      <w:r>
        <w:rPr>
          <w:rFonts w:hint="eastAsia"/>
          <w:b/>
          <w:sz w:val="36"/>
          <w:szCs w:val="36"/>
        </w:rPr>
        <w:br w:type="page"/>
      </w:r>
    </w:p>
    <w:p>
      <w:pPr>
        <w:jc w:val="center"/>
        <w:rPr>
          <w:rFonts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投标分项报价表</w:t>
      </w:r>
    </w:p>
    <w:tbl>
      <w:tblPr>
        <w:tblStyle w:val="7"/>
        <w:tblpPr w:leftFromText="180" w:rightFromText="180" w:vertAnchor="text" w:horzAnchor="page" w:tblpXSpec="center" w:tblpY="204"/>
        <w:tblOverlap w:val="never"/>
        <w:tblW w:w="91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
        <w:gridCol w:w="1215"/>
        <w:gridCol w:w="1591"/>
        <w:gridCol w:w="1374"/>
        <w:gridCol w:w="815"/>
        <w:gridCol w:w="788"/>
        <w:gridCol w:w="1161"/>
        <w:gridCol w:w="1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jc w:val="center"/>
        </w:trPr>
        <w:tc>
          <w:tcPr>
            <w:tcW w:w="841"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215" w:type="dxa"/>
            <w:tcBorders>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名称</w:t>
            </w:r>
          </w:p>
        </w:tc>
        <w:tc>
          <w:tcPr>
            <w:tcW w:w="1591" w:type="dxa"/>
            <w:tcBorders>
              <w:left w:val="single" w:color="auto" w:sz="4" w:space="0"/>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规格型号</w:t>
            </w:r>
          </w:p>
        </w:tc>
        <w:tc>
          <w:tcPr>
            <w:tcW w:w="1374"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品牌</w:t>
            </w:r>
          </w:p>
        </w:tc>
        <w:tc>
          <w:tcPr>
            <w:tcW w:w="815"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数量</w:t>
            </w:r>
          </w:p>
        </w:tc>
        <w:tc>
          <w:tcPr>
            <w:tcW w:w="788"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单位</w:t>
            </w:r>
          </w:p>
        </w:tc>
        <w:tc>
          <w:tcPr>
            <w:tcW w:w="1161"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c>
          <w:tcPr>
            <w:tcW w:w="1396"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合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42" w:hRule="atLeast"/>
          <w:jc w:val="center"/>
        </w:trPr>
        <w:tc>
          <w:tcPr>
            <w:tcW w:w="9181" w:type="dxa"/>
            <w:gridSpan w:val="8"/>
          </w:tcPr>
          <w:p>
            <w:pPr>
              <w:spacing w:line="288" w:lineRule="auto"/>
              <w:rPr>
                <w:rFonts w:hint="eastAsia" w:ascii="仿宋" w:hAnsi="仿宋" w:eastAsia="仿宋" w:cs="仿宋"/>
                <w:b w:val="0"/>
                <w:bCs w:val="0"/>
                <w:sz w:val="28"/>
                <w:szCs w:val="28"/>
              </w:rPr>
            </w:pPr>
          </w:p>
          <w:p>
            <w:pPr>
              <w:spacing w:line="288"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投标总报价：大写</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rPr>
              <w:t>元；</w:t>
            </w:r>
          </w:p>
          <w:p>
            <w:pPr>
              <w:spacing w:line="288" w:lineRule="auto"/>
              <w:ind w:firstLine="1680" w:firstLineChars="600"/>
              <w:rPr>
                <w:rFonts w:hint="eastAsia" w:ascii="仿宋" w:hAnsi="仿宋" w:eastAsia="仿宋" w:cs="仿宋"/>
                <w:b w:val="0"/>
                <w:bCs w:val="0"/>
                <w:sz w:val="28"/>
                <w:szCs w:val="28"/>
              </w:rPr>
            </w:pPr>
            <w:r>
              <w:rPr>
                <w:rFonts w:hint="eastAsia" w:ascii="仿宋" w:hAnsi="仿宋" w:eastAsia="仿宋" w:cs="仿宋"/>
                <w:b w:val="0"/>
                <w:bCs w:val="0"/>
                <w:sz w:val="28"/>
                <w:szCs w:val="28"/>
              </w:rPr>
              <w:t>小写：</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none"/>
              </w:rPr>
              <w:t xml:space="preserve"> </w:t>
            </w:r>
            <w:r>
              <w:rPr>
                <w:rFonts w:hint="eastAsia" w:ascii="仿宋" w:hAnsi="仿宋" w:eastAsia="仿宋" w:cs="仿宋"/>
                <w:b w:val="0"/>
                <w:bCs w:val="0"/>
                <w:sz w:val="28"/>
                <w:szCs w:val="28"/>
              </w:rPr>
              <w:t>元；</w:t>
            </w:r>
          </w:p>
        </w:tc>
      </w:tr>
    </w:tbl>
    <w:p>
      <w:pPr>
        <w:spacing w:line="360" w:lineRule="exact"/>
        <w:ind w:firstLine="531" w:firstLineChars="147"/>
        <w:jc w:val="center"/>
        <w:rPr>
          <w:rFonts w:hint="eastAsia" w:ascii="仿宋" w:hAnsi="仿宋" w:eastAsia="仿宋" w:cs="仿宋"/>
          <w:b/>
          <w:sz w:val="36"/>
          <w:szCs w:val="36"/>
        </w:rPr>
      </w:pPr>
    </w:p>
    <w:p>
      <w:pPr>
        <w:spacing w:line="360" w:lineRule="auto"/>
        <w:rPr>
          <w:rFonts w:hint="eastAsia" w:ascii="仿宋" w:hAnsi="仿宋" w:eastAsia="仿宋" w:cs="仿宋"/>
          <w:b/>
          <w:color w:val="FF0000"/>
          <w:sz w:val="24"/>
          <w:szCs w:val="24"/>
        </w:rPr>
      </w:pPr>
      <w:r>
        <w:rPr>
          <w:rFonts w:hint="eastAsia" w:ascii="仿宋" w:hAnsi="仿宋" w:eastAsia="仿宋" w:cs="仿宋"/>
          <w:sz w:val="24"/>
          <w:szCs w:val="24"/>
          <w:lang w:val="zh-CN"/>
        </w:rPr>
        <w:t>注：1.所有投标只能选择一种方案，单价和合价的报价只能是唯一，且须列出详细的分项报价。</w:t>
      </w:r>
      <w:r>
        <w:rPr>
          <w:rFonts w:hint="eastAsia" w:ascii="仿宋" w:hAnsi="仿宋" w:eastAsia="仿宋" w:cs="仿宋"/>
          <w:b/>
          <w:color w:val="FF0000"/>
          <w:sz w:val="24"/>
          <w:szCs w:val="24"/>
        </w:rPr>
        <w:t>（与采购清单项相一致，不得缺项，否则视同包含在其他项目。）</w:t>
      </w:r>
    </w:p>
    <w:p>
      <w:pPr>
        <w:numPr>
          <w:ilvl w:val="0"/>
          <w:numId w:val="1"/>
        </w:num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投标报价采用综合单价法，综合单价包括：设备费.安装费.人工费.材料费.机械费.辅材费.措施费.运输费.装卸费.损耗费.管理费.利润.风险费用.代理费.专家评审费.调试.验收.培训及后期服务及国家对中标单位征收的各种税费等所有一切费用，综合单价今后将不作任何调整。</w:t>
      </w:r>
    </w:p>
    <w:p>
      <w:pPr>
        <w:numPr>
          <w:ilvl w:val="0"/>
          <w:numId w:val="0"/>
        </w:numPr>
        <w:spacing w:line="360" w:lineRule="auto"/>
        <w:rPr>
          <w:rFonts w:hint="eastAsia" w:ascii="仿宋" w:hAnsi="仿宋" w:eastAsia="仿宋" w:cs="仿宋"/>
          <w:sz w:val="24"/>
          <w:szCs w:val="24"/>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r>
        <w:rPr>
          <w:rFonts w:hint="eastAsia"/>
          <w:b/>
          <w:sz w:val="36"/>
          <w:szCs w:val="36"/>
        </w:rPr>
        <w:br w:type="page"/>
      </w:r>
      <w:bookmarkStart w:id="2" w:name="OLE_LINK9"/>
    </w:p>
    <w:bookmarkEnd w:id="2"/>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EE849"/>
    <w:multiLevelType w:val="singleLevel"/>
    <w:tmpl w:val="299EE84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FC01235"/>
    <w:rsid w:val="0FFB02D4"/>
    <w:rsid w:val="120C6E54"/>
    <w:rsid w:val="17A742F8"/>
    <w:rsid w:val="196A26BE"/>
    <w:rsid w:val="19E02984"/>
    <w:rsid w:val="1A03177F"/>
    <w:rsid w:val="1A8B6BD5"/>
    <w:rsid w:val="1EFC6360"/>
    <w:rsid w:val="21172629"/>
    <w:rsid w:val="23910BC6"/>
    <w:rsid w:val="24845F9E"/>
    <w:rsid w:val="29140D24"/>
    <w:rsid w:val="291D2A95"/>
    <w:rsid w:val="2FF3224E"/>
    <w:rsid w:val="32F167B0"/>
    <w:rsid w:val="37C6625F"/>
    <w:rsid w:val="39E25A39"/>
    <w:rsid w:val="3A3510BC"/>
    <w:rsid w:val="3CCA16DD"/>
    <w:rsid w:val="3D9B2275"/>
    <w:rsid w:val="3DC17D06"/>
    <w:rsid w:val="4A293473"/>
    <w:rsid w:val="4C3D459C"/>
    <w:rsid w:val="4EBB6D22"/>
    <w:rsid w:val="50CF1A3C"/>
    <w:rsid w:val="50D30B56"/>
    <w:rsid w:val="5AE85F55"/>
    <w:rsid w:val="5C194334"/>
    <w:rsid w:val="61D301BB"/>
    <w:rsid w:val="632F322E"/>
    <w:rsid w:val="63810003"/>
    <w:rsid w:val="649C0AAD"/>
    <w:rsid w:val="6934183A"/>
    <w:rsid w:val="69530C3E"/>
    <w:rsid w:val="6BAE0D73"/>
    <w:rsid w:val="6C371455"/>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unhideWhenUsed/>
    <w:qFormat/>
    <w:uiPriority w:val="99"/>
    <w:pPr>
      <w:ind w:firstLine="540" w:firstLineChars="224"/>
    </w:pPr>
    <w:rPr>
      <w:bCs/>
      <w:kern w:val="44"/>
      <w:sz w:val="18"/>
      <w:szCs w:val="18"/>
    </w:rPr>
  </w:style>
  <w:style w:type="paragraph" w:styleId="3">
    <w:name w:val="envelope return"/>
    <w:basedOn w:val="1"/>
    <w:qFormat/>
    <w:uiPriority w:val="0"/>
    <w:pPr>
      <w:snapToGrid w:val="0"/>
    </w:pPr>
    <w:rPr>
      <w:rFonts w:ascii="Arial" w:hAnsi="Arial"/>
    </w:rPr>
  </w:style>
  <w:style w:type="paragraph" w:styleId="4">
    <w:name w:val="Date"/>
    <w:basedOn w:val="1"/>
    <w:next w:val="1"/>
    <w:unhideWhenUsed/>
    <w:qFormat/>
    <w:uiPriority w:val="99"/>
    <w:rPr>
      <w:rFonts w:ascii="Arial" w:hAnsi="Arial" w:eastAsia="仿宋_GB2312"/>
      <w:sz w:val="32"/>
      <w:szCs w:val="3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10">
    <w:name w:val="15"/>
    <w:basedOn w:val="8"/>
    <w:qFormat/>
    <w:uiPriority w:val="0"/>
    <w:rPr>
      <w:rFonts w:hint="default" w:ascii="Calibri" w:hAnsi="Calibri"/>
      <w:b/>
      <w:bCs/>
    </w:rPr>
  </w:style>
  <w:style w:type="character" w:customStyle="1" w:styleId="11">
    <w:name w:val="页眉 Char"/>
    <w:basedOn w:val="8"/>
    <w:link w:val="6"/>
    <w:qFormat/>
    <w:uiPriority w:val="0"/>
    <w:rPr>
      <w:rFonts w:ascii="Calibri" w:hAnsi="Calibri"/>
      <w:kern w:val="2"/>
      <w:sz w:val="18"/>
      <w:szCs w:val="18"/>
    </w:rPr>
  </w:style>
  <w:style w:type="character" w:customStyle="1" w:styleId="12">
    <w:name w:val="页脚 Char"/>
    <w:basedOn w:val="8"/>
    <w:link w:val="5"/>
    <w:qFormat/>
    <w:uiPriority w:val="0"/>
    <w:rPr>
      <w:rFonts w:ascii="Calibri" w:hAnsi="Calibri"/>
      <w:kern w:val="2"/>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8</Pages>
  <Words>1697</Words>
  <Characters>1698</Characters>
  <Lines>19</Lines>
  <Paragraphs>5</Paragraphs>
  <TotalTime>6</TotalTime>
  <ScaleCrop>false</ScaleCrop>
  <LinksUpToDate>false</LinksUpToDate>
  <CharactersWithSpaces>2759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2022-05-11T07:48:04Z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ED9FAC4C698D4D839B97B75E50E99AD7</vt:lpwstr>
  </property>
</Properties>
</file>