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60D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1879198D">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2B88A1F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232F323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服务类</w:t>
      </w:r>
      <w:r>
        <w:rPr>
          <w:rFonts w:hint="eastAsia" w:ascii="宋体" w:hAnsi="宋体" w:eastAsia="宋体" w:cs="宋体"/>
          <w:b/>
          <w:bCs/>
          <w:color w:val="auto"/>
          <w:sz w:val="52"/>
          <w:szCs w:val="52"/>
          <w:highlight w:val="none"/>
          <w:lang w:eastAsia="zh-CN"/>
        </w:rPr>
        <w:t>）</w:t>
      </w:r>
    </w:p>
    <w:p w14:paraId="5C78E3B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4DEB3C0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6989F0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2319EE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6093C9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1DF67D5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79A2EFBD">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val="en-US" w:eastAsia="zh-CN"/>
        </w:rPr>
        <w:t xml:space="preserve">滁州市第一人民医院南、北、西区安防监控维保项目 </w:t>
      </w:r>
    </w:p>
    <w:p w14:paraId="5A42E1FE">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eastAsia="zh-CN"/>
        </w:rPr>
        <w:t xml:space="preserve"> CZYY-2025-33</w:t>
      </w:r>
    </w:p>
    <w:p w14:paraId="04A29C94">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滁州市第一人民医院</w:t>
      </w:r>
    </w:p>
    <w:p w14:paraId="2D8D8724">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江苏川页工程项目管理有限公司</w:t>
      </w:r>
    </w:p>
    <w:p w14:paraId="7E6A97BD">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2025年5月</w:t>
      </w:r>
    </w:p>
    <w:p w14:paraId="1B354453">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p>
    <w:p w14:paraId="227523A0">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F302257">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8165354">
      <w:pPr>
        <w:pStyle w:val="19"/>
        <w:tabs>
          <w:tab w:val="right" w:leader="dot" w:pos="8306"/>
        </w:tabs>
        <w:rPr>
          <w:rFonts w:hint="eastAsia" w:ascii="宋体" w:hAnsi="宋体" w:eastAsia="宋体" w:cs="宋体"/>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_Toc23443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_Toc23443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6CF591F">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_Toc31935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_Toc31935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7A093FD8">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_Toc10891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_Toc10891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4F3831E">
      <w:pPr>
        <w:pStyle w:val="19"/>
        <w:tabs>
          <w:tab w:val="right" w:leader="dot" w:pos="8306"/>
        </w:tabs>
        <w:rPr>
          <w:rFonts w:hint="eastAsia" w:ascii="宋体" w:hAnsi="宋体" w:eastAsia="宋体" w:cs="宋体"/>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_Toc16417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w:t>
      </w:r>
      <w:r>
        <w:rPr>
          <w:rFonts w:hint="eastAsia" w:ascii="宋体" w:hAnsi="宋体" w:eastAsia="宋体" w:cs="宋体"/>
          <w:highlight w:val="none"/>
          <w:lang w:eastAsia="zh-CN"/>
        </w:rPr>
        <w:t>最低评标价法</w:t>
      </w:r>
      <w:r>
        <w:rPr>
          <w:rFonts w:hint="eastAsia" w:ascii="宋体" w:hAnsi="宋体" w:eastAsia="宋体" w:cs="宋体"/>
          <w:highlight w:val="none"/>
        </w:rPr>
        <w:t>）</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3</w:t>
      </w:r>
    </w:p>
    <w:p w14:paraId="2ED683A2">
      <w:pPr>
        <w:pStyle w:val="19"/>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_Toc4682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_Toc4682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2ED12BEE">
      <w:pPr>
        <w:pStyle w:val="19"/>
        <w:tabs>
          <w:tab w:val="right" w:leader="dot" w:pos="8306"/>
        </w:tabs>
        <w:rPr>
          <w:rFonts w:hint="eastAsia" w:ascii="宋体" w:hAnsi="宋体" w:eastAsia="宋体" w:cs="宋体"/>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_Toc22492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5</w:t>
      </w:r>
    </w:p>
    <w:p w14:paraId="75D72AD5">
      <w:pPr>
        <w:pStyle w:val="19"/>
        <w:tabs>
          <w:tab w:val="right" w:leader="dot" w:pos="8306"/>
        </w:tabs>
        <w:rPr>
          <w:rFonts w:hint="eastAsia" w:ascii="宋体" w:hAnsi="宋体" w:eastAsia="宋体" w:cs="宋体"/>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_Toc18131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6</w:t>
      </w:r>
    </w:p>
    <w:p w14:paraId="003D3C3C">
      <w:pPr>
        <w:spacing w:line="360" w:lineRule="auto"/>
        <w:rPr>
          <w:rFonts w:hint="eastAsia" w:ascii="宋体" w:hAnsi="宋体" w:eastAsia="宋体" w:cs="宋体"/>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4"/>
          <w:highlight w:val="none"/>
        </w:rPr>
        <w:fldChar w:fldCharType="end"/>
      </w:r>
    </w:p>
    <w:p w14:paraId="27163F0A">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lang w:val="en-US" w:eastAsia="zh-CN"/>
        </w:rPr>
        <w:t xml:space="preserve">第一章 </w:t>
      </w:r>
      <w:r>
        <w:rPr>
          <w:rFonts w:hint="eastAsia" w:ascii="宋体" w:hAnsi="宋体" w:eastAsia="宋体" w:cs="宋体"/>
          <w:b/>
          <w:color w:val="auto"/>
          <w:sz w:val="28"/>
          <w:highlight w:val="none"/>
        </w:rPr>
        <w:t>投标邀请</w:t>
      </w:r>
      <w:bookmarkEnd w:id="1"/>
    </w:p>
    <w:p w14:paraId="34E4A9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4B5C43E">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b/>
          <w:color w:val="auto"/>
          <w:sz w:val="28"/>
          <w:highlight w:val="none"/>
        </w:rPr>
      </w:pPr>
      <w:r>
        <w:rPr>
          <w:rFonts w:hint="eastAsia" w:ascii="宋体" w:hAnsi="宋体" w:eastAsia="宋体" w:cs="宋体"/>
          <w:color w:val="auto"/>
          <w:sz w:val="24"/>
          <w:highlight w:val="none"/>
          <w:u w:val="single"/>
          <w:lang w:eastAsia="zh-CN"/>
        </w:rPr>
        <w:t>滁州市第一人民医院南、北、西区安防监控维保项目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滁州市第一人民医院网（http://www.czdyrmyy.com/）</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yellow"/>
          <w:u w:val="single"/>
        </w:rPr>
        <w:t>202</w:t>
      </w:r>
      <w:r>
        <w:rPr>
          <w:rFonts w:hint="eastAsia" w:ascii="宋体" w:hAnsi="宋体" w:eastAsia="宋体" w:cs="宋体"/>
          <w:color w:val="auto"/>
          <w:sz w:val="24"/>
          <w:highlight w:val="yellow"/>
          <w:u w:val="single"/>
          <w:lang w:val="en-US" w:eastAsia="zh-CN"/>
        </w:rPr>
        <w:t>5</w:t>
      </w:r>
      <w:r>
        <w:rPr>
          <w:rFonts w:hint="eastAsia" w:ascii="宋体" w:hAnsi="宋体" w:eastAsia="宋体" w:cs="宋体"/>
          <w:color w:val="auto"/>
          <w:sz w:val="24"/>
          <w:highlight w:val="yellow"/>
          <w:u w:val="single"/>
        </w:rPr>
        <w:t>年</w:t>
      </w:r>
      <w:r>
        <w:rPr>
          <w:rFonts w:hint="eastAsia" w:ascii="宋体" w:hAnsi="宋体" w:eastAsia="宋体" w:cs="宋体"/>
          <w:color w:val="auto"/>
          <w:sz w:val="24"/>
          <w:highlight w:val="yellow"/>
          <w:u w:val="single"/>
          <w:lang w:val="en-US" w:eastAsia="zh-CN"/>
        </w:rPr>
        <w:t>6</w:t>
      </w:r>
      <w:r>
        <w:rPr>
          <w:rFonts w:hint="eastAsia" w:ascii="宋体" w:hAnsi="宋体" w:eastAsia="宋体" w:cs="宋体"/>
          <w:color w:val="auto"/>
          <w:sz w:val="24"/>
          <w:highlight w:val="yellow"/>
          <w:u w:val="single"/>
        </w:rPr>
        <w:t>月</w:t>
      </w:r>
      <w:r>
        <w:rPr>
          <w:rFonts w:hint="eastAsia" w:ascii="宋体" w:hAnsi="宋体" w:eastAsia="宋体" w:cs="宋体"/>
          <w:color w:val="auto"/>
          <w:sz w:val="24"/>
          <w:highlight w:val="yellow"/>
          <w:u w:val="single"/>
          <w:lang w:val="en-US" w:eastAsia="zh-CN"/>
        </w:rPr>
        <w:t>10</w:t>
      </w:r>
      <w:r>
        <w:rPr>
          <w:rFonts w:hint="eastAsia" w:ascii="宋体" w:hAnsi="宋体" w:eastAsia="宋体" w:cs="宋体"/>
          <w:color w:val="auto"/>
          <w:sz w:val="24"/>
          <w:highlight w:val="yellow"/>
          <w:u w:val="single"/>
        </w:rPr>
        <w:t>日</w:t>
      </w:r>
      <w:r>
        <w:rPr>
          <w:rFonts w:hint="eastAsia" w:ascii="宋体" w:hAnsi="宋体" w:eastAsia="宋体" w:cs="宋体"/>
          <w:color w:val="auto"/>
          <w:sz w:val="24"/>
          <w:highlight w:val="yellow"/>
          <w:u w:val="single"/>
          <w:lang w:eastAsia="zh-CN"/>
        </w:rPr>
        <w:t>15点00分</w:t>
      </w:r>
      <w:r>
        <w:rPr>
          <w:rFonts w:hint="eastAsia" w:ascii="宋体" w:hAnsi="宋体" w:eastAsia="宋体" w:cs="宋体"/>
          <w:color w:val="auto"/>
          <w:sz w:val="24"/>
          <w:highlight w:val="none"/>
        </w:rPr>
        <w:t>（北京时间）前递交投标文件。</w:t>
      </w:r>
    </w:p>
    <w:p w14:paraId="4D236204">
      <w:pPr>
        <w:spacing w:line="360" w:lineRule="auto"/>
        <w:ind w:firstLine="437"/>
        <w:outlineLvl w:val="1"/>
        <w:rPr>
          <w:rFonts w:hint="eastAsia" w:ascii="宋体" w:hAnsi="宋体" w:eastAsia="宋体" w:cs="宋体"/>
          <w:b/>
          <w:bCs/>
          <w:color w:val="auto"/>
          <w:sz w:val="24"/>
          <w:szCs w:val="18"/>
          <w:highlight w:val="none"/>
        </w:rPr>
      </w:pPr>
      <w:bookmarkStart w:id="2" w:name="_Toc1381"/>
      <w:bookmarkStart w:id="3" w:name="_Toc5842"/>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1D3D8A9F">
      <w:pPr>
        <w:spacing w:line="360" w:lineRule="auto"/>
        <w:ind w:firstLine="240" w:firstLine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项目编号：</w:t>
      </w:r>
      <w:r>
        <w:rPr>
          <w:rFonts w:hint="eastAsia" w:ascii="宋体" w:hAnsi="宋体" w:eastAsia="宋体" w:cs="宋体"/>
          <w:color w:val="auto"/>
          <w:sz w:val="24"/>
          <w:highlight w:val="none"/>
          <w:u w:val="single"/>
          <w:lang w:val="en-US" w:eastAsia="zh-CN"/>
        </w:rPr>
        <w:t xml:space="preserve"> CZYY-2025-33</w:t>
      </w:r>
    </w:p>
    <w:p w14:paraId="2ADC3AEB">
      <w:pPr>
        <w:spacing w:line="360"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u w:val="single"/>
          <w:lang w:val="en-US" w:eastAsia="zh-CN"/>
        </w:rPr>
        <w:t>滁州市第一人民医院南、北、西区安防监控维保项目</w:t>
      </w:r>
    </w:p>
    <w:p w14:paraId="24259AFC">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u w:val="single"/>
          <w:lang w:val="en-US" w:eastAsia="zh-CN"/>
        </w:rPr>
        <w:t>8万元/年</w:t>
      </w:r>
    </w:p>
    <w:p w14:paraId="3509BEF6">
      <w:pPr>
        <w:spacing w:line="360" w:lineRule="auto"/>
        <w:ind w:firstLine="240" w:firstLine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u w:val="single"/>
          <w:lang w:val="en-US" w:eastAsia="zh-CN"/>
        </w:rPr>
        <w:t>8万元/年，高于最高限价的，其投标文件按无效投标处理。</w:t>
      </w:r>
    </w:p>
    <w:p w14:paraId="6EA72DD9">
      <w:pPr>
        <w:spacing w:line="360" w:lineRule="auto"/>
        <w:ind w:firstLine="240" w:firstLineChars="1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u w:val="single"/>
          <w:lang w:val="en-US" w:eastAsia="zh-CN"/>
        </w:rPr>
        <w:t>为保障滁州第一人民医院南院区，北院区，西院区，安防监控系统和道闸系统稳定运行，保证安防监控系统和道闸业务在发生故障后可在最短时间内恢复正常，结合院区的设备实际和管理要求，实现安防监控维保工作系统化、规范化和档案化，确保整个系统正常运行，满足医院实际使用要求。维保范围包括：滁州市第一人民医院南院区，北院区，西院区的所有安防监控设备，软件及其配套设施，车辆道闸设备，软件及其配套设施；</w:t>
      </w:r>
    </w:p>
    <w:p w14:paraId="7A37A236">
      <w:pPr>
        <w:spacing w:line="360" w:lineRule="auto"/>
        <w:ind w:firstLine="240" w:firstLineChars="100"/>
        <w:jc w:val="left"/>
        <w:rPr>
          <w:rFonts w:hint="eastAsia" w:ascii="宋体" w:hAnsi="宋体" w:eastAsia="宋体" w:cs="宋体"/>
          <w:color w:val="auto"/>
          <w:sz w:val="24"/>
          <w:highlight w:val="yellow"/>
          <w:lang w:val="en-US"/>
        </w:rPr>
      </w:pPr>
      <w:r>
        <w:rPr>
          <w:rFonts w:hint="eastAsia" w:ascii="宋体" w:hAnsi="宋体" w:eastAsia="宋体" w:cs="宋体"/>
          <w:color w:val="auto"/>
          <w:sz w:val="24"/>
          <w:highlight w:val="yellow"/>
        </w:rPr>
        <w:t>合同履行期限：</w:t>
      </w:r>
      <w:r>
        <w:rPr>
          <w:rFonts w:hint="eastAsia" w:ascii="宋体" w:hAnsi="宋体" w:eastAsia="宋体" w:cs="宋体"/>
          <w:color w:val="auto"/>
          <w:sz w:val="24"/>
          <w:highlight w:val="yellow"/>
          <w:u w:val="single"/>
          <w:lang w:val="en-US" w:eastAsia="zh-CN"/>
        </w:rPr>
        <w:t>三年（合同一年一签）</w:t>
      </w:r>
    </w:p>
    <w:p w14:paraId="3D6BCA34">
      <w:pPr>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接受联合体投标。</w:t>
      </w:r>
    </w:p>
    <w:p w14:paraId="2B6E42AF">
      <w:pPr>
        <w:spacing w:line="360" w:lineRule="auto"/>
        <w:ind w:firstLine="437"/>
        <w:outlineLvl w:val="1"/>
        <w:rPr>
          <w:rFonts w:hint="eastAsia" w:ascii="宋体" w:hAnsi="宋体" w:eastAsia="宋体" w:cs="宋体"/>
          <w:b/>
          <w:bCs/>
          <w:color w:val="auto"/>
          <w:sz w:val="24"/>
          <w:szCs w:val="18"/>
          <w:highlight w:val="none"/>
        </w:rPr>
      </w:pPr>
      <w:bookmarkStart w:id="4" w:name="_Toc13530"/>
      <w:bookmarkStart w:id="5" w:name="_Toc26178"/>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4289190F">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1.满足《中华人民共和国政府采购法》第二十二条规定； </w:t>
      </w:r>
    </w:p>
    <w:p w14:paraId="7BF5C2FC">
      <w:pPr>
        <w:spacing w:line="360" w:lineRule="auto"/>
        <w:ind w:firstLine="435"/>
        <w:outlineLvl w:val="9"/>
        <w:rPr>
          <w:rFonts w:hint="eastAsia" w:ascii="宋体" w:hAnsi="宋体" w:eastAsia="宋体" w:cs="宋体"/>
          <w:color w:val="auto"/>
          <w:sz w:val="24"/>
          <w:highlight w:val="yellow"/>
          <w:u w:val="single"/>
          <w:lang w:val="en-US" w:eastAsia="zh-CN"/>
        </w:rPr>
      </w:pPr>
      <w:r>
        <w:rPr>
          <w:rFonts w:hint="eastAsia" w:ascii="宋体" w:hAnsi="宋体" w:eastAsia="宋体" w:cs="宋体"/>
          <w:color w:val="auto"/>
          <w:sz w:val="24"/>
          <w:highlight w:val="none"/>
          <w:lang w:val="en-US" w:eastAsia="zh-CN"/>
        </w:rPr>
        <w:t>2.落实政府采购政策需满足的资格要求：</w:t>
      </w:r>
      <w:r>
        <w:rPr>
          <w:rFonts w:hint="eastAsia" w:ascii="宋体" w:hAnsi="宋体" w:eastAsia="宋体" w:cs="宋体"/>
          <w:color w:val="auto"/>
          <w:sz w:val="24"/>
          <w:highlight w:val="none"/>
          <w:u w:val="single"/>
          <w:lang w:val="en-US" w:eastAsia="zh-CN"/>
        </w:rPr>
        <w:t>无；</w:t>
      </w:r>
    </w:p>
    <w:p w14:paraId="11F18D72">
      <w:pPr>
        <w:spacing w:line="360" w:lineRule="auto"/>
        <w:ind w:firstLine="435"/>
        <w:outlineLvl w:val="9"/>
        <w:rPr>
          <w:rFonts w:hint="eastAsia" w:ascii="宋体" w:hAnsi="宋体" w:eastAsia="宋体"/>
          <w:color w:val="auto"/>
          <w:sz w:val="24"/>
          <w:highlight w:val="yellow"/>
          <w:u w:val="single"/>
          <w:lang w:val="en-US" w:eastAsia="zh-CN"/>
        </w:rPr>
      </w:pPr>
      <w:r>
        <w:rPr>
          <w:rFonts w:hint="eastAsia" w:ascii="宋体" w:hAnsi="宋体" w:eastAsia="宋体"/>
          <w:color w:val="auto"/>
          <w:sz w:val="24"/>
          <w:highlight w:val="yellow"/>
          <w:lang w:val="en-US" w:eastAsia="zh-CN"/>
        </w:rPr>
        <w:t>3.本项目的特定资格要求：</w:t>
      </w:r>
      <w:r>
        <w:rPr>
          <w:rFonts w:hint="eastAsia" w:ascii="宋体" w:hAnsi="宋体" w:eastAsia="宋体"/>
          <w:color w:val="auto"/>
          <w:sz w:val="24"/>
          <w:highlight w:val="yellow"/>
          <w:u w:val="single"/>
          <w:lang w:val="en-US" w:eastAsia="zh-CN"/>
        </w:rPr>
        <w:t>投标人须具有有效的电子与智能化工程专业承包贰级及以上资质；</w:t>
      </w:r>
    </w:p>
    <w:p w14:paraId="41D1BA33">
      <w:pPr>
        <w:spacing w:line="360" w:lineRule="auto"/>
        <w:ind w:firstLine="435"/>
        <w:outlineLvl w:val="9"/>
        <w:rPr>
          <w:rFonts w:hint="default" w:ascii="宋体" w:hAnsi="宋体" w:eastAsia="宋体"/>
          <w:color w:val="auto"/>
          <w:sz w:val="24"/>
          <w:highlight w:val="yellow"/>
          <w:u w:val="single"/>
          <w:lang w:val="en-US" w:eastAsia="zh-CN"/>
        </w:rPr>
      </w:pPr>
      <w:r>
        <w:rPr>
          <w:rFonts w:hint="eastAsia" w:ascii="宋体" w:hAnsi="宋体" w:eastAsia="宋体"/>
          <w:color w:val="auto"/>
          <w:sz w:val="24"/>
          <w:highlight w:val="yellow"/>
          <w:lang w:val="en-US" w:eastAsia="zh-CN"/>
        </w:rPr>
        <w:t>4.人员要求：</w:t>
      </w:r>
      <w:r>
        <w:rPr>
          <w:rFonts w:hint="eastAsia" w:ascii="宋体" w:hAnsi="宋体" w:eastAsia="宋体"/>
          <w:color w:val="auto"/>
          <w:sz w:val="24"/>
          <w:highlight w:val="yellow"/>
          <w:u w:val="single"/>
          <w:lang w:val="en-US" w:eastAsia="zh-CN"/>
        </w:rPr>
        <w:t>须拟派驻点人员一名，同时具备</w:t>
      </w:r>
      <w:bookmarkStart w:id="6" w:name="OLE_LINK1"/>
      <w:bookmarkStart w:id="226" w:name="_GoBack"/>
      <w:bookmarkEnd w:id="226"/>
      <w:r>
        <w:rPr>
          <w:rFonts w:hint="eastAsia" w:ascii="宋体" w:hAnsi="宋体" w:eastAsia="宋体"/>
          <w:color w:val="auto"/>
          <w:sz w:val="24"/>
          <w:highlight w:val="yellow"/>
          <w:u w:val="single"/>
          <w:lang w:val="en-US" w:eastAsia="zh-CN"/>
        </w:rPr>
        <w:t>电工证</w:t>
      </w:r>
      <w:bookmarkEnd w:id="6"/>
      <w:r>
        <w:rPr>
          <w:rFonts w:hint="eastAsia" w:ascii="宋体" w:hAnsi="宋体" w:eastAsia="宋体"/>
          <w:color w:val="auto"/>
          <w:sz w:val="24"/>
          <w:highlight w:val="yellow"/>
          <w:u w:val="single"/>
          <w:lang w:val="en-US" w:eastAsia="zh-CN"/>
        </w:rPr>
        <w:t>、</w:t>
      </w:r>
      <w:bookmarkStart w:id="7" w:name="OLE_LINK2"/>
      <w:r>
        <w:rPr>
          <w:rFonts w:hint="eastAsia" w:ascii="宋体" w:hAnsi="宋体" w:eastAsia="宋体"/>
          <w:color w:val="auto"/>
          <w:sz w:val="24"/>
          <w:highlight w:val="yellow"/>
          <w:u w:val="single"/>
          <w:lang w:val="en-US" w:eastAsia="zh-CN"/>
        </w:rPr>
        <w:t>登高证</w:t>
      </w:r>
      <w:bookmarkEnd w:id="7"/>
      <w:r>
        <w:rPr>
          <w:rFonts w:hint="eastAsia" w:ascii="宋体" w:hAnsi="宋体" w:eastAsia="宋体"/>
          <w:color w:val="auto"/>
          <w:sz w:val="24"/>
          <w:highlight w:val="yellow"/>
          <w:u w:val="single"/>
          <w:lang w:val="en-US" w:eastAsia="zh-CN"/>
        </w:rPr>
        <w:t>（或高空操作证）；</w:t>
      </w:r>
    </w:p>
    <w:p w14:paraId="22649564">
      <w:pPr>
        <w:spacing w:line="360" w:lineRule="auto"/>
        <w:ind w:firstLine="435"/>
        <w:outlineLvl w:val="9"/>
        <w:rPr>
          <w:rFonts w:hint="default" w:ascii="宋体" w:hAnsi="宋体" w:eastAsia="宋体"/>
          <w:color w:val="auto"/>
          <w:sz w:val="24"/>
          <w:highlight w:val="yellow"/>
          <w:u w:val="single"/>
          <w:lang w:val="en-US" w:eastAsia="zh-CN"/>
        </w:rPr>
      </w:pPr>
      <w:r>
        <w:rPr>
          <w:rFonts w:hint="eastAsia" w:ascii="宋体" w:hAnsi="宋体" w:eastAsia="宋体"/>
          <w:color w:val="auto"/>
          <w:sz w:val="24"/>
          <w:highlight w:val="yellow"/>
          <w:lang w:val="en-US" w:eastAsia="zh-CN"/>
        </w:rPr>
        <w:t>5.业绩要求：</w:t>
      </w:r>
      <w:r>
        <w:rPr>
          <w:rFonts w:hint="eastAsia" w:ascii="宋体" w:hAnsi="宋体" w:eastAsia="宋体"/>
          <w:color w:val="auto"/>
          <w:sz w:val="24"/>
          <w:highlight w:val="yellow"/>
          <w:u w:val="single"/>
          <w:lang w:val="en-US" w:eastAsia="zh-CN"/>
        </w:rPr>
        <w:t>近三年（2022年1月1日至投标文件递交截止时间止）至少具有两项智能化运维服务经验，提供以后合同复印件加盖公章（以签订合同时间为准）；</w:t>
      </w:r>
    </w:p>
    <w:p w14:paraId="5F74F75E">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6.信誉要求：投标人不得存在以下情形： </w:t>
      </w:r>
    </w:p>
    <w:p w14:paraId="37F0EBA8">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①投标人被人民法院列入失信被执行人的； </w:t>
      </w:r>
    </w:p>
    <w:p w14:paraId="4F1B461C">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②投标人或其法定代表人或拟派项目经理（项目负责人）前三年有行贿犯罪行为的； </w:t>
      </w:r>
    </w:p>
    <w:p w14:paraId="0DB978FA">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③投标人被市场监督管理部门列入经营异常名录或者严重违法企业名单，且未被移除的； </w:t>
      </w:r>
    </w:p>
    <w:p w14:paraId="17FA8459">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④投标人被税务部门列入重大税收违法案件当事人的； </w:t>
      </w:r>
    </w:p>
    <w:p w14:paraId="00DF9FCA">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⑤投标人被政府采购监管部门列入政府采购严重违法失信行为记录名单的； </w:t>
      </w:r>
    </w:p>
    <w:p w14:paraId="1CC75269">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⑥在“信用中国”网站上披露仍在公示期的严重失信行为的。 </w:t>
      </w:r>
    </w:p>
    <w:p w14:paraId="519971DB">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7.投标人所属分公司、办事处等分支机构存在第 4 款信誉要求①-⑥项 情形之一的，接受投标人参加本项目。 </w:t>
      </w:r>
    </w:p>
    <w:p w14:paraId="1D9C8DD2">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备注：第 6、7 条自行查询或承诺。</w:t>
      </w:r>
    </w:p>
    <w:p w14:paraId="62DD4DC6">
      <w:pPr>
        <w:spacing w:line="360" w:lineRule="auto"/>
        <w:ind w:firstLine="437"/>
        <w:outlineLvl w:val="1"/>
        <w:rPr>
          <w:rFonts w:hint="eastAsia" w:ascii="宋体" w:hAnsi="宋体" w:eastAsia="宋体" w:cs="宋体"/>
          <w:b/>
          <w:bCs/>
          <w:color w:val="auto"/>
          <w:sz w:val="24"/>
          <w:szCs w:val="18"/>
          <w:highlight w:val="none"/>
        </w:rPr>
      </w:pPr>
      <w:bookmarkStart w:id="8" w:name="_Toc30110"/>
      <w:bookmarkStart w:id="9" w:name="_Toc32089"/>
      <w:r>
        <w:rPr>
          <w:rFonts w:hint="eastAsia" w:ascii="宋体" w:hAnsi="宋体" w:eastAsia="宋体" w:cs="宋体"/>
          <w:b/>
          <w:bCs/>
          <w:color w:val="auto"/>
          <w:sz w:val="24"/>
          <w:szCs w:val="18"/>
          <w:highlight w:val="none"/>
        </w:rPr>
        <w:t>三、</w:t>
      </w:r>
      <w:bookmarkEnd w:id="8"/>
      <w:r>
        <w:rPr>
          <w:rFonts w:hint="eastAsia" w:ascii="宋体" w:hAnsi="宋体" w:eastAsia="宋体" w:cs="宋体"/>
          <w:b/>
          <w:bCs/>
          <w:color w:val="auto"/>
          <w:sz w:val="24"/>
          <w:szCs w:val="18"/>
          <w:highlight w:val="none"/>
        </w:rPr>
        <w:t>获取招标文件</w:t>
      </w:r>
      <w:bookmarkEnd w:id="9"/>
    </w:p>
    <w:p w14:paraId="6C2330E1">
      <w:pPr>
        <w:spacing w:line="360" w:lineRule="auto"/>
        <w:ind w:firstLine="540"/>
        <w:rPr>
          <w:rFonts w:hint="eastAsia" w:ascii="宋体" w:hAnsi="宋体" w:eastAsia="宋体" w:cs="宋体"/>
          <w:i/>
          <w:iCs/>
          <w:sz w:val="24"/>
          <w:szCs w:val="24"/>
        </w:rPr>
      </w:pPr>
      <w:bookmarkStart w:id="10" w:name="_Toc7957"/>
      <w:r>
        <w:rPr>
          <w:rFonts w:hint="eastAsia" w:ascii="宋体" w:hAnsi="宋体" w:eastAsia="宋体" w:cs="宋体"/>
          <w:sz w:val="24"/>
          <w:szCs w:val="24"/>
        </w:rPr>
        <w:t>时间：</w:t>
      </w:r>
      <w:r>
        <w:rPr>
          <w:rFonts w:hint="eastAsia" w:ascii="宋体" w:hAnsi="宋体" w:eastAsia="宋体" w:cs="宋体"/>
          <w:sz w:val="24"/>
          <w:szCs w:val="24"/>
          <w:highlight w:val="yellow"/>
          <w:u w:val="single"/>
          <w:lang w:val="en-US" w:eastAsia="zh-CN"/>
        </w:rPr>
        <w:t>2025</w:t>
      </w:r>
      <w:r>
        <w:rPr>
          <w:rFonts w:hint="eastAsia" w:ascii="宋体" w:hAnsi="宋体" w:eastAsia="宋体" w:cs="宋体"/>
          <w:sz w:val="24"/>
          <w:szCs w:val="24"/>
          <w:highlight w:val="yellow"/>
          <w:u w:val="none"/>
        </w:rPr>
        <w:t>年</w:t>
      </w:r>
      <w:r>
        <w:rPr>
          <w:rFonts w:hint="eastAsia" w:ascii="宋体" w:hAnsi="宋体" w:eastAsia="宋体" w:cs="宋体"/>
          <w:sz w:val="24"/>
          <w:szCs w:val="24"/>
          <w:highlight w:val="yellow"/>
          <w:u w:val="single"/>
          <w:lang w:val="en-US" w:eastAsia="zh-CN"/>
        </w:rPr>
        <w:t>6</w:t>
      </w:r>
      <w:r>
        <w:rPr>
          <w:rFonts w:hint="eastAsia" w:ascii="宋体" w:hAnsi="宋体" w:eastAsia="宋体" w:cs="宋体"/>
          <w:sz w:val="24"/>
          <w:szCs w:val="24"/>
          <w:highlight w:val="yellow"/>
          <w:u w:val="none"/>
        </w:rPr>
        <w:t>月</w:t>
      </w:r>
      <w:r>
        <w:rPr>
          <w:rFonts w:hint="eastAsia" w:ascii="宋体" w:hAnsi="宋体" w:eastAsia="宋体" w:cs="宋体"/>
          <w:sz w:val="24"/>
          <w:szCs w:val="24"/>
          <w:highlight w:val="yellow"/>
          <w:u w:val="single"/>
          <w:lang w:val="en-US" w:eastAsia="zh-CN"/>
        </w:rPr>
        <w:t>3</w:t>
      </w:r>
      <w:r>
        <w:rPr>
          <w:rFonts w:hint="eastAsia" w:ascii="宋体" w:hAnsi="宋体" w:eastAsia="宋体" w:cs="宋体"/>
          <w:sz w:val="24"/>
          <w:szCs w:val="24"/>
          <w:highlight w:val="yellow"/>
          <w:u w:val="none"/>
        </w:rPr>
        <w:t>日</w:t>
      </w:r>
      <w:r>
        <w:rPr>
          <w:rFonts w:hint="eastAsia" w:ascii="宋体" w:hAnsi="宋体" w:eastAsia="宋体" w:cs="宋体"/>
          <w:sz w:val="24"/>
          <w:szCs w:val="24"/>
          <w:highlight w:val="yellow"/>
        </w:rPr>
        <w:t>至</w:t>
      </w:r>
      <w:r>
        <w:rPr>
          <w:rFonts w:hint="eastAsia" w:ascii="宋体" w:hAnsi="宋体" w:eastAsia="宋体" w:cs="宋体"/>
          <w:sz w:val="24"/>
          <w:szCs w:val="24"/>
          <w:highlight w:val="yellow"/>
          <w:u w:val="single"/>
          <w:lang w:val="en-US" w:eastAsia="zh-CN"/>
        </w:rPr>
        <w:t>2025</w:t>
      </w:r>
      <w:r>
        <w:rPr>
          <w:rFonts w:hint="eastAsia" w:ascii="宋体" w:hAnsi="宋体" w:eastAsia="宋体" w:cs="宋体"/>
          <w:sz w:val="24"/>
          <w:szCs w:val="24"/>
          <w:highlight w:val="yellow"/>
          <w:u w:val="none"/>
        </w:rPr>
        <w:t>年</w:t>
      </w:r>
      <w:r>
        <w:rPr>
          <w:rFonts w:hint="eastAsia" w:ascii="宋体" w:hAnsi="宋体" w:eastAsia="宋体" w:cs="宋体"/>
          <w:sz w:val="24"/>
          <w:szCs w:val="24"/>
          <w:highlight w:val="yellow"/>
          <w:u w:val="single"/>
          <w:lang w:val="en-US" w:eastAsia="zh-CN"/>
        </w:rPr>
        <w:t>6</w:t>
      </w:r>
      <w:r>
        <w:rPr>
          <w:rFonts w:hint="eastAsia" w:ascii="宋体" w:hAnsi="宋体" w:eastAsia="宋体" w:cs="宋体"/>
          <w:sz w:val="24"/>
          <w:szCs w:val="24"/>
          <w:highlight w:val="yellow"/>
          <w:u w:val="none"/>
        </w:rPr>
        <w:t>月</w:t>
      </w:r>
      <w:r>
        <w:rPr>
          <w:rFonts w:hint="eastAsia" w:ascii="宋体" w:hAnsi="宋体" w:eastAsia="宋体" w:cs="宋体"/>
          <w:sz w:val="24"/>
          <w:szCs w:val="24"/>
          <w:highlight w:val="yellow"/>
          <w:u w:val="single"/>
          <w:lang w:val="en-US" w:eastAsia="zh-CN"/>
        </w:rPr>
        <w:t>10</w:t>
      </w:r>
      <w:r>
        <w:rPr>
          <w:rFonts w:hint="eastAsia" w:ascii="宋体" w:hAnsi="宋体" w:eastAsia="宋体" w:cs="宋体"/>
          <w:sz w:val="24"/>
          <w:szCs w:val="24"/>
          <w:highlight w:val="yellow"/>
          <w:u w:val="none"/>
        </w:rPr>
        <w:t>日</w:t>
      </w:r>
    </w:p>
    <w:p w14:paraId="6C200647">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宋体"/>
          <w:color w:val="auto"/>
          <w:sz w:val="24"/>
          <w:szCs w:val="18"/>
          <w:highlight w:val="none"/>
          <w:u w:val="single"/>
          <w:lang w:val="en-US" w:eastAsia="zh-CN"/>
        </w:rPr>
      </w:pPr>
      <w:r>
        <w:rPr>
          <w:rFonts w:hint="eastAsia" w:ascii="宋体" w:hAnsi="宋体" w:eastAsia="宋体" w:cs="宋体"/>
          <w:sz w:val="24"/>
          <w:szCs w:val="24"/>
        </w:rPr>
        <w:t>地点：</w:t>
      </w:r>
      <w:r>
        <w:rPr>
          <w:rFonts w:hint="eastAsia" w:ascii="宋体" w:hAnsi="宋体" w:eastAsia="宋体" w:cs="宋体"/>
          <w:color w:val="auto"/>
          <w:sz w:val="24"/>
          <w:szCs w:val="18"/>
          <w:highlight w:val="none"/>
          <w:u w:val="single"/>
          <w:lang w:val="en-US" w:eastAsia="zh-CN"/>
        </w:rPr>
        <w:t>滁州市第一人民医院官网</w:t>
      </w:r>
    </w:p>
    <w:p w14:paraId="0279B7F1">
      <w:pPr>
        <w:spacing w:line="360" w:lineRule="auto"/>
        <w:ind w:firstLine="540"/>
        <w:rPr>
          <w:rFonts w:hint="eastAsia" w:ascii="宋体" w:hAnsi="宋体" w:eastAsia="宋体" w:cs="宋体"/>
          <w:sz w:val="24"/>
          <w:szCs w:val="24"/>
          <w:u w:val="single"/>
          <w:lang w:val="en-US" w:eastAsia="zh-CN"/>
        </w:rPr>
      </w:pPr>
      <w:r>
        <w:rPr>
          <w:rFonts w:hint="eastAsia" w:ascii="宋体" w:hAnsi="宋体" w:eastAsia="宋体" w:cs="宋体"/>
          <w:sz w:val="24"/>
          <w:szCs w:val="24"/>
        </w:rPr>
        <w:t>方式：</w:t>
      </w:r>
      <w:r>
        <w:rPr>
          <w:rFonts w:hint="eastAsia" w:ascii="宋体" w:hAnsi="宋体" w:eastAsia="宋体" w:cs="宋体"/>
          <w:sz w:val="24"/>
          <w:szCs w:val="24"/>
          <w:u w:val="single"/>
          <w:lang w:val="en-US" w:eastAsia="zh-CN"/>
        </w:rPr>
        <w:t>网上自行下载</w:t>
      </w:r>
    </w:p>
    <w:p w14:paraId="5E584B8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1" w:name="_Toc19726"/>
      <w:r>
        <w:rPr>
          <w:rFonts w:hint="eastAsia" w:ascii="宋体" w:hAnsi="宋体" w:eastAsia="宋体" w:cs="宋体"/>
          <w:b/>
          <w:bCs/>
          <w:color w:val="auto"/>
          <w:sz w:val="24"/>
          <w:szCs w:val="18"/>
          <w:highlight w:val="none"/>
        </w:rPr>
        <w:t>四、</w:t>
      </w:r>
      <w:bookmarkEnd w:id="10"/>
      <w:r>
        <w:rPr>
          <w:rFonts w:hint="eastAsia" w:ascii="宋体" w:hAnsi="宋体" w:eastAsia="宋体" w:cs="宋体"/>
          <w:b/>
          <w:bCs/>
          <w:color w:val="auto"/>
          <w:sz w:val="24"/>
          <w:szCs w:val="18"/>
          <w:highlight w:val="none"/>
        </w:rPr>
        <w:t>提交投标文件截止时间、开标时间和地点</w:t>
      </w:r>
      <w:bookmarkEnd w:id="11"/>
    </w:p>
    <w:p w14:paraId="6C56D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rPr>
      </w:pPr>
      <w:bookmarkStart w:id="12" w:name="_Toc5082"/>
      <w:r>
        <w:rPr>
          <w:rFonts w:hint="eastAsia" w:ascii="宋体" w:hAnsi="宋体" w:eastAsia="宋体" w:cs="宋体"/>
          <w:i w:val="0"/>
          <w:iCs w:val="0"/>
          <w:caps w:val="0"/>
          <w:color w:val="333333"/>
          <w:spacing w:val="0"/>
          <w:sz w:val="24"/>
          <w:szCs w:val="24"/>
          <w:shd w:val="clear" w:color="auto" w:fill="FFFFFF"/>
          <w:lang w:val="en-US" w:eastAsia="zh-CN"/>
        </w:rPr>
        <w:t>投标</w:t>
      </w:r>
      <w:r>
        <w:rPr>
          <w:rFonts w:hint="eastAsia" w:ascii="宋体" w:hAnsi="宋体" w:eastAsia="宋体" w:cs="宋体"/>
          <w:i w:val="0"/>
          <w:iCs w:val="0"/>
          <w:caps w:val="0"/>
          <w:color w:val="333333"/>
          <w:spacing w:val="0"/>
          <w:sz w:val="24"/>
          <w:szCs w:val="24"/>
          <w:shd w:val="clear" w:color="auto" w:fill="FFFFFF"/>
        </w:rPr>
        <w:t>截止时间</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bCs/>
          <w:sz w:val="24"/>
          <w:szCs w:val="24"/>
          <w:highlight w:val="yellow"/>
          <w:u w:val="single"/>
          <w:lang w:val="en-US" w:eastAsia="zh-CN"/>
        </w:rPr>
        <w:t>2025</w:t>
      </w:r>
      <w:r>
        <w:rPr>
          <w:rFonts w:hint="eastAsia" w:ascii="宋体" w:hAnsi="宋体" w:eastAsia="宋体" w:cs="宋体"/>
          <w:bCs/>
          <w:sz w:val="24"/>
          <w:szCs w:val="24"/>
          <w:highlight w:val="yellow"/>
          <w:u w:val="none"/>
        </w:rPr>
        <w:t>年</w:t>
      </w:r>
      <w:r>
        <w:rPr>
          <w:rFonts w:hint="eastAsia" w:ascii="宋体" w:hAnsi="宋体" w:eastAsia="宋体" w:cs="宋体"/>
          <w:bCs/>
          <w:sz w:val="24"/>
          <w:szCs w:val="24"/>
          <w:highlight w:val="yellow"/>
          <w:u w:val="single"/>
          <w:lang w:val="en-US" w:eastAsia="zh-CN"/>
        </w:rPr>
        <w:t>6</w:t>
      </w:r>
      <w:r>
        <w:rPr>
          <w:rFonts w:hint="eastAsia" w:ascii="宋体" w:hAnsi="宋体" w:eastAsia="宋体" w:cs="宋体"/>
          <w:bCs/>
          <w:sz w:val="24"/>
          <w:szCs w:val="24"/>
          <w:highlight w:val="yellow"/>
          <w:u w:val="none"/>
        </w:rPr>
        <w:t>月</w:t>
      </w:r>
      <w:r>
        <w:rPr>
          <w:rFonts w:hint="eastAsia" w:ascii="宋体" w:hAnsi="宋体" w:eastAsia="宋体" w:cs="宋体"/>
          <w:bCs/>
          <w:sz w:val="24"/>
          <w:szCs w:val="24"/>
          <w:highlight w:val="yellow"/>
          <w:u w:val="single"/>
          <w:lang w:val="en-US" w:eastAsia="zh-CN"/>
        </w:rPr>
        <w:t>10</w:t>
      </w:r>
      <w:r>
        <w:rPr>
          <w:rFonts w:hint="eastAsia" w:ascii="宋体" w:hAnsi="宋体" w:eastAsia="宋体" w:cs="宋体"/>
          <w:bCs/>
          <w:sz w:val="24"/>
          <w:szCs w:val="24"/>
          <w:highlight w:val="yellow"/>
          <w:u w:val="none"/>
        </w:rPr>
        <w:t>日</w:t>
      </w:r>
      <w:r>
        <w:rPr>
          <w:rFonts w:hint="eastAsia" w:ascii="宋体" w:hAnsi="宋体" w:eastAsia="宋体" w:cs="宋体"/>
          <w:bCs/>
          <w:sz w:val="24"/>
          <w:szCs w:val="24"/>
          <w:highlight w:val="yellow"/>
          <w:u w:val="single"/>
          <w:lang w:val="en-US" w:eastAsia="zh-CN"/>
        </w:rPr>
        <w:t>15点00分</w:t>
      </w:r>
      <w:r>
        <w:rPr>
          <w:rFonts w:hint="eastAsia" w:ascii="宋体" w:hAnsi="宋体" w:eastAsia="宋体" w:cs="宋体"/>
          <w:bCs/>
          <w:sz w:val="24"/>
          <w:szCs w:val="24"/>
          <w:highlight w:val="yellow"/>
        </w:rPr>
        <w:t>（</w:t>
      </w:r>
      <w:r>
        <w:rPr>
          <w:rFonts w:hint="eastAsia" w:ascii="宋体" w:hAnsi="宋体" w:eastAsia="宋体" w:cs="宋体"/>
          <w:bCs/>
          <w:sz w:val="24"/>
          <w:szCs w:val="24"/>
        </w:rPr>
        <w:t>北京时间）</w:t>
      </w:r>
    </w:p>
    <w:p w14:paraId="509CF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i w:val="0"/>
          <w:iCs w:val="0"/>
          <w:caps w:val="0"/>
          <w:color w:val="333333"/>
          <w:spacing w:val="0"/>
          <w:sz w:val="24"/>
          <w:szCs w:val="24"/>
          <w:shd w:val="clear" w:color="auto" w:fill="FFFFFF"/>
        </w:rPr>
        <w:t>地点：滁州市第一人民医院南区行政楼五楼西招标办</w:t>
      </w:r>
    </w:p>
    <w:p w14:paraId="2D737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注：各投标人可以采用直接送达或邮寄的方式，递交时间以直接送达或快递送达的时间为准，逾期不予接收</w:t>
      </w:r>
    </w:p>
    <w:p w14:paraId="0A8703B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3" w:name="_Toc28531"/>
      <w:r>
        <w:rPr>
          <w:rFonts w:hint="eastAsia" w:ascii="宋体" w:hAnsi="宋体" w:eastAsia="宋体" w:cs="宋体"/>
          <w:b/>
          <w:bCs/>
          <w:color w:val="auto"/>
          <w:sz w:val="24"/>
          <w:szCs w:val="18"/>
          <w:highlight w:val="none"/>
        </w:rPr>
        <w:t>五、</w:t>
      </w:r>
      <w:bookmarkEnd w:id="12"/>
      <w:r>
        <w:rPr>
          <w:rFonts w:hint="eastAsia" w:ascii="宋体" w:hAnsi="宋体" w:eastAsia="宋体" w:cs="宋体"/>
          <w:b/>
          <w:bCs/>
          <w:color w:val="auto"/>
          <w:sz w:val="24"/>
          <w:szCs w:val="18"/>
          <w:highlight w:val="none"/>
        </w:rPr>
        <w:t>公告期限</w:t>
      </w:r>
      <w:bookmarkEnd w:id="13"/>
    </w:p>
    <w:p w14:paraId="0AE3ABF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4" w:name="_Toc1215"/>
      <w:r>
        <w:rPr>
          <w:rFonts w:hint="eastAsia" w:ascii="宋体" w:hAnsi="宋体" w:eastAsia="宋体" w:cs="宋体"/>
          <w:b w:val="0"/>
          <w:bCs w:val="0"/>
          <w:color w:val="auto"/>
          <w:sz w:val="24"/>
          <w:szCs w:val="18"/>
          <w:highlight w:val="none"/>
        </w:rPr>
        <w:t>自本公告发布之日起5个工作日。</w:t>
      </w:r>
    </w:p>
    <w:p w14:paraId="2E8F3B0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5" w:name="_Toc8807"/>
      <w:bookmarkStart w:id="16" w:name="_Toc35393626"/>
      <w:bookmarkStart w:id="17" w:name="_Toc35393795"/>
      <w:r>
        <w:rPr>
          <w:rFonts w:hint="eastAsia" w:ascii="宋体" w:hAnsi="宋体" w:eastAsia="宋体" w:cs="宋体"/>
          <w:b/>
          <w:bCs/>
          <w:color w:val="auto"/>
          <w:sz w:val="24"/>
          <w:szCs w:val="18"/>
          <w:highlight w:val="none"/>
        </w:rPr>
        <w:t>六、其他补充事宜</w:t>
      </w:r>
      <w:bookmarkEnd w:id="15"/>
      <w:bookmarkEnd w:id="16"/>
      <w:bookmarkEnd w:id="17"/>
    </w:p>
    <w:bookmarkEnd w:id="14"/>
    <w:p w14:paraId="6B1956D4">
      <w:pPr>
        <w:spacing w:line="360" w:lineRule="auto"/>
        <w:ind w:firstLine="437"/>
        <w:outlineLvl w:val="1"/>
        <w:rPr>
          <w:rFonts w:hint="eastAsia" w:ascii="宋体" w:hAnsi="宋体" w:eastAsia="宋体" w:cs="宋体"/>
          <w:color w:val="auto"/>
          <w:sz w:val="24"/>
          <w:szCs w:val="18"/>
          <w:highlight w:val="none"/>
          <w:lang w:val="en-US" w:eastAsia="zh-CN"/>
        </w:rPr>
      </w:pPr>
      <w:bookmarkStart w:id="18" w:name="_Toc7265"/>
      <w:bookmarkStart w:id="19" w:name="_Toc3854"/>
      <w:r>
        <w:rPr>
          <w:rFonts w:hint="eastAsia" w:ascii="宋体" w:hAnsi="宋体" w:eastAsia="宋体" w:cs="宋体"/>
          <w:color w:val="auto"/>
          <w:sz w:val="24"/>
          <w:szCs w:val="18"/>
          <w:highlight w:val="none"/>
          <w:lang w:val="en-US" w:eastAsia="zh-CN"/>
        </w:rPr>
        <w:t>无</w:t>
      </w:r>
    </w:p>
    <w:p w14:paraId="46A59B21">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七、</w:t>
      </w:r>
      <w:bookmarkEnd w:id="18"/>
      <w:r>
        <w:rPr>
          <w:rFonts w:hint="eastAsia" w:ascii="宋体" w:hAnsi="宋体" w:eastAsia="宋体" w:cs="宋体"/>
          <w:b/>
          <w:bCs/>
          <w:color w:val="auto"/>
          <w:sz w:val="24"/>
          <w:szCs w:val="18"/>
          <w:highlight w:val="none"/>
        </w:rPr>
        <w:t>对本次招标提出询问，请按以下方式联系</w:t>
      </w:r>
      <w:bookmarkEnd w:id="19"/>
    </w:p>
    <w:p w14:paraId="30DFC9AC">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5E4C3859">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滁州市第一人民医院</w:t>
      </w:r>
    </w:p>
    <w:p w14:paraId="6102C237">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u w:val="single"/>
          <w:shd w:val="clear" w:color="auto" w:fill="FFFFFF"/>
        </w:rPr>
        <w:t>滁州市醉翁西路369号</w:t>
      </w:r>
    </w:p>
    <w:p w14:paraId="23500A47">
      <w:pPr>
        <w:spacing w:line="360" w:lineRule="auto"/>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招标办</w:t>
      </w:r>
    </w:p>
    <w:p w14:paraId="65915DD2">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0550-3526032</w:t>
      </w:r>
    </w:p>
    <w:p w14:paraId="3669355C">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2.采购代理机构</w:t>
      </w:r>
      <w:r>
        <w:rPr>
          <w:rFonts w:hint="eastAsia" w:ascii="宋体" w:hAnsi="宋体" w:eastAsia="宋体" w:cs="宋体"/>
          <w:color w:val="auto"/>
          <w:sz w:val="24"/>
          <w:szCs w:val="18"/>
          <w:highlight w:val="none"/>
          <w:lang w:val="en-US" w:eastAsia="zh-CN"/>
        </w:rPr>
        <w:t>信息</w:t>
      </w:r>
    </w:p>
    <w:p w14:paraId="202B20E7">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江苏川页工程项目管理有限公司</w:t>
      </w:r>
    </w:p>
    <w:p w14:paraId="1B3FFECE">
      <w:pPr>
        <w:spacing w:line="360" w:lineRule="auto"/>
        <w:ind w:firstLine="435"/>
        <w:rPr>
          <w:rFonts w:hint="eastAsia" w:ascii="宋体" w:hAnsi="宋体" w:eastAsia="宋体" w:cs="宋体"/>
          <w:i w:val="0"/>
          <w:iCs w:val="0"/>
          <w:caps w:val="0"/>
          <w:color w:val="333333"/>
          <w:spacing w:val="0"/>
          <w:sz w:val="24"/>
          <w:szCs w:val="24"/>
          <w:u w:val="single"/>
          <w:shd w:val="clear" w:color="auto" w:fill="FFFFFF"/>
          <w:lang w:eastAsia="zh-CN"/>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u w:val="single"/>
          <w:shd w:val="clear" w:color="auto" w:fill="FFFFFF"/>
          <w:lang w:eastAsia="zh-CN"/>
        </w:rPr>
        <w:t>滁州市世贸大厦A座18楼1818室</w:t>
      </w:r>
    </w:p>
    <w:p w14:paraId="1EE736CF">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赵建飞</w:t>
      </w:r>
    </w:p>
    <w:p w14:paraId="14EFD8BC">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18755018236</w:t>
      </w:r>
    </w:p>
    <w:p w14:paraId="02F93427">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6E7BB85E">
      <w:pPr>
        <w:spacing w:line="360" w:lineRule="auto"/>
        <w:jc w:val="center"/>
        <w:outlineLvl w:val="0"/>
        <w:rPr>
          <w:rFonts w:hint="eastAsia" w:ascii="宋体" w:hAnsi="宋体" w:eastAsia="宋体" w:cs="宋体"/>
          <w:b/>
          <w:color w:val="auto"/>
          <w:sz w:val="28"/>
          <w:highlight w:val="none"/>
        </w:rPr>
      </w:pPr>
      <w:bookmarkStart w:id="20" w:name="_Toc31935"/>
      <w:r>
        <w:rPr>
          <w:rFonts w:hint="eastAsia" w:ascii="宋体" w:hAnsi="宋体" w:eastAsia="宋体" w:cs="宋体"/>
          <w:b/>
          <w:color w:val="auto"/>
          <w:sz w:val="28"/>
          <w:highlight w:val="none"/>
        </w:rPr>
        <w:t>第二章  投标人须知</w:t>
      </w:r>
      <w:bookmarkEnd w:id="20"/>
    </w:p>
    <w:p w14:paraId="14F5B335">
      <w:pPr>
        <w:spacing w:line="360" w:lineRule="auto"/>
        <w:jc w:val="center"/>
        <w:outlineLvl w:val="1"/>
        <w:rPr>
          <w:rFonts w:hint="eastAsia" w:ascii="宋体" w:hAnsi="宋体" w:eastAsia="宋体" w:cs="宋体"/>
          <w:b/>
          <w:color w:val="auto"/>
          <w:sz w:val="24"/>
          <w:highlight w:val="none"/>
        </w:rPr>
      </w:pPr>
      <w:bookmarkStart w:id="21" w:name="_Toc7178"/>
      <w:bookmarkStart w:id="22" w:name="_Toc3114"/>
      <w:r>
        <w:rPr>
          <w:rFonts w:hint="eastAsia" w:ascii="宋体" w:hAnsi="宋体" w:eastAsia="宋体" w:cs="宋体"/>
          <w:b/>
          <w:color w:val="auto"/>
          <w:sz w:val="24"/>
          <w:highlight w:val="none"/>
        </w:rPr>
        <w:t>一、投标人须知前附表</w:t>
      </w:r>
      <w:bookmarkEnd w:id="21"/>
      <w:bookmarkEnd w:id="22"/>
    </w:p>
    <w:p w14:paraId="1EB5D67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6"/>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2"/>
        <w:gridCol w:w="6040"/>
      </w:tblGrid>
      <w:tr w14:paraId="170D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0EC94D92">
            <w:pPr>
              <w:pStyle w:val="34"/>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19" w:type="pct"/>
            <w:vAlign w:val="center"/>
          </w:tcPr>
          <w:p w14:paraId="0AAB7EF2">
            <w:pPr>
              <w:pStyle w:val="34"/>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326" w:type="pct"/>
            <w:vAlign w:val="center"/>
          </w:tcPr>
          <w:p w14:paraId="5154F06E">
            <w:pPr>
              <w:pStyle w:val="34"/>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4042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0236FE93">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1119" w:type="pct"/>
            <w:vAlign w:val="center"/>
          </w:tcPr>
          <w:p w14:paraId="3907E3B7">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现场考察</w:t>
            </w:r>
            <w:r>
              <w:rPr>
                <w:rFonts w:hint="eastAsia" w:ascii="宋体" w:hAnsi="宋体" w:eastAsia="宋体" w:cs="宋体"/>
                <w:b w:val="0"/>
                <w:color w:val="auto"/>
                <w:sz w:val="24"/>
                <w:highlight w:val="none"/>
                <w:lang w:val="en-US" w:eastAsia="zh-CN"/>
              </w:rPr>
              <w:t>或标前答疑会</w:t>
            </w:r>
          </w:p>
        </w:tc>
        <w:tc>
          <w:tcPr>
            <w:tcW w:w="3326" w:type="pct"/>
            <w:vAlign w:val="center"/>
          </w:tcPr>
          <w:p w14:paraId="4D8032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7A41AB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58D1C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分</w:t>
            </w:r>
          </w:p>
          <w:p w14:paraId="34CFFC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w:t>
            </w:r>
          </w:p>
          <w:p w14:paraId="596DC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w:t>
            </w:r>
          </w:p>
          <w:p w14:paraId="4374722D">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4FB7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71DA3C04">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1119" w:type="pct"/>
            <w:vAlign w:val="center"/>
          </w:tcPr>
          <w:p w14:paraId="7B529C33">
            <w:pPr>
              <w:pStyle w:val="34"/>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326" w:type="pct"/>
            <w:vAlign w:val="center"/>
          </w:tcPr>
          <w:p w14:paraId="1FA2522B">
            <w:pPr>
              <w:pStyle w:val="34"/>
              <w:widowControl w:val="0"/>
              <w:spacing w:before="0" w:beforeAutospacing="0" w:after="0" w:afterAutospacing="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yellow"/>
                <w:u w:val="single"/>
              </w:rPr>
              <w:t xml:space="preserve"> </w:t>
            </w:r>
            <w:r>
              <w:rPr>
                <w:rFonts w:hint="eastAsia" w:ascii="宋体" w:hAnsi="宋体" w:eastAsia="宋体" w:cs="宋体"/>
                <w:b w:val="0"/>
                <w:color w:val="auto"/>
                <w:sz w:val="24"/>
                <w:highlight w:val="yellow"/>
                <w:u w:val="single"/>
                <w:lang w:val="en-US" w:eastAsia="zh-CN"/>
              </w:rPr>
              <w:t>2025</w:t>
            </w:r>
            <w:r>
              <w:rPr>
                <w:rFonts w:hint="eastAsia" w:ascii="宋体" w:hAnsi="宋体" w:eastAsia="宋体" w:cs="宋体"/>
                <w:b w:val="0"/>
                <w:color w:val="auto"/>
                <w:sz w:val="24"/>
                <w:highlight w:val="yellow"/>
              </w:rPr>
              <w:t>年</w:t>
            </w:r>
            <w:r>
              <w:rPr>
                <w:rFonts w:hint="eastAsia" w:ascii="宋体" w:hAnsi="宋体" w:eastAsia="宋体" w:cs="宋体"/>
                <w:b w:val="0"/>
                <w:color w:val="auto"/>
                <w:sz w:val="24"/>
                <w:highlight w:val="yellow"/>
                <w:u w:val="single"/>
                <w:lang w:val="en-US" w:eastAsia="zh-CN"/>
              </w:rPr>
              <w:t>6</w:t>
            </w:r>
            <w:r>
              <w:rPr>
                <w:rFonts w:hint="eastAsia" w:ascii="宋体" w:hAnsi="宋体" w:eastAsia="宋体" w:cs="宋体"/>
                <w:b w:val="0"/>
                <w:color w:val="auto"/>
                <w:sz w:val="24"/>
                <w:highlight w:val="yellow"/>
              </w:rPr>
              <w:t>月</w:t>
            </w:r>
            <w:r>
              <w:rPr>
                <w:rFonts w:hint="eastAsia" w:ascii="宋体" w:hAnsi="宋体" w:eastAsia="宋体" w:cs="宋体"/>
                <w:b w:val="0"/>
                <w:color w:val="auto"/>
                <w:sz w:val="24"/>
                <w:highlight w:val="yellow"/>
                <w:u w:val="single"/>
                <w:lang w:val="en-US" w:eastAsia="zh-CN"/>
              </w:rPr>
              <w:t>6</w:t>
            </w:r>
            <w:r>
              <w:rPr>
                <w:rFonts w:hint="eastAsia" w:ascii="宋体" w:hAnsi="宋体" w:eastAsia="宋体" w:cs="宋体"/>
                <w:b w:val="0"/>
                <w:color w:val="auto"/>
                <w:sz w:val="24"/>
                <w:highlight w:val="yellow"/>
              </w:rPr>
              <w:t>日</w:t>
            </w:r>
            <w:r>
              <w:rPr>
                <w:rFonts w:hint="eastAsia" w:ascii="宋体" w:hAnsi="宋体" w:eastAsia="宋体" w:cs="宋体"/>
                <w:b w:val="0"/>
                <w:color w:val="auto"/>
                <w:sz w:val="24"/>
                <w:highlight w:val="yellow"/>
                <w:u w:val="single"/>
                <w:lang w:val="en-US" w:eastAsia="zh-CN"/>
              </w:rPr>
              <w:t>17</w:t>
            </w:r>
            <w:r>
              <w:rPr>
                <w:rFonts w:hint="eastAsia" w:ascii="宋体" w:hAnsi="宋体" w:eastAsia="宋体" w:cs="宋体"/>
                <w:b w:val="0"/>
                <w:color w:val="auto"/>
                <w:sz w:val="24"/>
                <w:highlight w:val="yellow"/>
              </w:rPr>
              <w:t>时</w:t>
            </w:r>
            <w:r>
              <w:rPr>
                <w:rFonts w:hint="eastAsia" w:ascii="宋体" w:hAnsi="宋体" w:eastAsia="宋体" w:cs="宋体"/>
                <w:b w:val="0"/>
                <w:color w:val="auto"/>
                <w:sz w:val="24"/>
                <w:highlight w:val="yellow"/>
                <w:u w:val="single"/>
                <w:lang w:val="en-US" w:eastAsia="zh-CN"/>
              </w:rPr>
              <w:t>00</w:t>
            </w:r>
            <w:r>
              <w:rPr>
                <w:rFonts w:hint="eastAsia" w:ascii="宋体" w:hAnsi="宋体" w:eastAsia="宋体" w:cs="宋体"/>
                <w:b w:val="0"/>
                <w:color w:val="auto"/>
                <w:sz w:val="24"/>
                <w:highlight w:val="yellow"/>
              </w:rPr>
              <w:t>分</w:t>
            </w:r>
          </w:p>
        </w:tc>
      </w:tr>
      <w:tr w14:paraId="1531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572379C0">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1119" w:type="pct"/>
            <w:vAlign w:val="center"/>
          </w:tcPr>
          <w:p w14:paraId="760AD45D">
            <w:pPr>
              <w:pStyle w:val="34"/>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326" w:type="pct"/>
            <w:vAlign w:val="center"/>
          </w:tcPr>
          <w:p w14:paraId="3C868B28">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不分包     □分为  个包</w:t>
            </w:r>
          </w:p>
          <w:p w14:paraId="00999561">
            <w:pPr>
              <w:pStyle w:val="34"/>
              <w:widowControl w:val="0"/>
              <w:spacing w:before="0" w:beforeAutospacing="0" w:after="0" w:afterAutospacing="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bCs w:val="0"/>
                <w:color w:val="auto"/>
                <w:sz w:val="24"/>
                <w:szCs w:val="18"/>
                <w:highlight w:val="none"/>
                <w:u w:val="single"/>
              </w:rPr>
              <w:t xml:space="preserve">        </w:t>
            </w:r>
          </w:p>
        </w:tc>
      </w:tr>
      <w:tr w14:paraId="4C9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3" w:type="pct"/>
            <w:vAlign w:val="center"/>
          </w:tcPr>
          <w:p w14:paraId="49674211">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1119" w:type="pct"/>
            <w:vAlign w:val="center"/>
          </w:tcPr>
          <w:p w14:paraId="339ECF92">
            <w:pPr>
              <w:pStyle w:val="34"/>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326" w:type="pct"/>
            <w:vAlign w:val="center"/>
          </w:tcPr>
          <w:p w14:paraId="70776349">
            <w:pPr>
              <w:spacing w:line="360" w:lineRule="auto"/>
              <w:rPr>
                <w:rFonts w:hint="eastAsia" w:ascii="宋体" w:hAnsi="宋体" w:eastAsia="宋体" w:cs="宋体"/>
                <w:color w:val="auto"/>
                <w:highlight w:val="none"/>
              </w:rPr>
            </w:pPr>
            <w:r>
              <w:rPr>
                <w:rFonts w:hint="eastAsia" w:ascii="宋体" w:hAnsi="宋体" w:eastAsia="宋体" w:cs="宋体"/>
                <w:bCs/>
                <w:color w:val="auto"/>
                <w:kern w:val="0"/>
                <w:sz w:val="24"/>
                <w:szCs w:val="28"/>
                <w:highlight w:val="none"/>
              </w:rPr>
              <w:t>不收取</w:t>
            </w:r>
          </w:p>
        </w:tc>
      </w:tr>
      <w:tr w14:paraId="231A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32BFA176">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19" w:type="pct"/>
            <w:vAlign w:val="center"/>
          </w:tcPr>
          <w:p w14:paraId="147965FA">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326" w:type="pct"/>
            <w:vAlign w:val="center"/>
          </w:tcPr>
          <w:p w14:paraId="27A55F4D">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rPr>
              <w:t>日历日</w:t>
            </w:r>
          </w:p>
        </w:tc>
      </w:tr>
      <w:tr w14:paraId="1199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1894A0E1">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19" w:type="pct"/>
            <w:vAlign w:val="center"/>
          </w:tcPr>
          <w:p w14:paraId="24AC4576">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326" w:type="pct"/>
            <w:vAlign w:val="center"/>
          </w:tcPr>
          <w:p w14:paraId="76AD2C21">
            <w:pPr>
              <w:pStyle w:val="34"/>
              <w:widowControl w:val="0"/>
              <w:spacing w:before="0" w:beforeAutospacing="0" w:after="0" w:afterAutospacing="0"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6F743D29">
            <w:pPr>
              <w:pStyle w:val="34"/>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7963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26A1B759">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1119" w:type="pct"/>
            <w:vAlign w:val="center"/>
          </w:tcPr>
          <w:p w14:paraId="1347BB84">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326" w:type="pct"/>
            <w:vAlign w:val="center"/>
          </w:tcPr>
          <w:p w14:paraId="30962F37">
            <w:pPr>
              <w:pStyle w:val="34"/>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highlight w:val="none"/>
                <w:u w:val="none"/>
                <w:lang w:val="en-US" w:eastAsia="zh-CN"/>
              </w:rPr>
              <w:t>综合评分法</w:t>
            </w:r>
            <w:r>
              <w:rPr>
                <w:rFonts w:hint="eastAsia" w:ascii="宋体" w:hAnsi="宋体" w:eastAsia="宋体" w:cs="宋体"/>
                <w:b w:val="0"/>
                <w:color w:val="auto"/>
                <w:sz w:val="24"/>
                <w:highlight w:val="none"/>
                <w:u w:val="none"/>
              </w:rPr>
              <w:t>法</w:t>
            </w:r>
          </w:p>
          <w:p w14:paraId="75B2C192">
            <w:pPr>
              <w:pStyle w:val="34"/>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highlight w:val="none"/>
                <w:u w:val="none"/>
                <w:lang w:eastAsia="zh-CN"/>
              </w:rPr>
              <w:t>最低评标价法</w:t>
            </w:r>
          </w:p>
        </w:tc>
      </w:tr>
      <w:tr w14:paraId="7788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7C67D6AA">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19" w:type="pct"/>
            <w:vAlign w:val="center"/>
          </w:tcPr>
          <w:p w14:paraId="487BCD8A">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326" w:type="pct"/>
            <w:vAlign w:val="center"/>
          </w:tcPr>
          <w:p w14:paraId="5104B9B7">
            <w:pPr>
              <w:keepNext w:val="0"/>
              <w:keepLines w:val="0"/>
              <w:widowControl/>
              <w:suppressLineNumbers w:val="0"/>
              <w:jc w:val="left"/>
              <w:rPr>
                <w:rFonts w:hint="eastAsia" w:ascii="宋体" w:hAnsi="宋体" w:eastAsia="宋体" w:cs="宋体"/>
                <w:b w:val="0"/>
                <w:color w:val="auto"/>
                <w:sz w:val="24"/>
                <w:highlight w:val="none"/>
                <w:u w:val="single"/>
              </w:rPr>
            </w:pPr>
            <w:r>
              <w:rPr>
                <w:rFonts w:hint="eastAsia" w:ascii="宋体" w:hAnsi="宋体" w:eastAsia="宋体" w:cs="宋体"/>
                <w:color w:val="000000"/>
                <w:kern w:val="0"/>
                <w:sz w:val="24"/>
                <w:szCs w:val="24"/>
                <w:lang w:val="en-US" w:eastAsia="zh-CN"/>
              </w:rPr>
              <w:t>评标委员会推荐 3 名中标候选人</w:t>
            </w:r>
          </w:p>
        </w:tc>
      </w:tr>
      <w:tr w14:paraId="314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78619197">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1119" w:type="pct"/>
            <w:vAlign w:val="center"/>
          </w:tcPr>
          <w:p w14:paraId="7600DBF1">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326" w:type="pct"/>
            <w:vAlign w:val="center"/>
          </w:tcPr>
          <w:p w14:paraId="51BC710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1F9C27A7">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采购人确定</w:t>
            </w:r>
          </w:p>
        </w:tc>
      </w:tr>
      <w:tr w14:paraId="789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4BF103CB">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19" w:type="pct"/>
            <w:vAlign w:val="center"/>
          </w:tcPr>
          <w:p w14:paraId="32B7482B">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326" w:type="pct"/>
            <w:vAlign w:val="center"/>
          </w:tcPr>
          <w:p w14:paraId="6D18EB1B">
            <w:pPr>
              <w:pStyle w:val="34"/>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2442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57FAA645">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1119" w:type="pct"/>
            <w:vAlign w:val="center"/>
          </w:tcPr>
          <w:p w14:paraId="7CC4E31B">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326" w:type="pct"/>
            <w:vAlign w:val="center"/>
          </w:tcPr>
          <w:p w14:paraId="656CCF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color w:val="auto"/>
                <w:kern w:val="0"/>
                <w:sz w:val="24"/>
                <w:szCs w:val="24"/>
                <w:highlight w:val="none"/>
              </w:rPr>
              <w:t>投标人自行</w:t>
            </w:r>
            <w:r>
              <w:rPr>
                <w:rFonts w:hint="eastAsia" w:ascii="宋体" w:hAnsi="宋体" w:eastAsia="宋体" w:cs="宋体"/>
                <w:color w:val="auto"/>
                <w:kern w:val="0"/>
                <w:sz w:val="24"/>
                <w:szCs w:val="24"/>
                <w:highlight w:val="none"/>
                <w:lang w:val="en-US" w:eastAsia="zh-CN"/>
              </w:rPr>
              <w:t>在滁州市第一人民医院官网</w:t>
            </w:r>
            <w:r>
              <w:rPr>
                <w:rFonts w:hint="eastAsia" w:ascii="宋体" w:hAnsi="宋体" w:eastAsia="宋体" w:cs="宋体"/>
                <w:color w:val="auto"/>
                <w:kern w:val="0"/>
                <w:sz w:val="24"/>
                <w:szCs w:val="24"/>
                <w:highlight w:val="none"/>
              </w:rPr>
              <w:t>查看</w:t>
            </w:r>
          </w:p>
        </w:tc>
      </w:tr>
      <w:tr w14:paraId="7140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3" w:type="pct"/>
            <w:vAlign w:val="center"/>
          </w:tcPr>
          <w:p w14:paraId="76142214">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1119" w:type="pct"/>
            <w:vAlign w:val="center"/>
          </w:tcPr>
          <w:p w14:paraId="7F4CADB8">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326" w:type="pct"/>
          </w:tcPr>
          <w:p w14:paraId="5E58F16F">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5A6C72F6">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tc>
      </w:tr>
      <w:tr w14:paraId="309E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53" w:type="pct"/>
            <w:vAlign w:val="center"/>
          </w:tcPr>
          <w:p w14:paraId="79D70FBA">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1119" w:type="pct"/>
            <w:vAlign w:val="center"/>
          </w:tcPr>
          <w:p w14:paraId="0F3B8010">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签订合同和合同公告时间</w:t>
            </w:r>
          </w:p>
        </w:tc>
        <w:tc>
          <w:tcPr>
            <w:tcW w:w="3326" w:type="pct"/>
          </w:tcPr>
          <w:p w14:paraId="431B574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（1）采购人与中标人应当自发出中标通知书之日起15个工作日内签订合同。</w:t>
            </w:r>
          </w:p>
          <w:p w14:paraId="2405078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w:t>
            </w:r>
          </w:p>
        </w:tc>
      </w:tr>
      <w:tr w14:paraId="6590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14C4A319">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1119" w:type="pct"/>
            <w:vAlign w:val="center"/>
          </w:tcPr>
          <w:p w14:paraId="07950773">
            <w:pPr>
              <w:pStyle w:val="34"/>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代理及评审费用</w:t>
            </w:r>
          </w:p>
        </w:tc>
        <w:tc>
          <w:tcPr>
            <w:tcW w:w="3326" w:type="pct"/>
            <w:vAlign w:val="center"/>
          </w:tcPr>
          <w:p w14:paraId="3E52E93A">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spacing w:val="14"/>
                <w:sz w:val="24"/>
                <w:szCs w:val="24"/>
              </w:rPr>
              <w:t>中标人</w:t>
            </w:r>
          </w:p>
          <w:p w14:paraId="3CE199C2">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现金或转账</w:t>
            </w:r>
          </w:p>
          <w:p w14:paraId="1C6FB1CE">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yellow"/>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sz w:val="24"/>
                <w:szCs w:val="24"/>
                <w:u w:val="single" w:color="auto"/>
                <w:lang w:val="en-US" w:eastAsia="zh-CN"/>
              </w:rPr>
              <w:t>750元（</w:t>
            </w:r>
            <w:r>
              <w:rPr>
                <w:rFonts w:hint="eastAsia" w:ascii="宋体" w:hAnsi="宋体" w:eastAsia="宋体" w:cs="宋体"/>
                <w:b w:val="0"/>
                <w:bCs w:val="0"/>
                <w:kern w:val="2"/>
                <w:sz w:val="24"/>
                <w:szCs w:val="24"/>
                <w:u w:val="single"/>
                <w:lang w:val="en-US" w:eastAsia="zh-CN" w:bidi="ar-SA"/>
              </w:rPr>
              <w:t xml:space="preserve">评审费另计，以实际发生为准） </w:t>
            </w:r>
          </w:p>
        </w:tc>
      </w:tr>
      <w:tr w14:paraId="231D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39360D88">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1119" w:type="pct"/>
            <w:vAlign w:val="center"/>
          </w:tcPr>
          <w:p w14:paraId="6BCC8C46">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326" w:type="pct"/>
            <w:vAlign w:val="center"/>
          </w:tcPr>
          <w:p w14:paraId="6E9124E2">
            <w:pPr>
              <w:keepNext w:val="0"/>
              <w:keepLines w:val="0"/>
              <w:widowControl/>
              <w:suppressLineNumbers w:val="0"/>
              <w:jc w:val="left"/>
              <w:rPr>
                <w:rFonts w:hint="eastAsia" w:ascii="宋体" w:hAnsi="宋体" w:eastAsia="宋体" w:cs="宋体"/>
                <w:b w:val="0"/>
                <w:bCs w:val="0"/>
                <w:u w:val="single"/>
              </w:rPr>
            </w:pPr>
            <w:r>
              <w:rPr>
                <w:rFonts w:hint="eastAsia" w:ascii="宋体" w:hAnsi="宋体" w:eastAsia="宋体" w:cs="宋体"/>
                <w:b w:val="0"/>
                <w:color w:val="auto"/>
                <w:sz w:val="24"/>
                <w:highlight w:val="none"/>
              </w:rPr>
              <w:t>递交方式：</w:t>
            </w:r>
            <w:r>
              <w:rPr>
                <w:rFonts w:hint="eastAsia" w:ascii="宋体" w:hAnsi="宋体" w:eastAsia="宋体" w:cs="宋体"/>
                <w:b w:val="0"/>
                <w:bCs w:val="0"/>
                <w:color w:val="000000"/>
                <w:kern w:val="0"/>
                <w:sz w:val="24"/>
                <w:szCs w:val="24"/>
                <w:u w:val="single"/>
                <w:lang w:val="en-US" w:eastAsia="zh-CN"/>
              </w:rPr>
              <w:t>投标人通过书面形式提出，一份质疑函只能针对一个项目提出质疑，且针对同一采购程序环节的质疑应当一次性提出。</w:t>
            </w:r>
          </w:p>
          <w:p w14:paraId="77B5D37F">
            <w:pPr>
              <w:pStyle w:val="34"/>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 w:val="0"/>
                <w:color w:val="auto"/>
                <w:sz w:val="24"/>
                <w:highlight w:val="none"/>
                <w:u w:val="single"/>
                <w:lang w:val="en-US" w:eastAsia="zh-CN"/>
              </w:rPr>
              <w:t>滁州市第一人民医院或江苏川页工程项目管理有限公司</w:t>
            </w:r>
          </w:p>
          <w:p w14:paraId="34D13ACD">
            <w:pPr>
              <w:pStyle w:val="34"/>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 w:val="0"/>
                <w:color w:val="auto"/>
                <w:sz w:val="24"/>
                <w:highlight w:val="none"/>
                <w:u w:val="single"/>
                <w:lang w:val="en-US" w:eastAsia="zh-CN"/>
              </w:rPr>
              <w:t>0550-3526032或18755018236</w:t>
            </w:r>
          </w:p>
          <w:p w14:paraId="3989ED98">
            <w:pPr>
              <w:pStyle w:val="34"/>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 w:val="0"/>
                <w:color w:val="auto"/>
                <w:sz w:val="24"/>
                <w:highlight w:val="none"/>
                <w:u w:val="single"/>
                <w:lang w:val="en-US" w:eastAsia="zh-CN"/>
              </w:rPr>
              <w:t>滁州市醉翁西路369号或滁州市世贸大厦A座18楼1818室</w:t>
            </w:r>
          </w:p>
        </w:tc>
      </w:tr>
      <w:tr w14:paraId="5FA4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22718A1D">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32</w:t>
            </w:r>
          </w:p>
        </w:tc>
        <w:tc>
          <w:tcPr>
            <w:tcW w:w="1119" w:type="pct"/>
            <w:vAlign w:val="center"/>
          </w:tcPr>
          <w:p w14:paraId="0B112131">
            <w:pPr>
              <w:pStyle w:val="34"/>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3326" w:type="pct"/>
            <w:vAlign w:val="center"/>
          </w:tcPr>
          <w:p w14:paraId="2E9FF78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1、解释权：</w:t>
            </w:r>
          </w:p>
          <w:p w14:paraId="60353DA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3D604F4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7AD19F7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48327D5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75B444BB">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（5）按本款前述规定仍不能形成结论的，由采购人负责解释。</w:t>
            </w:r>
          </w:p>
        </w:tc>
      </w:tr>
      <w:tr w14:paraId="01A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10817889">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
                <w:bCs w:val="0"/>
                <w:color w:val="auto"/>
                <w:kern w:val="2"/>
                <w:highlight w:val="none"/>
                <w:lang w:val="en-US" w:eastAsia="zh-CN"/>
              </w:rPr>
            </w:pPr>
            <w:r>
              <w:rPr>
                <w:rFonts w:hint="eastAsia" w:ascii="宋体" w:hAnsi="宋体" w:eastAsia="宋体" w:cs="宋体"/>
                <w:b/>
                <w:bCs w:val="0"/>
                <w:color w:val="auto"/>
                <w:kern w:val="2"/>
                <w:highlight w:val="none"/>
                <w:lang w:val="en-US" w:eastAsia="zh-CN"/>
              </w:rPr>
              <w:t>33</w:t>
            </w:r>
          </w:p>
        </w:tc>
        <w:tc>
          <w:tcPr>
            <w:tcW w:w="1119" w:type="pct"/>
            <w:vAlign w:val="center"/>
          </w:tcPr>
          <w:p w14:paraId="66B34B0E">
            <w:pPr>
              <w:pStyle w:val="34"/>
              <w:widowControl w:val="0"/>
              <w:spacing w:before="0" w:beforeAutospacing="0" w:after="0" w:afterAutospacing="0" w:line="360" w:lineRule="auto"/>
              <w:jc w:val="both"/>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投标文件数量</w:t>
            </w:r>
          </w:p>
        </w:tc>
        <w:tc>
          <w:tcPr>
            <w:tcW w:w="3326" w:type="pct"/>
            <w:vAlign w:val="center"/>
          </w:tcPr>
          <w:p w14:paraId="609FF3AC">
            <w:pPr>
              <w:spacing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正本</w:t>
            </w:r>
            <w:r>
              <w:rPr>
                <w:rFonts w:hint="eastAsia" w:ascii="宋体" w:hAnsi="宋体" w:eastAsia="宋体" w:cs="宋体"/>
                <w:b/>
                <w:bCs w:val="0"/>
                <w:color w:val="auto"/>
                <w:sz w:val="24"/>
                <w:szCs w:val="24"/>
                <w:highlight w:val="none"/>
                <w:u w:val="single"/>
              </w:rPr>
              <w:t xml:space="preserve"> 1 </w:t>
            </w:r>
            <w:r>
              <w:rPr>
                <w:rFonts w:hint="eastAsia" w:ascii="宋体" w:hAnsi="宋体" w:eastAsia="宋体" w:cs="宋体"/>
                <w:b/>
                <w:bCs w:val="0"/>
                <w:color w:val="auto"/>
                <w:sz w:val="24"/>
                <w:szCs w:val="24"/>
                <w:highlight w:val="none"/>
              </w:rPr>
              <w:t>份，副本</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rPr>
              <w:t>份</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正副本不一致时，以正本为准。</w:t>
            </w:r>
          </w:p>
        </w:tc>
      </w:tr>
      <w:tr w14:paraId="5B9A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4166658A">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
                <w:bCs w:val="0"/>
                <w:color w:val="auto"/>
                <w:kern w:val="2"/>
                <w:highlight w:val="none"/>
                <w:lang w:val="en-US" w:eastAsia="zh-CN"/>
              </w:rPr>
            </w:pPr>
            <w:r>
              <w:rPr>
                <w:rFonts w:hint="eastAsia" w:ascii="宋体" w:hAnsi="宋体" w:eastAsia="宋体" w:cs="宋体"/>
                <w:b/>
                <w:bCs w:val="0"/>
                <w:color w:val="auto"/>
                <w:kern w:val="2"/>
                <w:highlight w:val="none"/>
                <w:lang w:val="en-US" w:eastAsia="zh-CN"/>
              </w:rPr>
              <w:t>34</w:t>
            </w:r>
          </w:p>
        </w:tc>
        <w:tc>
          <w:tcPr>
            <w:tcW w:w="1119" w:type="pct"/>
            <w:vAlign w:val="center"/>
          </w:tcPr>
          <w:p w14:paraId="67903067">
            <w:pPr>
              <w:pStyle w:val="34"/>
              <w:widowControl w:val="0"/>
              <w:spacing w:before="0" w:beforeAutospacing="0" w:after="0" w:afterAutospacing="0" w:line="360" w:lineRule="auto"/>
              <w:jc w:val="both"/>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签字或盖章及密封要求</w:t>
            </w:r>
          </w:p>
        </w:tc>
        <w:tc>
          <w:tcPr>
            <w:tcW w:w="3326" w:type="pct"/>
            <w:vAlign w:val="center"/>
          </w:tcPr>
          <w:p w14:paraId="2D377E7C">
            <w:pPr>
              <w:spacing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一正两副装订成册，密封在档案袋中，档案袋封面注明项目名称、单位、联系人及联系方式</w:t>
            </w:r>
          </w:p>
        </w:tc>
      </w:tr>
    </w:tbl>
    <w:p w14:paraId="13189ED0">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3" w:name="_Toc24882"/>
      <w:bookmarkStart w:id="24" w:name="_Toc14880"/>
      <w:r>
        <w:rPr>
          <w:rFonts w:hint="eastAsia" w:ascii="宋体" w:hAnsi="宋体" w:eastAsia="宋体" w:cs="宋体"/>
          <w:b/>
          <w:color w:val="auto"/>
          <w:sz w:val="24"/>
          <w:szCs w:val="24"/>
          <w:highlight w:val="none"/>
        </w:rPr>
        <w:t>二、投标人须知正文</w:t>
      </w:r>
      <w:bookmarkEnd w:id="23"/>
      <w:bookmarkEnd w:id="24"/>
    </w:p>
    <w:p w14:paraId="3B67D8A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71D4FBD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1922569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1461B57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0F4CBE9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19374A9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132EC57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0B01240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580836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DE2632C">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0458254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3FB5962A">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13AEE92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74641196">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4A034C5A">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5B0BB7F6">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22A5F8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4969FE04">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29B63D5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790CF8DB">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0982B2A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785E959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4840154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0935A5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8F5034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投标人应认真阅读招标文件所有的事项、格式、条款和技术规范等。</w:t>
      </w:r>
    </w:p>
    <w:p w14:paraId="2AA0BE7C">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74A36F8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规定的网上询问截止时间前以电子邮件提交给采购代理机构（邮箱：</w:t>
      </w:r>
      <w:r>
        <w:rPr>
          <w:rFonts w:hint="eastAsia" w:ascii="宋体" w:hAnsi="宋体" w:eastAsia="宋体" w:cs="宋体"/>
          <w:color w:val="auto"/>
          <w:sz w:val="24"/>
          <w:highlight w:val="none"/>
          <w:lang w:eastAsia="zh-CN"/>
        </w:rPr>
        <w:t>290407638@qq.com</w:t>
      </w:r>
      <w:r>
        <w:rPr>
          <w:rFonts w:hint="eastAsia" w:ascii="宋体" w:hAnsi="宋体" w:eastAsia="宋体" w:cs="宋体"/>
          <w:color w:val="auto"/>
          <w:sz w:val="24"/>
          <w:highlight w:val="none"/>
        </w:rPr>
        <w:t>）。</w:t>
      </w:r>
    </w:p>
    <w:p w14:paraId="07AAFDF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w:t>
      </w:r>
      <w:r>
        <w:rPr>
          <w:rFonts w:hint="eastAsia" w:ascii="宋体" w:hAnsi="宋体" w:eastAsia="宋体" w:cs="宋体"/>
          <w:color w:val="auto"/>
          <w:sz w:val="24"/>
          <w:highlight w:val="none"/>
          <w:lang w:val="en-US" w:eastAsia="zh-CN"/>
        </w:rPr>
        <w:t>滁州市第一人民医院官网</w:t>
      </w:r>
      <w:r>
        <w:rPr>
          <w:rFonts w:hint="eastAsia" w:ascii="宋体" w:hAnsi="宋体" w:eastAsia="宋体" w:cs="宋体"/>
          <w:color w:val="auto"/>
          <w:sz w:val="24"/>
          <w:highlight w:val="none"/>
        </w:rPr>
        <w:t>以发布更正公告的方式，澄清或修改招标文件，更正公告的内容作为招标文件的组成部分，对投标人起约束作用。</w:t>
      </w:r>
    </w:p>
    <w:p w14:paraId="220E103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F882F2F">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9113DB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5A29A62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78A65A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9B6DF4B">
      <w:pPr>
        <w:spacing w:line="360" w:lineRule="auto"/>
        <w:ind w:firstLine="435"/>
        <w:rPr>
          <w:rFonts w:hint="eastAsia" w:ascii="宋体" w:hAnsi="宋体" w:eastAsia="宋体" w:cs="宋体"/>
          <w:color w:val="auto"/>
          <w:sz w:val="24"/>
          <w:highlight w:val="none"/>
        </w:rPr>
      </w:pPr>
      <w:bookmarkStart w:id="25"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25"/>
    <w:p w14:paraId="4A37C6D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018B1C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107E631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671B89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1E02C6A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6" w:name="_Hlk11703583"/>
      <w:r>
        <w:rPr>
          <w:rFonts w:hint="eastAsia" w:ascii="宋体" w:hAnsi="宋体" w:eastAsia="宋体" w:cs="宋体"/>
          <w:color w:val="auto"/>
          <w:sz w:val="24"/>
          <w:highlight w:val="none"/>
          <w:lang w:val="en-US" w:eastAsia="zh-CN"/>
        </w:rPr>
        <w:t>等。</w:t>
      </w:r>
    </w:p>
    <w:bookmarkEnd w:id="26"/>
    <w:p w14:paraId="122617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29C20FF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1566DD1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24967CC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0C7FB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06DB2B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CEBA6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0ED58AE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2DE47B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70EB87B7">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32EB46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CB6AF2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2CE29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46332F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48172C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w:t>
      </w:r>
      <w:r>
        <w:rPr>
          <w:rFonts w:hint="eastAsia" w:ascii="宋体" w:hAnsi="宋体" w:eastAsia="宋体" w:cs="宋体"/>
          <w:color w:val="auto"/>
          <w:sz w:val="24"/>
          <w:highlight w:val="none"/>
          <w:lang w:val="en-US" w:eastAsia="zh-CN"/>
        </w:rPr>
        <w:t>递交投标文件</w:t>
      </w:r>
      <w:r>
        <w:rPr>
          <w:rFonts w:hint="eastAsia" w:ascii="宋体" w:hAnsi="宋体" w:eastAsia="宋体" w:cs="宋体"/>
          <w:color w:val="auto"/>
          <w:sz w:val="24"/>
          <w:highlight w:val="none"/>
        </w:rPr>
        <w:t>。</w:t>
      </w:r>
    </w:p>
    <w:p w14:paraId="5FEAAE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，并可以补充、修改或者撤回投标文件。投标截止时间前未完成投标文件</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的，视为撤回投标文件。未按规定投标截止时间后送达的投标文件，应当拒收。</w:t>
      </w:r>
    </w:p>
    <w:p w14:paraId="32AD3AE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7F50E02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开标时，采购代理机构将公布开标结果，公布内容包括投标人名称、投标价格及招标文件规定的内容。</w:t>
      </w:r>
    </w:p>
    <w:p w14:paraId="6DF90CD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6D3354D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5355097A">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460C7D2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w:t>
      </w:r>
    </w:p>
    <w:p w14:paraId="37A4501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7345A0F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A5DAB1A">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按照《中华人民共和国政府采购法》、《中华人民共和国政府采购法实施条例》及本项目本级和上级财政部门、政府采购监督管理部门的有关规定依法组建的评标委员会，负责本项目评标工作。</w:t>
      </w:r>
    </w:p>
    <w:p w14:paraId="35B6A4C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551425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4B14866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3D3D94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B39C7C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302E68E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3DC2393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16C324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w:t>
      </w:r>
      <w:r>
        <w:rPr>
          <w:rFonts w:hint="eastAsia" w:ascii="宋体" w:hAnsi="宋体" w:eastAsia="宋体" w:cs="宋体"/>
          <w:color w:val="auto"/>
          <w:sz w:val="24"/>
          <w:highlight w:val="none"/>
          <w:lang w:val="en-US" w:eastAsia="zh-CN"/>
        </w:rPr>
        <w:t>电话询问的方式</w:t>
      </w:r>
      <w:r>
        <w:rPr>
          <w:rFonts w:hint="eastAsia" w:ascii="宋体" w:hAnsi="宋体" w:eastAsia="宋体" w:cs="宋体"/>
          <w:color w:val="auto"/>
          <w:sz w:val="24"/>
          <w:highlight w:val="none"/>
        </w:rPr>
        <w:t>（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w:t>
      </w:r>
      <w:r>
        <w:rPr>
          <w:rFonts w:hint="eastAsia" w:ascii="宋体" w:hAnsi="宋体" w:eastAsia="宋体" w:cs="宋体"/>
          <w:color w:val="auto"/>
          <w:sz w:val="24"/>
          <w:highlight w:val="none"/>
          <w:lang w:val="en-US" w:eastAsia="zh-CN"/>
        </w:rPr>
        <w:t>邮箱</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代理机构：290407638@qq.com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进行，并不得超出投标文件范围或者改变投标文件的实质性内容。</w:t>
      </w:r>
    </w:p>
    <w:p w14:paraId="3B42652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16CE166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35FEDC0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1F076E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560BC2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3FD91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D38CA4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362609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AC08B9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D62A02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0386BBA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106733E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5A60D73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0BA7026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4EAA91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514492D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65E328F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5169FC8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6F0BA75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48F6C35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39CEF1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5AB313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6A284F8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075F590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322DBBA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56CC95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FD9FF5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311157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43F32DC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2FA298A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1911BC3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5107A77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57A79C2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7782760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2E6FCBF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3DC743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76BDC4B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3B5ACB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6C577CF9">
      <w:pPr>
        <w:spacing w:line="360" w:lineRule="auto"/>
        <w:ind w:firstLine="736" w:firstLineChars="307"/>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23EB32B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469B757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15D3976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7681C26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69657FC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5BF9689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DFE29D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23BE733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336B7D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w:t>
      </w:r>
      <w:r>
        <w:rPr>
          <w:rFonts w:hint="eastAsia" w:ascii="宋体" w:hAnsi="宋体" w:eastAsia="宋体" w:cs="宋体"/>
          <w:color w:val="auto"/>
          <w:sz w:val="24"/>
          <w:szCs w:val="18"/>
          <w:highlight w:val="none"/>
          <w:lang w:val="en-US" w:eastAsia="zh-CN"/>
        </w:rPr>
        <w:t>人</w:t>
      </w:r>
      <w:r>
        <w:rPr>
          <w:rFonts w:hint="eastAsia" w:ascii="宋体" w:hAnsi="宋体" w:eastAsia="宋体" w:cs="宋体"/>
          <w:color w:val="auto"/>
          <w:sz w:val="24"/>
          <w:szCs w:val="18"/>
          <w:highlight w:val="none"/>
        </w:rPr>
        <w:t>将在</w:t>
      </w:r>
      <w:r>
        <w:rPr>
          <w:rFonts w:hint="eastAsia" w:ascii="宋体" w:hAnsi="宋体" w:eastAsia="宋体" w:cs="宋体"/>
          <w:color w:val="auto"/>
          <w:sz w:val="24"/>
          <w:szCs w:val="18"/>
          <w:highlight w:val="none"/>
          <w:lang w:val="en-US" w:eastAsia="zh-CN"/>
        </w:rPr>
        <w:t>滁州市第一人民医院官网</w:t>
      </w:r>
      <w:r>
        <w:rPr>
          <w:rFonts w:hint="eastAsia" w:ascii="宋体" w:hAnsi="宋体" w:eastAsia="宋体" w:cs="宋体"/>
          <w:color w:val="auto"/>
          <w:sz w:val="24"/>
          <w:szCs w:val="18"/>
          <w:highlight w:val="none"/>
        </w:rPr>
        <w:t>（http://www.czdyrmyy.com/index.asp）上发布中标结果公告。</w:t>
      </w:r>
    </w:p>
    <w:p w14:paraId="221E60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5EDA8FE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2EA2CD3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796774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619E8ED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5138B61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30C4634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011D9C86">
      <w:pPr>
        <w:spacing w:line="360" w:lineRule="auto"/>
        <w:ind w:firstLine="437"/>
        <w:outlineLvl w:val="2"/>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本项目不采用</w:t>
      </w:r>
      <w:r>
        <w:rPr>
          <w:rFonts w:hint="eastAsia" w:ascii="宋体" w:hAnsi="宋体" w:eastAsia="宋体" w:cs="宋体"/>
          <w:b/>
          <w:color w:val="auto"/>
          <w:sz w:val="24"/>
          <w:highlight w:val="none"/>
          <w:lang w:eastAsia="zh-CN"/>
        </w:rPr>
        <w:t>）</w:t>
      </w:r>
    </w:p>
    <w:p w14:paraId="34B98DD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739D5B4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13D6A3C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7CDE7BB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3E6B50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31B2B8D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428C3A8D">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441ADA6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77C382C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608DCC94">
      <w:pPr>
        <w:spacing w:line="360" w:lineRule="auto"/>
        <w:ind w:firstLine="437"/>
        <w:outlineLvl w:val="2"/>
        <w:rPr>
          <w:rFonts w:hint="eastAsia" w:ascii="宋体" w:hAnsi="宋体" w:eastAsia="宋体" w:cs="宋体"/>
          <w:b/>
          <w:color w:val="auto"/>
          <w:sz w:val="24"/>
          <w:highlight w:val="none"/>
        </w:rPr>
      </w:pPr>
      <w:bookmarkStart w:id="27" w:name="_Toc518923100"/>
      <w:bookmarkStart w:id="28" w:name="_Toc2583661"/>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7"/>
      <w:bookmarkEnd w:id="28"/>
    </w:p>
    <w:p w14:paraId="7E1E0D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42C3D8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4FE2B41D">
      <w:pPr>
        <w:spacing w:line="360" w:lineRule="auto"/>
        <w:ind w:firstLine="437"/>
        <w:outlineLvl w:val="2"/>
        <w:rPr>
          <w:rFonts w:hint="eastAsia" w:ascii="宋体" w:hAnsi="宋体" w:eastAsia="宋体" w:cs="宋体"/>
          <w:b/>
          <w:color w:val="auto"/>
          <w:sz w:val="24"/>
          <w:highlight w:val="none"/>
        </w:rPr>
      </w:pPr>
      <w:bookmarkStart w:id="29" w:name="_Toc2583662"/>
      <w:bookmarkStart w:id="30" w:name="_Toc518923101"/>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9"/>
      <w:bookmarkEnd w:id="30"/>
    </w:p>
    <w:p w14:paraId="58E4A36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5DBD5A7">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1102458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580D03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BE91E1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3C15958">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45C8E41E">
      <w:pPr>
        <w:spacing w:line="360" w:lineRule="auto"/>
        <w:jc w:val="center"/>
        <w:outlineLvl w:val="0"/>
        <w:rPr>
          <w:rFonts w:hint="eastAsia" w:ascii="宋体" w:hAnsi="宋体" w:eastAsia="宋体" w:cs="宋体"/>
          <w:b/>
          <w:color w:val="auto"/>
          <w:sz w:val="28"/>
          <w:highlight w:val="none"/>
          <w:lang w:eastAsia="zh-CN"/>
        </w:rPr>
      </w:pPr>
      <w:bookmarkStart w:id="31" w:name="_Toc10891"/>
      <w:r>
        <w:rPr>
          <w:rFonts w:hint="eastAsia" w:ascii="宋体" w:hAnsi="宋体" w:eastAsia="宋体" w:cs="宋体"/>
          <w:b/>
          <w:color w:val="auto"/>
          <w:sz w:val="28"/>
          <w:highlight w:val="none"/>
        </w:rPr>
        <w:t>第三章  采购需求</w:t>
      </w:r>
      <w:bookmarkEnd w:id="31"/>
    </w:p>
    <w:p w14:paraId="276CD263">
      <w:pPr>
        <w:spacing w:line="360" w:lineRule="auto"/>
        <w:ind w:firstLine="437"/>
        <w:outlineLvl w:val="1"/>
        <w:rPr>
          <w:rFonts w:hint="eastAsia" w:ascii="宋体" w:hAnsi="宋体" w:eastAsia="宋体" w:cs="宋体"/>
          <w:b/>
          <w:color w:val="auto"/>
          <w:sz w:val="24"/>
          <w:szCs w:val="18"/>
          <w:highlight w:val="none"/>
        </w:rPr>
      </w:pPr>
      <w:bookmarkStart w:id="32" w:name="_Toc32151"/>
      <w:bookmarkStart w:id="33" w:name="_Toc2554"/>
      <w:r>
        <w:rPr>
          <w:rFonts w:hint="eastAsia" w:ascii="宋体" w:hAnsi="宋体" w:eastAsia="宋体" w:cs="宋体"/>
          <w:b/>
          <w:color w:val="auto"/>
          <w:sz w:val="24"/>
          <w:szCs w:val="18"/>
          <w:highlight w:val="none"/>
        </w:rPr>
        <w:t>一、采购需求前附表</w:t>
      </w:r>
      <w:bookmarkEnd w:id="32"/>
      <w:bookmarkEnd w:id="3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5A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2E8EF000">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6A20F0E7">
            <w:pPr>
              <w:pStyle w:val="34"/>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6C9E5FEA">
            <w:pPr>
              <w:pStyle w:val="34"/>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DE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470C28">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1C50F479">
            <w:pPr>
              <w:pStyle w:val="3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484" w:type="dxa"/>
            <w:vAlign w:val="center"/>
          </w:tcPr>
          <w:p w14:paraId="056C4DA6">
            <w:pPr>
              <w:pStyle w:val="34"/>
              <w:widowControl w:val="0"/>
              <w:spacing w:before="0" w:beforeAutospacing="0" w:after="0" w:afterAutospacing="0" w:line="360" w:lineRule="auto"/>
              <w:jc w:val="both"/>
              <w:rPr>
                <w:rFonts w:hint="eastAsia" w:ascii="宋体" w:hAnsi="宋体" w:eastAsia="宋体" w:cs="宋体"/>
                <w:b w:val="0"/>
                <w:color w:val="auto"/>
                <w:sz w:val="24"/>
                <w:highlight w:val="none"/>
                <w:u w:val="single"/>
                <w:lang w:eastAsia="zh-CN"/>
              </w:rPr>
            </w:pPr>
            <w:r>
              <w:rPr>
                <w:rFonts w:hint="eastAsia" w:ascii="宋体" w:hAnsi="宋体" w:eastAsia="宋体" w:cs="宋体"/>
                <w:b w:val="0"/>
                <w:color w:val="auto"/>
                <w:sz w:val="24"/>
                <w:highlight w:val="yellow"/>
                <w:u w:val="single"/>
                <w:lang w:val="en-US" w:eastAsia="zh-CN"/>
              </w:rPr>
              <w:t>根据考核结果每半年支付相应费用</w:t>
            </w:r>
          </w:p>
        </w:tc>
      </w:tr>
      <w:tr w14:paraId="09A4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FB0ACEF">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7654328E">
            <w:pPr>
              <w:pStyle w:val="3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6F08746F">
            <w:pPr>
              <w:pStyle w:val="34"/>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u w:val="single"/>
                <w:lang w:val="en-US" w:eastAsia="zh-CN"/>
              </w:rPr>
              <w:t>滁州市第一人民医院南区</w:t>
            </w:r>
          </w:p>
        </w:tc>
      </w:tr>
      <w:tr w14:paraId="4243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46CAA2">
            <w:pPr>
              <w:pStyle w:val="3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74165191">
            <w:pPr>
              <w:pStyle w:val="34"/>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09A33624">
            <w:pPr>
              <w:pStyle w:val="34"/>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u w:val="single"/>
                <w:lang w:val="en-US" w:eastAsia="zh-CN"/>
              </w:rPr>
              <w:t>三年（合同一年一签）</w:t>
            </w:r>
          </w:p>
        </w:tc>
      </w:tr>
    </w:tbl>
    <w:p w14:paraId="1C5B4D37">
      <w:pPr>
        <w:pStyle w:val="25"/>
        <w:rPr>
          <w:rFonts w:hint="eastAsia" w:ascii="宋体" w:hAnsi="宋体" w:eastAsia="宋体" w:cs="宋体"/>
          <w:b/>
          <w:color w:val="auto"/>
          <w:sz w:val="24"/>
          <w:szCs w:val="18"/>
          <w:highlight w:val="none"/>
        </w:rPr>
      </w:pPr>
    </w:p>
    <w:p w14:paraId="5E130E06">
      <w:pPr>
        <w:spacing w:line="360" w:lineRule="auto"/>
        <w:ind w:firstLine="437"/>
        <w:outlineLvl w:val="1"/>
        <w:rPr>
          <w:rFonts w:hint="eastAsia" w:ascii="宋体" w:hAnsi="宋体" w:eastAsia="宋体" w:cs="宋体"/>
          <w:b/>
          <w:color w:val="auto"/>
          <w:sz w:val="24"/>
          <w:szCs w:val="18"/>
          <w:highlight w:val="none"/>
        </w:rPr>
      </w:pPr>
      <w:bookmarkStart w:id="34" w:name="_Toc8753"/>
      <w:r>
        <w:rPr>
          <w:rFonts w:hint="eastAsia" w:ascii="宋体" w:hAnsi="宋体" w:eastAsia="宋体" w:cs="宋体"/>
          <w:b/>
          <w:color w:val="auto"/>
          <w:sz w:val="24"/>
          <w:szCs w:val="18"/>
          <w:highlight w:val="none"/>
          <w:lang w:val="en-US" w:eastAsia="zh-CN"/>
        </w:rPr>
        <w:t>二、</w:t>
      </w:r>
      <w:bookmarkEnd w:id="34"/>
      <w:r>
        <w:rPr>
          <w:rFonts w:hint="eastAsia" w:ascii="宋体" w:hAnsi="宋体" w:eastAsia="宋体" w:cs="宋体"/>
          <w:b/>
          <w:color w:val="auto"/>
          <w:sz w:val="24"/>
          <w:szCs w:val="18"/>
          <w:highlight w:val="none"/>
        </w:rPr>
        <w:t>采购</w:t>
      </w:r>
      <w:r>
        <w:rPr>
          <w:rFonts w:hint="eastAsia" w:ascii="宋体" w:hAnsi="宋体" w:eastAsia="宋体" w:cs="宋体"/>
          <w:b/>
          <w:color w:val="auto"/>
          <w:sz w:val="24"/>
          <w:szCs w:val="18"/>
          <w:highlight w:val="none"/>
          <w:lang w:val="en-US" w:eastAsia="zh-CN"/>
        </w:rPr>
        <w:t>需求</w:t>
      </w:r>
      <w:r>
        <w:rPr>
          <w:rFonts w:hint="eastAsia" w:ascii="宋体" w:hAnsi="宋体" w:eastAsia="宋体" w:cs="宋体"/>
          <w:b/>
          <w:color w:val="auto"/>
          <w:sz w:val="24"/>
          <w:szCs w:val="18"/>
          <w:highlight w:val="none"/>
        </w:rPr>
        <w:t>：</w:t>
      </w:r>
    </w:p>
    <w:p w14:paraId="538D3FAB">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（一）维保服务内容：</w:t>
      </w:r>
    </w:p>
    <w:p w14:paraId="5DA977A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1.视频监控系统</w:t>
      </w:r>
    </w:p>
    <w:p w14:paraId="52BA76A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南区、北区、西区住院部、门诊部、地面停车场、外围院区目前约1200多个网络视频摄像机设备、信号传输线路、电源线路、交换机及设备、大屏显示设备、平台视频服务器等设施做全面的维护、维修工作，确保视频监控的顺利运行。</w:t>
      </w:r>
    </w:p>
    <w:p w14:paraId="04CDEFA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2.手动报警、安防报警系统</w:t>
      </w:r>
    </w:p>
    <w:p w14:paraId="4375BEE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对南区、北区、西区所有手动报警系统、安防报警系统的设备、线路以及安保电子巡更系统的设备、信号点、系统做全面的维护、维修工作，确保其完好运行。</w:t>
      </w:r>
    </w:p>
    <w:p w14:paraId="2B004EB7">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3.门禁系统</w:t>
      </w:r>
    </w:p>
    <w:p w14:paraId="614BE3D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南区、北区、西区各门禁系统全面维护、维修工作，确保其完好运行。</w:t>
      </w:r>
    </w:p>
    <w:p w14:paraId="61EB92F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4.停车道闸系统</w:t>
      </w:r>
    </w:p>
    <w:p w14:paraId="167C8BE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南区、北区、西区所有停车道闸系统的软、硬件的设备、信号点、系统做全面的维护工作，确保出入口道闸系统的顺利运行。</w:t>
      </w:r>
    </w:p>
    <w:p w14:paraId="1E94E62B">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（二）维保服务要求：</w:t>
      </w:r>
    </w:p>
    <w:p w14:paraId="67415C4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视频信号线路、摄像机云台控制线路的检测、故障排除、隐患排查保障保证全院监控系统中所有的硬件设备能正常运，行全院监控终端在线率始终保持在99.8%以上。公司应有备件库，重点监控部位需当日完成维修。</w:t>
      </w:r>
    </w:p>
    <w:p w14:paraId="03EC28A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2、所有接口、线路接口的焊点的检测、视频头更换等。</w:t>
      </w:r>
    </w:p>
    <w:p w14:paraId="5B57AD5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3、监控系统前端摄像机镜头清理、设备除尘、位置调整、设备维修及更换、故障排除等。</w:t>
      </w:r>
    </w:p>
    <w:p w14:paraId="300EECA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4、监控主机设备检测、设备除尘、系统维护、设备维护、系统扩容、故障排除等。增加或更换存储硬盘，保障监控主机正常运行。</w:t>
      </w:r>
    </w:p>
    <w:p w14:paraId="5F49C4B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5、监控软件检测、软件升级（漏洞修复）、软件维护、数据备份、故障排除等。</w:t>
      </w:r>
    </w:p>
    <w:p w14:paraId="0ECFCA9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6、安防报警系统和安保电子巡更系统的维护、升级及设备保养、维修、故障排除。</w:t>
      </w:r>
    </w:p>
    <w:p w14:paraId="01AA9B6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7、停车道闸系统的软件维护、升级、数据备份及设备的保养、维修、故障排除。</w:t>
      </w:r>
    </w:p>
    <w:p w14:paraId="1B5DD25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1名驻点技术人员，负责整个维保服务的管理，具有视频监控系统设备相关经验并熟悉安防系统的运作；保证遇到报修60分钟内到达故障点，及时维修。本项目所有维保人员须持证上岗，合同期内，维保人员的一切安全事故由中标人承担，业主单位不承担任何责任。</w:t>
      </w:r>
    </w:p>
    <w:p w14:paraId="098BAFE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9、成交供应商签订合同后应于10日内排查、排除监控设备故障，并达到全院监控终端在线率100%。</w:t>
      </w:r>
    </w:p>
    <w:p w14:paraId="3AE0E78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维保内容每月出具维保报告，年终出具维保工作总结。接到报修通知应立即做出响应并在一小时内到达现场，新增设备、更换零、配件另行计价，不得计算人工费用。维保期内设备的维护、检测、故障排除、技术支持、培训等维护工作所需费用、税费等在内的全包费用。</w:t>
      </w:r>
    </w:p>
    <w:p w14:paraId="63C996EA">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项目目标</w:t>
      </w:r>
    </w:p>
    <w:p w14:paraId="0F09CCA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1、维护</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监控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门禁、一键报警、道闸</w:t>
      </w:r>
      <w:r>
        <w:rPr>
          <w:rFonts w:hint="eastAsia" w:ascii="宋体" w:hAnsi="宋体" w:eastAsia="宋体" w:cs="宋体"/>
          <w:color w:val="auto"/>
          <w:sz w:val="24"/>
          <w:highlight w:val="none"/>
        </w:rPr>
        <w:t>软件系统及硬件设备的功能，保障系统的功能运行的正确性、稳健性。</w:t>
      </w:r>
    </w:p>
    <w:p w14:paraId="1C8E1D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2、维护</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监控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门禁、一键报警、道闸</w:t>
      </w:r>
      <w:r>
        <w:rPr>
          <w:rFonts w:hint="eastAsia" w:ascii="宋体" w:hAnsi="宋体" w:eastAsia="宋体" w:cs="宋体"/>
          <w:color w:val="auto"/>
          <w:sz w:val="24"/>
          <w:highlight w:val="none"/>
        </w:rPr>
        <w:t>软件系统的性能，确保系统的稳定性和可靠性。</w:t>
      </w:r>
    </w:p>
    <w:p w14:paraId="343F217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监控系统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门禁系统、一键报警系统、道闸系统</w:t>
      </w:r>
      <w:r>
        <w:rPr>
          <w:rFonts w:hint="eastAsia" w:ascii="宋体" w:hAnsi="宋体" w:eastAsia="宋体" w:cs="宋体"/>
          <w:color w:val="auto"/>
          <w:sz w:val="24"/>
          <w:highlight w:val="none"/>
        </w:rPr>
        <w:t>中所有的硬件设备能正常运行。</w:t>
      </w:r>
    </w:p>
    <w:p w14:paraId="2AF958CC">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项目期限</w:t>
      </w:r>
    </w:p>
    <w:p w14:paraId="24C3C7B1">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服务期：三年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合同</w:t>
      </w:r>
      <w:r>
        <w:rPr>
          <w:rFonts w:hint="eastAsia" w:ascii="宋体" w:hAnsi="宋体" w:eastAsia="宋体" w:cs="宋体"/>
          <w:color w:val="auto"/>
          <w:sz w:val="24"/>
          <w:highlight w:val="none"/>
        </w:rPr>
        <w:t>一年一签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年度平均考核</w:t>
      </w:r>
      <w:r>
        <w:rPr>
          <w:rFonts w:hint="eastAsia" w:ascii="宋体" w:hAnsi="宋体" w:eastAsia="宋体" w:cs="宋体"/>
          <w:color w:val="auto"/>
          <w:sz w:val="24"/>
          <w:highlight w:val="none"/>
        </w:rPr>
        <w:t>80分以上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可续签下一年合同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否则业主方有权重新招标</w:t>
      </w:r>
      <w:r>
        <w:rPr>
          <w:rFonts w:hint="eastAsia" w:ascii="宋体" w:hAnsi="宋体" w:eastAsia="宋体" w:cs="宋体"/>
          <w:color w:val="auto"/>
          <w:sz w:val="24"/>
          <w:highlight w:val="none"/>
          <w:lang w:eastAsia="zh-CN"/>
        </w:rPr>
        <w:t>。</w:t>
      </w:r>
    </w:p>
    <w:p w14:paraId="21610FB6">
      <w:pPr>
        <w:rPr>
          <w:rFonts w:hint="eastAsia" w:ascii="宋体" w:hAnsi="宋体" w:eastAsia="宋体" w:cs="宋体"/>
        </w:rPr>
      </w:pPr>
    </w:p>
    <w:p w14:paraId="4C8A63B8">
      <w:pPr>
        <w:pStyle w:val="9"/>
        <w:spacing w:before="79" w:line="219" w:lineRule="auto"/>
        <w:jc w:val="left"/>
        <w:rPr>
          <w:rFonts w:hint="eastAsia" w:ascii="宋体" w:hAnsi="宋体" w:eastAsia="宋体" w:cs="宋体"/>
          <w:highlight w:val="none"/>
        </w:rPr>
      </w:pPr>
      <w:r>
        <w:rPr>
          <w:rFonts w:hint="eastAsia" w:ascii="宋体" w:hAnsi="宋体" w:eastAsia="宋体" w:cs="宋体"/>
          <w:b/>
          <w:bCs/>
          <w:spacing w:val="-6"/>
          <w:sz w:val="28"/>
          <w:szCs w:val="28"/>
          <w:highlight w:val="none"/>
          <w:lang w:val="en-US" w:eastAsia="zh-CN"/>
        </w:rPr>
        <w:t>附件1：</w:t>
      </w:r>
      <w:r>
        <w:rPr>
          <w:rFonts w:hint="eastAsia" w:ascii="宋体" w:hAnsi="宋体" w:eastAsia="宋体" w:cs="宋体"/>
          <w:b/>
          <w:bCs/>
          <w:spacing w:val="-6"/>
          <w:sz w:val="28"/>
          <w:szCs w:val="28"/>
          <w:highlight w:val="none"/>
        </w:rPr>
        <w:t>服务考核要求</w:t>
      </w:r>
    </w:p>
    <w:p w14:paraId="36D975DD">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一、考核范围</w:t>
      </w:r>
    </w:p>
    <w:p w14:paraId="347FAAB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1、运维服务完成情况</w:t>
      </w:r>
    </w:p>
    <w:p w14:paraId="0E07E37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主要包含故障事件的解决完成情况、故障事件处理的及时性、故障事件处理的满意度；运维服务公司被投诉的次数。</w:t>
      </w:r>
    </w:p>
    <w:p w14:paraId="5137D0D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2、应急事件处理情况</w:t>
      </w:r>
    </w:p>
    <w:p w14:paraId="187149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主要包含对突发性应急处理，能遵守应急预案，将损失降到最低。</w:t>
      </w:r>
    </w:p>
    <w:p w14:paraId="3309E3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维保</w:t>
      </w:r>
      <w:r>
        <w:rPr>
          <w:rFonts w:hint="eastAsia" w:ascii="宋体" w:hAnsi="宋体" w:eastAsia="宋体" w:cs="宋体"/>
          <w:color w:val="auto"/>
          <w:sz w:val="24"/>
          <w:highlight w:val="none"/>
        </w:rPr>
        <w:t>人员服务规范性</w:t>
      </w:r>
    </w:p>
    <w:p w14:paraId="2AB29BC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严格遵守业主方管理要求，遵守工作纪律；具有良好的服务意识，有责任心，具备相应的技术专业能力。</w:t>
      </w:r>
    </w:p>
    <w:p w14:paraId="2751904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4、合理性建议</w:t>
      </w:r>
    </w:p>
    <w:p w14:paraId="298F52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安防信息化建设、规划等工作，提出合理化建议。</w:t>
      </w:r>
    </w:p>
    <w:p w14:paraId="096B947B">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二、考核方式</w:t>
      </w:r>
    </w:p>
    <w:p w14:paraId="1C8C7B8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1、在</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组织考核前，成交供应商对照《运维服务考核表》组织自评考核，并提交</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保卫处。</w:t>
      </w:r>
    </w:p>
    <w:p w14:paraId="1D9B84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医院</w:t>
      </w:r>
      <w:r>
        <w:rPr>
          <w:rFonts w:hint="eastAsia" w:ascii="宋体" w:hAnsi="宋体" w:eastAsia="宋体" w:cs="宋体"/>
          <w:color w:val="auto"/>
          <w:sz w:val="24"/>
          <w:highlight w:val="none"/>
        </w:rPr>
        <w:t>保卫处组织相关部门每季度开展1次考核。</w:t>
      </w:r>
    </w:p>
    <w:p w14:paraId="20187FF7">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三、运维服务考核表 </w:t>
      </w:r>
    </w:p>
    <w:p w14:paraId="076A4BC9">
      <w:pPr>
        <w:spacing w:line="91" w:lineRule="auto"/>
        <w:rPr>
          <w:rFonts w:hint="eastAsia" w:ascii="宋体" w:hAnsi="宋体" w:eastAsia="宋体" w:cs="宋体"/>
          <w:sz w:val="2"/>
          <w:highlight w:val="none"/>
        </w:rPr>
      </w:pPr>
    </w:p>
    <w:p w14:paraId="3A4EE7A3">
      <w:pPr>
        <w:spacing w:line="360" w:lineRule="auto"/>
        <w:jc w:val="center"/>
        <w:rPr>
          <w:rFonts w:hint="eastAsia" w:ascii="宋体" w:hAnsi="宋体" w:eastAsia="宋体" w:cs="宋体"/>
          <w:b/>
          <w:bCs/>
          <w:color w:val="auto"/>
          <w:sz w:val="24"/>
          <w:highlight w:val="none"/>
        </w:rPr>
      </w:pPr>
    </w:p>
    <w:p w14:paraId="2059D077">
      <w:pPr>
        <w:spacing w:line="360" w:lineRule="auto"/>
        <w:jc w:val="center"/>
        <w:rPr>
          <w:rFonts w:hint="eastAsia" w:ascii="宋体" w:hAnsi="宋体" w:eastAsia="宋体" w:cs="宋体"/>
          <w:b/>
          <w:bCs/>
          <w:color w:val="auto"/>
          <w:sz w:val="24"/>
          <w:highlight w:val="none"/>
        </w:rPr>
      </w:pPr>
    </w:p>
    <w:p w14:paraId="7C0E5B3F">
      <w:pPr>
        <w:spacing w:line="360" w:lineRule="auto"/>
        <w:jc w:val="center"/>
        <w:rPr>
          <w:rFonts w:hint="eastAsia" w:ascii="宋体" w:hAnsi="宋体" w:eastAsia="宋体" w:cs="宋体"/>
          <w:b/>
          <w:bCs/>
          <w:color w:val="auto"/>
          <w:sz w:val="24"/>
          <w:highlight w:val="none"/>
        </w:rPr>
      </w:pPr>
    </w:p>
    <w:p w14:paraId="094D6FDA">
      <w:pPr>
        <w:spacing w:line="360" w:lineRule="auto"/>
        <w:jc w:val="center"/>
        <w:rPr>
          <w:rFonts w:hint="eastAsia" w:ascii="宋体" w:hAnsi="宋体" w:eastAsia="宋体" w:cs="宋体"/>
          <w:b/>
          <w:bCs/>
          <w:color w:val="auto"/>
          <w:sz w:val="24"/>
          <w:highlight w:val="none"/>
        </w:rPr>
      </w:pPr>
    </w:p>
    <w:p w14:paraId="62BEE858">
      <w:pPr>
        <w:spacing w:line="360" w:lineRule="auto"/>
        <w:jc w:val="center"/>
        <w:rPr>
          <w:rFonts w:hint="eastAsia" w:ascii="宋体" w:hAnsi="宋体" w:eastAsia="宋体" w:cs="宋体"/>
          <w:b/>
          <w:bCs/>
          <w:color w:val="auto"/>
          <w:sz w:val="24"/>
          <w:highlight w:val="none"/>
        </w:rPr>
      </w:pPr>
    </w:p>
    <w:p w14:paraId="1E2360C5">
      <w:pPr>
        <w:spacing w:line="360" w:lineRule="auto"/>
        <w:jc w:val="center"/>
        <w:rPr>
          <w:rFonts w:hint="eastAsia" w:ascii="宋体" w:hAnsi="宋体" w:eastAsia="宋体" w:cs="宋体"/>
          <w:b/>
          <w:bCs/>
          <w:color w:val="auto"/>
          <w:sz w:val="24"/>
          <w:highlight w:val="none"/>
        </w:rPr>
      </w:pPr>
    </w:p>
    <w:p w14:paraId="06DD860B">
      <w:pPr>
        <w:spacing w:line="360" w:lineRule="auto"/>
        <w:jc w:val="center"/>
        <w:rPr>
          <w:rFonts w:hint="eastAsia" w:ascii="宋体" w:hAnsi="宋体" w:eastAsia="宋体" w:cs="宋体"/>
          <w:b/>
          <w:bCs/>
          <w:color w:val="auto"/>
          <w:sz w:val="24"/>
          <w:highlight w:val="none"/>
        </w:rPr>
      </w:pPr>
    </w:p>
    <w:p w14:paraId="11872D25">
      <w:pPr>
        <w:spacing w:line="360" w:lineRule="auto"/>
        <w:jc w:val="center"/>
        <w:rPr>
          <w:rFonts w:hint="eastAsia" w:ascii="宋体" w:hAnsi="宋体" w:eastAsia="宋体" w:cs="宋体"/>
          <w:b/>
          <w:bCs/>
          <w:color w:val="auto"/>
          <w:sz w:val="24"/>
          <w:highlight w:val="none"/>
        </w:rPr>
      </w:pPr>
    </w:p>
    <w:p w14:paraId="6CF2A403">
      <w:pPr>
        <w:spacing w:line="360" w:lineRule="auto"/>
        <w:jc w:val="center"/>
        <w:rPr>
          <w:rFonts w:hint="eastAsia" w:ascii="宋体" w:hAnsi="宋体" w:eastAsia="宋体" w:cs="宋体"/>
          <w:b/>
          <w:bCs/>
          <w:color w:val="auto"/>
          <w:sz w:val="24"/>
          <w:highlight w:val="none"/>
        </w:rPr>
      </w:pPr>
    </w:p>
    <w:p w14:paraId="7227C233">
      <w:pPr>
        <w:spacing w:line="360" w:lineRule="auto"/>
        <w:jc w:val="center"/>
        <w:rPr>
          <w:rFonts w:hint="eastAsia" w:ascii="宋体" w:hAnsi="宋体" w:eastAsia="宋体" w:cs="宋体"/>
          <w:b/>
          <w:bCs/>
          <w:color w:val="auto"/>
          <w:sz w:val="24"/>
          <w:highlight w:val="none"/>
        </w:rPr>
      </w:pPr>
    </w:p>
    <w:p w14:paraId="728039F3">
      <w:pPr>
        <w:spacing w:line="360" w:lineRule="auto"/>
        <w:jc w:val="center"/>
        <w:rPr>
          <w:rFonts w:hint="eastAsia" w:ascii="宋体" w:hAnsi="宋体" w:eastAsia="宋体" w:cs="宋体"/>
          <w:b/>
          <w:bCs/>
          <w:color w:val="auto"/>
          <w:sz w:val="24"/>
          <w:highlight w:val="none"/>
        </w:rPr>
      </w:pPr>
    </w:p>
    <w:p w14:paraId="253B6231">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运维服务考核表</w:t>
      </w:r>
    </w:p>
    <w:p w14:paraId="18E5DD23">
      <w:pPr>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时间：   年   月  日</w:t>
      </w:r>
    </w:p>
    <w:p w14:paraId="73C80F5C">
      <w:pPr>
        <w:spacing w:line="72" w:lineRule="exact"/>
        <w:rPr>
          <w:rFonts w:hint="eastAsia" w:ascii="宋体" w:hAnsi="宋体" w:eastAsia="宋体" w:cs="宋体"/>
          <w:highlight w:val="none"/>
        </w:rPr>
      </w:pPr>
    </w:p>
    <w:tbl>
      <w:tblPr>
        <w:tblStyle w:val="60"/>
        <w:tblW w:w="94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3103"/>
        <w:gridCol w:w="710"/>
        <w:gridCol w:w="3985"/>
        <w:gridCol w:w="789"/>
      </w:tblGrid>
      <w:tr w14:paraId="1D348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466457D6">
            <w:pPr>
              <w:pStyle w:val="61"/>
              <w:keepNext w:val="0"/>
              <w:keepLines w:val="0"/>
              <w:pageBreakBefore w:val="0"/>
              <w:widowControl w:val="0"/>
              <w:kinsoku/>
              <w:wordWrap w:val="0"/>
              <w:overflowPunct/>
              <w:topLinePunct w:val="0"/>
              <w:autoSpaceDE/>
              <w:autoSpaceDN/>
              <w:bidi w:val="0"/>
              <w:adjustRightInd w:val="0"/>
              <w:snapToGrid w:val="0"/>
              <w:spacing w:line="360" w:lineRule="auto"/>
              <w:ind w:left="207"/>
              <w:jc w:val="both"/>
              <w:textAlignment w:val="auto"/>
              <w:rPr>
                <w:rFonts w:hint="eastAsia" w:ascii="宋体" w:hAnsi="宋体" w:eastAsia="宋体" w:cs="宋体"/>
                <w:b/>
                <w:bCs/>
                <w:sz w:val="21"/>
                <w:szCs w:val="21"/>
                <w:highlight w:val="none"/>
              </w:rPr>
            </w:pPr>
            <w:r>
              <w:rPr>
                <w:rFonts w:hint="eastAsia" w:ascii="宋体" w:hAnsi="宋体" w:eastAsia="宋体" w:cs="宋体"/>
                <w:b/>
                <w:bCs/>
                <w:spacing w:val="-7"/>
                <w:sz w:val="21"/>
                <w:szCs w:val="21"/>
                <w:highlight w:val="none"/>
              </w:rPr>
              <w:t>序号</w:t>
            </w:r>
          </w:p>
        </w:tc>
        <w:tc>
          <w:tcPr>
            <w:tcW w:w="3103" w:type="dxa"/>
            <w:noWrap w:val="0"/>
            <w:vAlign w:val="center"/>
          </w:tcPr>
          <w:p w14:paraId="6845EFDF">
            <w:pPr>
              <w:pStyle w:val="61"/>
              <w:keepNext w:val="0"/>
              <w:keepLines w:val="0"/>
              <w:pageBreakBefore w:val="0"/>
              <w:widowControl w:val="0"/>
              <w:kinsoku/>
              <w:wordWrap w:val="0"/>
              <w:overflowPunct/>
              <w:topLinePunct w:val="0"/>
              <w:autoSpaceDE/>
              <w:autoSpaceDN/>
              <w:bidi w:val="0"/>
              <w:adjustRightInd w:val="0"/>
              <w:snapToGrid w:val="0"/>
              <w:spacing w:line="360" w:lineRule="auto"/>
              <w:ind w:left="606"/>
              <w:jc w:val="both"/>
              <w:textAlignment w:val="auto"/>
              <w:rPr>
                <w:rFonts w:hint="eastAsia" w:ascii="宋体" w:hAnsi="宋体" w:eastAsia="宋体" w:cs="宋体"/>
                <w:b/>
                <w:bCs/>
                <w:sz w:val="21"/>
                <w:szCs w:val="21"/>
                <w:highlight w:val="none"/>
              </w:rPr>
            </w:pPr>
            <w:r>
              <w:rPr>
                <w:rFonts w:hint="eastAsia" w:ascii="宋体" w:hAnsi="宋体" w:eastAsia="宋体" w:cs="宋体"/>
                <w:b/>
                <w:bCs/>
                <w:spacing w:val="-4"/>
                <w:sz w:val="21"/>
                <w:szCs w:val="21"/>
                <w:highlight w:val="none"/>
              </w:rPr>
              <w:t>考核内容及要求</w:t>
            </w:r>
          </w:p>
        </w:tc>
        <w:tc>
          <w:tcPr>
            <w:tcW w:w="710" w:type="dxa"/>
            <w:noWrap w:val="0"/>
            <w:vAlign w:val="center"/>
          </w:tcPr>
          <w:p w14:paraId="71E39B06">
            <w:pPr>
              <w:pStyle w:val="61"/>
              <w:keepNext w:val="0"/>
              <w:keepLines w:val="0"/>
              <w:pageBreakBefore w:val="0"/>
              <w:widowControl w:val="0"/>
              <w:kinsoku/>
              <w:wordWrap w:val="0"/>
              <w:overflowPunct/>
              <w:topLinePunct w:val="0"/>
              <w:autoSpaceDE/>
              <w:autoSpaceDN/>
              <w:bidi w:val="0"/>
              <w:adjustRightInd w:val="0"/>
              <w:snapToGrid w:val="0"/>
              <w:spacing w:line="360" w:lineRule="auto"/>
              <w:ind w:left="193"/>
              <w:jc w:val="both"/>
              <w:textAlignment w:val="auto"/>
              <w:rPr>
                <w:rFonts w:hint="eastAsia" w:ascii="宋体" w:hAnsi="宋体" w:eastAsia="宋体" w:cs="宋体"/>
                <w:b/>
                <w:bCs/>
                <w:sz w:val="21"/>
                <w:szCs w:val="21"/>
                <w:highlight w:val="none"/>
              </w:rPr>
            </w:pPr>
            <w:r>
              <w:rPr>
                <w:rFonts w:hint="eastAsia" w:ascii="宋体" w:hAnsi="宋体" w:eastAsia="宋体" w:cs="宋体"/>
                <w:b/>
                <w:bCs/>
                <w:spacing w:val="-9"/>
                <w:sz w:val="21"/>
                <w:szCs w:val="21"/>
                <w:highlight w:val="none"/>
              </w:rPr>
              <w:t>分值</w:t>
            </w:r>
          </w:p>
        </w:tc>
        <w:tc>
          <w:tcPr>
            <w:tcW w:w="3985" w:type="dxa"/>
            <w:noWrap w:val="0"/>
            <w:vAlign w:val="center"/>
          </w:tcPr>
          <w:p w14:paraId="341B19D8">
            <w:pPr>
              <w:pStyle w:val="61"/>
              <w:keepNext w:val="0"/>
              <w:keepLines w:val="0"/>
              <w:pageBreakBefore w:val="0"/>
              <w:widowControl w:val="0"/>
              <w:kinsoku/>
              <w:wordWrap w:val="0"/>
              <w:overflowPunct/>
              <w:topLinePunct w:val="0"/>
              <w:autoSpaceDE/>
              <w:autoSpaceDN/>
              <w:bidi w:val="0"/>
              <w:adjustRightInd w:val="0"/>
              <w:snapToGrid w:val="0"/>
              <w:spacing w:line="360" w:lineRule="auto"/>
              <w:ind w:left="1541"/>
              <w:jc w:val="both"/>
              <w:textAlignment w:val="auto"/>
              <w:rPr>
                <w:rFonts w:hint="eastAsia" w:ascii="宋体" w:hAnsi="宋体" w:eastAsia="宋体" w:cs="宋体"/>
                <w:b/>
                <w:bCs/>
                <w:sz w:val="21"/>
                <w:szCs w:val="21"/>
                <w:highlight w:val="none"/>
              </w:rPr>
            </w:pPr>
            <w:r>
              <w:rPr>
                <w:rFonts w:hint="eastAsia" w:ascii="宋体" w:hAnsi="宋体" w:eastAsia="宋体" w:cs="宋体"/>
                <w:b/>
                <w:bCs/>
                <w:spacing w:val="-5"/>
                <w:sz w:val="21"/>
                <w:szCs w:val="21"/>
                <w:highlight w:val="none"/>
              </w:rPr>
              <w:t>评分标准</w:t>
            </w:r>
          </w:p>
        </w:tc>
        <w:tc>
          <w:tcPr>
            <w:tcW w:w="789" w:type="dxa"/>
            <w:noWrap w:val="0"/>
            <w:vAlign w:val="center"/>
          </w:tcPr>
          <w:p w14:paraId="7F9F6DDC">
            <w:pPr>
              <w:pStyle w:val="61"/>
              <w:keepNext w:val="0"/>
              <w:keepLines w:val="0"/>
              <w:pageBreakBefore w:val="0"/>
              <w:widowControl w:val="0"/>
              <w:kinsoku/>
              <w:wordWrap w:val="0"/>
              <w:overflowPunct/>
              <w:topLinePunct w:val="0"/>
              <w:autoSpaceDE/>
              <w:autoSpaceDN/>
              <w:bidi w:val="0"/>
              <w:adjustRightInd w:val="0"/>
              <w:snapToGrid w:val="0"/>
              <w:spacing w:line="360" w:lineRule="auto"/>
              <w:ind w:left="158"/>
              <w:jc w:val="both"/>
              <w:textAlignment w:val="auto"/>
              <w:rPr>
                <w:rFonts w:hint="eastAsia" w:ascii="宋体" w:hAnsi="宋体" w:eastAsia="宋体" w:cs="宋体"/>
                <w:b/>
                <w:bCs/>
                <w:sz w:val="21"/>
                <w:szCs w:val="21"/>
                <w:highlight w:val="none"/>
              </w:rPr>
            </w:pPr>
            <w:r>
              <w:rPr>
                <w:rFonts w:hint="eastAsia" w:ascii="宋体" w:hAnsi="宋体" w:eastAsia="宋体" w:cs="宋体"/>
                <w:b/>
                <w:bCs/>
                <w:spacing w:val="-8"/>
                <w:sz w:val="21"/>
                <w:szCs w:val="21"/>
                <w:highlight w:val="none"/>
              </w:rPr>
              <w:t>得分</w:t>
            </w:r>
          </w:p>
        </w:tc>
      </w:tr>
      <w:tr w14:paraId="5575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2BB8A568">
            <w:pPr>
              <w:pStyle w:val="61"/>
              <w:keepNext w:val="0"/>
              <w:keepLines w:val="0"/>
              <w:pageBreakBefore w:val="0"/>
              <w:widowControl w:val="0"/>
              <w:kinsoku/>
              <w:wordWrap w:val="0"/>
              <w:overflowPunct/>
              <w:topLinePunct w:val="0"/>
              <w:autoSpaceDE/>
              <w:autoSpaceDN/>
              <w:bidi w:val="0"/>
              <w:adjustRightInd w:val="0"/>
              <w:snapToGrid w:val="0"/>
              <w:spacing w:line="360" w:lineRule="auto"/>
              <w:ind w:left="406"/>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1</w:t>
            </w:r>
          </w:p>
        </w:tc>
        <w:tc>
          <w:tcPr>
            <w:tcW w:w="3103" w:type="dxa"/>
            <w:noWrap w:val="0"/>
            <w:vAlign w:val="top"/>
          </w:tcPr>
          <w:p w14:paraId="739FD52C">
            <w:pPr>
              <w:pStyle w:val="61"/>
              <w:keepNext w:val="0"/>
              <w:keepLines w:val="0"/>
              <w:pageBreakBefore w:val="0"/>
              <w:widowControl w:val="0"/>
              <w:kinsoku/>
              <w:wordWrap w:val="0"/>
              <w:overflowPunct/>
              <w:topLinePunct w:val="0"/>
              <w:autoSpaceDE/>
              <w:autoSpaceDN/>
              <w:bidi w:val="0"/>
              <w:adjustRightInd w:val="0"/>
              <w:snapToGrid w:val="0"/>
              <w:spacing w:line="360" w:lineRule="auto"/>
              <w:ind w:left="122"/>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响应时间：</w:t>
            </w:r>
            <w:r>
              <w:rPr>
                <w:rFonts w:hint="eastAsia" w:ascii="宋体" w:hAnsi="宋体" w:eastAsia="宋体" w:cs="宋体"/>
                <w:b w:val="0"/>
                <w:bCs w:val="0"/>
                <w:spacing w:val="-5"/>
                <w:sz w:val="21"/>
                <w:szCs w:val="21"/>
                <w:highlight w:val="none"/>
                <w:lang w:val="en-US" w:eastAsia="zh-CN"/>
              </w:rPr>
              <w:t>6</w:t>
            </w:r>
            <w:r>
              <w:rPr>
                <w:rFonts w:hint="eastAsia" w:ascii="宋体" w:hAnsi="宋体" w:eastAsia="宋体" w:cs="宋体"/>
                <w:b w:val="0"/>
                <w:bCs w:val="0"/>
                <w:spacing w:val="-5"/>
                <w:sz w:val="21"/>
                <w:szCs w:val="21"/>
                <w:highlight w:val="none"/>
              </w:rPr>
              <w:t>0分钟</w:t>
            </w:r>
          </w:p>
        </w:tc>
        <w:tc>
          <w:tcPr>
            <w:tcW w:w="710" w:type="dxa"/>
            <w:noWrap w:val="0"/>
            <w:vAlign w:val="center"/>
          </w:tcPr>
          <w:p w14:paraId="7429B130">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17"/>
                <w:sz w:val="21"/>
                <w:szCs w:val="21"/>
                <w:highlight w:val="none"/>
              </w:rPr>
              <w:t>10</w:t>
            </w:r>
          </w:p>
        </w:tc>
        <w:tc>
          <w:tcPr>
            <w:tcW w:w="3985" w:type="dxa"/>
            <w:noWrap w:val="0"/>
            <w:vAlign w:val="top"/>
          </w:tcPr>
          <w:p w14:paraId="4CAAC450">
            <w:pPr>
              <w:pStyle w:val="61"/>
              <w:keepNext w:val="0"/>
              <w:keepLines w:val="0"/>
              <w:pageBreakBefore w:val="0"/>
              <w:widowControl w:val="0"/>
              <w:kinsoku/>
              <w:wordWrap w:val="0"/>
              <w:overflowPunct/>
              <w:topLinePunct w:val="0"/>
              <w:autoSpaceDE/>
              <w:autoSpaceDN/>
              <w:bidi w:val="0"/>
              <w:adjustRightInd w:val="0"/>
              <w:snapToGrid w:val="0"/>
              <w:spacing w:line="360" w:lineRule="auto"/>
              <w:ind w:left="114" w:right="105" w:firstLine="1"/>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6"/>
                <w:sz w:val="21"/>
                <w:szCs w:val="21"/>
                <w:highlight w:val="none"/>
              </w:rPr>
              <w:t>未在规定时间内响应每次扣2分，扣完为止。</w:t>
            </w:r>
          </w:p>
        </w:tc>
        <w:tc>
          <w:tcPr>
            <w:tcW w:w="789" w:type="dxa"/>
            <w:noWrap w:val="0"/>
            <w:vAlign w:val="top"/>
          </w:tcPr>
          <w:p w14:paraId="066748D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4ADCC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6FCDD96C">
            <w:pPr>
              <w:pStyle w:val="61"/>
              <w:keepNext w:val="0"/>
              <w:keepLines w:val="0"/>
              <w:pageBreakBefore w:val="0"/>
              <w:widowControl w:val="0"/>
              <w:kinsoku/>
              <w:wordWrap w:val="0"/>
              <w:overflowPunct/>
              <w:topLinePunct w:val="0"/>
              <w:autoSpaceDE/>
              <w:autoSpaceDN/>
              <w:bidi w:val="0"/>
              <w:adjustRightInd w:val="0"/>
              <w:snapToGrid w:val="0"/>
              <w:spacing w:line="360" w:lineRule="auto"/>
              <w:ind w:left="391"/>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2</w:t>
            </w:r>
          </w:p>
        </w:tc>
        <w:tc>
          <w:tcPr>
            <w:tcW w:w="3103" w:type="dxa"/>
            <w:noWrap w:val="0"/>
            <w:vAlign w:val="top"/>
          </w:tcPr>
          <w:p w14:paraId="2A2D8067">
            <w:pPr>
              <w:pStyle w:val="61"/>
              <w:keepNext w:val="0"/>
              <w:keepLines w:val="0"/>
              <w:pageBreakBefore w:val="0"/>
              <w:widowControl w:val="0"/>
              <w:kinsoku/>
              <w:wordWrap w:val="0"/>
              <w:overflowPunct/>
              <w:topLinePunct w:val="0"/>
              <w:autoSpaceDE/>
              <w:autoSpaceDN/>
              <w:bidi w:val="0"/>
              <w:adjustRightInd w:val="0"/>
              <w:snapToGrid w:val="0"/>
              <w:spacing w:line="360" w:lineRule="auto"/>
              <w:ind w:left="107" w:right="83" w:firstLine="5"/>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故障处理时间：小型故障</w:t>
            </w:r>
            <w:r>
              <w:rPr>
                <w:rFonts w:hint="eastAsia" w:ascii="宋体" w:hAnsi="宋体" w:eastAsia="宋体" w:cs="宋体"/>
                <w:b w:val="0"/>
                <w:bCs w:val="0"/>
                <w:spacing w:val="-9"/>
                <w:sz w:val="21"/>
                <w:szCs w:val="21"/>
                <w:highlight w:val="none"/>
              </w:rPr>
              <w:t>需在</w:t>
            </w:r>
            <w:r>
              <w:rPr>
                <w:rFonts w:hint="eastAsia" w:ascii="宋体" w:hAnsi="宋体" w:eastAsia="宋体" w:cs="宋体"/>
                <w:b w:val="0"/>
                <w:bCs w:val="0"/>
                <w:spacing w:val="-9"/>
                <w:sz w:val="21"/>
                <w:szCs w:val="21"/>
                <w:highlight w:val="none"/>
                <w:lang w:val="en-US" w:eastAsia="zh-CN"/>
              </w:rPr>
              <w:t>2</w:t>
            </w:r>
            <w:r>
              <w:rPr>
                <w:rFonts w:hint="eastAsia" w:ascii="宋体" w:hAnsi="宋体" w:eastAsia="宋体" w:cs="宋体"/>
                <w:b w:val="0"/>
                <w:bCs w:val="0"/>
                <w:spacing w:val="-9"/>
                <w:sz w:val="21"/>
                <w:szCs w:val="21"/>
                <w:highlight w:val="none"/>
              </w:rPr>
              <w:t>小时内处理完成，</w:t>
            </w:r>
            <w:r>
              <w:rPr>
                <w:rFonts w:hint="eastAsia" w:ascii="宋体" w:hAnsi="宋体" w:eastAsia="宋体" w:cs="宋体"/>
                <w:b w:val="0"/>
                <w:bCs w:val="0"/>
                <w:spacing w:val="-5"/>
                <w:sz w:val="21"/>
                <w:szCs w:val="21"/>
                <w:highlight w:val="none"/>
              </w:rPr>
              <w:t>较严重的故障</w:t>
            </w:r>
            <w:r>
              <w:rPr>
                <w:rFonts w:hint="eastAsia" w:ascii="宋体" w:hAnsi="宋体" w:eastAsia="宋体" w:cs="宋体"/>
                <w:b w:val="0"/>
                <w:bCs w:val="0"/>
                <w:spacing w:val="-5"/>
                <w:sz w:val="21"/>
                <w:szCs w:val="21"/>
                <w:highlight w:val="none"/>
                <w:lang w:val="en-US" w:eastAsia="zh-CN"/>
              </w:rPr>
              <w:t>4</w:t>
            </w:r>
            <w:r>
              <w:rPr>
                <w:rFonts w:hint="eastAsia" w:ascii="宋体" w:hAnsi="宋体" w:eastAsia="宋体" w:cs="宋体"/>
                <w:b w:val="0"/>
                <w:bCs w:val="0"/>
                <w:spacing w:val="-5"/>
                <w:sz w:val="21"/>
                <w:szCs w:val="21"/>
                <w:highlight w:val="none"/>
              </w:rPr>
              <w:t>小时内</w:t>
            </w:r>
            <w:r>
              <w:rPr>
                <w:rFonts w:hint="eastAsia" w:ascii="宋体" w:hAnsi="宋体" w:eastAsia="宋体" w:cs="宋体"/>
                <w:b w:val="0"/>
                <w:bCs w:val="0"/>
                <w:spacing w:val="-4"/>
                <w:sz w:val="21"/>
                <w:szCs w:val="21"/>
                <w:highlight w:val="none"/>
              </w:rPr>
              <w:t>修复，短期无法修复的，向</w:t>
            </w:r>
            <w:r>
              <w:rPr>
                <w:rFonts w:hint="eastAsia" w:ascii="宋体" w:hAnsi="宋体" w:eastAsia="宋体" w:cs="宋体"/>
                <w:b w:val="0"/>
                <w:bCs w:val="0"/>
                <w:spacing w:val="-4"/>
                <w:sz w:val="21"/>
                <w:szCs w:val="21"/>
                <w:highlight w:val="none"/>
                <w:lang w:eastAsia="zh-CN"/>
              </w:rPr>
              <w:t>院</w:t>
            </w:r>
            <w:r>
              <w:rPr>
                <w:rFonts w:hint="eastAsia" w:ascii="宋体" w:hAnsi="宋体" w:eastAsia="宋体" w:cs="宋体"/>
                <w:b w:val="0"/>
                <w:bCs w:val="0"/>
                <w:spacing w:val="-4"/>
                <w:sz w:val="21"/>
                <w:szCs w:val="21"/>
                <w:highlight w:val="none"/>
              </w:rPr>
              <w:t>方说明情况并制定双方协定后的故障解决时间表，严格按照时间表内容进行维修工作。</w:t>
            </w:r>
          </w:p>
        </w:tc>
        <w:tc>
          <w:tcPr>
            <w:tcW w:w="710" w:type="dxa"/>
            <w:noWrap w:val="0"/>
            <w:vAlign w:val="center"/>
          </w:tcPr>
          <w:p w14:paraId="48A22059">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17"/>
                <w:sz w:val="21"/>
                <w:szCs w:val="21"/>
                <w:highlight w:val="none"/>
                <w:lang w:val="en-US" w:eastAsia="zh-CN"/>
              </w:rPr>
              <w:t>2</w:t>
            </w:r>
            <w:r>
              <w:rPr>
                <w:rFonts w:hint="eastAsia" w:ascii="宋体" w:hAnsi="宋体" w:eastAsia="宋体" w:cs="宋体"/>
                <w:b w:val="0"/>
                <w:bCs w:val="0"/>
                <w:spacing w:val="-17"/>
                <w:sz w:val="21"/>
                <w:szCs w:val="21"/>
                <w:highlight w:val="none"/>
              </w:rPr>
              <w:t>0</w:t>
            </w:r>
          </w:p>
        </w:tc>
        <w:tc>
          <w:tcPr>
            <w:tcW w:w="3985" w:type="dxa"/>
            <w:noWrap w:val="0"/>
            <w:vAlign w:val="center"/>
          </w:tcPr>
          <w:p w14:paraId="24F764B1">
            <w:pPr>
              <w:pStyle w:val="61"/>
              <w:keepNext w:val="0"/>
              <w:keepLines w:val="0"/>
              <w:pageBreakBefore w:val="0"/>
              <w:widowControl w:val="0"/>
              <w:kinsoku/>
              <w:wordWrap w:val="0"/>
              <w:overflowPunct/>
              <w:topLinePunct w:val="0"/>
              <w:autoSpaceDE/>
              <w:autoSpaceDN/>
              <w:bidi w:val="0"/>
              <w:adjustRightInd w:val="0"/>
              <w:snapToGrid w:val="0"/>
              <w:spacing w:line="360" w:lineRule="auto"/>
              <w:ind w:left="115" w:right="15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未按照规定时间内处理故障每次扣3分，扣完为止。</w:t>
            </w:r>
          </w:p>
        </w:tc>
        <w:tc>
          <w:tcPr>
            <w:tcW w:w="789" w:type="dxa"/>
            <w:noWrap w:val="0"/>
            <w:vAlign w:val="top"/>
          </w:tcPr>
          <w:p w14:paraId="5CD6511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5BBC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7C4C4F06">
            <w:pPr>
              <w:pStyle w:val="61"/>
              <w:keepNext w:val="0"/>
              <w:keepLines w:val="0"/>
              <w:pageBreakBefore w:val="0"/>
              <w:widowControl w:val="0"/>
              <w:kinsoku/>
              <w:wordWrap w:val="0"/>
              <w:overflowPunct/>
              <w:topLinePunct w:val="0"/>
              <w:autoSpaceDE/>
              <w:autoSpaceDN/>
              <w:bidi w:val="0"/>
              <w:adjustRightInd w:val="0"/>
              <w:snapToGrid w:val="0"/>
              <w:spacing w:line="360" w:lineRule="auto"/>
              <w:ind w:left="393"/>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3</w:t>
            </w:r>
          </w:p>
        </w:tc>
        <w:tc>
          <w:tcPr>
            <w:tcW w:w="3103" w:type="dxa"/>
            <w:noWrap w:val="0"/>
            <w:vAlign w:val="center"/>
          </w:tcPr>
          <w:p w14:paraId="2942E0DA">
            <w:pPr>
              <w:pStyle w:val="61"/>
              <w:keepNext w:val="0"/>
              <w:keepLines w:val="0"/>
              <w:pageBreakBefore w:val="0"/>
              <w:widowControl w:val="0"/>
              <w:kinsoku/>
              <w:wordWrap w:val="0"/>
              <w:overflowPunct/>
              <w:topLinePunct w:val="0"/>
              <w:autoSpaceDE/>
              <w:autoSpaceDN/>
              <w:bidi w:val="0"/>
              <w:adjustRightInd w:val="0"/>
              <w:snapToGrid w:val="0"/>
              <w:spacing w:line="360" w:lineRule="auto"/>
              <w:ind w:left="109"/>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每月巡检，做好巡检记录</w:t>
            </w:r>
          </w:p>
        </w:tc>
        <w:tc>
          <w:tcPr>
            <w:tcW w:w="710" w:type="dxa"/>
            <w:noWrap w:val="0"/>
            <w:vAlign w:val="center"/>
          </w:tcPr>
          <w:p w14:paraId="2ABB4331">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17"/>
                <w:sz w:val="21"/>
                <w:szCs w:val="21"/>
                <w:highlight w:val="none"/>
              </w:rPr>
              <w:t>10</w:t>
            </w:r>
          </w:p>
        </w:tc>
        <w:tc>
          <w:tcPr>
            <w:tcW w:w="3985" w:type="dxa"/>
            <w:noWrap w:val="0"/>
            <w:vAlign w:val="center"/>
          </w:tcPr>
          <w:p w14:paraId="3A394DE3">
            <w:pPr>
              <w:pStyle w:val="61"/>
              <w:keepNext w:val="0"/>
              <w:keepLines w:val="0"/>
              <w:pageBreakBefore w:val="0"/>
              <w:widowControl w:val="0"/>
              <w:kinsoku/>
              <w:wordWrap w:val="0"/>
              <w:overflowPunct/>
              <w:topLinePunct w:val="0"/>
              <w:autoSpaceDE/>
              <w:autoSpaceDN/>
              <w:bidi w:val="0"/>
              <w:adjustRightInd w:val="0"/>
              <w:snapToGrid w:val="0"/>
              <w:spacing w:line="360" w:lineRule="auto"/>
              <w:ind w:left="112" w:right="330" w:firstLine="3"/>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未按要求完成或巡检表记录不详细</w:t>
            </w:r>
            <w:r>
              <w:rPr>
                <w:rFonts w:hint="eastAsia" w:ascii="宋体" w:hAnsi="宋体" w:eastAsia="宋体" w:cs="宋体"/>
                <w:b w:val="0"/>
                <w:bCs w:val="0"/>
                <w:spacing w:val="-6"/>
                <w:sz w:val="21"/>
                <w:szCs w:val="21"/>
                <w:highlight w:val="none"/>
              </w:rPr>
              <w:t>每次扣2分，扣完为止。</w:t>
            </w:r>
          </w:p>
        </w:tc>
        <w:tc>
          <w:tcPr>
            <w:tcW w:w="789" w:type="dxa"/>
            <w:noWrap w:val="0"/>
            <w:vAlign w:val="top"/>
          </w:tcPr>
          <w:p w14:paraId="55E9979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1946B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55E44A0C">
            <w:pPr>
              <w:pStyle w:val="61"/>
              <w:keepNext w:val="0"/>
              <w:keepLines w:val="0"/>
              <w:pageBreakBefore w:val="0"/>
              <w:widowControl w:val="0"/>
              <w:kinsoku/>
              <w:wordWrap w:val="0"/>
              <w:overflowPunct/>
              <w:topLinePunct w:val="0"/>
              <w:autoSpaceDE/>
              <w:autoSpaceDN/>
              <w:bidi w:val="0"/>
              <w:adjustRightInd w:val="0"/>
              <w:snapToGrid w:val="0"/>
              <w:spacing w:line="360" w:lineRule="auto"/>
              <w:ind w:left="387"/>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4</w:t>
            </w:r>
          </w:p>
        </w:tc>
        <w:tc>
          <w:tcPr>
            <w:tcW w:w="3103" w:type="dxa"/>
            <w:noWrap w:val="0"/>
            <w:vAlign w:val="center"/>
          </w:tcPr>
          <w:p w14:paraId="2588AE1B">
            <w:pPr>
              <w:pStyle w:val="61"/>
              <w:keepNext w:val="0"/>
              <w:keepLines w:val="0"/>
              <w:pageBreakBefore w:val="0"/>
              <w:widowControl w:val="0"/>
              <w:kinsoku/>
              <w:wordWrap w:val="0"/>
              <w:overflowPunct/>
              <w:topLinePunct w:val="0"/>
              <w:autoSpaceDE/>
              <w:autoSpaceDN/>
              <w:bidi w:val="0"/>
              <w:adjustRightInd w:val="0"/>
              <w:snapToGrid w:val="0"/>
              <w:spacing w:line="360" w:lineRule="auto"/>
              <w:ind w:left="113"/>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维保人员在岗率考核</w:t>
            </w:r>
          </w:p>
        </w:tc>
        <w:tc>
          <w:tcPr>
            <w:tcW w:w="710" w:type="dxa"/>
            <w:noWrap w:val="0"/>
            <w:vAlign w:val="center"/>
          </w:tcPr>
          <w:p w14:paraId="7D9E5C33">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9"/>
                <w:sz w:val="21"/>
                <w:szCs w:val="21"/>
                <w:highlight w:val="none"/>
                <w:lang w:val="en-US" w:eastAsia="zh-CN"/>
              </w:rPr>
              <w:t>1</w:t>
            </w:r>
            <w:r>
              <w:rPr>
                <w:rFonts w:hint="eastAsia" w:ascii="宋体" w:hAnsi="宋体" w:eastAsia="宋体" w:cs="宋体"/>
                <w:b w:val="0"/>
                <w:bCs w:val="0"/>
                <w:spacing w:val="-9"/>
                <w:sz w:val="21"/>
                <w:szCs w:val="21"/>
                <w:highlight w:val="none"/>
              </w:rPr>
              <w:t>0</w:t>
            </w:r>
          </w:p>
        </w:tc>
        <w:tc>
          <w:tcPr>
            <w:tcW w:w="3985" w:type="dxa"/>
            <w:noWrap w:val="0"/>
            <w:vAlign w:val="center"/>
          </w:tcPr>
          <w:p w14:paraId="61AA15C4">
            <w:pPr>
              <w:pStyle w:val="61"/>
              <w:keepNext w:val="0"/>
              <w:keepLines w:val="0"/>
              <w:pageBreakBefore w:val="0"/>
              <w:widowControl w:val="0"/>
              <w:kinsoku/>
              <w:wordWrap w:val="0"/>
              <w:overflowPunct/>
              <w:topLinePunct w:val="0"/>
              <w:autoSpaceDE/>
              <w:autoSpaceDN/>
              <w:bidi w:val="0"/>
              <w:adjustRightInd w:val="0"/>
              <w:snapToGrid w:val="0"/>
              <w:spacing w:line="360" w:lineRule="auto"/>
              <w:ind w:left="115" w:right="105" w:hanging="3"/>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6"/>
                <w:sz w:val="21"/>
                <w:szCs w:val="21"/>
                <w:highlight w:val="none"/>
              </w:rPr>
              <w:t>迟到一次扣2分，</w:t>
            </w:r>
            <w:r>
              <w:rPr>
                <w:rFonts w:hint="eastAsia" w:ascii="宋体" w:hAnsi="宋体" w:eastAsia="宋体" w:cs="宋体"/>
                <w:b w:val="0"/>
                <w:bCs w:val="0"/>
                <w:spacing w:val="-7"/>
                <w:sz w:val="21"/>
                <w:szCs w:val="21"/>
                <w:highlight w:val="none"/>
              </w:rPr>
              <w:t>扣完为止。</w:t>
            </w:r>
          </w:p>
        </w:tc>
        <w:tc>
          <w:tcPr>
            <w:tcW w:w="789" w:type="dxa"/>
            <w:noWrap w:val="0"/>
            <w:vAlign w:val="top"/>
          </w:tcPr>
          <w:p w14:paraId="7239F3B4">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482C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7C061148">
            <w:pPr>
              <w:pStyle w:val="61"/>
              <w:keepNext w:val="0"/>
              <w:keepLines w:val="0"/>
              <w:pageBreakBefore w:val="0"/>
              <w:widowControl w:val="0"/>
              <w:kinsoku/>
              <w:wordWrap w:val="0"/>
              <w:overflowPunct/>
              <w:topLinePunct w:val="0"/>
              <w:autoSpaceDE/>
              <w:autoSpaceDN/>
              <w:bidi w:val="0"/>
              <w:adjustRightInd w:val="0"/>
              <w:snapToGrid w:val="0"/>
              <w:spacing w:line="360" w:lineRule="auto"/>
              <w:ind w:left="393"/>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5</w:t>
            </w:r>
          </w:p>
        </w:tc>
        <w:tc>
          <w:tcPr>
            <w:tcW w:w="3103" w:type="dxa"/>
            <w:noWrap w:val="0"/>
            <w:vAlign w:val="center"/>
          </w:tcPr>
          <w:p w14:paraId="1932EF06">
            <w:pPr>
              <w:pStyle w:val="61"/>
              <w:keepNext w:val="0"/>
              <w:keepLines w:val="0"/>
              <w:pageBreakBefore w:val="0"/>
              <w:widowControl w:val="0"/>
              <w:kinsoku/>
              <w:wordWrap w:val="0"/>
              <w:overflowPunct/>
              <w:topLinePunct w:val="0"/>
              <w:autoSpaceDE/>
              <w:autoSpaceDN/>
              <w:bidi w:val="0"/>
              <w:adjustRightInd w:val="0"/>
              <w:snapToGrid w:val="0"/>
              <w:spacing w:line="360" w:lineRule="auto"/>
              <w:ind w:left="109"/>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信息安全</w:t>
            </w:r>
          </w:p>
        </w:tc>
        <w:tc>
          <w:tcPr>
            <w:tcW w:w="710" w:type="dxa"/>
            <w:noWrap w:val="0"/>
            <w:vAlign w:val="center"/>
          </w:tcPr>
          <w:p w14:paraId="4A864F52">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pacing w:val="-17"/>
                <w:sz w:val="21"/>
                <w:szCs w:val="21"/>
                <w:highlight w:val="none"/>
                <w:lang w:val="en-US" w:eastAsia="zh-CN"/>
              </w:rPr>
              <w:t>20</w:t>
            </w:r>
          </w:p>
        </w:tc>
        <w:tc>
          <w:tcPr>
            <w:tcW w:w="3985" w:type="dxa"/>
            <w:noWrap w:val="0"/>
            <w:vAlign w:val="center"/>
          </w:tcPr>
          <w:p w14:paraId="1A4FF3F6">
            <w:pPr>
              <w:pStyle w:val="61"/>
              <w:keepNext w:val="0"/>
              <w:keepLines w:val="0"/>
              <w:pageBreakBefore w:val="0"/>
              <w:widowControl w:val="0"/>
              <w:kinsoku/>
              <w:wordWrap w:val="0"/>
              <w:overflowPunct/>
              <w:topLinePunct w:val="0"/>
              <w:autoSpaceDE/>
              <w:autoSpaceDN/>
              <w:bidi w:val="0"/>
              <w:adjustRightInd w:val="0"/>
              <w:snapToGrid w:val="0"/>
              <w:spacing w:line="360" w:lineRule="auto"/>
              <w:ind w:left="113" w:right="20" w:firstLine="2"/>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未经</w:t>
            </w:r>
            <w:r>
              <w:rPr>
                <w:rFonts w:hint="eastAsia" w:ascii="宋体" w:hAnsi="宋体" w:eastAsia="宋体" w:cs="宋体"/>
                <w:b w:val="0"/>
                <w:bCs w:val="0"/>
                <w:spacing w:val="-5"/>
                <w:sz w:val="21"/>
                <w:szCs w:val="21"/>
                <w:highlight w:val="none"/>
                <w:lang w:eastAsia="zh-CN"/>
              </w:rPr>
              <w:t>院</w:t>
            </w:r>
            <w:r>
              <w:rPr>
                <w:rFonts w:hint="eastAsia" w:ascii="宋体" w:hAnsi="宋体" w:eastAsia="宋体" w:cs="宋体"/>
                <w:b w:val="0"/>
                <w:bCs w:val="0"/>
                <w:spacing w:val="-5"/>
                <w:sz w:val="21"/>
                <w:szCs w:val="21"/>
                <w:highlight w:val="none"/>
              </w:rPr>
              <w:t>方允许，擅自下载视频数据离</w:t>
            </w:r>
            <w:r>
              <w:rPr>
                <w:rFonts w:hint="eastAsia" w:ascii="宋体" w:hAnsi="宋体" w:eastAsia="宋体" w:cs="宋体"/>
                <w:b w:val="0"/>
                <w:bCs w:val="0"/>
                <w:spacing w:val="-5"/>
                <w:sz w:val="21"/>
                <w:szCs w:val="21"/>
                <w:highlight w:val="none"/>
                <w:lang w:eastAsia="zh-CN"/>
              </w:rPr>
              <w:t>院</w:t>
            </w:r>
            <w:r>
              <w:rPr>
                <w:rFonts w:hint="eastAsia" w:ascii="宋体" w:hAnsi="宋体" w:eastAsia="宋体" w:cs="宋体"/>
                <w:b w:val="0"/>
                <w:bCs w:val="0"/>
                <w:spacing w:val="-5"/>
                <w:sz w:val="21"/>
                <w:szCs w:val="21"/>
                <w:highlight w:val="none"/>
              </w:rPr>
              <w:t>或传阅给他人；导致安全信息泄露</w:t>
            </w:r>
            <w:r>
              <w:rPr>
                <w:rFonts w:hint="eastAsia" w:ascii="宋体" w:hAnsi="宋体" w:eastAsia="宋体" w:cs="宋体"/>
                <w:b w:val="0"/>
                <w:bCs w:val="0"/>
                <w:spacing w:val="-15"/>
                <w:sz w:val="21"/>
                <w:szCs w:val="21"/>
                <w:highlight w:val="none"/>
              </w:rPr>
              <w:t>的。</w:t>
            </w:r>
            <w:r>
              <w:rPr>
                <w:rFonts w:hint="eastAsia" w:ascii="宋体" w:hAnsi="宋体" w:eastAsia="宋体" w:cs="宋体"/>
                <w:b w:val="0"/>
                <w:bCs w:val="0"/>
                <w:spacing w:val="-15"/>
                <w:sz w:val="21"/>
                <w:szCs w:val="21"/>
                <w:highlight w:val="none"/>
                <w:lang w:val="en-US" w:eastAsia="zh-CN"/>
              </w:rPr>
              <w:t>有</w:t>
            </w:r>
            <w:r>
              <w:rPr>
                <w:rFonts w:hint="eastAsia" w:ascii="宋体" w:hAnsi="宋体" w:eastAsia="宋体" w:cs="宋体"/>
                <w:b w:val="0"/>
                <w:bCs w:val="0"/>
                <w:spacing w:val="-15"/>
                <w:sz w:val="21"/>
                <w:szCs w:val="21"/>
                <w:highlight w:val="none"/>
              </w:rPr>
              <w:t>以上</w:t>
            </w:r>
            <w:r>
              <w:rPr>
                <w:rFonts w:hint="eastAsia" w:ascii="宋体" w:hAnsi="宋体" w:eastAsia="宋体" w:cs="宋体"/>
                <w:b w:val="0"/>
                <w:bCs w:val="0"/>
                <w:spacing w:val="-15"/>
                <w:sz w:val="21"/>
                <w:szCs w:val="21"/>
                <w:highlight w:val="none"/>
                <w:lang w:val="en-US" w:eastAsia="zh-CN"/>
              </w:rPr>
              <w:t>情形的</w:t>
            </w:r>
            <w:r>
              <w:rPr>
                <w:rFonts w:hint="eastAsia" w:ascii="宋体" w:hAnsi="宋体" w:eastAsia="宋体" w:cs="宋体"/>
                <w:b w:val="0"/>
                <w:bCs w:val="0"/>
                <w:spacing w:val="-15"/>
                <w:sz w:val="21"/>
                <w:szCs w:val="21"/>
                <w:highlight w:val="none"/>
              </w:rPr>
              <w:t>扣</w:t>
            </w:r>
            <w:r>
              <w:rPr>
                <w:rFonts w:hint="eastAsia" w:ascii="宋体" w:hAnsi="宋体" w:eastAsia="宋体" w:cs="宋体"/>
                <w:b w:val="0"/>
                <w:bCs w:val="0"/>
                <w:spacing w:val="-15"/>
                <w:sz w:val="21"/>
                <w:szCs w:val="21"/>
                <w:highlight w:val="none"/>
                <w:lang w:val="en-US" w:eastAsia="zh-CN"/>
              </w:rPr>
              <w:t>20</w:t>
            </w:r>
            <w:r>
              <w:rPr>
                <w:rFonts w:hint="eastAsia" w:ascii="宋体" w:hAnsi="宋体" w:eastAsia="宋体" w:cs="宋体"/>
                <w:b w:val="0"/>
                <w:bCs w:val="0"/>
                <w:spacing w:val="-15"/>
                <w:sz w:val="21"/>
                <w:szCs w:val="21"/>
                <w:highlight w:val="none"/>
              </w:rPr>
              <w:t>分，</w:t>
            </w:r>
            <w:r>
              <w:rPr>
                <w:rFonts w:hint="eastAsia" w:ascii="宋体" w:hAnsi="宋体" w:eastAsia="宋体" w:cs="宋体"/>
                <w:b w:val="0"/>
                <w:bCs w:val="0"/>
                <w:spacing w:val="-15"/>
                <w:sz w:val="21"/>
                <w:szCs w:val="21"/>
                <w:highlight w:val="none"/>
                <w:lang w:val="en-US" w:eastAsia="zh-CN"/>
              </w:rPr>
              <w:t>并终止合同</w:t>
            </w:r>
            <w:r>
              <w:rPr>
                <w:rFonts w:hint="eastAsia" w:ascii="宋体" w:hAnsi="宋体" w:eastAsia="宋体" w:cs="宋体"/>
                <w:b w:val="0"/>
                <w:bCs w:val="0"/>
                <w:spacing w:val="-15"/>
                <w:sz w:val="21"/>
                <w:szCs w:val="21"/>
                <w:highlight w:val="none"/>
              </w:rPr>
              <w:t>。</w:t>
            </w:r>
          </w:p>
        </w:tc>
        <w:tc>
          <w:tcPr>
            <w:tcW w:w="789" w:type="dxa"/>
            <w:noWrap w:val="0"/>
            <w:vAlign w:val="top"/>
          </w:tcPr>
          <w:p w14:paraId="28CB447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2A96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27DDA55E">
            <w:pPr>
              <w:pStyle w:val="61"/>
              <w:keepNext w:val="0"/>
              <w:keepLines w:val="0"/>
              <w:pageBreakBefore w:val="0"/>
              <w:widowControl w:val="0"/>
              <w:kinsoku/>
              <w:wordWrap w:val="0"/>
              <w:overflowPunct/>
              <w:topLinePunct w:val="0"/>
              <w:autoSpaceDE/>
              <w:autoSpaceDN/>
              <w:bidi w:val="0"/>
              <w:adjustRightInd w:val="0"/>
              <w:snapToGrid w:val="0"/>
              <w:spacing w:line="360" w:lineRule="auto"/>
              <w:ind w:left="39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6</w:t>
            </w:r>
          </w:p>
        </w:tc>
        <w:tc>
          <w:tcPr>
            <w:tcW w:w="3103" w:type="dxa"/>
            <w:noWrap w:val="0"/>
            <w:vAlign w:val="center"/>
          </w:tcPr>
          <w:p w14:paraId="1F21472D">
            <w:pPr>
              <w:pStyle w:val="61"/>
              <w:keepNext w:val="0"/>
              <w:keepLines w:val="0"/>
              <w:pageBreakBefore w:val="0"/>
              <w:widowControl w:val="0"/>
              <w:kinsoku/>
              <w:wordWrap w:val="0"/>
              <w:overflowPunct/>
              <w:topLinePunct w:val="0"/>
              <w:autoSpaceDE/>
              <w:autoSpaceDN/>
              <w:bidi w:val="0"/>
              <w:adjustRightInd w:val="0"/>
              <w:snapToGrid w:val="0"/>
              <w:spacing w:line="360" w:lineRule="auto"/>
              <w:ind w:left="109" w:right="149"/>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每季度清理设备灰尘、遮</w:t>
            </w:r>
            <w:r>
              <w:rPr>
                <w:rFonts w:hint="eastAsia" w:ascii="宋体" w:hAnsi="宋体" w:eastAsia="宋体" w:cs="宋体"/>
                <w:b w:val="0"/>
                <w:bCs w:val="0"/>
                <w:spacing w:val="-8"/>
                <w:sz w:val="21"/>
                <w:szCs w:val="21"/>
                <w:highlight w:val="none"/>
              </w:rPr>
              <w:t>挡物</w:t>
            </w:r>
          </w:p>
        </w:tc>
        <w:tc>
          <w:tcPr>
            <w:tcW w:w="710" w:type="dxa"/>
            <w:noWrap w:val="0"/>
            <w:vAlign w:val="center"/>
          </w:tcPr>
          <w:p w14:paraId="3A7542B7">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17"/>
                <w:sz w:val="21"/>
                <w:szCs w:val="21"/>
                <w:highlight w:val="none"/>
              </w:rPr>
              <w:t>10</w:t>
            </w:r>
          </w:p>
        </w:tc>
        <w:tc>
          <w:tcPr>
            <w:tcW w:w="3985" w:type="dxa"/>
            <w:noWrap w:val="0"/>
            <w:vAlign w:val="center"/>
          </w:tcPr>
          <w:p w14:paraId="592BD7C7">
            <w:pPr>
              <w:pStyle w:val="61"/>
              <w:keepNext w:val="0"/>
              <w:keepLines w:val="0"/>
              <w:pageBreakBefore w:val="0"/>
              <w:widowControl w:val="0"/>
              <w:kinsoku/>
              <w:wordWrap w:val="0"/>
              <w:overflowPunct/>
              <w:topLinePunct w:val="0"/>
              <w:autoSpaceDE/>
              <w:autoSpaceDN/>
              <w:bidi w:val="0"/>
              <w:adjustRightInd w:val="0"/>
              <w:snapToGrid w:val="0"/>
              <w:spacing w:line="360" w:lineRule="auto"/>
              <w:ind w:left="115" w:right="144" w:hanging="1"/>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7"/>
                <w:sz w:val="21"/>
                <w:szCs w:val="21"/>
                <w:highlight w:val="none"/>
              </w:rPr>
              <w:t>按维保要求定期清理灰尘、遮挡物，</w:t>
            </w:r>
            <w:r>
              <w:rPr>
                <w:rFonts w:hint="eastAsia" w:ascii="宋体" w:hAnsi="宋体" w:eastAsia="宋体" w:cs="宋体"/>
                <w:b w:val="0"/>
                <w:bCs w:val="0"/>
                <w:spacing w:val="-6"/>
                <w:sz w:val="21"/>
                <w:szCs w:val="21"/>
                <w:highlight w:val="none"/>
              </w:rPr>
              <w:t>未执行每次扣5分，扣完为止。</w:t>
            </w:r>
          </w:p>
        </w:tc>
        <w:tc>
          <w:tcPr>
            <w:tcW w:w="789" w:type="dxa"/>
            <w:noWrap w:val="0"/>
            <w:vAlign w:val="top"/>
          </w:tcPr>
          <w:p w14:paraId="4099D4D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38CA3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467F590C">
            <w:pPr>
              <w:pStyle w:val="61"/>
              <w:keepNext w:val="0"/>
              <w:keepLines w:val="0"/>
              <w:pageBreakBefore w:val="0"/>
              <w:widowControl w:val="0"/>
              <w:kinsoku/>
              <w:wordWrap w:val="0"/>
              <w:overflowPunct/>
              <w:topLinePunct w:val="0"/>
              <w:autoSpaceDE/>
              <w:autoSpaceDN/>
              <w:bidi w:val="0"/>
              <w:adjustRightInd w:val="0"/>
              <w:snapToGrid w:val="0"/>
              <w:spacing w:line="360" w:lineRule="auto"/>
              <w:ind w:left="394"/>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7</w:t>
            </w:r>
          </w:p>
        </w:tc>
        <w:tc>
          <w:tcPr>
            <w:tcW w:w="3103" w:type="dxa"/>
            <w:noWrap w:val="0"/>
            <w:vAlign w:val="center"/>
          </w:tcPr>
          <w:p w14:paraId="094E7A49">
            <w:pPr>
              <w:pStyle w:val="61"/>
              <w:keepNext w:val="0"/>
              <w:keepLines w:val="0"/>
              <w:pageBreakBefore w:val="0"/>
              <w:widowControl w:val="0"/>
              <w:kinsoku/>
              <w:wordWrap w:val="0"/>
              <w:overflowPunct/>
              <w:topLinePunct w:val="0"/>
              <w:autoSpaceDE/>
              <w:autoSpaceDN/>
              <w:bidi w:val="0"/>
              <w:adjustRightInd w:val="0"/>
              <w:snapToGrid w:val="0"/>
              <w:spacing w:line="360" w:lineRule="auto"/>
              <w:ind w:left="113"/>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5"/>
                <w:sz w:val="21"/>
                <w:szCs w:val="21"/>
                <w:highlight w:val="none"/>
              </w:rPr>
              <w:t>设备在线率统计</w:t>
            </w:r>
          </w:p>
        </w:tc>
        <w:tc>
          <w:tcPr>
            <w:tcW w:w="710" w:type="dxa"/>
            <w:noWrap w:val="0"/>
            <w:vAlign w:val="center"/>
          </w:tcPr>
          <w:p w14:paraId="40684209">
            <w:pPr>
              <w:pStyle w:val="61"/>
              <w:keepNext w:val="0"/>
              <w:keepLines w:val="0"/>
              <w:pageBreakBefore w:val="0"/>
              <w:widowControl w:val="0"/>
              <w:kinsoku/>
              <w:wordWrap w:val="0"/>
              <w:overflowPunct/>
              <w:topLinePunct w:val="0"/>
              <w:autoSpaceDE/>
              <w:autoSpaceDN/>
              <w:bidi w:val="0"/>
              <w:adjustRightInd w:val="0"/>
              <w:snapToGrid w:val="0"/>
              <w:spacing w:line="360" w:lineRule="auto"/>
              <w:ind w:left="8" w:leftChars="0" w:hanging="8"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17"/>
                <w:sz w:val="21"/>
                <w:szCs w:val="21"/>
                <w:highlight w:val="none"/>
              </w:rPr>
              <w:t>10</w:t>
            </w:r>
          </w:p>
        </w:tc>
        <w:tc>
          <w:tcPr>
            <w:tcW w:w="3985" w:type="dxa"/>
            <w:noWrap w:val="0"/>
            <w:vAlign w:val="center"/>
          </w:tcPr>
          <w:p w14:paraId="248CF512">
            <w:pPr>
              <w:pStyle w:val="61"/>
              <w:keepNext w:val="0"/>
              <w:keepLines w:val="0"/>
              <w:pageBreakBefore w:val="0"/>
              <w:widowControl w:val="0"/>
              <w:kinsoku/>
              <w:wordWrap w:val="0"/>
              <w:overflowPunct/>
              <w:topLinePunct w:val="0"/>
              <w:autoSpaceDE/>
              <w:autoSpaceDN/>
              <w:bidi w:val="0"/>
              <w:adjustRightInd w:val="0"/>
              <w:snapToGrid w:val="0"/>
              <w:spacing w:line="360" w:lineRule="auto"/>
              <w:ind w:left="125"/>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4"/>
                <w:sz w:val="21"/>
                <w:szCs w:val="21"/>
                <w:highlight w:val="none"/>
              </w:rPr>
              <w:t>随机抽查，设备在线率低于</w:t>
            </w:r>
            <w:r>
              <w:rPr>
                <w:rFonts w:hint="eastAsia" w:ascii="宋体" w:hAnsi="宋体" w:eastAsia="宋体" w:cs="宋体"/>
                <w:b w:val="0"/>
                <w:bCs w:val="0"/>
                <w:spacing w:val="-4"/>
                <w:sz w:val="21"/>
                <w:szCs w:val="21"/>
                <w:highlight w:val="none"/>
                <w:lang w:val="en-US" w:eastAsia="zh-CN"/>
              </w:rPr>
              <w:t>99.8</w:t>
            </w:r>
            <w:r>
              <w:rPr>
                <w:rFonts w:hint="eastAsia" w:ascii="宋体" w:hAnsi="宋体" w:eastAsia="宋体" w:cs="宋体"/>
                <w:b w:val="0"/>
                <w:bCs w:val="0"/>
                <w:spacing w:val="-4"/>
                <w:sz w:val="21"/>
                <w:szCs w:val="21"/>
                <w:highlight w:val="none"/>
              </w:rPr>
              <w:t>%，每</w:t>
            </w:r>
            <w:r>
              <w:rPr>
                <w:rFonts w:hint="eastAsia" w:ascii="宋体" w:hAnsi="宋体" w:eastAsia="宋体" w:cs="宋体"/>
                <w:b w:val="0"/>
                <w:bCs w:val="0"/>
                <w:spacing w:val="-7"/>
                <w:sz w:val="21"/>
                <w:szCs w:val="21"/>
                <w:highlight w:val="none"/>
              </w:rPr>
              <w:t>次扣2分，扣完为止。</w:t>
            </w:r>
          </w:p>
        </w:tc>
        <w:tc>
          <w:tcPr>
            <w:tcW w:w="789" w:type="dxa"/>
            <w:noWrap w:val="0"/>
            <w:vAlign w:val="top"/>
          </w:tcPr>
          <w:p w14:paraId="536EA11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p>
        </w:tc>
      </w:tr>
      <w:tr w14:paraId="120C9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878" w:type="dxa"/>
            <w:noWrap w:val="0"/>
            <w:vAlign w:val="center"/>
          </w:tcPr>
          <w:p w14:paraId="3CF99755">
            <w:pPr>
              <w:pStyle w:val="61"/>
              <w:keepNext w:val="0"/>
              <w:keepLines w:val="0"/>
              <w:pageBreakBefore w:val="0"/>
              <w:widowControl w:val="0"/>
              <w:kinsoku/>
              <w:wordWrap w:val="0"/>
              <w:overflowPunct/>
              <w:topLinePunct w:val="0"/>
              <w:autoSpaceDE/>
              <w:autoSpaceDN/>
              <w:bidi w:val="0"/>
              <w:adjustRightInd w:val="0"/>
              <w:snapToGrid w:val="0"/>
              <w:spacing w:line="360" w:lineRule="auto"/>
              <w:ind w:left="389"/>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8</w:t>
            </w:r>
          </w:p>
        </w:tc>
        <w:tc>
          <w:tcPr>
            <w:tcW w:w="3103" w:type="dxa"/>
            <w:noWrap w:val="0"/>
            <w:vAlign w:val="center"/>
          </w:tcPr>
          <w:p w14:paraId="6B0533C9">
            <w:pPr>
              <w:pStyle w:val="61"/>
              <w:keepNext w:val="0"/>
              <w:keepLines w:val="0"/>
              <w:pageBreakBefore w:val="0"/>
              <w:widowControl w:val="0"/>
              <w:kinsoku/>
              <w:wordWrap w:val="0"/>
              <w:overflowPunct/>
              <w:topLinePunct w:val="0"/>
              <w:autoSpaceDE/>
              <w:autoSpaceDN/>
              <w:bidi w:val="0"/>
              <w:adjustRightInd w:val="0"/>
              <w:snapToGrid w:val="0"/>
              <w:spacing w:line="360" w:lineRule="auto"/>
              <w:ind w:left="108" w:leftChars="0" w:right="389" w:rightChars="0" w:firstLine="1" w:firstLineChars="0"/>
              <w:jc w:val="both"/>
              <w:textAlignment w:val="auto"/>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spacing w:val="-4"/>
                <w:sz w:val="21"/>
                <w:szCs w:val="21"/>
                <w:highlight w:val="none"/>
              </w:rPr>
              <w:t>提供规范的运维服务流程，并经过甲方认可。</w:t>
            </w:r>
          </w:p>
        </w:tc>
        <w:tc>
          <w:tcPr>
            <w:tcW w:w="710" w:type="dxa"/>
            <w:noWrap w:val="0"/>
            <w:vAlign w:val="center"/>
          </w:tcPr>
          <w:p w14:paraId="35C1D955">
            <w:pPr>
              <w:pStyle w:val="61"/>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17"/>
                <w:sz w:val="21"/>
                <w:szCs w:val="21"/>
                <w:highlight w:val="none"/>
                <w:lang w:val="en-US" w:eastAsia="zh-CN"/>
              </w:rPr>
              <w:t>10</w:t>
            </w:r>
          </w:p>
        </w:tc>
        <w:tc>
          <w:tcPr>
            <w:tcW w:w="3985" w:type="dxa"/>
            <w:noWrap w:val="0"/>
            <w:vAlign w:val="center"/>
          </w:tcPr>
          <w:p w14:paraId="4FDDA6EE">
            <w:pPr>
              <w:pStyle w:val="61"/>
              <w:keepNext w:val="0"/>
              <w:keepLines w:val="0"/>
              <w:pageBreakBefore w:val="0"/>
              <w:widowControl w:val="0"/>
              <w:kinsoku/>
              <w:wordWrap w:val="0"/>
              <w:overflowPunct/>
              <w:topLinePunct w:val="0"/>
              <w:autoSpaceDE/>
              <w:autoSpaceDN/>
              <w:bidi w:val="0"/>
              <w:adjustRightInd w:val="0"/>
              <w:snapToGrid w:val="0"/>
              <w:spacing w:line="360" w:lineRule="auto"/>
              <w:ind w:left="116" w:leftChars="0"/>
              <w:jc w:val="both"/>
              <w:textAlignment w:val="auto"/>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spacing w:val="-5"/>
                <w:sz w:val="21"/>
                <w:szCs w:val="21"/>
                <w:highlight w:val="none"/>
              </w:rPr>
              <w:t>如未经过允许，擅自施工的，每次扣</w:t>
            </w:r>
            <w:r>
              <w:rPr>
                <w:rFonts w:hint="eastAsia" w:ascii="宋体" w:hAnsi="宋体" w:eastAsia="宋体" w:cs="宋体"/>
                <w:b w:val="0"/>
                <w:bCs w:val="0"/>
                <w:spacing w:val="-6"/>
                <w:sz w:val="21"/>
                <w:szCs w:val="21"/>
                <w:highlight w:val="none"/>
              </w:rPr>
              <w:t>5分，扣完为止。</w:t>
            </w:r>
          </w:p>
        </w:tc>
        <w:tc>
          <w:tcPr>
            <w:tcW w:w="789" w:type="dxa"/>
            <w:noWrap w:val="0"/>
            <w:vAlign w:val="top"/>
          </w:tcPr>
          <w:p w14:paraId="5C226461">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p>
        </w:tc>
      </w:tr>
      <w:tr w14:paraId="31BC8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3981" w:type="dxa"/>
            <w:gridSpan w:val="2"/>
            <w:noWrap w:val="0"/>
            <w:vAlign w:val="top"/>
          </w:tcPr>
          <w:p w14:paraId="7EF761E3">
            <w:pPr>
              <w:pStyle w:val="61"/>
              <w:keepNext w:val="0"/>
              <w:keepLines w:val="0"/>
              <w:pageBreakBefore w:val="0"/>
              <w:widowControl w:val="0"/>
              <w:kinsoku/>
              <w:wordWrap w:val="0"/>
              <w:overflowPunct/>
              <w:topLinePunct w:val="0"/>
              <w:autoSpaceDE/>
              <w:autoSpaceDN/>
              <w:bidi w:val="0"/>
              <w:adjustRightInd w:val="0"/>
              <w:snapToGrid w:val="0"/>
              <w:spacing w:line="360" w:lineRule="auto"/>
              <w:ind w:left="1664"/>
              <w:textAlignment w:val="auto"/>
              <w:rPr>
                <w:rFonts w:hint="eastAsia" w:ascii="宋体" w:hAnsi="宋体" w:eastAsia="宋体" w:cs="宋体"/>
                <w:sz w:val="21"/>
                <w:szCs w:val="21"/>
                <w:highlight w:val="none"/>
              </w:rPr>
            </w:pPr>
            <w:r>
              <w:rPr>
                <w:rFonts w:hint="eastAsia" w:ascii="宋体" w:hAnsi="宋体" w:eastAsia="宋体" w:cs="宋体"/>
                <w:b/>
                <w:bCs/>
                <w:spacing w:val="-11"/>
                <w:sz w:val="21"/>
                <w:szCs w:val="21"/>
                <w:highlight w:val="none"/>
              </w:rPr>
              <w:t>总计</w:t>
            </w:r>
          </w:p>
        </w:tc>
        <w:tc>
          <w:tcPr>
            <w:tcW w:w="5484" w:type="dxa"/>
            <w:gridSpan w:val="3"/>
            <w:noWrap w:val="0"/>
            <w:vAlign w:val="top"/>
          </w:tcPr>
          <w:p w14:paraId="6537C62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p>
        </w:tc>
      </w:tr>
      <w:tr w14:paraId="25F34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9465" w:type="dxa"/>
            <w:gridSpan w:val="5"/>
            <w:noWrap w:val="0"/>
            <w:vAlign w:val="top"/>
          </w:tcPr>
          <w:p w14:paraId="2FD45F47">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签字：</w:t>
            </w:r>
          </w:p>
        </w:tc>
      </w:tr>
    </w:tbl>
    <w:p w14:paraId="18005D4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表注：</w:t>
      </w:r>
      <w:r>
        <w:rPr>
          <w:rFonts w:hint="eastAsia" w:ascii="宋体" w:hAnsi="宋体" w:eastAsia="宋体" w:cs="宋体"/>
          <w:color w:val="auto"/>
          <w:sz w:val="24"/>
          <w:highlight w:val="none"/>
        </w:rPr>
        <w:t>上述项目皆作为考核项目，每季度考核一次，每半年度计算综合</w:t>
      </w:r>
      <w:r>
        <w:rPr>
          <w:rFonts w:hint="eastAsia" w:ascii="宋体" w:hAnsi="宋体" w:eastAsia="宋体" w:cs="宋体"/>
          <w:color w:val="auto"/>
          <w:sz w:val="24"/>
          <w:highlight w:val="none"/>
          <w:lang w:eastAsia="zh-CN"/>
        </w:rPr>
        <w:t>考核得分</w:t>
      </w:r>
      <w:r>
        <w:rPr>
          <w:rFonts w:hint="eastAsia" w:ascii="宋体" w:hAnsi="宋体" w:eastAsia="宋体" w:cs="宋体"/>
          <w:color w:val="auto"/>
          <w:sz w:val="24"/>
          <w:highlight w:val="none"/>
        </w:rPr>
        <w:t>。</w:t>
      </w:r>
    </w:p>
    <w:p w14:paraId="4B5E02F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考核结果应用：每半年度计算综合</w:t>
      </w:r>
      <w:r>
        <w:rPr>
          <w:rFonts w:hint="eastAsia" w:ascii="宋体" w:hAnsi="宋体" w:eastAsia="宋体" w:cs="宋体"/>
          <w:color w:val="auto"/>
          <w:sz w:val="24"/>
          <w:highlight w:val="none"/>
          <w:lang w:eastAsia="zh-CN"/>
        </w:rPr>
        <w:t>考核得分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考核得分≥90分，支付全年合同金额的50%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80≤考核得分＜90分，则扣除全年合同款的2%；70≤考核得分＜80分，则扣除全年合同款的5%；60≤考核得分＜70分，则扣除全年合同款的10%；考核成绩低于60分，则扣除全年合同款的30%，并有权解除合同。</w:t>
      </w:r>
    </w:p>
    <w:p w14:paraId="5E557993">
      <w:pPr>
        <w:pStyle w:val="25"/>
        <w:rPr>
          <w:rFonts w:hint="eastAsia" w:ascii="宋体" w:hAnsi="宋体" w:eastAsia="宋体" w:cs="宋体"/>
          <w:color w:val="000000"/>
          <w:kern w:val="0"/>
          <w:sz w:val="24"/>
          <w:szCs w:val="24"/>
          <w:highlight w:val="none"/>
          <w:lang w:val="en-US" w:eastAsia="zh-CN"/>
        </w:rPr>
      </w:pPr>
    </w:p>
    <w:p w14:paraId="6581A4A3">
      <w:pPr>
        <w:spacing w:line="360" w:lineRule="auto"/>
        <w:jc w:val="center"/>
        <w:outlineLvl w:val="0"/>
        <w:rPr>
          <w:rFonts w:hint="eastAsia" w:ascii="宋体" w:hAnsi="宋体" w:eastAsia="宋体" w:cs="宋体"/>
          <w:b/>
          <w:color w:val="auto"/>
          <w:sz w:val="28"/>
          <w:highlight w:val="none"/>
        </w:rPr>
      </w:pPr>
      <w:bookmarkStart w:id="35" w:name="_Toc4328"/>
      <w:bookmarkStart w:id="36" w:name="_Toc4682"/>
      <w:r>
        <w:rPr>
          <w:rFonts w:hint="eastAsia" w:ascii="宋体" w:hAnsi="宋体" w:eastAsia="宋体" w:cs="宋体"/>
          <w:b/>
          <w:color w:val="auto"/>
          <w:sz w:val="28"/>
          <w:highlight w:val="none"/>
        </w:rPr>
        <w:t>第四章  评标方法和标准（最低评标价法）</w:t>
      </w:r>
      <w:bookmarkEnd w:id="35"/>
    </w:p>
    <w:p w14:paraId="61A6DC8A">
      <w:pPr>
        <w:spacing w:line="360" w:lineRule="auto"/>
        <w:ind w:firstLine="437"/>
        <w:outlineLvl w:val="1"/>
        <w:rPr>
          <w:rFonts w:hint="eastAsia" w:ascii="宋体" w:hAnsi="宋体" w:eastAsia="宋体" w:cs="宋体"/>
          <w:b/>
          <w:color w:val="auto"/>
          <w:sz w:val="24"/>
          <w:highlight w:val="none"/>
        </w:rPr>
      </w:pPr>
      <w:bookmarkStart w:id="37" w:name="_Toc6560"/>
      <w:bookmarkStart w:id="38" w:name="_Toc22115"/>
      <w:r>
        <w:rPr>
          <w:rFonts w:hint="eastAsia" w:ascii="宋体" w:hAnsi="宋体" w:eastAsia="宋体" w:cs="宋体"/>
          <w:b/>
          <w:color w:val="auto"/>
          <w:sz w:val="24"/>
          <w:highlight w:val="none"/>
        </w:rPr>
        <w:t>一、总则</w:t>
      </w:r>
      <w:bookmarkEnd w:id="37"/>
      <w:bookmarkEnd w:id="38"/>
    </w:p>
    <w:p w14:paraId="13807DA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本项目将按照招标文件第二章投标人须知的相关要求及本章的规定评标。</w:t>
      </w:r>
    </w:p>
    <w:p w14:paraId="49A80D42">
      <w:pPr>
        <w:spacing w:line="360" w:lineRule="auto"/>
        <w:ind w:firstLine="437"/>
        <w:outlineLvl w:val="1"/>
        <w:rPr>
          <w:rFonts w:hint="eastAsia" w:ascii="宋体" w:hAnsi="宋体" w:eastAsia="宋体" w:cs="宋体"/>
          <w:b/>
          <w:color w:val="auto"/>
          <w:sz w:val="24"/>
          <w:highlight w:val="none"/>
        </w:rPr>
      </w:pPr>
      <w:bookmarkStart w:id="39" w:name="_Toc28533"/>
      <w:bookmarkStart w:id="40" w:name="_Toc27343"/>
      <w:r>
        <w:rPr>
          <w:rFonts w:hint="eastAsia" w:ascii="宋体" w:hAnsi="宋体" w:eastAsia="宋体" w:cs="宋体"/>
          <w:b/>
          <w:color w:val="auto"/>
          <w:sz w:val="24"/>
          <w:highlight w:val="none"/>
        </w:rPr>
        <w:t>二、评标方法</w:t>
      </w:r>
      <w:bookmarkEnd w:id="39"/>
      <w:bookmarkEnd w:id="40"/>
    </w:p>
    <w:p w14:paraId="17E27151">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51"/>
        <w:gridCol w:w="4556"/>
        <w:gridCol w:w="1896"/>
      </w:tblGrid>
      <w:tr w14:paraId="0AC1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986A7B7">
            <w:pPr>
              <w:adjustRightInd w:val="0"/>
              <w:snapToGrid w:val="0"/>
              <w:spacing w:line="360" w:lineRule="auto"/>
              <w:ind w:right="-10"/>
              <w:jc w:val="center"/>
              <w:rPr>
                <w:rFonts w:hint="eastAsia" w:ascii="宋体" w:hAnsi="宋体" w:eastAsia="宋体" w:cs="宋体"/>
                <w:color w:val="auto"/>
                <w:sz w:val="24"/>
                <w:highlight w:val="none"/>
              </w:rPr>
            </w:pPr>
            <w:bookmarkStart w:id="41" w:name="_Hlk16461707"/>
            <w:r>
              <w:rPr>
                <w:rFonts w:hint="eastAsia" w:ascii="宋体" w:hAnsi="宋体" w:eastAsia="宋体" w:cs="宋体"/>
                <w:b/>
                <w:color w:val="auto"/>
                <w:sz w:val="24"/>
                <w:szCs w:val="22"/>
                <w:highlight w:val="none"/>
              </w:rPr>
              <w:t>资格审查表</w:t>
            </w:r>
          </w:p>
        </w:tc>
      </w:tr>
      <w:tr w14:paraId="3E31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53BE45AB">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7624D5E1">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审查指标</w:t>
            </w:r>
          </w:p>
        </w:tc>
        <w:tc>
          <w:tcPr>
            <w:tcW w:w="2600" w:type="pct"/>
            <w:tcBorders>
              <w:bottom w:val="single" w:color="auto" w:sz="4" w:space="0"/>
            </w:tcBorders>
            <w:vAlign w:val="center"/>
          </w:tcPr>
          <w:p w14:paraId="7576D297">
            <w:pPr>
              <w:adjustRightInd w:val="0"/>
              <w:snapToGrid w:val="0"/>
              <w:spacing w:line="360" w:lineRule="auto"/>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审查标准</w:t>
            </w:r>
          </w:p>
        </w:tc>
        <w:tc>
          <w:tcPr>
            <w:tcW w:w="1080" w:type="pct"/>
            <w:tcBorders>
              <w:bottom w:val="single" w:color="auto" w:sz="4" w:space="0"/>
            </w:tcBorders>
            <w:vAlign w:val="center"/>
          </w:tcPr>
          <w:p w14:paraId="1FF9D581">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2636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481A4BCF">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44315DE9">
            <w:pPr>
              <w:spacing w:after="50" w:line="360" w:lineRule="auto"/>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600" w:type="pct"/>
            <w:tcBorders>
              <w:bottom w:val="single" w:color="auto" w:sz="4" w:space="0"/>
            </w:tcBorders>
            <w:vAlign w:val="center"/>
          </w:tcPr>
          <w:p w14:paraId="3C3EF993">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供有效的营业执照；</w:t>
            </w:r>
          </w:p>
          <w:p w14:paraId="3D3C0D4B">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供有效的事业单位法人证书；</w:t>
            </w:r>
          </w:p>
          <w:p w14:paraId="10D4C215">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eastAsia" w:ascii="宋体" w:hAnsi="宋体" w:eastAsia="宋体" w:cs="宋体"/>
                <w:sz w:val="24"/>
                <w:szCs w:val="24"/>
              </w:rPr>
              <w:t>登记证书等证明文件；</w:t>
            </w:r>
          </w:p>
          <w:p w14:paraId="5356C1CC">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供有效的个体工商户营业执照；</w:t>
            </w:r>
          </w:p>
          <w:p w14:paraId="729E2E19">
            <w:pPr>
              <w:spacing w:after="50" w:line="360" w:lineRule="auto"/>
              <w:ind w:right="-10" w:rightChars="0"/>
              <w:jc w:val="left"/>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供有效的自然人身份证明</w:t>
            </w:r>
            <w:r>
              <w:rPr>
                <w:rFonts w:hint="eastAsia" w:ascii="宋体" w:hAnsi="宋体" w:eastAsia="宋体" w:cs="宋体"/>
                <w:sz w:val="24"/>
                <w:szCs w:val="24"/>
                <w:lang w:eastAsia="zh-CN"/>
              </w:rPr>
              <w:t>；</w:t>
            </w:r>
          </w:p>
        </w:tc>
        <w:tc>
          <w:tcPr>
            <w:tcW w:w="1080" w:type="pct"/>
            <w:vAlign w:val="center"/>
          </w:tcPr>
          <w:p w14:paraId="12C88E1D">
            <w:pPr>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4A9D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21A4AA58">
            <w:pPr>
              <w:adjustRightInd w:val="0"/>
              <w:snapToGrid w:val="0"/>
              <w:spacing w:line="360" w:lineRule="auto"/>
              <w:ind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942" w:type="pct"/>
            <w:tcBorders>
              <w:bottom w:val="single" w:color="auto" w:sz="4" w:space="0"/>
            </w:tcBorders>
            <w:vAlign w:val="center"/>
          </w:tcPr>
          <w:p w14:paraId="6C2DA258">
            <w:pPr>
              <w:spacing w:after="50" w:line="360" w:lineRule="auto"/>
              <w:ind w:right="-10" w:rightChars="0"/>
              <w:jc w:val="center"/>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600" w:type="pct"/>
            <w:tcBorders>
              <w:bottom w:val="single" w:color="auto" w:sz="4" w:space="0"/>
            </w:tcBorders>
            <w:vAlign w:val="center"/>
          </w:tcPr>
          <w:p w14:paraId="28231B4E">
            <w:pPr>
              <w:spacing w:after="50" w:line="360" w:lineRule="auto"/>
              <w:ind w:right="-10" w:rightChars="0"/>
              <w:jc w:val="left"/>
              <w:rPr>
                <w:rFonts w:hint="eastAsia" w:ascii="宋体" w:hAnsi="宋体" w:eastAsia="宋体" w:cs="宋体"/>
                <w:color w:val="auto"/>
                <w:sz w:val="24"/>
                <w:szCs w:val="28"/>
                <w:highlight w:val="none"/>
              </w:rPr>
            </w:pPr>
            <w:r>
              <w:rPr>
                <w:rFonts w:hint="eastAsia" w:ascii="宋体" w:hAnsi="宋体" w:eastAsia="宋体" w:cs="宋体"/>
                <w:sz w:val="24"/>
                <w:szCs w:val="24"/>
                <w:lang w:val="en-US" w:eastAsia="zh-CN"/>
              </w:rPr>
              <w:t>提</w:t>
            </w:r>
            <w:r>
              <w:rPr>
                <w:rFonts w:hint="eastAsia"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80" w:type="pct"/>
            <w:vAlign w:val="center"/>
          </w:tcPr>
          <w:p w14:paraId="4CE9BE27">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790B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18919BA3">
            <w:pPr>
              <w:adjustRightInd w:val="0"/>
              <w:snapToGrid w:val="0"/>
              <w:spacing w:line="360" w:lineRule="auto"/>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942" w:type="pct"/>
            <w:tcBorders>
              <w:bottom w:val="single" w:color="auto" w:sz="4" w:space="0"/>
            </w:tcBorders>
            <w:vAlign w:val="center"/>
          </w:tcPr>
          <w:p w14:paraId="191C3D4F">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tcBorders>
              <w:bottom w:val="single" w:color="auto" w:sz="4" w:space="0"/>
            </w:tcBorders>
            <w:vAlign w:val="center"/>
          </w:tcPr>
          <w:p w14:paraId="70B6EE62">
            <w:pPr>
              <w:spacing w:after="50" w:line="360" w:lineRule="auto"/>
              <w:ind w:right="-10" w:rightChars="0"/>
              <w:jc w:val="left"/>
              <w:rPr>
                <w:rFonts w:hint="eastAsia" w:ascii="宋体" w:hAnsi="宋体" w:eastAsia="宋体" w:cs="宋体"/>
              </w:rPr>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0" w:type="pct"/>
            <w:tcBorders>
              <w:bottom w:val="single" w:color="auto" w:sz="4" w:space="0"/>
            </w:tcBorders>
            <w:vAlign w:val="center"/>
          </w:tcPr>
          <w:p w14:paraId="33BEDB64">
            <w:pPr>
              <w:spacing w:line="360" w:lineRule="auto"/>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sz w:val="24"/>
                <w:szCs w:val="24"/>
                <w:lang w:val="en-US" w:eastAsia="zh-CN"/>
              </w:rPr>
              <w:t>自行查询或承诺</w:t>
            </w:r>
          </w:p>
        </w:tc>
      </w:tr>
      <w:tr w14:paraId="28C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55DBBAE8">
            <w:pPr>
              <w:adjustRightInd w:val="0"/>
              <w:snapToGrid w:val="0"/>
              <w:spacing w:line="360" w:lineRule="auto"/>
              <w:ind w:right="-1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942" w:type="pct"/>
            <w:tcBorders>
              <w:bottom w:val="single" w:color="auto" w:sz="4" w:space="0"/>
            </w:tcBorders>
            <w:vAlign w:val="center"/>
          </w:tcPr>
          <w:p w14:paraId="40CA911B">
            <w:pPr>
              <w:spacing w:after="50" w:line="360" w:lineRule="auto"/>
              <w:ind w:right="-10"/>
              <w:jc w:val="both"/>
              <w:rPr>
                <w:rFonts w:hint="eastAsia" w:ascii="宋体" w:hAnsi="宋体" w:eastAsia="宋体" w:cs="宋体"/>
                <w:color w:val="auto"/>
                <w:sz w:val="24"/>
                <w:szCs w:val="24"/>
                <w:highlight w:val="none"/>
              </w:rPr>
            </w:pPr>
            <w:r>
              <w:rPr>
                <w:rFonts w:hint="eastAsia" w:ascii="宋体" w:hAnsi="宋体" w:eastAsia="宋体" w:cs="宋体"/>
                <w:spacing w:val="10"/>
                <w:sz w:val="24"/>
                <w:szCs w:val="24"/>
              </w:rPr>
              <w:t>其它落实政府采</w:t>
            </w:r>
            <w:r>
              <w:rPr>
                <w:rFonts w:hint="eastAsia" w:ascii="宋体" w:hAnsi="宋体" w:eastAsia="宋体" w:cs="宋体"/>
                <w:spacing w:val="11"/>
                <w:sz w:val="24"/>
                <w:szCs w:val="24"/>
              </w:rPr>
              <w:t>购政策的资格要</w:t>
            </w:r>
            <w:r>
              <w:rPr>
                <w:rFonts w:hint="eastAsia" w:ascii="宋体" w:hAnsi="宋体" w:eastAsia="宋体" w:cs="宋体"/>
                <w:sz w:val="24"/>
                <w:szCs w:val="24"/>
              </w:rPr>
              <w:t>求</w:t>
            </w:r>
          </w:p>
        </w:tc>
        <w:tc>
          <w:tcPr>
            <w:tcW w:w="2600" w:type="pct"/>
            <w:tcBorders>
              <w:bottom w:val="single" w:color="auto" w:sz="4" w:space="0"/>
            </w:tcBorders>
            <w:vAlign w:val="center"/>
          </w:tcPr>
          <w:p w14:paraId="32C6B013">
            <w:pPr>
              <w:spacing w:after="50" w:line="360" w:lineRule="auto"/>
              <w:ind w:right="-10"/>
              <w:jc w:val="both"/>
              <w:rPr>
                <w:rFonts w:hint="eastAsia" w:ascii="宋体" w:hAnsi="宋体" w:eastAsia="宋体" w:cs="宋体"/>
                <w:color w:val="auto"/>
                <w:sz w:val="24"/>
                <w:szCs w:val="24"/>
                <w:highlight w:val="none"/>
              </w:rPr>
            </w:pPr>
            <w:r>
              <w:rPr>
                <w:rFonts w:hint="eastAsia" w:ascii="宋体" w:hAnsi="宋体" w:eastAsia="宋体" w:cs="宋体"/>
                <w:spacing w:val="-2"/>
                <w:sz w:val="24"/>
                <w:szCs w:val="24"/>
              </w:rPr>
              <w:t>如有，见第一章《投标邀请》</w:t>
            </w:r>
          </w:p>
        </w:tc>
        <w:tc>
          <w:tcPr>
            <w:tcW w:w="1080" w:type="pct"/>
            <w:tcBorders>
              <w:bottom w:val="single" w:color="auto" w:sz="4" w:space="0"/>
            </w:tcBorders>
            <w:vAlign w:val="center"/>
          </w:tcPr>
          <w:p w14:paraId="0964CC3F">
            <w:pPr>
              <w:spacing w:after="50" w:line="360" w:lineRule="auto"/>
              <w:ind w:right="-10"/>
              <w:jc w:val="both"/>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3CF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F0C4BE">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5</w:t>
            </w:r>
          </w:p>
        </w:tc>
        <w:tc>
          <w:tcPr>
            <w:tcW w:w="942" w:type="pct"/>
            <w:vAlign w:val="center"/>
          </w:tcPr>
          <w:p w14:paraId="0D35FBCD">
            <w:pPr>
              <w:spacing w:after="50" w:line="360" w:lineRule="auto"/>
              <w:ind w:right="-1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rPr>
              <w:t>其他特定资格要求</w:t>
            </w:r>
          </w:p>
        </w:tc>
        <w:tc>
          <w:tcPr>
            <w:tcW w:w="2600" w:type="pct"/>
            <w:vAlign w:val="center"/>
          </w:tcPr>
          <w:p w14:paraId="5C21D8BB">
            <w:pPr>
              <w:spacing w:after="50" w:line="360" w:lineRule="auto"/>
              <w:ind w:right="-10"/>
              <w:jc w:val="both"/>
              <w:rPr>
                <w:rFonts w:hint="eastAsia" w:ascii="宋体" w:hAnsi="宋体" w:eastAsia="宋体" w:cs="宋体"/>
                <w:spacing w:val="10"/>
                <w:sz w:val="24"/>
                <w:szCs w:val="24"/>
              </w:rPr>
            </w:pPr>
            <w:r>
              <w:rPr>
                <w:rFonts w:hint="eastAsia" w:ascii="宋体" w:hAnsi="宋体" w:eastAsia="宋体" w:cs="宋体"/>
                <w:spacing w:val="10"/>
                <w:sz w:val="24"/>
                <w:szCs w:val="24"/>
              </w:rPr>
              <w:t>如有，见第一章《投标邀请》</w:t>
            </w:r>
          </w:p>
        </w:tc>
        <w:tc>
          <w:tcPr>
            <w:tcW w:w="1080" w:type="pct"/>
            <w:vAlign w:val="center"/>
          </w:tcPr>
          <w:p w14:paraId="3DF609E8">
            <w:pPr>
              <w:spacing w:after="50" w:line="360" w:lineRule="auto"/>
              <w:ind w:right="-10"/>
              <w:jc w:val="both"/>
              <w:rPr>
                <w:rFonts w:hint="eastAsia"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6B576223">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bookmarkEnd w:id="41"/>
    <w:p w14:paraId="025CBB55">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776A54A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64E0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2D55EF7">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0935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651B7FC">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65048261">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7DD58D10">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782955D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375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720F48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0CA9A16D">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6BB143F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3F8BFDE8">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126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72601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5B19A24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5F7E5AA1">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77FE546A">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706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C0F146C">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5304623F">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5CA5D45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2770FD4C">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695E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CB57C89">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27246F12">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3EDAC66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7FBA9B0C">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51C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9D2100C">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73B3C015">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58341AA6">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2" w:type="pct"/>
            <w:vAlign w:val="center"/>
          </w:tcPr>
          <w:p w14:paraId="0FD8211D">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400F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1F327B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62699EB9">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1835" w:type="pct"/>
            <w:vAlign w:val="center"/>
          </w:tcPr>
          <w:p w14:paraId="76FDF692">
            <w:pPr>
              <w:spacing w:after="50" w:line="360" w:lineRule="auto"/>
              <w:ind w:right="-10"/>
              <w:jc w:val="center"/>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w:t>
            </w:r>
          </w:p>
        </w:tc>
        <w:tc>
          <w:tcPr>
            <w:tcW w:w="1472" w:type="pct"/>
            <w:vAlign w:val="center"/>
          </w:tcPr>
          <w:p w14:paraId="77C767B2">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02FE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C51367C">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0FA04FA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4A16DFAE">
            <w:pPr>
              <w:spacing w:after="50" w:line="360" w:lineRule="auto"/>
              <w:ind w:right="-10"/>
              <w:jc w:val="center"/>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2" w:type="pct"/>
            <w:vAlign w:val="center"/>
          </w:tcPr>
          <w:p w14:paraId="3D58410D">
            <w:pPr>
              <w:adjustRightInd w:val="0"/>
              <w:snapToGrid w:val="0"/>
              <w:spacing w:line="360" w:lineRule="auto"/>
              <w:ind w:right="-10"/>
              <w:jc w:val="center"/>
              <w:rPr>
                <w:rFonts w:hint="eastAsia" w:ascii="宋体" w:hAnsi="宋体" w:eastAsia="宋体" w:cs="宋体"/>
                <w:color w:val="auto"/>
                <w:sz w:val="24"/>
                <w:highlight w:val="none"/>
              </w:rPr>
            </w:pPr>
          </w:p>
        </w:tc>
      </w:tr>
    </w:tbl>
    <w:p w14:paraId="0CFF6F59">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16048058">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1086EABF">
      <w:pPr>
        <w:spacing w:line="360" w:lineRule="auto"/>
        <w:jc w:val="center"/>
        <w:outlineLvl w:val="0"/>
        <w:rPr>
          <w:rFonts w:hint="eastAsia" w:ascii="宋体" w:hAnsi="宋体" w:eastAsia="宋体" w:cs="宋体"/>
          <w:color w:val="auto"/>
          <w:sz w:val="24"/>
          <w:highlight w:val="none"/>
        </w:rPr>
      </w:pPr>
    </w:p>
    <w:p w14:paraId="7A1FB97D">
      <w:pPr>
        <w:spacing w:line="360" w:lineRule="auto"/>
        <w:jc w:val="center"/>
        <w:outlineLvl w:val="0"/>
        <w:rPr>
          <w:rFonts w:cs="Times New Roman" w:asciiTheme="minorEastAsia" w:hAnsiTheme="minorEastAsia" w:eastAsiaTheme="minorEastAsia"/>
          <w:b/>
          <w:color w:val="000000" w:themeColor="text1"/>
          <w:sz w:val="28"/>
          <w:szCs w:val="28"/>
          <w14:textFill>
            <w14:solidFill>
              <w14:schemeClr w14:val="tx1"/>
            </w14:solidFill>
          </w14:textFill>
        </w:rPr>
      </w:pPr>
      <w:r>
        <w:rPr>
          <w:rFonts w:hint="eastAsia" w:ascii="宋体" w:hAnsi="宋体" w:eastAsia="宋体" w:cs="宋体"/>
          <w:b/>
          <w:color w:val="auto"/>
          <w:sz w:val="28"/>
          <w:highlight w:val="none"/>
        </w:rPr>
        <w:t xml:space="preserve">第五章  </w:t>
      </w:r>
      <w:bookmarkEnd w:id="36"/>
      <w:bookmarkStart w:id="42" w:name="_Toc3714"/>
      <w:bookmarkStart w:id="43" w:name="_Toc20313"/>
      <w:r>
        <w:rPr>
          <w:rFonts w:cs="Times New Roman" w:asciiTheme="minorEastAsia" w:hAnsiTheme="minorEastAsia" w:eastAsiaTheme="minorEastAsia"/>
          <w:b/>
          <w:color w:val="000000" w:themeColor="text1"/>
          <w:sz w:val="28"/>
          <w:szCs w:val="28"/>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14:textFill>
            <w14:solidFill>
              <w14:schemeClr w14:val="tx1"/>
            </w14:solidFill>
          </w14:textFill>
        </w:rPr>
        <w:t>参考范本</w:t>
      </w:r>
      <w:bookmarkEnd w:id="42"/>
    </w:p>
    <w:p w14:paraId="25A54C25">
      <w:pPr>
        <w:spacing w:line="480" w:lineRule="auto"/>
        <w:jc w:val="center"/>
        <w:outlineLvl w:val="1"/>
        <w:rPr>
          <w:rFonts w:hint="eastAsia" w:cs="Times New Roman" w:asciiTheme="minorEastAsia" w:hAnsiTheme="minorEastAsia" w:eastAsiaTheme="minorEastAsia"/>
          <w:b/>
          <w:color w:val="000000" w:themeColor="text1"/>
          <w:sz w:val="28"/>
          <w:szCs w:val="28"/>
          <w14:textFill>
            <w14:solidFill>
              <w14:schemeClr w14:val="tx1"/>
            </w14:solidFill>
          </w14:textFill>
        </w:rPr>
      </w:pPr>
      <w:bookmarkStart w:id="44" w:name="_Toc8560"/>
    </w:p>
    <w:p w14:paraId="12BBEDCA">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r>
        <w:rPr>
          <w:rFonts w:hint="eastAsia" w:cs="Times New Roman" w:asciiTheme="minorEastAsia" w:hAnsiTheme="minorEastAsia" w:eastAsiaTheme="minorEastAsia"/>
          <w:b/>
          <w:color w:val="000000" w:themeColor="text1"/>
          <w:sz w:val="28"/>
          <w:szCs w:val="28"/>
          <w14:textFill>
            <w14:solidFill>
              <w14:schemeClr w14:val="tx1"/>
            </w14:solidFill>
          </w14:textFill>
        </w:rPr>
        <w:t>（服务类）</w:t>
      </w:r>
      <w:bookmarkEnd w:id="44"/>
    </w:p>
    <w:p w14:paraId="32E72933">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0950B54A">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36D0A562">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4508A790">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45" w:name="_Toc2449"/>
      <w:r>
        <w:rPr>
          <w:rFonts w:hint="eastAsia" w:asciiTheme="minorEastAsia" w:hAnsiTheme="minorEastAsia" w:eastAsiaTheme="minorEastAsia"/>
          <w:b/>
          <w:color w:val="000000" w:themeColor="text1"/>
          <w:sz w:val="24"/>
          <w14:textFill>
            <w14:solidFill>
              <w14:schemeClr w14:val="tx1"/>
            </w14:solidFill>
          </w14:textFill>
        </w:rPr>
        <w:t>第一部分 合同书</w:t>
      </w:r>
      <w:bookmarkEnd w:id="45"/>
    </w:p>
    <w:p w14:paraId="7066EA80">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37689E19">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27A42263">
      <w:pPr>
        <w:pStyle w:val="9"/>
      </w:pPr>
    </w:p>
    <w:p w14:paraId="025755D8">
      <w:pPr>
        <w:pStyle w:val="9"/>
      </w:pPr>
    </w:p>
    <w:p w14:paraId="50A21CB2">
      <w:pPr>
        <w:spacing w:before="120" w:line="480" w:lineRule="auto"/>
        <w:ind w:left="960"/>
        <w:rPr>
          <w:rFonts w:hint="default" w:cs="Times New Roman" w:asciiTheme="minorEastAsia" w:hAnsiTheme="minorEastAsia" w:eastAsiaTheme="minorEastAsia"/>
          <w:color w:val="000000" w:themeColor="text1"/>
          <w:sz w:val="24"/>
          <w:szCs w:val="24"/>
          <w:u w:val="singl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4"/>
          <w:szCs w:val="24"/>
          <w:u w:val="single"/>
          <w:lang w:eastAsia="zh-CN"/>
          <w14:textFill>
            <w14:solidFill>
              <w14:schemeClr w14:val="tx1"/>
            </w14:solidFill>
          </w14:textFill>
        </w:rPr>
        <w:t>滁州市第一人民医院南、北、西区安防监控维保项目</w:t>
      </w:r>
    </w:p>
    <w:p w14:paraId="6D1117A6">
      <w:pPr>
        <w:spacing w:before="120" w:line="480" w:lineRule="auto"/>
        <w:ind w:left="960"/>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项目编号：</w:t>
      </w:r>
      <w:r>
        <w:rPr>
          <w:rFonts w:hint="eastAsia" w:cs="Times New Roman" w:asciiTheme="minorEastAsia" w:hAnsiTheme="minorEastAsia" w:eastAsiaTheme="minorEastAsia"/>
          <w:color w:val="000000" w:themeColor="text1"/>
          <w:sz w:val="24"/>
          <w:szCs w:val="24"/>
          <w:u w:val="single"/>
          <w:lang w:eastAsia="zh-CN"/>
          <w14:textFill>
            <w14:solidFill>
              <w14:schemeClr w14:val="tx1"/>
            </w14:solidFill>
          </w14:textFill>
        </w:rPr>
        <w:t>CZYY-2025-33</w:t>
      </w:r>
    </w:p>
    <w:p w14:paraId="5B79187A">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滁州市第一人民医院</w:t>
      </w:r>
    </w:p>
    <w:p w14:paraId="2B2689D7">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512BCBF9">
      <w:pPr>
        <w:spacing w:before="120" w:line="480" w:lineRule="auto"/>
        <w:ind w:firstLine="960" w:firstLineChars="40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7295741B">
      <w:pPr>
        <w:spacing w:before="120" w:line="480" w:lineRule="auto"/>
        <w:ind w:firstLine="960" w:firstLineChars="4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年</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月</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日</w:t>
      </w:r>
    </w:p>
    <w:p w14:paraId="6D60025B">
      <w:pPr>
        <w:widowControl/>
        <w:jc w:val="left"/>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p>
    <w:p w14:paraId="75779C78">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以下简称：甲方</w:t>
      </w:r>
      <w:r>
        <w:rPr>
          <w:rFonts w:hint="eastAsia" w:asciiTheme="minorEastAsia" w:hAnsiTheme="minorEastAsia" w:eastAsiaTheme="minorEastAsia"/>
          <w:color w:val="000000" w:themeColor="text1"/>
          <w:sz w:val="24"/>
          <w14:textFill>
            <w14:solidFill>
              <w14:schemeClr w14:val="tx1"/>
            </w14:solidFill>
          </w14:textFill>
        </w:rPr>
        <w:t>）通过</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组织的</w:t>
      </w:r>
      <w:r>
        <w:rPr>
          <w:rFonts w:hint="eastAsia" w:asciiTheme="minorEastAsia" w:hAnsiTheme="minorEastAsia" w:eastAsiaTheme="minorEastAsia"/>
          <w:color w:val="000000" w:themeColor="text1"/>
          <w:sz w:val="24"/>
          <w:u w:val="single"/>
          <w14:textFill>
            <w14:solidFill>
              <w14:schemeClr w14:val="tx1"/>
            </w14:solidFill>
          </w14:textFill>
        </w:rPr>
        <w:t>公开招标</w:t>
      </w:r>
      <w:r>
        <w:rPr>
          <w:rFonts w:hint="eastAsia" w:asciiTheme="minorEastAsia" w:hAnsiTheme="minorEastAsia" w:eastAsiaTheme="minorEastAsia"/>
          <w:color w:val="000000" w:themeColor="text1"/>
          <w:sz w:val="24"/>
          <w14:textFill>
            <w14:solidFill>
              <w14:schemeClr w14:val="tx1"/>
            </w14:solidFill>
          </w14:textFill>
        </w:rPr>
        <w:t>方式采购活动，经</w:t>
      </w:r>
      <w:r>
        <w:rPr>
          <w:rFonts w:hint="eastAsia" w:asciiTheme="minorEastAsia" w:hAnsiTheme="minorEastAsia" w:eastAsiaTheme="minorEastAsia"/>
          <w:color w:val="000000" w:themeColor="text1"/>
          <w:sz w:val="24"/>
          <w:u w:val="single"/>
          <w14:textFill>
            <w14:solidFill>
              <w14:schemeClr w14:val="tx1"/>
            </w14:solidFill>
          </w14:textFill>
        </w:rPr>
        <w:t>评标委员会</w:t>
      </w:r>
      <w:r>
        <w:rPr>
          <w:rFonts w:hint="eastAsia" w:asciiTheme="minorEastAsia" w:hAnsiTheme="minorEastAsia" w:eastAsiaTheme="minorEastAsia"/>
          <w:color w:val="000000" w:themeColor="text1"/>
          <w:sz w:val="24"/>
          <w14:textFill>
            <w14:solidFill>
              <w14:schemeClr w14:val="tx1"/>
            </w14:solidFill>
          </w14:textFill>
        </w:rPr>
        <w:t>评定，</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以下简称：乙方</w:t>
      </w:r>
      <w:r>
        <w:rPr>
          <w:rFonts w:hint="eastAsia" w:asciiTheme="minorEastAsia" w:hAnsiTheme="minorEastAsia" w:eastAsiaTheme="minorEastAsia"/>
          <w:color w:val="000000" w:themeColor="text1"/>
          <w:sz w:val="24"/>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14:textFill>
            <w14:solidFill>
              <w14:schemeClr w14:val="tx1"/>
            </w14:solidFill>
          </w14:textFill>
        </w:rPr>
        <w:t>按照采购文件确定的事项签订本合同。</w:t>
      </w:r>
    </w:p>
    <w:p w14:paraId="30751467">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25DDCDD4">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46" w:name="_Toc3029"/>
      <w:bookmarkStart w:id="47" w:name="_Toc2232"/>
      <w:bookmarkStart w:id="48" w:name="_Toc2405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合同组成部分</w:t>
      </w:r>
      <w:bookmarkEnd w:id="46"/>
      <w:bookmarkEnd w:id="47"/>
      <w:bookmarkEnd w:id="48"/>
    </w:p>
    <w:p w14:paraId="6FE87810">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752ACA6F">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1.1.1本合同及其补充合同、变更协议；</w:t>
      </w:r>
    </w:p>
    <w:p w14:paraId="060E6EF4">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1.1.2中标通知书；</w:t>
      </w:r>
    </w:p>
    <w:p w14:paraId="595B4233">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1.1.3投标文件（含澄清或者说明文件）；</w:t>
      </w:r>
    </w:p>
    <w:p w14:paraId="1CEEDFB0">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1.1.4招标文件（含澄清或者修改文件）；</w:t>
      </w:r>
    </w:p>
    <w:p w14:paraId="2535F64C">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1.1.5其他相关采购文件。</w:t>
      </w:r>
    </w:p>
    <w:p w14:paraId="5FD28FB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49" w:name="_Toc6311"/>
      <w:bookmarkStart w:id="50" w:name="_Toc22185"/>
      <w:bookmarkStart w:id="51" w:name="_Toc18585"/>
      <w:bookmarkStart w:id="52" w:name="_Toc2918"/>
      <w:bookmarkStart w:id="53" w:name="_Toc677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1.2 </w:t>
      </w:r>
      <w:bookmarkEnd w:id="49"/>
      <w:bookmarkEnd w:id="50"/>
      <w:bookmarkEnd w:id="51"/>
      <w:bookmarkEnd w:id="52"/>
      <w:bookmarkEnd w:id="5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p>
    <w:p w14:paraId="7ADF6328">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1.2.1服务</w:t>
      </w:r>
      <w:r>
        <w:rPr>
          <w:rFonts w:cs="Times New Roman" w:asciiTheme="minorEastAsia" w:hAnsiTheme="minorEastAsia" w:eastAsiaTheme="minorEastAsia"/>
          <w:color w:val="000000" w:themeColor="text1"/>
          <w:sz w:val="24"/>
          <w:szCs w:val="24"/>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F133268">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1.2.2服务内容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915DBC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9936AE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54" w:name="_Toc21551"/>
      <w:bookmarkStart w:id="55" w:name="_Toc23292"/>
      <w:bookmarkStart w:id="56" w:name="_Toc2163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价款</w:t>
      </w:r>
      <w:bookmarkEnd w:id="54"/>
      <w:bookmarkEnd w:id="55"/>
      <w:bookmarkEnd w:id="56"/>
    </w:p>
    <w:p w14:paraId="53220E3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元</w:t>
      </w:r>
      <w:r>
        <w:rPr>
          <w:rFonts w:hint="eastAsia" w:cs="Times New Roman" w:asciiTheme="minorEastAsia" w:hAnsiTheme="minorEastAsia" w:eastAsiaTheme="minorEastAsia"/>
          <w:color w:val="000000" w:themeColor="text1"/>
          <w:sz w:val="24"/>
          <w:szCs w:val="24"/>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元）</w:t>
      </w:r>
      <w:r>
        <w:rPr>
          <w:rFonts w:cs="Times New Roman" w:asciiTheme="minorEastAsia" w:hAnsiTheme="minorEastAsia" w:eastAsiaTheme="minorEastAsia"/>
          <w:color w:val="000000" w:themeColor="text1"/>
          <w:sz w:val="24"/>
          <w:szCs w:val="24"/>
          <w14:textFill>
            <w14:solidFill>
              <w14:schemeClr w14:val="tx1"/>
            </w14:solidFill>
          </w14:textFill>
        </w:rPr>
        <w:t>。</w:t>
      </w:r>
    </w:p>
    <w:p w14:paraId="773A1834">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分项价格：</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1C8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1A77F8BB">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cs="Times New Roman" w:asciiTheme="minorEastAsia" w:hAnsiTheme="minorEastAsia" w:eastAsiaTheme="minorEastAsia"/>
                <w:color w:val="000000" w:themeColor="text1"/>
                <w:sz w:val="24"/>
                <w:szCs w:val="24"/>
                <w:lang w:val="zh-CN"/>
                <w14:textFill>
                  <w14:solidFill>
                    <w14:schemeClr w14:val="tx1"/>
                  </w14:solidFill>
                </w14:textFill>
              </w:rPr>
              <w:t>序号</w:t>
            </w:r>
          </w:p>
        </w:tc>
        <w:tc>
          <w:tcPr>
            <w:tcW w:w="4316" w:type="dxa"/>
            <w:vAlign w:val="center"/>
          </w:tcPr>
          <w:p w14:paraId="7286BD68">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分项名称</w:t>
            </w:r>
          </w:p>
        </w:tc>
        <w:tc>
          <w:tcPr>
            <w:tcW w:w="3237" w:type="dxa"/>
            <w:gridSpan w:val="2"/>
            <w:vAlign w:val="center"/>
          </w:tcPr>
          <w:p w14:paraId="055491F5">
            <w:pPr>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分项价格</w:t>
            </w:r>
          </w:p>
        </w:tc>
      </w:tr>
      <w:tr w14:paraId="6F1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4923666">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w:t>
            </w:r>
          </w:p>
        </w:tc>
        <w:tc>
          <w:tcPr>
            <w:tcW w:w="4316" w:type="dxa"/>
            <w:vAlign w:val="center"/>
          </w:tcPr>
          <w:p w14:paraId="31189847">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6E2B7AFC">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431D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5A7A220">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2</w:t>
            </w:r>
          </w:p>
        </w:tc>
        <w:tc>
          <w:tcPr>
            <w:tcW w:w="4316" w:type="dxa"/>
            <w:vAlign w:val="center"/>
          </w:tcPr>
          <w:p w14:paraId="77BDF6F7">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27549F8B">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0D5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87A95B9">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cs="Times New Roman" w:asciiTheme="minorEastAsia" w:hAnsiTheme="minorEastAsia" w:eastAsiaTheme="minorEastAsia"/>
                <w:color w:val="000000" w:themeColor="text1"/>
                <w:sz w:val="24"/>
                <w:szCs w:val="24"/>
                <w:lang w:val="zh-CN"/>
                <w14:textFill>
                  <w14:solidFill>
                    <w14:schemeClr w14:val="tx1"/>
                  </w14:solidFill>
                </w14:textFill>
              </w:rPr>
              <w:t>3</w:t>
            </w:r>
          </w:p>
        </w:tc>
        <w:tc>
          <w:tcPr>
            <w:tcW w:w="4316" w:type="dxa"/>
            <w:vAlign w:val="center"/>
          </w:tcPr>
          <w:p w14:paraId="3A9F20A8">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524CA039">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77A6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833BF07">
            <w:pPr>
              <w:jc w:val="center"/>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w:t>
            </w:r>
          </w:p>
        </w:tc>
        <w:tc>
          <w:tcPr>
            <w:tcW w:w="4316" w:type="dxa"/>
            <w:vAlign w:val="center"/>
          </w:tcPr>
          <w:p w14:paraId="08D97AE4">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c>
          <w:tcPr>
            <w:tcW w:w="3237" w:type="dxa"/>
            <w:gridSpan w:val="2"/>
            <w:vAlign w:val="center"/>
          </w:tcPr>
          <w:p w14:paraId="464E7308">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r w14:paraId="6F8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025C138">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总价</w:t>
            </w:r>
          </w:p>
        </w:tc>
        <w:tc>
          <w:tcPr>
            <w:tcW w:w="3237" w:type="dxa"/>
            <w:gridSpan w:val="2"/>
            <w:vAlign w:val="center"/>
          </w:tcPr>
          <w:p w14:paraId="202DFB33">
            <w:pPr>
              <w:ind w:firstLine="200"/>
              <w:jc w:val="center"/>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7C302C00">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57" w:name="_Toc10340"/>
      <w:bookmarkStart w:id="58" w:name="_Toc1814"/>
      <w:bookmarkStart w:id="59" w:name="_Toc2261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 付款方式和发票开具方式</w:t>
      </w:r>
      <w:bookmarkEnd w:id="57"/>
      <w:bookmarkEnd w:id="58"/>
      <w:bookmarkEnd w:id="59"/>
    </w:p>
    <w:p w14:paraId="2AB1FBB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1.4.1</w:t>
      </w:r>
      <w:r>
        <w:rPr>
          <w:rFonts w:cs="Times New Roman" w:asciiTheme="minorEastAsia" w:hAnsiTheme="minorEastAsia" w:eastAsiaTheme="minorEastAsia"/>
          <w:color w:val="000000" w:themeColor="text1"/>
          <w:sz w:val="24"/>
          <w:szCs w:val="24"/>
          <w14:textFill>
            <w14:solidFill>
              <w14:schemeClr w14:val="tx1"/>
            </w14:solidFill>
          </w14:textFill>
        </w:rPr>
        <w:t>付款方式：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5F880B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AD96CB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0" w:name="_Toc19304"/>
      <w:bookmarkStart w:id="61" w:name="_Toc2846"/>
      <w:bookmarkStart w:id="62" w:name="_Toc3207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、地点和方式</w:t>
      </w:r>
      <w:bookmarkEnd w:id="60"/>
      <w:bookmarkEnd w:id="61"/>
      <w:bookmarkEnd w:id="62"/>
    </w:p>
    <w:p w14:paraId="20856D2A">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1.5.1服务期限</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E14152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1.5.2服务地点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019B9D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58F31D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3" w:name="_Toc27250"/>
      <w:bookmarkStart w:id="64" w:name="_Toc19554"/>
      <w:bookmarkStart w:id="65" w:name="_Toc2142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1.6 违约责任</w:t>
      </w:r>
      <w:bookmarkEnd w:id="63"/>
      <w:bookmarkEnd w:id="64"/>
      <w:bookmarkEnd w:id="65"/>
    </w:p>
    <w:p w14:paraId="0360190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1.6.1</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，那么甲方可要求乙方支付违约金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14:textFill>
            <w14:solidFill>
              <w14:schemeClr w14:val="tx1"/>
            </w14:solidFill>
          </w14:textFill>
        </w:rPr>
        <w:t>提供</w:t>
      </w:r>
      <w:r>
        <w:rPr>
          <w:rFonts w:cs="Times New Roman" w:asciiTheme="minorEastAsia" w:hAnsiTheme="minorEastAsia" w:eastAsiaTheme="minorEastAsia"/>
          <w:color w:val="000000" w:themeColor="text1"/>
          <w:sz w:val="24"/>
          <w:szCs w:val="24"/>
          <w14:textFill>
            <w14:solidFill>
              <w14:schemeClr w14:val="tx1"/>
            </w14:solidFill>
          </w14:textFill>
        </w:rPr>
        <w:t>服务价格的</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50</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甲方有权在要求乙方支付违约金的同时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，书面通知乙方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5E432A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1.6.2</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除不可抗力外，如果甲方没有按照本合同约定的付款方式付款，那么乙方可要求甲方支付违约金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一日的应付而未付款的</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50</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，乙</w:t>
      </w:r>
      <w:r>
        <w:rPr>
          <w:rFonts w:cs="Times New Roman" w:asciiTheme="minorEastAsia" w:hAnsiTheme="minorEastAsia" w:eastAsiaTheme="minorEastAsia"/>
          <w:color w:val="000000" w:themeColor="text1"/>
          <w:sz w:val="24"/>
          <w:szCs w:val="24"/>
          <w14:textFill>
            <w14:solidFill>
              <w14:schemeClr w14:val="tx1"/>
            </w14:solidFill>
          </w14:textFill>
        </w:rPr>
        <w:t>方有权在要求甲方支付违约金的同时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，书面通知甲方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2C4D68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F494D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CE7FC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5595C0">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形，均不视为甲方违约。</w:t>
      </w:r>
    </w:p>
    <w:p w14:paraId="26D2F6F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63410A02">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6" w:name="_Toc28375"/>
      <w:bookmarkStart w:id="67" w:name="_Toc15583"/>
      <w:bookmarkStart w:id="68" w:name="_Toc1602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66"/>
      <w:bookmarkEnd w:id="67"/>
      <w:bookmarkEnd w:id="68"/>
    </w:p>
    <w:p w14:paraId="62D54BE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本合</w:t>
      </w:r>
      <w:r>
        <w:rPr>
          <w:rFonts w:cs="Times New Roman" w:asciiTheme="minorEastAsia" w:hAnsiTheme="minorEastAsia" w:eastAsiaTheme="minorEastAsia"/>
          <w:color w:val="000000" w:themeColor="text1"/>
          <w:sz w:val="24"/>
          <w:szCs w:val="24"/>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种方式解决：</w:t>
      </w:r>
    </w:p>
    <w:p w14:paraId="5841AE6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仲裁委员会依申请仲裁时其现行有效的仲裁规则裁决；</w:t>
      </w:r>
    </w:p>
    <w:p w14:paraId="05E6A97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人民法院起诉。</w:t>
      </w:r>
    </w:p>
    <w:p w14:paraId="074BE8B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9" w:name="_Toc11173"/>
      <w:bookmarkStart w:id="70" w:name="_Toc7245"/>
      <w:bookmarkStart w:id="71" w:name="_Toc1532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合同生效</w:t>
      </w:r>
      <w:bookmarkEnd w:id="69"/>
      <w:bookmarkEnd w:id="70"/>
      <w:bookmarkEnd w:id="71"/>
    </w:p>
    <w:p w14:paraId="4EDBB31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14:textFill>
            <w14:solidFill>
              <w14:schemeClr w14:val="tx1"/>
            </w14:solidFill>
          </w14:textFill>
        </w:rPr>
        <w:t>生效。</w:t>
      </w:r>
    </w:p>
    <w:p w14:paraId="786E8DA8">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p>
    <w:p w14:paraId="24356300">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p>
    <w:p w14:paraId="40368E11">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p>
    <w:p w14:paraId="270B6BF5">
      <w:pPr>
        <w:autoSpaceDE w:val="0"/>
        <w:autoSpaceDN w:val="0"/>
        <w:adjustRightInd w:val="0"/>
        <w:spacing w:line="560" w:lineRule="exact"/>
        <w:rPr>
          <w:rFonts w:cs="Times New Roman" w:asciiTheme="minorEastAsia" w:hAnsiTheme="minorEastAsia" w:eastAsiaTheme="minorEastAsia"/>
          <w:bCs/>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p>
    <w:p w14:paraId="206B8AD2">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法定代表人</w:t>
      </w:r>
    </w:p>
    <w:p w14:paraId="652F7C3F">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或授权代表（签字）：                      或授权代表（签字）：</w:t>
      </w:r>
    </w:p>
    <w:p w14:paraId="6E687A39">
      <w:pPr>
        <w:widowControl/>
        <w:spacing w:line="560" w:lineRule="exact"/>
        <w:jc w:val="left"/>
        <w:rPr>
          <w:rFonts w:cs="Times New Roman" w:asciiTheme="minorEastAsia" w:hAnsiTheme="minorEastAsia" w:eastAsiaTheme="minorEastAsia"/>
          <w:bCs/>
          <w:color w:val="000000" w:themeColor="text1"/>
          <w:sz w:val="24"/>
          <w:szCs w:val="24"/>
          <w14:textFill>
            <w14:solidFill>
              <w14:schemeClr w14:val="tx1"/>
            </w14:solidFill>
          </w14:textFill>
        </w:rPr>
      </w:pPr>
      <w:bookmarkStart w:id="72" w:name="_Toc331685783"/>
      <w:r>
        <w:rPr>
          <w:rFonts w:hint="eastAsia" w:cs="Times New Roman" w:asciiTheme="minorEastAsia" w:hAnsiTheme="minorEastAsia" w:eastAsiaTheme="minorEastAsia"/>
          <w:bCs/>
          <w:color w:val="000000" w:themeColor="text1"/>
          <w:sz w:val="24"/>
          <w:szCs w:val="24"/>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w:t>
      </w:r>
    </w:p>
    <w:p w14:paraId="5EF18456">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bookmarkStart w:id="73" w:name="_Hlk110099149"/>
      <w:r>
        <w:rPr>
          <w:rFonts w:hint="eastAsia" w:ascii="宋体" w:hAnsi="宋体" w:eastAsia="宋体"/>
          <w:color w:val="000000" w:themeColor="text1"/>
          <w:sz w:val="24"/>
          <w:szCs w:val="24"/>
          <w14:textFill>
            <w14:solidFill>
              <w14:schemeClr w14:val="tx1"/>
            </w14:solidFill>
          </w14:textFill>
        </w:rPr>
        <w:t>乙方账户信息</w:t>
      </w:r>
    </w:p>
    <w:p w14:paraId="07036C72">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户名：</w:t>
      </w:r>
      <w:r>
        <w:rPr>
          <w:rFonts w:hint="eastAsia" w:ascii="宋体" w:hAnsi="宋体" w:eastAsia="宋体"/>
          <w:color w:val="000000" w:themeColor="text1"/>
          <w:sz w:val="24"/>
          <w:szCs w:val="24"/>
          <w:u w:val="single"/>
          <w14:textFill>
            <w14:solidFill>
              <w14:schemeClr w14:val="tx1"/>
            </w14:solidFill>
          </w14:textFill>
        </w:rPr>
        <w:t xml:space="preserve">            </w:t>
      </w:r>
    </w:p>
    <w:p w14:paraId="08C6034B">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账号：</w:t>
      </w:r>
      <w:r>
        <w:rPr>
          <w:rFonts w:hint="eastAsia" w:ascii="宋体" w:hAnsi="宋体" w:eastAsia="宋体"/>
          <w:color w:val="000000" w:themeColor="text1"/>
          <w:sz w:val="24"/>
          <w:szCs w:val="24"/>
          <w:u w:val="single"/>
          <w14:textFill>
            <w14:solidFill>
              <w14:schemeClr w14:val="tx1"/>
            </w14:solidFill>
          </w14:textFill>
        </w:rPr>
        <w:t xml:space="preserve">            </w:t>
      </w:r>
    </w:p>
    <w:p w14:paraId="44835352">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开户银行：</w:t>
      </w:r>
      <w:r>
        <w:rPr>
          <w:rFonts w:hint="eastAsia" w:ascii="宋体" w:hAnsi="宋体" w:eastAsia="宋体"/>
          <w:color w:val="000000" w:themeColor="text1"/>
          <w:sz w:val="24"/>
          <w:szCs w:val="24"/>
          <w:u w:val="single"/>
          <w14:textFill>
            <w14:solidFill>
              <w14:schemeClr w14:val="tx1"/>
            </w14:solidFill>
          </w14:textFill>
        </w:rPr>
        <w:t xml:space="preserve">        </w:t>
      </w:r>
    </w:p>
    <w:bookmarkEnd w:id="73"/>
    <w:p w14:paraId="40C13606">
      <w:pPr>
        <w:widowControl/>
        <w:jc w:val="left"/>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br w:type="page"/>
      </w:r>
    </w:p>
    <w:p w14:paraId="77ABCE20">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4" w:name="_Toc415"/>
      <w:r>
        <w:rPr>
          <w:rFonts w:hint="eastAsia" w:asciiTheme="minorEastAsia" w:hAnsiTheme="minorEastAsia" w:eastAsiaTheme="minorEastAsia"/>
          <w:b/>
          <w:color w:val="000000" w:themeColor="text1"/>
          <w:sz w:val="24"/>
          <w14:textFill>
            <w14:solidFill>
              <w14:schemeClr w14:val="tx1"/>
            </w14:solidFill>
          </w14:textFill>
        </w:rPr>
        <w:t>第二部分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合同一般条款</w:t>
      </w:r>
      <w:bookmarkEnd w:id="72"/>
      <w:bookmarkEnd w:id="74"/>
    </w:p>
    <w:p w14:paraId="25C2B8E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75" w:name="_Toc19614"/>
      <w:bookmarkStart w:id="76" w:name="_Toc487900349"/>
      <w:bookmarkStart w:id="77" w:name="_Ref467378463"/>
      <w:bookmarkStart w:id="78" w:name="_Ref467379195"/>
      <w:bookmarkStart w:id="79" w:name="_Toc259093669"/>
      <w:bookmarkStart w:id="80" w:name="_Ref467379205"/>
      <w:bookmarkStart w:id="81" w:name="_Ref467378404"/>
      <w:bookmarkStart w:id="82" w:name="_Ref467379101"/>
      <w:bookmarkStart w:id="83" w:name="_Ref467378499"/>
      <w:bookmarkStart w:id="84" w:name="_Toc279701240"/>
      <w:bookmarkStart w:id="85" w:name="_Ref467379214"/>
      <w:bookmarkStart w:id="86" w:name="_Ref467379094"/>
      <w:bookmarkStart w:id="87" w:name="_Toc28763"/>
      <w:bookmarkStart w:id="88" w:name="_Toc16917"/>
      <w:bookmarkStart w:id="89" w:name="_Ref467379109"/>
      <w:bookmarkStart w:id="90" w:name="_Ref46737922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定义</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AF4A23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14:textFill>
            <w14:solidFill>
              <w14:schemeClr w14:val="tx1"/>
            </w14:solidFill>
          </w14:textFill>
        </w:rPr>
        <w:t>词</w:t>
      </w:r>
      <w:r>
        <w:rPr>
          <w:rFonts w:cs="Times New Roman" w:asciiTheme="minorEastAsia" w:hAnsiTheme="minorEastAsia" w:eastAsiaTheme="minorEastAsia"/>
          <w:color w:val="000000" w:themeColor="text1"/>
          <w:sz w:val="24"/>
          <w:szCs w:val="24"/>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14:textFill>
            <w14:solidFill>
              <w14:schemeClr w14:val="tx1"/>
            </w14:solidFill>
          </w14:textFill>
        </w:rPr>
        <w:t>解释：</w:t>
      </w:r>
    </w:p>
    <w:p w14:paraId="3E4E11C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08AF402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采购人应支付给中标人的价格。</w:t>
      </w:r>
    </w:p>
    <w:p w14:paraId="24E8EB3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服务</w:t>
      </w:r>
      <w:r>
        <w:rPr>
          <w:rFonts w:cs="Times New Roman" w:asciiTheme="minorEastAsia" w:hAnsiTheme="minorEastAsia" w:eastAsiaTheme="minorEastAsia"/>
          <w:color w:val="000000" w:themeColor="text1"/>
          <w:sz w:val="24"/>
          <w:szCs w:val="24"/>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w:t>
      </w:r>
      <w:r>
        <w:rPr>
          <w:rFonts w:hint="eastAsia" w:cs="Times New Roman" w:asciiTheme="minorEastAsia" w:hAnsiTheme="minorEastAsia" w:eastAsiaTheme="minorEastAsia"/>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6230A70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1" w:name="_Ref46737884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甲方</w:t>
      </w:r>
      <w:r>
        <w:rPr>
          <w:rFonts w:cs="Times New Roman" w:asciiTheme="minorEastAsia" w:hAnsiTheme="minorEastAsia" w:eastAsiaTheme="minorEastAsia"/>
          <w:color w:val="000000" w:themeColor="text1"/>
          <w:sz w:val="24"/>
          <w:szCs w:val="24"/>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签署合同的采购人</w:t>
      </w:r>
      <w:bookmarkEnd w:id="91"/>
      <w:r>
        <w:rPr>
          <w:rFonts w:hint="eastAsia" w:cs="Times New Roman" w:asciiTheme="minorEastAsia" w:hAnsiTheme="minorEastAsia" w:eastAsiaTheme="minorEastAsia"/>
          <w:color w:val="000000" w:themeColor="text1"/>
          <w:sz w:val="24"/>
          <w:szCs w:val="24"/>
          <w14:textFill>
            <w14:solidFill>
              <w14:schemeClr w14:val="tx1"/>
            </w14:solidFill>
          </w14:textFill>
        </w:rPr>
        <w:t>；采购人委托采购代理机构代表其与乙方签订合同的，采购人的授权委托书作为合同附件。</w:t>
      </w:r>
    </w:p>
    <w:p w14:paraId="3B42A43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2" w:name="_Ref46737940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的中标人</w:t>
      </w:r>
      <w:bookmarkEnd w:id="92"/>
      <w:r>
        <w:rPr>
          <w:rFonts w:hint="eastAsia" w:cs="Times New Roman" w:asciiTheme="minorEastAsia" w:hAnsiTheme="minorEastAsia" w:eastAsiaTheme="minorEastAsia"/>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16F057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3" w:name="_Ref467379436"/>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6</w:t>
      </w:r>
      <w:r>
        <w:rPr>
          <w:rFonts w:cs="Times New Roman" w:asciiTheme="minorEastAsia" w:hAnsiTheme="minorEastAsia" w:eastAsiaTheme="minorEastAsia"/>
          <w:color w:val="000000" w:themeColor="text1"/>
          <w:sz w:val="24"/>
          <w:szCs w:val="24"/>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的地点。</w:t>
      </w:r>
      <w:bookmarkEnd w:id="93"/>
    </w:p>
    <w:p w14:paraId="16409104">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4" w:name="_Toc259093670"/>
      <w:bookmarkStart w:id="95" w:name="_Toc32504"/>
      <w:bookmarkStart w:id="96" w:name="_Toc13336"/>
      <w:bookmarkStart w:id="97" w:name="_Toc279701241"/>
      <w:bookmarkStart w:id="98" w:name="_Toc27635"/>
      <w:bookmarkStart w:id="99" w:name="_Toc48790035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2 技术规范</w:t>
      </w:r>
      <w:bookmarkEnd w:id="94"/>
      <w:bookmarkEnd w:id="95"/>
      <w:bookmarkEnd w:id="96"/>
      <w:bookmarkEnd w:id="97"/>
      <w:bookmarkEnd w:id="98"/>
      <w:bookmarkEnd w:id="99"/>
    </w:p>
    <w:p w14:paraId="1A05726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14:textFill>
            <w14:solidFill>
              <w14:schemeClr w14:val="tx1"/>
            </w14:solidFill>
          </w14:textFill>
        </w:rPr>
        <w:t>和</w:t>
      </w:r>
      <w:r>
        <w:rPr>
          <w:rFonts w:cs="Times New Roman" w:asciiTheme="minorEastAsia" w:hAnsiTheme="minorEastAsia" w:eastAsiaTheme="minorEastAsia"/>
          <w:color w:val="000000" w:themeColor="text1"/>
          <w:sz w:val="24"/>
          <w:szCs w:val="24"/>
          <w14:textFill>
            <w14:solidFill>
              <w14:schemeClr w14:val="tx1"/>
            </w14:solidFill>
          </w14:textFill>
        </w:rPr>
        <w:t>规范为准。</w:t>
      </w:r>
    </w:p>
    <w:p w14:paraId="76AFE438">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0" w:name="_Toc9829"/>
      <w:bookmarkStart w:id="101" w:name="_Toc27853"/>
      <w:bookmarkStart w:id="102" w:name="_Toc487900351"/>
      <w:bookmarkStart w:id="103" w:name="_Toc31634"/>
      <w:bookmarkStart w:id="104" w:name="_Toc259093671"/>
      <w:bookmarkStart w:id="105" w:name="_Toc27970124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3 知识产权</w:t>
      </w:r>
      <w:bookmarkEnd w:id="100"/>
      <w:bookmarkEnd w:id="101"/>
      <w:bookmarkEnd w:id="102"/>
      <w:bookmarkEnd w:id="103"/>
      <w:bookmarkEnd w:id="104"/>
      <w:bookmarkEnd w:id="105"/>
    </w:p>
    <w:p w14:paraId="10BA4BE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2.3.1乙</w:t>
      </w:r>
      <w:r>
        <w:rPr>
          <w:rFonts w:cs="Times New Roman" w:asciiTheme="minorEastAsia" w:hAnsiTheme="minorEastAsia" w:eastAsiaTheme="minorEastAsia"/>
          <w:color w:val="000000" w:themeColor="text1"/>
          <w:sz w:val="24"/>
          <w:szCs w:val="24"/>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14:textFill>
            <w14:solidFill>
              <w14:schemeClr w14:val="tx1"/>
            </w14:solidFill>
          </w14:textFill>
        </w:rPr>
        <w:t>其提供的服务</w:t>
      </w:r>
      <w:r>
        <w:rPr>
          <w:rFonts w:cs="Times New Roman" w:asciiTheme="minorEastAsia" w:hAnsiTheme="minorEastAsia" w:eastAsiaTheme="minorEastAsia"/>
          <w:color w:val="000000" w:themeColor="text1"/>
          <w:sz w:val="24"/>
          <w:szCs w:val="24"/>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14:textFill>
            <w14:solidFill>
              <w14:schemeClr w14:val="tx1"/>
            </w14:solidFill>
          </w14:textFill>
        </w:rPr>
        <w:t>指控</w:t>
      </w:r>
      <w:r>
        <w:rPr>
          <w:rFonts w:cs="Times New Roman" w:asciiTheme="minorEastAsia" w:hAnsiTheme="minorEastAsia" w:eastAsiaTheme="minorEastAsia"/>
          <w:color w:val="000000" w:themeColor="text1"/>
          <w:sz w:val="24"/>
          <w:szCs w:val="24"/>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FD7564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1284FA5C">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6" w:name="_Ref467378591"/>
      <w:bookmarkStart w:id="107" w:name="_Ref467379527"/>
      <w:bookmarkStart w:id="108" w:name="_Ref467378541"/>
      <w:bookmarkStart w:id="109" w:name="_Toc487900354"/>
      <w:bookmarkStart w:id="110" w:name="_Ref467379536"/>
      <w:bookmarkStart w:id="111" w:name="_Toc279701245"/>
      <w:bookmarkStart w:id="112" w:name="_Ref467379542"/>
      <w:bookmarkStart w:id="113" w:name="_Toc259093674"/>
      <w:bookmarkStart w:id="114" w:name="_Toc19074"/>
      <w:bookmarkStart w:id="115" w:name="_Toc30272"/>
      <w:bookmarkStart w:id="116" w:name="_Toc2618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bookmarkEnd w:id="106"/>
      <w:bookmarkEnd w:id="107"/>
      <w:bookmarkEnd w:id="108"/>
      <w:bookmarkEnd w:id="109"/>
      <w:bookmarkEnd w:id="110"/>
      <w:bookmarkEnd w:id="111"/>
      <w:bookmarkEnd w:id="112"/>
      <w:bookmarkEnd w:id="113"/>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履约检查和问题反馈</w:t>
      </w:r>
      <w:bookmarkEnd w:id="114"/>
      <w:bookmarkEnd w:id="115"/>
      <w:bookmarkEnd w:id="116"/>
    </w:p>
    <w:p w14:paraId="0008257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17" w:name="_Toc186431854"/>
      <w:bookmarkStart w:id="118" w:name="_Ref467379793"/>
      <w:bookmarkStart w:id="119" w:name="_Toc279701247"/>
      <w:bookmarkStart w:id="120" w:name="_Toc487900357"/>
      <w:bookmarkStart w:id="121" w:name="_Toc259093676"/>
      <w:bookmarkStart w:id="122" w:name="_Ref467379807"/>
      <w:r>
        <w:rPr>
          <w:rFonts w:hint="eastAsia" w:cs="Times New Roman" w:asciiTheme="minorEastAsia" w:hAnsiTheme="minorEastAsia" w:eastAsiaTheme="minorEastAsia"/>
          <w:color w:val="000000" w:themeColor="text1"/>
          <w:sz w:val="24"/>
          <w:szCs w:val="24"/>
          <w14:textFill>
            <w14:solidFill>
              <w14:schemeClr w14:val="tx1"/>
            </w14:solidFill>
          </w14:textFill>
        </w:rPr>
        <w:t>2.4</w:t>
      </w:r>
      <w:r>
        <w:rPr>
          <w:rFonts w:cs="Times New Roman" w:asciiTheme="minorEastAsia" w:hAnsiTheme="minorEastAsia" w:eastAsiaTheme="minorEastAsia"/>
          <w:color w:val="000000" w:themeColor="text1"/>
          <w:sz w:val="24"/>
          <w:szCs w:val="24"/>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14:textFill>
            <w14:solidFill>
              <w14:schemeClr w14:val="tx1"/>
            </w14:solidFill>
          </w14:textFill>
        </w:rPr>
        <w:t>有权</w:t>
      </w:r>
      <w:r>
        <w:rPr>
          <w:rFonts w:cs="Times New Roman" w:asciiTheme="minorEastAsia" w:hAnsiTheme="minorEastAsia" w:eastAsiaTheme="minorEastAsia"/>
          <w:color w:val="000000" w:themeColor="text1"/>
          <w:sz w:val="24"/>
          <w:szCs w:val="24"/>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5FAFDB0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17"/>
      <w:bookmarkStart w:id="123" w:name="_Toc186431855"/>
      <w:r>
        <w:rPr>
          <w:rFonts w:hint="eastAsia" w:cs="Times New Roman" w:asciiTheme="minorEastAsia" w:hAnsiTheme="minorEastAsia" w:eastAsiaTheme="minorEastAsia"/>
          <w:color w:val="000000" w:themeColor="text1"/>
          <w:sz w:val="24"/>
          <w:szCs w:val="24"/>
          <w14:textFill>
            <w14:solidFill>
              <w14:schemeClr w14:val="tx1"/>
            </w14:solidFill>
          </w14:textFill>
        </w:rPr>
        <w:t>。</w:t>
      </w:r>
    </w:p>
    <w:bookmarkEnd w:id="123"/>
    <w:p w14:paraId="7A9EA80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4" w:name="_Toc7836"/>
      <w:bookmarkStart w:id="125" w:name="_Toc19219"/>
      <w:bookmarkStart w:id="126" w:name="_Toc2845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结算方式和付款条件</w:t>
      </w:r>
      <w:bookmarkEnd w:id="118"/>
      <w:bookmarkEnd w:id="119"/>
      <w:bookmarkEnd w:id="120"/>
      <w:bookmarkEnd w:id="121"/>
      <w:bookmarkEnd w:id="122"/>
      <w:bookmarkEnd w:id="124"/>
      <w:bookmarkEnd w:id="125"/>
      <w:bookmarkEnd w:id="126"/>
    </w:p>
    <w:p w14:paraId="23288B7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22CD5881">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7" w:name="_Toc279701248"/>
      <w:bookmarkStart w:id="128" w:name="_Ref467379863"/>
      <w:bookmarkStart w:id="129" w:name="_Toc259093677"/>
      <w:bookmarkStart w:id="130" w:name="_Toc487900358"/>
      <w:bookmarkStart w:id="131" w:name="_Ref467379923"/>
      <w:bookmarkStart w:id="132" w:name="_Ref467379852"/>
      <w:bookmarkStart w:id="133" w:name="_Toc16110"/>
      <w:bookmarkStart w:id="134" w:name="_Toc774"/>
      <w:bookmarkStart w:id="135" w:name="_Toc322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技术资料</w:t>
      </w:r>
      <w:bookmarkEnd w:id="127"/>
      <w:bookmarkEnd w:id="128"/>
      <w:bookmarkEnd w:id="129"/>
      <w:bookmarkEnd w:id="130"/>
      <w:bookmarkEnd w:id="131"/>
      <w:bookmarkEnd w:id="132"/>
      <w:r>
        <w:rPr>
          <w:rFonts w:cs="Times New Roman" w:asciiTheme="minorEastAsia" w:hAnsiTheme="minorEastAsia" w:eastAsiaTheme="minorEastAsia"/>
          <w:b/>
          <w:bCs/>
          <w:color w:val="000000" w:themeColor="text1"/>
          <w:sz w:val="24"/>
          <w:szCs w:val="24"/>
          <w:lang w:val="zh-CN"/>
          <w14:textFill>
            <w14:solidFill>
              <w14:schemeClr w14:val="tx1"/>
            </w14:solidFill>
          </w14:textFill>
        </w:rPr>
        <w:t>和保密义务</w:t>
      </w:r>
      <w:bookmarkEnd w:id="133"/>
      <w:bookmarkEnd w:id="134"/>
      <w:bookmarkEnd w:id="135"/>
    </w:p>
    <w:p w14:paraId="7C2D5DA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6.1</w:t>
      </w:r>
      <w:r>
        <w:rPr>
          <w:rFonts w:hint="eastAsia" w:cs="Times New Roman" w:asciiTheme="minorEastAsia" w:hAnsiTheme="minorEastAsia" w:eastAsiaTheme="minorEastAsia"/>
          <w:color w:val="000000" w:themeColor="text1"/>
          <w:sz w:val="24"/>
          <w:szCs w:val="24"/>
          <w14:textFill>
            <w14:solidFill>
              <w14:schemeClr w14:val="tx1"/>
            </w14:solidFill>
          </w14:textFill>
        </w:rPr>
        <w:t>乙方有权依据合同约定和项目需要，向甲方了解有关情况，调阅有关资料等，甲方应予积极配合；</w:t>
      </w:r>
    </w:p>
    <w:p w14:paraId="1D33E74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.2乙方有义务妥善保管和保护由甲方提供的前款信息和资料等；</w:t>
      </w:r>
    </w:p>
    <w:p w14:paraId="7625DB4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03E9903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6" w:name="_Toc7860"/>
      <w:r>
        <w:rPr>
          <w:rFonts w:cs="Times New Roman" w:asciiTheme="minorEastAsia" w:hAnsiTheme="minorEastAsia" w:eastAsiaTheme="minorEastAsia"/>
          <w:b/>
          <w:bCs/>
          <w:color w:val="000000" w:themeColor="text1"/>
          <w:sz w:val="24"/>
          <w:szCs w:val="24"/>
          <w:lang w:val="zh-CN"/>
          <w14:textFill>
            <w14:solidFill>
              <w14:schemeClr w14:val="tx1"/>
            </w14:solidFill>
          </w14:textFill>
        </w:rPr>
        <w:t>2.7 质量保证</w:t>
      </w:r>
      <w:bookmarkEnd w:id="136"/>
    </w:p>
    <w:p w14:paraId="4863778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00B3B5B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1BDAAB86">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37" w:name="_Toc22267"/>
      <w:r>
        <w:rPr>
          <w:rFonts w:hint="eastAsia" w:cs="Times New Roman" w:asciiTheme="minorEastAsia" w:hAnsiTheme="minorEastAsia" w:eastAsiaTheme="minorEastAsia"/>
          <w:b/>
          <w:color w:val="000000" w:themeColor="text1"/>
          <w:sz w:val="24"/>
          <w:szCs w:val="24"/>
          <w14:textFill>
            <w14:solidFill>
              <w14:schemeClr w14:val="tx1"/>
            </w14:solidFill>
          </w14:textFill>
        </w:rPr>
        <w:t>2.8 延迟履行</w:t>
      </w:r>
      <w:bookmarkEnd w:id="137"/>
    </w:p>
    <w:p w14:paraId="796055A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14:textFill>
            <w14:solidFill>
              <w14:schemeClr w14:val="tx1"/>
            </w14:solidFill>
          </w14:textFill>
        </w:rPr>
        <w:t>；甲</w:t>
      </w:r>
      <w:r>
        <w:rPr>
          <w:rFonts w:cs="Times New Roman" w:asciiTheme="minorEastAsia" w:hAnsiTheme="minorEastAsia" w:eastAsiaTheme="minorEastAsia"/>
          <w:color w:val="000000" w:themeColor="text1"/>
          <w:sz w:val="24"/>
          <w:szCs w:val="24"/>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的具体时间。</w:t>
      </w:r>
    </w:p>
    <w:p w14:paraId="7AA8C1EC">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8" w:name="_Toc7502"/>
      <w:bookmarkStart w:id="139" w:name="_Toc259093683"/>
      <w:bookmarkStart w:id="140" w:name="_Toc279701254"/>
      <w:bookmarkStart w:id="141" w:name="_Toc487900364"/>
      <w:bookmarkStart w:id="142" w:name="_Ref467378121"/>
      <w:r>
        <w:rPr>
          <w:rFonts w:cs="Times New Roman" w:asciiTheme="minorEastAsia" w:hAnsiTheme="minorEastAsia" w:eastAsiaTheme="minorEastAsia"/>
          <w:b/>
          <w:bCs/>
          <w:color w:val="000000" w:themeColor="text1"/>
          <w:sz w:val="24"/>
          <w:szCs w:val="24"/>
          <w:lang w:val="zh-CN"/>
          <w14:textFill>
            <w14:solidFill>
              <w14:schemeClr w14:val="tx1"/>
            </w14:solidFill>
          </w14:textFill>
        </w:rPr>
        <w:t>2.9 合同变更</w:t>
      </w:r>
      <w:bookmarkEnd w:id="138"/>
    </w:p>
    <w:p w14:paraId="1A92349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60D83BB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43" w:name="_Toc259093688"/>
      <w:bookmarkStart w:id="144" w:name="_Toc487900369"/>
      <w:bookmarkStart w:id="145" w:name="_Toc279701259"/>
    </w:p>
    <w:p w14:paraId="5CFDE45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6" w:name="_Toc15237"/>
      <w:bookmarkStart w:id="147" w:name="_Toc10366"/>
      <w:bookmarkStart w:id="148" w:name="_Toc2295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合同转让</w:t>
      </w:r>
      <w:bookmarkEnd w:id="143"/>
      <w:bookmarkEnd w:id="144"/>
      <w:bookmarkEnd w:id="145"/>
      <w:r>
        <w:rPr>
          <w:rFonts w:cs="Times New Roman" w:asciiTheme="minorEastAsia" w:hAnsiTheme="minorEastAsia" w:eastAsiaTheme="minorEastAsia"/>
          <w:b/>
          <w:bCs/>
          <w:color w:val="000000" w:themeColor="text1"/>
          <w:sz w:val="24"/>
          <w:szCs w:val="24"/>
          <w:lang w:val="zh-CN"/>
          <w14:textFill>
            <w14:solidFill>
              <w14:schemeClr w14:val="tx1"/>
            </w14:solidFill>
          </w14:textFill>
        </w:rPr>
        <w:t>和分包</w:t>
      </w:r>
      <w:bookmarkEnd w:id="146"/>
      <w:bookmarkEnd w:id="147"/>
      <w:bookmarkEnd w:id="148"/>
    </w:p>
    <w:p w14:paraId="3CD4390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14:textFill>
            <w14:solidFill>
              <w14:schemeClr w14:val="tx1"/>
            </w14:solidFill>
          </w14:textFill>
        </w:rPr>
        <w:t>得</w:t>
      </w:r>
      <w:r>
        <w:rPr>
          <w:rFonts w:cs="Times New Roman" w:asciiTheme="minorEastAsia" w:hAnsiTheme="minorEastAsia" w:eastAsiaTheme="minorEastAsia"/>
          <w:color w:val="000000" w:themeColor="text1"/>
          <w:sz w:val="24"/>
          <w:szCs w:val="24"/>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并</w:t>
      </w:r>
      <w:r>
        <w:rPr>
          <w:rFonts w:hint="eastAsia" w:cs="Times New Roman" w:asciiTheme="minorEastAsia" w:hAnsiTheme="minorEastAsia" w:eastAsiaTheme="minorEastAsia"/>
          <w:color w:val="000000" w:themeColor="text1"/>
          <w:sz w:val="24"/>
          <w:szCs w:val="24"/>
          <w14:textFill>
            <w14:solidFill>
              <w14:schemeClr w14:val="tx1"/>
            </w14:solidFill>
          </w14:textFill>
        </w:rPr>
        <w:t>与分包供应商就分包项目向甲方承担连带责任。</w:t>
      </w:r>
    </w:p>
    <w:p w14:paraId="36B516C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9" w:name="_Toc14066"/>
      <w:bookmarkStart w:id="150" w:name="_Toc16508"/>
      <w:bookmarkStart w:id="151" w:name="_Toc1356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 不可抗力</w:t>
      </w:r>
      <w:bookmarkEnd w:id="149"/>
      <w:bookmarkEnd w:id="150"/>
      <w:bookmarkEnd w:id="151"/>
    </w:p>
    <w:p w14:paraId="28B695B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4866AD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.2因不可抗力致使不能实现合同目的的，当事人可以解除合同；</w:t>
      </w:r>
    </w:p>
    <w:p w14:paraId="52282A7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.3因</w:t>
      </w:r>
      <w:r>
        <w:rPr>
          <w:rFonts w:cs="Times New Roman" w:asciiTheme="minorEastAsia" w:hAnsiTheme="minorEastAsia" w:eastAsiaTheme="minorEastAsia"/>
          <w:color w:val="000000" w:themeColor="text1"/>
          <w:sz w:val="24"/>
          <w:szCs w:val="24"/>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9BBCA0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受</w:t>
      </w:r>
      <w:r>
        <w:rPr>
          <w:rFonts w:hint="eastAsia" w:cs="Times New Roman" w:asciiTheme="minorEastAsia" w:hAnsiTheme="minorEastAsia" w:eastAsiaTheme="minorEastAsia"/>
          <w:color w:val="000000" w:themeColor="text1"/>
          <w:sz w:val="24"/>
          <w:szCs w:val="24"/>
          <w14:textFill>
            <w14:solidFill>
              <w14:schemeClr w14:val="tx1"/>
            </w14:solidFill>
          </w14:textFill>
        </w:rPr>
        <w:t>不可抗力</w:t>
      </w:r>
      <w:r>
        <w:rPr>
          <w:rFonts w:cs="Times New Roman" w:asciiTheme="minorEastAsia" w:hAnsiTheme="minorEastAsia" w:eastAsiaTheme="minorEastAsia"/>
          <w:color w:val="000000" w:themeColor="text1"/>
          <w:sz w:val="24"/>
          <w:szCs w:val="24"/>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14:textFill>
            <w14:solidFill>
              <w14:schemeClr w14:val="tx1"/>
            </w14:solidFill>
          </w14:textFill>
        </w:rPr>
        <w:t>对</w:t>
      </w:r>
      <w:r>
        <w:rPr>
          <w:rFonts w:cs="Times New Roman" w:asciiTheme="minorEastAsia" w:hAnsiTheme="minorEastAsia" w:eastAsiaTheme="minorEastAsia"/>
          <w:color w:val="000000" w:themeColor="text1"/>
          <w:sz w:val="24"/>
          <w:szCs w:val="24"/>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14:textFill>
            <w14:solidFill>
              <w14:schemeClr w14:val="tx1"/>
            </w14:solidFill>
          </w14:textFill>
        </w:rPr>
        <w:t>对方当事人</w:t>
      </w:r>
      <w:r>
        <w:rPr>
          <w:rFonts w:cs="Times New Roman" w:asciiTheme="minorEastAsia" w:hAnsiTheme="minorEastAsia" w:eastAsiaTheme="minorEastAsia"/>
          <w:color w:val="000000" w:themeColor="text1"/>
          <w:sz w:val="24"/>
          <w:szCs w:val="24"/>
          <w14:textFill>
            <w14:solidFill>
              <w14:schemeClr w14:val="tx1"/>
            </w14:solidFill>
          </w14:textFill>
        </w:rPr>
        <w:t>。</w:t>
      </w:r>
    </w:p>
    <w:p w14:paraId="1F5AED7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2" w:name="_Toc689"/>
      <w:bookmarkStart w:id="153" w:name="_Toc6969"/>
      <w:bookmarkStart w:id="154" w:name="_Toc259093684"/>
      <w:bookmarkStart w:id="155" w:name="_Toc487900365"/>
      <w:bookmarkStart w:id="156" w:name="_Toc279701255"/>
      <w:bookmarkStart w:id="157" w:name="_Toc3067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税费</w:t>
      </w:r>
      <w:bookmarkEnd w:id="152"/>
      <w:bookmarkEnd w:id="153"/>
      <w:bookmarkEnd w:id="154"/>
      <w:bookmarkEnd w:id="155"/>
      <w:bookmarkEnd w:id="156"/>
      <w:bookmarkEnd w:id="157"/>
    </w:p>
    <w:p w14:paraId="57F9741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14:textFill>
            <w14:solidFill>
              <w14:schemeClr w14:val="tx1"/>
            </w14:solidFill>
          </w14:textFill>
        </w:rPr>
        <w:t>缴纳</w:t>
      </w:r>
      <w:r>
        <w:rPr>
          <w:rFonts w:cs="Times New Roman" w:asciiTheme="minorEastAsia" w:hAnsiTheme="minorEastAsia" w:eastAsiaTheme="minorEastAsia"/>
          <w:color w:val="000000" w:themeColor="text1"/>
          <w:sz w:val="24"/>
          <w:szCs w:val="24"/>
          <w14:textFill>
            <w14:solidFill>
              <w14:schemeClr w14:val="tx1"/>
            </w14:solidFill>
          </w14:textFill>
        </w:rPr>
        <w:t>。</w:t>
      </w:r>
    </w:p>
    <w:p w14:paraId="4739FCE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8" w:name="_Toc487900368"/>
      <w:bookmarkStart w:id="159" w:name="_Toc259093687"/>
      <w:bookmarkStart w:id="160" w:name="_Toc279701258"/>
      <w:bookmarkStart w:id="161" w:name="_Toc16959"/>
      <w:bookmarkStart w:id="162" w:name="_Toc8298"/>
      <w:bookmarkStart w:id="163" w:name="_Toc710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乙方破产</w:t>
      </w:r>
      <w:bookmarkEnd w:id="158"/>
      <w:bookmarkEnd w:id="159"/>
      <w:bookmarkEnd w:id="160"/>
      <w:bookmarkEnd w:id="161"/>
      <w:bookmarkEnd w:id="162"/>
      <w:bookmarkEnd w:id="163"/>
    </w:p>
    <w:p w14:paraId="0089469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，但合同的</w:t>
      </w:r>
      <w:r>
        <w:rPr>
          <w:rFonts w:cs="Times New Roman" w:asciiTheme="minorEastAsia" w:hAnsiTheme="minorEastAsia" w:eastAsiaTheme="minorEastAsia"/>
          <w:color w:val="000000" w:themeColor="text1"/>
          <w:sz w:val="24"/>
          <w:szCs w:val="24"/>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E5AD416">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64" w:name="_Toc29333"/>
      <w:bookmarkStart w:id="165" w:name="_Toc15387"/>
      <w:bookmarkStart w:id="166" w:name="_Toc613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合同中止、终止</w:t>
      </w:r>
      <w:bookmarkEnd w:id="164"/>
      <w:bookmarkEnd w:id="165"/>
      <w:bookmarkEnd w:id="166"/>
    </w:p>
    <w:p w14:paraId="75CD280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.1双方当事人不得擅自中止或者终止合同；</w:t>
      </w:r>
    </w:p>
    <w:p w14:paraId="11EF0C8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7217620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7" w:name="_Toc14563"/>
      <w:bookmarkStart w:id="168" w:name="_Toc6596"/>
      <w:bookmarkStart w:id="169" w:name="_Toc112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检验和验收</w:t>
      </w:r>
      <w:bookmarkEnd w:id="167"/>
      <w:bookmarkEnd w:id="168"/>
      <w:bookmarkEnd w:id="169"/>
    </w:p>
    <w:p w14:paraId="348B9B9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1乙方按照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14:textFill>
            <w14:solidFill>
              <w14:schemeClr w14:val="tx1"/>
            </w14:solidFill>
          </w14:textFill>
        </w:rPr>
        <w:t>，甲方按照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8580BD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0682E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14:textFill>
            <w14:solidFill>
              <w14:schemeClr w14:val="tx1"/>
            </w14:solidFill>
          </w14:textFill>
        </w:rPr>
        <w:t>。</w:t>
      </w:r>
    </w:p>
    <w:bookmarkEnd w:id="139"/>
    <w:bookmarkEnd w:id="140"/>
    <w:bookmarkEnd w:id="141"/>
    <w:bookmarkEnd w:id="142"/>
    <w:p w14:paraId="421AC045">
      <w:pPr>
        <w:spacing w:line="360" w:lineRule="auto"/>
        <w:ind w:firstLine="437"/>
        <w:outlineLvl w:val="2"/>
        <w:rPr>
          <w:rFonts w:cs="Times New Roman" w:asciiTheme="minorEastAsia" w:hAnsiTheme="minorEastAsia" w:eastAsiaTheme="minorEastAsia"/>
          <w:b/>
          <w:bCs/>
          <w:color w:val="000000" w:themeColor="text1"/>
          <w:sz w:val="24"/>
          <w:szCs w:val="24"/>
          <w14:textFill>
            <w14:solidFill>
              <w14:schemeClr w14:val="tx1"/>
            </w14:solidFill>
          </w14:textFill>
        </w:rPr>
      </w:pPr>
      <w:bookmarkStart w:id="170" w:name="_Toc279701263"/>
      <w:bookmarkStart w:id="171" w:name="_Toc12773"/>
      <w:bookmarkStart w:id="172" w:name="_Toc487900373"/>
      <w:bookmarkStart w:id="173" w:name="_Toc10330"/>
      <w:bookmarkStart w:id="174" w:name="_Toc259093692"/>
      <w:bookmarkStart w:id="175" w:name="_Toc18567"/>
      <w:r>
        <w:rPr>
          <w:rFonts w:hint="eastAsia" w:cs="Times New Roman" w:asciiTheme="minorEastAsia" w:hAnsiTheme="minorEastAsia" w:eastAsiaTheme="minorEastAsia"/>
          <w:b/>
          <w:bCs/>
          <w:color w:val="000000" w:themeColor="text1"/>
          <w:sz w:val="24"/>
          <w:szCs w:val="24"/>
          <w14:textFill>
            <w14:solidFill>
              <w14:schemeClr w14:val="tx1"/>
            </w14:solidFill>
          </w14:textFill>
        </w:rPr>
        <w:t>2.</w:t>
      </w:r>
      <w:r>
        <w:rPr>
          <w:rFonts w:cs="Times New Roman" w:asciiTheme="minorEastAsia" w:hAnsiTheme="minorEastAsia" w:eastAsiaTheme="minorEastAsia"/>
          <w:b/>
          <w:bCs/>
          <w:color w:val="000000" w:themeColor="text1"/>
          <w:sz w:val="24"/>
          <w:szCs w:val="24"/>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适用的法律</w:t>
      </w:r>
      <w:bookmarkEnd w:id="170"/>
      <w:bookmarkEnd w:id="171"/>
      <w:bookmarkEnd w:id="172"/>
      <w:bookmarkEnd w:id="173"/>
      <w:bookmarkEnd w:id="174"/>
      <w:bookmarkEnd w:id="175"/>
    </w:p>
    <w:p w14:paraId="5B3B492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65442B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w:t>
      </w:r>
      <w:r>
        <w:rPr>
          <w:rFonts w:hint="eastAsia" w:cs="Times New Roman" w:asciiTheme="minorEastAsia" w:hAnsiTheme="minorEastAsia" w:eastAsiaTheme="minorEastAsia"/>
          <w:color w:val="000000" w:themeColor="text1"/>
          <w:sz w:val="24"/>
          <w:szCs w:val="24"/>
          <w14:textFill>
            <w14:solidFill>
              <w14:schemeClr w14:val="tx1"/>
            </w14:solidFill>
          </w14:textFill>
        </w:rPr>
        <w:t>.2合同适用</w:t>
      </w:r>
      <w:r>
        <w:rPr>
          <w:rFonts w:cs="Times New Roman" w:asciiTheme="minorEastAsia" w:hAnsiTheme="minorEastAsia" w:eastAsiaTheme="minorEastAsia"/>
          <w:color w:val="000000" w:themeColor="text1"/>
          <w:sz w:val="24"/>
          <w:szCs w:val="24"/>
          <w14:textFill>
            <w14:solidFill>
              <w14:schemeClr w14:val="tx1"/>
            </w14:solidFill>
          </w14:textFill>
        </w:rPr>
        <w:t>中华人民共和国法律。</w:t>
      </w:r>
    </w:p>
    <w:p w14:paraId="0DC56ED1">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76" w:name="_Toc259093693"/>
      <w:bookmarkStart w:id="177" w:name="_Toc16673"/>
      <w:bookmarkStart w:id="178" w:name="_Toc279701264"/>
      <w:bookmarkStart w:id="179" w:name="_Toc12004"/>
      <w:bookmarkStart w:id="180" w:name="_Toc3148"/>
      <w:bookmarkStart w:id="181" w:name="_Toc4879003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履约保证金</w:t>
      </w:r>
      <w:bookmarkEnd w:id="176"/>
      <w:bookmarkEnd w:id="177"/>
      <w:bookmarkEnd w:id="178"/>
      <w:bookmarkEnd w:id="179"/>
      <w:bookmarkEnd w:id="180"/>
    </w:p>
    <w:p w14:paraId="111D74A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w:t>
      </w:r>
      <w:r>
        <w:rPr>
          <w:rFonts w:hint="eastAsia" w:cs="Times New Roman" w:asciiTheme="minorEastAsia" w:hAnsiTheme="minorEastAsia" w:eastAsiaTheme="minorEastAsia"/>
          <w:color w:val="000000" w:themeColor="text1"/>
          <w:sz w:val="24"/>
          <w:szCs w:val="24"/>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14:textFill>
            <w14:solidFill>
              <w14:schemeClr w14:val="tx1"/>
            </w14:solidFill>
          </w14:textFill>
        </w:rPr>
        <w:t>应按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14:textFill>
            <w14:solidFill>
              <w14:schemeClr w14:val="tx1"/>
            </w14:solidFill>
          </w14:textFill>
        </w:rPr>
        <w:t>，以支票、汇票、本票或者金融机构、担保机构出具的保函等非现金形式提交；</w:t>
      </w:r>
    </w:p>
    <w:p w14:paraId="20BD1887">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2B080D6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w:t>
      </w:r>
      <w:r>
        <w:rPr>
          <w:rFonts w:cs="Times New Roman" w:asciiTheme="minorEastAsia" w:hAnsiTheme="minorEastAsia" w:eastAsiaTheme="minorEastAsia"/>
          <w:color w:val="000000" w:themeColor="text1"/>
          <w:sz w:val="24"/>
          <w:szCs w:val="24"/>
          <w14:textFill>
            <w14:solidFill>
              <w14:schemeClr w14:val="tx1"/>
            </w14:solidFill>
          </w14:textFill>
        </w:rPr>
        <w:t>或赔偿</w:t>
      </w:r>
      <w:r>
        <w:rPr>
          <w:rFonts w:hint="eastAsia" w:cs="Times New Roman" w:asciiTheme="minorEastAsia" w:hAnsiTheme="minorEastAsia" w:eastAsiaTheme="minorEastAsia"/>
          <w:color w:val="000000" w:themeColor="text1"/>
          <w:sz w:val="24"/>
          <w:szCs w:val="24"/>
          <w14:textFill>
            <w14:solidFill>
              <w14:schemeClr w14:val="tx1"/>
            </w14:solidFill>
          </w14:textFill>
        </w:rPr>
        <w:t>，同时不影响甲方要求乙方承担合同约定的超过履约保证金的违约责任的权利。</w:t>
      </w:r>
    </w:p>
    <w:bookmarkEnd w:id="181"/>
    <w:p w14:paraId="7E9D120A">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82" w:name="_Toc19890"/>
      <w:bookmarkStart w:id="183" w:name="_Toc14001"/>
      <w:bookmarkStart w:id="184" w:name="_Toc688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合同份数</w:t>
      </w:r>
      <w:bookmarkEnd w:id="182"/>
      <w:bookmarkEnd w:id="183"/>
      <w:bookmarkEnd w:id="184"/>
    </w:p>
    <w:p w14:paraId="56EFF1D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033774EB">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bookmarkStart w:id="185" w:name="_Toc3736"/>
      <w:r>
        <w:rPr>
          <w:rFonts w:hint="eastAsia" w:asciiTheme="minorEastAsia" w:hAnsiTheme="minorEastAsia" w:eastAsiaTheme="minorEastAsia"/>
          <w:b/>
          <w:color w:val="000000" w:themeColor="text1"/>
          <w:sz w:val="24"/>
          <w14:textFill>
            <w14:solidFill>
              <w14:schemeClr w14:val="tx1"/>
            </w14:solidFill>
          </w14:textFill>
        </w:rPr>
        <w:t>第三部分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合同专用条款</w:t>
      </w:r>
      <w:bookmarkEnd w:id="185"/>
    </w:p>
    <w:p w14:paraId="75835AA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本部分</w:t>
      </w:r>
      <w:r>
        <w:rPr>
          <w:rFonts w:cs="Times New Roman" w:asciiTheme="minorEastAsia" w:hAnsiTheme="minorEastAsia" w:eastAsiaTheme="minorEastAsia"/>
          <w:color w:val="000000" w:themeColor="text1"/>
          <w:sz w:val="24"/>
          <w:szCs w:val="24"/>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14:textFill>
            <w14:solidFill>
              <w14:schemeClr w14:val="tx1"/>
            </w14:solidFill>
          </w14:textFill>
        </w:rPr>
        <w:t>前两部分</w:t>
      </w:r>
      <w:r>
        <w:rPr>
          <w:rFonts w:cs="Times New Roman" w:asciiTheme="minorEastAsia" w:hAnsiTheme="minorEastAsia" w:eastAsiaTheme="minorEastAsia"/>
          <w:color w:val="000000" w:themeColor="text1"/>
          <w:sz w:val="24"/>
          <w:szCs w:val="24"/>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14:textFill>
            <w14:solidFill>
              <w14:schemeClr w14:val="tx1"/>
            </w14:solidFill>
          </w14:textFill>
        </w:rPr>
        <w:t>；与前两部分</w:t>
      </w:r>
      <w:r>
        <w:rPr>
          <w:rFonts w:cs="Times New Roman" w:asciiTheme="minorEastAsia" w:hAnsiTheme="minorEastAsia" w:eastAsiaTheme="minorEastAsia"/>
          <w:color w:val="000000" w:themeColor="text1"/>
          <w:sz w:val="24"/>
          <w:szCs w:val="24"/>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tbl>
      <w:tblPr>
        <w:tblStyle w:val="26"/>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2A60C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0F85C488">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条款号</w:t>
            </w:r>
          </w:p>
        </w:tc>
        <w:tc>
          <w:tcPr>
            <w:tcW w:w="7568" w:type="dxa"/>
            <w:vAlign w:val="center"/>
          </w:tcPr>
          <w:p w14:paraId="0C81A9A7">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约定内容</w:t>
            </w:r>
          </w:p>
        </w:tc>
      </w:tr>
      <w:tr w14:paraId="1C6C6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0FF565B1">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065A3E81">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7950D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01FA57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120E250">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82CA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87A852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564FCC29">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4763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E990D3C">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661DCE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0CC6D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E4E8949">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4420FBB">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3983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E530FC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1047954">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E41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EE2299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91EB6B7">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0A922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C79CC6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FAEADE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615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A3D680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0197AF9C">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C205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22F2A7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66214D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0DA60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0170F1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DD682E2">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2DB0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AD55850">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9924C82">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0FB09E55">
      <w:pPr>
        <w:spacing w:line="360" w:lineRule="auto"/>
        <w:rPr>
          <w:rFonts w:asciiTheme="minorEastAsia" w:hAnsiTheme="minorEastAsia" w:eastAsiaTheme="minorEastAsia"/>
          <w:color w:val="000000" w:themeColor="text1"/>
          <w:sz w:val="24"/>
          <w14:textFill>
            <w14:solidFill>
              <w14:schemeClr w14:val="tx1"/>
            </w14:solidFill>
          </w14:textFill>
        </w:rPr>
      </w:pPr>
    </w:p>
    <w:p w14:paraId="059CB863">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713F7C1A">
      <w:pPr>
        <w:widowControl/>
        <w:jc w:val="left"/>
        <w:rPr>
          <w:rFonts w:hint="eastAsia" w:ascii="宋体" w:hAnsi="宋体" w:eastAsia="宋体" w:cs="宋体"/>
          <w:color w:val="000000" w:themeColor="text1"/>
          <w:sz w:val="24"/>
          <w14:textFill>
            <w14:solidFill>
              <w14:schemeClr w14:val="tx1"/>
            </w14:solidFill>
          </w14:textFill>
        </w:rPr>
      </w:pPr>
    </w:p>
    <w:bookmarkEnd w:id="43"/>
    <w:p w14:paraId="4F773AC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8"/>
          <w:highlight w:val="none"/>
        </w:rPr>
      </w:pPr>
      <w:bookmarkStart w:id="186" w:name="_Toc22492"/>
    </w:p>
    <w:p w14:paraId="6FE5D3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186"/>
    </w:p>
    <w:p w14:paraId="3A77CE3B">
      <w:pPr>
        <w:spacing w:line="900" w:lineRule="exact"/>
        <w:jc w:val="center"/>
        <w:rPr>
          <w:rFonts w:hint="eastAsia" w:ascii="宋体" w:hAnsi="宋体" w:eastAsia="宋体" w:cs="宋体"/>
          <w:b/>
          <w:color w:val="auto"/>
          <w:sz w:val="72"/>
          <w:highlight w:val="none"/>
        </w:rPr>
      </w:pPr>
    </w:p>
    <w:p w14:paraId="3641D4A8">
      <w:pPr>
        <w:spacing w:line="900" w:lineRule="exact"/>
        <w:jc w:val="center"/>
        <w:outlineLvl w:val="1"/>
        <w:rPr>
          <w:rFonts w:hint="eastAsia" w:ascii="宋体" w:hAnsi="宋体" w:eastAsia="宋体" w:cs="宋体"/>
          <w:b/>
          <w:color w:val="auto"/>
          <w:sz w:val="72"/>
          <w:highlight w:val="none"/>
        </w:rPr>
      </w:pPr>
      <w:bookmarkStart w:id="187" w:name="_Toc651"/>
      <w:r>
        <w:rPr>
          <w:rFonts w:hint="eastAsia" w:ascii="宋体" w:hAnsi="宋体" w:eastAsia="宋体" w:cs="宋体"/>
          <w:b/>
          <w:color w:val="auto"/>
          <w:sz w:val="72"/>
          <w:highlight w:val="none"/>
        </w:rPr>
        <w:t>投</w:t>
      </w:r>
      <w:bookmarkEnd w:id="187"/>
    </w:p>
    <w:p w14:paraId="00C8AFCE">
      <w:pPr>
        <w:spacing w:line="900" w:lineRule="exact"/>
        <w:jc w:val="center"/>
        <w:rPr>
          <w:rFonts w:hint="eastAsia" w:ascii="宋体" w:hAnsi="宋体" w:eastAsia="宋体" w:cs="宋体"/>
          <w:b/>
          <w:color w:val="auto"/>
          <w:sz w:val="72"/>
          <w:highlight w:val="none"/>
        </w:rPr>
      </w:pPr>
    </w:p>
    <w:p w14:paraId="0FEEA57A">
      <w:pPr>
        <w:spacing w:line="900" w:lineRule="exact"/>
        <w:jc w:val="center"/>
        <w:outlineLvl w:val="1"/>
        <w:rPr>
          <w:rFonts w:hint="eastAsia" w:ascii="宋体" w:hAnsi="宋体" w:eastAsia="宋体" w:cs="宋体"/>
          <w:b/>
          <w:color w:val="auto"/>
          <w:sz w:val="72"/>
          <w:highlight w:val="none"/>
        </w:rPr>
      </w:pPr>
      <w:bookmarkStart w:id="188" w:name="_Toc6148"/>
      <w:r>
        <w:rPr>
          <w:rFonts w:hint="eastAsia" w:ascii="宋体" w:hAnsi="宋体" w:eastAsia="宋体" w:cs="宋体"/>
          <w:b/>
          <w:color w:val="auto"/>
          <w:sz w:val="72"/>
          <w:highlight w:val="none"/>
        </w:rPr>
        <w:t>标</w:t>
      </w:r>
      <w:bookmarkEnd w:id="188"/>
    </w:p>
    <w:p w14:paraId="299ABFC8">
      <w:pPr>
        <w:spacing w:line="900" w:lineRule="exact"/>
        <w:jc w:val="center"/>
        <w:rPr>
          <w:rFonts w:hint="eastAsia" w:ascii="宋体" w:hAnsi="宋体" w:eastAsia="宋体" w:cs="宋体"/>
          <w:b/>
          <w:color w:val="auto"/>
          <w:sz w:val="72"/>
          <w:highlight w:val="none"/>
        </w:rPr>
      </w:pPr>
    </w:p>
    <w:p w14:paraId="7DC1208E">
      <w:pPr>
        <w:spacing w:line="900" w:lineRule="exact"/>
        <w:jc w:val="center"/>
        <w:outlineLvl w:val="1"/>
        <w:rPr>
          <w:rFonts w:hint="eastAsia" w:ascii="宋体" w:hAnsi="宋体" w:eastAsia="宋体" w:cs="宋体"/>
          <w:b/>
          <w:color w:val="auto"/>
          <w:sz w:val="72"/>
          <w:highlight w:val="none"/>
        </w:rPr>
      </w:pPr>
      <w:bookmarkStart w:id="189" w:name="_Toc1338"/>
      <w:r>
        <w:rPr>
          <w:rFonts w:hint="eastAsia" w:ascii="宋体" w:hAnsi="宋体" w:eastAsia="宋体" w:cs="宋体"/>
          <w:b/>
          <w:color w:val="auto"/>
          <w:sz w:val="72"/>
          <w:highlight w:val="none"/>
        </w:rPr>
        <w:t>文</w:t>
      </w:r>
      <w:bookmarkEnd w:id="189"/>
    </w:p>
    <w:p w14:paraId="292DD577">
      <w:pPr>
        <w:spacing w:line="900" w:lineRule="exact"/>
        <w:jc w:val="center"/>
        <w:rPr>
          <w:rFonts w:hint="eastAsia" w:ascii="宋体" w:hAnsi="宋体" w:eastAsia="宋体" w:cs="宋体"/>
          <w:b/>
          <w:color w:val="auto"/>
          <w:sz w:val="72"/>
          <w:highlight w:val="none"/>
        </w:rPr>
      </w:pPr>
    </w:p>
    <w:p w14:paraId="7F93CAC8">
      <w:pPr>
        <w:jc w:val="center"/>
        <w:outlineLvl w:val="1"/>
        <w:rPr>
          <w:rFonts w:hint="eastAsia" w:ascii="宋体" w:hAnsi="宋体" w:eastAsia="宋体" w:cs="宋体"/>
          <w:b/>
          <w:color w:val="auto"/>
          <w:sz w:val="72"/>
          <w:highlight w:val="none"/>
        </w:rPr>
      </w:pPr>
      <w:bookmarkStart w:id="190" w:name="_Toc10796"/>
      <w:r>
        <w:rPr>
          <w:rFonts w:hint="eastAsia" w:ascii="宋体" w:hAnsi="宋体" w:eastAsia="宋体" w:cs="宋体"/>
          <w:b/>
          <w:color w:val="auto"/>
          <w:sz w:val="72"/>
          <w:highlight w:val="none"/>
        </w:rPr>
        <w:t>件</w:t>
      </w:r>
      <w:bookmarkEnd w:id="190"/>
    </w:p>
    <w:p w14:paraId="669CDB47">
      <w:pPr>
        <w:spacing w:before="156" w:beforeLines="50" w:after="156" w:afterLines="5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技术资信证明文件（一）</w:t>
      </w:r>
    </w:p>
    <w:p w14:paraId="7B145755">
      <w:pPr>
        <w:spacing w:after="156" w:afterLines="50" w:line="500" w:lineRule="exact"/>
        <w:jc w:val="center"/>
        <w:rPr>
          <w:rFonts w:hint="eastAsia" w:ascii="宋体" w:hAnsi="宋体" w:eastAsia="宋体" w:cs="宋体"/>
          <w:b/>
          <w:color w:val="auto"/>
          <w:sz w:val="28"/>
          <w:szCs w:val="28"/>
          <w:highlight w:val="none"/>
        </w:rPr>
      </w:pPr>
    </w:p>
    <w:p w14:paraId="3E17551B">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226C1514">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6AA29279">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2299700B">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bookmarkStart w:id="191" w:name="_Toc9994"/>
      <w:bookmarkStart w:id="192" w:name="_Toc8037"/>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91"/>
      <w:bookmarkEnd w:id="192"/>
    </w:p>
    <w:p w14:paraId="4578430E">
      <w:pPr>
        <w:widowControl/>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A967942">
      <w:pPr>
        <w:widowControl/>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目录</w:t>
      </w:r>
    </w:p>
    <w:p w14:paraId="7820A3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43D56AC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（2）诚信投标承诺书；（格式见附件）</w:t>
      </w:r>
    </w:p>
    <w:p w14:paraId="783204B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CF73A0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05AAE286">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（5）投标人资质；</w:t>
      </w:r>
    </w:p>
    <w:p w14:paraId="5AEA00F3">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（6）拟派人员证书；</w:t>
      </w:r>
    </w:p>
    <w:p w14:paraId="4CD2E0F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（7）业绩证明材料； </w:t>
      </w:r>
    </w:p>
    <w:p w14:paraId="61A5EE0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（8）投标人认为需要提供的其他评审及证明材料</w:t>
      </w:r>
    </w:p>
    <w:p w14:paraId="2237C24D">
      <w:pPr>
        <w:spacing w:line="360" w:lineRule="auto"/>
        <w:ind w:firstLine="435"/>
        <w:rPr>
          <w:rFonts w:hint="eastAsia" w:ascii="宋体" w:hAnsi="宋体" w:eastAsia="宋体" w:cs="宋体"/>
          <w:color w:val="auto"/>
          <w:sz w:val="24"/>
          <w:highlight w:val="none"/>
          <w:lang w:val="en-US" w:eastAsia="zh-CN"/>
        </w:rPr>
      </w:pPr>
    </w:p>
    <w:p w14:paraId="19B637E1">
      <w:pPr>
        <w:spacing w:line="360" w:lineRule="auto"/>
        <w:ind w:firstLine="435"/>
        <w:rPr>
          <w:rFonts w:hint="eastAsia" w:ascii="宋体" w:hAnsi="宋体" w:eastAsia="宋体" w:cs="宋体"/>
          <w:color w:val="auto"/>
          <w:sz w:val="24"/>
          <w:highlight w:val="none"/>
          <w:lang w:val="en-US" w:eastAsia="zh-CN"/>
        </w:rPr>
      </w:pPr>
    </w:p>
    <w:p w14:paraId="16B2516C">
      <w:pPr>
        <w:spacing w:line="360" w:lineRule="auto"/>
        <w:ind w:firstLine="435"/>
        <w:rPr>
          <w:rFonts w:hint="eastAsia" w:ascii="宋体" w:hAnsi="宋体" w:eastAsia="宋体" w:cs="宋体"/>
          <w:color w:val="auto"/>
          <w:sz w:val="24"/>
          <w:highlight w:val="none"/>
          <w:lang w:val="en-US" w:eastAsia="zh-CN"/>
        </w:rPr>
      </w:pPr>
    </w:p>
    <w:p w14:paraId="25162C5C">
      <w:pPr>
        <w:spacing w:line="360" w:lineRule="auto"/>
        <w:ind w:firstLine="435"/>
        <w:rPr>
          <w:rFonts w:hint="eastAsia" w:ascii="宋体" w:hAnsi="宋体" w:eastAsia="宋体" w:cs="宋体"/>
          <w:color w:val="auto"/>
          <w:sz w:val="24"/>
          <w:highlight w:val="none"/>
          <w:lang w:val="en-US" w:eastAsia="zh-CN"/>
        </w:rPr>
      </w:pPr>
    </w:p>
    <w:p w14:paraId="6719EB2E">
      <w:pPr>
        <w:spacing w:line="360" w:lineRule="auto"/>
        <w:ind w:firstLine="435"/>
        <w:rPr>
          <w:rFonts w:hint="eastAsia" w:ascii="宋体" w:hAnsi="宋体" w:eastAsia="宋体" w:cs="宋体"/>
          <w:color w:val="auto"/>
          <w:sz w:val="24"/>
          <w:highlight w:val="none"/>
          <w:lang w:val="en-US" w:eastAsia="zh-CN"/>
        </w:rPr>
      </w:pPr>
    </w:p>
    <w:p w14:paraId="10BF2A21">
      <w:pPr>
        <w:spacing w:line="360" w:lineRule="auto"/>
        <w:ind w:firstLine="435"/>
        <w:rPr>
          <w:rFonts w:hint="eastAsia" w:ascii="宋体" w:hAnsi="宋体" w:eastAsia="宋体" w:cs="宋体"/>
          <w:color w:val="auto"/>
          <w:sz w:val="24"/>
          <w:highlight w:val="none"/>
          <w:lang w:val="en-US" w:eastAsia="zh-CN"/>
        </w:rPr>
      </w:pPr>
    </w:p>
    <w:p w14:paraId="2EBA7F16">
      <w:pPr>
        <w:spacing w:line="360" w:lineRule="auto"/>
        <w:ind w:firstLine="435"/>
        <w:rPr>
          <w:rFonts w:hint="eastAsia" w:ascii="宋体" w:hAnsi="宋体" w:eastAsia="宋体" w:cs="宋体"/>
          <w:color w:val="auto"/>
          <w:sz w:val="24"/>
          <w:highlight w:val="none"/>
          <w:lang w:val="en-US" w:eastAsia="zh-CN"/>
        </w:rPr>
      </w:pPr>
    </w:p>
    <w:p w14:paraId="2BAFE94E">
      <w:pPr>
        <w:spacing w:line="360" w:lineRule="auto"/>
        <w:ind w:firstLine="435"/>
        <w:rPr>
          <w:rFonts w:hint="eastAsia" w:ascii="宋体" w:hAnsi="宋体" w:eastAsia="宋体" w:cs="宋体"/>
          <w:color w:val="auto"/>
          <w:sz w:val="24"/>
          <w:highlight w:val="none"/>
          <w:lang w:val="en-US" w:eastAsia="zh-CN"/>
        </w:rPr>
      </w:pPr>
    </w:p>
    <w:p w14:paraId="4C946BC5">
      <w:pPr>
        <w:spacing w:line="360" w:lineRule="auto"/>
        <w:ind w:firstLine="435"/>
        <w:rPr>
          <w:rFonts w:hint="eastAsia" w:ascii="宋体" w:hAnsi="宋体" w:eastAsia="宋体" w:cs="宋体"/>
          <w:color w:val="auto"/>
          <w:sz w:val="24"/>
          <w:highlight w:val="none"/>
          <w:lang w:val="en-US" w:eastAsia="zh-CN"/>
        </w:rPr>
      </w:pPr>
    </w:p>
    <w:p w14:paraId="7F1E6170">
      <w:pPr>
        <w:spacing w:line="360" w:lineRule="auto"/>
        <w:ind w:firstLine="435"/>
        <w:rPr>
          <w:rFonts w:hint="eastAsia" w:ascii="宋体" w:hAnsi="宋体" w:eastAsia="宋体" w:cs="宋体"/>
          <w:color w:val="auto"/>
          <w:sz w:val="24"/>
          <w:highlight w:val="none"/>
          <w:lang w:val="en-US" w:eastAsia="zh-CN"/>
        </w:rPr>
      </w:pPr>
    </w:p>
    <w:p w14:paraId="1046D32F">
      <w:pPr>
        <w:spacing w:line="360" w:lineRule="auto"/>
        <w:ind w:firstLine="435"/>
        <w:rPr>
          <w:rFonts w:hint="eastAsia" w:ascii="宋体" w:hAnsi="宋体" w:eastAsia="宋体" w:cs="宋体"/>
          <w:color w:val="auto"/>
          <w:sz w:val="24"/>
          <w:highlight w:val="none"/>
          <w:lang w:val="en-US" w:eastAsia="zh-CN"/>
        </w:rPr>
      </w:pPr>
    </w:p>
    <w:p w14:paraId="4128AB9B">
      <w:pPr>
        <w:spacing w:line="360" w:lineRule="auto"/>
        <w:ind w:firstLine="435"/>
        <w:rPr>
          <w:rFonts w:hint="eastAsia" w:ascii="宋体" w:hAnsi="宋体" w:eastAsia="宋体" w:cs="宋体"/>
          <w:color w:val="auto"/>
          <w:sz w:val="24"/>
          <w:highlight w:val="none"/>
          <w:lang w:val="en-US" w:eastAsia="zh-CN"/>
        </w:rPr>
      </w:pPr>
    </w:p>
    <w:p w14:paraId="6FF9660B">
      <w:pPr>
        <w:spacing w:line="360" w:lineRule="auto"/>
        <w:ind w:firstLine="435"/>
        <w:rPr>
          <w:rFonts w:hint="eastAsia" w:ascii="宋体" w:hAnsi="宋体" w:eastAsia="宋体" w:cs="宋体"/>
          <w:color w:val="auto"/>
          <w:sz w:val="24"/>
          <w:highlight w:val="none"/>
          <w:lang w:val="en-US" w:eastAsia="zh-CN"/>
        </w:rPr>
      </w:pPr>
    </w:p>
    <w:p w14:paraId="4BCFE711">
      <w:pPr>
        <w:spacing w:line="360" w:lineRule="auto"/>
        <w:ind w:firstLine="435"/>
        <w:rPr>
          <w:rFonts w:hint="eastAsia" w:ascii="宋体" w:hAnsi="宋体" w:eastAsia="宋体" w:cs="宋体"/>
          <w:color w:val="auto"/>
          <w:sz w:val="24"/>
          <w:highlight w:val="none"/>
          <w:lang w:val="en-US" w:eastAsia="zh-CN"/>
        </w:rPr>
      </w:pPr>
    </w:p>
    <w:p w14:paraId="6EA9DE71">
      <w:pPr>
        <w:spacing w:line="360" w:lineRule="auto"/>
        <w:ind w:firstLine="435"/>
        <w:rPr>
          <w:rFonts w:hint="eastAsia" w:ascii="宋体" w:hAnsi="宋体" w:eastAsia="宋体" w:cs="宋体"/>
          <w:color w:val="auto"/>
          <w:sz w:val="24"/>
          <w:highlight w:val="none"/>
          <w:lang w:val="en-US" w:eastAsia="zh-CN"/>
        </w:rPr>
      </w:pPr>
    </w:p>
    <w:p w14:paraId="5A8F3322">
      <w:pPr>
        <w:spacing w:line="360" w:lineRule="auto"/>
        <w:ind w:firstLine="435"/>
        <w:rPr>
          <w:rFonts w:hint="eastAsia" w:ascii="宋体" w:hAnsi="宋体" w:eastAsia="宋体" w:cs="宋体"/>
          <w:color w:val="auto"/>
          <w:sz w:val="24"/>
          <w:highlight w:val="none"/>
          <w:lang w:val="en-US" w:eastAsia="zh-CN"/>
        </w:rPr>
      </w:pPr>
    </w:p>
    <w:p w14:paraId="7FBC8BB9">
      <w:pPr>
        <w:spacing w:line="360" w:lineRule="auto"/>
        <w:ind w:firstLine="435"/>
        <w:rPr>
          <w:rFonts w:hint="eastAsia" w:ascii="宋体" w:hAnsi="宋体" w:eastAsia="宋体" w:cs="宋体"/>
          <w:color w:val="auto"/>
          <w:sz w:val="24"/>
          <w:highlight w:val="none"/>
          <w:lang w:val="en-US" w:eastAsia="zh-CN"/>
        </w:rPr>
      </w:pPr>
    </w:p>
    <w:p w14:paraId="772E85A2">
      <w:pPr>
        <w:spacing w:line="360" w:lineRule="auto"/>
        <w:ind w:firstLine="435"/>
        <w:rPr>
          <w:rFonts w:hint="eastAsia" w:ascii="宋体" w:hAnsi="宋体" w:eastAsia="宋体" w:cs="宋体"/>
          <w:color w:val="auto"/>
          <w:sz w:val="24"/>
          <w:highlight w:val="none"/>
          <w:lang w:val="en-US" w:eastAsia="zh-CN"/>
        </w:rPr>
      </w:pPr>
    </w:p>
    <w:p w14:paraId="5A5AD9EF">
      <w:pPr>
        <w:spacing w:line="360" w:lineRule="auto"/>
        <w:ind w:firstLine="435"/>
        <w:rPr>
          <w:rFonts w:hint="eastAsia" w:ascii="宋体" w:hAnsi="宋体" w:eastAsia="宋体" w:cs="宋体"/>
          <w:color w:val="auto"/>
          <w:sz w:val="24"/>
          <w:highlight w:val="none"/>
          <w:lang w:val="en-US" w:eastAsia="zh-CN"/>
        </w:rPr>
      </w:pPr>
    </w:p>
    <w:p w14:paraId="0F9C62FD">
      <w:pPr>
        <w:spacing w:line="360" w:lineRule="auto"/>
        <w:ind w:firstLine="435"/>
        <w:rPr>
          <w:rFonts w:hint="eastAsia" w:ascii="宋体" w:hAnsi="宋体" w:eastAsia="宋体" w:cs="宋体"/>
          <w:color w:val="auto"/>
          <w:sz w:val="24"/>
          <w:highlight w:val="none"/>
          <w:lang w:val="en-US" w:eastAsia="zh-CN"/>
        </w:rPr>
      </w:pPr>
    </w:p>
    <w:p w14:paraId="4EC8749F">
      <w:pPr>
        <w:spacing w:line="360" w:lineRule="auto"/>
        <w:jc w:val="center"/>
        <w:outlineLvl w:val="1"/>
        <w:rPr>
          <w:rFonts w:hint="eastAsia" w:ascii="宋体" w:hAnsi="宋体" w:eastAsia="宋体" w:cs="宋体"/>
          <w:b/>
          <w:color w:val="auto"/>
          <w:sz w:val="24"/>
          <w:highlight w:val="none"/>
        </w:rPr>
      </w:pPr>
      <w:bookmarkStart w:id="193" w:name="_Toc1328"/>
      <w:r>
        <w:rPr>
          <w:rFonts w:hint="eastAsia" w:ascii="宋体" w:hAnsi="宋体" w:eastAsia="宋体" w:cs="宋体"/>
          <w:b/>
          <w:color w:val="auto"/>
          <w:sz w:val="24"/>
          <w:highlight w:val="none"/>
          <w:lang w:val="en-US" w:eastAsia="zh-CN"/>
        </w:rPr>
        <w:t>一．投标人资格声明书</w:t>
      </w:r>
      <w:bookmarkEnd w:id="193"/>
    </w:p>
    <w:p w14:paraId="7BA4E9AA">
      <w:pPr>
        <w:pStyle w:val="14"/>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024B85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71380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1A44CA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1E11BD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7D717E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4323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068648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E1D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5DC067">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6B60406">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7A933586">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280E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CD011F">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28008863">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332B0BD0">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1BE9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F88B8B">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39E79073">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3167473">
            <w:pPr>
              <w:pStyle w:val="9"/>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FEAFE2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11E874F">
      <w:pPr>
        <w:spacing w:line="360" w:lineRule="auto"/>
        <w:ind w:firstLine="4800" w:firstLineChars="2000"/>
        <w:rPr>
          <w:rFonts w:hint="eastAsia" w:ascii="宋体" w:hAnsi="宋体" w:eastAsia="宋体" w:cs="宋体"/>
          <w:color w:val="auto"/>
          <w:sz w:val="24"/>
          <w:highlight w:val="none"/>
        </w:rPr>
      </w:pPr>
    </w:p>
    <w:p w14:paraId="44D709D5">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lang w:val="en-US" w:eastAsia="zh-CN"/>
        </w:rPr>
        <w:t>投标人盖章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774373C">
      <w:pPr>
        <w:tabs>
          <w:tab w:val="left" w:pos="630"/>
        </w:tabs>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100158D">
      <w:pPr>
        <w:pStyle w:val="9"/>
        <w:rPr>
          <w:rFonts w:hint="eastAsia" w:ascii="宋体" w:hAnsi="宋体" w:eastAsia="宋体" w:cs="宋体"/>
          <w:color w:val="000000"/>
          <w:kern w:val="0"/>
          <w:sz w:val="24"/>
          <w:szCs w:val="24"/>
          <w:highlight w:val="none"/>
          <w:lang w:val="en-US" w:eastAsia="zh-CN"/>
        </w:rPr>
      </w:pPr>
    </w:p>
    <w:p w14:paraId="3B292636">
      <w:pPr>
        <w:pStyle w:val="9"/>
        <w:rPr>
          <w:rFonts w:hint="eastAsia" w:ascii="宋体" w:hAnsi="宋体" w:eastAsia="宋体" w:cs="宋体"/>
          <w:color w:val="000000"/>
          <w:kern w:val="0"/>
          <w:sz w:val="24"/>
          <w:szCs w:val="24"/>
          <w:highlight w:val="none"/>
          <w:lang w:val="en-US" w:eastAsia="zh-CN"/>
        </w:rPr>
      </w:pPr>
    </w:p>
    <w:p w14:paraId="78EAF3D3">
      <w:pPr>
        <w:pStyle w:val="9"/>
        <w:rPr>
          <w:rFonts w:hint="eastAsia" w:ascii="宋体" w:hAnsi="宋体" w:eastAsia="宋体" w:cs="宋体"/>
          <w:color w:val="000000"/>
          <w:kern w:val="0"/>
          <w:sz w:val="24"/>
          <w:szCs w:val="24"/>
          <w:highlight w:val="none"/>
          <w:lang w:val="en-US" w:eastAsia="zh-CN"/>
        </w:rPr>
      </w:pPr>
    </w:p>
    <w:p w14:paraId="2218F1B5">
      <w:pPr>
        <w:rPr>
          <w:rFonts w:hint="eastAsia" w:ascii="宋体" w:hAnsi="宋体" w:eastAsia="宋体" w:cs="宋体"/>
          <w:b/>
          <w:color w:val="auto"/>
          <w:sz w:val="24"/>
          <w:highlight w:val="none"/>
        </w:rPr>
      </w:pPr>
      <w:bookmarkStart w:id="194" w:name="_Toc11607"/>
      <w:r>
        <w:rPr>
          <w:rFonts w:hint="eastAsia" w:ascii="宋体" w:hAnsi="宋体" w:eastAsia="宋体" w:cs="宋体"/>
          <w:b/>
          <w:color w:val="auto"/>
          <w:sz w:val="24"/>
          <w:highlight w:val="none"/>
        </w:rPr>
        <w:br w:type="page"/>
      </w:r>
    </w:p>
    <w:p w14:paraId="2D61098A">
      <w:pPr>
        <w:spacing w:line="360" w:lineRule="auto"/>
        <w:jc w:val="center"/>
        <w:outlineLvl w:val="1"/>
        <w:rPr>
          <w:rFonts w:hint="eastAsia" w:ascii="宋体" w:hAnsi="宋体" w:eastAsia="宋体" w:cs="宋体"/>
          <w:b/>
          <w:color w:val="auto"/>
          <w:sz w:val="24"/>
          <w:highlight w:val="none"/>
        </w:rPr>
      </w:pPr>
      <w:bookmarkStart w:id="195" w:name="_Toc16960"/>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、授权书</w:t>
      </w:r>
      <w:bookmarkEnd w:id="194"/>
      <w:bookmarkEnd w:id="195"/>
    </w:p>
    <w:p w14:paraId="3BF671F2">
      <w:pPr>
        <w:pStyle w:val="13"/>
        <w:snapToGrid w:val="0"/>
        <w:spacing w:line="360" w:lineRule="auto"/>
        <w:ind w:firstLine="480" w:firstLineChars="200"/>
        <w:jc w:val="left"/>
        <w:rPr>
          <w:rFonts w:hint="eastAsia" w:ascii="宋体" w:hAnsi="宋体" w:eastAsia="宋体" w:cs="宋体"/>
          <w:color w:val="auto"/>
          <w:sz w:val="24"/>
          <w:szCs w:val="28"/>
          <w:highlight w:val="none"/>
        </w:rPr>
      </w:pPr>
    </w:p>
    <w:p w14:paraId="3BCF177D">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508CE9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6F59E21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7CC2C332">
      <w:pPr>
        <w:spacing w:line="360" w:lineRule="auto"/>
        <w:ind w:firstLine="435"/>
        <w:rPr>
          <w:rFonts w:hint="eastAsia" w:ascii="宋体" w:hAnsi="宋体" w:eastAsia="宋体" w:cs="宋体"/>
          <w:color w:val="auto"/>
          <w:sz w:val="24"/>
          <w:highlight w:val="none"/>
        </w:rPr>
      </w:pPr>
    </w:p>
    <w:p w14:paraId="7685B01F">
      <w:pPr>
        <w:spacing w:line="360" w:lineRule="auto"/>
        <w:ind w:firstLine="435"/>
        <w:rPr>
          <w:rFonts w:hint="eastAsia" w:ascii="宋体" w:hAnsi="宋体" w:eastAsia="宋体" w:cs="宋体"/>
          <w:color w:val="auto"/>
          <w:sz w:val="24"/>
          <w:highlight w:val="none"/>
        </w:rPr>
      </w:pPr>
    </w:p>
    <w:p w14:paraId="57C264B0">
      <w:pPr>
        <w:spacing w:line="360" w:lineRule="auto"/>
        <w:ind w:firstLine="435"/>
        <w:rPr>
          <w:rFonts w:hint="eastAsia" w:ascii="宋体" w:hAnsi="宋体" w:eastAsia="宋体" w:cs="宋体"/>
          <w:color w:val="auto"/>
          <w:sz w:val="24"/>
          <w:highlight w:val="none"/>
        </w:rPr>
      </w:pPr>
    </w:p>
    <w:p w14:paraId="46C604C7">
      <w:pPr>
        <w:spacing w:line="360" w:lineRule="auto"/>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1E9CBB5F">
      <w:pPr>
        <w:spacing w:line="360" w:lineRule="auto"/>
        <w:ind w:firstLine="435"/>
        <w:rPr>
          <w:rFonts w:hint="eastAsia" w:ascii="宋体" w:hAnsi="宋体" w:eastAsia="宋体" w:cs="宋体"/>
          <w:color w:val="auto"/>
          <w:sz w:val="24"/>
          <w:szCs w:val="28"/>
          <w:highlight w:val="none"/>
          <w:lang w:val="zh-CN"/>
        </w:rPr>
      </w:pPr>
    </w:p>
    <w:p w14:paraId="0354094C">
      <w:pPr>
        <w:spacing w:line="360" w:lineRule="auto"/>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7D272088">
      <w:pPr>
        <w:spacing w:line="360" w:lineRule="auto"/>
        <w:rPr>
          <w:rFonts w:hint="eastAsia" w:ascii="宋体" w:hAnsi="宋体" w:eastAsia="宋体" w:cs="宋体"/>
          <w:color w:val="auto"/>
          <w:sz w:val="24"/>
          <w:szCs w:val="28"/>
          <w:highlight w:val="none"/>
        </w:rPr>
      </w:pPr>
    </w:p>
    <w:p w14:paraId="4686BE24">
      <w:pPr>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bCs/>
          <w:color w:val="auto"/>
          <w:sz w:val="24"/>
          <w:szCs w:val="28"/>
          <w:highlight w:val="none"/>
          <w:lang w:val="en-US" w:eastAsia="zh-CN"/>
        </w:rPr>
        <w:t xml:space="preserve">                               </w:t>
      </w:r>
    </w:p>
    <w:p w14:paraId="6921FB74">
      <w:pPr>
        <w:spacing w:line="360" w:lineRule="auto"/>
        <w:ind w:firstLine="435"/>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highlight w:val="none"/>
          <w:lang w:val="en-US" w:eastAsia="zh-CN"/>
        </w:rPr>
        <w:t xml:space="preserve">                     投标人盖章  </w:t>
      </w:r>
      <w:r>
        <w:rPr>
          <w:rFonts w:hint="eastAsia" w:ascii="宋体" w:hAnsi="宋体" w:eastAsia="宋体" w:cs="宋体"/>
          <w:bCs/>
          <w:color w:val="auto"/>
          <w:sz w:val="24"/>
          <w:szCs w:val="28"/>
          <w:highlight w:val="none"/>
        </w:rPr>
        <w:t>：</w:t>
      </w:r>
      <w:r>
        <w:rPr>
          <w:rFonts w:hint="eastAsia" w:ascii="宋体" w:hAnsi="宋体" w:eastAsia="宋体" w:cs="宋体"/>
          <w:bCs/>
          <w:color w:val="auto"/>
          <w:sz w:val="24"/>
          <w:szCs w:val="28"/>
          <w:highlight w:val="none"/>
          <w:u w:val="single"/>
        </w:rPr>
        <w:t xml:space="preserve">                    </w:t>
      </w:r>
    </w:p>
    <w:p w14:paraId="2CCC0F0E">
      <w:pPr>
        <w:spacing w:line="360" w:lineRule="auto"/>
        <w:ind w:firstLine="435"/>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          期：</w:t>
      </w:r>
      <w:r>
        <w:rPr>
          <w:rFonts w:hint="eastAsia" w:ascii="宋体" w:hAnsi="宋体" w:eastAsia="宋体" w:cs="宋体"/>
          <w:b/>
          <w:bCs/>
          <w:color w:val="auto"/>
          <w:sz w:val="24"/>
          <w:szCs w:val="28"/>
          <w:highlight w:val="none"/>
          <w:u w:val="single"/>
        </w:rPr>
        <w:t xml:space="preserve">                    </w:t>
      </w:r>
    </w:p>
    <w:p w14:paraId="69EF2DA6">
      <w:pPr>
        <w:spacing w:line="360" w:lineRule="auto"/>
        <w:ind w:firstLine="435"/>
        <w:rPr>
          <w:rFonts w:hint="eastAsia" w:ascii="宋体" w:hAnsi="宋体" w:eastAsia="宋体" w:cs="宋体"/>
          <w:color w:val="auto"/>
          <w:sz w:val="24"/>
          <w:highlight w:val="none"/>
        </w:rPr>
      </w:pPr>
    </w:p>
    <w:p w14:paraId="3F41AEAD">
      <w:pPr>
        <w:spacing w:line="360" w:lineRule="auto"/>
        <w:ind w:firstLine="435"/>
        <w:rPr>
          <w:rFonts w:hint="eastAsia" w:ascii="宋体" w:hAnsi="宋体" w:eastAsia="宋体" w:cs="宋体"/>
          <w:color w:val="auto"/>
          <w:sz w:val="24"/>
          <w:highlight w:val="none"/>
        </w:rPr>
      </w:pPr>
    </w:p>
    <w:p w14:paraId="72B032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8A89E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28E9AF3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2DAB5DD1">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5C92022">
      <w:pPr>
        <w:spacing w:line="360" w:lineRule="auto"/>
        <w:jc w:val="center"/>
        <w:outlineLvl w:val="1"/>
        <w:rPr>
          <w:rFonts w:hint="eastAsia" w:ascii="宋体" w:hAnsi="宋体" w:eastAsia="宋体" w:cs="宋体"/>
          <w:b/>
          <w:color w:val="auto"/>
          <w:sz w:val="24"/>
          <w:highlight w:val="none"/>
          <w:lang w:val="en-US" w:eastAsia="zh-CN"/>
        </w:rPr>
      </w:pPr>
      <w:bookmarkStart w:id="196" w:name="_Toc457768004"/>
      <w:bookmarkStart w:id="197" w:name="_Toc300210382"/>
      <w:bookmarkStart w:id="198" w:name="_Toc520299348"/>
      <w:bookmarkStart w:id="199" w:name="_Toc26536"/>
      <w:bookmarkStart w:id="200" w:name="_Toc25813"/>
      <w:bookmarkStart w:id="201" w:name="_Hlk11701496"/>
      <w:r>
        <w:rPr>
          <w:rFonts w:hint="eastAsia" w:ascii="宋体" w:hAnsi="宋体" w:eastAsia="宋体" w:cs="宋体"/>
          <w:b/>
          <w:color w:val="auto"/>
          <w:sz w:val="24"/>
          <w:highlight w:val="none"/>
          <w:lang w:val="en-US" w:eastAsia="zh-CN"/>
        </w:rPr>
        <w:t>三、</w:t>
      </w:r>
      <w:bookmarkEnd w:id="196"/>
      <w:bookmarkEnd w:id="197"/>
      <w:bookmarkEnd w:id="198"/>
      <w:r>
        <w:rPr>
          <w:rFonts w:hint="eastAsia" w:ascii="宋体" w:hAnsi="宋体" w:eastAsia="宋体" w:cs="宋体"/>
          <w:b/>
          <w:color w:val="auto"/>
          <w:sz w:val="24"/>
          <w:highlight w:val="none"/>
          <w:lang w:val="en-US" w:eastAsia="zh-CN"/>
        </w:rPr>
        <w:t>诚信履约承诺函</w:t>
      </w:r>
      <w:bookmarkEnd w:id="199"/>
      <w:bookmarkEnd w:id="200"/>
    </w:p>
    <w:p w14:paraId="210131F9">
      <w:pPr>
        <w:spacing w:line="360" w:lineRule="auto"/>
        <w:rPr>
          <w:rFonts w:hint="eastAsia" w:ascii="宋体" w:hAnsi="宋体" w:eastAsia="宋体" w:cs="宋体"/>
          <w:b/>
          <w:bCs/>
          <w:color w:val="auto"/>
          <w:sz w:val="24"/>
          <w:highlight w:val="none"/>
        </w:rPr>
      </w:pPr>
    </w:p>
    <w:p w14:paraId="5FDDB8F6">
      <w:pPr>
        <w:spacing w:line="360" w:lineRule="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none"/>
          <w:lang w:eastAsia="zh-CN"/>
        </w:rPr>
        <w:t>采购人</w:t>
      </w:r>
    </w:p>
    <w:p w14:paraId="29C0C51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F21E3F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2357308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4693DCD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3E6BF9B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562DDA3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16BCC1E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F97AD6">
      <w:pPr>
        <w:spacing w:line="360" w:lineRule="auto"/>
        <w:rPr>
          <w:rFonts w:hint="eastAsia" w:ascii="宋体" w:hAnsi="宋体" w:eastAsia="宋体" w:cs="宋体"/>
          <w:bCs/>
          <w:color w:val="auto"/>
          <w:sz w:val="24"/>
          <w:highlight w:val="none"/>
        </w:rPr>
      </w:pPr>
    </w:p>
    <w:p w14:paraId="54E2C32A">
      <w:pPr>
        <w:spacing w:line="360" w:lineRule="auto"/>
        <w:rPr>
          <w:rFonts w:hint="eastAsia" w:ascii="宋体" w:hAnsi="宋体" w:eastAsia="宋体" w:cs="宋体"/>
          <w:bCs/>
          <w:color w:val="auto"/>
          <w:sz w:val="24"/>
          <w:highlight w:val="none"/>
        </w:rPr>
      </w:pPr>
    </w:p>
    <w:p w14:paraId="716DDF72">
      <w:pPr>
        <w:spacing w:line="360" w:lineRule="auto"/>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en-US" w:eastAsia="zh-CN"/>
        </w:rPr>
        <w:t>盖章</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p>
    <w:p w14:paraId="3D418E94">
      <w:pPr>
        <w:spacing w:line="36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4A29443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6EDF5A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val="en-US" w:eastAsia="zh-CN"/>
        </w:rPr>
      </w:pPr>
      <w:bookmarkStart w:id="202" w:name="_Toc9573"/>
      <w:bookmarkStart w:id="203" w:name="OLE_LINK14"/>
      <w:bookmarkStart w:id="204" w:name="_Toc31244"/>
      <w:bookmarkStart w:id="205" w:name="OLE_LINK13"/>
      <w:r>
        <w:rPr>
          <w:rFonts w:hint="eastAsia" w:ascii="宋体" w:hAnsi="宋体" w:eastAsia="宋体" w:cs="宋体"/>
          <w:b/>
          <w:color w:val="auto"/>
          <w:sz w:val="24"/>
          <w:highlight w:val="none"/>
          <w:lang w:val="en-US" w:eastAsia="zh-CN"/>
        </w:rPr>
        <w:t>四、诚信投标承诺书 </w:t>
      </w:r>
    </w:p>
    <w:p w14:paraId="3767808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本人以企业法定代表人的身份郑重承诺：</w:t>
      </w:r>
    </w:p>
    <w:p w14:paraId="50F2F1D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一、将遵循公开、公正和诚实信用的原则自愿参加</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项目的投标，所提供的一切材料都是真实、有效、合法的；</w:t>
      </w:r>
    </w:p>
    <w:p w14:paraId="0039787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二、本单位郑重声明，根据</w:t>
      </w:r>
      <w:r>
        <w:rPr>
          <w:rFonts w:hint="eastAsia" w:ascii="宋体" w:hAnsi="宋体" w:eastAsia="宋体" w:cs="宋体"/>
          <w:bCs/>
          <w:color w:val="auto"/>
          <w:sz w:val="24"/>
          <w:highlight w:val="none"/>
          <w:lang w:eastAsia="zh-CN"/>
        </w:rPr>
        <w:t>《中华人民共和国招标投标法》</w:t>
      </w:r>
      <w:r>
        <w:rPr>
          <w:rFonts w:hint="eastAsia" w:ascii="宋体" w:hAnsi="宋体" w:eastAsia="宋体" w:cs="宋体"/>
          <w:bCs/>
          <w:color w:val="auto"/>
          <w:sz w:val="24"/>
          <w:highlight w:val="none"/>
        </w:rPr>
        <w:t>及</w:t>
      </w:r>
      <w:r>
        <w:rPr>
          <w:rFonts w:hint="eastAsia" w:ascii="宋体" w:hAnsi="宋体" w:eastAsia="宋体" w:cs="宋体"/>
          <w:bCs/>
          <w:color w:val="auto"/>
          <w:sz w:val="24"/>
          <w:highlight w:val="none"/>
          <w:lang w:eastAsia="zh-CN"/>
        </w:rPr>
        <w:t>《中华人民共和国招标投标法实施条例》</w:t>
      </w:r>
      <w:r>
        <w:rPr>
          <w:rFonts w:hint="eastAsia" w:ascii="宋体" w:hAnsi="宋体" w:eastAsia="宋体" w:cs="宋体"/>
          <w:bCs/>
          <w:color w:val="auto"/>
          <w:sz w:val="24"/>
          <w:highlight w:val="none"/>
        </w:rPr>
        <w:t>的规定，我公司具有良好的商业信誉和健全的财务会计制度，具有履行合同所必需的设备和专业技术能力，有依法缴纳税收和社会保障资金的良好记录；参加</w:t>
      </w:r>
      <w:r>
        <w:rPr>
          <w:rFonts w:hint="eastAsia" w:ascii="宋体" w:hAnsi="宋体" w:eastAsia="宋体" w:cs="宋体"/>
          <w:bCs/>
          <w:color w:val="auto"/>
          <w:sz w:val="24"/>
          <w:highlight w:val="none"/>
          <w:lang w:val="en-US" w:eastAsia="zh-CN"/>
        </w:rPr>
        <w:t>招投标</w:t>
      </w:r>
      <w:r>
        <w:rPr>
          <w:rFonts w:hint="eastAsia" w:ascii="宋体" w:hAnsi="宋体" w:eastAsia="宋体" w:cs="宋体"/>
          <w:bCs/>
          <w:color w:val="auto"/>
          <w:sz w:val="24"/>
          <w:highlight w:val="none"/>
        </w:rPr>
        <w:t>活动前三年内，本单位在经营活动中没有重大违法记录，没有因违法经营受到刑事处罚或者责令停产停业、吊销许可证或者执照、较大数额罚款等行政处罚。</w:t>
      </w:r>
    </w:p>
    <w:p w14:paraId="59C202C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三、不出借、转让资质证书，不让他人挂靠投标，不以他人名义投标或者以其他方式弄虚作假，骗取中标；</w:t>
      </w:r>
    </w:p>
    <w:p w14:paraId="4E50A20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四、不与其他投标人相互串通投标报价，不排挤其他投标人的公平竞争、损害采购人的合法权益；</w:t>
      </w:r>
    </w:p>
    <w:p w14:paraId="10FE4F4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五、不与采购人、招标代理机构或其他投标人串通投标，损害国家利益、社会公共利益或者他人的合法权益；</w:t>
      </w:r>
    </w:p>
    <w:p w14:paraId="4A7D4B5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六、我公司没有下列情形：1、被人民法院列入失信被执行人的；2、我公司及其法定代表人、拟任</w:t>
      </w:r>
      <w:r>
        <w:rPr>
          <w:rFonts w:hint="eastAsia" w:ascii="宋体" w:hAnsi="宋体" w:eastAsia="宋体" w:cs="宋体"/>
          <w:bCs/>
          <w:color w:val="auto"/>
          <w:sz w:val="24"/>
          <w:highlight w:val="none"/>
          <w:lang w:eastAsia="zh-CN"/>
        </w:rPr>
        <w:t>项目负责人</w:t>
      </w:r>
      <w:r>
        <w:rPr>
          <w:rFonts w:hint="eastAsia" w:ascii="宋体" w:hAnsi="宋体" w:eastAsia="宋体" w:cs="宋体"/>
          <w:bCs/>
          <w:color w:val="auto"/>
          <w:sz w:val="24"/>
          <w:highlight w:val="none"/>
        </w:rPr>
        <w:t>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w:t>
      </w:r>
      <w:r>
        <w:rPr>
          <w:rFonts w:hint="eastAsia" w:ascii="宋体" w:hAnsi="宋体" w:eastAsia="宋体" w:cs="宋体"/>
          <w:bCs/>
          <w:color w:val="auto"/>
          <w:sz w:val="24"/>
          <w:highlight w:val="none"/>
          <w:lang w:val="en-US" w:eastAsia="zh-CN"/>
        </w:rPr>
        <w:t>招投标</w:t>
      </w:r>
      <w:r>
        <w:rPr>
          <w:rFonts w:hint="eastAsia" w:ascii="宋体" w:hAnsi="宋体" w:eastAsia="宋体" w:cs="宋体"/>
          <w:bCs/>
          <w:color w:val="auto"/>
          <w:sz w:val="24"/>
          <w:highlight w:val="none"/>
        </w:rPr>
        <w:t>活动前3年在经营活动中有重大违法记录的。</w:t>
      </w:r>
    </w:p>
    <w:p w14:paraId="26A6F3D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七、严格遵守开标现场纪律，服从监管人员管理；</w:t>
      </w:r>
    </w:p>
    <w:p w14:paraId="519591B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八、保证中标后不转包，若有分包征得采购人同意；</w:t>
      </w:r>
    </w:p>
    <w:p w14:paraId="601B2BB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九、保证中标之后，按照投标文件要求提供相关后续服务；</w:t>
      </w:r>
    </w:p>
    <w:p w14:paraId="1994D3E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十、保证企业及所属相关人员在本次投标中无行贿等犯罪行为；</w:t>
      </w:r>
    </w:p>
    <w:p w14:paraId="013CC9D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DEA9C6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以上内容我已仔细阅读，本公司若有违反承诺内容的行为，自愿接受取消投标或者中标资格、记入不良行为记录等有关处理，愿意承担法律责任，给采购人造成损失的，依法承担赔偿责任。</w:t>
      </w:r>
    </w:p>
    <w:p w14:paraId="21173BB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w:t>
      </w:r>
    </w:p>
    <w:p w14:paraId="100B2A5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开户银行：                          基本账户：</w:t>
      </w:r>
    </w:p>
    <w:p w14:paraId="0F45877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投标单位（盖单位章）：          法定代表人（签</w:t>
      </w:r>
      <w:r>
        <w:rPr>
          <w:rFonts w:hint="eastAsia" w:ascii="宋体" w:hAnsi="宋体" w:eastAsia="宋体" w:cs="宋体"/>
          <w:bCs/>
          <w:color w:val="auto"/>
          <w:sz w:val="24"/>
          <w:highlight w:val="none"/>
          <w:lang w:val="en-US" w:eastAsia="zh-CN"/>
        </w:rPr>
        <w:t>字或盖</w:t>
      </w:r>
      <w:r>
        <w:rPr>
          <w:rFonts w:hint="eastAsia" w:ascii="宋体" w:hAnsi="宋体" w:eastAsia="宋体" w:cs="宋体"/>
          <w:bCs/>
          <w:color w:val="auto"/>
          <w:sz w:val="24"/>
          <w:highlight w:val="none"/>
        </w:rPr>
        <w:t>章）：</w:t>
      </w:r>
    </w:p>
    <w:p w14:paraId="14928D52">
      <w:pPr>
        <w:spacing w:line="360" w:lineRule="auto"/>
        <w:ind w:firstLine="480" w:firstLineChars="200"/>
        <w:rPr>
          <w:rFonts w:hint="eastAsia" w:ascii="宋体" w:hAnsi="宋体" w:eastAsia="宋体" w:cs="宋体"/>
          <w:bCs/>
          <w:color w:val="auto"/>
          <w:sz w:val="24"/>
          <w:highlight w:val="none"/>
        </w:rPr>
      </w:pPr>
    </w:p>
    <w:p w14:paraId="1C78117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月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日</w:t>
      </w:r>
    </w:p>
    <w:p w14:paraId="4E4AEC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5C899F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0744543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39881C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746D39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605C02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665A33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7908C93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35CFDB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74916C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370C6C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70D83D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6EDE3D0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40BD6A2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54F700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2DDE34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3582E3F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51BD79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33412F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477E11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p w14:paraId="5C9BC8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Cs w:val="21"/>
          <w:highlight w:val="none"/>
        </w:rPr>
      </w:pPr>
    </w:p>
    <w:bookmarkEnd w:id="201"/>
    <w:bookmarkEnd w:id="202"/>
    <w:bookmarkEnd w:id="203"/>
    <w:bookmarkEnd w:id="204"/>
    <w:bookmarkEnd w:id="205"/>
    <w:p w14:paraId="77C94123">
      <w:pPr>
        <w:spacing w:line="360" w:lineRule="auto"/>
        <w:jc w:val="center"/>
        <w:outlineLvl w:val="0"/>
        <w:rPr>
          <w:rFonts w:hint="eastAsia" w:ascii="宋体" w:hAnsi="宋体" w:eastAsia="宋体" w:cs="宋体"/>
          <w:b/>
          <w:color w:val="auto"/>
          <w:sz w:val="28"/>
          <w:highlight w:val="none"/>
        </w:rPr>
      </w:pPr>
      <w:bookmarkStart w:id="206" w:name="_Toc18131"/>
      <w:bookmarkStart w:id="207" w:name="_Toc6435"/>
    </w:p>
    <w:p w14:paraId="6FB0F6E6">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投标文件格式</w:t>
      </w:r>
    </w:p>
    <w:p w14:paraId="7ACCFACE">
      <w:pPr>
        <w:spacing w:line="900" w:lineRule="exact"/>
        <w:jc w:val="center"/>
        <w:rPr>
          <w:rFonts w:hint="eastAsia" w:ascii="宋体" w:hAnsi="宋体" w:eastAsia="宋体" w:cs="宋体"/>
          <w:b/>
          <w:color w:val="auto"/>
          <w:sz w:val="72"/>
          <w:highlight w:val="none"/>
        </w:rPr>
      </w:pPr>
    </w:p>
    <w:p w14:paraId="0E53A7AC">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投</w:t>
      </w:r>
    </w:p>
    <w:p w14:paraId="44F90C09">
      <w:pPr>
        <w:spacing w:line="900" w:lineRule="exact"/>
        <w:jc w:val="center"/>
        <w:rPr>
          <w:rFonts w:hint="eastAsia" w:ascii="宋体" w:hAnsi="宋体" w:eastAsia="宋体" w:cs="宋体"/>
          <w:b/>
          <w:color w:val="auto"/>
          <w:sz w:val="72"/>
          <w:highlight w:val="none"/>
        </w:rPr>
      </w:pPr>
    </w:p>
    <w:p w14:paraId="1F8FEA22">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标</w:t>
      </w:r>
    </w:p>
    <w:p w14:paraId="40E3F3AD">
      <w:pPr>
        <w:spacing w:line="900" w:lineRule="exact"/>
        <w:jc w:val="center"/>
        <w:rPr>
          <w:rFonts w:hint="eastAsia" w:ascii="宋体" w:hAnsi="宋体" w:eastAsia="宋体" w:cs="宋体"/>
          <w:b/>
          <w:color w:val="auto"/>
          <w:sz w:val="72"/>
          <w:highlight w:val="none"/>
        </w:rPr>
      </w:pPr>
    </w:p>
    <w:p w14:paraId="00F7B0D8">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77A19058">
      <w:pPr>
        <w:spacing w:line="900" w:lineRule="exact"/>
        <w:jc w:val="center"/>
        <w:rPr>
          <w:rFonts w:hint="eastAsia" w:ascii="宋体" w:hAnsi="宋体" w:eastAsia="宋体" w:cs="宋体"/>
          <w:b/>
          <w:color w:val="auto"/>
          <w:sz w:val="72"/>
          <w:highlight w:val="none"/>
        </w:rPr>
      </w:pPr>
    </w:p>
    <w:p w14:paraId="0F0FD35A">
      <w:pPr>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53AC3157">
      <w:pPr>
        <w:spacing w:before="156" w:beforeLines="50" w:after="156" w:afterLines="5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商务标（二）</w:t>
      </w:r>
    </w:p>
    <w:p w14:paraId="7DDA29AA">
      <w:pPr>
        <w:spacing w:after="156" w:afterLines="50" w:line="500" w:lineRule="exact"/>
        <w:jc w:val="center"/>
        <w:rPr>
          <w:rFonts w:hint="eastAsia" w:ascii="宋体" w:hAnsi="宋体" w:eastAsia="宋体" w:cs="宋体"/>
          <w:b/>
          <w:color w:val="auto"/>
          <w:sz w:val="28"/>
          <w:szCs w:val="28"/>
          <w:highlight w:val="none"/>
        </w:rPr>
      </w:pPr>
    </w:p>
    <w:p w14:paraId="0169CCE1">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0CFE63E6">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2DFFBA79">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1EB02171">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p>
    <w:p w14:paraId="65286528">
      <w:pPr>
        <w:spacing w:line="360" w:lineRule="auto"/>
        <w:jc w:val="center"/>
        <w:outlineLvl w:val="0"/>
        <w:rPr>
          <w:rFonts w:hint="eastAsia" w:ascii="宋体" w:hAnsi="宋体" w:eastAsia="宋体" w:cs="宋体"/>
          <w:b/>
          <w:color w:val="auto"/>
          <w:sz w:val="28"/>
          <w:highlight w:val="none"/>
        </w:rPr>
      </w:pPr>
    </w:p>
    <w:p w14:paraId="1DAE9D87">
      <w:pPr>
        <w:spacing w:line="360" w:lineRule="auto"/>
        <w:jc w:val="center"/>
        <w:outlineLvl w:val="0"/>
        <w:rPr>
          <w:rFonts w:hint="eastAsia" w:ascii="宋体" w:hAnsi="宋体" w:eastAsia="宋体" w:cs="宋体"/>
          <w:b/>
          <w:color w:val="auto"/>
          <w:sz w:val="28"/>
          <w:highlight w:val="none"/>
        </w:rPr>
      </w:pPr>
    </w:p>
    <w:p w14:paraId="56B6ACCC">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目录</w:t>
      </w:r>
    </w:p>
    <w:p w14:paraId="41A5ACA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652A3B9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16F15F4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4AE9641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4.投标响应表（格式见附件）；</w:t>
      </w:r>
    </w:p>
    <w:p w14:paraId="565D8D4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02EA72AA">
      <w:pPr>
        <w:spacing w:line="360" w:lineRule="auto"/>
        <w:ind w:firstLine="435"/>
        <w:rPr>
          <w:rFonts w:hint="eastAsia" w:ascii="宋体" w:hAnsi="宋体" w:eastAsia="宋体" w:cs="宋体"/>
          <w:color w:val="auto"/>
          <w:sz w:val="24"/>
          <w:highlight w:val="none"/>
          <w:lang w:val="en-US" w:eastAsia="zh-CN"/>
        </w:rPr>
      </w:pPr>
    </w:p>
    <w:p w14:paraId="4156DA21">
      <w:pPr>
        <w:spacing w:line="360" w:lineRule="auto"/>
        <w:jc w:val="center"/>
        <w:outlineLvl w:val="0"/>
        <w:rPr>
          <w:rFonts w:hint="eastAsia" w:ascii="宋体" w:hAnsi="宋体" w:eastAsia="宋体" w:cs="宋体"/>
          <w:b/>
          <w:color w:val="auto"/>
          <w:sz w:val="28"/>
          <w:highlight w:val="none"/>
        </w:rPr>
      </w:pPr>
    </w:p>
    <w:p w14:paraId="279E5276">
      <w:pPr>
        <w:spacing w:line="360" w:lineRule="auto"/>
        <w:jc w:val="center"/>
        <w:outlineLvl w:val="0"/>
        <w:rPr>
          <w:rFonts w:hint="eastAsia" w:ascii="宋体" w:hAnsi="宋体" w:eastAsia="宋体" w:cs="宋体"/>
          <w:b/>
          <w:color w:val="auto"/>
          <w:sz w:val="28"/>
          <w:highlight w:val="none"/>
        </w:rPr>
      </w:pPr>
    </w:p>
    <w:p w14:paraId="795A25FE">
      <w:pPr>
        <w:spacing w:line="360" w:lineRule="auto"/>
        <w:jc w:val="center"/>
        <w:outlineLvl w:val="0"/>
        <w:rPr>
          <w:rFonts w:hint="eastAsia" w:ascii="宋体" w:hAnsi="宋体" w:eastAsia="宋体" w:cs="宋体"/>
          <w:b/>
          <w:color w:val="auto"/>
          <w:sz w:val="28"/>
          <w:highlight w:val="none"/>
        </w:rPr>
      </w:pPr>
    </w:p>
    <w:p w14:paraId="55ECAFEA">
      <w:pPr>
        <w:spacing w:line="360" w:lineRule="auto"/>
        <w:jc w:val="center"/>
        <w:outlineLvl w:val="0"/>
        <w:rPr>
          <w:rFonts w:hint="eastAsia" w:ascii="宋体" w:hAnsi="宋体" w:eastAsia="宋体" w:cs="宋体"/>
          <w:b/>
          <w:color w:val="auto"/>
          <w:sz w:val="28"/>
          <w:highlight w:val="none"/>
        </w:rPr>
      </w:pPr>
    </w:p>
    <w:p w14:paraId="29467D86">
      <w:pPr>
        <w:spacing w:line="360" w:lineRule="auto"/>
        <w:jc w:val="center"/>
        <w:outlineLvl w:val="0"/>
        <w:rPr>
          <w:rFonts w:hint="eastAsia" w:ascii="宋体" w:hAnsi="宋体" w:eastAsia="宋体" w:cs="宋体"/>
          <w:b/>
          <w:color w:val="auto"/>
          <w:sz w:val="28"/>
          <w:highlight w:val="none"/>
        </w:rPr>
      </w:pPr>
    </w:p>
    <w:p w14:paraId="582412AA">
      <w:pPr>
        <w:spacing w:line="360" w:lineRule="auto"/>
        <w:jc w:val="center"/>
        <w:outlineLvl w:val="0"/>
        <w:rPr>
          <w:rFonts w:hint="eastAsia" w:ascii="宋体" w:hAnsi="宋体" w:eastAsia="宋体" w:cs="宋体"/>
          <w:b/>
          <w:color w:val="auto"/>
          <w:sz w:val="28"/>
          <w:highlight w:val="none"/>
        </w:rPr>
      </w:pPr>
    </w:p>
    <w:p w14:paraId="459ACB83">
      <w:pPr>
        <w:spacing w:line="360" w:lineRule="auto"/>
        <w:jc w:val="center"/>
        <w:outlineLvl w:val="0"/>
        <w:rPr>
          <w:rFonts w:hint="eastAsia" w:ascii="宋体" w:hAnsi="宋体" w:eastAsia="宋体" w:cs="宋体"/>
          <w:b/>
          <w:color w:val="auto"/>
          <w:sz w:val="28"/>
          <w:highlight w:val="none"/>
        </w:rPr>
      </w:pPr>
    </w:p>
    <w:p w14:paraId="31FCC063">
      <w:pPr>
        <w:spacing w:line="360" w:lineRule="auto"/>
        <w:jc w:val="center"/>
        <w:outlineLvl w:val="0"/>
        <w:rPr>
          <w:rFonts w:hint="eastAsia" w:ascii="宋体" w:hAnsi="宋体" w:eastAsia="宋体" w:cs="宋体"/>
          <w:b/>
          <w:color w:val="auto"/>
          <w:sz w:val="28"/>
          <w:highlight w:val="none"/>
        </w:rPr>
      </w:pPr>
    </w:p>
    <w:p w14:paraId="0BFCD1D9">
      <w:pPr>
        <w:spacing w:line="360" w:lineRule="auto"/>
        <w:jc w:val="center"/>
        <w:outlineLvl w:val="0"/>
        <w:rPr>
          <w:rFonts w:hint="eastAsia" w:ascii="宋体" w:hAnsi="宋体" w:eastAsia="宋体" w:cs="宋体"/>
          <w:b/>
          <w:color w:val="auto"/>
          <w:sz w:val="28"/>
          <w:highlight w:val="none"/>
        </w:rPr>
      </w:pPr>
    </w:p>
    <w:p w14:paraId="32F2A833">
      <w:pPr>
        <w:spacing w:line="360" w:lineRule="auto"/>
        <w:jc w:val="center"/>
        <w:outlineLvl w:val="0"/>
        <w:rPr>
          <w:rFonts w:hint="eastAsia" w:ascii="宋体" w:hAnsi="宋体" w:eastAsia="宋体" w:cs="宋体"/>
          <w:b/>
          <w:color w:val="auto"/>
          <w:sz w:val="28"/>
          <w:highlight w:val="none"/>
        </w:rPr>
      </w:pPr>
    </w:p>
    <w:p w14:paraId="715176DB">
      <w:pPr>
        <w:spacing w:line="360" w:lineRule="auto"/>
        <w:jc w:val="center"/>
        <w:outlineLvl w:val="0"/>
        <w:rPr>
          <w:rFonts w:hint="eastAsia" w:ascii="宋体" w:hAnsi="宋体" w:eastAsia="宋体" w:cs="宋体"/>
          <w:b/>
          <w:color w:val="auto"/>
          <w:sz w:val="28"/>
          <w:highlight w:val="none"/>
        </w:rPr>
      </w:pPr>
    </w:p>
    <w:p w14:paraId="30D646D5">
      <w:pPr>
        <w:spacing w:line="360" w:lineRule="auto"/>
        <w:jc w:val="center"/>
        <w:outlineLvl w:val="0"/>
        <w:rPr>
          <w:rFonts w:hint="eastAsia" w:ascii="宋体" w:hAnsi="宋体" w:eastAsia="宋体" w:cs="宋体"/>
          <w:b/>
          <w:color w:val="auto"/>
          <w:sz w:val="28"/>
          <w:highlight w:val="none"/>
        </w:rPr>
      </w:pPr>
    </w:p>
    <w:p w14:paraId="45E96284">
      <w:pPr>
        <w:spacing w:line="360" w:lineRule="auto"/>
        <w:jc w:val="center"/>
        <w:outlineLvl w:val="0"/>
        <w:rPr>
          <w:rFonts w:hint="eastAsia" w:ascii="宋体" w:hAnsi="宋体" w:eastAsia="宋体" w:cs="宋体"/>
          <w:b/>
          <w:color w:val="auto"/>
          <w:sz w:val="28"/>
          <w:highlight w:val="none"/>
        </w:rPr>
      </w:pPr>
    </w:p>
    <w:p w14:paraId="441F6F0F">
      <w:pPr>
        <w:spacing w:line="360" w:lineRule="auto"/>
        <w:jc w:val="center"/>
        <w:outlineLvl w:val="0"/>
        <w:rPr>
          <w:rFonts w:hint="eastAsia" w:ascii="宋体" w:hAnsi="宋体" w:eastAsia="宋体" w:cs="宋体"/>
          <w:b/>
          <w:color w:val="auto"/>
          <w:sz w:val="28"/>
          <w:highlight w:val="none"/>
        </w:rPr>
      </w:pPr>
    </w:p>
    <w:p w14:paraId="70DCCE2C">
      <w:pPr>
        <w:spacing w:line="360" w:lineRule="auto"/>
        <w:jc w:val="center"/>
        <w:outlineLvl w:val="0"/>
        <w:rPr>
          <w:rFonts w:hint="eastAsia" w:ascii="宋体" w:hAnsi="宋体" w:eastAsia="宋体" w:cs="宋体"/>
          <w:b/>
          <w:color w:val="auto"/>
          <w:sz w:val="28"/>
          <w:highlight w:val="none"/>
        </w:rPr>
      </w:pPr>
    </w:p>
    <w:p w14:paraId="08DB8EBC">
      <w:pPr>
        <w:spacing w:line="360" w:lineRule="auto"/>
        <w:jc w:val="center"/>
        <w:outlineLvl w:val="0"/>
        <w:rPr>
          <w:rFonts w:hint="eastAsia" w:ascii="宋体" w:hAnsi="宋体" w:eastAsia="宋体" w:cs="宋体"/>
          <w:b/>
          <w:color w:val="auto"/>
          <w:sz w:val="28"/>
          <w:highlight w:val="none"/>
        </w:rPr>
      </w:pPr>
    </w:p>
    <w:p w14:paraId="4B947E3E">
      <w:pPr>
        <w:spacing w:line="360" w:lineRule="auto"/>
        <w:jc w:val="center"/>
        <w:outlineLvl w:val="0"/>
        <w:rPr>
          <w:rFonts w:hint="eastAsia" w:ascii="宋体" w:hAnsi="宋体" w:eastAsia="宋体" w:cs="宋体"/>
          <w:b/>
          <w:color w:val="auto"/>
          <w:sz w:val="28"/>
          <w:highlight w:val="none"/>
        </w:rPr>
      </w:pPr>
    </w:p>
    <w:p w14:paraId="1ACB0579">
      <w:pPr>
        <w:spacing w:line="360" w:lineRule="auto"/>
        <w:jc w:val="center"/>
        <w:outlineLvl w:val="1"/>
        <w:rPr>
          <w:rFonts w:hint="eastAsia" w:ascii="宋体" w:hAnsi="宋体" w:eastAsia="宋体" w:cs="宋体"/>
          <w:b/>
          <w:color w:val="auto"/>
          <w:sz w:val="24"/>
          <w:highlight w:val="none"/>
        </w:rPr>
      </w:pPr>
      <w:bookmarkStart w:id="208" w:name="_Toc28960"/>
      <w:bookmarkStart w:id="209" w:name="_Toc5555"/>
      <w:r>
        <w:rPr>
          <w:rFonts w:hint="eastAsia" w:ascii="宋体" w:hAnsi="宋体" w:eastAsia="宋体" w:cs="宋体"/>
          <w:b/>
          <w:color w:val="auto"/>
          <w:sz w:val="24"/>
          <w:highlight w:val="none"/>
        </w:rPr>
        <w:t>一、开标一览表</w:t>
      </w:r>
      <w:bookmarkEnd w:id="208"/>
      <w:bookmarkEnd w:id="209"/>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C2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899997F">
            <w:pPr>
              <w:widowControl/>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67A5556">
            <w:pPr>
              <w:spacing w:line="360" w:lineRule="exact"/>
              <w:jc w:val="center"/>
              <w:rPr>
                <w:rFonts w:hint="eastAsia" w:ascii="宋体" w:hAnsi="宋体" w:eastAsia="宋体" w:cs="宋体"/>
                <w:bCs/>
                <w:color w:val="auto"/>
                <w:sz w:val="24"/>
                <w:highlight w:val="none"/>
                <w:u w:val="single"/>
              </w:rPr>
            </w:pPr>
          </w:p>
        </w:tc>
      </w:tr>
      <w:tr w14:paraId="7135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A0DE53">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3123539F">
            <w:pPr>
              <w:spacing w:line="360" w:lineRule="auto"/>
              <w:rPr>
                <w:rFonts w:hint="eastAsia" w:ascii="宋体" w:hAnsi="宋体" w:eastAsia="宋体" w:cs="宋体"/>
                <w:color w:val="auto"/>
                <w:sz w:val="24"/>
                <w:highlight w:val="none"/>
              </w:rPr>
            </w:pPr>
          </w:p>
        </w:tc>
      </w:tr>
      <w:tr w14:paraId="6C3C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4850723">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00988779">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全部/第</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包</w:t>
            </w:r>
          </w:p>
        </w:tc>
      </w:tr>
      <w:tr w14:paraId="4945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3DCC727">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4E60FCC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DFDDE32">
            <w:pPr>
              <w:keepNext w:val="0"/>
              <w:keepLines w:val="0"/>
              <w:pageBreakBefore w:val="0"/>
              <w:widowControl w:val="0"/>
              <w:kinsoku/>
              <w:wordWrap/>
              <w:overflowPunct/>
              <w:topLinePunct w:val="0"/>
              <w:autoSpaceDE/>
              <w:autoSpaceDN/>
              <w:bidi w:val="0"/>
              <w:adjustRightInd/>
              <w:spacing w:line="360" w:lineRule="auto"/>
              <w:ind w:right="-670"/>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1234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21437E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5FF4901C">
            <w:pPr>
              <w:spacing w:line="360" w:lineRule="auto"/>
              <w:jc w:val="left"/>
              <w:rPr>
                <w:rFonts w:hint="eastAsia" w:ascii="宋体" w:hAnsi="宋体" w:eastAsia="宋体" w:cs="宋体"/>
                <w:color w:val="auto"/>
                <w:sz w:val="24"/>
                <w:szCs w:val="28"/>
                <w:highlight w:val="none"/>
              </w:rPr>
            </w:pPr>
          </w:p>
        </w:tc>
      </w:tr>
    </w:tbl>
    <w:p w14:paraId="39AD3A2A">
      <w:pPr>
        <w:spacing w:line="360" w:lineRule="auto"/>
        <w:ind w:firstLine="4320" w:firstLineChars="1800"/>
        <w:jc w:val="center"/>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en-US" w:eastAsia="zh-CN"/>
        </w:rPr>
        <w:t>投标人盖章</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p>
    <w:p w14:paraId="0E29A777">
      <w:pPr>
        <w:spacing w:line="360" w:lineRule="auto"/>
        <w:ind w:firstLine="4320" w:firstLineChars="18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3BB46F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3FD55DC">
      <w:pPr>
        <w:spacing w:line="360" w:lineRule="auto"/>
        <w:ind w:firstLine="360" w:firstLineChars="150"/>
        <w:rPr>
          <w:rFonts w:hint="eastAsia" w:ascii="宋体" w:hAnsi="宋体" w:eastAsia="宋体" w:cs="宋体"/>
          <w:color w:val="auto"/>
          <w:sz w:val="24"/>
          <w:highlight w:val="none"/>
        </w:rPr>
      </w:pPr>
    </w:p>
    <w:p w14:paraId="0C937110">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注：</w:t>
      </w:r>
    </w:p>
    <w:p w14:paraId="4BD136F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5674086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55EEFD9E">
      <w:pPr>
        <w:spacing w:line="360" w:lineRule="auto"/>
        <w:ind w:firstLine="480" w:firstLineChars="200"/>
        <w:jc w:val="both"/>
        <w:outlineLvl w:val="0"/>
        <w:rPr>
          <w:rFonts w:hint="eastAsia" w:ascii="宋体" w:hAnsi="宋体" w:eastAsia="宋体" w:cs="宋体"/>
          <w:b/>
          <w:color w:val="auto"/>
          <w:sz w:val="28"/>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.表中大写金额与小写金额不一致的，以大写金额为准。</w:t>
      </w:r>
      <w:r>
        <w:rPr>
          <w:rFonts w:hint="eastAsia" w:ascii="宋体" w:hAnsi="宋体" w:eastAsia="宋体" w:cs="宋体"/>
          <w:color w:val="auto"/>
          <w:sz w:val="24"/>
          <w:highlight w:val="none"/>
        </w:rPr>
        <w:br w:type="page"/>
      </w:r>
    </w:p>
    <w:p w14:paraId="7F9424AE">
      <w:pPr>
        <w:spacing w:line="360" w:lineRule="auto"/>
        <w:jc w:val="center"/>
        <w:outlineLvl w:val="1"/>
        <w:rPr>
          <w:rFonts w:hint="eastAsia" w:ascii="宋体" w:hAnsi="宋体" w:eastAsia="宋体" w:cs="宋体"/>
          <w:b/>
          <w:color w:val="auto"/>
          <w:sz w:val="24"/>
          <w:highlight w:val="none"/>
        </w:rPr>
      </w:pPr>
      <w:bookmarkStart w:id="210" w:name="_Toc6441"/>
      <w:bookmarkStart w:id="211" w:name="_Toc18010"/>
      <w:r>
        <w:rPr>
          <w:rFonts w:hint="eastAsia" w:ascii="宋体" w:hAnsi="宋体" w:eastAsia="宋体" w:cs="宋体"/>
          <w:b/>
          <w:color w:val="auto"/>
          <w:sz w:val="24"/>
          <w:highlight w:val="none"/>
        </w:rPr>
        <w:t>二、投标函</w:t>
      </w:r>
      <w:bookmarkEnd w:id="210"/>
      <w:bookmarkEnd w:id="211"/>
    </w:p>
    <w:p w14:paraId="5CB88AB1">
      <w:pPr>
        <w:pStyle w:val="14"/>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采购人</w:t>
      </w:r>
    </w:p>
    <w:p w14:paraId="0A0C59C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57AC1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ABDF8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.我方已详细审核全部招标文件，包括招标文件</w:t>
      </w:r>
      <w:r>
        <w:rPr>
          <w:rFonts w:hint="eastAsia" w:ascii="宋体" w:hAnsi="宋体" w:eastAsia="宋体" w:cs="宋体"/>
          <w:color w:val="auto"/>
          <w:sz w:val="24"/>
          <w:highlight w:val="none"/>
          <w:lang w:val="en-US" w:eastAsia="zh-CN"/>
        </w:rPr>
        <w:t>附件及更正公告（如有）</w:t>
      </w:r>
      <w:r>
        <w:rPr>
          <w:rFonts w:hint="eastAsia" w:ascii="宋体" w:hAnsi="宋体" w:eastAsia="宋体" w:cs="宋体"/>
          <w:color w:val="auto"/>
          <w:sz w:val="24"/>
          <w:highlight w:val="none"/>
        </w:rPr>
        <w:t>，我方正式认可并遵守本次招标文件，并对招标文件各项条款、规定及要求均无异议。</w:t>
      </w:r>
    </w:p>
    <w:p w14:paraId="098BEA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.我方同意从招标文件规定的开标日期起遵循本招标文件，并在招标文件规定的投标有效期之前均具有约束力。</w:t>
      </w:r>
    </w:p>
    <w:p w14:paraId="767EE64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65519A7">
      <w:pPr>
        <w:spacing w:line="360" w:lineRule="auto"/>
        <w:ind w:firstLine="4800" w:firstLineChars="2000"/>
        <w:rPr>
          <w:rFonts w:hint="eastAsia" w:ascii="宋体" w:hAnsi="宋体" w:eastAsia="宋体" w:cs="宋体"/>
          <w:color w:val="auto"/>
          <w:sz w:val="24"/>
          <w:highlight w:val="none"/>
        </w:rPr>
      </w:pPr>
    </w:p>
    <w:p w14:paraId="3C293CF0">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6671181">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D5E937E">
      <w:pPr>
        <w:spacing w:line="360" w:lineRule="auto"/>
        <w:jc w:val="center"/>
        <w:outlineLvl w:val="0"/>
        <w:rPr>
          <w:rFonts w:hint="eastAsia" w:ascii="宋体" w:hAnsi="宋体" w:eastAsia="宋体" w:cs="宋体"/>
          <w:b/>
          <w:color w:val="auto"/>
          <w:sz w:val="28"/>
          <w:highlight w:val="none"/>
        </w:rPr>
      </w:pPr>
    </w:p>
    <w:p w14:paraId="7FABD79C">
      <w:pPr>
        <w:spacing w:line="360" w:lineRule="auto"/>
        <w:jc w:val="center"/>
        <w:outlineLvl w:val="0"/>
        <w:rPr>
          <w:rFonts w:hint="eastAsia" w:ascii="宋体" w:hAnsi="宋体" w:eastAsia="宋体" w:cs="宋体"/>
          <w:b/>
          <w:color w:val="auto"/>
          <w:sz w:val="28"/>
          <w:highlight w:val="none"/>
        </w:rPr>
      </w:pPr>
    </w:p>
    <w:p w14:paraId="621B3F03">
      <w:pPr>
        <w:spacing w:line="360" w:lineRule="auto"/>
        <w:jc w:val="center"/>
        <w:outlineLvl w:val="0"/>
        <w:rPr>
          <w:rFonts w:hint="eastAsia" w:ascii="宋体" w:hAnsi="宋体" w:eastAsia="宋体" w:cs="宋体"/>
          <w:b/>
          <w:color w:val="auto"/>
          <w:sz w:val="28"/>
          <w:highlight w:val="none"/>
        </w:rPr>
      </w:pPr>
    </w:p>
    <w:p w14:paraId="28E6469F">
      <w:pPr>
        <w:spacing w:line="360" w:lineRule="auto"/>
        <w:jc w:val="center"/>
        <w:outlineLvl w:val="0"/>
        <w:rPr>
          <w:rFonts w:hint="eastAsia" w:ascii="宋体" w:hAnsi="宋体" w:eastAsia="宋体" w:cs="宋体"/>
          <w:b/>
          <w:color w:val="auto"/>
          <w:sz w:val="28"/>
          <w:highlight w:val="none"/>
        </w:rPr>
      </w:pPr>
    </w:p>
    <w:p w14:paraId="0A9BAD92">
      <w:pPr>
        <w:spacing w:line="360" w:lineRule="auto"/>
        <w:jc w:val="center"/>
        <w:outlineLvl w:val="0"/>
        <w:rPr>
          <w:rFonts w:hint="eastAsia" w:ascii="宋体" w:hAnsi="宋体" w:eastAsia="宋体" w:cs="宋体"/>
          <w:b/>
          <w:color w:val="auto"/>
          <w:sz w:val="28"/>
          <w:highlight w:val="none"/>
        </w:rPr>
      </w:pPr>
    </w:p>
    <w:p w14:paraId="36488160">
      <w:pPr>
        <w:spacing w:line="360" w:lineRule="auto"/>
        <w:jc w:val="center"/>
        <w:outlineLvl w:val="0"/>
        <w:rPr>
          <w:rFonts w:hint="eastAsia" w:ascii="宋体" w:hAnsi="宋体" w:eastAsia="宋体" w:cs="宋体"/>
          <w:b/>
          <w:color w:val="auto"/>
          <w:sz w:val="28"/>
          <w:highlight w:val="none"/>
        </w:rPr>
      </w:pPr>
    </w:p>
    <w:p w14:paraId="4EBCD3CA">
      <w:pPr>
        <w:spacing w:line="360" w:lineRule="auto"/>
        <w:jc w:val="center"/>
        <w:outlineLvl w:val="0"/>
        <w:rPr>
          <w:rFonts w:hint="eastAsia" w:ascii="宋体" w:hAnsi="宋体" w:eastAsia="宋体" w:cs="宋体"/>
          <w:b/>
          <w:color w:val="auto"/>
          <w:sz w:val="28"/>
          <w:highlight w:val="none"/>
        </w:rPr>
      </w:pPr>
    </w:p>
    <w:p w14:paraId="5AF96065">
      <w:pPr>
        <w:spacing w:line="360" w:lineRule="auto"/>
        <w:jc w:val="center"/>
        <w:outlineLvl w:val="1"/>
        <w:rPr>
          <w:rFonts w:hint="eastAsia" w:ascii="宋体" w:hAnsi="宋体" w:eastAsia="宋体" w:cs="宋体"/>
          <w:b/>
          <w:color w:val="auto"/>
          <w:sz w:val="24"/>
          <w:highlight w:val="none"/>
        </w:rPr>
      </w:pPr>
      <w:bookmarkStart w:id="212" w:name="_Toc31991"/>
      <w:bookmarkStart w:id="213" w:name="_Toc6796"/>
    </w:p>
    <w:p w14:paraId="7FD09E32">
      <w:pPr>
        <w:spacing w:line="360" w:lineRule="auto"/>
        <w:jc w:val="center"/>
        <w:outlineLvl w:val="1"/>
        <w:rPr>
          <w:rFonts w:hint="eastAsia" w:ascii="宋体" w:hAnsi="宋体" w:eastAsia="宋体" w:cs="宋体"/>
          <w:b/>
          <w:color w:val="auto"/>
          <w:sz w:val="24"/>
          <w:highlight w:val="none"/>
        </w:rPr>
      </w:pPr>
    </w:p>
    <w:p w14:paraId="4C3FD4BB">
      <w:pPr>
        <w:pStyle w:val="25"/>
        <w:rPr>
          <w:rFonts w:hint="eastAsia" w:ascii="宋体" w:hAnsi="宋体" w:eastAsia="宋体" w:cs="宋体"/>
        </w:rPr>
      </w:pPr>
    </w:p>
    <w:p w14:paraId="15C5FB88">
      <w:pPr>
        <w:spacing w:line="360" w:lineRule="auto"/>
        <w:jc w:val="center"/>
        <w:outlineLvl w:val="1"/>
        <w:rPr>
          <w:rFonts w:hint="eastAsia" w:ascii="宋体" w:hAnsi="宋体" w:eastAsia="宋体" w:cs="宋体"/>
          <w:b/>
          <w:color w:val="auto"/>
          <w:sz w:val="24"/>
          <w:highlight w:val="none"/>
        </w:rPr>
      </w:pPr>
    </w:p>
    <w:bookmarkEnd w:id="212"/>
    <w:bookmarkEnd w:id="213"/>
    <w:p w14:paraId="7B672EEC">
      <w:pPr>
        <w:spacing w:line="360" w:lineRule="auto"/>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06"/>
      <w:bookmarkEnd w:id="207"/>
    </w:p>
    <w:p w14:paraId="720CA599">
      <w:pPr>
        <w:spacing w:line="360" w:lineRule="auto"/>
        <w:jc w:val="center"/>
        <w:outlineLvl w:val="1"/>
        <w:rPr>
          <w:rFonts w:hint="eastAsia" w:ascii="宋体" w:hAnsi="宋体" w:eastAsia="宋体" w:cs="宋体"/>
          <w:b/>
          <w:bCs/>
          <w:color w:val="auto"/>
          <w:sz w:val="32"/>
          <w:szCs w:val="44"/>
          <w:highlight w:val="none"/>
        </w:rPr>
      </w:pPr>
      <w:bookmarkStart w:id="214" w:name="_Toc27159"/>
      <w:bookmarkStart w:id="215" w:name="_Toc27489"/>
      <w:r>
        <w:rPr>
          <w:rFonts w:hint="eastAsia" w:ascii="宋体" w:hAnsi="宋体" w:eastAsia="宋体" w:cs="宋体"/>
          <w:b/>
          <w:bCs/>
          <w:color w:val="auto"/>
          <w:sz w:val="32"/>
          <w:szCs w:val="44"/>
          <w:highlight w:val="none"/>
        </w:rPr>
        <w:t>询问函范本</w:t>
      </w:r>
      <w:bookmarkEnd w:id="214"/>
      <w:bookmarkEnd w:id="215"/>
    </w:p>
    <w:p w14:paraId="2F806A80">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7CE4F91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0B1E4A23">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216" w:name="_Toc13899"/>
      <w:r>
        <w:rPr>
          <w:rFonts w:hint="eastAsia" w:ascii="宋体" w:hAnsi="宋体" w:eastAsia="宋体" w:cs="宋体"/>
          <w:color w:val="auto"/>
          <w:sz w:val="24"/>
          <w:szCs w:val="24"/>
          <w:highlight w:val="none"/>
        </w:rPr>
        <w:t>一、(事项一)</w:t>
      </w:r>
      <w:bookmarkEnd w:id="216"/>
    </w:p>
    <w:p w14:paraId="28B31B5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32FC71D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2CF57D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26CA28D5">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217" w:name="_Toc3352"/>
      <w:r>
        <w:rPr>
          <w:rFonts w:hint="eastAsia" w:ascii="宋体" w:hAnsi="宋体" w:eastAsia="宋体" w:cs="宋体"/>
          <w:color w:val="auto"/>
          <w:sz w:val="24"/>
          <w:szCs w:val="24"/>
          <w:highlight w:val="none"/>
        </w:rPr>
        <w:t>二、(事项二)</w:t>
      </w:r>
      <w:bookmarkEnd w:id="217"/>
    </w:p>
    <w:p w14:paraId="17A53BA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5ECCD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4B6DB920">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12523F8C">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79993099">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7603AA9">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12B88BE5">
      <w:pPr>
        <w:jc w:val="center"/>
        <w:outlineLvl w:val="1"/>
        <w:rPr>
          <w:rFonts w:hint="eastAsia" w:ascii="宋体" w:hAnsi="宋体" w:eastAsia="宋体" w:cs="宋体"/>
          <w:b/>
          <w:bCs/>
          <w:color w:val="auto"/>
          <w:sz w:val="32"/>
          <w:szCs w:val="44"/>
          <w:highlight w:val="none"/>
        </w:rPr>
      </w:pPr>
      <w:bookmarkStart w:id="218" w:name="_Toc3245"/>
      <w:bookmarkStart w:id="219" w:name="_Toc1575"/>
      <w:r>
        <w:rPr>
          <w:rFonts w:hint="eastAsia" w:ascii="宋体" w:hAnsi="宋体" w:eastAsia="宋体" w:cs="宋体"/>
          <w:b/>
          <w:bCs/>
          <w:color w:val="auto"/>
          <w:sz w:val="32"/>
          <w:szCs w:val="44"/>
          <w:highlight w:val="none"/>
        </w:rPr>
        <w:t>质疑函范本</w:t>
      </w:r>
      <w:bookmarkEnd w:id="218"/>
      <w:bookmarkEnd w:id="219"/>
    </w:p>
    <w:p w14:paraId="24398397">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220" w:name="_Toc21381"/>
      <w:r>
        <w:rPr>
          <w:rFonts w:hint="eastAsia" w:ascii="宋体" w:hAnsi="宋体" w:eastAsia="宋体" w:cs="宋体"/>
          <w:b/>
          <w:bCs/>
          <w:color w:val="auto"/>
          <w:sz w:val="24"/>
          <w:szCs w:val="24"/>
          <w:highlight w:val="none"/>
        </w:rPr>
        <w:t>一、质疑供应商基本信息</w:t>
      </w:r>
      <w:bookmarkEnd w:id="220"/>
    </w:p>
    <w:p w14:paraId="3DFC4ED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D39DCD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04F187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AF6CCA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2B42B73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398820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26B8078">
      <w:pPr>
        <w:adjustRightInd w:val="0"/>
        <w:snapToGrid w:val="0"/>
        <w:spacing w:line="360" w:lineRule="auto"/>
        <w:outlineLvl w:val="9"/>
        <w:rPr>
          <w:rFonts w:hint="eastAsia" w:ascii="宋体" w:hAnsi="宋体" w:eastAsia="宋体" w:cs="宋体"/>
          <w:b/>
          <w:bCs/>
          <w:color w:val="auto"/>
          <w:sz w:val="24"/>
          <w:szCs w:val="24"/>
          <w:highlight w:val="none"/>
        </w:rPr>
      </w:pPr>
      <w:bookmarkStart w:id="221" w:name="_Toc28415"/>
      <w:r>
        <w:rPr>
          <w:rFonts w:hint="eastAsia" w:ascii="宋体" w:hAnsi="宋体" w:eastAsia="宋体" w:cs="宋体"/>
          <w:b/>
          <w:bCs/>
          <w:color w:val="auto"/>
          <w:sz w:val="24"/>
          <w:szCs w:val="24"/>
          <w:highlight w:val="none"/>
        </w:rPr>
        <w:t>二、质疑项目基本情况</w:t>
      </w:r>
      <w:bookmarkEnd w:id="221"/>
    </w:p>
    <w:p w14:paraId="51E784A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14BC77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4F6E5CF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13C4DB2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1623A3AB">
      <w:pPr>
        <w:adjustRightInd w:val="0"/>
        <w:snapToGrid w:val="0"/>
        <w:spacing w:line="360" w:lineRule="auto"/>
        <w:outlineLvl w:val="9"/>
        <w:rPr>
          <w:rFonts w:hint="eastAsia" w:ascii="宋体" w:hAnsi="宋体" w:eastAsia="宋体" w:cs="宋体"/>
          <w:b/>
          <w:bCs/>
          <w:color w:val="auto"/>
          <w:sz w:val="24"/>
          <w:szCs w:val="24"/>
          <w:highlight w:val="none"/>
        </w:rPr>
      </w:pPr>
      <w:bookmarkStart w:id="222" w:name="_Toc19014"/>
      <w:r>
        <w:rPr>
          <w:rFonts w:hint="eastAsia" w:ascii="宋体" w:hAnsi="宋体" w:eastAsia="宋体" w:cs="宋体"/>
          <w:b/>
          <w:bCs/>
          <w:color w:val="auto"/>
          <w:sz w:val="24"/>
          <w:szCs w:val="24"/>
          <w:highlight w:val="none"/>
        </w:rPr>
        <w:t>三、质疑事项具体内容</w:t>
      </w:r>
      <w:bookmarkEnd w:id="222"/>
    </w:p>
    <w:p w14:paraId="4AE755A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8F4FE9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0BDECF2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F6C6BF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A68ACB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14BE6B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2C8C97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B3D1AD6">
      <w:pPr>
        <w:adjustRightInd w:val="0"/>
        <w:snapToGrid w:val="0"/>
        <w:spacing w:line="360" w:lineRule="auto"/>
        <w:outlineLvl w:val="9"/>
        <w:rPr>
          <w:rFonts w:hint="eastAsia" w:ascii="宋体" w:hAnsi="宋体" w:eastAsia="宋体" w:cs="宋体"/>
          <w:b/>
          <w:bCs/>
          <w:color w:val="auto"/>
          <w:sz w:val="24"/>
          <w:szCs w:val="24"/>
          <w:highlight w:val="none"/>
        </w:rPr>
      </w:pPr>
      <w:bookmarkStart w:id="223" w:name="_Toc17919"/>
      <w:r>
        <w:rPr>
          <w:rFonts w:hint="eastAsia" w:ascii="宋体" w:hAnsi="宋体" w:eastAsia="宋体" w:cs="宋体"/>
          <w:b/>
          <w:bCs/>
          <w:color w:val="auto"/>
          <w:sz w:val="24"/>
          <w:szCs w:val="24"/>
          <w:highlight w:val="none"/>
        </w:rPr>
        <w:t>四、与质疑事项相关的质疑请求</w:t>
      </w:r>
      <w:bookmarkEnd w:id="223"/>
    </w:p>
    <w:p w14:paraId="36589B0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1CCD0F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55768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9A9A25F">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DEFF146">
      <w:pPr>
        <w:outlineLvl w:val="0"/>
        <w:rPr>
          <w:rFonts w:hint="eastAsia" w:ascii="宋体" w:hAnsi="宋体" w:eastAsia="宋体" w:cs="宋体"/>
          <w:b/>
          <w:color w:val="auto"/>
          <w:sz w:val="28"/>
          <w:szCs w:val="32"/>
          <w:highlight w:val="none"/>
        </w:rPr>
      </w:pPr>
      <w:bookmarkStart w:id="224" w:name="_Toc9754"/>
      <w:bookmarkStart w:id="225" w:name="_Toc26836"/>
      <w:r>
        <w:rPr>
          <w:rFonts w:hint="eastAsia" w:ascii="宋体" w:hAnsi="宋体" w:eastAsia="宋体" w:cs="宋体"/>
          <w:b/>
          <w:color w:val="auto"/>
          <w:sz w:val="28"/>
          <w:szCs w:val="32"/>
          <w:highlight w:val="none"/>
        </w:rPr>
        <w:t>质疑函制作说明：</w:t>
      </w:r>
      <w:bookmarkEnd w:id="224"/>
      <w:bookmarkEnd w:id="225"/>
    </w:p>
    <w:p w14:paraId="57D3962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B6F92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C40F4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083F62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C3FAD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B351D5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9EBBA5">
      <w:pPr>
        <w:spacing w:line="360" w:lineRule="auto"/>
        <w:ind w:firstLine="435"/>
        <w:rPr>
          <w:rFonts w:hint="eastAsia" w:ascii="宋体" w:hAnsi="宋体" w:eastAsia="宋体" w:cs="宋体"/>
          <w:color w:val="auto"/>
          <w:sz w:val="24"/>
          <w:highlight w:val="none"/>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CE4F">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DD48">
    <w:pPr>
      <w:pStyle w:val="16"/>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394AAD">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3394AAD">
                    <w:pPr>
                      <w:pStyle w:val="16"/>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BC14">
    <w:pPr>
      <w:pStyle w:val="18"/>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0285">
    <w:pPr>
      <w:pStyle w:val="18"/>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000000"/>
    <w:rsid w:val="00135135"/>
    <w:rsid w:val="009E5347"/>
    <w:rsid w:val="00B44DD2"/>
    <w:rsid w:val="01B3556A"/>
    <w:rsid w:val="01E25ABE"/>
    <w:rsid w:val="03215DBB"/>
    <w:rsid w:val="034D095E"/>
    <w:rsid w:val="035C3CE5"/>
    <w:rsid w:val="03A82CAD"/>
    <w:rsid w:val="047220EB"/>
    <w:rsid w:val="054677F4"/>
    <w:rsid w:val="09A909AA"/>
    <w:rsid w:val="09E73ED0"/>
    <w:rsid w:val="0A0C71A7"/>
    <w:rsid w:val="0A623268"/>
    <w:rsid w:val="0A6749FB"/>
    <w:rsid w:val="0A9A30D5"/>
    <w:rsid w:val="0B04049C"/>
    <w:rsid w:val="0BA27F94"/>
    <w:rsid w:val="0C4A0131"/>
    <w:rsid w:val="0C683497"/>
    <w:rsid w:val="0CF05CDE"/>
    <w:rsid w:val="0D5A0848"/>
    <w:rsid w:val="0EE93828"/>
    <w:rsid w:val="0FB02950"/>
    <w:rsid w:val="10026281"/>
    <w:rsid w:val="10DB57FB"/>
    <w:rsid w:val="11863AA2"/>
    <w:rsid w:val="11B524F0"/>
    <w:rsid w:val="142E658A"/>
    <w:rsid w:val="14A64372"/>
    <w:rsid w:val="14ED3D4F"/>
    <w:rsid w:val="153970EA"/>
    <w:rsid w:val="15B336AA"/>
    <w:rsid w:val="161146EA"/>
    <w:rsid w:val="16E94FF7"/>
    <w:rsid w:val="17B80644"/>
    <w:rsid w:val="196B7CFF"/>
    <w:rsid w:val="1A366198"/>
    <w:rsid w:val="1AFE1156"/>
    <w:rsid w:val="1B83256E"/>
    <w:rsid w:val="1BAD248A"/>
    <w:rsid w:val="1C8A6328"/>
    <w:rsid w:val="1C9F6277"/>
    <w:rsid w:val="1E081BFA"/>
    <w:rsid w:val="1EEA12FF"/>
    <w:rsid w:val="204301BE"/>
    <w:rsid w:val="20586E69"/>
    <w:rsid w:val="20E63CC8"/>
    <w:rsid w:val="21374CD0"/>
    <w:rsid w:val="21F30B5D"/>
    <w:rsid w:val="22A5210D"/>
    <w:rsid w:val="22D05153"/>
    <w:rsid w:val="233A2855"/>
    <w:rsid w:val="24013373"/>
    <w:rsid w:val="249E6E14"/>
    <w:rsid w:val="25B8241C"/>
    <w:rsid w:val="25FE400E"/>
    <w:rsid w:val="27965C1E"/>
    <w:rsid w:val="279A720D"/>
    <w:rsid w:val="27AB1F74"/>
    <w:rsid w:val="27FF4722"/>
    <w:rsid w:val="28862066"/>
    <w:rsid w:val="297B3BC8"/>
    <w:rsid w:val="2DD438A6"/>
    <w:rsid w:val="2DD744DA"/>
    <w:rsid w:val="2EB060C2"/>
    <w:rsid w:val="2F263B51"/>
    <w:rsid w:val="30442B30"/>
    <w:rsid w:val="311A0999"/>
    <w:rsid w:val="319475D5"/>
    <w:rsid w:val="33301F20"/>
    <w:rsid w:val="384358F7"/>
    <w:rsid w:val="39972358"/>
    <w:rsid w:val="3A881CA1"/>
    <w:rsid w:val="3AA306FC"/>
    <w:rsid w:val="3B5B7B12"/>
    <w:rsid w:val="3B7010B2"/>
    <w:rsid w:val="3B8B3D12"/>
    <w:rsid w:val="3C237ED3"/>
    <w:rsid w:val="3D202664"/>
    <w:rsid w:val="3D36127C"/>
    <w:rsid w:val="3DB42DAD"/>
    <w:rsid w:val="3E6D4E64"/>
    <w:rsid w:val="3E900306"/>
    <w:rsid w:val="3F012A96"/>
    <w:rsid w:val="406D3E12"/>
    <w:rsid w:val="40DC03C8"/>
    <w:rsid w:val="414A0F08"/>
    <w:rsid w:val="41846EB2"/>
    <w:rsid w:val="41AC2719"/>
    <w:rsid w:val="421D1722"/>
    <w:rsid w:val="42FA64D0"/>
    <w:rsid w:val="45164583"/>
    <w:rsid w:val="45455285"/>
    <w:rsid w:val="45CA5863"/>
    <w:rsid w:val="47FA6E82"/>
    <w:rsid w:val="482B2D9D"/>
    <w:rsid w:val="48C12F4D"/>
    <w:rsid w:val="4AF3565B"/>
    <w:rsid w:val="4B076EEB"/>
    <w:rsid w:val="4B964046"/>
    <w:rsid w:val="4BFC24EE"/>
    <w:rsid w:val="4C2B0BB7"/>
    <w:rsid w:val="4C7A4E11"/>
    <w:rsid w:val="4E2A0134"/>
    <w:rsid w:val="4E5877A0"/>
    <w:rsid w:val="4F101765"/>
    <w:rsid w:val="4F842056"/>
    <w:rsid w:val="4FE47521"/>
    <w:rsid w:val="50E579F5"/>
    <w:rsid w:val="512C1C96"/>
    <w:rsid w:val="520E2096"/>
    <w:rsid w:val="52F350B7"/>
    <w:rsid w:val="53DA0485"/>
    <w:rsid w:val="5511639A"/>
    <w:rsid w:val="55481AEF"/>
    <w:rsid w:val="55C45E2B"/>
    <w:rsid w:val="569E1323"/>
    <w:rsid w:val="56DC2290"/>
    <w:rsid w:val="58256BF8"/>
    <w:rsid w:val="5853793A"/>
    <w:rsid w:val="5A670D37"/>
    <w:rsid w:val="5CED210B"/>
    <w:rsid w:val="5CFC727B"/>
    <w:rsid w:val="5E08087F"/>
    <w:rsid w:val="5E203E1A"/>
    <w:rsid w:val="5F1B1B19"/>
    <w:rsid w:val="6111492D"/>
    <w:rsid w:val="617F70AA"/>
    <w:rsid w:val="61D55F0A"/>
    <w:rsid w:val="629E0205"/>
    <w:rsid w:val="630D30DD"/>
    <w:rsid w:val="64FD4320"/>
    <w:rsid w:val="693D7F76"/>
    <w:rsid w:val="69A10EC4"/>
    <w:rsid w:val="6A382D7E"/>
    <w:rsid w:val="6B9B1D8B"/>
    <w:rsid w:val="6C520768"/>
    <w:rsid w:val="6C615A90"/>
    <w:rsid w:val="6F0155A2"/>
    <w:rsid w:val="6F6607E6"/>
    <w:rsid w:val="6FED2A51"/>
    <w:rsid w:val="70AC1319"/>
    <w:rsid w:val="71ED1E0E"/>
    <w:rsid w:val="73945EAE"/>
    <w:rsid w:val="73E7745D"/>
    <w:rsid w:val="74485A21"/>
    <w:rsid w:val="7554492F"/>
    <w:rsid w:val="75ED6880"/>
    <w:rsid w:val="78A21D8D"/>
    <w:rsid w:val="794B33ED"/>
    <w:rsid w:val="7BF37028"/>
    <w:rsid w:val="7CEF2EDE"/>
    <w:rsid w:val="7D2D1C58"/>
    <w:rsid w:val="7D983576"/>
    <w:rsid w:val="7E065554"/>
    <w:rsid w:val="7E3B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qFormat/>
    <w:uiPriority w:val="0"/>
    <w:pPr>
      <w:spacing w:after="120"/>
      <w:ind w:left="420" w:leftChars="200"/>
    </w:pPr>
  </w:style>
  <w:style w:type="paragraph" w:styleId="11">
    <w:name w:val="Block Text"/>
    <w:basedOn w:val="1"/>
    <w:next w:val="9"/>
    <w:qFormat/>
    <w:uiPriority w:val="0"/>
    <w:pPr>
      <w:spacing w:line="320" w:lineRule="exact"/>
      <w:ind w:left="1159" w:leftChars="320" w:right="153" w:rightChars="73" w:hanging="487" w:hangingChars="203"/>
    </w:pPr>
    <w:rPr>
      <w:snapToGrid w:val="0"/>
      <w:kern w:val="0"/>
      <w:sz w:val="24"/>
      <w:szCs w:val="20"/>
    </w:rPr>
  </w:style>
  <w:style w:type="paragraph" w:styleId="12">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3">
    <w:name w:val="Plain Text"/>
    <w:basedOn w:val="1"/>
    <w:link w:val="38"/>
    <w:qFormat/>
    <w:uiPriority w:val="99"/>
    <w:rPr>
      <w:rFonts w:ascii="宋体" w:hAnsi="Courier New" w:eastAsia="宋体" w:cs="宋体"/>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next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qFormat/>
    <w:uiPriority w:val="0"/>
    <w:pPr>
      <w:ind w:left="420"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Char"/>
    <w:basedOn w:val="28"/>
    <w:link w:val="15"/>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8"/>
    <w:qFormat/>
    <w:uiPriority w:val="99"/>
    <w:rPr>
      <w:rFonts w:ascii="@仿宋_GB2312" w:hAnsi="@仿宋_GB2312" w:eastAsia="@仿宋_GB2312" w:cs="@仿宋_GB2312"/>
      <w:sz w:val="18"/>
      <w:szCs w:val="18"/>
    </w:rPr>
  </w:style>
  <w:style w:type="character" w:customStyle="1" w:styleId="37">
    <w:name w:val="页脚 Char"/>
    <w:basedOn w:val="28"/>
    <w:link w:val="16"/>
    <w:qFormat/>
    <w:uiPriority w:val="99"/>
    <w:rPr>
      <w:rFonts w:ascii="@仿宋_GB2312" w:hAnsi="@仿宋_GB2312" w:eastAsia="@仿宋_GB2312" w:cs="@仿宋_GB2312"/>
      <w:sz w:val="18"/>
      <w:szCs w:val="18"/>
    </w:rPr>
  </w:style>
  <w:style w:type="character" w:customStyle="1" w:styleId="38">
    <w:name w:val="纯文本 Char"/>
    <w:link w:val="13"/>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Char"/>
    <w:link w:val="14"/>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Char1"/>
    <w:link w:val="8"/>
    <w:qFormat/>
    <w:uiPriority w:val="0"/>
    <w:rPr>
      <w:rFonts w:ascii="Arial" w:hAnsi="Arial" w:eastAsia="黑体" w:cs="Arial"/>
      <w:szCs w:val="20"/>
    </w:rPr>
  </w:style>
  <w:style w:type="character" w:customStyle="1" w:styleId="49">
    <w:name w:val="标题 1 Char"/>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Char"/>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Char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 w:val="21"/>
      <w:szCs w:val="21"/>
      <w:lang w:val="en-US" w:eastAsia="en-US" w:bidi="ar-SA"/>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48</Pages>
  <Words>8903</Words>
  <Characters>9451</Characters>
  <Paragraphs>1417</Paragraphs>
  <TotalTime>0</TotalTime>
  <ScaleCrop>false</ScaleCrop>
  <LinksUpToDate>false</LinksUpToDate>
  <CharactersWithSpaces>9595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2025-06-03T02:19:48Z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341B407F16AC4B4080DC4224C4641265_13</vt:lpwstr>
  </property>
  <property fmtid="{D5CDD505-2E9C-101B-9397-08002B2CF9AE}" pid="4" name="KSOTemplateDocerSaveRecord">
    <vt:lpwstr>eyJoZGlkIjoiZTQ5YWVjYzdjODE0ZmFhYmI4YTYxNDIwMDkxYjkzMjMiLCJ1c2VySWQiOiIzNzgzMjE3NjkifQ==</vt:lpwstr>
  </property>
</Properties>
</file>