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ADBD">
      <w:pPr>
        <w:tabs>
          <w:tab w:val="left" w:pos="315"/>
          <w:tab w:val="left" w:pos="8820"/>
        </w:tabs>
        <w:spacing w:before="312" w:beforeLines="100" w:after="156" w:afterLines="50" w:line="500" w:lineRule="exact"/>
        <w:ind w:right="267" w:rightChars="127" w:firstLine="94"/>
        <w:jc w:val="center"/>
        <w:rPr>
          <w:rFonts w:hint="eastAsia" w:ascii="宋体" w:hAnsi="宋体" w:eastAsia="宋体"/>
          <w:b/>
          <w:bCs/>
          <w:color w:val="000000" w:themeColor="text1"/>
          <w:sz w:val="52"/>
          <w:szCs w:val="52"/>
          <w14:textFill>
            <w14:solidFill>
              <w14:schemeClr w14:val="tx1"/>
            </w14:solidFill>
          </w14:textFill>
        </w:rPr>
      </w:pPr>
      <w:bookmarkStart w:id="0" w:name="_Hlk9544796"/>
    </w:p>
    <w:p w14:paraId="672603EC">
      <w:pPr>
        <w:tabs>
          <w:tab w:val="left" w:pos="315"/>
          <w:tab w:val="left" w:pos="8820"/>
        </w:tabs>
        <w:spacing w:before="312" w:beforeLines="100" w:after="156" w:afterLines="50" w:line="500" w:lineRule="exact"/>
        <w:ind w:right="267" w:rightChars="127" w:firstLine="94"/>
        <w:jc w:val="center"/>
        <w:rPr>
          <w:rFonts w:hint="eastAsia" w:ascii="宋体" w:hAnsi="宋体" w:eastAsia="宋体"/>
          <w:b/>
          <w:bCs/>
          <w:color w:val="000000" w:themeColor="text1"/>
          <w:sz w:val="52"/>
          <w:szCs w:val="52"/>
          <w14:textFill>
            <w14:solidFill>
              <w14:schemeClr w14:val="tx1"/>
            </w14:solidFill>
          </w14:textFill>
        </w:rPr>
      </w:pPr>
      <w:r>
        <w:rPr>
          <w:rFonts w:hint="eastAsia" w:ascii="宋体" w:hAnsi="宋体" w:eastAsia="宋体"/>
          <w:b/>
          <w:bCs/>
          <w:color w:val="000000" w:themeColor="text1"/>
          <w:sz w:val="52"/>
          <w:szCs w:val="52"/>
          <w14:textFill>
            <w14:solidFill>
              <w14:schemeClr w14:val="tx1"/>
            </w14:solidFill>
          </w14:textFill>
        </w:rPr>
        <w:t>安徽省政府采购项目</w:t>
      </w:r>
    </w:p>
    <w:p w14:paraId="387173E3">
      <w:pPr>
        <w:tabs>
          <w:tab w:val="left" w:pos="315"/>
          <w:tab w:val="left" w:pos="8820"/>
        </w:tabs>
        <w:spacing w:before="312" w:beforeLines="100" w:after="156" w:afterLines="50" w:line="500" w:lineRule="exact"/>
        <w:ind w:right="267" w:rightChars="127" w:firstLine="94"/>
        <w:jc w:val="center"/>
        <w:rPr>
          <w:rFonts w:hint="eastAsia" w:ascii="宋体" w:hAnsi="宋体" w:eastAsia="宋体"/>
          <w:b/>
          <w:bCs/>
          <w:color w:val="000000" w:themeColor="text1"/>
          <w:sz w:val="52"/>
          <w:szCs w:val="52"/>
          <w14:textFill>
            <w14:solidFill>
              <w14:schemeClr w14:val="tx1"/>
            </w14:solidFill>
          </w14:textFill>
        </w:rPr>
      </w:pPr>
      <w:r>
        <w:rPr>
          <w:rFonts w:hint="eastAsia" w:ascii="宋体" w:hAnsi="宋体" w:eastAsia="宋体"/>
          <w:b/>
          <w:bCs/>
          <w:color w:val="000000" w:themeColor="text1"/>
          <w:sz w:val="52"/>
          <w:szCs w:val="52"/>
          <w14:textFill>
            <w14:solidFill>
              <w14:schemeClr w14:val="tx1"/>
            </w14:solidFill>
          </w14:textFill>
        </w:rPr>
        <w:t>公开招标文件示范文本</w:t>
      </w:r>
      <w:bookmarkEnd w:id="0"/>
      <w:r>
        <w:rPr>
          <w:rFonts w:hint="eastAsia" w:ascii="宋体" w:hAnsi="宋体" w:eastAsia="宋体"/>
          <w:b/>
          <w:bCs/>
          <w:color w:val="000000" w:themeColor="text1"/>
          <w:sz w:val="52"/>
          <w:szCs w:val="52"/>
          <w14:textFill>
            <w14:solidFill>
              <w14:schemeClr w14:val="tx1"/>
            </w14:solidFill>
          </w14:textFill>
        </w:rPr>
        <w:t>（货物类）</w:t>
      </w:r>
    </w:p>
    <w:p w14:paraId="7377AEAB">
      <w:pPr>
        <w:tabs>
          <w:tab w:val="left" w:pos="315"/>
          <w:tab w:val="left" w:pos="8820"/>
        </w:tabs>
        <w:spacing w:before="312" w:beforeLines="100" w:after="156" w:afterLines="50" w:line="500" w:lineRule="exact"/>
        <w:ind w:right="267" w:rightChars="127" w:firstLine="94"/>
        <w:jc w:val="center"/>
        <w:rPr>
          <w:rFonts w:hint="eastAsia" w:ascii="宋体" w:hAnsi="宋体" w:eastAsia="宋体"/>
          <w:b/>
          <w:bCs/>
          <w:color w:val="000000" w:themeColor="text1"/>
          <w:sz w:val="52"/>
          <w:szCs w:val="52"/>
          <w14:textFill>
            <w14:solidFill>
              <w14:schemeClr w14:val="tx1"/>
            </w14:solidFill>
          </w14:textFill>
        </w:rPr>
      </w:pPr>
      <w:r>
        <w:rPr>
          <w:rFonts w:hint="eastAsia" w:ascii="宋体" w:hAnsi="宋体" w:eastAsia="宋体"/>
          <w:b/>
          <w:bCs/>
          <w:color w:val="000000" w:themeColor="text1"/>
          <w:sz w:val="52"/>
          <w:szCs w:val="52"/>
          <w14:textFill>
            <w14:solidFill>
              <w14:schemeClr w14:val="tx1"/>
            </w14:solidFill>
          </w14:textFill>
        </w:rPr>
        <w:t>（2024年版）</w:t>
      </w:r>
    </w:p>
    <w:p w14:paraId="5174C2D7">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0763A187">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14386F58">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54143864">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26C441BA">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521A378A">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52D18119">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4A527F5D">
      <w:pPr>
        <w:tabs>
          <w:tab w:val="left" w:pos="315"/>
          <w:tab w:val="left" w:pos="8820"/>
        </w:tabs>
        <w:spacing w:before="312" w:beforeLines="100" w:after="156" w:afterLines="50" w:line="500" w:lineRule="exact"/>
        <w:ind w:right="267" w:rightChars="127" w:firstLine="79"/>
        <w:jc w:val="center"/>
        <w:rPr>
          <w:rFonts w:hint="eastAsia" w:ascii="宋体" w:hAnsi="宋体" w:eastAsia="宋体"/>
          <w:b/>
          <w:bCs/>
          <w:color w:val="000000" w:themeColor="text1"/>
          <w:sz w:val="44"/>
          <w:szCs w:val="44"/>
          <w14:textFill>
            <w14:solidFill>
              <w14:schemeClr w14:val="tx1"/>
            </w14:solidFill>
          </w14:textFill>
        </w:rPr>
      </w:pPr>
    </w:p>
    <w:p w14:paraId="59ECE01C">
      <w:pPr>
        <w:autoSpaceDE w:val="0"/>
        <w:autoSpaceDN w:val="0"/>
        <w:adjustRightInd w:val="0"/>
        <w:snapToGrid w:val="0"/>
        <w:spacing w:line="360" w:lineRule="auto"/>
        <w:ind w:left="2444" w:leftChars="304" w:hanging="1806" w:hangingChars="5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项目名称：</w:t>
      </w:r>
      <w:r>
        <w:rPr>
          <w:rFonts w:hint="eastAsia" w:ascii="宋体" w:hAnsi="宋体" w:eastAsia="宋体" w:cs="宋体"/>
          <w:b/>
          <w:color w:val="000000" w:themeColor="text1"/>
          <w:spacing w:val="20"/>
          <w:kern w:val="0"/>
          <w:sz w:val="32"/>
          <w:szCs w:val="32"/>
          <w:u w:val="single"/>
          <w:lang w:bidi="ar"/>
          <w14:textFill>
            <w14:solidFill>
              <w14:schemeClr w14:val="tx1"/>
            </w14:solidFill>
          </w14:textFill>
        </w:rPr>
        <w:t>滁州市第一人民医院采购安装更换手术室高效过滤器项目</w:t>
      </w:r>
    </w:p>
    <w:p w14:paraId="6F5E7D64">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项目编号：</w:t>
      </w:r>
      <w:r>
        <w:rPr>
          <w:rFonts w:hint="eastAsia" w:ascii="宋体" w:hAnsi="宋体" w:eastAsia="宋体"/>
          <w:b/>
          <w:color w:val="000000" w:themeColor="text1"/>
          <w:spacing w:val="20"/>
          <w:kern w:val="0"/>
          <w:sz w:val="32"/>
          <w:szCs w:val="32"/>
          <w:u w:val="single"/>
          <w:lang w:bidi="ar"/>
          <w14:textFill>
            <w14:solidFill>
              <w14:schemeClr w14:val="tx1"/>
            </w14:solidFill>
          </w14:textFill>
        </w:rPr>
        <w:t xml:space="preserve">CZYY-2025-38  </w:t>
      </w:r>
    </w:p>
    <w:p w14:paraId="16FD62C3">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采</w:t>
      </w:r>
      <w:r>
        <w:rPr>
          <w:rFonts w:hint="eastAsia" w:ascii="宋体" w:hAnsi="宋体" w:eastAsia="宋体"/>
          <w:b/>
          <w:color w:val="000000" w:themeColor="text1"/>
          <w:spacing w:val="20"/>
          <w:kern w:val="0"/>
          <w:sz w:val="32"/>
          <w:szCs w:val="32"/>
          <w:lang w:bidi="ar"/>
          <w14:textFill>
            <w14:solidFill>
              <w14:schemeClr w14:val="tx1"/>
            </w14:solidFill>
          </w14:textFill>
        </w:rPr>
        <w:t xml:space="preserve"> </w:t>
      </w:r>
      <w:r>
        <w:rPr>
          <w:rFonts w:hint="eastAsia" w:ascii="宋体" w:hAnsi="宋体" w:eastAsia="宋体" w:cs="宋体"/>
          <w:b/>
          <w:color w:val="000000" w:themeColor="text1"/>
          <w:spacing w:val="20"/>
          <w:kern w:val="0"/>
          <w:sz w:val="32"/>
          <w:szCs w:val="32"/>
          <w:lang w:bidi="ar"/>
          <w14:textFill>
            <w14:solidFill>
              <w14:schemeClr w14:val="tx1"/>
            </w14:solidFill>
          </w14:textFill>
        </w:rPr>
        <w:t>购</w:t>
      </w:r>
      <w:r>
        <w:rPr>
          <w:rFonts w:hint="eastAsia" w:ascii="宋体" w:hAnsi="宋体" w:eastAsia="宋体"/>
          <w:b/>
          <w:color w:val="000000" w:themeColor="text1"/>
          <w:spacing w:val="20"/>
          <w:kern w:val="0"/>
          <w:sz w:val="32"/>
          <w:szCs w:val="32"/>
          <w:lang w:bidi="ar"/>
          <w14:textFill>
            <w14:solidFill>
              <w14:schemeClr w14:val="tx1"/>
            </w14:solidFill>
          </w14:textFill>
        </w:rPr>
        <w:t xml:space="preserve"> </w:t>
      </w:r>
      <w:r>
        <w:rPr>
          <w:rFonts w:hint="eastAsia" w:ascii="宋体" w:hAnsi="宋体" w:eastAsia="宋体" w:cs="宋体"/>
          <w:b/>
          <w:color w:val="000000" w:themeColor="text1"/>
          <w:spacing w:val="20"/>
          <w:kern w:val="0"/>
          <w:sz w:val="32"/>
          <w:szCs w:val="32"/>
          <w:lang w:bidi="ar"/>
          <w14:textFill>
            <w14:solidFill>
              <w14:schemeClr w14:val="tx1"/>
            </w14:solidFill>
          </w14:textFill>
        </w:rPr>
        <w:t>人：</w:t>
      </w:r>
      <w:r>
        <w:rPr>
          <w:rFonts w:hint="eastAsia" w:ascii="宋体" w:hAnsi="宋体" w:eastAsia="宋体" w:cs="宋体"/>
          <w:b/>
          <w:color w:val="000000" w:themeColor="text1"/>
          <w:spacing w:val="20"/>
          <w:kern w:val="0"/>
          <w:sz w:val="32"/>
          <w:szCs w:val="32"/>
          <w:u w:val="single"/>
          <w:lang w:bidi="ar"/>
          <w14:textFill>
            <w14:solidFill>
              <w14:schemeClr w14:val="tx1"/>
            </w14:solidFill>
          </w14:textFill>
        </w:rPr>
        <w:t>滁州市第一人民医院</w:t>
      </w:r>
    </w:p>
    <w:p w14:paraId="11C28904">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宋体" w:hAnsi="宋体" w:eastAsia="宋体" w:cs="宋体"/>
          <w:b/>
          <w:color w:val="000000" w:themeColor="text1"/>
          <w:spacing w:val="20"/>
          <w:kern w:val="0"/>
          <w:sz w:val="32"/>
          <w:szCs w:val="32"/>
          <w:lang w:bidi="ar"/>
          <w14:textFill>
            <w14:solidFill>
              <w14:schemeClr w14:val="tx1"/>
            </w14:solidFill>
          </w14:textFill>
        </w:rPr>
        <w:t>采购代理机构：</w:t>
      </w:r>
      <w:r>
        <w:rPr>
          <w:rFonts w:hint="eastAsia" w:ascii="宋体" w:hAnsi="宋体" w:eastAsia="宋体" w:cs="宋体"/>
          <w:b/>
          <w:color w:val="000000" w:themeColor="text1"/>
          <w:spacing w:val="20"/>
          <w:kern w:val="0"/>
          <w:sz w:val="32"/>
          <w:szCs w:val="32"/>
          <w:u w:val="single"/>
          <w:lang w:bidi="ar"/>
          <w14:textFill>
            <w14:solidFill>
              <w14:schemeClr w14:val="tx1"/>
            </w14:solidFill>
          </w14:textFill>
        </w:rPr>
        <w:t>安徽百士德工程咨询有限公司</w:t>
      </w:r>
    </w:p>
    <w:p w14:paraId="6F0F1E70">
      <w:pPr>
        <w:spacing w:before="312" w:beforeLines="100" w:after="156" w:afterLines="50" w:line="500" w:lineRule="exact"/>
        <w:ind w:right="267" w:rightChars="127" w:firstLine="65"/>
        <w:jc w:val="center"/>
        <w:rPr>
          <w:rFonts w:hint="eastAsia"/>
          <w:color w:val="000000" w:themeColor="text1"/>
          <w14:textFill>
            <w14:solidFill>
              <w14:schemeClr w14:val="tx1"/>
            </w14:solidFill>
          </w14:textFill>
        </w:rPr>
      </w:pPr>
      <w:r>
        <w:rPr>
          <w:rFonts w:hint="eastAsia" w:ascii="宋体" w:hAnsi="宋体" w:eastAsia="宋体" w:cs="宋体"/>
          <w:b/>
          <w:color w:val="000000" w:themeColor="text1"/>
          <w:sz w:val="36"/>
          <w:szCs w:val="36"/>
          <w:u w:val="single"/>
          <w:lang w:bidi="ar"/>
          <w14:textFill>
            <w14:solidFill>
              <w14:schemeClr w14:val="tx1"/>
            </w14:solidFill>
          </w14:textFill>
        </w:rPr>
        <w:t>2025</w:t>
      </w:r>
      <w:r>
        <w:rPr>
          <w:rFonts w:hint="eastAsia" w:ascii="宋体" w:hAnsi="宋体" w:eastAsia="宋体" w:cs="宋体"/>
          <w:b/>
          <w:color w:val="000000" w:themeColor="text1"/>
          <w:sz w:val="36"/>
          <w:szCs w:val="36"/>
          <w:lang w:bidi="ar"/>
          <w14:textFill>
            <w14:solidFill>
              <w14:schemeClr w14:val="tx1"/>
            </w14:solidFill>
          </w14:textFill>
        </w:rPr>
        <w:t>年</w:t>
      </w:r>
      <w:r>
        <w:rPr>
          <w:rFonts w:hint="eastAsia" w:ascii="宋体" w:hAnsi="宋体" w:eastAsia="宋体" w:cs="宋体"/>
          <w:b/>
          <w:color w:val="000000" w:themeColor="text1"/>
          <w:sz w:val="36"/>
          <w:szCs w:val="36"/>
          <w:u w:val="single"/>
          <w:lang w:bidi="ar"/>
          <w14:textFill>
            <w14:solidFill>
              <w14:schemeClr w14:val="tx1"/>
            </w14:solidFill>
          </w14:textFill>
        </w:rPr>
        <w:t>6</w:t>
      </w:r>
      <w:r>
        <w:rPr>
          <w:rFonts w:hint="eastAsia" w:ascii="宋体" w:hAnsi="宋体" w:eastAsia="宋体" w:cs="宋体"/>
          <w:b/>
          <w:color w:val="000000" w:themeColor="text1"/>
          <w:sz w:val="36"/>
          <w:szCs w:val="36"/>
          <w:lang w:bidi="ar"/>
          <w14:textFill>
            <w14:solidFill>
              <w14:schemeClr w14:val="tx1"/>
            </w14:solidFill>
          </w14:textFill>
        </w:rPr>
        <w:t>月</w:t>
      </w:r>
    </w:p>
    <w:p w14:paraId="320FB389">
      <w:pPr>
        <w:tabs>
          <w:tab w:val="left" w:pos="2410"/>
        </w:tabs>
        <w:autoSpaceDE w:val="0"/>
        <w:autoSpaceDN w:val="0"/>
        <w:adjustRightInd w:val="0"/>
        <w:snapToGrid w:val="0"/>
        <w:spacing w:line="360" w:lineRule="auto"/>
        <w:ind w:firstLine="65"/>
        <w:jc w:val="center"/>
        <w:rPr>
          <w:rFonts w:hint="eastAsia" w:ascii="宋体" w:hAnsi="宋体" w:eastAsia="宋体"/>
          <w:b/>
          <w:color w:val="000000" w:themeColor="text1"/>
          <w:sz w:val="28"/>
          <w14:textFill>
            <w14:solidFill>
              <w14:schemeClr w14:val="tx1"/>
            </w14:solidFill>
          </w14:textFill>
        </w:rPr>
      </w:pPr>
      <w:r>
        <w:rPr>
          <w:rFonts w:ascii="宋体" w:hAnsi="宋体" w:eastAsia="宋体"/>
          <w:b/>
          <w:color w:val="000000" w:themeColor="text1"/>
          <w:sz w:val="36"/>
          <w14:textFill>
            <w14:solidFill>
              <w14:schemeClr w14:val="tx1"/>
            </w14:solidFill>
          </w14:textFill>
        </w:rPr>
        <w:br w:type="page"/>
      </w:r>
      <w:r>
        <w:rPr>
          <w:rFonts w:hint="eastAsia" w:ascii="宋体" w:hAnsi="宋体" w:eastAsia="宋体"/>
          <w:b/>
          <w:color w:val="000000" w:themeColor="text1"/>
          <w:sz w:val="28"/>
          <w14:textFill>
            <w14:solidFill>
              <w14:schemeClr w14:val="tx1"/>
            </w14:solidFill>
          </w14:textFill>
        </w:rPr>
        <w:t>目  录</w:t>
      </w:r>
    </w:p>
    <w:p w14:paraId="1F676A8F">
      <w:pPr>
        <w:pStyle w:val="20"/>
        <w:tabs>
          <w:tab w:val="right" w:leader="dot" w:pos="8306"/>
        </w:tabs>
        <w:ind w:firstLine="43"/>
        <w:rPr>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fldChar w:fldCharType="begin"/>
      </w:r>
      <w:r>
        <w:rPr>
          <w:rFonts w:asciiTheme="minorEastAsia" w:hAnsiTheme="minorEastAsia"/>
          <w:b/>
          <w:color w:val="000000" w:themeColor="text1"/>
          <w:sz w:val="24"/>
          <w:szCs w:val="24"/>
          <w14:textFill>
            <w14:solidFill>
              <w14:schemeClr w14:val="tx1"/>
            </w14:solidFill>
          </w14:textFill>
        </w:rPr>
        <w:instrText xml:space="preserve"> </w:instrText>
      </w:r>
      <w:r>
        <w:rPr>
          <w:rFonts w:hint="eastAsia" w:asciiTheme="minorEastAsia" w:hAnsiTheme="minorEastAsia"/>
          <w:b/>
          <w:color w:val="000000" w:themeColor="text1"/>
          <w:sz w:val="24"/>
          <w:szCs w:val="24"/>
          <w14:textFill>
            <w14:solidFill>
              <w14:schemeClr w14:val="tx1"/>
            </w14:solidFill>
          </w14:textFill>
        </w:rPr>
        <w:instrText xml:space="preserve">TOC \o "1-2" \h \z \u</w:instrText>
      </w:r>
      <w:r>
        <w:rPr>
          <w:rFonts w:asciiTheme="minorEastAsia" w:hAnsiTheme="minorEastAsia"/>
          <w:b/>
          <w:color w:val="000000" w:themeColor="text1"/>
          <w:sz w:val="24"/>
          <w:szCs w:val="24"/>
          <w14:textFill>
            <w14:solidFill>
              <w14:schemeClr w14:val="tx1"/>
            </w14:solidFill>
          </w14:textFill>
        </w:rPr>
        <w:instrText xml:space="preserve"> </w:instrText>
      </w:r>
      <w:r>
        <w:rPr>
          <w:rFonts w:asciiTheme="minorEastAsia" w:hAnsiTheme="minorEastAsia"/>
          <w:b/>
          <w:color w:val="000000" w:themeColor="text1"/>
          <w:sz w:val="24"/>
          <w:szCs w:val="24"/>
          <w14:textFill>
            <w14:solidFill>
              <w14:schemeClr w14:val="tx1"/>
            </w14:solidFill>
          </w14:textFill>
        </w:rPr>
        <w:fldChar w:fldCharType="separate"/>
      </w:r>
      <w:r>
        <w:fldChar w:fldCharType="begin"/>
      </w:r>
      <w:r>
        <w:instrText xml:space="preserve"> HYPERLINK \l "_Toc23443" </w:instrText>
      </w:r>
      <w:r>
        <w:fldChar w:fldCharType="separate"/>
      </w:r>
      <w:r>
        <w:rPr>
          <w:rFonts w:hint="eastAsia" w:asciiTheme="minorEastAsia" w:hAnsiTheme="minorEastAsia"/>
          <w:color w:val="000000" w:themeColor="text1"/>
          <w:sz w:val="24"/>
          <w:szCs w:val="24"/>
          <w14:textFill>
            <w14:solidFill>
              <w14:schemeClr w14:val="tx1"/>
            </w14:solidFill>
          </w14:textFill>
        </w:rPr>
        <w:t xml:space="preserve">第一章 </w:t>
      </w:r>
      <w:r>
        <w:rPr>
          <w:rFonts w:asciiTheme="minorEastAsia" w:hAnsiTheme="minorEastAsia"/>
          <w:color w:val="000000" w:themeColor="text1"/>
          <w:sz w:val="24"/>
          <w:szCs w:val="24"/>
          <w14:textFill>
            <w14:solidFill>
              <w14:schemeClr w14:val="tx1"/>
            </w14:solidFill>
          </w14:textFill>
        </w:rPr>
        <w:t xml:space="preserve"> 投标邀请</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_Toc23443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5D6FB6FB">
      <w:pPr>
        <w:pStyle w:val="20"/>
        <w:tabs>
          <w:tab w:val="right" w:leader="dot" w:pos="8306"/>
        </w:tabs>
        <w:ind w:firstLine="40"/>
        <w:rPr>
          <w:color w:val="000000" w:themeColor="text1"/>
          <w:sz w:val="24"/>
          <w:szCs w:val="24"/>
          <w14:textFill>
            <w14:solidFill>
              <w14:schemeClr w14:val="tx1"/>
            </w14:solidFill>
          </w14:textFill>
        </w:rPr>
      </w:pPr>
      <w:r>
        <w:fldChar w:fldCharType="begin"/>
      </w:r>
      <w:r>
        <w:instrText xml:space="preserve"> HYPERLINK \l "_Toc31935" </w:instrText>
      </w:r>
      <w:r>
        <w:fldChar w:fldCharType="separate"/>
      </w:r>
      <w:r>
        <w:rPr>
          <w:rFonts w:hint="eastAsia" w:asciiTheme="minorEastAsia" w:hAnsiTheme="minorEastAsia"/>
          <w:color w:val="000000" w:themeColor="text1"/>
          <w:sz w:val="24"/>
          <w:szCs w:val="24"/>
          <w14:textFill>
            <w14:solidFill>
              <w14:schemeClr w14:val="tx1"/>
            </w14:solidFill>
          </w14:textFill>
        </w:rPr>
        <w:t>第二章</w:t>
      </w:r>
      <w:r>
        <w:rPr>
          <w:rFonts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投标人须知</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_Toc31935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21CB9C85">
      <w:pPr>
        <w:pStyle w:val="20"/>
        <w:tabs>
          <w:tab w:val="right" w:leader="dot" w:pos="8306"/>
        </w:tabs>
        <w:ind w:firstLine="40"/>
        <w:rPr>
          <w:color w:val="000000" w:themeColor="text1"/>
          <w:sz w:val="24"/>
          <w:szCs w:val="24"/>
          <w14:textFill>
            <w14:solidFill>
              <w14:schemeClr w14:val="tx1"/>
            </w14:solidFill>
          </w14:textFill>
        </w:rPr>
      </w:pPr>
      <w:r>
        <w:fldChar w:fldCharType="begin"/>
      </w:r>
      <w:r>
        <w:instrText xml:space="preserve"> HYPERLINK \l "_Toc10891" </w:instrText>
      </w:r>
      <w:r>
        <w:fldChar w:fldCharType="separate"/>
      </w:r>
      <w:r>
        <w:rPr>
          <w:rFonts w:hint="eastAsia" w:asciiTheme="minorEastAsia" w:hAnsiTheme="minorEastAsia"/>
          <w:color w:val="000000" w:themeColor="text1"/>
          <w:sz w:val="24"/>
          <w:szCs w:val="24"/>
          <w14:textFill>
            <w14:solidFill>
              <w14:schemeClr w14:val="tx1"/>
            </w14:solidFill>
          </w14:textFill>
        </w:rPr>
        <w:t>第三章  采购需求</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_Toc10891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1B404BEC">
      <w:pPr>
        <w:pStyle w:val="20"/>
        <w:tabs>
          <w:tab w:val="right" w:leader="dot" w:pos="8306"/>
        </w:tabs>
        <w:ind w:firstLine="40"/>
        <w:rPr>
          <w:color w:val="000000" w:themeColor="text1"/>
          <w:sz w:val="24"/>
          <w:szCs w:val="24"/>
          <w14:textFill>
            <w14:solidFill>
              <w14:schemeClr w14:val="tx1"/>
            </w14:solidFill>
          </w14:textFill>
        </w:rPr>
      </w:pPr>
      <w:r>
        <w:fldChar w:fldCharType="begin"/>
      </w:r>
      <w:r>
        <w:instrText xml:space="preserve"> HYPERLINK \l "_Toc4328" </w:instrText>
      </w:r>
      <w:r>
        <w:fldChar w:fldCharType="separate"/>
      </w:r>
      <w:r>
        <w:rPr>
          <w:rFonts w:hint="eastAsia" w:asciiTheme="minorEastAsia" w:hAnsiTheme="minorEastAsia"/>
          <w:color w:val="000000" w:themeColor="text1"/>
          <w:sz w:val="24"/>
          <w:szCs w:val="24"/>
          <w14:textFill>
            <w14:solidFill>
              <w14:schemeClr w14:val="tx1"/>
            </w14:solidFill>
          </w14:textFill>
        </w:rPr>
        <w:t>第四章  评标方法和标准（最低评标价法）</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_Toc4328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0CAD59A8">
      <w:pPr>
        <w:pStyle w:val="20"/>
        <w:tabs>
          <w:tab w:val="right" w:leader="dot" w:pos="8306"/>
        </w:tabs>
        <w:ind w:firstLine="40"/>
        <w:rPr>
          <w:color w:val="000000" w:themeColor="text1"/>
          <w:sz w:val="24"/>
          <w:szCs w:val="24"/>
          <w14:textFill>
            <w14:solidFill>
              <w14:schemeClr w14:val="tx1"/>
            </w14:solidFill>
          </w14:textFill>
        </w:rPr>
      </w:pPr>
      <w:r>
        <w:fldChar w:fldCharType="begin"/>
      </w:r>
      <w:r>
        <w:instrText xml:space="preserve"> HYPERLINK \l "_Toc4682" </w:instrText>
      </w:r>
      <w:r>
        <w:fldChar w:fldCharType="separate"/>
      </w:r>
      <w:r>
        <w:rPr>
          <w:rFonts w:hint="eastAsia" w:asciiTheme="minorEastAsia" w:hAnsiTheme="minorEastAsia"/>
          <w:color w:val="000000" w:themeColor="text1"/>
          <w:sz w:val="24"/>
          <w:szCs w:val="24"/>
          <w14:textFill>
            <w14:solidFill>
              <w14:schemeClr w14:val="tx1"/>
            </w14:solidFill>
          </w14:textFill>
        </w:rPr>
        <w:t xml:space="preserve">第五章  </w:t>
      </w:r>
      <w:r>
        <w:rPr>
          <w:rFonts w:asciiTheme="minorEastAsia" w:hAnsiTheme="minorEastAsia"/>
          <w:color w:val="000000" w:themeColor="text1"/>
          <w:sz w:val="24"/>
          <w:szCs w:val="24"/>
          <w14:textFill>
            <w14:solidFill>
              <w14:schemeClr w14:val="tx1"/>
            </w14:solidFill>
          </w14:textFill>
        </w:rPr>
        <w:t>政府采购合同</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_Toc4682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715528FE">
      <w:pPr>
        <w:pStyle w:val="20"/>
        <w:tabs>
          <w:tab w:val="right" w:leader="dot" w:pos="8306"/>
        </w:tabs>
        <w:ind w:firstLine="40"/>
        <w:rPr>
          <w:color w:val="000000" w:themeColor="text1"/>
          <w:sz w:val="24"/>
          <w:szCs w:val="24"/>
          <w14:textFill>
            <w14:solidFill>
              <w14:schemeClr w14:val="tx1"/>
            </w14:solidFill>
          </w14:textFill>
        </w:rPr>
      </w:pPr>
      <w:r>
        <w:fldChar w:fldCharType="begin"/>
      </w:r>
      <w:r>
        <w:instrText xml:space="preserve"> HYPERLINK \l "_Toc22492" </w:instrText>
      </w:r>
      <w:r>
        <w:fldChar w:fldCharType="separate"/>
      </w:r>
      <w:r>
        <w:rPr>
          <w:rFonts w:hint="eastAsia" w:asciiTheme="minorEastAsia" w:hAnsiTheme="minorEastAsia"/>
          <w:color w:val="000000" w:themeColor="text1"/>
          <w:sz w:val="24"/>
          <w:szCs w:val="24"/>
          <w14:textFill>
            <w14:solidFill>
              <w14:schemeClr w14:val="tx1"/>
            </w14:solidFill>
          </w14:textFill>
        </w:rPr>
        <w:t>第六章  投标文件格式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_Toc22492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6B12837E">
      <w:pPr>
        <w:pStyle w:val="20"/>
        <w:tabs>
          <w:tab w:val="right" w:leader="dot" w:pos="8306"/>
        </w:tabs>
        <w:ind w:firstLine="40"/>
        <w:rPr>
          <w:color w:val="000000" w:themeColor="text1"/>
          <w:sz w:val="24"/>
          <w:szCs w:val="24"/>
          <w14:textFill>
            <w14:solidFill>
              <w14:schemeClr w14:val="tx1"/>
            </w14:solidFill>
          </w14:textFill>
        </w:rPr>
      </w:pPr>
      <w:r>
        <w:fldChar w:fldCharType="begin"/>
      </w:r>
      <w:r>
        <w:instrText xml:space="preserve"> HYPERLINK \l "_Toc18131" </w:instrText>
      </w:r>
      <w:r>
        <w:fldChar w:fldCharType="separate"/>
      </w:r>
      <w:r>
        <w:rPr>
          <w:rFonts w:hint="eastAsia" w:asciiTheme="minorEastAsia" w:hAnsiTheme="minorEastAsia"/>
          <w:color w:val="000000" w:themeColor="text1"/>
          <w:sz w:val="24"/>
          <w:szCs w:val="24"/>
          <w14:textFill>
            <w14:solidFill>
              <w14:schemeClr w14:val="tx1"/>
            </w14:solidFill>
          </w14:textFill>
        </w:rPr>
        <w:t>第七章</w:t>
      </w:r>
      <w:r>
        <w:rPr>
          <w:rFonts w:hint="eastAsia" w:ascii="宋体" w:hAnsi="宋体" w:eastAsia="宋体"/>
          <w:bCs/>
          <w:color w:val="000000" w:themeColor="text1"/>
          <w:sz w:val="24"/>
          <w:szCs w:val="24"/>
          <w14:textFill>
            <w14:solidFill>
              <w14:schemeClr w14:val="tx1"/>
            </w14:solidFill>
          </w14:textFill>
        </w:rPr>
        <w:t xml:space="preserve">  政府采购</w:t>
      </w:r>
      <w:r>
        <w:rPr>
          <w:rFonts w:hint="eastAsia" w:asciiTheme="minorEastAsia" w:hAnsiTheme="minorEastAsia"/>
          <w:color w:val="000000" w:themeColor="text1"/>
          <w:sz w:val="24"/>
          <w:szCs w:val="24"/>
          <w14:textFill>
            <w14:solidFill>
              <w14:schemeClr w14:val="tx1"/>
            </w14:solidFill>
          </w14:textFill>
        </w:rPr>
        <w:t>供应</w:t>
      </w:r>
      <w:r>
        <w:rPr>
          <w:rFonts w:hint="eastAsia" w:ascii="宋体" w:hAnsi="宋体" w:eastAsia="宋体"/>
          <w:bCs/>
          <w:color w:val="000000" w:themeColor="text1"/>
          <w:sz w:val="24"/>
          <w:szCs w:val="24"/>
          <w14:textFill>
            <w14:solidFill>
              <w14:schemeClr w14:val="tx1"/>
            </w14:solidFill>
          </w14:textFill>
        </w:rPr>
        <w:t>商询问函和质疑函范本</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_Toc18131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50</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14:paraId="404B7647">
      <w:pPr>
        <w:spacing w:line="360" w:lineRule="auto"/>
        <w:ind w:firstLine="43"/>
        <w:rPr>
          <w:rFonts w:hint="eastAsia" w:asciiTheme="minorEastAsia" w:hAnsiTheme="minorEastAsia" w:eastAsiaTheme="minorEastAsia"/>
          <w:b/>
          <w:color w:val="000000" w:themeColor="text1"/>
          <w:sz w:val="32"/>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fldChar w:fldCharType="end"/>
      </w:r>
    </w:p>
    <w:p w14:paraId="2A056539">
      <w:pPr>
        <w:pStyle w:val="12"/>
        <w:ind w:firstLine="37"/>
        <w:rPr>
          <w:rFonts w:hint="eastAsia"/>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C0916F9">
      <w:pPr>
        <w:spacing w:line="360" w:lineRule="auto"/>
        <w:ind w:firstLine="51"/>
        <w:jc w:val="center"/>
        <w:outlineLvl w:val="0"/>
        <w:rPr>
          <w:rFonts w:hint="eastAsia" w:asciiTheme="minorEastAsia" w:hAnsiTheme="minorEastAsia" w:eastAsiaTheme="minorEastAsia"/>
          <w:b/>
          <w:color w:val="000000" w:themeColor="text1"/>
          <w:sz w:val="28"/>
          <w14:textFill>
            <w14:solidFill>
              <w14:schemeClr w14:val="tx1"/>
            </w14:solidFill>
          </w14:textFill>
        </w:rPr>
      </w:pPr>
      <w:bookmarkStart w:id="1" w:name="_Toc23443"/>
      <w:r>
        <w:rPr>
          <w:rFonts w:hint="eastAsia" w:asciiTheme="minorEastAsia" w:hAnsiTheme="minorEastAsia" w:eastAsiaTheme="minorEastAsia"/>
          <w:b/>
          <w:color w:val="000000" w:themeColor="text1"/>
          <w:sz w:val="28"/>
          <w14:textFill>
            <w14:solidFill>
              <w14:schemeClr w14:val="tx1"/>
            </w14:solidFill>
          </w14:textFill>
        </w:rPr>
        <w:t xml:space="preserve">第一章 </w:t>
      </w:r>
      <w:r>
        <w:rPr>
          <w:rFonts w:asciiTheme="minorEastAsia" w:hAnsiTheme="minorEastAsia" w:eastAsiaTheme="minorEastAsia"/>
          <w:b/>
          <w:color w:val="000000" w:themeColor="text1"/>
          <w:sz w:val="28"/>
          <w14:textFill>
            <w14:solidFill>
              <w14:schemeClr w14:val="tx1"/>
            </w14:solidFill>
          </w14:textFill>
        </w:rPr>
        <w:t xml:space="preserve"> 投标邀请</w:t>
      </w:r>
      <w:bookmarkEnd w:id="1"/>
    </w:p>
    <w:p w14:paraId="73C30B12">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bookmarkStart w:id="2" w:name="_Toc1215"/>
      <w:bookmarkEnd w:id="2"/>
      <w:bookmarkStart w:id="3" w:name="OLE_LINK2"/>
      <w:bookmarkStart w:id="4" w:name="_Toc31935"/>
      <w:r>
        <w:rPr>
          <w:rFonts w:hint="eastAsia" w:ascii="宋体" w:hAnsi="宋体" w:eastAsia="宋体" w:cs="宋体"/>
          <w:color w:val="000000" w:themeColor="text1"/>
          <w:sz w:val="24"/>
          <w:szCs w:val="24"/>
          <w:lang w:bidi="ar"/>
          <w14:textFill>
            <w14:solidFill>
              <w14:schemeClr w14:val="tx1"/>
            </w14:solidFill>
          </w14:textFill>
        </w:rPr>
        <w:t>项目概况</w:t>
      </w:r>
    </w:p>
    <w:p w14:paraId="1C8CAFB9">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000000" w:themeColor="text1"/>
          <w:sz w:val="24"/>
          <w:szCs w:val="24"/>
          <w:u w:val="single"/>
          <w:lang w:bidi="ar"/>
          <w14:textFill>
            <w14:solidFill>
              <w14:schemeClr w14:val="tx1"/>
            </w14:solidFill>
          </w14:textFill>
        </w:rPr>
        <w:t>滁州市第一人民医院采购安装更换手术室高效</w:t>
      </w:r>
      <w:bookmarkStart w:id="91" w:name="_GoBack"/>
      <w:r>
        <w:rPr>
          <w:rFonts w:hint="eastAsia" w:ascii="宋体" w:hAnsi="宋体" w:eastAsia="宋体" w:cs="宋体"/>
          <w:color w:val="auto"/>
          <w:sz w:val="24"/>
          <w:szCs w:val="24"/>
          <w:u w:val="single"/>
          <w:lang w:bidi="ar"/>
        </w:rPr>
        <w:t>过滤器项目</w:t>
      </w:r>
      <w:r>
        <w:rPr>
          <w:rFonts w:hint="eastAsia" w:ascii="宋体" w:hAnsi="宋体" w:eastAsia="宋体" w:cs="宋体"/>
          <w:color w:val="auto"/>
          <w:sz w:val="24"/>
          <w:szCs w:val="24"/>
          <w:lang w:bidi="ar"/>
        </w:rPr>
        <w:t>招标项目的潜在投标人应在</w:t>
      </w:r>
      <w:r>
        <w:rPr>
          <w:rFonts w:hint="eastAsia" w:ascii="宋体" w:hAnsi="宋体" w:eastAsia="宋体" w:cs="宋体"/>
          <w:color w:val="auto"/>
          <w:sz w:val="24"/>
          <w:szCs w:val="24"/>
          <w:u w:val="single"/>
          <w:lang w:bidi="ar"/>
        </w:rPr>
        <w:t>滁州市第一人民医院网（http://www.czdyrmyy.com/）</w:t>
      </w:r>
      <w:r>
        <w:rPr>
          <w:rFonts w:hint="eastAsia" w:ascii="宋体" w:hAnsi="宋体" w:eastAsia="宋体" w:cs="宋体"/>
          <w:color w:val="auto"/>
          <w:sz w:val="24"/>
          <w:szCs w:val="24"/>
          <w:lang w:bidi="ar"/>
        </w:rPr>
        <w:t>获取招标文件，并于</w:t>
      </w:r>
      <w:r>
        <w:rPr>
          <w:rFonts w:hint="eastAsia" w:ascii="宋体" w:hAnsi="宋体" w:eastAsia="宋体" w:cs="宋体"/>
          <w:color w:val="auto"/>
          <w:sz w:val="24"/>
          <w:szCs w:val="24"/>
          <w:u w:val="single"/>
          <w:lang w:bidi="ar"/>
        </w:rPr>
        <w:t>2025</w:t>
      </w:r>
      <w:r>
        <w:rPr>
          <w:rFonts w:hint="eastAsia" w:ascii="宋体" w:hAnsi="宋体" w:eastAsia="宋体" w:cs="宋体"/>
          <w:bCs/>
          <w:color w:val="auto"/>
          <w:sz w:val="24"/>
          <w:szCs w:val="24"/>
          <w:u w:val="single"/>
          <w:lang w:bidi="ar"/>
        </w:rPr>
        <w:t>年6月</w:t>
      </w:r>
      <w:r>
        <w:rPr>
          <w:rFonts w:hint="eastAsia" w:ascii="宋体" w:hAnsi="宋体" w:eastAsia="宋体" w:cs="宋体"/>
          <w:bCs/>
          <w:color w:val="auto"/>
          <w:sz w:val="24"/>
          <w:szCs w:val="24"/>
          <w:u w:val="single"/>
          <w:lang w:val="en-US" w:eastAsia="zh-CN" w:bidi="ar"/>
        </w:rPr>
        <w:t>23</w:t>
      </w:r>
      <w:r>
        <w:rPr>
          <w:rFonts w:hint="eastAsia" w:ascii="宋体" w:hAnsi="宋体" w:eastAsia="宋体" w:cs="宋体"/>
          <w:bCs/>
          <w:color w:val="auto"/>
          <w:sz w:val="24"/>
          <w:szCs w:val="24"/>
          <w:u w:val="single"/>
          <w:lang w:bidi="ar"/>
        </w:rPr>
        <w:t>日15点00分</w:t>
      </w:r>
      <w:r>
        <w:rPr>
          <w:rFonts w:hint="eastAsia" w:ascii="宋体" w:hAnsi="宋体" w:eastAsia="宋体" w:cs="宋体"/>
          <w:bCs/>
          <w:color w:val="auto"/>
          <w:sz w:val="24"/>
          <w:szCs w:val="24"/>
          <w:lang w:bidi="ar"/>
        </w:rPr>
        <w:t>（北京时间）前递交投标文件</w:t>
      </w:r>
      <w:r>
        <w:rPr>
          <w:rFonts w:hint="eastAsia" w:ascii="宋体" w:hAnsi="宋体" w:eastAsia="宋体" w:cs="宋体"/>
          <w:color w:val="auto"/>
          <w:sz w:val="24"/>
          <w:szCs w:val="24"/>
          <w:lang w:bidi="ar"/>
        </w:rPr>
        <w:t>。</w:t>
      </w:r>
    </w:p>
    <w:p w14:paraId="5C3DFB30">
      <w:pPr>
        <w:spacing w:line="440" w:lineRule="exact"/>
        <w:ind w:firstLine="43"/>
        <w:outlineLvl w:val="1"/>
        <w:rPr>
          <w:rFonts w:hint="eastAsia" w:ascii="宋体" w:hAnsi="宋体" w:eastAsia="宋体"/>
          <w:b/>
          <w:bCs/>
          <w:color w:val="auto"/>
          <w:sz w:val="24"/>
          <w:szCs w:val="24"/>
        </w:rPr>
      </w:pPr>
      <w:bookmarkStart w:id="5" w:name="_Toc35393621"/>
      <w:bookmarkEnd w:id="5"/>
      <w:bookmarkStart w:id="6" w:name="_Toc28359079"/>
      <w:bookmarkEnd w:id="6"/>
      <w:bookmarkStart w:id="7" w:name="_Toc28359002"/>
      <w:bookmarkEnd w:id="7"/>
      <w:bookmarkStart w:id="8" w:name="_Toc58430305"/>
      <w:bookmarkEnd w:id="8"/>
      <w:bookmarkStart w:id="9" w:name="_Toc35393790"/>
      <w:bookmarkEnd w:id="9"/>
      <w:bookmarkStart w:id="10" w:name="_Hlk24379207"/>
      <w:r>
        <w:rPr>
          <w:rFonts w:hint="eastAsia" w:ascii="宋体" w:hAnsi="宋体" w:eastAsia="宋体" w:cs="宋体"/>
          <w:b/>
          <w:bCs/>
          <w:color w:val="auto"/>
          <w:sz w:val="24"/>
          <w:szCs w:val="24"/>
          <w:lang w:bidi="ar"/>
        </w:rPr>
        <w:t>一、项目基本情况</w:t>
      </w:r>
      <w:bookmarkEnd w:id="10"/>
    </w:p>
    <w:p w14:paraId="50DA3601">
      <w:pPr>
        <w:autoSpaceDE w:val="0"/>
        <w:spacing w:line="440" w:lineRule="exact"/>
        <w:ind w:firstLine="480" w:firstLineChars="200"/>
        <w:outlineLvl w:val="2"/>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项目编号：CZYY-2025-38 </w:t>
      </w:r>
    </w:p>
    <w:p w14:paraId="5E56AED6">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项目名称：滁州市第一人民医院采购安装更换手术室高效过滤器项目</w:t>
      </w:r>
    </w:p>
    <w:p w14:paraId="3E7E25DA">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预算金额：</w:t>
      </w:r>
      <w:r>
        <w:rPr>
          <w:rFonts w:hint="eastAsia" w:ascii="宋体" w:hAnsi="宋体" w:eastAsia="宋体" w:cs="宋体"/>
          <w:color w:val="auto"/>
          <w:kern w:val="0"/>
          <w:sz w:val="24"/>
          <w:szCs w:val="24"/>
        </w:rPr>
        <w:t>70000元</w:t>
      </w:r>
    </w:p>
    <w:p w14:paraId="087EFB6F">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最高限价：</w:t>
      </w:r>
      <w:r>
        <w:rPr>
          <w:rFonts w:hint="eastAsia" w:ascii="宋体" w:hAnsi="宋体" w:eastAsia="宋体" w:cs="宋体"/>
          <w:color w:val="auto"/>
          <w:kern w:val="0"/>
          <w:sz w:val="24"/>
          <w:szCs w:val="24"/>
        </w:rPr>
        <w:t>70000</w:t>
      </w:r>
      <w:r>
        <w:rPr>
          <w:rFonts w:hint="eastAsia" w:ascii="宋体" w:hAnsi="宋体" w:eastAsia="宋体" w:cs="宋体"/>
          <w:color w:val="auto"/>
          <w:sz w:val="24"/>
          <w:szCs w:val="24"/>
          <w:lang w:bidi="ar"/>
        </w:rPr>
        <w:t>元，</w:t>
      </w:r>
      <w:r>
        <w:rPr>
          <w:rFonts w:hint="eastAsia" w:ascii="宋体" w:hAnsi="宋体" w:eastAsia="宋体" w:cs="宋体"/>
          <w:color w:val="auto"/>
          <w:kern w:val="0"/>
          <w:sz w:val="24"/>
          <w:szCs w:val="24"/>
        </w:rPr>
        <w:t>投标人投标报价不得高于本项目设置最高限价，否则按无效投标处理。</w:t>
      </w:r>
    </w:p>
    <w:p w14:paraId="0A807FA2">
      <w:pPr>
        <w:autoSpaceDE w:val="0"/>
        <w:spacing w:line="440" w:lineRule="exact"/>
        <w:ind w:firstLine="480" w:firstLineChars="200"/>
        <w:outlineLvl w:val="2"/>
        <w:rPr>
          <w:rFonts w:hint="eastAsia" w:ascii="宋体" w:hAnsi="宋体" w:eastAsia="宋体" w:cs="宋体"/>
          <w:color w:val="auto"/>
          <w:kern w:val="0"/>
          <w:sz w:val="24"/>
          <w:szCs w:val="24"/>
        </w:rPr>
      </w:pPr>
      <w:r>
        <w:rPr>
          <w:rFonts w:hint="eastAsia" w:ascii="宋体" w:hAnsi="宋体" w:eastAsia="宋体" w:cs="宋体"/>
          <w:color w:val="auto"/>
          <w:sz w:val="24"/>
          <w:szCs w:val="24"/>
          <w:lang w:bidi="ar"/>
        </w:rPr>
        <w:t>采购需求：</w:t>
      </w:r>
      <w:r>
        <w:rPr>
          <w:rFonts w:hint="eastAsia" w:ascii="宋体" w:hAnsi="宋体" w:eastAsia="宋体" w:cs="宋体"/>
          <w:color w:val="auto"/>
          <w:kern w:val="0"/>
          <w:sz w:val="24"/>
          <w:szCs w:val="24"/>
        </w:rPr>
        <w:t>滁州市第一人民医院南区、北区、西区三个院区手术室的高效过滤器已达到使用更换时限，根据规定需进行更换，具体内容见招标文件“采购需求”。</w:t>
      </w:r>
    </w:p>
    <w:p w14:paraId="7EAD2711">
      <w:pPr>
        <w:pStyle w:val="23"/>
        <w:widowControl/>
        <w:spacing w:before="0" w:beforeAutospacing="0" w:after="0" w:afterAutospacing="0" w:line="440" w:lineRule="exact"/>
        <w:ind w:firstLine="480" w:firstLineChars="200"/>
        <w:rPr>
          <w:rFonts w:hint="eastAsia" w:ascii="宋体" w:hAnsi="宋体" w:eastAsia="宋体" w:cs="宋体"/>
          <w:color w:val="auto"/>
          <w:kern w:val="2"/>
          <w:szCs w:val="24"/>
        </w:rPr>
      </w:pPr>
      <w:r>
        <w:rPr>
          <w:rFonts w:hint="eastAsia" w:ascii="宋体" w:hAnsi="宋体" w:eastAsia="宋体" w:cs="宋体"/>
          <w:color w:val="auto"/>
          <w:kern w:val="2"/>
          <w:szCs w:val="24"/>
          <w:lang w:bidi="ar"/>
        </w:rPr>
        <w:t>合同履行期限：</w:t>
      </w:r>
      <w:r>
        <w:rPr>
          <w:rFonts w:hint="eastAsia" w:ascii="宋体" w:hAnsi="宋体" w:eastAsia="宋体" w:cs="宋体"/>
          <w:color w:val="auto"/>
          <w:szCs w:val="24"/>
        </w:rPr>
        <w:t>签订合同后15个工作日内完成交货并安装完毕。</w:t>
      </w:r>
    </w:p>
    <w:p w14:paraId="53C0A060">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本项目不接受联合体投标。</w:t>
      </w:r>
    </w:p>
    <w:p w14:paraId="1FD55D9E">
      <w:pPr>
        <w:spacing w:line="440" w:lineRule="exact"/>
        <w:ind w:firstLine="43"/>
        <w:outlineLvl w:val="1"/>
        <w:rPr>
          <w:rFonts w:hint="eastAsia" w:ascii="宋体" w:hAnsi="宋体" w:eastAsia="宋体"/>
          <w:b/>
          <w:bCs/>
          <w:color w:val="auto"/>
          <w:sz w:val="24"/>
          <w:szCs w:val="24"/>
        </w:rPr>
      </w:pPr>
      <w:bookmarkStart w:id="11" w:name="_Toc35393791"/>
      <w:bookmarkEnd w:id="11"/>
      <w:bookmarkStart w:id="12" w:name="_Toc35393622"/>
      <w:bookmarkEnd w:id="12"/>
      <w:bookmarkStart w:id="13" w:name="_Toc28359003"/>
      <w:bookmarkEnd w:id="13"/>
      <w:bookmarkStart w:id="14" w:name="_Toc58430306"/>
      <w:bookmarkEnd w:id="14"/>
      <w:bookmarkStart w:id="15" w:name="_Toc28359080"/>
      <w:r>
        <w:rPr>
          <w:rFonts w:hint="eastAsia" w:ascii="宋体" w:hAnsi="宋体" w:eastAsia="宋体" w:cs="宋体"/>
          <w:b/>
          <w:bCs/>
          <w:color w:val="auto"/>
          <w:sz w:val="24"/>
          <w:szCs w:val="24"/>
          <w:lang w:bidi="ar"/>
        </w:rPr>
        <w:t>二、申请人的资格要求</w:t>
      </w:r>
      <w:bookmarkEnd w:id="15"/>
    </w:p>
    <w:p w14:paraId="57752899">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1.满足《中华人民共和国政府采购法》第二十二条规定；</w:t>
      </w:r>
    </w:p>
    <w:p w14:paraId="44A36A3F">
      <w:pPr>
        <w:autoSpaceDE w:val="0"/>
        <w:spacing w:line="440" w:lineRule="exact"/>
        <w:ind w:firstLine="480" w:firstLineChars="200"/>
        <w:outlineLvl w:val="2"/>
        <w:rPr>
          <w:rFonts w:hint="eastAsia" w:ascii="宋体" w:hAnsi="宋体" w:eastAsia="宋体" w:cs="宋体"/>
          <w:i/>
          <w:iCs/>
          <w:color w:val="auto"/>
          <w:sz w:val="24"/>
          <w:szCs w:val="24"/>
          <w:u w:val="single"/>
        </w:rPr>
      </w:pPr>
      <w:bookmarkStart w:id="16" w:name="_Toc28359081"/>
      <w:bookmarkEnd w:id="16"/>
      <w:r>
        <w:rPr>
          <w:rFonts w:hint="eastAsia" w:ascii="宋体" w:hAnsi="宋体" w:eastAsia="宋体" w:cs="宋体"/>
          <w:color w:val="auto"/>
          <w:sz w:val="24"/>
          <w:szCs w:val="24"/>
          <w:lang w:bidi="ar"/>
        </w:rPr>
        <w:t>2.本项目的特定资格要求：</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u w:val="single"/>
          <w:lang w:bidi="ar"/>
        </w:rPr>
        <w:t>。</w:t>
      </w:r>
    </w:p>
    <w:p w14:paraId="4C2FC59B">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3.信誉要求：投标人不得存在以下情形：</w:t>
      </w:r>
    </w:p>
    <w:p w14:paraId="5FBCB987">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①投标人被人民法院列入失信被执行人的；</w:t>
      </w:r>
    </w:p>
    <w:p w14:paraId="6626514C">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②投标人或其法定代表人或拟派项目经理（项目负责人）前三年有行贿犯罪行为的；</w:t>
      </w:r>
    </w:p>
    <w:p w14:paraId="6709C7F8">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③投标人被市场监督管理部门列入经营异常名录或者严重违法企业名单，且未被移除的；</w:t>
      </w:r>
    </w:p>
    <w:p w14:paraId="7D495C7E">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④投标人被税务部门列入重大税收违法案件当事人的；</w:t>
      </w:r>
    </w:p>
    <w:p w14:paraId="026E4118">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⑤投标人被政府采购监管部门列入政府采购严重违法失信行为记录名单的；</w:t>
      </w:r>
    </w:p>
    <w:p w14:paraId="5AC3D7CF">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⑥在“信用中国”网站上披露仍在公示期的严重失信行为的。</w:t>
      </w:r>
    </w:p>
    <w:p w14:paraId="263B12D8">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4.投标人所属分公司、办事处等分支机构存在第3款信誉要求①-⑥项情形之一的，接受投标人参加本项目。</w:t>
      </w:r>
    </w:p>
    <w:p w14:paraId="434EAF80">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备注：第3、4条按照“关于联合惩戒失信行为加强信用查询管理的通知”查询或承诺。</w:t>
      </w:r>
    </w:p>
    <w:p w14:paraId="3CAFA2D5">
      <w:pPr>
        <w:spacing w:line="440" w:lineRule="exact"/>
        <w:ind w:firstLine="43"/>
        <w:outlineLvl w:val="1"/>
        <w:rPr>
          <w:rFonts w:hint="eastAsia" w:ascii="宋体" w:hAnsi="宋体" w:eastAsia="宋体"/>
          <w:b/>
          <w:bCs/>
          <w:color w:val="auto"/>
          <w:sz w:val="24"/>
          <w:szCs w:val="24"/>
        </w:rPr>
      </w:pPr>
      <w:bookmarkStart w:id="17" w:name="_Toc35393623"/>
      <w:bookmarkEnd w:id="17"/>
      <w:bookmarkStart w:id="18" w:name="_Toc35393792"/>
      <w:bookmarkEnd w:id="18"/>
      <w:bookmarkStart w:id="19" w:name="_Toc58430307"/>
      <w:r>
        <w:rPr>
          <w:rFonts w:hint="eastAsia" w:ascii="宋体" w:hAnsi="宋体" w:eastAsia="宋体" w:cs="宋体"/>
          <w:b/>
          <w:bCs/>
          <w:color w:val="auto"/>
          <w:sz w:val="24"/>
          <w:szCs w:val="24"/>
          <w:lang w:bidi="ar"/>
        </w:rPr>
        <w:t>三、获取招标文件</w:t>
      </w:r>
      <w:bookmarkEnd w:id="19"/>
    </w:p>
    <w:p w14:paraId="39069D58">
      <w:pPr>
        <w:autoSpaceDE w:val="0"/>
        <w:spacing w:line="440" w:lineRule="exact"/>
        <w:ind w:firstLine="480" w:firstLineChars="200"/>
        <w:outlineLvl w:val="2"/>
        <w:rPr>
          <w:rFonts w:hint="eastAsia" w:ascii="宋体" w:hAnsi="宋体" w:eastAsia="宋体" w:cs="宋体"/>
          <w:iCs/>
          <w:color w:val="auto"/>
          <w:sz w:val="24"/>
          <w:szCs w:val="24"/>
          <w:u w:val="single"/>
        </w:rPr>
      </w:pPr>
      <w:r>
        <w:rPr>
          <w:rFonts w:hint="eastAsia" w:ascii="宋体" w:hAnsi="宋体" w:eastAsia="宋体" w:cs="宋体"/>
          <w:color w:val="auto"/>
          <w:sz w:val="24"/>
          <w:szCs w:val="24"/>
          <w:lang w:bidi="ar"/>
        </w:rPr>
        <w:t>时间：</w:t>
      </w:r>
      <w:r>
        <w:rPr>
          <w:rFonts w:hint="eastAsia" w:ascii="宋体" w:hAnsi="宋体" w:eastAsia="宋体" w:cs="宋体"/>
          <w:color w:val="auto"/>
          <w:sz w:val="24"/>
          <w:szCs w:val="24"/>
          <w:u w:val="single"/>
          <w:lang w:bidi="ar"/>
        </w:rPr>
        <w:t>2025年</w:t>
      </w:r>
      <w:r>
        <w:rPr>
          <w:rFonts w:hint="eastAsia" w:ascii="宋体" w:hAnsi="宋体" w:eastAsia="宋体" w:cs="宋体"/>
          <w:color w:val="auto"/>
          <w:sz w:val="24"/>
          <w:szCs w:val="24"/>
          <w:u w:val="single"/>
          <w:lang w:val="en-US" w:eastAsia="zh-CN" w:bidi="ar"/>
        </w:rPr>
        <w:t>6</w:t>
      </w:r>
      <w:r>
        <w:rPr>
          <w:rFonts w:hint="eastAsia" w:ascii="宋体" w:hAnsi="宋体" w:eastAsia="宋体" w:cs="宋体"/>
          <w:color w:val="auto"/>
          <w:sz w:val="24"/>
          <w:szCs w:val="24"/>
          <w:u w:val="single"/>
          <w:lang w:bidi="ar"/>
        </w:rPr>
        <w:t>月</w:t>
      </w:r>
      <w:r>
        <w:rPr>
          <w:rFonts w:hint="eastAsia" w:ascii="宋体" w:hAnsi="宋体" w:eastAsia="宋体" w:cs="宋体"/>
          <w:color w:val="auto"/>
          <w:sz w:val="24"/>
          <w:szCs w:val="24"/>
          <w:u w:val="single"/>
          <w:lang w:val="en-US" w:eastAsia="zh-CN" w:bidi="ar"/>
        </w:rPr>
        <w:t>16</w:t>
      </w:r>
      <w:r>
        <w:rPr>
          <w:rFonts w:hint="eastAsia" w:ascii="宋体" w:hAnsi="宋体" w:eastAsia="宋体" w:cs="宋体"/>
          <w:color w:val="auto"/>
          <w:sz w:val="24"/>
          <w:szCs w:val="24"/>
          <w:u w:val="single"/>
          <w:lang w:bidi="ar"/>
        </w:rPr>
        <w:t>日至2025年</w:t>
      </w:r>
      <w:r>
        <w:rPr>
          <w:rFonts w:hint="eastAsia" w:ascii="宋体" w:hAnsi="宋体" w:eastAsia="宋体" w:cs="宋体"/>
          <w:color w:val="auto"/>
          <w:sz w:val="24"/>
          <w:szCs w:val="24"/>
          <w:u w:val="single"/>
          <w:lang w:val="en-US" w:eastAsia="zh-CN" w:bidi="ar"/>
        </w:rPr>
        <w:t>6</w:t>
      </w:r>
      <w:r>
        <w:rPr>
          <w:rFonts w:hint="eastAsia" w:ascii="宋体" w:hAnsi="宋体" w:eastAsia="宋体" w:cs="宋体"/>
          <w:color w:val="auto"/>
          <w:sz w:val="24"/>
          <w:szCs w:val="24"/>
          <w:u w:val="single"/>
          <w:lang w:bidi="ar"/>
        </w:rPr>
        <w:t>月</w:t>
      </w:r>
      <w:r>
        <w:rPr>
          <w:rFonts w:hint="eastAsia" w:ascii="宋体" w:hAnsi="宋体" w:eastAsia="宋体" w:cs="宋体"/>
          <w:color w:val="auto"/>
          <w:sz w:val="24"/>
          <w:szCs w:val="24"/>
          <w:u w:val="single"/>
          <w:lang w:val="en-US" w:eastAsia="zh-CN" w:bidi="ar"/>
        </w:rPr>
        <w:t>23</w:t>
      </w:r>
      <w:r>
        <w:rPr>
          <w:rFonts w:hint="eastAsia" w:ascii="宋体" w:hAnsi="宋体" w:eastAsia="宋体" w:cs="宋体"/>
          <w:color w:val="auto"/>
          <w:sz w:val="24"/>
          <w:szCs w:val="24"/>
          <w:u w:val="single"/>
          <w:lang w:bidi="ar"/>
        </w:rPr>
        <w:t>日</w:t>
      </w:r>
    </w:p>
    <w:p w14:paraId="4DCF1C40">
      <w:pPr>
        <w:autoSpaceDE w:val="0"/>
        <w:spacing w:line="440" w:lineRule="exact"/>
        <w:ind w:firstLine="480" w:firstLineChars="200"/>
        <w:outlineLvl w:val="2"/>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地点：滁州市第一人民医院网</w:t>
      </w:r>
    </w:p>
    <w:p w14:paraId="1D7B9094">
      <w:pPr>
        <w:autoSpaceDE w:val="0"/>
        <w:spacing w:line="440" w:lineRule="exact"/>
        <w:ind w:firstLine="480" w:firstLineChars="200"/>
        <w:outlineLvl w:val="2"/>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方式：网上下载</w:t>
      </w:r>
    </w:p>
    <w:p w14:paraId="286642A0">
      <w:pPr>
        <w:autoSpaceDE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lang w:bidi="ar"/>
        </w:rPr>
        <w:t>售价：0元</w:t>
      </w:r>
    </w:p>
    <w:p w14:paraId="7616CB30">
      <w:pPr>
        <w:spacing w:line="440" w:lineRule="exact"/>
        <w:ind w:firstLine="43"/>
        <w:outlineLvl w:val="1"/>
        <w:rPr>
          <w:rFonts w:hint="eastAsia" w:ascii="宋体" w:hAnsi="宋体" w:eastAsia="宋体"/>
          <w:b/>
          <w:bCs/>
          <w:color w:val="auto"/>
          <w:sz w:val="24"/>
          <w:szCs w:val="24"/>
        </w:rPr>
      </w:pPr>
      <w:bookmarkStart w:id="20" w:name="_Toc35393793"/>
      <w:bookmarkEnd w:id="20"/>
      <w:bookmarkStart w:id="21" w:name="_Toc28359005"/>
      <w:bookmarkEnd w:id="21"/>
      <w:bookmarkStart w:id="22" w:name="_Toc35393624"/>
      <w:bookmarkEnd w:id="22"/>
      <w:bookmarkStart w:id="23" w:name="_Toc28359082"/>
      <w:bookmarkEnd w:id="23"/>
      <w:bookmarkStart w:id="24" w:name="_Toc58430308"/>
      <w:r>
        <w:rPr>
          <w:rFonts w:hint="eastAsia" w:ascii="宋体" w:hAnsi="宋体" w:eastAsia="宋体" w:cs="宋体"/>
          <w:b/>
          <w:bCs/>
          <w:color w:val="auto"/>
          <w:sz w:val="24"/>
          <w:szCs w:val="24"/>
          <w:lang w:bidi="ar"/>
        </w:rPr>
        <w:t>四、提交投标文件</w:t>
      </w:r>
      <w:bookmarkEnd w:id="24"/>
      <w:r>
        <w:rPr>
          <w:rFonts w:hint="eastAsia" w:ascii="宋体" w:hAnsi="宋体" w:eastAsia="宋体" w:cs="宋体"/>
          <w:b/>
          <w:bCs/>
          <w:color w:val="auto"/>
          <w:sz w:val="24"/>
          <w:szCs w:val="24"/>
          <w:lang w:bidi="ar"/>
        </w:rPr>
        <w:t>截止时间、开标时间和地点</w:t>
      </w:r>
    </w:p>
    <w:p w14:paraId="637DF32F">
      <w:pPr>
        <w:autoSpaceDE w:val="0"/>
        <w:spacing w:line="440" w:lineRule="exact"/>
        <w:ind w:firstLine="480" w:firstLineChars="200"/>
        <w:outlineLvl w:val="2"/>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lang w:bidi="ar"/>
        </w:rPr>
        <w:t>2025年</w:t>
      </w:r>
      <w:r>
        <w:rPr>
          <w:rFonts w:hint="eastAsia" w:ascii="宋体" w:hAnsi="宋体" w:eastAsia="宋体" w:cs="宋体"/>
          <w:bCs/>
          <w:color w:val="auto"/>
          <w:sz w:val="24"/>
          <w:szCs w:val="24"/>
          <w:u w:val="single"/>
          <w:lang w:val="en-US" w:eastAsia="zh-CN" w:bidi="ar"/>
        </w:rPr>
        <w:t>6</w:t>
      </w:r>
      <w:r>
        <w:rPr>
          <w:rFonts w:hint="eastAsia" w:ascii="宋体" w:hAnsi="宋体" w:eastAsia="宋体" w:cs="宋体"/>
          <w:bCs/>
          <w:color w:val="auto"/>
          <w:sz w:val="24"/>
          <w:szCs w:val="24"/>
          <w:u w:val="single"/>
          <w:lang w:bidi="ar"/>
        </w:rPr>
        <w:t>月</w:t>
      </w:r>
      <w:r>
        <w:rPr>
          <w:rFonts w:hint="eastAsia" w:ascii="宋体" w:hAnsi="宋体" w:eastAsia="宋体" w:cs="宋体"/>
          <w:bCs/>
          <w:color w:val="auto"/>
          <w:sz w:val="24"/>
          <w:szCs w:val="24"/>
          <w:u w:val="single"/>
          <w:lang w:val="en-US" w:eastAsia="zh-CN" w:bidi="ar"/>
        </w:rPr>
        <w:t>23</w:t>
      </w:r>
      <w:r>
        <w:rPr>
          <w:rFonts w:hint="eastAsia" w:ascii="宋体" w:hAnsi="宋体" w:eastAsia="宋体" w:cs="宋体"/>
          <w:bCs/>
          <w:color w:val="auto"/>
          <w:sz w:val="24"/>
          <w:szCs w:val="24"/>
          <w:u w:val="single"/>
          <w:lang w:bidi="ar"/>
        </w:rPr>
        <w:t>日15点00分（</w:t>
      </w:r>
      <w:r>
        <w:rPr>
          <w:rFonts w:hint="eastAsia" w:ascii="宋体" w:hAnsi="宋体" w:eastAsia="宋体" w:cs="宋体"/>
          <w:bCs/>
          <w:color w:val="auto"/>
          <w:sz w:val="24"/>
          <w:szCs w:val="24"/>
          <w:lang w:bidi="ar"/>
        </w:rPr>
        <w:t>北京时间）</w:t>
      </w:r>
    </w:p>
    <w:p w14:paraId="71E750ED">
      <w:pPr>
        <w:autoSpaceDE w:val="0"/>
        <w:spacing w:line="440" w:lineRule="exact"/>
        <w:ind w:firstLine="480" w:firstLineChars="200"/>
        <w:outlineLvl w:val="2"/>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开标地点：</w:t>
      </w:r>
      <w:r>
        <w:rPr>
          <w:rFonts w:hint="eastAsia" w:ascii="宋体" w:hAnsi="宋体" w:eastAsia="宋体"/>
          <w:color w:val="auto"/>
          <w:sz w:val="24"/>
          <w:szCs w:val="18"/>
        </w:rPr>
        <w:t>滁州市第一人民医院南区行政部六楼会议室</w:t>
      </w:r>
    </w:p>
    <w:p w14:paraId="521881CB">
      <w:pPr>
        <w:autoSpaceDE w:val="0"/>
        <w:spacing w:line="440" w:lineRule="exact"/>
        <w:ind w:firstLine="480" w:firstLineChars="200"/>
        <w:outlineLvl w:val="2"/>
        <w:rPr>
          <w:rFonts w:hint="eastAsia" w:ascii="宋体" w:hAnsi="宋体" w:eastAsia="宋体"/>
          <w:color w:val="auto"/>
          <w:sz w:val="24"/>
          <w:szCs w:val="24"/>
        </w:rPr>
      </w:pPr>
      <w:r>
        <w:rPr>
          <w:rFonts w:hint="eastAsia" w:ascii="宋体" w:hAnsi="宋体" w:eastAsia="宋体" w:cs="宋体"/>
          <w:color w:val="auto"/>
          <w:sz w:val="24"/>
          <w:szCs w:val="24"/>
          <w:lang w:bidi="ar"/>
        </w:rPr>
        <w:t>投标文件递送（或邮寄）地址：滁</w:t>
      </w:r>
      <w:r>
        <w:rPr>
          <w:rFonts w:hint="eastAsia" w:ascii="宋体" w:hAnsi="宋体" w:eastAsia="宋体"/>
          <w:color w:val="auto"/>
          <w:sz w:val="24"/>
          <w:szCs w:val="18"/>
        </w:rPr>
        <w:t>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供应商请自行计算好邮件路途中所需的时间，逾期的，概不接受）。</w:t>
      </w:r>
    </w:p>
    <w:p w14:paraId="11381F97">
      <w:pPr>
        <w:spacing w:line="440" w:lineRule="exact"/>
        <w:ind w:firstLine="43"/>
        <w:outlineLvl w:val="1"/>
        <w:rPr>
          <w:rFonts w:hint="eastAsia" w:ascii="宋体" w:hAnsi="宋体" w:eastAsia="宋体"/>
          <w:b/>
          <w:bCs/>
          <w:color w:val="auto"/>
          <w:sz w:val="24"/>
          <w:szCs w:val="24"/>
        </w:rPr>
      </w:pPr>
      <w:bookmarkStart w:id="25" w:name="_Toc35393794"/>
      <w:bookmarkEnd w:id="25"/>
      <w:bookmarkStart w:id="26" w:name="_Toc35393625"/>
      <w:bookmarkEnd w:id="26"/>
      <w:bookmarkStart w:id="27" w:name="_Toc58430309"/>
      <w:bookmarkEnd w:id="27"/>
      <w:bookmarkStart w:id="28" w:name="_Toc28359007"/>
      <w:bookmarkEnd w:id="28"/>
      <w:bookmarkStart w:id="29" w:name="_Toc28359084"/>
      <w:r>
        <w:rPr>
          <w:rFonts w:hint="eastAsia" w:ascii="宋体" w:hAnsi="宋体" w:eastAsia="宋体" w:cs="宋体"/>
          <w:b/>
          <w:bCs/>
          <w:color w:val="auto"/>
          <w:sz w:val="24"/>
          <w:szCs w:val="24"/>
          <w:lang w:bidi="ar"/>
        </w:rPr>
        <w:t>五、公告期限</w:t>
      </w:r>
      <w:bookmarkEnd w:id="29"/>
    </w:p>
    <w:p w14:paraId="3120AB57">
      <w:pPr>
        <w:autoSpaceDE w:val="0"/>
        <w:spacing w:line="440" w:lineRule="exact"/>
        <w:ind w:firstLine="480" w:firstLineChars="200"/>
        <w:outlineLvl w:val="2"/>
        <w:rPr>
          <w:rFonts w:hint="eastAsia" w:ascii="宋体" w:hAnsi="宋体" w:eastAsia="宋体"/>
          <w:color w:val="auto"/>
          <w:sz w:val="24"/>
          <w:szCs w:val="24"/>
        </w:rPr>
      </w:pPr>
      <w:r>
        <w:rPr>
          <w:rFonts w:hint="eastAsia" w:ascii="宋体" w:hAnsi="宋体" w:eastAsia="宋体" w:cs="宋体"/>
          <w:color w:val="auto"/>
          <w:sz w:val="24"/>
          <w:szCs w:val="24"/>
          <w:lang w:bidi="ar"/>
        </w:rPr>
        <w:t>自本公告发布之日起5个工作日。</w:t>
      </w:r>
    </w:p>
    <w:p w14:paraId="4D59E705">
      <w:pPr>
        <w:spacing w:line="440" w:lineRule="exact"/>
        <w:ind w:firstLine="43"/>
        <w:outlineLvl w:val="1"/>
        <w:rPr>
          <w:rFonts w:hint="eastAsia" w:ascii="宋体" w:hAnsi="宋体" w:eastAsia="宋体"/>
          <w:b/>
          <w:bCs/>
          <w:color w:val="auto"/>
          <w:sz w:val="24"/>
          <w:szCs w:val="24"/>
        </w:rPr>
      </w:pPr>
      <w:bookmarkStart w:id="30" w:name="_Toc58430310"/>
      <w:bookmarkEnd w:id="30"/>
      <w:r>
        <w:rPr>
          <w:rFonts w:hint="eastAsia" w:ascii="宋体" w:hAnsi="宋体" w:eastAsia="宋体" w:cs="宋体"/>
          <w:b/>
          <w:bCs/>
          <w:color w:val="auto"/>
          <w:sz w:val="24"/>
          <w:szCs w:val="24"/>
          <w:lang w:bidi="ar"/>
        </w:rPr>
        <w:t>六、其他补充事宜</w:t>
      </w:r>
    </w:p>
    <w:p w14:paraId="0D00906C">
      <w:pPr>
        <w:spacing w:line="440" w:lineRule="exact"/>
        <w:ind w:firstLine="43"/>
        <w:outlineLvl w:val="1"/>
        <w:rPr>
          <w:rFonts w:hint="eastAsia" w:ascii="宋体" w:hAnsi="宋体" w:eastAsia="宋体" w:cs="宋体"/>
          <w:color w:val="auto"/>
          <w:sz w:val="24"/>
          <w:szCs w:val="24"/>
          <w:lang w:bidi="ar"/>
        </w:rPr>
      </w:pPr>
      <w:bookmarkStart w:id="31" w:name="_Toc7265"/>
      <w:bookmarkEnd w:id="31"/>
      <w:bookmarkStart w:id="32" w:name="_Toc3854"/>
      <w:r>
        <w:rPr>
          <w:rFonts w:hint="eastAsia" w:ascii="宋体" w:hAnsi="宋体" w:eastAsia="宋体" w:cs="宋体"/>
          <w:color w:val="auto"/>
          <w:sz w:val="24"/>
          <w:szCs w:val="24"/>
          <w:lang w:bidi="ar"/>
        </w:rPr>
        <w:t>无</w:t>
      </w:r>
    </w:p>
    <w:p w14:paraId="69B13E66">
      <w:pPr>
        <w:spacing w:line="440" w:lineRule="exact"/>
        <w:ind w:firstLine="43"/>
        <w:outlineLvl w:val="1"/>
        <w:rPr>
          <w:rFonts w:hint="eastAsia" w:ascii="宋体" w:hAnsi="宋体" w:eastAsia="宋体"/>
          <w:b/>
          <w:bCs/>
          <w:color w:val="auto"/>
          <w:sz w:val="24"/>
          <w:szCs w:val="24"/>
        </w:rPr>
      </w:pPr>
      <w:r>
        <w:rPr>
          <w:rFonts w:hint="eastAsia" w:ascii="宋体" w:hAnsi="宋体" w:eastAsia="宋体" w:cs="宋体"/>
          <w:b/>
          <w:bCs/>
          <w:color w:val="auto"/>
          <w:sz w:val="24"/>
          <w:szCs w:val="24"/>
          <w:lang w:bidi="ar"/>
        </w:rPr>
        <w:t>七、</w:t>
      </w:r>
      <w:bookmarkEnd w:id="32"/>
      <w:r>
        <w:rPr>
          <w:rFonts w:hint="eastAsia" w:ascii="宋体" w:hAnsi="宋体" w:eastAsia="宋体" w:cs="宋体"/>
          <w:b/>
          <w:bCs/>
          <w:color w:val="auto"/>
          <w:sz w:val="24"/>
          <w:szCs w:val="24"/>
          <w:lang w:bidi="ar"/>
        </w:rPr>
        <w:t>对本次招标提出询问，请按以下方式联系</w:t>
      </w:r>
    </w:p>
    <w:p w14:paraId="4FB3AD9D">
      <w:pPr>
        <w:autoSpaceDE w:val="0"/>
        <w:spacing w:line="440" w:lineRule="exact"/>
        <w:ind w:firstLine="480" w:firstLineChars="200"/>
        <w:outlineLvl w:val="2"/>
        <w:rPr>
          <w:rFonts w:hint="eastAsia" w:ascii="宋体" w:hAnsi="宋体" w:eastAsia="宋体"/>
          <w:color w:val="auto"/>
          <w:sz w:val="24"/>
          <w:szCs w:val="24"/>
        </w:rPr>
      </w:pPr>
      <w:r>
        <w:rPr>
          <w:rFonts w:hint="eastAsia" w:ascii="宋体" w:hAnsi="宋体" w:eastAsia="宋体" w:cs="宋体"/>
          <w:color w:val="auto"/>
          <w:sz w:val="24"/>
          <w:szCs w:val="24"/>
          <w:lang w:bidi="ar"/>
        </w:rPr>
        <w:t>1.采购人信息</w:t>
      </w:r>
    </w:p>
    <w:p w14:paraId="3B1842B7">
      <w:pPr>
        <w:autoSpaceDE w:val="0"/>
        <w:spacing w:line="440" w:lineRule="exact"/>
        <w:ind w:firstLine="480" w:firstLineChars="200"/>
        <w:outlineLvl w:val="2"/>
        <w:rPr>
          <w:rFonts w:hint="eastAsia" w:ascii="宋体" w:hAnsi="宋体" w:eastAsia="宋体"/>
          <w:color w:val="auto"/>
          <w:sz w:val="24"/>
          <w:szCs w:val="24"/>
        </w:rPr>
      </w:pPr>
      <w:r>
        <w:rPr>
          <w:rFonts w:hint="eastAsia" w:ascii="宋体" w:hAnsi="宋体" w:eastAsia="宋体" w:cs="宋体"/>
          <w:color w:val="auto"/>
          <w:sz w:val="24"/>
          <w:szCs w:val="24"/>
          <w:lang w:bidi="ar"/>
        </w:rPr>
        <w:t>名  称：</w:t>
      </w:r>
      <w:r>
        <w:rPr>
          <w:rFonts w:hint="eastAsia" w:ascii="宋体" w:hAnsi="宋体" w:eastAsia="宋体"/>
          <w:color w:val="auto"/>
          <w:sz w:val="24"/>
          <w:szCs w:val="24"/>
          <w:u w:val="single"/>
          <w:lang w:bidi="ar"/>
        </w:rPr>
        <w:t>滁州市第一人民医院</w:t>
      </w:r>
    </w:p>
    <w:p w14:paraId="2CC448CA">
      <w:pPr>
        <w:autoSpaceDE w:val="0"/>
        <w:spacing w:line="440" w:lineRule="exact"/>
        <w:ind w:firstLine="480" w:firstLineChars="200"/>
        <w:outlineLvl w:val="2"/>
        <w:rPr>
          <w:rFonts w:hint="eastAsia" w:ascii="宋体" w:hAnsi="宋体" w:eastAsia="宋体"/>
          <w:color w:val="auto"/>
          <w:sz w:val="24"/>
          <w:szCs w:val="24"/>
          <w:u w:val="single"/>
        </w:rPr>
      </w:pPr>
      <w:r>
        <w:rPr>
          <w:rFonts w:hint="eastAsia" w:ascii="宋体" w:hAnsi="宋体" w:eastAsia="宋体" w:cs="宋体"/>
          <w:color w:val="auto"/>
          <w:sz w:val="24"/>
          <w:szCs w:val="24"/>
          <w:lang w:bidi="ar"/>
        </w:rPr>
        <w:t>地</w:t>
      </w:r>
      <w:r>
        <w:rPr>
          <w:rFonts w:hint="eastAsia" w:ascii="宋体" w:hAnsi="宋体" w:eastAsia="宋体"/>
          <w:color w:val="auto"/>
          <w:sz w:val="24"/>
          <w:szCs w:val="24"/>
          <w:lang w:bidi="ar"/>
        </w:rPr>
        <w:t xml:space="preserve">  </w:t>
      </w:r>
      <w:r>
        <w:rPr>
          <w:rFonts w:hint="eastAsia" w:ascii="宋体" w:hAnsi="宋体" w:eastAsia="宋体" w:cs="宋体"/>
          <w:color w:val="auto"/>
          <w:sz w:val="24"/>
          <w:szCs w:val="24"/>
          <w:lang w:bidi="ar"/>
        </w:rPr>
        <w:t>址：</w:t>
      </w:r>
      <w:r>
        <w:rPr>
          <w:rFonts w:hint="eastAsia" w:ascii="宋体" w:hAnsi="宋体" w:eastAsia="宋体"/>
          <w:color w:val="auto"/>
          <w:sz w:val="24"/>
          <w:szCs w:val="24"/>
          <w:u w:val="single"/>
          <w:lang w:bidi="ar"/>
        </w:rPr>
        <w:t>滁州市醉翁西路369号</w:t>
      </w:r>
    </w:p>
    <w:p w14:paraId="01292CDA">
      <w:pPr>
        <w:autoSpaceDE w:val="0"/>
        <w:spacing w:line="440" w:lineRule="exact"/>
        <w:ind w:firstLine="480" w:firstLineChars="200"/>
        <w:outlineLvl w:val="2"/>
        <w:rPr>
          <w:rFonts w:hint="eastAsia" w:ascii="宋体" w:hAnsi="宋体" w:eastAsia="宋体"/>
          <w:color w:val="auto"/>
          <w:sz w:val="24"/>
          <w:szCs w:val="24"/>
        </w:rPr>
      </w:pPr>
      <w:r>
        <w:rPr>
          <w:rFonts w:hint="eastAsia" w:ascii="宋体" w:hAnsi="宋体" w:eastAsia="宋体" w:cs="宋体"/>
          <w:color w:val="auto"/>
          <w:sz w:val="24"/>
          <w:szCs w:val="24"/>
          <w:lang w:bidi="ar"/>
        </w:rPr>
        <w:t>联系人：</w:t>
      </w:r>
      <w:r>
        <w:rPr>
          <w:rFonts w:hint="eastAsia" w:ascii="宋体" w:hAnsi="宋体" w:eastAsia="宋体"/>
          <w:color w:val="auto"/>
          <w:sz w:val="24"/>
          <w:szCs w:val="24"/>
          <w:u w:val="single"/>
          <w:lang w:bidi="ar"/>
        </w:rPr>
        <w:t>招标办</w:t>
      </w:r>
    </w:p>
    <w:p w14:paraId="23AA54E7">
      <w:pPr>
        <w:autoSpaceDE w:val="0"/>
        <w:spacing w:line="440" w:lineRule="exact"/>
        <w:ind w:firstLine="480" w:firstLineChars="200"/>
        <w:outlineLvl w:val="2"/>
        <w:rPr>
          <w:rFonts w:hint="eastAsia" w:ascii="宋体" w:hAnsi="宋体" w:eastAsia="宋体"/>
          <w:color w:val="auto"/>
          <w:sz w:val="24"/>
          <w:szCs w:val="24"/>
          <w:u w:val="single"/>
          <w:lang w:bidi="ar"/>
        </w:rPr>
      </w:pPr>
      <w:r>
        <w:rPr>
          <w:rFonts w:hint="eastAsia" w:ascii="宋体" w:hAnsi="宋体" w:eastAsia="宋体" w:cs="宋体"/>
          <w:color w:val="auto"/>
          <w:sz w:val="24"/>
          <w:szCs w:val="24"/>
          <w:lang w:bidi="ar"/>
        </w:rPr>
        <w:t>联系方式：</w:t>
      </w:r>
      <w:r>
        <w:rPr>
          <w:rFonts w:hint="eastAsia" w:ascii="宋体" w:hAnsi="宋体" w:eastAsia="宋体"/>
          <w:color w:val="auto"/>
          <w:sz w:val="24"/>
          <w:szCs w:val="24"/>
          <w:u w:val="single"/>
          <w:lang w:bidi="ar"/>
        </w:rPr>
        <w:t>0550-3526032</w:t>
      </w:r>
    </w:p>
    <w:p w14:paraId="5887F41D">
      <w:pPr>
        <w:autoSpaceDE w:val="0"/>
        <w:spacing w:line="440" w:lineRule="exact"/>
        <w:ind w:firstLine="480" w:firstLineChars="200"/>
        <w:outlineLvl w:val="2"/>
        <w:rPr>
          <w:rFonts w:hint="eastAsia" w:ascii="宋体" w:hAnsi="宋体" w:eastAsia="宋体"/>
          <w:color w:val="auto"/>
          <w:sz w:val="24"/>
          <w:szCs w:val="24"/>
        </w:rPr>
      </w:pPr>
      <w:r>
        <w:rPr>
          <w:rFonts w:hint="eastAsia" w:ascii="宋体" w:hAnsi="宋体" w:eastAsia="宋体"/>
          <w:color w:val="auto"/>
          <w:sz w:val="24"/>
          <w:szCs w:val="24"/>
          <w:lang w:bidi="ar"/>
        </w:rPr>
        <w:t>2.采购代理机构</w:t>
      </w:r>
      <w:r>
        <w:rPr>
          <w:rFonts w:hint="eastAsia" w:ascii="宋体" w:hAnsi="宋体" w:eastAsia="宋体" w:cs="宋体"/>
          <w:color w:val="auto"/>
          <w:sz w:val="24"/>
          <w:szCs w:val="24"/>
          <w:lang w:bidi="ar"/>
        </w:rPr>
        <w:t>信息</w:t>
      </w:r>
    </w:p>
    <w:p w14:paraId="72ACEBD7">
      <w:pPr>
        <w:autoSpaceDE w:val="0"/>
        <w:spacing w:line="440" w:lineRule="exact"/>
        <w:ind w:firstLine="480" w:firstLineChars="200"/>
        <w:outlineLvl w:val="2"/>
        <w:rPr>
          <w:rFonts w:hint="eastAsia" w:ascii="宋体" w:hAnsi="宋体" w:eastAsia="宋体"/>
          <w:color w:val="auto"/>
          <w:sz w:val="24"/>
          <w:szCs w:val="24"/>
        </w:rPr>
      </w:pPr>
      <w:r>
        <w:rPr>
          <w:rFonts w:hint="eastAsia" w:ascii="宋体" w:hAnsi="宋体" w:eastAsia="宋体" w:cs="宋体"/>
          <w:color w:val="auto"/>
          <w:sz w:val="24"/>
          <w:szCs w:val="24"/>
          <w:lang w:bidi="ar"/>
        </w:rPr>
        <w:t>名  称：</w:t>
      </w:r>
      <w:r>
        <w:rPr>
          <w:rFonts w:hint="eastAsia" w:ascii="宋体" w:hAnsi="宋体" w:eastAsia="宋体"/>
          <w:color w:val="auto"/>
          <w:sz w:val="24"/>
          <w:szCs w:val="24"/>
          <w:u w:val="single"/>
          <w:lang w:bidi="ar"/>
        </w:rPr>
        <w:t>安徽百士德工程咨询有限公司</w:t>
      </w:r>
    </w:p>
    <w:p w14:paraId="6EE07D74">
      <w:pPr>
        <w:autoSpaceDE w:val="0"/>
        <w:spacing w:line="440" w:lineRule="exact"/>
        <w:ind w:firstLine="480" w:firstLineChars="200"/>
        <w:outlineLvl w:val="2"/>
        <w:rPr>
          <w:rFonts w:hint="eastAsia" w:ascii="宋体" w:hAnsi="宋体" w:eastAsia="宋体"/>
          <w:color w:val="auto"/>
          <w:sz w:val="24"/>
          <w:szCs w:val="24"/>
          <w:u w:val="single"/>
        </w:rPr>
      </w:pPr>
      <w:r>
        <w:rPr>
          <w:rFonts w:hint="eastAsia" w:ascii="宋体" w:hAnsi="宋体" w:eastAsia="宋体" w:cs="宋体"/>
          <w:color w:val="auto"/>
          <w:sz w:val="24"/>
          <w:szCs w:val="24"/>
          <w:lang w:bidi="ar"/>
        </w:rPr>
        <w:t>地</w:t>
      </w:r>
      <w:r>
        <w:rPr>
          <w:rFonts w:hint="eastAsia" w:ascii="宋体" w:hAnsi="宋体" w:eastAsia="宋体"/>
          <w:color w:val="auto"/>
          <w:sz w:val="24"/>
          <w:szCs w:val="24"/>
          <w:lang w:bidi="ar"/>
        </w:rPr>
        <w:t xml:space="preserve">  </w:t>
      </w:r>
      <w:r>
        <w:rPr>
          <w:rFonts w:hint="eastAsia" w:ascii="宋体" w:hAnsi="宋体" w:eastAsia="宋体" w:cs="宋体"/>
          <w:color w:val="auto"/>
          <w:sz w:val="24"/>
          <w:szCs w:val="24"/>
          <w:lang w:bidi="ar"/>
        </w:rPr>
        <w:t>址：</w:t>
      </w:r>
      <w:r>
        <w:rPr>
          <w:rFonts w:hint="eastAsia" w:ascii="宋体" w:hAnsi="宋体" w:eastAsia="宋体"/>
          <w:color w:val="auto"/>
          <w:sz w:val="24"/>
          <w:szCs w:val="24"/>
          <w:u w:val="single"/>
          <w:lang w:bidi="ar"/>
        </w:rPr>
        <w:t xml:space="preserve">滁州市会峰西路72-11号 </w:t>
      </w:r>
    </w:p>
    <w:p w14:paraId="3539D024">
      <w:pPr>
        <w:autoSpaceDE w:val="0"/>
        <w:spacing w:line="440" w:lineRule="exact"/>
        <w:ind w:firstLine="480" w:firstLineChars="200"/>
        <w:outlineLvl w:val="2"/>
        <w:rPr>
          <w:rFonts w:hint="eastAsia"/>
          <w:color w:val="auto"/>
          <w:szCs w:val="21"/>
        </w:rPr>
      </w:pPr>
      <w:r>
        <w:rPr>
          <w:rFonts w:hint="eastAsia" w:ascii="宋体" w:hAnsi="宋体" w:eastAsia="宋体" w:cs="宋体"/>
          <w:color w:val="auto"/>
          <w:sz w:val="24"/>
          <w:szCs w:val="24"/>
          <w:lang w:bidi="ar"/>
        </w:rPr>
        <w:t>联系人：</w:t>
      </w:r>
      <w:r>
        <w:rPr>
          <w:rFonts w:hint="eastAsia" w:ascii="宋体" w:hAnsi="宋体" w:eastAsia="宋体"/>
          <w:color w:val="auto"/>
          <w:sz w:val="24"/>
          <w:szCs w:val="24"/>
          <w:u w:val="single"/>
          <w:lang w:bidi="ar"/>
        </w:rPr>
        <w:t>王力</w:t>
      </w:r>
    </w:p>
    <w:p w14:paraId="05F2B871">
      <w:pPr>
        <w:pStyle w:val="12"/>
        <w:spacing w:after="0" w:line="440" w:lineRule="exact"/>
        <w:ind w:firstLine="480" w:firstLineChars="200"/>
        <w:rPr>
          <w:rFonts w:hint="eastAsia" w:ascii="宋体" w:hAnsi="宋体" w:eastAsia="宋体" w:cs="@仿宋_GB2312"/>
          <w:color w:val="auto"/>
          <w:sz w:val="24"/>
          <w:u w:val="single"/>
          <w:lang w:val="en-US" w:bidi="ar"/>
        </w:rPr>
      </w:pPr>
      <w:r>
        <w:rPr>
          <w:rFonts w:hint="eastAsia" w:ascii="宋体" w:hAnsi="宋体" w:eastAsia="宋体" w:cs="宋体"/>
          <w:color w:val="auto"/>
          <w:sz w:val="24"/>
          <w:lang w:bidi="ar"/>
        </w:rPr>
        <w:t>联系方式：</w:t>
      </w:r>
      <w:r>
        <w:rPr>
          <w:rFonts w:hint="eastAsia" w:ascii="宋体" w:hAnsi="宋体" w:eastAsia="宋体"/>
          <w:color w:val="auto"/>
          <w:sz w:val="24"/>
          <w:u w:val="single"/>
          <w:lang w:bidi="ar"/>
        </w:rPr>
        <w:t xml:space="preserve">0550-3011399、13955028781 </w:t>
      </w:r>
      <w:bookmarkEnd w:id="3"/>
    </w:p>
    <w:p w14:paraId="4B9A85D7">
      <w:pPr>
        <w:pStyle w:val="12"/>
        <w:ind w:firstLine="43"/>
        <w:rPr>
          <w:rFonts w:hint="eastAsia" w:ascii="宋体" w:hAnsi="宋体" w:eastAsia="宋体" w:cs="@仿宋_GB2312"/>
          <w:color w:val="auto"/>
          <w:sz w:val="24"/>
          <w:u w:val="single"/>
          <w:lang w:val="en-US" w:bidi="ar"/>
        </w:rPr>
      </w:pPr>
    </w:p>
    <w:p w14:paraId="020D6B31">
      <w:pPr>
        <w:pStyle w:val="12"/>
        <w:ind w:firstLine="43"/>
        <w:rPr>
          <w:rFonts w:hint="eastAsia" w:ascii="宋体" w:hAnsi="宋体" w:eastAsia="宋体" w:cs="@仿宋_GB2312"/>
          <w:color w:val="auto"/>
          <w:sz w:val="24"/>
          <w:u w:val="single"/>
          <w:lang w:val="en-US" w:bidi="ar"/>
        </w:rPr>
      </w:pPr>
    </w:p>
    <w:p w14:paraId="57D5E15C">
      <w:pPr>
        <w:pStyle w:val="12"/>
        <w:ind w:firstLine="43"/>
        <w:rPr>
          <w:rFonts w:hint="eastAsia" w:ascii="宋体" w:hAnsi="宋体" w:eastAsia="宋体" w:cs="@仿宋_GB2312"/>
          <w:color w:val="auto"/>
          <w:sz w:val="24"/>
          <w:u w:val="single"/>
          <w:lang w:val="en-US" w:bidi="ar"/>
        </w:rPr>
      </w:pPr>
    </w:p>
    <w:p w14:paraId="39EEB1DF">
      <w:pPr>
        <w:spacing w:line="360" w:lineRule="auto"/>
        <w:ind w:firstLine="51"/>
        <w:jc w:val="center"/>
        <w:outlineLvl w:val="0"/>
        <w:rPr>
          <w:rFonts w:hint="eastAsia" w:asciiTheme="minorEastAsia" w:hAnsiTheme="minorEastAsia" w:eastAsiaTheme="minorEastAsia"/>
          <w:b/>
          <w:color w:val="auto"/>
          <w:sz w:val="28"/>
        </w:rPr>
      </w:pPr>
      <w:r>
        <w:rPr>
          <w:rFonts w:hint="eastAsia" w:asciiTheme="minorEastAsia" w:hAnsiTheme="minorEastAsia" w:eastAsiaTheme="minorEastAsia"/>
          <w:b/>
          <w:color w:val="auto"/>
          <w:sz w:val="28"/>
        </w:rPr>
        <w:t>第二章</w:t>
      </w:r>
      <w:r>
        <w:rPr>
          <w:rFonts w:asciiTheme="minorEastAsia" w:hAnsiTheme="minorEastAsia" w:eastAsiaTheme="minorEastAsia"/>
          <w:b/>
          <w:color w:val="auto"/>
          <w:sz w:val="28"/>
        </w:rPr>
        <w:t xml:space="preserve"> </w:t>
      </w:r>
      <w:r>
        <w:rPr>
          <w:rFonts w:hint="eastAsia" w:asciiTheme="minorEastAsia" w:hAnsiTheme="minorEastAsia" w:eastAsiaTheme="minorEastAsia"/>
          <w:b/>
          <w:color w:val="auto"/>
          <w:sz w:val="28"/>
        </w:rPr>
        <w:t xml:space="preserve"> </w:t>
      </w:r>
      <w:r>
        <w:rPr>
          <w:rFonts w:asciiTheme="minorEastAsia" w:hAnsiTheme="minorEastAsia" w:eastAsiaTheme="minorEastAsia"/>
          <w:b/>
          <w:color w:val="auto"/>
          <w:sz w:val="28"/>
        </w:rPr>
        <w:t>投标人须知</w:t>
      </w:r>
      <w:bookmarkEnd w:id="4"/>
    </w:p>
    <w:p w14:paraId="152A8CC2">
      <w:pPr>
        <w:spacing w:line="360" w:lineRule="auto"/>
        <w:ind w:firstLine="43"/>
        <w:jc w:val="center"/>
        <w:outlineLvl w:val="1"/>
        <w:rPr>
          <w:rFonts w:hint="eastAsia" w:asciiTheme="minorEastAsia" w:hAnsiTheme="minorEastAsia" w:eastAsiaTheme="minorEastAsia"/>
          <w:b/>
          <w:color w:val="auto"/>
          <w:sz w:val="24"/>
        </w:rPr>
      </w:pPr>
      <w:bookmarkStart w:id="33" w:name="_Toc3114"/>
      <w:bookmarkStart w:id="34" w:name="_Toc7178"/>
      <w:r>
        <w:rPr>
          <w:rFonts w:hint="eastAsia" w:asciiTheme="minorEastAsia" w:hAnsiTheme="minorEastAsia" w:eastAsiaTheme="minorEastAsia"/>
          <w:b/>
          <w:color w:val="auto"/>
          <w:sz w:val="24"/>
        </w:rPr>
        <w:t>一、</w:t>
      </w:r>
      <w:r>
        <w:rPr>
          <w:rFonts w:asciiTheme="minorEastAsia" w:hAnsiTheme="minorEastAsia" w:eastAsiaTheme="minorEastAsia"/>
          <w:b/>
          <w:color w:val="auto"/>
          <w:sz w:val="24"/>
        </w:rPr>
        <w:t>投标人须知前附表</w:t>
      </w:r>
      <w:bookmarkEnd w:id="33"/>
      <w:bookmarkEnd w:id="34"/>
    </w:p>
    <w:p w14:paraId="1C66B2AA">
      <w:pPr>
        <w:spacing w:line="360" w:lineRule="auto"/>
        <w:ind w:firstLine="43"/>
        <w:rPr>
          <w:rFonts w:hint="eastAsia" w:ascii="宋体" w:hAnsi="宋体" w:eastAsia="宋体"/>
          <w:color w:val="auto"/>
          <w:sz w:val="24"/>
          <w:szCs w:val="18"/>
        </w:rPr>
      </w:pPr>
      <w:r>
        <w:rPr>
          <w:rFonts w:hint="eastAsia" w:ascii="宋体" w:hAnsi="宋体" w:eastAsia="宋体"/>
          <w:b/>
          <w:bCs/>
          <w:color w:val="auto"/>
          <w:sz w:val="24"/>
          <w:szCs w:val="18"/>
        </w:rPr>
        <w:t>注：</w:t>
      </w:r>
      <w:r>
        <w:rPr>
          <w:rFonts w:hint="eastAsia" w:ascii="宋体" w:hAnsi="宋体" w:eastAsia="宋体"/>
          <w:color w:val="auto"/>
          <w:sz w:val="24"/>
          <w:szCs w:val="18"/>
        </w:rPr>
        <w:t>本表是本项目的具体要求，是对投标人须知的具体补充和修改，如有不一致，以本表为准。</w:t>
      </w:r>
    </w:p>
    <w:tbl>
      <w:tblPr>
        <w:tblStyle w:val="27"/>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79E3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E0E279">
            <w:pPr>
              <w:pStyle w:val="44"/>
              <w:widowControl w:val="0"/>
              <w:spacing w:before="0" w:beforeAutospacing="0" w:after="0" w:afterAutospacing="0" w:line="400" w:lineRule="exact"/>
              <w:ind w:firstLine="45"/>
              <w:rPr>
                <w:rFonts w:hint="eastAsia" w:ascii="宋体" w:hAnsi="宋体" w:eastAsia="宋体"/>
                <w:bCs w:val="0"/>
                <w:color w:val="auto"/>
                <w:kern w:val="2"/>
                <w:sz w:val="24"/>
                <w:szCs w:val="20"/>
              </w:rPr>
            </w:pPr>
            <w:r>
              <w:rPr>
                <w:rFonts w:hint="eastAsia" w:ascii="宋体" w:hAnsi="宋体" w:eastAsia="宋体"/>
                <w:bCs w:val="0"/>
                <w:color w:val="auto"/>
                <w:kern w:val="2"/>
                <w:sz w:val="24"/>
                <w:szCs w:val="20"/>
              </w:rPr>
              <w:t>条款号</w:t>
            </w:r>
          </w:p>
        </w:tc>
        <w:tc>
          <w:tcPr>
            <w:tcW w:w="1174" w:type="pct"/>
            <w:vAlign w:val="center"/>
          </w:tcPr>
          <w:p w14:paraId="105D1713">
            <w:pPr>
              <w:pStyle w:val="44"/>
              <w:widowControl w:val="0"/>
              <w:spacing w:before="0" w:beforeAutospacing="0" w:after="0" w:afterAutospacing="0" w:line="400" w:lineRule="exact"/>
              <w:ind w:firstLine="45"/>
              <w:rPr>
                <w:rFonts w:hint="eastAsia" w:ascii="宋体" w:hAnsi="宋体" w:eastAsia="宋体"/>
                <w:bCs w:val="0"/>
                <w:color w:val="auto"/>
                <w:kern w:val="2"/>
                <w:sz w:val="24"/>
                <w:szCs w:val="20"/>
              </w:rPr>
            </w:pPr>
            <w:r>
              <w:rPr>
                <w:rFonts w:hint="eastAsia" w:ascii="宋体" w:hAnsi="宋体" w:eastAsia="宋体"/>
                <w:bCs w:val="0"/>
                <w:color w:val="auto"/>
                <w:kern w:val="2"/>
                <w:sz w:val="24"/>
                <w:szCs w:val="20"/>
              </w:rPr>
              <w:t>条款名称</w:t>
            </w:r>
          </w:p>
        </w:tc>
        <w:tc>
          <w:tcPr>
            <w:tcW w:w="3244" w:type="pct"/>
            <w:vAlign w:val="center"/>
          </w:tcPr>
          <w:p w14:paraId="5E4AE295">
            <w:pPr>
              <w:pStyle w:val="44"/>
              <w:widowControl w:val="0"/>
              <w:spacing w:before="0" w:beforeAutospacing="0" w:after="0" w:afterAutospacing="0" w:line="400" w:lineRule="exact"/>
              <w:ind w:firstLine="45"/>
              <w:rPr>
                <w:rFonts w:hint="eastAsia" w:ascii="宋体" w:hAnsi="宋体" w:eastAsia="宋体"/>
                <w:bCs w:val="0"/>
                <w:color w:val="auto"/>
                <w:kern w:val="2"/>
                <w:sz w:val="24"/>
                <w:szCs w:val="20"/>
              </w:rPr>
            </w:pPr>
            <w:r>
              <w:rPr>
                <w:rFonts w:hint="eastAsia" w:ascii="宋体" w:hAnsi="宋体" w:eastAsia="宋体"/>
                <w:bCs w:val="0"/>
                <w:color w:val="auto"/>
                <w:kern w:val="2"/>
                <w:sz w:val="24"/>
                <w:szCs w:val="20"/>
              </w:rPr>
              <w:t>内容、说明与要求</w:t>
            </w:r>
          </w:p>
        </w:tc>
      </w:tr>
      <w:tr w14:paraId="4815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03B5C09">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auto"/>
                <w:kern w:val="2"/>
              </w:rPr>
            </w:pPr>
            <w:r>
              <w:rPr>
                <w:rFonts w:hint="eastAsia" w:ascii="宋体" w:hAnsi="宋体" w:eastAsia="宋体"/>
                <w:bCs/>
                <w:color w:val="auto"/>
                <w:kern w:val="2"/>
              </w:rPr>
              <w:t>5</w:t>
            </w:r>
            <w:r>
              <w:rPr>
                <w:rFonts w:ascii="宋体" w:hAnsi="宋体" w:eastAsia="宋体"/>
                <w:bCs/>
                <w:color w:val="auto"/>
                <w:kern w:val="2"/>
              </w:rPr>
              <w:t>.</w:t>
            </w:r>
            <w:r>
              <w:rPr>
                <w:rFonts w:hint="eastAsia" w:ascii="宋体" w:hAnsi="宋体" w:eastAsia="宋体"/>
                <w:bCs/>
                <w:color w:val="auto"/>
                <w:kern w:val="2"/>
              </w:rPr>
              <w:t>2</w:t>
            </w:r>
          </w:p>
        </w:tc>
        <w:tc>
          <w:tcPr>
            <w:tcW w:w="1174" w:type="pct"/>
            <w:vAlign w:val="center"/>
          </w:tcPr>
          <w:p w14:paraId="20467B98">
            <w:pPr>
              <w:pStyle w:val="44"/>
              <w:widowControl w:val="0"/>
              <w:spacing w:before="0" w:beforeAutospacing="0" w:after="0" w:afterAutospacing="0" w:line="400" w:lineRule="exact"/>
              <w:ind w:firstLine="45"/>
              <w:jc w:val="left"/>
              <w:rPr>
                <w:rFonts w:hint="eastAsia" w:ascii="宋体" w:hAnsi="宋体" w:eastAsia="宋体"/>
                <w:b w:val="0"/>
                <w:color w:val="auto"/>
                <w:sz w:val="24"/>
              </w:rPr>
            </w:pPr>
            <w:r>
              <w:rPr>
                <w:rFonts w:hint="eastAsia" w:ascii="宋体" w:hAnsi="宋体" w:eastAsia="宋体"/>
                <w:b w:val="0"/>
                <w:color w:val="auto"/>
                <w:sz w:val="24"/>
              </w:rPr>
              <w:t>现场考察或标前答疑会</w:t>
            </w:r>
          </w:p>
        </w:tc>
        <w:tc>
          <w:tcPr>
            <w:tcW w:w="3244" w:type="pct"/>
            <w:vAlign w:val="center"/>
          </w:tcPr>
          <w:p w14:paraId="4B004425">
            <w:pPr>
              <w:spacing w:line="400" w:lineRule="exact"/>
              <w:ind w:firstLine="45"/>
              <w:rPr>
                <w:rFonts w:hint="eastAsia" w:ascii="宋体" w:hAnsi="宋体" w:eastAsia="宋体"/>
                <w:bCs/>
                <w:color w:val="auto"/>
                <w:sz w:val="24"/>
              </w:rPr>
            </w:pPr>
            <w:r>
              <w:rPr>
                <w:rFonts w:ascii="Segoe UI Symbol" w:hAnsi="Segoe UI Symbol" w:eastAsia="宋体" w:cs="Segoe UI Symbol"/>
                <w:bCs/>
                <w:color w:val="auto"/>
                <w:sz w:val="24"/>
                <w:szCs w:val="24"/>
              </w:rPr>
              <w:t>☑</w:t>
            </w:r>
            <w:r>
              <w:rPr>
                <w:rFonts w:hint="eastAsia" w:ascii="宋体" w:hAnsi="宋体" w:eastAsia="宋体"/>
                <w:color w:val="auto"/>
                <w:sz w:val="24"/>
              </w:rPr>
              <w:t>不组织或不召开</w:t>
            </w:r>
          </w:p>
          <w:p w14:paraId="644315AF">
            <w:pPr>
              <w:spacing w:line="400" w:lineRule="exact"/>
              <w:ind w:firstLine="45"/>
              <w:rPr>
                <w:rFonts w:hint="eastAsia" w:ascii="宋体" w:hAnsi="宋体" w:eastAsia="宋体"/>
                <w:bCs/>
                <w:color w:val="auto"/>
                <w:sz w:val="24"/>
              </w:rPr>
            </w:pPr>
            <w:r>
              <w:rPr>
                <w:rFonts w:hint="eastAsia" w:ascii="宋体" w:hAnsi="宋体" w:eastAsia="宋体"/>
                <w:color w:val="auto"/>
                <w:sz w:val="24"/>
              </w:rPr>
              <w:t>□</w:t>
            </w:r>
            <w:r>
              <w:rPr>
                <w:rFonts w:hint="eastAsia" w:ascii="宋体" w:hAnsi="宋体" w:eastAsia="宋体"/>
                <w:bCs/>
                <w:color w:val="auto"/>
                <w:sz w:val="24"/>
              </w:rPr>
              <w:t>统一组织或统一召开</w:t>
            </w:r>
          </w:p>
          <w:p w14:paraId="7CA3B708">
            <w:pPr>
              <w:spacing w:line="400" w:lineRule="exact"/>
              <w:ind w:firstLine="45"/>
              <w:rPr>
                <w:rFonts w:hint="eastAsia" w:ascii="宋体" w:hAnsi="宋体" w:eastAsia="宋体"/>
                <w:bCs/>
                <w:color w:val="auto"/>
                <w:sz w:val="24"/>
                <w:u w:val="single"/>
              </w:rPr>
            </w:pPr>
            <w:r>
              <w:rPr>
                <w:rFonts w:hint="eastAsia" w:ascii="宋体" w:hAnsi="宋体" w:eastAsia="宋体"/>
                <w:bCs/>
                <w:color w:val="auto"/>
                <w:sz w:val="24"/>
              </w:rPr>
              <w:t>时间：</w:t>
            </w:r>
            <w:r>
              <w:rPr>
                <w:rFonts w:hint="eastAsia" w:ascii="宋体" w:hAnsi="宋体" w:eastAsia="宋体"/>
                <w:bCs/>
                <w:color w:val="auto"/>
                <w:sz w:val="24"/>
                <w:u w:val="single"/>
              </w:rPr>
              <w:t xml:space="preserve"> /</w:t>
            </w:r>
            <w:r>
              <w:rPr>
                <w:rFonts w:ascii="宋体" w:hAnsi="宋体" w:eastAsia="宋体"/>
                <w:bCs/>
                <w:color w:val="auto"/>
                <w:sz w:val="24"/>
                <w:u w:val="single"/>
              </w:rPr>
              <w:t xml:space="preserve"> </w:t>
            </w:r>
            <w:r>
              <w:rPr>
                <w:rFonts w:hint="eastAsia" w:ascii="宋体" w:hAnsi="宋体" w:eastAsia="宋体"/>
                <w:bCs/>
                <w:color w:val="auto"/>
                <w:sz w:val="24"/>
              </w:rPr>
              <w:t>年</w:t>
            </w:r>
            <w:r>
              <w:rPr>
                <w:rFonts w:hint="eastAsia" w:ascii="宋体" w:hAnsi="宋体" w:eastAsia="宋体"/>
                <w:bCs/>
                <w:color w:val="auto"/>
                <w:sz w:val="24"/>
                <w:u w:val="single"/>
              </w:rPr>
              <w:t xml:space="preserve"> /</w:t>
            </w:r>
            <w:r>
              <w:rPr>
                <w:rFonts w:ascii="宋体" w:hAnsi="宋体" w:eastAsia="宋体"/>
                <w:bCs/>
                <w:color w:val="auto"/>
                <w:sz w:val="24"/>
                <w:u w:val="single"/>
              </w:rPr>
              <w:t xml:space="preserve"> </w:t>
            </w:r>
            <w:r>
              <w:rPr>
                <w:rFonts w:hint="eastAsia" w:ascii="宋体" w:hAnsi="宋体" w:eastAsia="宋体"/>
                <w:bCs/>
                <w:color w:val="auto"/>
                <w:sz w:val="24"/>
              </w:rPr>
              <w:t>月</w:t>
            </w:r>
            <w:r>
              <w:rPr>
                <w:rFonts w:hint="eastAsia" w:ascii="宋体" w:hAnsi="宋体" w:eastAsia="宋体"/>
                <w:bCs/>
                <w:color w:val="auto"/>
                <w:sz w:val="24"/>
                <w:u w:val="single"/>
              </w:rPr>
              <w:t xml:space="preserve"> /</w:t>
            </w:r>
            <w:r>
              <w:rPr>
                <w:rFonts w:ascii="宋体" w:hAnsi="宋体" w:eastAsia="宋体"/>
                <w:bCs/>
                <w:color w:val="auto"/>
                <w:sz w:val="24"/>
                <w:u w:val="single"/>
              </w:rPr>
              <w:t xml:space="preserve"> </w:t>
            </w:r>
            <w:r>
              <w:rPr>
                <w:rFonts w:hint="eastAsia" w:ascii="宋体" w:hAnsi="宋体" w:eastAsia="宋体"/>
                <w:bCs/>
                <w:color w:val="auto"/>
                <w:sz w:val="24"/>
              </w:rPr>
              <w:t>日</w:t>
            </w:r>
            <w:r>
              <w:rPr>
                <w:rFonts w:hint="eastAsia" w:ascii="宋体" w:hAnsi="宋体" w:eastAsia="宋体"/>
                <w:bCs/>
                <w:color w:val="auto"/>
                <w:sz w:val="24"/>
                <w:u w:val="single"/>
              </w:rPr>
              <w:t xml:space="preserve"> /</w:t>
            </w:r>
            <w:r>
              <w:rPr>
                <w:rFonts w:ascii="宋体" w:hAnsi="宋体" w:eastAsia="宋体"/>
                <w:bCs/>
                <w:color w:val="auto"/>
                <w:sz w:val="24"/>
                <w:u w:val="single"/>
              </w:rPr>
              <w:t xml:space="preserve"> </w:t>
            </w:r>
            <w:r>
              <w:rPr>
                <w:rFonts w:hint="eastAsia" w:ascii="宋体" w:hAnsi="宋体" w:eastAsia="宋体"/>
                <w:bCs/>
                <w:color w:val="auto"/>
                <w:sz w:val="24"/>
              </w:rPr>
              <w:t>时</w:t>
            </w:r>
            <w:r>
              <w:rPr>
                <w:rFonts w:hint="eastAsia" w:ascii="宋体" w:hAnsi="宋体" w:eastAsia="宋体"/>
                <w:bCs/>
                <w:color w:val="auto"/>
                <w:sz w:val="24"/>
                <w:u w:val="single"/>
              </w:rPr>
              <w:t xml:space="preserve"> /</w:t>
            </w:r>
            <w:r>
              <w:rPr>
                <w:rFonts w:ascii="宋体" w:hAnsi="宋体" w:eastAsia="宋体"/>
                <w:bCs/>
                <w:color w:val="auto"/>
                <w:sz w:val="24"/>
                <w:u w:val="single"/>
              </w:rPr>
              <w:t xml:space="preserve"> </w:t>
            </w:r>
            <w:r>
              <w:rPr>
                <w:rFonts w:hint="eastAsia" w:ascii="宋体" w:hAnsi="宋体" w:eastAsia="宋体"/>
                <w:bCs/>
                <w:color w:val="auto"/>
                <w:sz w:val="24"/>
              </w:rPr>
              <w:t>分</w:t>
            </w:r>
          </w:p>
          <w:p w14:paraId="2FB1B3A8">
            <w:pPr>
              <w:spacing w:line="400" w:lineRule="exact"/>
              <w:ind w:firstLine="45"/>
              <w:rPr>
                <w:rFonts w:hint="eastAsia" w:ascii="宋体" w:hAnsi="宋体" w:eastAsia="宋体"/>
                <w:bCs/>
                <w:color w:val="auto"/>
                <w:sz w:val="24"/>
                <w:u w:val="single"/>
              </w:rPr>
            </w:pPr>
            <w:r>
              <w:rPr>
                <w:rFonts w:hint="eastAsia" w:ascii="宋体" w:hAnsi="宋体" w:eastAsia="宋体"/>
                <w:bCs/>
                <w:color w:val="auto"/>
                <w:sz w:val="24"/>
              </w:rPr>
              <w:t>地点：</w:t>
            </w:r>
            <w:r>
              <w:rPr>
                <w:rFonts w:hint="eastAsia" w:ascii="宋体" w:hAnsi="宋体" w:eastAsia="宋体"/>
                <w:bCs/>
                <w:color w:val="auto"/>
                <w:sz w:val="24"/>
                <w:u w:val="single"/>
              </w:rPr>
              <w:t xml:space="preserve"> </w:t>
            </w:r>
            <w:r>
              <w:rPr>
                <w:rFonts w:ascii="宋体" w:hAnsi="宋体" w:eastAsia="宋体"/>
                <w:bCs/>
                <w:color w:val="auto"/>
                <w:sz w:val="24"/>
                <w:u w:val="single"/>
              </w:rPr>
              <w:t xml:space="preserve">         </w:t>
            </w:r>
            <w:r>
              <w:rPr>
                <w:rFonts w:hint="eastAsia" w:ascii="宋体" w:hAnsi="宋体" w:eastAsia="宋体"/>
                <w:bCs/>
                <w:color w:val="auto"/>
                <w:sz w:val="24"/>
                <w:u w:val="single"/>
              </w:rPr>
              <w:t>/</w:t>
            </w:r>
            <w:r>
              <w:rPr>
                <w:rFonts w:ascii="宋体" w:hAnsi="宋体" w:eastAsia="宋体"/>
                <w:bCs/>
                <w:color w:val="auto"/>
                <w:sz w:val="24"/>
                <w:u w:val="single"/>
              </w:rPr>
              <w:t xml:space="preserve">             </w:t>
            </w:r>
          </w:p>
          <w:p w14:paraId="4F45F059">
            <w:pPr>
              <w:spacing w:line="400" w:lineRule="exact"/>
              <w:ind w:firstLine="45"/>
              <w:rPr>
                <w:rFonts w:hint="eastAsia" w:ascii="宋体" w:hAnsi="宋体" w:eastAsia="宋体"/>
                <w:bCs/>
                <w:color w:val="auto"/>
                <w:sz w:val="24"/>
                <w:u w:val="single"/>
              </w:rPr>
            </w:pPr>
            <w:r>
              <w:rPr>
                <w:rFonts w:hint="eastAsia" w:ascii="宋体" w:hAnsi="宋体" w:eastAsia="宋体"/>
                <w:bCs/>
                <w:color w:val="auto"/>
                <w:sz w:val="24"/>
              </w:rPr>
              <w:t>联系人及联系电话：</w:t>
            </w:r>
            <w:r>
              <w:rPr>
                <w:rFonts w:hint="eastAsia" w:ascii="宋体" w:hAnsi="宋体" w:eastAsia="宋体"/>
                <w:bCs/>
                <w:color w:val="auto"/>
                <w:sz w:val="24"/>
                <w:u w:val="single"/>
              </w:rPr>
              <w:t xml:space="preserve"> </w:t>
            </w:r>
            <w:r>
              <w:rPr>
                <w:rFonts w:ascii="宋体" w:hAnsi="宋体" w:eastAsia="宋体"/>
                <w:bCs/>
                <w:color w:val="auto"/>
                <w:sz w:val="24"/>
                <w:u w:val="single"/>
              </w:rPr>
              <w:t xml:space="preserve">  </w:t>
            </w:r>
            <w:r>
              <w:rPr>
                <w:rFonts w:hint="eastAsia" w:ascii="宋体" w:hAnsi="宋体" w:eastAsia="宋体"/>
                <w:bCs/>
                <w:color w:val="auto"/>
                <w:sz w:val="24"/>
                <w:u w:val="single"/>
              </w:rPr>
              <w:t>/</w:t>
            </w:r>
            <w:r>
              <w:rPr>
                <w:rFonts w:ascii="宋体" w:hAnsi="宋体" w:eastAsia="宋体"/>
                <w:bCs/>
                <w:color w:val="auto"/>
                <w:sz w:val="24"/>
                <w:u w:val="single"/>
              </w:rPr>
              <w:t xml:space="preserve">        </w:t>
            </w:r>
          </w:p>
          <w:p w14:paraId="492268A3">
            <w:pPr>
              <w:pStyle w:val="44"/>
              <w:widowControl w:val="0"/>
              <w:spacing w:before="0" w:beforeAutospacing="0" w:after="0" w:afterAutospacing="0" w:line="400" w:lineRule="exact"/>
              <w:ind w:firstLine="45"/>
              <w:jc w:val="both"/>
              <w:rPr>
                <w:rFonts w:hint="eastAsia" w:ascii="宋体" w:hAnsi="宋体" w:eastAsia="宋体"/>
                <w:b w:val="0"/>
                <w:color w:val="auto"/>
                <w:sz w:val="24"/>
              </w:rPr>
            </w:pPr>
            <w:r>
              <w:rPr>
                <w:rFonts w:hint="eastAsia" w:ascii="宋体" w:hAnsi="宋体" w:eastAsia="宋体"/>
                <w:bCs w:val="0"/>
                <w:color w:val="auto"/>
                <w:sz w:val="24"/>
              </w:rPr>
              <w:t>注：如投标人未参加采购人统一组织的现场考察或采购人统一召开的标前答疑会，视同放弃现场考察或标前答疑会，由此引起的一切责任由投标人自行承担。</w:t>
            </w:r>
          </w:p>
        </w:tc>
      </w:tr>
      <w:tr w14:paraId="4FDD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BB491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auto"/>
                <w:kern w:val="2"/>
              </w:rPr>
            </w:pPr>
            <w:r>
              <w:rPr>
                <w:rFonts w:hint="eastAsia" w:ascii="宋体" w:hAnsi="宋体" w:eastAsia="宋体"/>
                <w:bCs/>
                <w:color w:val="auto"/>
                <w:kern w:val="2"/>
              </w:rPr>
              <w:t>6</w:t>
            </w:r>
            <w:r>
              <w:rPr>
                <w:rFonts w:ascii="宋体" w:hAnsi="宋体" w:eastAsia="宋体"/>
                <w:bCs/>
                <w:color w:val="auto"/>
                <w:kern w:val="2"/>
              </w:rPr>
              <w:t>.1</w:t>
            </w:r>
          </w:p>
        </w:tc>
        <w:tc>
          <w:tcPr>
            <w:tcW w:w="1174" w:type="pct"/>
            <w:vAlign w:val="center"/>
          </w:tcPr>
          <w:p w14:paraId="67EEE35F">
            <w:pPr>
              <w:pStyle w:val="44"/>
              <w:widowControl w:val="0"/>
              <w:spacing w:before="0" w:beforeAutospacing="0" w:after="0" w:afterAutospacing="0" w:line="400" w:lineRule="exact"/>
              <w:ind w:firstLine="45"/>
              <w:jc w:val="left"/>
              <w:rPr>
                <w:rFonts w:hint="eastAsia" w:ascii="宋体" w:hAnsi="宋体" w:eastAsia="宋体"/>
                <w:b w:val="0"/>
                <w:color w:val="auto"/>
                <w:sz w:val="24"/>
              </w:rPr>
            </w:pPr>
            <w:r>
              <w:rPr>
                <w:rFonts w:hint="eastAsia" w:ascii="宋体" w:hAnsi="宋体" w:eastAsia="宋体"/>
                <w:b w:val="0"/>
                <w:color w:val="auto"/>
                <w:sz w:val="24"/>
              </w:rPr>
              <w:t>网上询问截止时间</w:t>
            </w:r>
          </w:p>
        </w:tc>
        <w:tc>
          <w:tcPr>
            <w:tcW w:w="3244" w:type="pct"/>
            <w:vAlign w:val="center"/>
          </w:tcPr>
          <w:p w14:paraId="52959764">
            <w:pPr>
              <w:pStyle w:val="44"/>
              <w:widowControl w:val="0"/>
              <w:spacing w:before="0" w:beforeAutospacing="0" w:after="0" w:afterAutospacing="0" w:line="400" w:lineRule="exact"/>
              <w:ind w:firstLine="45"/>
              <w:jc w:val="both"/>
              <w:rPr>
                <w:rFonts w:hint="eastAsia" w:ascii="宋体" w:hAnsi="宋体" w:eastAsia="宋体"/>
                <w:b w:val="0"/>
                <w:color w:val="auto"/>
                <w:sz w:val="24"/>
              </w:rPr>
            </w:pPr>
            <w:r>
              <w:rPr>
                <w:rFonts w:hint="eastAsia" w:ascii="宋体" w:hAnsi="宋体" w:eastAsia="宋体"/>
                <w:b w:val="0"/>
                <w:color w:val="auto"/>
                <w:sz w:val="24"/>
                <w:u w:val="single"/>
              </w:rPr>
              <w:t>2025</w:t>
            </w:r>
            <w:r>
              <w:rPr>
                <w:rFonts w:ascii="宋体" w:hAnsi="宋体" w:eastAsia="宋体"/>
                <w:b w:val="0"/>
                <w:color w:val="auto"/>
                <w:sz w:val="24"/>
              </w:rPr>
              <w:t>年</w:t>
            </w:r>
            <w:r>
              <w:rPr>
                <w:rFonts w:hint="eastAsia" w:ascii="宋体" w:hAnsi="宋体" w:eastAsia="宋体"/>
                <w:b w:val="0"/>
                <w:color w:val="auto"/>
                <w:sz w:val="24"/>
                <w:u w:val="single"/>
                <w:lang w:val="en-US" w:eastAsia="zh-CN"/>
              </w:rPr>
              <w:t>6</w:t>
            </w:r>
            <w:r>
              <w:rPr>
                <w:rFonts w:ascii="宋体" w:hAnsi="宋体" w:eastAsia="宋体"/>
                <w:b w:val="0"/>
                <w:color w:val="auto"/>
                <w:sz w:val="24"/>
              </w:rPr>
              <w:t>月</w:t>
            </w:r>
            <w:r>
              <w:rPr>
                <w:rFonts w:hint="eastAsia" w:ascii="宋体" w:hAnsi="宋体" w:eastAsia="宋体"/>
                <w:b w:val="0"/>
                <w:color w:val="auto"/>
                <w:sz w:val="24"/>
                <w:u w:val="single"/>
                <w:lang w:val="en-US" w:eastAsia="zh-CN"/>
              </w:rPr>
              <w:t>19</w:t>
            </w:r>
            <w:r>
              <w:rPr>
                <w:rFonts w:ascii="宋体" w:hAnsi="宋体" w:eastAsia="宋体"/>
                <w:b w:val="0"/>
                <w:color w:val="auto"/>
                <w:sz w:val="24"/>
              </w:rPr>
              <w:t>日</w:t>
            </w:r>
            <w:r>
              <w:rPr>
                <w:rFonts w:hint="eastAsia" w:ascii="宋体" w:hAnsi="宋体" w:eastAsia="宋体"/>
                <w:b w:val="0"/>
                <w:color w:val="auto"/>
                <w:sz w:val="24"/>
                <w:u w:val="single"/>
              </w:rPr>
              <w:t>17</w:t>
            </w:r>
            <w:r>
              <w:rPr>
                <w:rFonts w:ascii="宋体" w:hAnsi="宋体" w:eastAsia="宋体"/>
                <w:b w:val="0"/>
                <w:color w:val="auto"/>
                <w:sz w:val="24"/>
              </w:rPr>
              <w:t>时</w:t>
            </w:r>
            <w:r>
              <w:rPr>
                <w:rFonts w:hint="eastAsia" w:ascii="宋体" w:hAnsi="宋体" w:eastAsia="宋体"/>
                <w:b w:val="0"/>
                <w:color w:val="auto"/>
                <w:sz w:val="24"/>
                <w:u w:val="single"/>
              </w:rPr>
              <w:t>00</w:t>
            </w:r>
            <w:r>
              <w:rPr>
                <w:rFonts w:hint="eastAsia" w:ascii="宋体" w:hAnsi="宋体" w:eastAsia="宋体"/>
                <w:b w:val="0"/>
                <w:color w:val="auto"/>
                <w:sz w:val="24"/>
              </w:rPr>
              <w:t>分</w:t>
            </w:r>
          </w:p>
        </w:tc>
      </w:tr>
      <w:tr w14:paraId="53E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9D67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auto"/>
                <w:kern w:val="2"/>
              </w:rPr>
            </w:pPr>
            <w:r>
              <w:rPr>
                <w:rFonts w:hint="eastAsia" w:ascii="宋体" w:hAnsi="宋体" w:eastAsia="宋体"/>
                <w:bCs/>
                <w:color w:val="auto"/>
                <w:kern w:val="2"/>
              </w:rPr>
              <w:t>7</w:t>
            </w:r>
            <w:r>
              <w:rPr>
                <w:rFonts w:ascii="宋体" w:hAnsi="宋体" w:eastAsia="宋体"/>
                <w:bCs/>
                <w:color w:val="auto"/>
                <w:kern w:val="2"/>
              </w:rPr>
              <w:t>.1</w:t>
            </w:r>
          </w:p>
        </w:tc>
        <w:tc>
          <w:tcPr>
            <w:tcW w:w="1174" w:type="pct"/>
            <w:vAlign w:val="center"/>
          </w:tcPr>
          <w:p w14:paraId="3CA74987">
            <w:pPr>
              <w:pStyle w:val="44"/>
              <w:widowControl w:val="0"/>
              <w:spacing w:before="0" w:beforeAutospacing="0" w:after="0" w:afterAutospacing="0" w:line="400" w:lineRule="exact"/>
              <w:ind w:firstLine="45"/>
              <w:jc w:val="left"/>
              <w:rPr>
                <w:rFonts w:hint="eastAsia" w:ascii="宋体" w:hAnsi="宋体" w:eastAsia="宋体"/>
                <w:b w:val="0"/>
                <w:color w:val="auto"/>
                <w:sz w:val="24"/>
              </w:rPr>
            </w:pPr>
            <w:r>
              <w:rPr>
                <w:rFonts w:hint="eastAsia" w:ascii="宋体" w:hAnsi="宋体" w:eastAsia="宋体"/>
                <w:b w:val="0"/>
                <w:color w:val="auto"/>
                <w:sz w:val="24"/>
              </w:rPr>
              <w:t>包别划分</w:t>
            </w:r>
          </w:p>
        </w:tc>
        <w:tc>
          <w:tcPr>
            <w:tcW w:w="3244" w:type="pct"/>
            <w:vAlign w:val="center"/>
          </w:tcPr>
          <w:p w14:paraId="78BCA69E">
            <w:pPr>
              <w:pStyle w:val="44"/>
              <w:widowControl w:val="0"/>
              <w:spacing w:before="0" w:beforeAutospacing="0" w:after="0" w:afterAutospacing="0" w:line="400" w:lineRule="exact"/>
              <w:ind w:firstLine="45"/>
              <w:jc w:val="both"/>
              <w:rPr>
                <w:rFonts w:hint="eastAsia" w:ascii="宋体" w:hAnsi="宋体" w:eastAsia="宋体"/>
                <w:b w:val="0"/>
                <w:color w:val="auto"/>
                <w:sz w:val="24"/>
              </w:rPr>
            </w:pPr>
            <w:r>
              <w:rPr>
                <w:rFonts w:ascii="Segoe UI Symbol" w:hAnsi="Segoe UI Symbol" w:eastAsia="宋体" w:cs="Segoe UI Symbol"/>
                <w:b w:val="0"/>
                <w:bCs w:val="0"/>
                <w:color w:val="auto"/>
                <w:sz w:val="24"/>
                <w:szCs w:val="24"/>
              </w:rPr>
              <w:t>☑</w:t>
            </w:r>
            <w:r>
              <w:rPr>
                <w:rFonts w:ascii="宋体" w:hAnsi="宋体" w:eastAsia="宋体"/>
                <w:b w:val="0"/>
                <w:color w:val="auto"/>
                <w:sz w:val="24"/>
              </w:rPr>
              <w:t>不分包     □分为</w:t>
            </w:r>
            <w:r>
              <w:rPr>
                <w:rFonts w:hint="eastAsia" w:ascii="宋体" w:hAnsi="宋体" w:eastAsia="宋体"/>
                <w:b w:val="0"/>
                <w:color w:val="auto"/>
                <w:sz w:val="24"/>
                <w:u w:val="single"/>
              </w:rPr>
              <w:t>/</w:t>
            </w:r>
            <w:r>
              <w:rPr>
                <w:rFonts w:ascii="宋体" w:hAnsi="宋体" w:eastAsia="宋体"/>
                <w:b w:val="0"/>
                <w:color w:val="auto"/>
                <w:sz w:val="24"/>
              </w:rPr>
              <w:t xml:space="preserve"> 个包</w:t>
            </w:r>
          </w:p>
          <w:p w14:paraId="7850EEC9">
            <w:pPr>
              <w:pStyle w:val="44"/>
              <w:widowControl w:val="0"/>
              <w:spacing w:before="0" w:beforeAutospacing="0" w:after="0" w:afterAutospacing="0" w:line="400" w:lineRule="exact"/>
              <w:ind w:firstLine="45"/>
              <w:jc w:val="both"/>
              <w:rPr>
                <w:rFonts w:hint="eastAsia" w:ascii="宋体" w:hAnsi="宋体" w:eastAsia="宋体"/>
                <w:b w:val="0"/>
                <w:color w:val="auto"/>
                <w:sz w:val="24"/>
                <w:u w:val="single"/>
              </w:rPr>
            </w:pPr>
            <w:r>
              <w:rPr>
                <w:rFonts w:hint="eastAsia" w:ascii="宋体" w:hAnsi="宋体" w:eastAsia="宋体"/>
                <w:b w:val="0"/>
                <w:color w:val="auto"/>
                <w:sz w:val="24"/>
              </w:rPr>
              <w:t>投标人对多个包进行投标的中标</w:t>
            </w:r>
            <w:r>
              <w:rPr>
                <w:rFonts w:ascii="宋体" w:hAnsi="宋体" w:eastAsia="宋体"/>
                <w:b w:val="0"/>
                <w:color w:val="auto"/>
                <w:sz w:val="24"/>
              </w:rPr>
              <w:t>包</w:t>
            </w:r>
            <w:r>
              <w:rPr>
                <w:rFonts w:hint="eastAsia" w:ascii="宋体" w:hAnsi="宋体" w:eastAsia="宋体"/>
                <w:b w:val="0"/>
                <w:color w:val="auto"/>
                <w:sz w:val="24"/>
              </w:rPr>
              <w:t>数规定：</w:t>
            </w:r>
            <w:r>
              <w:rPr>
                <w:rFonts w:hint="eastAsia" w:ascii="宋体" w:hAnsi="宋体" w:eastAsia="宋体"/>
                <w:b w:val="0"/>
                <w:bCs w:val="0"/>
                <w:color w:val="auto"/>
                <w:sz w:val="24"/>
                <w:szCs w:val="18"/>
                <w:u w:val="single"/>
              </w:rPr>
              <w:t>/</w:t>
            </w:r>
            <w:r>
              <w:rPr>
                <w:rFonts w:ascii="宋体" w:hAnsi="宋体" w:eastAsia="宋体"/>
                <w:b w:val="0"/>
                <w:bCs w:val="0"/>
                <w:color w:val="auto"/>
                <w:sz w:val="24"/>
                <w:szCs w:val="18"/>
                <w:u w:val="single"/>
              </w:rPr>
              <w:t xml:space="preserve">  </w:t>
            </w:r>
          </w:p>
        </w:tc>
      </w:tr>
      <w:tr w14:paraId="7CC3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8080F9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auto"/>
                <w:kern w:val="2"/>
              </w:rPr>
            </w:pPr>
            <w:r>
              <w:rPr>
                <w:rFonts w:hint="eastAsia" w:ascii="宋体" w:hAnsi="宋体" w:eastAsia="宋体"/>
                <w:bCs/>
                <w:color w:val="auto"/>
                <w:kern w:val="2"/>
              </w:rPr>
              <w:t>10</w:t>
            </w:r>
            <w:r>
              <w:rPr>
                <w:rFonts w:ascii="宋体" w:hAnsi="宋体" w:eastAsia="宋体"/>
                <w:bCs/>
                <w:color w:val="auto"/>
                <w:kern w:val="2"/>
              </w:rPr>
              <w:t>.1</w:t>
            </w:r>
          </w:p>
        </w:tc>
        <w:tc>
          <w:tcPr>
            <w:tcW w:w="1174" w:type="pct"/>
            <w:vAlign w:val="center"/>
          </w:tcPr>
          <w:p w14:paraId="5849C2CE">
            <w:pPr>
              <w:pStyle w:val="44"/>
              <w:widowControl w:val="0"/>
              <w:spacing w:before="0" w:beforeAutospacing="0" w:after="0" w:afterAutospacing="0" w:line="400" w:lineRule="exact"/>
              <w:ind w:firstLine="45"/>
              <w:jc w:val="left"/>
              <w:rPr>
                <w:rFonts w:hint="eastAsia" w:ascii="宋体" w:hAnsi="宋体" w:eastAsia="宋体"/>
                <w:b w:val="0"/>
                <w:color w:val="auto"/>
                <w:sz w:val="24"/>
              </w:rPr>
            </w:pPr>
            <w:r>
              <w:rPr>
                <w:rFonts w:hint="eastAsia" w:ascii="宋体" w:hAnsi="宋体" w:eastAsia="宋体"/>
                <w:b w:val="0"/>
                <w:color w:val="auto"/>
                <w:sz w:val="24"/>
              </w:rPr>
              <w:t>投标保证金</w:t>
            </w:r>
          </w:p>
        </w:tc>
        <w:tc>
          <w:tcPr>
            <w:tcW w:w="3244" w:type="pct"/>
            <w:vAlign w:val="center"/>
          </w:tcPr>
          <w:p w14:paraId="20C33B38">
            <w:pPr>
              <w:spacing w:line="400" w:lineRule="exact"/>
              <w:ind w:firstLine="45"/>
              <w:rPr>
                <w:rFonts w:hint="eastAsia"/>
                <w:color w:val="auto"/>
              </w:rPr>
            </w:pPr>
            <w:r>
              <w:rPr>
                <w:rFonts w:hint="eastAsia" w:ascii="宋体" w:hAnsi="宋体" w:eastAsia="宋体"/>
                <w:bCs/>
                <w:color w:val="auto"/>
                <w:kern w:val="0"/>
                <w:sz w:val="24"/>
                <w:szCs w:val="28"/>
              </w:rPr>
              <w:t>不收取</w:t>
            </w:r>
          </w:p>
        </w:tc>
      </w:tr>
      <w:tr w14:paraId="15B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6EF373D">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auto"/>
                <w:kern w:val="2"/>
              </w:rPr>
            </w:pPr>
            <w:r>
              <w:rPr>
                <w:rFonts w:hint="eastAsia" w:ascii="宋体" w:hAnsi="宋体" w:eastAsia="宋体"/>
                <w:bCs/>
                <w:color w:val="auto"/>
                <w:kern w:val="2"/>
              </w:rPr>
              <w:t>11</w:t>
            </w:r>
            <w:r>
              <w:rPr>
                <w:rFonts w:ascii="宋体" w:hAnsi="宋体" w:eastAsia="宋体"/>
                <w:bCs/>
                <w:color w:val="auto"/>
                <w:kern w:val="2"/>
              </w:rPr>
              <w:t>.1</w:t>
            </w:r>
          </w:p>
        </w:tc>
        <w:tc>
          <w:tcPr>
            <w:tcW w:w="1174" w:type="pct"/>
            <w:vAlign w:val="center"/>
          </w:tcPr>
          <w:p w14:paraId="5227182B">
            <w:pPr>
              <w:pStyle w:val="44"/>
              <w:widowControl w:val="0"/>
              <w:spacing w:before="0" w:beforeAutospacing="0" w:after="0" w:afterAutospacing="0" w:line="400" w:lineRule="exact"/>
              <w:ind w:firstLine="45"/>
              <w:jc w:val="both"/>
              <w:rPr>
                <w:rFonts w:hint="eastAsia" w:ascii="宋体" w:hAnsi="宋体" w:eastAsia="宋体"/>
                <w:b w:val="0"/>
                <w:color w:val="auto"/>
                <w:sz w:val="24"/>
              </w:rPr>
            </w:pPr>
            <w:r>
              <w:rPr>
                <w:rFonts w:hint="eastAsia" w:ascii="宋体" w:hAnsi="宋体" w:eastAsia="宋体"/>
                <w:b w:val="0"/>
                <w:color w:val="auto"/>
                <w:sz w:val="24"/>
              </w:rPr>
              <w:t>投标有效期</w:t>
            </w:r>
          </w:p>
        </w:tc>
        <w:tc>
          <w:tcPr>
            <w:tcW w:w="3244" w:type="pct"/>
            <w:vAlign w:val="center"/>
          </w:tcPr>
          <w:p w14:paraId="40D710F3">
            <w:pPr>
              <w:pStyle w:val="44"/>
              <w:widowControl w:val="0"/>
              <w:spacing w:before="0" w:beforeAutospacing="0" w:after="0" w:afterAutospacing="0" w:line="400" w:lineRule="exact"/>
              <w:ind w:firstLine="45"/>
              <w:jc w:val="both"/>
              <w:rPr>
                <w:rFonts w:hint="eastAsia" w:ascii="宋体" w:hAnsi="宋体" w:eastAsia="宋体"/>
                <w:b w:val="0"/>
                <w:color w:val="auto"/>
                <w:sz w:val="24"/>
              </w:rPr>
            </w:pPr>
            <w:r>
              <w:rPr>
                <w:rFonts w:hint="eastAsia" w:ascii="宋体" w:hAnsi="宋体" w:eastAsia="宋体"/>
                <w:b w:val="0"/>
                <w:color w:val="auto"/>
                <w:sz w:val="24"/>
                <w:u w:val="single"/>
              </w:rPr>
              <w:t xml:space="preserve"> 60 个</w:t>
            </w:r>
            <w:r>
              <w:rPr>
                <w:rFonts w:hint="eastAsia" w:ascii="宋体" w:hAnsi="宋体" w:eastAsia="宋体"/>
                <w:b w:val="0"/>
                <w:color w:val="auto"/>
                <w:sz w:val="24"/>
              </w:rPr>
              <w:t>日历日</w:t>
            </w:r>
          </w:p>
        </w:tc>
      </w:tr>
      <w:tr w14:paraId="1287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C0D6D7">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auto"/>
                <w:kern w:val="2"/>
              </w:rPr>
            </w:pPr>
            <w:r>
              <w:rPr>
                <w:rFonts w:hint="eastAsia" w:ascii="宋体" w:hAnsi="宋体" w:eastAsia="宋体"/>
                <w:bCs/>
                <w:color w:val="auto"/>
                <w:kern w:val="2"/>
              </w:rPr>
              <w:t>12.3</w:t>
            </w:r>
          </w:p>
        </w:tc>
        <w:tc>
          <w:tcPr>
            <w:tcW w:w="1174" w:type="pct"/>
            <w:vAlign w:val="center"/>
          </w:tcPr>
          <w:p w14:paraId="48FEE167">
            <w:pPr>
              <w:widowControl/>
              <w:spacing w:line="400" w:lineRule="exact"/>
              <w:ind w:firstLine="45"/>
              <w:jc w:val="left"/>
              <w:rPr>
                <w:rFonts w:hint="eastAsia" w:ascii="宋体" w:hAnsi="宋体" w:eastAsia="宋体"/>
                <w:color w:val="auto"/>
                <w:sz w:val="24"/>
              </w:rPr>
            </w:pPr>
            <w:r>
              <w:rPr>
                <w:rFonts w:hint="eastAsia" w:ascii="宋体" w:hAnsi="宋体" w:eastAsia="宋体" w:cs="宋体"/>
                <w:b/>
                <w:bCs/>
                <w:color w:val="auto"/>
                <w:sz w:val="24"/>
                <w:szCs w:val="24"/>
                <w:lang w:bidi="ar"/>
              </w:rPr>
              <w:t>提交投标文件截止时间和地点</w:t>
            </w:r>
          </w:p>
        </w:tc>
        <w:tc>
          <w:tcPr>
            <w:tcW w:w="3244" w:type="pct"/>
            <w:vAlign w:val="center"/>
          </w:tcPr>
          <w:p w14:paraId="751A0A73">
            <w:pPr>
              <w:autoSpaceDE w:val="0"/>
              <w:spacing w:line="400" w:lineRule="exact"/>
              <w:ind w:firstLine="45"/>
              <w:outlineLvl w:val="2"/>
              <w:rPr>
                <w:rFonts w:hint="eastAsia" w:ascii="宋体" w:hAnsi="宋体" w:eastAsia="宋体" w:cs="宋体"/>
                <w:bCs/>
                <w:color w:val="auto"/>
                <w:sz w:val="24"/>
                <w:szCs w:val="24"/>
                <w:u w:val="single"/>
              </w:rPr>
            </w:pPr>
            <w:r>
              <w:rPr>
                <w:rFonts w:hint="eastAsia" w:ascii="宋体" w:hAnsi="宋体" w:eastAsia="宋体" w:cs="宋体"/>
                <w:b/>
                <w:bCs/>
                <w:color w:val="auto"/>
                <w:sz w:val="24"/>
                <w:szCs w:val="24"/>
                <w:lang w:bidi="ar"/>
              </w:rPr>
              <w:t>时间：</w:t>
            </w:r>
            <w:r>
              <w:rPr>
                <w:rFonts w:hint="eastAsia" w:ascii="宋体" w:hAnsi="宋体" w:eastAsia="宋体"/>
                <w:color w:val="auto"/>
                <w:sz w:val="24"/>
                <w:u w:val="single"/>
              </w:rPr>
              <w:t>2025</w:t>
            </w:r>
            <w:r>
              <w:rPr>
                <w:rFonts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6</w:t>
            </w:r>
            <w:r>
              <w:rPr>
                <w:rFonts w:hint="eastAsia" w:ascii="宋体" w:hAnsi="宋体" w:eastAsia="宋体"/>
                <w:color w:val="auto"/>
                <w:sz w:val="24"/>
                <w:u w:val="single"/>
              </w:rPr>
              <w:t xml:space="preserve"> </w:t>
            </w:r>
            <w:r>
              <w:rPr>
                <w:rFonts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23</w:t>
            </w:r>
            <w:r>
              <w:rPr>
                <w:rFonts w:hint="eastAsia" w:ascii="宋体" w:hAnsi="宋体" w:eastAsia="宋体"/>
                <w:color w:val="auto"/>
                <w:sz w:val="24"/>
                <w:u w:val="single"/>
              </w:rPr>
              <w:t xml:space="preserve"> </w:t>
            </w:r>
            <w:r>
              <w:rPr>
                <w:rFonts w:ascii="宋体" w:hAnsi="宋体" w:eastAsia="宋体"/>
                <w:color w:val="auto"/>
                <w:sz w:val="24"/>
              </w:rPr>
              <w:t>日</w:t>
            </w:r>
            <w:r>
              <w:rPr>
                <w:rFonts w:hint="eastAsia" w:ascii="宋体" w:hAnsi="宋体" w:eastAsia="宋体" w:cs="宋体"/>
                <w:bCs/>
                <w:color w:val="auto"/>
                <w:sz w:val="24"/>
                <w:szCs w:val="24"/>
                <w:u w:val="single"/>
                <w:lang w:bidi="ar"/>
              </w:rPr>
              <w:t>15点00分（</w:t>
            </w:r>
            <w:r>
              <w:rPr>
                <w:rFonts w:hint="eastAsia" w:ascii="宋体" w:hAnsi="宋体" w:eastAsia="宋体" w:cs="宋体"/>
                <w:bCs/>
                <w:color w:val="auto"/>
                <w:sz w:val="24"/>
                <w:szCs w:val="24"/>
                <w:lang w:bidi="ar"/>
              </w:rPr>
              <w:t>北京时间）</w:t>
            </w:r>
          </w:p>
          <w:p w14:paraId="030FDC69">
            <w:pPr>
              <w:autoSpaceDE w:val="0"/>
              <w:spacing w:line="400" w:lineRule="exact"/>
              <w:ind w:firstLine="45"/>
              <w:outlineLvl w:val="2"/>
              <w:rPr>
                <w:rFonts w:hint="eastAsia" w:ascii="宋体" w:hAnsi="宋体" w:eastAsia="宋体"/>
                <w:color w:val="auto"/>
                <w:sz w:val="24"/>
                <w:u w:val="single"/>
              </w:rPr>
            </w:pPr>
            <w:r>
              <w:rPr>
                <w:rFonts w:hint="eastAsia" w:ascii="宋体" w:hAnsi="宋体" w:eastAsia="宋体" w:cs="宋体"/>
                <w:color w:val="auto"/>
                <w:sz w:val="24"/>
                <w:szCs w:val="24"/>
                <w:lang w:bidi="ar"/>
              </w:rPr>
              <w:t>地点：</w:t>
            </w:r>
            <w:r>
              <w:rPr>
                <w:rFonts w:hint="eastAsia" w:asciiTheme="minorEastAsia" w:hAnsiTheme="minorEastAsia" w:eastAsiaTheme="minorEastAsia"/>
                <w:color w:val="auto"/>
                <w:sz w:val="24"/>
                <w:szCs w:val="18"/>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供应商请自行计算好邮件路途中所需的时间，逾期的，概不接受）。</w:t>
            </w:r>
          </w:p>
        </w:tc>
      </w:tr>
      <w:tr w14:paraId="20B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B035FC">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auto"/>
                <w:kern w:val="2"/>
              </w:rPr>
            </w:pPr>
            <w:r>
              <w:rPr>
                <w:rFonts w:hint="eastAsia" w:ascii="宋体" w:hAnsi="宋体" w:eastAsia="宋体"/>
                <w:bCs/>
                <w:color w:val="auto"/>
                <w:kern w:val="2"/>
              </w:rPr>
              <w:t>13.1</w:t>
            </w:r>
          </w:p>
        </w:tc>
        <w:tc>
          <w:tcPr>
            <w:tcW w:w="1174" w:type="pct"/>
            <w:shd w:val="clear" w:color="auto" w:fill="auto"/>
            <w:vAlign w:val="center"/>
          </w:tcPr>
          <w:p w14:paraId="1C140008">
            <w:pPr>
              <w:widowControl/>
              <w:spacing w:line="400" w:lineRule="exact"/>
              <w:ind w:firstLine="45"/>
              <w:jc w:val="left"/>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bidi="ar"/>
              </w:rPr>
              <w:t>开标时间和地点</w:t>
            </w:r>
          </w:p>
        </w:tc>
        <w:tc>
          <w:tcPr>
            <w:tcW w:w="3244" w:type="pct"/>
            <w:shd w:val="clear" w:color="auto" w:fill="auto"/>
            <w:vAlign w:val="center"/>
          </w:tcPr>
          <w:p w14:paraId="4651F392">
            <w:pPr>
              <w:spacing w:line="400" w:lineRule="exact"/>
              <w:ind w:firstLine="45"/>
              <w:rPr>
                <w:rFonts w:hint="eastAsia" w:ascii="宋体" w:hAnsi="宋体" w:eastAsia="宋体" w:cs="宋体"/>
                <w:color w:val="auto"/>
                <w:sz w:val="24"/>
              </w:rPr>
            </w:pPr>
            <w:r>
              <w:rPr>
                <w:rFonts w:hint="eastAsia" w:ascii="宋体" w:hAnsi="宋体" w:eastAsia="宋体" w:cs="宋体"/>
                <w:color w:val="auto"/>
                <w:kern w:val="0"/>
                <w:sz w:val="24"/>
              </w:rPr>
              <w:t>开标时间：</w:t>
            </w:r>
            <w:r>
              <w:rPr>
                <w:rFonts w:hint="eastAsia" w:ascii="宋体" w:hAnsi="宋体" w:eastAsia="宋体" w:cs="宋体"/>
                <w:color w:val="auto"/>
                <w:sz w:val="24"/>
              </w:rPr>
              <w:t xml:space="preserve">2025年 </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月 </w:t>
            </w:r>
            <w:r>
              <w:rPr>
                <w:rFonts w:hint="eastAsia" w:ascii="宋体" w:hAnsi="宋体" w:eastAsia="宋体" w:cs="宋体"/>
                <w:color w:val="auto"/>
                <w:sz w:val="24"/>
                <w:lang w:val="en-US" w:eastAsia="zh-CN"/>
              </w:rPr>
              <w:t>23</w:t>
            </w:r>
            <w:r>
              <w:rPr>
                <w:rFonts w:hint="eastAsia" w:ascii="宋体" w:hAnsi="宋体" w:eastAsia="宋体" w:cs="宋体"/>
                <w:color w:val="auto"/>
                <w:sz w:val="24"/>
              </w:rPr>
              <w:t xml:space="preserve"> 日15 时00分   </w:t>
            </w:r>
          </w:p>
          <w:p w14:paraId="50F9F883">
            <w:pPr>
              <w:autoSpaceDE w:val="0"/>
              <w:spacing w:line="400" w:lineRule="exact"/>
              <w:ind w:firstLine="45"/>
              <w:outlineLvl w:val="2"/>
              <w:rPr>
                <w:rFonts w:hint="eastAsia" w:ascii="宋体" w:hAnsi="宋体" w:eastAsia="宋体" w:cs="宋体"/>
                <w:color w:val="auto"/>
                <w:sz w:val="24"/>
                <w:szCs w:val="24"/>
                <w:lang w:bidi="ar"/>
              </w:rPr>
            </w:pPr>
            <w:r>
              <w:rPr>
                <w:rFonts w:hint="eastAsia" w:ascii="宋体" w:hAnsi="宋体" w:eastAsia="宋体" w:cs="宋体"/>
                <w:color w:val="auto"/>
                <w:kern w:val="0"/>
                <w:sz w:val="24"/>
              </w:rPr>
              <w:t>开标地点</w:t>
            </w:r>
            <w:r>
              <w:rPr>
                <w:rFonts w:hint="eastAsia" w:ascii="宋体" w:hAnsi="宋体" w:eastAsia="宋体" w:cs="宋体"/>
                <w:color w:val="auto"/>
                <w:sz w:val="24"/>
              </w:rPr>
              <w:t>：</w:t>
            </w:r>
            <w:r>
              <w:rPr>
                <w:rFonts w:hint="eastAsia" w:ascii="宋体" w:hAnsi="宋体" w:eastAsia="宋体"/>
                <w:color w:val="auto"/>
                <w:sz w:val="24"/>
                <w:szCs w:val="18"/>
              </w:rPr>
              <w:t>滁州市第一人民医院南区行政部六楼会议室</w:t>
            </w:r>
            <w:r>
              <w:rPr>
                <w:rFonts w:hint="eastAsia" w:ascii="宋体" w:hAnsi="宋体" w:eastAsia="宋体" w:cs="宋体"/>
                <w:color w:val="auto"/>
                <w:sz w:val="24"/>
              </w:rPr>
              <w:t>。</w:t>
            </w:r>
          </w:p>
        </w:tc>
      </w:tr>
      <w:tr w14:paraId="50CD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006F3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14.1</w:t>
            </w:r>
          </w:p>
        </w:tc>
        <w:tc>
          <w:tcPr>
            <w:tcW w:w="1174" w:type="pct"/>
            <w:vAlign w:val="center"/>
          </w:tcPr>
          <w:p w14:paraId="38B6E3A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资格审查</w:t>
            </w:r>
          </w:p>
        </w:tc>
        <w:tc>
          <w:tcPr>
            <w:tcW w:w="3244" w:type="pct"/>
            <w:vAlign w:val="center"/>
          </w:tcPr>
          <w:p w14:paraId="5B483557">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采购人审查</w:t>
            </w:r>
          </w:p>
          <w:p w14:paraId="7C3322D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采购人出具委托函委托采购代理机构进行审查</w:t>
            </w:r>
          </w:p>
        </w:tc>
      </w:tr>
      <w:tr w14:paraId="0F95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2BA4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17</w:t>
            </w:r>
            <w:r>
              <w:rPr>
                <w:rFonts w:ascii="宋体" w:hAnsi="宋体" w:eastAsia="宋体"/>
                <w:bCs/>
                <w:color w:val="000000" w:themeColor="text1"/>
                <w:kern w:val="2"/>
                <w14:textFill>
                  <w14:solidFill>
                    <w14:schemeClr w14:val="tx1"/>
                  </w14:solidFill>
                </w14:textFill>
              </w:rPr>
              <w:t>.2</w:t>
            </w:r>
          </w:p>
        </w:tc>
        <w:tc>
          <w:tcPr>
            <w:tcW w:w="1174" w:type="pct"/>
            <w:vAlign w:val="center"/>
          </w:tcPr>
          <w:p w14:paraId="545C4D70">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评标方法</w:t>
            </w:r>
          </w:p>
        </w:tc>
        <w:tc>
          <w:tcPr>
            <w:tcW w:w="3244" w:type="pct"/>
            <w:vAlign w:val="center"/>
          </w:tcPr>
          <w:p w14:paraId="7413ACE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最低评标价法</w:t>
            </w:r>
          </w:p>
          <w:p w14:paraId="31DD3DB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综合评分法</w:t>
            </w:r>
          </w:p>
        </w:tc>
      </w:tr>
      <w:tr w14:paraId="695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842C0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1</w:t>
            </w:r>
          </w:p>
        </w:tc>
        <w:tc>
          <w:tcPr>
            <w:tcW w:w="1174" w:type="pct"/>
            <w:vAlign w:val="center"/>
          </w:tcPr>
          <w:p w14:paraId="02999A4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评标委员会推荐</w:t>
            </w:r>
            <w:r>
              <w:rPr>
                <w:rFonts w:ascii="宋体" w:hAnsi="宋体" w:eastAsia="宋体"/>
                <w:b w:val="0"/>
                <w:color w:val="000000" w:themeColor="text1"/>
                <w:sz w:val="24"/>
                <w14:textFill>
                  <w14:solidFill>
                    <w14:schemeClr w14:val="tx1"/>
                  </w14:solidFill>
                </w14:textFill>
              </w:rPr>
              <w:t>中标候选</w:t>
            </w:r>
            <w:r>
              <w:rPr>
                <w:rFonts w:hint="eastAsia" w:ascii="宋体" w:hAnsi="宋体" w:eastAsia="宋体"/>
                <w:b w:val="0"/>
                <w:color w:val="000000" w:themeColor="text1"/>
                <w:sz w:val="24"/>
                <w14:textFill>
                  <w14:solidFill>
                    <w14:schemeClr w14:val="tx1"/>
                  </w14:solidFill>
                </w14:textFill>
              </w:rPr>
              <w:t>人的</w:t>
            </w:r>
            <w:r>
              <w:rPr>
                <w:rFonts w:ascii="宋体" w:hAnsi="宋体" w:eastAsia="宋体"/>
                <w:b w:val="0"/>
                <w:color w:val="000000" w:themeColor="text1"/>
                <w:sz w:val="24"/>
                <w14:textFill>
                  <w14:solidFill>
                    <w14:schemeClr w14:val="tx1"/>
                  </w14:solidFill>
                </w14:textFill>
              </w:rPr>
              <w:t>数量</w:t>
            </w:r>
          </w:p>
        </w:tc>
        <w:tc>
          <w:tcPr>
            <w:tcW w:w="3244" w:type="pct"/>
            <w:vAlign w:val="center"/>
          </w:tcPr>
          <w:p w14:paraId="59C157C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3家</w:t>
            </w:r>
          </w:p>
        </w:tc>
      </w:tr>
      <w:tr w14:paraId="4D7B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525558">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75A1063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确定中标人</w:t>
            </w:r>
          </w:p>
        </w:tc>
        <w:tc>
          <w:tcPr>
            <w:tcW w:w="3244" w:type="pct"/>
            <w:vAlign w:val="center"/>
          </w:tcPr>
          <w:p w14:paraId="3D78E98A">
            <w:pPr>
              <w:spacing w:line="400" w:lineRule="exact"/>
              <w:ind w:firstLine="45"/>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sym w:font="Wingdings" w:char="00A8"/>
            </w:r>
            <w:r>
              <w:rPr>
                <w:rFonts w:hint="eastAsia" w:asciiTheme="minorEastAsia" w:hAnsiTheme="minorEastAsia" w:eastAsiaTheme="minorEastAsia"/>
                <w:color w:val="000000" w:themeColor="text1"/>
                <w:kern w:val="0"/>
                <w:sz w:val="24"/>
                <w:szCs w:val="24"/>
                <w14:textFill>
                  <w14:solidFill>
                    <w14:schemeClr w14:val="tx1"/>
                  </w14:solidFill>
                </w14:textFill>
              </w:rPr>
              <w:t>采购人委托评标委员会确定</w:t>
            </w:r>
          </w:p>
          <w:p w14:paraId="62A4206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cs="Segoe UI Symbol" w:eastAsiaTheme="minorEastAsia"/>
                <w:b w:val="0"/>
                <w:bCs w:val="0"/>
                <w:color w:val="000000" w:themeColor="text1"/>
                <w:kern w:val="2"/>
                <w:sz w:val="24"/>
                <w:szCs w:val="24"/>
                <w14:textFill>
                  <w14:solidFill>
                    <w14:schemeClr w14:val="tx1"/>
                  </w14:solidFill>
                </w14:textFill>
              </w:rPr>
              <w:t>☑</w:t>
            </w:r>
            <w:r>
              <w:rPr>
                <w:rFonts w:hint="eastAsia" w:asciiTheme="minorEastAsia" w:hAnsiTheme="minorEastAsia" w:eastAsiaTheme="minorEastAsia"/>
                <w:b w:val="0"/>
                <w:bCs w:val="0"/>
                <w:color w:val="000000" w:themeColor="text1"/>
                <w:kern w:val="2"/>
                <w:sz w:val="24"/>
                <w:szCs w:val="24"/>
                <w14:textFill>
                  <w14:solidFill>
                    <w14:schemeClr w14:val="tx1"/>
                  </w14:solidFill>
                </w14:textFill>
              </w:rPr>
              <w:t>采购人确定</w:t>
            </w:r>
          </w:p>
        </w:tc>
      </w:tr>
      <w:tr w14:paraId="3624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8133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ascii="宋体" w:hAnsi="宋体" w:eastAsia="宋体"/>
                <w:bCs/>
                <w:color w:val="000000" w:themeColor="text1"/>
                <w:kern w:val="2"/>
                <w14:textFill>
                  <w14:solidFill>
                    <w14:schemeClr w14:val="tx1"/>
                  </w14:solidFill>
                </w14:textFill>
              </w:rPr>
              <w:t>2</w:t>
            </w:r>
            <w:r>
              <w:rPr>
                <w:rFonts w:hint="eastAsia" w:ascii="宋体" w:hAnsi="宋体" w:eastAsia="宋体"/>
                <w:bCs/>
                <w:color w:val="000000" w:themeColor="text1"/>
                <w:kern w:val="2"/>
                <w14:textFill>
                  <w14:solidFill>
                    <w14:schemeClr w14:val="tx1"/>
                  </w14:solidFill>
                </w14:textFill>
              </w:rPr>
              <w:t>3</w:t>
            </w:r>
            <w:r>
              <w:rPr>
                <w:rFonts w:ascii="宋体" w:hAnsi="宋体" w:eastAsia="宋体"/>
                <w:bCs/>
                <w:color w:val="000000" w:themeColor="text1"/>
                <w:kern w:val="2"/>
                <w14:textFill>
                  <w14:solidFill>
                    <w14:schemeClr w14:val="tx1"/>
                  </w14:solidFill>
                </w14:textFill>
              </w:rPr>
              <w:t>.3</w:t>
            </w:r>
          </w:p>
        </w:tc>
        <w:tc>
          <w:tcPr>
            <w:tcW w:w="1174" w:type="pct"/>
            <w:vAlign w:val="center"/>
          </w:tcPr>
          <w:p w14:paraId="19AB0267">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随中标结果公告同时公告的内容</w:t>
            </w:r>
          </w:p>
        </w:tc>
        <w:tc>
          <w:tcPr>
            <w:tcW w:w="3244" w:type="pct"/>
            <w:vAlign w:val="center"/>
          </w:tcPr>
          <w:p w14:paraId="5087DEF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（1）因落实政府采购政策等原因进行价格扣除后中标（成交）供应商的评审报价</w:t>
            </w:r>
            <w:r>
              <w:rPr>
                <w:rFonts w:hint="eastAsia" w:ascii="宋体" w:hAnsi="宋体" w:eastAsia="宋体"/>
                <w:bCs w:val="0"/>
                <w:color w:val="000000" w:themeColor="text1"/>
                <w:sz w:val="24"/>
                <w14:textFill>
                  <w14:solidFill>
                    <w14:schemeClr w14:val="tx1"/>
                  </w14:solidFill>
                </w14:textFill>
              </w:rPr>
              <w:t>（适用最低评标价法）</w:t>
            </w:r>
          </w:p>
          <w:p w14:paraId="07828B3F">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（2）中标（成交）供应商的评审总得分</w:t>
            </w:r>
            <w:r>
              <w:rPr>
                <w:rFonts w:hint="eastAsia" w:ascii="宋体" w:hAnsi="宋体" w:eastAsia="宋体"/>
                <w:bCs w:val="0"/>
                <w:color w:val="000000" w:themeColor="text1"/>
                <w:sz w:val="24"/>
                <w14:textFill>
                  <w14:solidFill>
                    <w14:schemeClr w14:val="tx1"/>
                  </w14:solidFill>
                </w14:textFill>
              </w:rPr>
              <w:t>（适用综合评分法）</w:t>
            </w:r>
          </w:p>
        </w:tc>
      </w:tr>
      <w:tr w14:paraId="21CF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67F39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24</w:t>
            </w:r>
            <w:r>
              <w:rPr>
                <w:rFonts w:ascii="宋体" w:hAnsi="宋体" w:eastAsia="宋体"/>
                <w:bCs/>
                <w:color w:val="000000" w:themeColor="text1"/>
                <w:kern w:val="2"/>
                <w14:textFill>
                  <w14:solidFill>
                    <w14:schemeClr w14:val="tx1"/>
                  </w14:solidFill>
                </w14:textFill>
              </w:rPr>
              <w:t>.1</w:t>
            </w:r>
          </w:p>
        </w:tc>
        <w:tc>
          <w:tcPr>
            <w:tcW w:w="1174" w:type="pct"/>
            <w:vAlign w:val="center"/>
          </w:tcPr>
          <w:p w14:paraId="49D756F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中标通知书发出的形式</w:t>
            </w:r>
          </w:p>
        </w:tc>
        <w:tc>
          <w:tcPr>
            <w:tcW w:w="3244" w:type="pct"/>
            <w:vAlign w:val="center"/>
          </w:tcPr>
          <w:p w14:paraId="6530F263">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14:textFill>
                  <w14:solidFill>
                    <w14:schemeClr w14:val="tx1"/>
                  </w14:solidFill>
                </w14:textFill>
              </w:rPr>
              <w:t xml:space="preserve">书面 </w:t>
            </w:r>
            <w:r>
              <w:rPr>
                <w:rFonts w:ascii="宋体" w:hAnsi="宋体" w:eastAsia="宋体"/>
                <w:b w:val="0"/>
                <w:bCs w:val="0"/>
                <w:color w:val="000000" w:themeColor="text1"/>
                <w:sz w:val="24"/>
                <w:szCs w:val="24"/>
                <w14:textFill>
                  <w14:solidFill>
                    <w14:schemeClr w14:val="tx1"/>
                  </w14:solidFill>
                </w14:textFill>
              </w:rPr>
              <w:t xml:space="preserve">    </w:t>
            </w:r>
            <w:r>
              <w:rPr>
                <w:rFonts w:hint="eastAsia" w:ascii="宋体" w:hAnsi="宋体" w:eastAsia="宋体"/>
                <w:b w:val="0"/>
                <w:bCs w:val="0"/>
                <w:color w:val="000000" w:themeColor="text1"/>
                <w:sz w:val="24"/>
                <w:szCs w:val="24"/>
                <w14:textFill>
                  <w14:solidFill>
                    <w14:schemeClr w14:val="tx1"/>
                  </w14:solidFill>
                </w14:textFill>
              </w:rPr>
              <w:sym w:font="Wingdings" w:char="00A8"/>
            </w:r>
            <w:r>
              <w:rPr>
                <w:rFonts w:hint="eastAsia" w:ascii="宋体" w:hAnsi="宋体" w:eastAsia="宋体"/>
                <w:b w:val="0"/>
                <w:bCs w:val="0"/>
                <w:color w:val="000000" w:themeColor="text1"/>
                <w:sz w:val="24"/>
                <w:szCs w:val="24"/>
                <w14:textFill>
                  <w14:solidFill>
                    <w14:schemeClr w14:val="tx1"/>
                  </w14:solidFill>
                </w14:textFill>
              </w:rPr>
              <w:t>数据电文</w:t>
            </w:r>
          </w:p>
        </w:tc>
      </w:tr>
      <w:tr w14:paraId="7F9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776E10A">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25</w:t>
            </w:r>
            <w:r>
              <w:rPr>
                <w:rFonts w:ascii="宋体" w:hAnsi="宋体" w:eastAsia="宋体"/>
                <w:bCs/>
                <w:color w:val="000000" w:themeColor="text1"/>
                <w:kern w:val="2"/>
                <w14:textFill>
                  <w14:solidFill>
                    <w14:schemeClr w14:val="tx1"/>
                  </w14:solidFill>
                </w14:textFill>
              </w:rPr>
              <w:t>.1</w:t>
            </w:r>
          </w:p>
        </w:tc>
        <w:tc>
          <w:tcPr>
            <w:tcW w:w="1174" w:type="pct"/>
            <w:vAlign w:val="center"/>
          </w:tcPr>
          <w:p w14:paraId="66A40AC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告知招标结果的形式</w:t>
            </w:r>
          </w:p>
        </w:tc>
        <w:tc>
          <w:tcPr>
            <w:tcW w:w="3244" w:type="pct"/>
            <w:vAlign w:val="center"/>
          </w:tcPr>
          <w:p w14:paraId="3E3E85CE">
            <w:pPr>
              <w:pStyle w:val="23"/>
              <w:spacing w:before="0" w:beforeAutospacing="0" w:after="0" w:afterAutospacing="0" w:line="400" w:lineRule="exact"/>
              <w:ind w:firstLine="45"/>
              <w:jc w:val="both"/>
              <w:rPr>
                <w:rFonts w:hint="eastAsia" w:asciiTheme="minorEastAsia" w:hAnsiTheme="minorEastAsia" w:eastAsiaTheme="minorEastAsia"/>
                <w:color w:val="000000" w:themeColor="text1"/>
                <w:kern w:val="2"/>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投标人自行在滁州市第一人民医院官网查看</w:t>
            </w:r>
          </w:p>
        </w:tc>
      </w:tr>
      <w:tr w14:paraId="2669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382A5455">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26</w:t>
            </w:r>
            <w:r>
              <w:rPr>
                <w:rFonts w:ascii="宋体" w:hAnsi="宋体" w:eastAsia="宋体"/>
                <w:bCs/>
                <w:color w:val="000000" w:themeColor="text1"/>
                <w:kern w:val="2"/>
                <w14:textFill>
                  <w14:solidFill>
                    <w14:schemeClr w14:val="tx1"/>
                  </w14:solidFill>
                </w14:textFill>
              </w:rPr>
              <w:t>.1</w:t>
            </w:r>
          </w:p>
        </w:tc>
        <w:tc>
          <w:tcPr>
            <w:tcW w:w="1174" w:type="pct"/>
            <w:vAlign w:val="center"/>
          </w:tcPr>
          <w:p w14:paraId="4AF218E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履约保证金</w:t>
            </w:r>
          </w:p>
        </w:tc>
        <w:tc>
          <w:tcPr>
            <w:tcW w:w="3244" w:type="pct"/>
          </w:tcPr>
          <w:p w14:paraId="44B2D99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（1）金额：</w:t>
            </w:r>
          </w:p>
          <w:p w14:paraId="1C5371F8">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Segoe UI Symbol" w:hAnsi="Segoe UI Symbol" w:eastAsia="宋体" w:cs="Segoe UI Symbol"/>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免收</w:t>
            </w:r>
          </w:p>
          <w:p w14:paraId="4847FC54">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合同价的</w:t>
            </w:r>
            <w:r>
              <w:rPr>
                <w:rFonts w:ascii="宋体" w:hAnsi="宋体" w:eastAsia="宋体"/>
                <w:bCs/>
                <w:color w:val="000000" w:themeColor="text1"/>
                <w:kern w:val="0"/>
                <w:sz w:val="24"/>
                <w:szCs w:val="28"/>
                <w:u w:val="single"/>
                <w14:textFill>
                  <w14:solidFill>
                    <w14:schemeClr w14:val="tx1"/>
                  </w14:solidFill>
                </w14:textFill>
              </w:rPr>
              <w:t xml:space="preserve"> </w:t>
            </w:r>
            <w:r>
              <w:rPr>
                <w:rFonts w:hint="eastAsia" w:ascii="宋体" w:hAnsi="宋体" w:eastAsia="宋体"/>
                <w:bCs/>
                <w:color w:val="000000" w:themeColor="text1"/>
                <w:kern w:val="0"/>
                <w:sz w:val="24"/>
                <w:szCs w:val="28"/>
                <w:u w:val="single"/>
                <w14:textFill>
                  <w14:solidFill>
                    <w14:schemeClr w14:val="tx1"/>
                  </w14:solidFill>
                </w14:textFill>
              </w:rPr>
              <w:t>/</w:t>
            </w:r>
            <w:r>
              <w:rPr>
                <w:rFonts w:ascii="宋体" w:hAnsi="宋体" w:eastAsia="宋体"/>
                <w:bCs/>
                <w:color w:val="000000" w:themeColor="text1"/>
                <w:kern w:val="0"/>
                <w:sz w:val="24"/>
                <w:szCs w:val="28"/>
                <w:u w:val="single"/>
                <w14:textFill>
                  <w14:solidFill>
                    <w14:schemeClr w14:val="tx1"/>
                  </w14:solidFill>
                </w14:textFill>
              </w:rPr>
              <w:t xml:space="preserve"> </w:t>
            </w:r>
            <w:r>
              <w:rPr>
                <w:rFonts w:ascii="宋体" w:hAnsi="宋体" w:eastAsia="宋体"/>
                <w:bCs/>
                <w:color w:val="000000" w:themeColor="text1"/>
                <w:kern w:val="0"/>
                <w:sz w:val="24"/>
                <w:szCs w:val="28"/>
                <w14:textFill>
                  <w14:solidFill>
                    <w14:schemeClr w14:val="tx1"/>
                  </w14:solidFill>
                </w14:textFill>
              </w:rPr>
              <w:t>%</w:t>
            </w:r>
          </w:p>
          <w:p w14:paraId="0CA7F610">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定额收取：人民币</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元</w:t>
            </w:r>
          </w:p>
          <w:p w14:paraId="22978B9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（2）支付方式：</w:t>
            </w:r>
          </w:p>
          <w:p w14:paraId="2AD32082">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转账/电汇</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 xml:space="preserve">支票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汇票</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 xml:space="preserve">本票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保</w:t>
            </w:r>
            <w:r>
              <w:rPr>
                <w:rFonts w:hint="eastAsia" w:ascii="宋体" w:hAnsi="宋体" w:eastAsia="宋体"/>
                <w:bCs/>
                <w:color w:val="000000" w:themeColor="text1"/>
                <w:kern w:val="0"/>
                <w:sz w:val="24"/>
                <w:szCs w:val="28"/>
                <w14:textFill>
                  <w14:solidFill>
                    <w14:schemeClr w14:val="tx1"/>
                  </w14:solidFill>
                </w14:textFill>
              </w:rPr>
              <w:t xml:space="preserve">险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保</w:t>
            </w:r>
            <w:r>
              <w:rPr>
                <w:rFonts w:ascii="宋体" w:hAnsi="宋体" w:eastAsia="宋体"/>
                <w:bCs/>
                <w:color w:val="000000" w:themeColor="text1"/>
                <w:kern w:val="0"/>
                <w:sz w:val="24"/>
                <w:szCs w:val="28"/>
                <w14:textFill>
                  <w14:solidFill>
                    <w14:schemeClr w14:val="tx1"/>
                  </w14:solidFill>
                </w14:textFill>
              </w:rPr>
              <w:t>函</w:t>
            </w:r>
          </w:p>
          <w:p w14:paraId="0092F05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（3）收取单位：</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 xml:space="preserve">              </w:t>
            </w:r>
          </w:p>
          <w:p w14:paraId="201B46F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（4）收取账号：</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517F751C">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退还时间：</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21BC9BA9">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注意事项：</w:t>
            </w:r>
          </w:p>
          <w:p w14:paraId="5BAC7484">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（1）以上各类机构出具的以担保函、保证保险承担责任的方式均须满足无条件见索即付条件。</w:t>
            </w:r>
          </w:p>
          <w:p w14:paraId="01FEC8CB">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（2）以担保函、保证保险形式缴纳履约保证金的，受益人和收取单位须为采购人。</w:t>
            </w:r>
          </w:p>
        </w:tc>
      </w:tr>
      <w:tr w14:paraId="14A8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435A43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27</w:t>
            </w:r>
            <w:r>
              <w:rPr>
                <w:rFonts w:ascii="宋体" w:hAnsi="宋体" w:eastAsia="宋体"/>
                <w:bCs/>
                <w:color w:val="000000" w:themeColor="text1"/>
                <w:kern w:val="2"/>
                <w14:textFill>
                  <w14:solidFill>
                    <w14:schemeClr w14:val="tx1"/>
                  </w14:solidFill>
                </w14:textFill>
              </w:rPr>
              <w:t>.1</w:t>
            </w:r>
          </w:p>
        </w:tc>
        <w:tc>
          <w:tcPr>
            <w:tcW w:w="1174" w:type="pct"/>
            <w:vAlign w:val="center"/>
          </w:tcPr>
          <w:p w14:paraId="78EB4FA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签订合同和合同公告时间</w:t>
            </w:r>
          </w:p>
        </w:tc>
        <w:tc>
          <w:tcPr>
            <w:tcW w:w="3244" w:type="pct"/>
          </w:tcPr>
          <w:p w14:paraId="765C957B">
            <w:pPr>
              <w:pStyle w:val="23"/>
              <w:widowControl/>
              <w:spacing w:before="0" w:beforeAutospacing="0" w:after="0" w:afterAutospacing="0" w:line="400" w:lineRule="exact"/>
              <w:ind w:firstLine="45"/>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（1）采购人与中标人应当自发出中标通知书之日起7个工作日内签订合同。</w:t>
            </w:r>
          </w:p>
          <w:p w14:paraId="58DF96C7">
            <w:pPr>
              <w:pStyle w:val="23"/>
              <w:widowControl/>
              <w:spacing w:before="0" w:beforeAutospacing="0" w:after="0" w:afterAutospacing="0" w:line="400" w:lineRule="exact"/>
              <w:ind w:firstLine="45"/>
              <w:rPr>
                <w:rFonts w:hint="eastAsia" w:ascii="宋体" w:hAnsi="宋体" w:eastAsia="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（2）采购人与中标人</w:t>
            </w:r>
            <w:r>
              <w:rPr>
                <w:rFonts w:ascii="宋体" w:hAnsi="宋体" w:eastAsia="宋体" w:cs="宋体"/>
                <w:color w:val="000000" w:themeColor="text1"/>
                <w:szCs w:val="24"/>
                <w14:textFill>
                  <w14:solidFill>
                    <w14:schemeClr w14:val="tx1"/>
                  </w14:solidFill>
                </w14:textFill>
              </w:rPr>
              <w:t>不得擅自变更合同。</w:t>
            </w:r>
          </w:p>
        </w:tc>
      </w:tr>
      <w:tr w14:paraId="62E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bottom w:val="single" w:color="auto" w:sz="4" w:space="0"/>
            </w:tcBorders>
            <w:vAlign w:val="center"/>
          </w:tcPr>
          <w:p w14:paraId="15450AEB">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28</w:t>
            </w:r>
            <w:r>
              <w:rPr>
                <w:rFonts w:ascii="宋体" w:hAnsi="宋体" w:eastAsia="宋体"/>
                <w:bCs/>
                <w:color w:val="000000" w:themeColor="text1"/>
                <w:kern w:val="2"/>
                <w14:textFill>
                  <w14:solidFill>
                    <w14:schemeClr w14:val="tx1"/>
                  </w14:solidFill>
                </w14:textFill>
              </w:rPr>
              <w:t>.1</w:t>
            </w:r>
          </w:p>
        </w:tc>
        <w:tc>
          <w:tcPr>
            <w:tcW w:w="1174" w:type="pct"/>
            <w:tcBorders>
              <w:bottom w:val="single" w:color="auto" w:sz="4" w:space="0"/>
            </w:tcBorders>
            <w:vAlign w:val="center"/>
          </w:tcPr>
          <w:p w14:paraId="14C09F95">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代理费用</w:t>
            </w:r>
          </w:p>
        </w:tc>
        <w:tc>
          <w:tcPr>
            <w:tcW w:w="3244" w:type="pct"/>
            <w:tcBorders>
              <w:bottom w:val="single" w:color="auto" w:sz="4" w:space="0"/>
            </w:tcBorders>
            <w:vAlign w:val="center"/>
          </w:tcPr>
          <w:p w14:paraId="3CB6D22C">
            <w:pPr>
              <w:spacing w:line="400" w:lineRule="exact"/>
              <w:ind w:firstLine="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w:t>
            </w:r>
            <w:r>
              <w:rPr>
                <w:rFonts w:ascii="宋体" w:hAnsi="宋体" w:eastAsia="宋体"/>
                <w:bCs/>
                <w:color w:val="000000" w:themeColor="text1"/>
                <w:kern w:val="0"/>
                <w:sz w:val="24"/>
                <w:szCs w:val="28"/>
                <w14:textFill>
                  <w14:solidFill>
                    <w14:schemeClr w14:val="tx1"/>
                  </w14:solidFill>
                </w14:textFill>
              </w:rPr>
              <w:t>收费对象</w:t>
            </w:r>
            <w:r>
              <w:rPr>
                <w:rFonts w:ascii="宋体" w:hAnsi="宋体" w:eastAsia="宋体" w:cs="宋体"/>
                <w:color w:val="000000" w:themeColor="text1"/>
                <w:spacing w:val="-12"/>
                <w:sz w:val="24"/>
                <w:szCs w:val="24"/>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cs="宋体"/>
                <w:color w:val="000000" w:themeColor="text1"/>
                <w:spacing w:val="14"/>
                <w:sz w:val="24"/>
                <w:szCs w:val="24"/>
                <w14:textFill>
                  <w14:solidFill>
                    <w14:schemeClr w14:val="tx1"/>
                  </w14:solidFill>
                </w14:textFill>
              </w:rPr>
              <w:t>采购人</w:t>
            </w:r>
            <w:r>
              <w:rPr>
                <w:rFonts w:hint="eastAsia" w:ascii="宋体" w:hAnsi="宋体" w:eastAsia="宋体" w:cs="宋体"/>
                <w:color w:val="000000" w:themeColor="text1"/>
                <w:spacing w:val="14"/>
                <w:sz w:val="24"/>
                <w:szCs w:val="24"/>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FE"/>
            </w:r>
            <w:r>
              <w:rPr>
                <w:rFonts w:ascii="宋体" w:hAnsi="宋体" w:eastAsia="宋体" w:cs="宋体"/>
                <w:color w:val="000000" w:themeColor="text1"/>
                <w:spacing w:val="14"/>
                <w:sz w:val="24"/>
                <w:szCs w:val="24"/>
                <w14:textFill>
                  <w14:solidFill>
                    <w14:schemeClr w14:val="tx1"/>
                  </w14:solidFill>
                </w14:textFill>
              </w:rPr>
              <w:t>中标人</w:t>
            </w:r>
          </w:p>
          <w:p w14:paraId="4CA9C0EB">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w:t>
            </w:r>
            <w:r>
              <w:rPr>
                <w:rFonts w:ascii="宋体" w:hAnsi="宋体" w:eastAsia="宋体"/>
                <w:bCs/>
                <w:color w:val="000000" w:themeColor="text1"/>
                <w:kern w:val="0"/>
                <w:sz w:val="24"/>
                <w:szCs w:val="28"/>
                <w14:textFill>
                  <w14:solidFill>
                    <w14:schemeClr w14:val="tx1"/>
                  </w14:solidFill>
                </w14:textFill>
              </w:rPr>
              <w:t>收取方式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现金或银行转账</w:t>
            </w:r>
          </w:p>
          <w:p w14:paraId="275AD68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w:t>
            </w:r>
            <w:r>
              <w:rPr>
                <w:rFonts w:ascii="宋体" w:hAnsi="宋体" w:eastAsia="宋体"/>
                <w:b w:val="0"/>
                <w:color w:val="000000" w:themeColor="text1"/>
                <w:sz w:val="24"/>
                <w14:textFill>
                  <w14:solidFill>
                    <w14:schemeClr w14:val="tx1"/>
                  </w14:solidFill>
                </w14:textFill>
              </w:rPr>
              <w:t>收费标准：</w:t>
            </w:r>
            <w:r>
              <w:rPr>
                <w:rFonts w:hint="eastAsia" w:ascii="宋体" w:hAnsi="宋体" w:eastAsia="宋体"/>
                <w:b w:val="0"/>
                <w:color w:val="000000" w:themeColor="text1"/>
                <w:sz w:val="24"/>
                <w:u w:val="single"/>
                <w14:textFill>
                  <w14:solidFill>
                    <w14:schemeClr w14:val="tx1"/>
                  </w14:solidFill>
                </w14:textFill>
              </w:rPr>
              <w:t xml:space="preserve"> 750元</w:t>
            </w:r>
            <w:r>
              <w:rPr>
                <w:rFonts w:hint="eastAsia" w:ascii="宋体" w:hAnsi="宋体" w:eastAsia="宋体" w:cs="宋体"/>
                <w:color w:val="000000" w:themeColor="text1"/>
                <w:sz w:val="24"/>
                <w:szCs w:val="24"/>
                <w:u w:val="single"/>
                <w14:textFill>
                  <w14:solidFill>
                    <w14:schemeClr w14:val="tx1"/>
                  </w14:solidFill>
                </w14:textFill>
              </w:rPr>
              <w:t>（评审费另计，以实际发生为准）</w:t>
            </w:r>
          </w:p>
        </w:tc>
      </w:tr>
      <w:tr w14:paraId="4B19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left w:val="single" w:color="auto" w:sz="4" w:space="0"/>
              <w:bottom w:val="single" w:color="auto" w:sz="4" w:space="0"/>
            </w:tcBorders>
            <w:vAlign w:val="center"/>
          </w:tcPr>
          <w:p w14:paraId="03690C8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3</w:t>
            </w:r>
          </w:p>
        </w:tc>
        <w:tc>
          <w:tcPr>
            <w:tcW w:w="1174" w:type="pct"/>
            <w:tcBorders>
              <w:top w:val="single" w:color="auto" w:sz="4" w:space="0"/>
              <w:bottom w:val="single" w:color="auto" w:sz="4" w:space="0"/>
            </w:tcBorders>
            <w:vAlign w:val="center"/>
          </w:tcPr>
          <w:p w14:paraId="7011C00C">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质疑函递交方式、接收部门、联系电话和通讯地址</w:t>
            </w:r>
          </w:p>
        </w:tc>
        <w:tc>
          <w:tcPr>
            <w:tcW w:w="3244" w:type="pct"/>
            <w:tcBorders>
              <w:top w:val="single" w:color="auto" w:sz="4" w:space="0"/>
              <w:bottom w:val="single" w:color="auto" w:sz="4" w:space="0"/>
              <w:right w:val="single" w:color="auto" w:sz="4" w:space="0"/>
            </w:tcBorders>
            <w:vAlign w:val="center"/>
          </w:tcPr>
          <w:p w14:paraId="740190F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递交方式：</w:t>
            </w:r>
            <w:r>
              <w:rPr>
                <w:rFonts w:hint="eastAsia" w:ascii="宋体" w:hAnsi="宋体" w:eastAsia="宋体"/>
                <w:b w:val="0"/>
                <w:color w:val="000000" w:themeColor="text1"/>
                <w:sz w:val="24"/>
                <w:u w:val="single"/>
                <w14:textFill>
                  <w14:solidFill>
                    <w14:schemeClr w14:val="tx1"/>
                  </w14:solidFill>
                </w14:textFill>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7B23DA80">
            <w:pPr>
              <w:spacing w:line="400" w:lineRule="exact"/>
              <w:ind w:firstLine="45"/>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接收部门：</w:t>
            </w:r>
            <w:r>
              <w:rPr>
                <w:rFonts w:hint="eastAsia" w:ascii="宋体" w:hAnsi="宋体" w:eastAsia="宋体"/>
                <w:bCs/>
                <w:color w:val="000000" w:themeColor="text1"/>
                <w:kern w:val="0"/>
                <w:sz w:val="24"/>
                <w:szCs w:val="28"/>
                <w:u w:val="single"/>
                <w14:textFill>
                  <w14:solidFill>
                    <w14:schemeClr w14:val="tx1"/>
                  </w14:solidFill>
                </w14:textFill>
              </w:rPr>
              <w:t>滁州市第一人民医院、安徽百士德工程咨询有限公司</w:t>
            </w:r>
          </w:p>
          <w:p w14:paraId="2982614E">
            <w:pPr>
              <w:spacing w:line="400" w:lineRule="exact"/>
              <w:ind w:firstLine="45"/>
              <w:rPr>
                <w:rFonts w:hint="eastAsia" w:ascii="宋体" w:hAnsi="宋体" w:eastAsia="宋体"/>
                <w:color w:val="000000" w:themeColor="text1"/>
                <w:sz w:val="24"/>
                <w:szCs w:val="18"/>
                <w14:textFill>
                  <w14:solidFill>
                    <w14:schemeClr w14:val="tx1"/>
                  </w14:solidFill>
                </w14:textFill>
              </w:rPr>
            </w:pPr>
            <w:r>
              <w:rPr>
                <w:rFonts w:ascii="宋体" w:hAnsi="宋体" w:eastAsia="宋体"/>
                <w:color w:val="000000" w:themeColor="text1"/>
                <w:sz w:val="24"/>
                <w14:textFill>
                  <w14:solidFill>
                    <w14:schemeClr w14:val="tx1"/>
                  </w14:solidFill>
                </w14:textFill>
              </w:rPr>
              <w:t>联系电话：</w:t>
            </w:r>
            <w:r>
              <w:rPr>
                <w:rFonts w:hint="eastAsia" w:ascii="宋体" w:hAnsi="宋体" w:eastAsia="宋体"/>
                <w:color w:val="000000" w:themeColor="text1"/>
                <w:sz w:val="24"/>
                <w:szCs w:val="24"/>
                <w:u w:val="single"/>
                <w:lang w:bidi="ar"/>
                <w14:textFill>
                  <w14:solidFill>
                    <w14:schemeClr w14:val="tx1"/>
                  </w14:solidFill>
                </w14:textFill>
              </w:rPr>
              <w:t>0550-3526032</w:t>
            </w:r>
            <w:r>
              <w:rPr>
                <w:rFonts w:hint="eastAsia" w:ascii="宋体" w:hAnsi="宋体" w:eastAsia="宋体"/>
                <w:bCs/>
                <w:color w:val="000000" w:themeColor="text1"/>
                <w:kern w:val="0"/>
                <w:sz w:val="24"/>
                <w:szCs w:val="28"/>
                <w:u w:val="single"/>
                <w14:textFill>
                  <w14:solidFill>
                    <w14:schemeClr w14:val="tx1"/>
                  </w14:solidFill>
                </w14:textFill>
              </w:rPr>
              <w:t>、</w:t>
            </w:r>
            <w:r>
              <w:rPr>
                <w:rFonts w:hint="eastAsia" w:ascii="宋体" w:hAnsi="宋体" w:eastAsia="宋体"/>
                <w:color w:val="000000" w:themeColor="text1"/>
                <w:sz w:val="24"/>
                <w:szCs w:val="24"/>
                <w:u w:val="single"/>
                <w:lang w:bidi="ar"/>
                <w14:textFill>
                  <w14:solidFill>
                    <w14:schemeClr w14:val="tx1"/>
                  </w14:solidFill>
                </w14:textFill>
              </w:rPr>
              <w:t>0550-3011399</w:t>
            </w:r>
          </w:p>
          <w:p w14:paraId="09DBAA1B">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通讯地址：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r>
              <w:rPr>
                <w:rFonts w:hint="eastAsia" w:ascii="宋体" w:hAnsi="宋体" w:eastAsia="宋体"/>
                <w:bCs/>
                <w:color w:val="000000" w:themeColor="text1"/>
                <w:kern w:val="0"/>
                <w:sz w:val="24"/>
                <w:szCs w:val="28"/>
                <w:u w:val="single"/>
                <w14:textFill>
                  <w14:solidFill>
                    <w14:schemeClr w14:val="tx1"/>
                  </w14:solidFill>
                </w14:textFill>
              </w:rPr>
              <w:t xml:space="preserve">、滁州市会峰西路72-11号 </w:t>
            </w:r>
          </w:p>
        </w:tc>
      </w:tr>
      <w:tr w14:paraId="00B9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tcBorders>
            <w:vAlign w:val="center"/>
          </w:tcPr>
          <w:p w14:paraId="2E4AAAA1">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32</w:t>
            </w:r>
          </w:p>
        </w:tc>
        <w:tc>
          <w:tcPr>
            <w:tcW w:w="1174" w:type="pct"/>
            <w:tcBorders>
              <w:top w:val="single" w:color="auto" w:sz="4" w:space="0"/>
            </w:tcBorders>
            <w:vAlign w:val="center"/>
          </w:tcPr>
          <w:p w14:paraId="0180B8CF">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其他内容</w:t>
            </w:r>
          </w:p>
        </w:tc>
        <w:tc>
          <w:tcPr>
            <w:tcW w:w="3244" w:type="pct"/>
            <w:tcBorders>
              <w:top w:val="single" w:color="auto" w:sz="4" w:space="0"/>
            </w:tcBorders>
            <w:vAlign w:val="center"/>
          </w:tcPr>
          <w:p w14:paraId="423E9A44">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1.解释权：</w:t>
            </w:r>
          </w:p>
          <w:p w14:paraId="76B0FDF7">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构成本招标文件的各个组成文件应互为解释，互为说明；</w:t>
            </w:r>
          </w:p>
          <w:p w14:paraId="7F0BDB2C">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14:paraId="04E41D4D">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14:paraId="3E44BF41">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14:textFill>
                  <w14:solidFill>
                    <w14:schemeClr w14:val="tx1"/>
                  </w14:solidFill>
                </w14:textFill>
              </w:rPr>
              <w:t>投标邀请、</w:t>
            </w:r>
            <w:r>
              <w:rPr>
                <w:rFonts w:asciiTheme="minorEastAsia" w:hAnsiTheme="minorEastAsia" w:eastAsiaTheme="minorEastAsia"/>
                <w:bCs/>
                <w:color w:val="000000" w:themeColor="text1"/>
                <w:sz w:val="24"/>
                <w:szCs w:val="24"/>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14:textFill>
                  <w14:solidFill>
                    <w14:schemeClr w14:val="tx1"/>
                  </w14:solidFill>
                </w14:textFill>
              </w:rPr>
              <w:t>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、投标文件格式的先后顺序解释；</w:t>
            </w:r>
          </w:p>
          <w:p w14:paraId="6E6A07DD">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（5）</w:t>
            </w:r>
            <w:r>
              <w:rPr>
                <w:rFonts w:asciiTheme="minorEastAsia" w:hAnsiTheme="minorEastAsia" w:eastAsiaTheme="minorEastAsia"/>
                <w:b w:val="0"/>
                <w:color w:val="000000" w:themeColor="text1"/>
                <w:kern w:val="2"/>
                <w:sz w:val="24"/>
                <w:szCs w:val="24"/>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14:textFill>
                  <w14:solidFill>
                    <w14:schemeClr w14:val="tx1"/>
                  </w14:solidFill>
                </w14:textFill>
              </w:rPr>
              <w:t>采购</w:t>
            </w:r>
            <w:r>
              <w:rPr>
                <w:rFonts w:asciiTheme="minorEastAsia" w:hAnsiTheme="minorEastAsia" w:eastAsiaTheme="minorEastAsia"/>
                <w:b w:val="0"/>
                <w:color w:val="000000" w:themeColor="text1"/>
                <w:kern w:val="2"/>
                <w:sz w:val="24"/>
                <w:szCs w:val="24"/>
                <w14:textFill>
                  <w14:solidFill>
                    <w14:schemeClr w14:val="tx1"/>
                  </w14:solidFill>
                </w14:textFill>
              </w:rPr>
              <w:t>人负责解释。</w:t>
            </w:r>
          </w:p>
          <w:p w14:paraId="74BC8EA9">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Cs w:val="0"/>
                <w:color w:val="000000" w:themeColor="text1"/>
                <w:kern w:val="2"/>
                <w:sz w:val="24"/>
                <w:szCs w:val="24"/>
                <w14:textFill>
                  <w14:solidFill>
                    <w14:schemeClr w14:val="tx1"/>
                  </w14:solidFill>
                </w14:textFill>
              </w:rPr>
              <w:t>（6）投标单位中标后须递交与纸质投标文件完全一致的电子版投标文件一份，一并递交给代理机构。</w:t>
            </w:r>
          </w:p>
        </w:tc>
      </w:tr>
    </w:tbl>
    <w:p w14:paraId="75E4B41B">
      <w:pPr>
        <w:spacing w:line="360" w:lineRule="auto"/>
        <w:ind w:firstLine="51"/>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bookmarkStart w:id="35" w:name="_Toc24882"/>
      <w:bookmarkStart w:id="36" w:name="_Toc14880"/>
      <w:r>
        <w:rPr>
          <w:rFonts w:hint="eastAsia" w:asciiTheme="minorEastAsia" w:hAnsiTheme="minorEastAsia" w:eastAsiaTheme="minorEastAsia"/>
          <w:b/>
          <w:color w:val="000000" w:themeColor="text1"/>
          <w:sz w:val="24"/>
          <w:szCs w:val="24"/>
          <w14:textFill>
            <w14:solidFill>
              <w14:schemeClr w14:val="tx1"/>
            </w14:solidFill>
          </w14:textFill>
        </w:rPr>
        <w:t>二、</w:t>
      </w:r>
      <w:r>
        <w:rPr>
          <w:rFonts w:asciiTheme="minorEastAsia" w:hAnsiTheme="minorEastAsia" w:eastAsiaTheme="minorEastAsia"/>
          <w:b/>
          <w:color w:val="000000" w:themeColor="text1"/>
          <w:sz w:val="24"/>
          <w:szCs w:val="24"/>
          <w14:textFill>
            <w14:solidFill>
              <w14:schemeClr w14:val="tx1"/>
            </w14:solidFill>
          </w14:textFill>
        </w:rPr>
        <w:t>投标人须知</w:t>
      </w:r>
      <w:r>
        <w:rPr>
          <w:rFonts w:hint="eastAsia" w:asciiTheme="minorEastAsia" w:hAnsiTheme="minorEastAsia" w:eastAsiaTheme="minorEastAsia"/>
          <w:b/>
          <w:color w:val="000000" w:themeColor="text1"/>
          <w:sz w:val="24"/>
          <w:szCs w:val="24"/>
          <w14:textFill>
            <w14:solidFill>
              <w14:schemeClr w14:val="tx1"/>
            </w14:solidFill>
          </w14:textFill>
        </w:rPr>
        <w:t>正文</w:t>
      </w:r>
      <w:bookmarkEnd w:id="35"/>
      <w:bookmarkEnd w:id="36"/>
    </w:p>
    <w:p w14:paraId="61DE5436">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1.采购人、采购代理机构及投标人</w:t>
      </w:r>
    </w:p>
    <w:p w14:paraId="29519048">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.1采购人：是指依法开展政府采购活动的国家机关、事业单位、团体组织。</w:t>
      </w:r>
    </w:p>
    <w:p w14:paraId="3918ECE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.2采购代理机构：是指集中采购机构或从事采购代理业务的社会中介机构。</w:t>
      </w:r>
    </w:p>
    <w:p w14:paraId="0C443B99">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.3政府采购监督管理部门：</w:t>
      </w:r>
      <w:r>
        <w:rPr>
          <w:rFonts w:hint="eastAsia" w:ascii="宋体" w:hAnsi="宋体" w:eastAsia="宋体"/>
          <w:color w:val="000000" w:themeColor="text1"/>
          <w:sz w:val="24"/>
          <w14:textFill>
            <w14:solidFill>
              <w14:schemeClr w14:val="tx1"/>
            </w14:solidFill>
          </w14:textFill>
        </w:rPr>
        <w:t>各级人民政府指定的有关部门依法履行与政府采购活动有关的监督管理职责。</w:t>
      </w:r>
    </w:p>
    <w:p w14:paraId="30AF177A">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.4投标人：是指向采购人提供货物、工程或者服务的法人、</w:t>
      </w:r>
      <w:r>
        <w:rPr>
          <w:rFonts w:hint="eastAsia" w:ascii="宋体" w:hAnsi="宋体" w:eastAsia="宋体"/>
          <w:color w:val="000000" w:themeColor="text1"/>
          <w:sz w:val="24"/>
          <w14:textFill>
            <w14:solidFill>
              <w14:schemeClr w14:val="tx1"/>
            </w14:solidFill>
          </w14:textFill>
        </w:rPr>
        <w:t>其他</w:t>
      </w:r>
      <w:r>
        <w:rPr>
          <w:rFonts w:ascii="宋体" w:hAnsi="宋体" w:eastAsia="宋体"/>
          <w:color w:val="000000" w:themeColor="text1"/>
          <w:sz w:val="24"/>
          <w14:textFill>
            <w14:solidFill>
              <w14:schemeClr w14:val="tx1"/>
            </w14:solidFill>
          </w14:textFill>
        </w:rPr>
        <w:t>组织或者自然人。</w:t>
      </w:r>
      <w:r>
        <w:rPr>
          <w:rFonts w:hint="eastAsia" w:ascii="宋体" w:hAnsi="宋体" w:eastAsia="宋体"/>
          <w:color w:val="000000" w:themeColor="text1"/>
          <w:sz w:val="24"/>
          <w14:textFill>
            <w14:solidFill>
              <w14:schemeClr w14:val="tx1"/>
            </w14:solidFill>
          </w14:textFill>
        </w:rPr>
        <w:t>分支机构不得参加政府采购活动，但银行、保险、石油石化、电力、电信等特殊行业除外。</w:t>
      </w:r>
      <w:r>
        <w:rPr>
          <w:rFonts w:ascii="宋体" w:hAnsi="宋体" w:eastAsia="宋体"/>
          <w:color w:val="000000" w:themeColor="text1"/>
          <w:sz w:val="24"/>
          <w14:textFill>
            <w14:solidFill>
              <w14:schemeClr w14:val="tx1"/>
            </w14:solidFill>
          </w14:textFill>
        </w:rPr>
        <w:t>本项目的投标人须满足以下条件：</w:t>
      </w:r>
    </w:p>
    <w:p w14:paraId="4824745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具备《中华人民共和国政府采购法》第二十二条关于供应商条件的规定，遵守本项目采购人本级和上级财政部门政府采购的有关规定。</w:t>
      </w:r>
    </w:p>
    <w:p w14:paraId="398F2ED4">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以采购代理机构认可的方式获得了本项目的招标文件。</w:t>
      </w:r>
    </w:p>
    <w:p w14:paraId="450447F8">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若招标公告</w:t>
      </w:r>
      <w:r>
        <w:rPr>
          <w:rFonts w:ascii="宋体" w:hAnsi="宋体" w:eastAsia="宋体"/>
          <w:color w:val="000000" w:themeColor="text1"/>
          <w:sz w:val="24"/>
          <w14:textFill>
            <w14:solidFill>
              <w14:schemeClr w14:val="tx1"/>
            </w14:solidFill>
          </w14:textFill>
        </w:rPr>
        <w:t>中允许联合体投标，对联合体规定如下：</w:t>
      </w:r>
    </w:p>
    <w:p w14:paraId="5049BD79">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5.1两个以上供应商可以组成一个投标联合体，以一个投标人的身份投标。联合体投标的，</w:t>
      </w:r>
      <w:r>
        <w:rPr>
          <w:rFonts w:hint="eastAsia" w:ascii="宋体" w:hAnsi="宋体" w:eastAsia="宋体"/>
          <w:color w:val="000000" w:themeColor="text1"/>
          <w:sz w:val="24"/>
          <w14:textFill>
            <w14:solidFill>
              <w14:schemeClr w14:val="tx1"/>
            </w14:solidFill>
          </w14:textFill>
        </w:rPr>
        <w:t>招标文件获取</w:t>
      </w:r>
      <w:r>
        <w:rPr>
          <w:rFonts w:ascii="宋体" w:hAnsi="宋体" w:eastAsia="宋体"/>
          <w:color w:val="000000" w:themeColor="text1"/>
          <w:sz w:val="24"/>
          <w14:textFill>
            <w14:solidFill>
              <w14:schemeClr w14:val="tx1"/>
            </w14:solidFill>
          </w14:textFill>
        </w:rPr>
        <w:t>手续由联合体</w:t>
      </w:r>
      <w:r>
        <w:rPr>
          <w:rFonts w:hint="eastAsia" w:ascii="宋体" w:hAnsi="宋体" w:eastAsia="宋体"/>
          <w:color w:val="000000" w:themeColor="text1"/>
          <w:sz w:val="24"/>
          <w14:textFill>
            <w14:solidFill>
              <w14:schemeClr w14:val="tx1"/>
            </w14:solidFill>
          </w14:textFill>
        </w:rPr>
        <w:t>中</w:t>
      </w:r>
      <w:r>
        <w:rPr>
          <w:rFonts w:ascii="宋体" w:hAnsi="宋体" w:eastAsia="宋体"/>
          <w:color w:val="000000" w:themeColor="text1"/>
          <w:sz w:val="24"/>
          <w14:textFill>
            <w14:solidFill>
              <w14:schemeClr w14:val="tx1"/>
            </w14:solidFill>
          </w14:textFill>
        </w:rPr>
        <w:t>任</w:t>
      </w:r>
      <w:r>
        <w:rPr>
          <w:rFonts w:hint="eastAsia" w:ascii="宋体" w:hAnsi="宋体" w:eastAsia="宋体"/>
          <w:color w:val="000000" w:themeColor="text1"/>
          <w:sz w:val="24"/>
          <w14:textFill>
            <w14:solidFill>
              <w14:schemeClr w14:val="tx1"/>
            </w14:solidFill>
          </w14:textFill>
        </w:rPr>
        <w:t>一成员单位</w:t>
      </w:r>
      <w:r>
        <w:rPr>
          <w:rFonts w:ascii="宋体" w:hAnsi="宋体" w:eastAsia="宋体"/>
          <w:color w:val="000000" w:themeColor="text1"/>
          <w:sz w:val="24"/>
          <w14:textFill>
            <w14:solidFill>
              <w14:schemeClr w14:val="tx1"/>
            </w14:solidFill>
          </w14:textFill>
        </w:rPr>
        <w:t>办理均可。</w:t>
      </w:r>
    </w:p>
    <w:p w14:paraId="37F6B6A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5.2联合体各方均应符合《中华人民共和国政府采购法》第二十二条规定的条件。</w:t>
      </w:r>
    </w:p>
    <w:p w14:paraId="0EC9190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5.3采购人根据采购项目对投标人的特殊要求，联合体中至少应当有一方符合相关规定。</w:t>
      </w:r>
    </w:p>
    <w:p w14:paraId="53D0FF06">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5.4联合体各方应签订</w:t>
      </w:r>
      <w:r>
        <w:rPr>
          <w:rFonts w:hint="eastAsia" w:ascii="宋体" w:hAnsi="宋体" w:eastAsia="宋体"/>
          <w:color w:val="000000" w:themeColor="text1"/>
          <w:sz w:val="24"/>
          <w14:textFill>
            <w14:solidFill>
              <w14:schemeClr w14:val="tx1"/>
            </w14:solidFill>
          </w14:textFill>
        </w:rPr>
        <w:t>联合协议</w:t>
      </w:r>
      <w:r>
        <w:rPr>
          <w:rFonts w:ascii="宋体" w:hAnsi="宋体" w:eastAsia="宋体"/>
          <w:color w:val="000000" w:themeColor="text1"/>
          <w:sz w:val="24"/>
          <w14:textFill>
            <w14:solidFill>
              <w14:schemeClr w14:val="tx1"/>
            </w14:solidFill>
          </w14:textFill>
        </w:rPr>
        <w:t>，明确约定联合体各方承担的工作和相应的责任，并将</w:t>
      </w:r>
      <w:r>
        <w:rPr>
          <w:rFonts w:hint="eastAsia" w:ascii="宋体" w:hAnsi="宋体" w:eastAsia="宋体"/>
          <w:color w:val="000000" w:themeColor="text1"/>
          <w:sz w:val="24"/>
          <w14:textFill>
            <w14:solidFill>
              <w14:schemeClr w14:val="tx1"/>
            </w14:solidFill>
          </w14:textFill>
        </w:rPr>
        <w:t>联合协议</w:t>
      </w:r>
      <w:r>
        <w:rPr>
          <w:rFonts w:ascii="宋体" w:hAnsi="宋体" w:eastAsia="宋体"/>
          <w:color w:val="000000" w:themeColor="text1"/>
          <w:sz w:val="24"/>
          <w14:textFill>
            <w14:solidFill>
              <w14:schemeClr w14:val="tx1"/>
            </w14:solidFill>
          </w14:textFill>
        </w:rPr>
        <w:t>作为投标文件</w:t>
      </w:r>
      <w:r>
        <w:rPr>
          <w:rFonts w:hint="eastAsia" w:ascii="宋体" w:hAnsi="宋体" w:eastAsia="宋体"/>
          <w:color w:val="000000" w:themeColor="text1"/>
          <w:sz w:val="24"/>
          <w14:textFill>
            <w14:solidFill>
              <w14:schemeClr w14:val="tx1"/>
            </w14:solidFill>
          </w14:textFill>
        </w:rPr>
        <w:t>的</w:t>
      </w:r>
      <w:r>
        <w:rPr>
          <w:rFonts w:ascii="宋体" w:hAnsi="宋体" w:eastAsia="宋体"/>
          <w:color w:val="000000" w:themeColor="text1"/>
          <w:sz w:val="24"/>
          <w14:textFill>
            <w14:solidFill>
              <w14:schemeClr w14:val="tx1"/>
            </w14:solidFill>
          </w14:textFill>
        </w:rPr>
        <w:t>一部分提交。</w:t>
      </w:r>
    </w:p>
    <w:p w14:paraId="13D463D9">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5.5大中型企业、其他自然人、法人或者非法人组织与小型、微型企业组成联合体共同参加投标，</w:t>
      </w:r>
      <w:r>
        <w:rPr>
          <w:rFonts w:hint="eastAsia" w:ascii="宋体" w:hAnsi="宋体" w:eastAsia="宋体"/>
          <w:color w:val="000000" w:themeColor="text1"/>
          <w:sz w:val="24"/>
          <w14:textFill>
            <w14:solidFill>
              <w14:schemeClr w14:val="tx1"/>
            </w14:solidFill>
          </w14:textFill>
        </w:rPr>
        <w:t>联合协议中</w:t>
      </w:r>
      <w:r>
        <w:rPr>
          <w:rFonts w:ascii="宋体" w:hAnsi="宋体" w:eastAsia="宋体"/>
          <w:color w:val="000000" w:themeColor="text1"/>
          <w:sz w:val="24"/>
          <w14:textFill>
            <w14:solidFill>
              <w14:schemeClr w14:val="tx1"/>
            </w14:solidFill>
          </w14:textFill>
        </w:rPr>
        <w:t>应写明小型、微型企业的协议合同金额占到</w:t>
      </w:r>
      <w:r>
        <w:rPr>
          <w:rFonts w:hint="eastAsia" w:ascii="宋体" w:hAnsi="宋体" w:eastAsia="宋体"/>
          <w:color w:val="000000" w:themeColor="text1"/>
          <w:sz w:val="24"/>
          <w14:textFill>
            <w14:solidFill>
              <w14:schemeClr w14:val="tx1"/>
            </w14:solidFill>
          </w14:textFill>
        </w:rPr>
        <w:t>联合协议</w:t>
      </w:r>
      <w:r>
        <w:rPr>
          <w:rFonts w:ascii="宋体" w:hAnsi="宋体" w:eastAsia="宋体"/>
          <w:color w:val="000000" w:themeColor="text1"/>
          <w:sz w:val="24"/>
          <w14:textFill>
            <w14:solidFill>
              <w14:schemeClr w14:val="tx1"/>
            </w14:solidFill>
          </w14:textFill>
        </w:rPr>
        <w:t>投标总金额的比例。</w:t>
      </w:r>
    </w:p>
    <w:p w14:paraId="5607271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5.6</w:t>
      </w:r>
      <w:r>
        <w:rPr>
          <w:rFonts w:hint="eastAsia" w:ascii="宋体" w:hAnsi="宋体" w:eastAsia="宋体"/>
          <w:color w:val="000000" w:themeColor="text1"/>
          <w:sz w:val="24"/>
          <w14:textFill>
            <w14:solidFill>
              <w14:schemeClr w14:val="tx1"/>
            </w14:solidFill>
          </w14:textFill>
        </w:rPr>
        <w:t>联合体中有同类资质的供应商按照联合体分工承担相同工作的，</w:t>
      </w:r>
      <w:r>
        <w:rPr>
          <w:rFonts w:ascii="宋体" w:hAnsi="宋体" w:eastAsia="宋体"/>
          <w:color w:val="000000" w:themeColor="text1"/>
          <w:sz w:val="24"/>
          <w14:textFill>
            <w14:solidFill>
              <w14:schemeClr w14:val="tx1"/>
            </w14:solidFill>
          </w14:textFill>
        </w:rPr>
        <w:t>应当按照</w:t>
      </w:r>
      <w:r>
        <w:rPr>
          <w:rFonts w:hint="eastAsia" w:ascii="宋体" w:hAnsi="宋体" w:eastAsia="宋体"/>
          <w:color w:val="000000" w:themeColor="text1"/>
          <w:sz w:val="24"/>
          <w14:textFill>
            <w14:solidFill>
              <w14:schemeClr w14:val="tx1"/>
            </w14:solidFill>
          </w14:textFill>
        </w:rPr>
        <w:t>资质等级较低的供应商确定资质等级。</w:t>
      </w:r>
    </w:p>
    <w:p w14:paraId="6B728998">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5.7以联合体形式参加政府采购活动的，联合体各方不得再单独参加或者与其他供应商另外组成联合体参加本项目投标，否则相关投标将被认定为</w:t>
      </w:r>
      <w:r>
        <w:rPr>
          <w:rFonts w:ascii="宋体" w:hAnsi="宋体" w:eastAsia="宋体"/>
          <w:b/>
          <w:color w:val="000000" w:themeColor="text1"/>
          <w:sz w:val="24"/>
          <w14:textFill>
            <w14:solidFill>
              <w14:schemeClr w14:val="tx1"/>
            </w14:solidFill>
          </w14:textFill>
        </w:rPr>
        <w:t>投标无效</w:t>
      </w:r>
      <w:r>
        <w:rPr>
          <w:rFonts w:ascii="宋体" w:hAnsi="宋体" w:eastAsia="宋体"/>
          <w:color w:val="000000" w:themeColor="text1"/>
          <w:sz w:val="24"/>
          <w14:textFill>
            <w14:solidFill>
              <w14:schemeClr w14:val="tx1"/>
            </w14:solidFill>
          </w14:textFill>
        </w:rPr>
        <w:t>。</w:t>
      </w:r>
    </w:p>
    <w:p w14:paraId="241584EE">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5.8对联合体投标的其他资格要求见</w:t>
      </w:r>
      <w:r>
        <w:rPr>
          <w:rFonts w:hint="eastAsia" w:ascii="宋体" w:hAnsi="宋体" w:eastAsia="宋体"/>
          <w:color w:val="000000" w:themeColor="text1"/>
          <w:sz w:val="24"/>
          <w14:textFill>
            <w14:solidFill>
              <w14:schemeClr w14:val="tx1"/>
            </w14:solidFill>
          </w14:textFill>
        </w:rPr>
        <w:t>申请人的资格要求</w:t>
      </w:r>
      <w:r>
        <w:rPr>
          <w:rFonts w:ascii="宋体" w:hAnsi="宋体" w:eastAsia="宋体"/>
          <w:color w:val="000000" w:themeColor="text1"/>
          <w:sz w:val="24"/>
          <w14:textFill>
            <w14:solidFill>
              <w14:schemeClr w14:val="tx1"/>
            </w14:solidFill>
          </w14:textFill>
        </w:rPr>
        <w:t>。</w:t>
      </w:r>
    </w:p>
    <w:p w14:paraId="689969E9">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2.资金落实情况</w:t>
      </w:r>
    </w:p>
    <w:p w14:paraId="60810C7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本</w:t>
      </w:r>
      <w:r>
        <w:rPr>
          <w:rFonts w:hint="eastAsia" w:ascii="宋体" w:hAnsi="宋体" w:eastAsia="宋体"/>
          <w:color w:val="000000" w:themeColor="text1"/>
          <w:sz w:val="24"/>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的采购人已获得足以支付本次招标后所签订的合同项下的资金。</w:t>
      </w:r>
    </w:p>
    <w:p w14:paraId="51C86F53">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3.投标费用</w:t>
      </w:r>
    </w:p>
    <w:p w14:paraId="1163962D">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不论投标的结果如何，投标人应承担所有与准备和参加投标有关的费用。</w:t>
      </w:r>
    </w:p>
    <w:p w14:paraId="3484F9B7">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4.适用法律</w:t>
      </w:r>
    </w:p>
    <w:p w14:paraId="6C6CB240">
      <w:pPr>
        <w:spacing w:line="360" w:lineRule="auto"/>
        <w:ind w:firstLine="43"/>
        <w:rPr>
          <w:rFonts w:hint="eastAsia" w:asciiTheme="minorEastAsia" w:hAnsiTheme="minorEastAsia" w:eastAsiaTheme="minorEastAsia"/>
          <w:b/>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0FF3A1D">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5.招标文件构成</w:t>
      </w:r>
    </w:p>
    <w:p w14:paraId="7A651D8F">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5.1招标文件包括下列内容：</w:t>
      </w:r>
    </w:p>
    <w:p w14:paraId="142BEB8A">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第一章</w:t>
      </w:r>
      <w:r>
        <w:rPr>
          <w:rFonts w:asciiTheme="minorEastAsia" w:hAnsiTheme="minorEastAsia" w:eastAsiaTheme="minorEastAsia"/>
          <w:color w:val="000000" w:themeColor="text1"/>
          <w:sz w:val="24"/>
          <w14:textFill>
            <w14:solidFill>
              <w14:schemeClr w14:val="tx1"/>
            </w14:solidFill>
          </w14:textFill>
        </w:rPr>
        <w:t xml:space="preserve">  投标邀请</w:t>
      </w:r>
    </w:p>
    <w:p w14:paraId="73F7D8E2">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第二章</w:t>
      </w:r>
      <w:r>
        <w:rPr>
          <w:rFonts w:asciiTheme="minorEastAsia" w:hAnsiTheme="minorEastAsia" w:eastAsiaTheme="minorEastAsia"/>
          <w:color w:val="000000" w:themeColor="text1"/>
          <w:sz w:val="24"/>
          <w14:textFill>
            <w14:solidFill>
              <w14:schemeClr w14:val="tx1"/>
            </w14:solidFill>
          </w14:textFill>
        </w:rPr>
        <w:t xml:space="preserve">  投标人须知</w:t>
      </w:r>
    </w:p>
    <w:p w14:paraId="06484872">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第三章</w:t>
      </w:r>
      <w:r>
        <w:rPr>
          <w:rFonts w:asciiTheme="minorEastAsia" w:hAnsiTheme="minorEastAsia" w:eastAsiaTheme="minorEastAsia"/>
          <w:color w:val="000000" w:themeColor="text1"/>
          <w:sz w:val="24"/>
          <w14:textFill>
            <w14:solidFill>
              <w14:schemeClr w14:val="tx1"/>
            </w14:solidFill>
          </w14:textFill>
        </w:rPr>
        <w:t xml:space="preserve">  采购需求</w:t>
      </w:r>
    </w:p>
    <w:p w14:paraId="1E0FF816">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第四章</w:t>
      </w:r>
      <w:r>
        <w:rPr>
          <w:rFonts w:asciiTheme="minorEastAsia" w:hAnsiTheme="minorEastAsia" w:eastAsiaTheme="minorEastAsia"/>
          <w:color w:val="000000" w:themeColor="text1"/>
          <w:sz w:val="24"/>
          <w14:textFill>
            <w14:solidFill>
              <w14:schemeClr w14:val="tx1"/>
            </w14:solidFill>
          </w14:textFill>
        </w:rPr>
        <w:t xml:space="preserve">  评标</w:t>
      </w:r>
      <w:r>
        <w:rPr>
          <w:rFonts w:hint="eastAsia" w:asciiTheme="minorEastAsia" w:hAnsiTheme="minorEastAsia" w:eastAsiaTheme="minorEastAsia"/>
          <w:color w:val="000000" w:themeColor="text1"/>
          <w:sz w:val="24"/>
          <w14:textFill>
            <w14:solidFill>
              <w14:schemeClr w14:val="tx1"/>
            </w14:solidFill>
          </w14:textFill>
        </w:rPr>
        <w:t>方法</w:t>
      </w:r>
      <w:r>
        <w:rPr>
          <w:rFonts w:asciiTheme="minorEastAsia" w:hAnsiTheme="minorEastAsia" w:eastAsiaTheme="minorEastAsia"/>
          <w:color w:val="000000" w:themeColor="text1"/>
          <w:sz w:val="24"/>
          <w14:textFill>
            <w14:solidFill>
              <w14:schemeClr w14:val="tx1"/>
            </w14:solidFill>
          </w14:textFill>
        </w:rPr>
        <w:t>和标准</w:t>
      </w:r>
    </w:p>
    <w:p w14:paraId="65AD2015">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第五章</w:t>
      </w:r>
      <w:r>
        <w:rPr>
          <w:rFonts w:asciiTheme="minorEastAsia" w:hAnsiTheme="minorEastAsia" w:eastAsiaTheme="minorEastAsia"/>
          <w:color w:val="000000" w:themeColor="text1"/>
          <w:sz w:val="24"/>
          <w14:textFill>
            <w14:solidFill>
              <w14:schemeClr w14:val="tx1"/>
            </w14:solidFill>
          </w14:textFill>
        </w:rPr>
        <w:t xml:space="preserve">  政府采购合同</w:t>
      </w:r>
    </w:p>
    <w:p w14:paraId="3DB4B965">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第六章</w:t>
      </w:r>
      <w:r>
        <w:rPr>
          <w:rFonts w:asciiTheme="minorEastAsia" w:hAnsiTheme="minorEastAsia" w:eastAsiaTheme="minorEastAsia"/>
          <w:color w:val="000000" w:themeColor="text1"/>
          <w:sz w:val="24"/>
          <w14:textFill>
            <w14:solidFill>
              <w14:schemeClr w14:val="tx1"/>
            </w14:solidFill>
          </w14:textFill>
        </w:rPr>
        <w:t xml:space="preserve">  投标文件格式</w:t>
      </w:r>
    </w:p>
    <w:p w14:paraId="59392385">
      <w:pPr>
        <w:spacing w:line="360" w:lineRule="auto"/>
        <w:ind w:firstLine="840" w:firstLineChars="3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第七章</w:t>
      </w:r>
      <w:r>
        <w:rPr>
          <w:rFonts w:asciiTheme="minorEastAsia" w:hAnsiTheme="minorEastAsia" w:eastAsiaTheme="minorEastAsia"/>
          <w:color w:val="000000" w:themeColor="text1"/>
          <w:sz w:val="24"/>
          <w14:textFill>
            <w14:solidFill>
              <w14:schemeClr w14:val="tx1"/>
            </w14:solidFill>
          </w14:textFill>
        </w:rPr>
        <w:t xml:space="preserve">  政府采购</w:t>
      </w:r>
      <w:r>
        <w:rPr>
          <w:rFonts w:hint="eastAsia" w:asciiTheme="minorEastAsia" w:hAnsiTheme="minorEastAsia" w:eastAsiaTheme="minorEastAsia"/>
          <w:color w:val="000000" w:themeColor="text1"/>
          <w:sz w:val="24"/>
          <w14:textFill>
            <w14:solidFill>
              <w14:schemeClr w14:val="tx1"/>
            </w14:solidFill>
          </w14:textFill>
        </w:rPr>
        <w:t>询问函和</w:t>
      </w:r>
      <w:r>
        <w:rPr>
          <w:rFonts w:asciiTheme="minorEastAsia" w:hAnsiTheme="minorEastAsia" w:eastAsiaTheme="minorEastAsia"/>
          <w:color w:val="000000" w:themeColor="text1"/>
          <w:sz w:val="24"/>
          <w14:textFill>
            <w14:solidFill>
              <w14:schemeClr w14:val="tx1"/>
            </w14:solidFill>
          </w14:textFill>
        </w:rPr>
        <w:t>质疑函范本</w:t>
      </w:r>
    </w:p>
    <w:p w14:paraId="00147844">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现场</w:t>
      </w:r>
      <w:r>
        <w:rPr>
          <w:rFonts w:hint="eastAsia" w:asciiTheme="minorEastAsia" w:hAnsiTheme="minorEastAsia" w:eastAsiaTheme="minorEastAsia"/>
          <w:color w:val="000000" w:themeColor="text1"/>
          <w:sz w:val="24"/>
          <w14:textFill>
            <w14:solidFill>
              <w14:schemeClr w14:val="tx1"/>
            </w14:solidFill>
          </w14:textFill>
        </w:rPr>
        <w:t>考察（标前答疑会）</w:t>
      </w:r>
      <w:r>
        <w:rPr>
          <w:rFonts w:asciiTheme="minorEastAsia" w:hAnsiTheme="minorEastAsia" w:eastAsiaTheme="minorEastAsia"/>
          <w:color w:val="000000" w:themeColor="text1"/>
          <w:sz w:val="24"/>
          <w14:textFill>
            <w14:solidFill>
              <w14:schemeClr w14:val="tx1"/>
            </w14:solidFill>
          </w14:textFill>
        </w:rPr>
        <w:t>及相关事项见</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asciiTheme="minorEastAsia" w:hAnsiTheme="minorEastAsia" w:eastAsiaTheme="minorEastAsia"/>
          <w:color w:val="000000" w:themeColor="text1"/>
          <w:sz w:val="24"/>
          <w14:textFill>
            <w14:solidFill>
              <w14:schemeClr w14:val="tx1"/>
            </w14:solidFill>
          </w14:textFill>
        </w:rPr>
        <w:t>。</w:t>
      </w:r>
    </w:p>
    <w:p w14:paraId="2C567F1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原则上采购人、采购代理机构不要求投标人提供样品。仅凭书面方式不能准确描述采购需求，或者需要对样品进行主观判断以确认是否满足采购需求等特殊情况除外。</w:t>
      </w:r>
    </w:p>
    <w:p w14:paraId="0D56DD58">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如需提供样品，对样品相关要求见</w:t>
      </w:r>
      <w:r>
        <w:rPr>
          <w:rFonts w:hint="eastAsia" w:asciiTheme="minorEastAsia" w:hAnsiTheme="minorEastAsia" w:eastAsiaTheme="minorEastAsia"/>
          <w:color w:val="000000" w:themeColor="text1"/>
          <w:sz w:val="24"/>
          <w14:textFill>
            <w14:solidFill>
              <w14:schemeClr w14:val="tx1"/>
            </w14:solidFill>
          </w14:textFill>
        </w:rPr>
        <w:t>采购需求</w:t>
      </w:r>
      <w:r>
        <w:rPr>
          <w:rFonts w:asciiTheme="minorEastAsia" w:hAnsiTheme="minorEastAsia" w:eastAsiaTheme="minorEastAsia"/>
          <w:color w:val="000000" w:themeColor="text1"/>
          <w:sz w:val="24"/>
          <w14:textFill>
            <w14:solidFill>
              <w14:schemeClr w14:val="tx1"/>
            </w14:solidFill>
          </w14:textFill>
        </w:rPr>
        <w:t>，对样品的评审方法及评审标准见招标文件第</w:t>
      </w:r>
      <w:r>
        <w:rPr>
          <w:rFonts w:hint="eastAsia" w:asciiTheme="minorEastAsia" w:hAnsiTheme="minorEastAsia" w:eastAsiaTheme="minorEastAsia"/>
          <w:color w:val="000000" w:themeColor="text1"/>
          <w:sz w:val="24"/>
          <w14:textFill>
            <w14:solidFill>
              <w14:schemeClr w14:val="tx1"/>
            </w14:solidFill>
          </w14:textFill>
        </w:rPr>
        <w:t>四</w:t>
      </w:r>
      <w:r>
        <w:rPr>
          <w:rFonts w:asciiTheme="minorEastAsia" w:hAnsiTheme="minorEastAsia" w:eastAsiaTheme="minorEastAsia"/>
          <w:color w:val="000000" w:themeColor="text1"/>
          <w:sz w:val="24"/>
          <w14:textFill>
            <w14:solidFill>
              <w14:schemeClr w14:val="tx1"/>
            </w14:solidFill>
          </w14:textFill>
        </w:rPr>
        <w:t>章。</w:t>
      </w:r>
    </w:p>
    <w:p w14:paraId="5876325D">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投标人应认真阅读招标文件所有的事项、格式、条款和技术规范等。</w:t>
      </w:r>
    </w:p>
    <w:p w14:paraId="4976F8DE">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6.招标文件的澄清与修改</w:t>
      </w:r>
    </w:p>
    <w:p w14:paraId="743649BE">
      <w:pPr>
        <w:wordWrap w:val="0"/>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投标人如对招标文件内容有疑问，</w:t>
      </w:r>
      <w:r>
        <w:rPr>
          <w:rFonts w:hint="eastAsia" w:asciiTheme="minorEastAsia" w:hAnsiTheme="minorEastAsia" w:eastAsiaTheme="minorEastAsia"/>
          <w:color w:val="000000" w:themeColor="text1"/>
          <w:sz w:val="24"/>
          <w14:textFill>
            <w14:solidFill>
              <w14:schemeClr w14:val="tx1"/>
            </w14:solidFill>
          </w14:textFill>
        </w:rPr>
        <w:t>可</w:t>
      </w:r>
      <w:r>
        <w:rPr>
          <w:rFonts w:asciiTheme="minorEastAsia" w:hAnsiTheme="minorEastAsia" w:eastAsiaTheme="minorEastAsia"/>
          <w:color w:val="000000" w:themeColor="text1"/>
          <w:sz w:val="24"/>
          <w14:textFill>
            <w14:solidFill>
              <w14:schemeClr w14:val="tx1"/>
            </w14:solidFill>
          </w14:textFill>
        </w:rPr>
        <w:t>在</w:t>
      </w:r>
      <w:r>
        <w:rPr>
          <w:rFonts w:ascii="宋体" w:hAnsi="宋体" w:eastAsia="宋体"/>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规定的</w:t>
      </w:r>
      <w:r>
        <w:rPr>
          <w:rFonts w:hint="eastAsia" w:asciiTheme="minorEastAsia" w:hAnsiTheme="minorEastAsia" w:eastAsiaTheme="minorEastAsia"/>
          <w:color w:val="000000" w:themeColor="text1"/>
          <w:sz w:val="24"/>
          <w14:textFill>
            <w14:solidFill>
              <w14:schemeClr w14:val="tx1"/>
            </w14:solidFill>
          </w14:textFill>
        </w:rPr>
        <w:t>网上询问</w:t>
      </w:r>
      <w:r>
        <w:rPr>
          <w:rFonts w:asciiTheme="minorEastAsia" w:hAnsiTheme="minorEastAsia" w:eastAsiaTheme="minorEastAsia"/>
          <w:color w:val="000000" w:themeColor="text1"/>
          <w:sz w:val="24"/>
          <w14:textFill>
            <w14:solidFill>
              <w14:schemeClr w14:val="tx1"/>
            </w14:solidFill>
          </w14:textFill>
        </w:rPr>
        <w:t>截止时间前以</w:t>
      </w:r>
      <w:r>
        <w:rPr>
          <w:rFonts w:hint="eastAsia" w:ascii="宋体" w:hAnsi="宋体" w:eastAsia="宋体" w:cs="宋体"/>
          <w:color w:val="000000" w:themeColor="text1"/>
          <w:sz w:val="24"/>
          <w:szCs w:val="24"/>
          <w14:textFill>
            <w14:solidFill>
              <w14:schemeClr w14:val="tx1"/>
            </w14:solidFill>
          </w14:textFill>
        </w:rPr>
        <w:t>电子邮件形式向采购代理机构（采购代理机构邮箱：82358483@qq.com）提交疑问</w:t>
      </w:r>
      <w:r>
        <w:rPr>
          <w:rFonts w:asciiTheme="minorEastAsia" w:hAnsiTheme="minorEastAsia" w:eastAsiaTheme="minorEastAsia"/>
          <w:color w:val="000000" w:themeColor="text1"/>
          <w:sz w:val="24"/>
          <w14:textFill>
            <w14:solidFill>
              <w14:schemeClr w14:val="tx1"/>
            </w14:solidFill>
          </w14:textFill>
        </w:rPr>
        <w:t>。</w:t>
      </w:r>
    </w:p>
    <w:p w14:paraId="61B7E9D8">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2采购人可主动地或在答复投标人提出的询问时对招标文件进行澄清与修改。</w:t>
      </w:r>
      <w:r>
        <w:rPr>
          <w:rFonts w:asciiTheme="minorEastAsia" w:hAnsiTheme="minorEastAsia" w:eastAsiaTheme="minorEastAsia"/>
          <w:color w:val="000000" w:themeColor="text1"/>
          <w:sz w:val="24"/>
          <w14:textFill>
            <w14:solidFill>
              <w14:schemeClr w14:val="tx1"/>
            </w14:solidFill>
          </w14:textFill>
        </w:rPr>
        <w:t>采购代理机构将</w:t>
      </w:r>
      <w:r>
        <w:rPr>
          <w:rFonts w:hint="eastAsia" w:asciiTheme="minorEastAsia" w:hAnsiTheme="minorEastAsia" w:eastAsiaTheme="minorEastAsia"/>
          <w:color w:val="000000" w:themeColor="text1"/>
          <w:sz w:val="24"/>
          <w14:textFill>
            <w14:solidFill>
              <w14:schemeClr w14:val="tx1"/>
            </w14:solidFill>
          </w14:textFill>
        </w:rPr>
        <w:t>在滁州市第一人民医院网以发布更正公告的方式</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澄清或修改招标文件，更正公告的</w:t>
      </w:r>
      <w:r>
        <w:rPr>
          <w:rFonts w:asciiTheme="minorEastAsia" w:hAnsiTheme="minorEastAsia" w:eastAsiaTheme="minorEastAsia"/>
          <w:color w:val="000000" w:themeColor="text1"/>
          <w:sz w:val="24"/>
          <w14:textFill>
            <w14:solidFill>
              <w14:schemeClr w14:val="tx1"/>
            </w14:solidFill>
          </w14:textFill>
        </w:rPr>
        <w:t>内容</w:t>
      </w:r>
      <w:r>
        <w:rPr>
          <w:rFonts w:hint="eastAsia" w:asciiTheme="minorEastAsia" w:hAnsiTheme="minorEastAsia" w:eastAsiaTheme="minorEastAsia"/>
          <w:color w:val="000000" w:themeColor="text1"/>
          <w:sz w:val="24"/>
          <w14:textFill>
            <w14:solidFill>
              <w14:schemeClr w14:val="tx1"/>
            </w14:solidFill>
          </w14:textFill>
        </w:rPr>
        <w:t>作</w:t>
      </w:r>
      <w:r>
        <w:rPr>
          <w:rFonts w:asciiTheme="minorEastAsia" w:hAnsiTheme="minorEastAsia" w:eastAsiaTheme="minorEastAsia"/>
          <w:color w:val="000000" w:themeColor="text1"/>
          <w:sz w:val="24"/>
          <w14:textFill>
            <w14:solidFill>
              <w14:schemeClr w14:val="tx1"/>
            </w14:solidFill>
          </w14:textFill>
        </w:rPr>
        <w:t>为招标文件</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组成部分，对投标人起约束作用</w:t>
      </w:r>
      <w:r>
        <w:rPr>
          <w:rFonts w:hint="eastAsia" w:asciiTheme="minorEastAsia" w:hAnsiTheme="minorEastAsia" w:eastAsiaTheme="minorEastAsia"/>
          <w:color w:val="000000" w:themeColor="text1"/>
          <w:sz w:val="24"/>
          <w14:textFill>
            <w14:solidFill>
              <w14:schemeClr w14:val="tx1"/>
            </w14:solidFill>
          </w14:textFill>
        </w:rPr>
        <w:t>。投标人应主动上网查询。采购代理机构不承担投标人未及时关注相关信息引发的相关责任。</w:t>
      </w:r>
    </w:p>
    <w:p w14:paraId="6792EBFE">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A745807">
      <w:pPr>
        <w:spacing w:line="360" w:lineRule="auto"/>
        <w:ind w:firstLine="43"/>
        <w:rPr>
          <w:rFonts w:hint="eastAsia" w:asciiTheme="minorEastAsia" w:hAnsiTheme="minorEastAsia" w:eastAsiaTheme="minorEastAsia"/>
          <w:i/>
          <w:i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对于</w:t>
      </w:r>
      <w:r>
        <w:rPr>
          <w:rFonts w:ascii="宋体" w:hAnsi="宋体" w:eastAsia="宋体"/>
          <w:color w:val="000000" w:themeColor="text1"/>
          <w:sz w:val="24"/>
          <w14:textFill>
            <w14:solidFill>
              <w14:schemeClr w14:val="tx1"/>
            </w14:solidFill>
          </w14:textFill>
        </w:rPr>
        <w:t>没有</w:t>
      </w:r>
      <w:r>
        <w:rPr>
          <w:rFonts w:asciiTheme="minorEastAsia" w:hAnsiTheme="minorEastAsia" w:eastAsiaTheme="minorEastAsia"/>
          <w:color w:val="000000" w:themeColor="text1"/>
          <w:sz w:val="24"/>
          <w14:textFill>
            <w14:solidFill>
              <w14:schemeClr w14:val="tx1"/>
            </w14:solidFill>
          </w14:textFill>
        </w:rPr>
        <w:t>提出</w:t>
      </w:r>
      <w:r>
        <w:rPr>
          <w:rFonts w:hint="eastAsia" w:asciiTheme="minorEastAsia" w:hAnsiTheme="minorEastAsia" w:eastAsiaTheme="minorEastAsia"/>
          <w:color w:val="000000" w:themeColor="text1"/>
          <w:sz w:val="24"/>
          <w14:textFill>
            <w14:solidFill>
              <w14:schemeClr w14:val="tx1"/>
            </w14:solidFill>
          </w14:textFill>
        </w:rPr>
        <w:t>疑问</w:t>
      </w:r>
      <w:r>
        <w:rPr>
          <w:rFonts w:asciiTheme="minorEastAsia" w:hAnsiTheme="minorEastAsia" w:eastAsiaTheme="minorEastAsia"/>
          <w:color w:val="000000" w:themeColor="text1"/>
          <w:sz w:val="24"/>
          <w14:textFill>
            <w14:solidFill>
              <w14:schemeClr w14:val="tx1"/>
            </w14:solidFill>
          </w14:textFill>
        </w:rPr>
        <w:t>又参与了</w:t>
      </w:r>
      <w:r>
        <w:rPr>
          <w:rFonts w:hint="eastAsia" w:asciiTheme="minorEastAsia" w:hAnsiTheme="minorEastAsia" w:eastAsiaTheme="minorEastAsia"/>
          <w:color w:val="000000" w:themeColor="text1"/>
          <w:sz w:val="24"/>
          <w14:textFill>
            <w14:solidFill>
              <w14:schemeClr w14:val="tx1"/>
            </w14:solidFill>
          </w14:textFill>
        </w:rPr>
        <w:t>本</w:t>
      </w:r>
      <w:r>
        <w:rPr>
          <w:rFonts w:asciiTheme="minorEastAsia" w:hAnsiTheme="minorEastAsia" w:eastAsiaTheme="minorEastAsia"/>
          <w:color w:val="000000" w:themeColor="text1"/>
          <w:sz w:val="24"/>
          <w14:textFill>
            <w14:solidFill>
              <w14:schemeClr w14:val="tx1"/>
            </w14:solidFill>
          </w14:textFill>
        </w:rPr>
        <w:t>项目投标的</w:t>
      </w:r>
      <w:r>
        <w:rPr>
          <w:rFonts w:hint="eastAsia" w:asciiTheme="minorEastAsia" w:hAnsiTheme="minorEastAsia" w:eastAsiaTheme="minorEastAsia"/>
          <w:color w:val="000000" w:themeColor="text1"/>
          <w:sz w:val="24"/>
          <w14:textFill>
            <w14:solidFill>
              <w14:schemeClr w14:val="tx1"/>
            </w14:solidFill>
          </w14:textFill>
        </w:rPr>
        <w:t>投标人</w:t>
      </w:r>
      <w:r>
        <w:rPr>
          <w:rFonts w:asciiTheme="minorEastAsia" w:hAnsiTheme="minorEastAsia" w:eastAsiaTheme="minorEastAsia"/>
          <w:color w:val="000000" w:themeColor="text1"/>
          <w:sz w:val="24"/>
          <w14:textFill>
            <w14:solidFill>
              <w14:schemeClr w14:val="tx1"/>
            </w14:solidFill>
          </w14:textFill>
        </w:rPr>
        <w:t>将被视为完全认同</w:t>
      </w:r>
      <w:r>
        <w:rPr>
          <w:rFonts w:hint="eastAsia" w:asciiTheme="minorEastAsia" w:hAnsiTheme="minorEastAsia" w:eastAsiaTheme="minorEastAsia"/>
          <w:color w:val="000000" w:themeColor="text1"/>
          <w:sz w:val="24"/>
          <w14:textFill>
            <w14:solidFill>
              <w14:schemeClr w14:val="tx1"/>
            </w14:solidFill>
          </w14:textFill>
        </w:rPr>
        <w:t>本</w:t>
      </w:r>
      <w:r>
        <w:rPr>
          <w:rFonts w:asciiTheme="minorEastAsia" w:hAnsiTheme="minorEastAsia" w:eastAsiaTheme="minorEastAsia"/>
          <w:color w:val="000000" w:themeColor="text1"/>
          <w:sz w:val="24"/>
          <w14:textFill>
            <w14:solidFill>
              <w14:schemeClr w14:val="tx1"/>
            </w14:solidFill>
          </w14:textFill>
        </w:rPr>
        <w:t>招标文件（含</w:t>
      </w:r>
      <w:r>
        <w:rPr>
          <w:rFonts w:hint="eastAsia" w:asciiTheme="minorEastAsia" w:hAnsiTheme="minorEastAsia" w:eastAsiaTheme="minorEastAsia"/>
          <w:color w:val="000000" w:themeColor="text1"/>
          <w:sz w:val="24"/>
          <w14:textFill>
            <w14:solidFill>
              <w14:schemeClr w14:val="tx1"/>
            </w14:solidFill>
          </w14:textFill>
        </w:rPr>
        <w:t>更正公告的</w:t>
      </w:r>
      <w:r>
        <w:rPr>
          <w:rFonts w:asciiTheme="minorEastAsia" w:hAnsiTheme="minorEastAsia" w:eastAsiaTheme="minorEastAsia"/>
          <w:color w:val="000000" w:themeColor="text1"/>
          <w:sz w:val="24"/>
          <w14:textFill>
            <w14:solidFill>
              <w14:schemeClr w14:val="tx1"/>
            </w14:solidFill>
          </w14:textFill>
        </w:rPr>
        <w:t>内容）</w:t>
      </w:r>
      <w:r>
        <w:rPr>
          <w:rFonts w:hint="eastAsia" w:asciiTheme="minorEastAsia" w:hAnsiTheme="minorEastAsia" w:eastAsiaTheme="minorEastAsia"/>
          <w:i/>
          <w:color w:val="000000" w:themeColor="text1"/>
          <w:sz w:val="24"/>
          <w14:textFill>
            <w14:solidFill>
              <w14:schemeClr w14:val="tx1"/>
            </w14:solidFill>
          </w14:textFill>
        </w:rPr>
        <w:t>。</w:t>
      </w:r>
    </w:p>
    <w:p w14:paraId="2C61B579">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7.投标范围及投标文件中标准和计量单位的使用</w:t>
      </w:r>
    </w:p>
    <w:p w14:paraId="3B7BADE3">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项目</w:t>
      </w:r>
      <w:r>
        <w:rPr>
          <w:rFonts w:asciiTheme="minorEastAsia" w:hAnsiTheme="minorEastAsia" w:eastAsiaTheme="minorEastAsia"/>
          <w:color w:val="000000" w:themeColor="text1"/>
          <w:sz w:val="24"/>
          <w14:textFill>
            <w14:solidFill>
              <w14:schemeClr w14:val="tx1"/>
            </w14:solidFill>
          </w14:textFill>
        </w:rPr>
        <w:t>有分包的，投标人可对招标文件其中某一个或几个分包进行投标，除非在</w:t>
      </w:r>
      <w:r>
        <w:rPr>
          <w:rFonts w:asciiTheme="minorEastAsia" w:hAnsiTheme="minorEastAsia" w:eastAsiaTheme="minorEastAsia"/>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中另有规定。</w:t>
      </w:r>
    </w:p>
    <w:p w14:paraId="12CAA98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.2投标人应当对所投分包招标文件中“</w:t>
      </w:r>
      <w:r>
        <w:rPr>
          <w:rFonts w:hint="eastAsia" w:asciiTheme="minorEastAsia" w:hAnsiTheme="minorEastAsia" w:eastAsiaTheme="minorEastAsia"/>
          <w:color w:val="000000" w:themeColor="text1"/>
          <w:sz w:val="24"/>
          <w14:textFill>
            <w14:solidFill>
              <w14:schemeClr w14:val="tx1"/>
            </w14:solidFill>
          </w14:textFill>
        </w:rPr>
        <w:t>采购</w:t>
      </w:r>
      <w:r>
        <w:rPr>
          <w:rFonts w:asciiTheme="minorEastAsia" w:hAnsiTheme="minorEastAsia" w:eastAsiaTheme="minorEastAsia"/>
          <w:color w:val="000000" w:themeColor="text1"/>
          <w:sz w:val="24"/>
          <w14:textFill>
            <w14:solidFill>
              <w14:schemeClr w14:val="tx1"/>
            </w14:solidFill>
          </w14:textFill>
        </w:rPr>
        <w:t>需求”所列的所有内容进行投标，如仅响应</w:t>
      </w:r>
      <w:r>
        <w:rPr>
          <w:rFonts w:hint="eastAsia" w:asciiTheme="minorEastAsia" w:hAnsiTheme="minorEastAsia" w:eastAsiaTheme="minorEastAsia"/>
          <w:color w:val="000000" w:themeColor="text1"/>
          <w:sz w:val="24"/>
          <w14:textFill>
            <w14:solidFill>
              <w14:schemeClr w14:val="tx1"/>
            </w14:solidFill>
          </w14:textFill>
        </w:rPr>
        <w:t>所投包别</w:t>
      </w:r>
      <w:r>
        <w:rPr>
          <w:rFonts w:asciiTheme="minorEastAsia" w:hAnsiTheme="minorEastAsia" w:eastAsiaTheme="minorEastAsia"/>
          <w:color w:val="000000" w:themeColor="text1"/>
          <w:sz w:val="24"/>
          <w14:textFill>
            <w14:solidFill>
              <w14:schemeClr w14:val="tx1"/>
            </w14:solidFill>
          </w14:textFill>
        </w:rPr>
        <w:t>中的部分内容，其</w:t>
      </w:r>
      <w:r>
        <w:rPr>
          <w:rFonts w:hint="eastAsia" w:asciiTheme="minorEastAsia" w:hAnsiTheme="minorEastAsia" w:eastAsiaTheme="minorEastAsia"/>
          <w:color w:val="000000" w:themeColor="text1"/>
          <w:sz w:val="24"/>
          <w14:textFill>
            <w14:solidFill>
              <w14:schemeClr w14:val="tx1"/>
            </w14:solidFill>
          </w14:textFill>
        </w:rPr>
        <w:t>所投包别的</w:t>
      </w:r>
      <w:r>
        <w:rPr>
          <w:rFonts w:asciiTheme="minorEastAsia" w:hAnsiTheme="minorEastAsia" w:eastAsiaTheme="minorEastAsia"/>
          <w:color w:val="000000" w:themeColor="text1"/>
          <w:sz w:val="24"/>
          <w14:textFill>
            <w14:solidFill>
              <w14:schemeClr w14:val="tx1"/>
            </w14:solidFill>
          </w14:textFill>
        </w:rPr>
        <w:t>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03D614C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bookmarkStart w:id="37" w:name="_Hlk16458980"/>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.3无论招标文件中是否要求，</w:t>
      </w:r>
      <w:r>
        <w:rPr>
          <w:rFonts w:hint="eastAsia" w:asciiTheme="minorEastAsia" w:hAnsiTheme="minorEastAsia" w:eastAsiaTheme="minorEastAsia"/>
          <w:color w:val="000000" w:themeColor="text1"/>
          <w:sz w:val="24"/>
          <w14:textFill>
            <w14:solidFill>
              <w14:schemeClr w14:val="tx1"/>
            </w14:solidFill>
          </w14:textFill>
        </w:rPr>
        <w:t>投标人所投货物及伴随的服务和工程均应符合国家强制性标准。</w:t>
      </w:r>
    </w:p>
    <w:bookmarkEnd w:id="37"/>
    <w:p w14:paraId="46E8F33C">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投标人与采购</w:t>
      </w:r>
      <w:r>
        <w:rPr>
          <w:rFonts w:hint="eastAsia" w:asciiTheme="minorEastAsia" w:hAnsiTheme="minorEastAsia" w:eastAsiaTheme="minorEastAsia"/>
          <w:color w:val="000000" w:themeColor="text1"/>
          <w:sz w:val="24"/>
          <w14:textFill>
            <w14:solidFill>
              <w14:schemeClr w14:val="tx1"/>
            </w14:solidFill>
          </w14:textFill>
        </w:rPr>
        <w:t>代理</w:t>
      </w:r>
      <w:r>
        <w:rPr>
          <w:rFonts w:asciiTheme="minorEastAsia" w:hAnsiTheme="minorEastAsia" w:eastAsiaTheme="minorEastAsia"/>
          <w:color w:val="000000" w:themeColor="text1"/>
          <w:sz w:val="24"/>
          <w14:textFill>
            <w14:solidFill>
              <w14:schemeClr w14:val="tx1"/>
            </w14:solidFill>
          </w14:textFill>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1C81AD0">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除</w:t>
      </w:r>
      <w:r>
        <w:rPr>
          <w:rFonts w:ascii="宋体" w:hAnsi="宋体" w:eastAsia="宋体"/>
          <w:color w:val="000000" w:themeColor="text1"/>
          <w:sz w:val="24"/>
          <w14:textFill>
            <w14:solidFill>
              <w14:schemeClr w14:val="tx1"/>
            </w14:solidFill>
          </w14:textFill>
        </w:rPr>
        <w:t>招标文件</w:t>
      </w:r>
      <w:r>
        <w:rPr>
          <w:rFonts w:asciiTheme="minorEastAsia" w:hAnsiTheme="minorEastAsia" w:eastAsiaTheme="minorEastAsia"/>
          <w:color w:val="000000" w:themeColor="text1"/>
          <w:sz w:val="24"/>
          <w14:textFill>
            <w14:solidFill>
              <w14:schemeClr w14:val="tx1"/>
            </w14:solidFill>
          </w14:textFill>
        </w:rPr>
        <w:t>中有特殊要求外，投标文件中所使用的计量单位，应采用中华人民共和国法定计量单位。</w:t>
      </w:r>
    </w:p>
    <w:p w14:paraId="24B98B7C">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投标文件构成</w:t>
      </w:r>
    </w:p>
    <w:p w14:paraId="7D28D98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投标人</w:t>
      </w:r>
      <w:r>
        <w:rPr>
          <w:rFonts w:asciiTheme="minorEastAsia" w:hAnsiTheme="minorEastAsia" w:eastAsiaTheme="minorEastAsia"/>
          <w:color w:val="000000" w:themeColor="text1"/>
          <w:sz w:val="24"/>
          <w14:textFill>
            <w14:solidFill>
              <w14:schemeClr w14:val="tx1"/>
            </w14:solidFill>
          </w14:textFill>
        </w:rPr>
        <w:t>应完整地按招标文件提供的投标文件格式及要求</w:t>
      </w:r>
      <w:r>
        <w:rPr>
          <w:rFonts w:hint="eastAsia" w:asciiTheme="minorEastAsia" w:hAnsiTheme="minorEastAsia" w:eastAsiaTheme="minorEastAsia"/>
          <w:color w:val="000000" w:themeColor="text1"/>
          <w:sz w:val="24"/>
          <w14:textFill>
            <w14:solidFill>
              <w14:schemeClr w14:val="tx1"/>
            </w14:solidFill>
          </w14:textFill>
        </w:rPr>
        <w:t>编</w:t>
      </w:r>
      <w:r>
        <w:rPr>
          <w:rFonts w:asciiTheme="minorEastAsia" w:hAnsiTheme="minorEastAsia" w:eastAsiaTheme="minorEastAsia"/>
          <w:color w:val="000000" w:themeColor="text1"/>
          <w:sz w:val="24"/>
          <w14:textFill>
            <w14:solidFill>
              <w14:schemeClr w14:val="tx1"/>
            </w14:solidFill>
          </w14:textFill>
        </w:rPr>
        <w:t>写投标文件，</w:t>
      </w:r>
      <w:r>
        <w:rPr>
          <w:rFonts w:hint="eastAsia" w:asciiTheme="minorEastAsia" w:hAnsiTheme="minorEastAsia" w:eastAsiaTheme="minorEastAsia"/>
          <w:color w:val="000000" w:themeColor="text1"/>
          <w:sz w:val="24"/>
          <w14:textFill>
            <w14:solidFill>
              <w14:schemeClr w14:val="tx1"/>
            </w14:solidFill>
          </w14:textFill>
        </w:rPr>
        <w:t>具体内容详见本项目投标文件格式的相关内容。</w:t>
      </w:r>
    </w:p>
    <w:p w14:paraId="232D125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8.2</w:t>
      </w:r>
      <w:r>
        <w:rPr>
          <w:rFonts w:ascii="宋体" w:hAnsi="宋体" w:eastAsia="宋体"/>
          <w:color w:val="000000" w:themeColor="text1"/>
          <w:sz w:val="24"/>
          <w14:textFill>
            <w14:solidFill>
              <w14:schemeClr w14:val="tx1"/>
            </w14:solidFill>
          </w14:textFill>
        </w:rPr>
        <w:t>投标人</w:t>
      </w:r>
      <w:r>
        <w:rPr>
          <w:rFonts w:asciiTheme="minorEastAsia" w:hAnsiTheme="minorEastAsia" w:eastAsiaTheme="minorEastAsia"/>
          <w:color w:val="000000" w:themeColor="text1"/>
          <w:sz w:val="24"/>
          <w14:textFill>
            <w14:solidFill>
              <w14:schemeClr w14:val="tx1"/>
            </w14:solidFill>
          </w14:textFill>
        </w:rPr>
        <w:t>应提交</w:t>
      </w:r>
      <w:r>
        <w:rPr>
          <w:rFonts w:hint="eastAsia" w:asciiTheme="minorEastAsia" w:hAnsiTheme="minorEastAsia" w:eastAsiaTheme="minorEastAsia"/>
          <w:color w:val="000000" w:themeColor="text1"/>
          <w:sz w:val="24"/>
          <w14:textFill>
            <w14:solidFill>
              <w14:schemeClr w14:val="tx1"/>
            </w14:solidFill>
          </w14:textFill>
        </w:rPr>
        <w:t>招标文件要求的</w:t>
      </w:r>
      <w:r>
        <w:rPr>
          <w:rFonts w:asciiTheme="minorEastAsia" w:hAnsiTheme="minorEastAsia" w:eastAsiaTheme="minorEastAsia"/>
          <w:color w:val="000000" w:themeColor="text1"/>
          <w:sz w:val="24"/>
          <w14:textFill>
            <w14:solidFill>
              <w14:schemeClr w14:val="tx1"/>
            </w14:solidFill>
          </w14:textFill>
        </w:rPr>
        <w:t>证明文件，证明其投标内容符合招标文件规定</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该证明文件是投标文件的一部分</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证明文件</w:t>
      </w:r>
      <w:r>
        <w:rPr>
          <w:rFonts w:hint="eastAsia" w:asciiTheme="minorEastAsia" w:hAnsiTheme="minorEastAsia" w:eastAsiaTheme="minorEastAsia"/>
          <w:color w:val="000000" w:themeColor="text1"/>
          <w:sz w:val="24"/>
          <w14:textFill>
            <w14:solidFill>
              <w14:schemeClr w14:val="tx1"/>
            </w14:solidFill>
          </w14:textFill>
        </w:rPr>
        <w:t>形式</w:t>
      </w:r>
      <w:r>
        <w:rPr>
          <w:rFonts w:asciiTheme="minorEastAsia" w:hAnsiTheme="minorEastAsia" w:eastAsiaTheme="minorEastAsia"/>
          <w:color w:val="000000" w:themeColor="text1"/>
          <w:sz w:val="24"/>
          <w14:textFill>
            <w14:solidFill>
              <w14:schemeClr w14:val="tx1"/>
            </w14:solidFill>
          </w14:textFill>
        </w:rPr>
        <w:t>可以是文字资料、图纸和数据</w:t>
      </w:r>
      <w:bookmarkStart w:id="38" w:name="_Hlk11703583"/>
      <w:r>
        <w:rPr>
          <w:rFonts w:hint="eastAsia" w:asciiTheme="minorEastAsia" w:hAnsiTheme="minorEastAsia" w:eastAsiaTheme="minorEastAsia"/>
          <w:color w:val="000000" w:themeColor="text1"/>
          <w:sz w:val="24"/>
          <w14:textFill>
            <w14:solidFill>
              <w14:schemeClr w14:val="tx1"/>
            </w14:solidFill>
          </w14:textFill>
        </w:rPr>
        <w:t>等。</w:t>
      </w:r>
    </w:p>
    <w:bookmarkEnd w:id="38"/>
    <w:p w14:paraId="132468F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8.3</w:t>
      </w:r>
      <w:r>
        <w:rPr>
          <w:rFonts w:asciiTheme="minorEastAsia" w:hAnsiTheme="minorEastAsia" w:eastAsiaTheme="minorEastAsia"/>
          <w:color w:val="000000" w:themeColor="text1"/>
          <w:sz w:val="24"/>
          <w14:textFill>
            <w14:solidFill>
              <w14:schemeClr w14:val="tx1"/>
            </w14:solidFill>
          </w14:textFill>
        </w:rPr>
        <w:t>为保证</w:t>
      </w:r>
      <w:r>
        <w:rPr>
          <w:rFonts w:ascii="宋体" w:hAnsi="宋体" w:eastAsia="宋体"/>
          <w:color w:val="000000" w:themeColor="text1"/>
          <w:sz w:val="24"/>
          <w14:textFill>
            <w14:solidFill>
              <w14:schemeClr w14:val="tx1"/>
            </w14:solidFill>
          </w14:textFill>
        </w:rPr>
        <w:t>公平</w:t>
      </w:r>
      <w:r>
        <w:rPr>
          <w:rFonts w:asciiTheme="minorEastAsia" w:hAnsiTheme="minorEastAsia" w:eastAsiaTheme="minorEastAsia"/>
          <w:color w:val="000000" w:themeColor="text1"/>
          <w:sz w:val="24"/>
          <w14:textFill>
            <w14:solidFill>
              <w14:schemeClr w14:val="tx1"/>
            </w14:solidFill>
          </w14:textFill>
        </w:rPr>
        <w:t>公正，除非另有规定或说明，投标人对同一项目投标时，不得同时提供</w:t>
      </w:r>
      <w:r>
        <w:rPr>
          <w:rFonts w:hint="eastAsia" w:asciiTheme="minorEastAsia" w:hAnsiTheme="minorEastAsia" w:eastAsiaTheme="minorEastAsia"/>
          <w:color w:val="000000" w:themeColor="text1"/>
          <w:sz w:val="24"/>
          <w14:textFill>
            <w14:solidFill>
              <w14:schemeClr w14:val="tx1"/>
            </w14:solidFill>
          </w14:textFill>
        </w:rPr>
        <w:t>备选</w:t>
      </w:r>
      <w:r>
        <w:rPr>
          <w:rFonts w:asciiTheme="minorEastAsia" w:hAnsiTheme="minorEastAsia" w:eastAsiaTheme="minorEastAsia"/>
          <w:color w:val="000000" w:themeColor="text1"/>
          <w:sz w:val="24"/>
          <w14:textFill>
            <w14:solidFill>
              <w14:schemeClr w14:val="tx1"/>
            </w14:solidFill>
          </w14:textFill>
        </w:rPr>
        <w:t>投标方案。</w:t>
      </w:r>
    </w:p>
    <w:p w14:paraId="76DCC19F">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9</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投标报价</w:t>
      </w:r>
    </w:p>
    <w:p w14:paraId="0DFCD97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.1投标人的报价应当包括满足本次招标全部采购需求</w:t>
      </w:r>
      <w:r>
        <w:rPr>
          <w:rFonts w:hint="eastAsia" w:asciiTheme="minorEastAsia" w:hAnsiTheme="minorEastAsia" w:eastAsiaTheme="minorEastAsia"/>
          <w:color w:val="000000" w:themeColor="text1"/>
          <w:sz w:val="24"/>
          <w14:textFill>
            <w14:solidFill>
              <w14:schemeClr w14:val="tx1"/>
            </w14:solidFill>
          </w14:textFill>
        </w:rPr>
        <w:t>。除招标文件另有规定外，所有投标均应以人民币报价。投标人的投标报价应遵守《中华人民共和国价格法》。</w:t>
      </w:r>
    </w:p>
    <w:p w14:paraId="382E6E16">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.2投标人报价超过招标文件规定的预算金额或者分项、分包最高限价，其投标将被认定为</w:t>
      </w:r>
      <w:r>
        <w:rPr>
          <w:rFonts w:asciiTheme="minorEastAsia" w:hAnsiTheme="minorEastAsia" w:eastAsiaTheme="minorEastAsia"/>
          <w:b/>
          <w:bCs/>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68421802">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3投标报价</w:t>
      </w:r>
      <w:r>
        <w:rPr>
          <w:rFonts w:asciiTheme="minorEastAsia" w:hAnsiTheme="minorEastAsia" w:eastAsiaTheme="minorEastAsia"/>
          <w:color w:val="000000" w:themeColor="text1"/>
          <w:sz w:val="24"/>
          <w14:textFill>
            <w14:solidFill>
              <w14:schemeClr w14:val="tx1"/>
            </w14:solidFill>
          </w14:textFill>
        </w:rPr>
        <w:t>在合同履行过程中是固定不变的，不得以任何理由予以变更。任何包含价格调整要求的投标，其投标将被认定为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4A9FF2A5">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000000" w:themeColor="text1"/>
          <w:sz w:val="24"/>
          <w14:textFill>
            <w14:solidFill>
              <w14:schemeClr w14:val="tx1"/>
            </w14:solidFill>
          </w14:textFill>
        </w:rPr>
        <w:t>必要时提交相关证明材料；投标人不能证明其报价合理性的，其投标将被认定为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hint="eastAsia" w:asciiTheme="minorEastAsia" w:hAnsiTheme="minorEastAsia" w:eastAsiaTheme="minorEastAsia"/>
          <w:color w:val="000000" w:themeColor="text1"/>
          <w:sz w:val="24"/>
          <w14:textFill>
            <w14:solidFill>
              <w14:schemeClr w14:val="tx1"/>
            </w14:solidFill>
          </w14:textFill>
        </w:rPr>
        <w:t>。</w:t>
      </w:r>
    </w:p>
    <w:p w14:paraId="752C8FA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采购人不接受具有附加条件的报价。</w:t>
      </w:r>
    </w:p>
    <w:p w14:paraId="4991346B">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10</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投标保证金</w:t>
      </w:r>
    </w:p>
    <w:p w14:paraId="6294D2D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10.1本项目不收取投标保证金。</w:t>
      </w:r>
    </w:p>
    <w:p w14:paraId="0269B0D8">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投标有效期</w:t>
      </w:r>
    </w:p>
    <w:p w14:paraId="2BB1F210">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11.1投标有效期为从投标截止之日算起的日历天数，投标有效期详见</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w:t>
      </w:r>
    </w:p>
    <w:p w14:paraId="64A00E0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000000" w:themeColor="text1"/>
          <w:sz w:val="24"/>
          <w14:textFill>
            <w14:solidFill>
              <w14:schemeClr w14:val="tx1"/>
            </w14:solidFill>
          </w14:textFill>
        </w:rPr>
        <w:t>投标无效</w:t>
      </w:r>
      <w:r>
        <w:rPr>
          <w:rFonts w:hint="eastAsia" w:asciiTheme="minorEastAsia" w:hAnsiTheme="minorEastAsia" w:eastAsiaTheme="minorEastAsia"/>
          <w:color w:val="000000" w:themeColor="text1"/>
          <w:sz w:val="24"/>
          <w14:textFill>
            <w14:solidFill>
              <w14:schemeClr w14:val="tx1"/>
            </w14:solidFill>
          </w14:textFill>
        </w:rPr>
        <w:t>。</w:t>
      </w:r>
    </w:p>
    <w:p w14:paraId="6B462410">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CE262A2">
      <w:pPr>
        <w:spacing w:line="360" w:lineRule="auto"/>
        <w:ind w:firstLine="43"/>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投标文件的密封、递交、修改与撤回</w:t>
      </w:r>
    </w:p>
    <w:p w14:paraId="13EEE58D">
      <w:pPr>
        <w:spacing w:line="360" w:lineRule="auto"/>
        <w:ind w:firstLine="43"/>
        <w:rPr>
          <w:rFonts w:hint="eastAsia" w:ascii="宋体" w:hAnsi="宋体" w:cs="宋体"/>
          <w:color w:val="000000" w:themeColor="text1"/>
          <w:szCs w:val="21"/>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2.1投标文件的份数和签署</w:t>
      </w:r>
    </w:p>
    <w:p w14:paraId="4EE92013">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（1）投标文件份数：一式三份，正本一份，副本二份。</w:t>
      </w:r>
    </w:p>
    <w:p w14:paraId="6080482D">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（1）投标文件的正本和副本均需打印或使用不褪色的蓝、黑墨水笔书写，字迹应清晰易于辩认，并应在投标文件封面的右上角清楚地注明“正本”或“副本”。正本和副本如有不一致之处，以正本为准。</w:t>
      </w:r>
    </w:p>
    <w:p w14:paraId="345DC6EE">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12．2投标文件的密封和标记</w:t>
      </w:r>
    </w:p>
    <w:p w14:paraId="0CA5777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（1）供应商应当将投标文件正本、副本密封在一个档案袋内。</w:t>
      </w:r>
    </w:p>
    <w:p w14:paraId="42E51CB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12.3投标文件的提交</w:t>
      </w:r>
    </w:p>
    <w:p w14:paraId="6A8BAEC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（1）供应商应在供应商须知前附表规定的提交截止时间前递交投标文件。</w:t>
      </w:r>
    </w:p>
    <w:p w14:paraId="0BBD3D1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（2）供应商提交投标文件的地点：见供应商须知前附表。</w:t>
      </w:r>
    </w:p>
    <w:p w14:paraId="75DDA70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（3）除供应商须知前附表另有规定外，供应商所递交的投标文件不予退还。</w:t>
      </w:r>
    </w:p>
    <w:p w14:paraId="535D5AD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（4）逾期送达的或者未送达指定地点的投标文件，采购人不予受理。</w:t>
      </w:r>
    </w:p>
    <w:p w14:paraId="3F728C7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12.4投标文件的补充、修改与撤回</w:t>
      </w:r>
    </w:p>
    <w:p w14:paraId="2884CC4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（1）供应商在本章规定的投标文件投标截止时间前，供应商可以修改或撤回已递交的投标文件，但应以书面形式通知采购人。</w:t>
      </w:r>
    </w:p>
    <w:p w14:paraId="099DF8CB">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（2）供应商修改或撤回已递交投标文件的书面通知应按照本章的要求签字或盖章。</w:t>
      </w:r>
    </w:p>
    <w:p w14:paraId="0C5E4948">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（3）供应商撤回投标文件的，采购人自收到供应商书面撤回通知之日起5日内退还已收取的投标保证金。</w:t>
      </w:r>
    </w:p>
    <w:p w14:paraId="182E183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（4）修改的内容为投标文件的组成部分。</w:t>
      </w:r>
    </w:p>
    <w:p w14:paraId="3B63AD47">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13</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开标</w:t>
      </w:r>
    </w:p>
    <w:p w14:paraId="79FB5894">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1采购人或采购代理机构将在投标人须知前附表规定的时间和地点进行开标。</w:t>
      </w:r>
    </w:p>
    <w:p w14:paraId="3A82132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13.2开标时，应对各投标人的投标文件密封情况进行检查，并，对其投标文件进行解密。</w:t>
      </w:r>
    </w:p>
    <w:p w14:paraId="2B25ED3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开标时，采购代理机构将公布</w:t>
      </w:r>
      <w:r>
        <w:rPr>
          <w:rFonts w:hint="eastAsia" w:asciiTheme="minorEastAsia" w:hAnsiTheme="minorEastAsia" w:eastAsiaTheme="minorEastAsia"/>
          <w:color w:val="000000" w:themeColor="text1"/>
          <w:sz w:val="24"/>
          <w14:textFill>
            <w14:solidFill>
              <w14:schemeClr w14:val="tx1"/>
            </w14:solidFill>
          </w14:textFill>
        </w:rPr>
        <w:t>开标结果，公布内容包括投标人名称、投标价格及招标文件规定的内容。</w:t>
      </w:r>
    </w:p>
    <w:p w14:paraId="690AA20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13.4采购人或采购代理机构将对开标过程进行记录，并存档备查。</w:t>
      </w:r>
    </w:p>
    <w:p w14:paraId="57F7168C">
      <w:pPr>
        <w:spacing w:line="360" w:lineRule="auto"/>
        <w:ind w:firstLine="43"/>
        <w:rPr>
          <w:rFonts w:hint="eastAsia" w:asciiTheme="minorEastAsia" w:hAnsiTheme="minorEastAsia" w:eastAsiaTheme="minorEastAsia"/>
          <w:color w:val="000000" w:themeColor="text1"/>
          <w:sz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13.5投标人代表对开标过程和开标记录有疑义，以及认为采购人、采购代理机构相关工作人员有需要回避的情形的，应当场提出询问或者回避申请。</w:t>
      </w:r>
    </w:p>
    <w:p w14:paraId="3D28EC8D">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14</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资格审查及组建评标委员会</w:t>
      </w:r>
    </w:p>
    <w:p w14:paraId="6607A214">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14.1采购人或采购代理机构依据法律法规和招标文件中规定的内</w:t>
      </w:r>
      <w:r>
        <w:rPr>
          <w:rFonts w:asciiTheme="minorEastAsia" w:hAnsiTheme="minorEastAsia" w:eastAsiaTheme="minorEastAsia"/>
          <w:color w:val="000000" w:themeColor="text1"/>
          <w:sz w:val="24"/>
          <w14:textFill>
            <w14:solidFill>
              <w14:schemeClr w14:val="tx1"/>
            </w14:solidFill>
          </w14:textFill>
        </w:rPr>
        <w:t>容</w:t>
      </w:r>
      <w:r>
        <w:rPr>
          <w:rFonts w:hint="eastAsia" w:asciiTheme="minorEastAsia" w:hAnsiTheme="minorEastAsia" w:eastAsiaTheme="minorEastAsia"/>
          <w:color w:val="000000" w:themeColor="text1"/>
          <w:sz w:val="24"/>
          <w14:textFill>
            <w14:solidFill>
              <w14:schemeClr w14:val="tx1"/>
            </w14:solidFill>
          </w14:textFill>
        </w:rPr>
        <w:t>，对投标人资格进行审查，未</w:t>
      </w:r>
      <w:r>
        <w:rPr>
          <w:rFonts w:asciiTheme="minorEastAsia" w:hAnsiTheme="minorEastAsia" w:eastAsiaTheme="minorEastAsia"/>
          <w:color w:val="000000" w:themeColor="text1"/>
          <w:sz w:val="24"/>
          <w14:textFill>
            <w14:solidFill>
              <w14:schemeClr w14:val="tx1"/>
            </w14:solidFill>
          </w14:textFill>
        </w:rPr>
        <w:t>通过资格审查的投标人</w:t>
      </w:r>
      <w:r>
        <w:rPr>
          <w:rFonts w:hint="eastAsia" w:asciiTheme="minorEastAsia" w:hAnsiTheme="minorEastAsia" w:eastAsiaTheme="minorEastAsia"/>
          <w:color w:val="000000" w:themeColor="text1"/>
          <w:sz w:val="24"/>
          <w14:textFill>
            <w14:solidFill>
              <w14:schemeClr w14:val="tx1"/>
            </w14:solidFill>
          </w14:textFill>
        </w:rPr>
        <w:t>不</w:t>
      </w:r>
      <w:r>
        <w:rPr>
          <w:rFonts w:asciiTheme="minorEastAsia" w:hAnsiTheme="minorEastAsia" w:eastAsiaTheme="minorEastAsia"/>
          <w:color w:val="000000" w:themeColor="text1"/>
          <w:sz w:val="24"/>
          <w14:textFill>
            <w14:solidFill>
              <w14:schemeClr w14:val="tx1"/>
            </w14:solidFill>
          </w14:textFill>
        </w:rPr>
        <w:t>进入评标</w:t>
      </w:r>
      <w:r>
        <w:rPr>
          <w:rFonts w:hint="eastAsia" w:asciiTheme="minorEastAsia" w:hAnsiTheme="minorEastAsia" w:eastAsiaTheme="minorEastAsia"/>
          <w:color w:val="000000" w:themeColor="text1"/>
          <w:sz w:val="24"/>
          <w14:textFill>
            <w14:solidFill>
              <w14:schemeClr w14:val="tx1"/>
            </w14:solidFill>
          </w14:textFill>
        </w:rPr>
        <w:t>。</w:t>
      </w:r>
    </w:p>
    <w:p w14:paraId="4DE1D6B2">
      <w:pPr>
        <w:spacing w:line="360" w:lineRule="auto"/>
        <w:ind w:firstLine="43"/>
        <w:rPr>
          <w:rFonts w:hint="eastAsia" w:ascii="宋体" w:hAnsi="宋体" w:eastAsia="宋体" w:cs="宋体"/>
          <w:color w:val="000000" w:themeColor="text1"/>
          <w:sz w:val="24"/>
          <w:szCs w:val="24"/>
          <w14:textFill>
            <w14:solidFill>
              <w14:schemeClr w14:val="tx1"/>
            </w14:solidFill>
          </w14:textFill>
        </w:rPr>
      </w:pPr>
      <w:bookmarkStart w:id="39" w:name="_Hlk24663244"/>
      <w:r>
        <w:rPr>
          <w:rFonts w:hint="eastAsia" w:ascii="宋体" w:hAnsi="宋体" w:eastAsia="宋体" w:cs="宋体"/>
          <w:color w:val="000000" w:themeColor="text1"/>
          <w:sz w:val="24"/>
          <w:szCs w:val="24"/>
          <w14:textFill>
            <w14:solidFill>
              <w14:schemeClr w14:val="tx1"/>
            </w14:solidFill>
          </w14:textFill>
        </w:rPr>
        <w:t>以联合体形式参加投标的，联合体成员存在以上不良信用记录的，联合体投标将被认定为</w:t>
      </w:r>
      <w:r>
        <w:rPr>
          <w:rFonts w:hint="eastAsia" w:ascii="宋体" w:hAnsi="宋体" w:eastAsia="宋体" w:cs="宋体"/>
          <w:b/>
          <w:color w:val="000000" w:themeColor="text1"/>
          <w:sz w:val="24"/>
          <w:szCs w:val="24"/>
          <w14:textFill>
            <w14:solidFill>
              <w14:schemeClr w14:val="tx1"/>
            </w14:solidFill>
          </w14:textFill>
        </w:rPr>
        <w:t>投标无效</w:t>
      </w:r>
      <w:r>
        <w:rPr>
          <w:rFonts w:hint="eastAsia" w:ascii="宋体" w:hAnsi="宋体" w:eastAsia="宋体" w:cs="宋体"/>
          <w:color w:val="000000" w:themeColor="text1"/>
          <w:sz w:val="24"/>
          <w:szCs w:val="24"/>
          <w14:textFill>
            <w14:solidFill>
              <w14:schemeClr w14:val="tx1"/>
            </w14:solidFill>
          </w14:textFill>
        </w:rPr>
        <w:t>。</w:t>
      </w:r>
    </w:p>
    <w:bookmarkEnd w:id="39"/>
    <w:p w14:paraId="6BF6470C">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15</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投标文件符合性审查与澄清</w:t>
      </w:r>
    </w:p>
    <w:p w14:paraId="62109623">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w:t>
      </w:r>
      <w:r>
        <w:rPr>
          <w:rFonts w:asciiTheme="minorEastAsia" w:hAnsiTheme="minorEastAsia" w:eastAsiaTheme="minorEastAsia"/>
          <w:color w:val="000000" w:themeColor="text1"/>
          <w:sz w:val="24"/>
          <w14:textFill>
            <w14:solidFill>
              <w14:schemeClr w14:val="tx1"/>
            </w14:solidFill>
          </w14:textFill>
        </w:rPr>
        <w:t>.1符合性审查是指依据招标文件的规定，从投标文件的有效性和完整性对招标文件的响应程度</w:t>
      </w:r>
      <w:r>
        <w:rPr>
          <w:rFonts w:ascii="宋体" w:hAnsi="宋体" w:eastAsia="宋体"/>
          <w:color w:val="000000" w:themeColor="text1"/>
          <w:sz w:val="24"/>
          <w14:textFill>
            <w14:solidFill>
              <w14:schemeClr w14:val="tx1"/>
            </w14:solidFill>
          </w14:textFill>
        </w:rPr>
        <w:t>进行</w:t>
      </w:r>
      <w:r>
        <w:rPr>
          <w:rFonts w:asciiTheme="minorEastAsia" w:hAnsiTheme="minorEastAsia" w:eastAsiaTheme="minorEastAsia"/>
          <w:color w:val="000000" w:themeColor="text1"/>
          <w:sz w:val="24"/>
          <w14:textFill>
            <w14:solidFill>
              <w14:schemeClr w14:val="tx1"/>
            </w14:solidFill>
          </w14:textFill>
        </w:rPr>
        <w:t>审查，以确定是否对招标文件的实质性要求做出响应。</w:t>
      </w:r>
    </w:p>
    <w:p w14:paraId="315CA37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2投标文件的澄清</w:t>
      </w:r>
    </w:p>
    <w:p w14:paraId="49F70103">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.1为有助于投标</w:t>
      </w:r>
      <w:r>
        <w:rPr>
          <w:rFonts w:hint="eastAsia" w:ascii="宋体" w:hAnsi="宋体" w:eastAsia="宋体"/>
          <w:color w:val="000000" w:themeColor="text1"/>
          <w:sz w:val="24"/>
          <w14:textFill>
            <w14:solidFill>
              <w14:schemeClr w14:val="tx1"/>
            </w14:solidFill>
          </w14:textFill>
        </w:rPr>
        <w:t>文件</w:t>
      </w:r>
      <w:r>
        <w:rPr>
          <w:rFonts w:ascii="宋体" w:hAnsi="宋体" w:eastAsia="宋体"/>
          <w:color w:val="000000" w:themeColor="text1"/>
          <w:sz w:val="24"/>
          <w14:textFill>
            <w14:solidFill>
              <w14:schemeClr w14:val="tx1"/>
            </w14:solidFill>
          </w14:textFill>
        </w:rPr>
        <w:t>的审查、评价和比较，在评标期间，评标委员会将以书面</w:t>
      </w:r>
      <w:r>
        <w:rPr>
          <w:rFonts w:hint="eastAsia" w:ascii="宋体" w:hAnsi="宋体" w:eastAsia="宋体"/>
          <w:color w:val="000000" w:themeColor="text1"/>
          <w:sz w:val="24"/>
          <w14:textFill>
            <w14:solidFill>
              <w14:schemeClr w14:val="tx1"/>
            </w14:solidFill>
          </w14:textFill>
        </w:rPr>
        <w:t>方式（询标）</w:t>
      </w:r>
      <w:r>
        <w:rPr>
          <w:rFonts w:ascii="宋体" w:hAnsi="宋体" w:eastAsia="宋体"/>
          <w:color w:val="000000" w:themeColor="text1"/>
          <w:sz w:val="24"/>
          <w14:textFill>
            <w14:solidFill>
              <w14:schemeClr w14:val="tx1"/>
            </w14:solidFill>
          </w14:textFill>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000000" w:themeColor="text1"/>
          <w:sz w:val="24"/>
          <w14:textFill>
            <w14:solidFill>
              <w14:schemeClr w14:val="tx1"/>
            </w14:solidFill>
          </w14:textFill>
        </w:rPr>
        <w:t>审</w:t>
      </w:r>
      <w:r>
        <w:rPr>
          <w:rFonts w:ascii="宋体" w:hAnsi="宋体" w:eastAsia="宋体"/>
          <w:color w:val="000000" w:themeColor="text1"/>
          <w:sz w:val="24"/>
          <w14:textFill>
            <w14:solidFill>
              <w14:schemeClr w14:val="tx1"/>
            </w14:solidFill>
          </w14:textFill>
        </w:rPr>
        <w:t>查投标人的报价，有可能影响履约的情况作必要的澄清、说明或补正。投标人的澄清、说明或补正应在评标委员会规定的时间内以书面</w:t>
      </w:r>
      <w:r>
        <w:rPr>
          <w:rFonts w:hint="eastAsia" w:ascii="宋体" w:hAnsi="宋体" w:eastAsia="宋体"/>
          <w:color w:val="000000" w:themeColor="text1"/>
          <w:sz w:val="24"/>
          <w14:textFill>
            <w14:solidFill>
              <w14:schemeClr w14:val="tx1"/>
            </w14:solidFill>
          </w14:textFill>
        </w:rPr>
        <w:t>方式或通过电子邮箱（82358483@qq.com）方式</w:t>
      </w:r>
      <w:r>
        <w:rPr>
          <w:rFonts w:ascii="宋体" w:hAnsi="宋体" w:eastAsia="宋体"/>
          <w:color w:val="000000" w:themeColor="text1"/>
          <w:sz w:val="24"/>
          <w14:textFill>
            <w14:solidFill>
              <w14:schemeClr w14:val="tx1"/>
            </w14:solidFill>
          </w14:textFill>
        </w:rPr>
        <w:t>进行，并不得超出投标文件范围或者改变投标文件的实质性内容。</w:t>
      </w:r>
    </w:p>
    <w:p w14:paraId="23EEBD90">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15.2</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投标人的澄清、说明或补正将作为投标文件的一部分。</w:t>
      </w:r>
    </w:p>
    <w:p w14:paraId="18EAFF4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15.2</w:t>
      </w:r>
      <w:r>
        <w:rPr>
          <w:rFonts w:ascii="宋体" w:hAnsi="宋体" w:eastAsia="宋体"/>
          <w:color w:val="000000" w:themeColor="text1"/>
          <w:sz w:val="24"/>
          <w14:textFill>
            <w14:solidFill>
              <w14:schemeClr w14:val="tx1"/>
            </w14:solidFill>
          </w14:textFill>
        </w:rPr>
        <w:t>.3评标委员会对投标人提交的澄清、说明或补正有疑问的，可以要求投标人进一步澄清、说明或补正，直至满足评标委员会的要求。</w:t>
      </w:r>
    </w:p>
    <w:p w14:paraId="0A4F0E19">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15.3</w:t>
      </w:r>
      <w:r>
        <w:rPr>
          <w:rFonts w:ascii="宋体" w:hAnsi="宋体" w:eastAsia="宋体"/>
          <w:color w:val="000000" w:themeColor="text1"/>
          <w:sz w:val="24"/>
          <w14:textFill>
            <w14:solidFill>
              <w14:schemeClr w14:val="tx1"/>
            </w14:solidFill>
          </w14:textFill>
        </w:rPr>
        <w:t>投标文件报价出现前后不一致的，按照下列规定修正：</w:t>
      </w:r>
    </w:p>
    <w:p w14:paraId="15DC9260">
      <w:pPr>
        <w:spacing w:line="360" w:lineRule="auto"/>
        <w:ind w:firstLine="43"/>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w:t>
      </w:r>
      <w:r>
        <w:rPr>
          <w:rFonts w:ascii="宋体" w:hAnsi="宋体" w:eastAsia="宋体"/>
          <w:color w:val="000000" w:themeColor="text1"/>
          <w:sz w:val="24"/>
          <w14:textFill>
            <w14:solidFill>
              <w14:schemeClr w14:val="tx1"/>
            </w14:solidFill>
          </w14:textFill>
        </w:rPr>
        <w:t>）投标文件中开标一览表内容与投标文件中相应内容不一致的，以开标一览表为准；</w:t>
      </w:r>
    </w:p>
    <w:p w14:paraId="49E836AE">
      <w:pPr>
        <w:spacing w:line="360" w:lineRule="auto"/>
        <w:ind w:firstLine="43"/>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2</w:t>
      </w:r>
      <w:r>
        <w:rPr>
          <w:rFonts w:ascii="宋体" w:hAnsi="宋体" w:eastAsia="宋体"/>
          <w:color w:val="000000" w:themeColor="text1"/>
          <w:sz w:val="24"/>
          <w14:textFill>
            <w14:solidFill>
              <w14:schemeClr w14:val="tx1"/>
            </w14:solidFill>
          </w14:textFill>
        </w:rPr>
        <w:t>）大写金额和小写金额不一致的，以大写金额为准；</w:t>
      </w:r>
    </w:p>
    <w:p w14:paraId="6C8687D3">
      <w:pPr>
        <w:spacing w:line="360" w:lineRule="auto"/>
        <w:ind w:firstLine="43"/>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3</w:t>
      </w:r>
      <w:r>
        <w:rPr>
          <w:rFonts w:ascii="宋体" w:hAnsi="宋体" w:eastAsia="宋体"/>
          <w:color w:val="000000" w:themeColor="text1"/>
          <w:sz w:val="24"/>
          <w14:textFill>
            <w14:solidFill>
              <w14:schemeClr w14:val="tx1"/>
            </w14:solidFill>
          </w14:textFill>
        </w:rPr>
        <w:t>）单价金额小数点或者百分比有明显错位的，以开标一览表的总价为准，并修改单价；</w:t>
      </w:r>
    </w:p>
    <w:p w14:paraId="0015A8F6">
      <w:pPr>
        <w:spacing w:line="360" w:lineRule="auto"/>
        <w:ind w:firstLine="43"/>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4</w:t>
      </w:r>
      <w:r>
        <w:rPr>
          <w:rFonts w:ascii="宋体" w:hAnsi="宋体" w:eastAsia="宋体"/>
          <w:color w:val="000000" w:themeColor="text1"/>
          <w:sz w:val="24"/>
          <w14:textFill>
            <w14:solidFill>
              <w14:schemeClr w14:val="tx1"/>
            </w14:solidFill>
          </w14:textFill>
        </w:rPr>
        <w:t>）总价金额与按单价汇总金额不一致的，以单价金额计算结果为准。</w:t>
      </w:r>
    </w:p>
    <w:p w14:paraId="59FF89DB">
      <w:pPr>
        <w:spacing w:line="360" w:lineRule="auto"/>
        <w:ind w:firstLine="43"/>
        <w:rPr>
          <w:rFonts w:hint="eastAsia"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同时出现两种以上不一致的，按照前款规定的顺序修正。修正后的报价按照第</w:t>
      </w:r>
      <w:r>
        <w:rPr>
          <w:rFonts w:hint="eastAsia" w:ascii="宋体" w:hAnsi="宋体" w:eastAsia="宋体"/>
          <w:color w:val="000000" w:themeColor="text1"/>
          <w:sz w:val="24"/>
          <w14:textFill>
            <w14:solidFill>
              <w14:schemeClr w14:val="tx1"/>
            </w14:solidFill>
          </w14:textFill>
        </w:rPr>
        <w:t>15.3</w:t>
      </w:r>
      <w:r>
        <w:rPr>
          <w:rFonts w:ascii="宋体" w:hAnsi="宋体" w:eastAsia="宋体"/>
          <w:color w:val="000000" w:themeColor="text1"/>
          <w:sz w:val="24"/>
          <w14:textFill>
            <w14:solidFill>
              <w14:schemeClr w14:val="tx1"/>
            </w14:solidFill>
          </w14:textFill>
        </w:rPr>
        <w:t>条的规定经投标人确认后产生约束力，</w:t>
      </w:r>
      <w:r>
        <w:rPr>
          <w:rFonts w:hint="eastAsia" w:ascii="宋体" w:hAnsi="宋体" w:eastAsia="宋体"/>
          <w:color w:val="000000" w:themeColor="text1"/>
          <w:sz w:val="24"/>
          <w14:textFill>
            <w14:solidFill>
              <w14:schemeClr w14:val="tx1"/>
            </w14:solidFill>
          </w14:textFill>
        </w:rPr>
        <w:t>无论投标人是接受或是拒绝调整后的价格，都应当由投标人在系统中确认。投标人拒绝对投标文件出现的错漏按上述原则进行修正、澄清、说明，其投标将被认定为投标无效。</w:t>
      </w:r>
    </w:p>
    <w:p w14:paraId="3B588202">
      <w:pPr>
        <w:spacing w:line="360" w:lineRule="auto"/>
        <w:ind w:firstLine="43"/>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对不同文字文本投标文件的解释发生异议的，以中文文本为准。</w:t>
      </w:r>
    </w:p>
    <w:p w14:paraId="4D8059F9">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16.投标无效</w:t>
      </w:r>
    </w:p>
    <w:p w14:paraId="500877B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r>
        <w:rPr>
          <w:rFonts w:asciiTheme="minorEastAsia" w:hAnsiTheme="minorEastAsia" w:eastAsiaTheme="minorEastAsia"/>
          <w:color w:val="000000" w:themeColor="text1"/>
          <w:sz w:val="24"/>
          <w14:textFill>
            <w14:solidFill>
              <w14:schemeClr w14:val="tx1"/>
            </w14:solidFill>
          </w14:textFill>
        </w:rPr>
        <w:t>1根据本</w:t>
      </w:r>
      <w:r>
        <w:rPr>
          <w:rFonts w:hint="eastAsia" w:asciiTheme="minorEastAsia" w:hAnsiTheme="minorEastAsia" w:eastAsiaTheme="minorEastAsia"/>
          <w:color w:val="000000" w:themeColor="text1"/>
          <w:sz w:val="24"/>
          <w14:textFill>
            <w14:solidFill>
              <w14:schemeClr w14:val="tx1"/>
            </w14:solidFill>
          </w14:textFill>
        </w:rPr>
        <w:t>招标文件</w:t>
      </w:r>
      <w:r>
        <w:rPr>
          <w:rFonts w:asciiTheme="minorEastAsia" w:hAnsiTheme="minorEastAsia" w:eastAsiaTheme="minorEastAsia"/>
          <w:color w:val="000000" w:themeColor="text1"/>
          <w:sz w:val="24"/>
          <w14:textFill>
            <w14:solidFill>
              <w14:schemeClr w14:val="tx1"/>
            </w14:solidFill>
          </w14:textFill>
        </w:rPr>
        <w:t>的规定，评标委员会要审查每份投标文件是否实质上响应了招标文件的要求。投标人不得通过修正或撤销不符合要求的偏离，从而使其投标成为实质上响应的投标。</w:t>
      </w:r>
    </w:p>
    <w:p w14:paraId="6FE6055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评标委员会决定投标的响应性只根据招标文件要求和投标文件内容。</w:t>
      </w:r>
    </w:p>
    <w:p w14:paraId="6667D496">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无论何种原因，即使投标人投标时携带了证书材料的原件，但投标文件中未提供与之内容完全一致的扫描件的，评标委员会视同其未提供。</w:t>
      </w:r>
    </w:p>
    <w:p w14:paraId="3853739B">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r>
        <w:rPr>
          <w:rFonts w:asciiTheme="minorEastAsia" w:hAnsiTheme="minorEastAsia" w:eastAsiaTheme="minorEastAsia"/>
          <w:color w:val="000000" w:themeColor="text1"/>
          <w:sz w:val="24"/>
          <w14:textFill>
            <w14:solidFill>
              <w14:schemeClr w14:val="tx1"/>
            </w14:solidFill>
          </w14:textFill>
        </w:rPr>
        <w:t>2如发现下列情况之一的，其投标将被认定为</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7486D77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1）投标文件未按照招标文件规定要求签署、盖章的；</w:t>
      </w:r>
    </w:p>
    <w:p w14:paraId="740538D0">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2）不具备招标文件中规定的资格要求的；</w:t>
      </w:r>
    </w:p>
    <w:p w14:paraId="0761672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3）报价超过招标文件中规定的预算金额或者最高限价的；</w:t>
      </w:r>
    </w:p>
    <w:p w14:paraId="3EBEB95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4）投标文件含有采购人不能接受的附加条件的；</w:t>
      </w:r>
    </w:p>
    <w:p w14:paraId="35D99367">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5）法律、法规和招标文件规定的其他无效情形。</w:t>
      </w:r>
    </w:p>
    <w:p w14:paraId="76F8AADC">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17.比较与评价</w:t>
      </w:r>
    </w:p>
    <w:p w14:paraId="3CBFAEF6">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17.1经符合性审查合格的投标文件，评标委员会将根据招标文件确定的评标方法和标准，对其投标文件作进一步的比较与评价。</w:t>
      </w:r>
    </w:p>
    <w:p w14:paraId="20A7E2B8">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17.2评标严格按照</w:t>
      </w:r>
      <w:r>
        <w:rPr>
          <w:rFonts w:hint="eastAsia" w:ascii="宋体" w:hAnsi="宋体" w:eastAsia="宋体"/>
          <w:color w:val="000000" w:themeColor="text1"/>
          <w:sz w:val="24"/>
          <w14:textFill>
            <w14:solidFill>
              <w14:schemeClr w14:val="tx1"/>
            </w14:solidFill>
          </w14:textFill>
        </w:rPr>
        <w:t>招标文件</w:t>
      </w:r>
      <w:r>
        <w:rPr>
          <w:rFonts w:hint="eastAsia" w:asciiTheme="minorEastAsia" w:hAnsiTheme="minorEastAsia" w:eastAsiaTheme="minorEastAsia"/>
          <w:color w:val="000000" w:themeColor="text1"/>
          <w:sz w:val="24"/>
          <w14:textFill>
            <w14:solidFill>
              <w14:schemeClr w14:val="tx1"/>
            </w14:solidFill>
          </w14:textFill>
        </w:rPr>
        <w:t>的要求和条件进行。根据实际情况，在</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中规定采用下列一种评标方法，详细评标方法和标准见招标文件第四章：</w:t>
      </w:r>
    </w:p>
    <w:p w14:paraId="63B16E08">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w:t>
      </w:r>
      <w:r>
        <w:rPr>
          <w:rFonts w:hint="eastAsia" w:ascii="宋体" w:hAnsi="宋体" w:eastAsia="宋体"/>
          <w:b/>
          <w:bCs/>
          <w:color w:val="000000" w:themeColor="text1"/>
          <w:sz w:val="24"/>
          <w14:textFill>
            <w14:solidFill>
              <w14:schemeClr w14:val="tx1"/>
            </w14:solidFill>
          </w14:textFill>
        </w:rPr>
        <w:t>1）最低评标价法，</w:t>
      </w:r>
      <w:r>
        <w:rPr>
          <w:rFonts w:hint="eastAsia" w:ascii="宋体" w:hAnsi="宋体" w:eastAsia="宋体"/>
          <w:color w:val="000000" w:themeColor="text1"/>
          <w:sz w:val="24"/>
          <w14:textFill>
            <w14:solidFill>
              <w14:schemeClr w14:val="tx1"/>
            </w14:solidFill>
          </w14:textFill>
        </w:rPr>
        <w:t>是指</w:t>
      </w:r>
      <w:r>
        <w:rPr>
          <w:rFonts w:ascii="宋体" w:hAnsi="宋体" w:eastAsia="宋体"/>
          <w:color w:val="000000" w:themeColor="text1"/>
          <w:sz w:val="24"/>
          <w14:textFill>
            <w14:solidFill>
              <w14:schemeClr w14:val="tx1"/>
            </w14:solidFill>
          </w14:textFill>
        </w:rPr>
        <w:t>投标文件满足招标文件全部实质性要求</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且投标报价最低的</w:t>
      </w:r>
      <w:r>
        <w:rPr>
          <w:rFonts w:hint="eastAsia" w:ascii="宋体" w:hAnsi="宋体" w:eastAsia="宋体"/>
          <w:color w:val="000000" w:themeColor="text1"/>
          <w:sz w:val="24"/>
          <w14:textFill>
            <w14:solidFill>
              <w14:schemeClr w14:val="tx1"/>
            </w14:solidFill>
          </w14:textFill>
        </w:rPr>
        <w:t>投标人</w:t>
      </w:r>
      <w:r>
        <w:rPr>
          <w:rFonts w:ascii="宋体" w:hAnsi="宋体" w:eastAsia="宋体"/>
          <w:color w:val="000000" w:themeColor="text1"/>
          <w:sz w:val="24"/>
          <w14:textFill>
            <w14:solidFill>
              <w14:schemeClr w14:val="tx1"/>
            </w14:solidFill>
          </w14:textFill>
        </w:rPr>
        <w:t>为中标</w:t>
      </w:r>
      <w:r>
        <w:rPr>
          <w:rFonts w:hint="eastAsia" w:ascii="宋体" w:hAnsi="宋体" w:eastAsia="宋体"/>
          <w:color w:val="000000" w:themeColor="text1"/>
          <w:sz w:val="24"/>
          <w14:textFill>
            <w14:solidFill>
              <w14:schemeClr w14:val="tx1"/>
            </w14:solidFill>
          </w14:textFill>
        </w:rPr>
        <w:t>候选</w:t>
      </w:r>
      <w:r>
        <w:rPr>
          <w:rFonts w:ascii="宋体" w:hAnsi="宋体" w:eastAsia="宋体"/>
          <w:color w:val="000000" w:themeColor="text1"/>
          <w:sz w:val="24"/>
          <w14:textFill>
            <w14:solidFill>
              <w14:schemeClr w14:val="tx1"/>
            </w14:solidFill>
          </w14:textFill>
        </w:rPr>
        <w:t>人的评标方法</w:t>
      </w:r>
      <w:r>
        <w:rPr>
          <w:rFonts w:hint="eastAsia" w:ascii="宋体" w:hAnsi="宋体" w:eastAsia="宋体"/>
          <w:color w:val="000000" w:themeColor="text1"/>
          <w:sz w:val="24"/>
          <w14:textFill>
            <w14:solidFill>
              <w14:schemeClr w14:val="tx1"/>
            </w14:solidFill>
          </w14:textFill>
        </w:rPr>
        <w:t>。</w:t>
      </w:r>
    </w:p>
    <w:p w14:paraId="28D703CC">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（2）综合评分法，是</w:t>
      </w:r>
      <w:r>
        <w:rPr>
          <w:rFonts w:ascii="宋体" w:hAnsi="宋体" w:eastAsia="宋体"/>
          <w:color w:val="000000" w:themeColor="text1"/>
          <w:sz w:val="24"/>
          <w14:textFill>
            <w14:solidFill>
              <w14:schemeClr w14:val="tx1"/>
            </w14:solidFill>
          </w14:textFill>
        </w:rPr>
        <w:t>指投标文件满足招标</w:t>
      </w:r>
      <w:r>
        <w:rPr>
          <w:rFonts w:hint="eastAsia" w:ascii="宋体" w:hAnsi="宋体" w:eastAsia="宋体"/>
          <w:color w:val="000000" w:themeColor="text1"/>
          <w:sz w:val="24"/>
          <w14:textFill>
            <w14:solidFill>
              <w14:schemeClr w14:val="tx1"/>
            </w14:solidFill>
          </w14:textFill>
        </w:rPr>
        <w:t>文件</w:t>
      </w:r>
      <w:r>
        <w:rPr>
          <w:rFonts w:ascii="宋体" w:hAnsi="宋体" w:eastAsia="宋体"/>
          <w:color w:val="000000" w:themeColor="text1"/>
          <w:sz w:val="24"/>
          <w14:textFill>
            <w14:solidFill>
              <w14:schemeClr w14:val="tx1"/>
            </w14:solidFill>
          </w14:textFill>
        </w:rPr>
        <w:t>全部实质性要求</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且按照评审因素的</w:t>
      </w:r>
      <w:r>
        <w:rPr>
          <w:rFonts w:hint="eastAsia" w:ascii="宋体" w:hAnsi="宋体" w:eastAsia="宋体"/>
          <w:color w:val="000000" w:themeColor="text1"/>
          <w:sz w:val="24"/>
          <w14:textFill>
            <w14:solidFill>
              <w14:schemeClr w14:val="tx1"/>
            </w14:solidFill>
          </w14:textFill>
        </w:rPr>
        <w:t>量化</w:t>
      </w:r>
      <w:r>
        <w:rPr>
          <w:rFonts w:ascii="宋体" w:hAnsi="宋体" w:eastAsia="宋体"/>
          <w:color w:val="000000" w:themeColor="text1"/>
          <w:sz w:val="24"/>
          <w14:textFill>
            <w14:solidFill>
              <w14:schemeClr w14:val="tx1"/>
            </w14:solidFill>
          </w14:textFill>
        </w:rPr>
        <w:t>指标评审得分最高的</w:t>
      </w:r>
      <w:r>
        <w:rPr>
          <w:rFonts w:hint="eastAsia" w:ascii="宋体" w:hAnsi="宋体" w:eastAsia="宋体"/>
          <w:color w:val="000000" w:themeColor="text1"/>
          <w:sz w:val="24"/>
          <w14:textFill>
            <w14:solidFill>
              <w14:schemeClr w14:val="tx1"/>
            </w14:solidFill>
          </w14:textFill>
        </w:rPr>
        <w:t>投标人</w:t>
      </w:r>
      <w:r>
        <w:rPr>
          <w:rFonts w:ascii="宋体" w:hAnsi="宋体" w:eastAsia="宋体"/>
          <w:color w:val="000000" w:themeColor="text1"/>
          <w:sz w:val="24"/>
          <w14:textFill>
            <w14:solidFill>
              <w14:schemeClr w14:val="tx1"/>
            </w14:solidFill>
          </w14:textFill>
        </w:rPr>
        <w:t>为中标候选人的评标方法。</w:t>
      </w:r>
    </w:p>
    <w:p w14:paraId="5BB9693F">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废标、重新招标与变更采购方式</w:t>
      </w:r>
    </w:p>
    <w:p w14:paraId="7307824E">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18.1出现下列情形之一，将导致项目废标：</w:t>
      </w:r>
    </w:p>
    <w:p w14:paraId="021EE42C">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1）符合专业条件的供应商或者对招标文件做实质性响应的供应商不足规定数量的；</w:t>
      </w:r>
    </w:p>
    <w:p w14:paraId="76242CF2">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（2）出现影响采购公正的违法、违规行为的；</w:t>
      </w:r>
    </w:p>
    <w:p w14:paraId="64DD2C43">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（3）投标人的报价均超过了采购预算，采购人不能支付的；</w:t>
      </w:r>
    </w:p>
    <w:p w14:paraId="13F7E9EC">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（4）因重大变故，采购任务取消的。</w:t>
      </w:r>
    </w:p>
    <w:p w14:paraId="28D5C592">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18.2本项目投标截止后投标人不足</w:t>
      </w:r>
      <w:r>
        <w:rPr>
          <w:rFonts w:asciiTheme="minorEastAsia" w:hAnsiTheme="minorEastAsia" w:eastAsiaTheme="minorEastAsia"/>
          <w:color w:val="000000" w:themeColor="text1"/>
          <w:sz w:val="24"/>
          <w14:textFill>
            <w14:solidFill>
              <w14:schemeClr w14:val="tx1"/>
            </w14:solidFill>
          </w14:textFill>
        </w:rPr>
        <w:t>3家或者通过</w:t>
      </w:r>
      <w:r>
        <w:rPr>
          <w:rFonts w:hint="eastAsia" w:asciiTheme="minorEastAsia" w:hAnsiTheme="minorEastAsia" w:eastAsiaTheme="minorEastAsia"/>
          <w:color w:val="000000" w:themeColor="text1"/>
          <w:sz w:val="24"/>
          <w14:textFill>
            <w14:solidFill>
              <w14:schemeClr w14:val="tx1"/>
            </w14:solidFill>
          </w14:textFill>
        </w:rPr>
        <w:t>资格审查或符合性审查的投标人不足</w:t>
      </w:r>
      <w:r>
        <w:rPr>
          <w:rFonts w:asciiTheme="minorEastAsia" w:hAnsiTheme="minorEastAsia" w:eastAsiaTheme="minorEastAsia"/>
          <w:color w:val="000000" w:themeColor="text1"/>
          <w:sz w:val="24"/>
          <w14:textFill>
            <w14:solidFill>
              <w14:schemeClr w14:val="tx1"/>
            </w14:solidFill>
          </w14:textFill>
        </w:rPr>
        <w:t>3家的，除采购任务取消情形外，按照以下方式处理：</w:t>
      </w:r>
    </w:p>
    <w:p w14:paraId="2C094CC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（1）招标文件存在不合理条款或者招标程序不符合规定的，采购人、采购代理机构改正后依法重新招标；</w:t>
      </w:r>
    </w:p>
    <w:p w14:paraId="7BD346DB">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（2）招标文件没有不合理条款、招标程序符合规定，需要采用其他采购方式采购的，需采购人同意后方可实施。</w:t>
      </w:r>
    </w:p>
    <w:p w14:paraId="73523438">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19</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保密要求</w:t>
      </w:r>
    </w:p>
    <w:p w14:paraId="33AA4181">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19.1评标将在严格保密的情况下进行。</w:t>
      </w:r>
    </w:p>
    <w:p w14:paraId="259FC0C4">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19.2有关人员</w:t>
      </w:r>
      <w:r>
        <w:rPr>
          <w:rFonts w:ascii="宋体" w:hAnsi="宋体" w:eastAsia="宋体"/>
          <w:color w:val="000000" w:themeColor="text1"/>
          <w:sz w:val="24"/>
          <w14:textFill>
            <w14:solidFill>
              <w14:schemeClr w14:val="tx1"/>
            </w14:solidFill>
          </w14:textFill>
        </w:rPr>
        <w:t>应当</w:t>
      </w:r>
      <w:r>
        <w:rPr>
          <w:rFonts w:hint="eastAsia" w:ascii="宋体" w:hAnsi="宋体" w:eastAsia="宋体"/>
          <w:color w:val="000000" w:themeColor="text1"/>
          <w:sz w:val="24"/>
          <w14:textFill>
            <w14:solidFill>
              <w14:schemeClr w14:val="tx1"/>
            </w14:solidFill>
          </w14:textFill>
        </w:rPr>
        <w:t>遵</w:t>
      </w:r>
      <w:r>
        <w:rPr>
          <w:rFonts w:ascii="宋体" w:hAnsi="宋体" w:eastAsia="宋体"/>
          <w:color w:val="000000" w:themeColor="text1"/>
          <w:sz w:val="24"/>
          <w14:textFill>
            <w14:solidFill>
              <w14:schemeClr w14:val="tx1"/>
            </w14:solidFill>
          </w14:textFill>
        </w:rPr>
        <w:t>守评</w:t>
      </w:r>
      <w:r>
        <w:rPr>
          <w:rFonts w:hint="eastAsia" w:ascii="宋体" w:hAnsi="宋体" w:eastAsia="宋体"/>
          <w:color w:val="000000" w:themeColor="text1"/>
          <w:sz w:val="24"/>
          <w14:textFill>
            <w14:solidFill>
              <w14:schemeClr w14:val="tx1"/>
            </w14:solidFill>
          </w14:textFill>
        </w:rPr>
        <w:t>标</w:t>
      </w:r>
      <w:r>
        <w:rPr>
          <w:rFonts w:ascii="宋体" w:hAnsi="宋体" w:eastAsia="宋体"/>
          <w:color w:val="000000" w:themeColor="text1"/>
          <w:sz w:val="24"/>
          <w14:textFill>
            <w14:solidFill>
              <w14:schemeClr w14:val="tx1"/>
            </w14:solidFill>
          </w14:textFill>
        </w:rPr>
        <w:t>工作纪律，不得</w:t>
      </w:r>
      <w:r>
        <w:rPr>
          <w:rFonts w:hint="eastAsia" w:ascii="宋体" w:hAnsi="宋体" w:eastAsia="宋体"/>
          <w:color w:val="000000" w:themeColor="text1"/>
          <w:sz w:val="24"/>
          <w14:textFill>
            <w14:solidFill>
              <w14:schemeClr w14:val="tx1"/>
            </w14:solidFill>
          </w14:textFill>
        </w:rPr>
        <w:t>泄露</w:t>
      </w:r>
      <w:r>
        <w:rPr>
          <w:rFonts w:ascii="宋体" w:hAnsi="宋体" w:eastAsia="宋体"/>
          <w:color w:val="000000" w:themeColor="text1"/>
          <w:sz w:val="24"/>
          <w14:textFill>
            <w14:solidFill>
              <w14:schemeClr w14:val="tx1"/>
            </w14:solidFill>
          </w14:textFill>
        </w:rPr>
        <w:t>评</w:t>
      </w:r>
      <w:r>
        <w:rPr>
          <w:rFonts w:hint="eastAsia" w:ascii="宋体" w:hAnsi="宋体" w:eastAsia="宋体"/>
          <w:color w:val="000000" w:themeColor="text1"/>
          <w:sz w:val="24"/>
          <w14:textFill>
            <w14:solidFill>
              <w14:schemeClr w14:val="tx1"/>
            </w14:solidFill>
          </w14:textFill>
        </w:rPr>
        <w:t>标文件</w:t>
      </w:r>
      <w:r>
        <w:rPr>
          <w:rFonts w:ascii="宋体" w:hAnsi="宋体" w:eastAsia="宋体"/>
          <w:color w:val="000000" w:themeColor="text1"/>
          <w:sz w:val="24"/>
          <w14:textFill>
            <w14:solidFill>
              <w14:schemeClr w14:val="tx1"/>
            </w14:solidFill>
          </w14:textFill>
        </w:rPr>
        <w:t>、评</w:t>
      </w:r>
      <w:r>
        <w:rPr>
          <w:rFonts w:hint="eastAsia" w:ascii="宋体" w:hAnsi="宋体" w:eastAsia="宋体"/>
          <w:color w:val="000000" w:themeColor="text1"/>
          <w:sz w:val="24"/>
          <w14:textFill>
            <w14:solidFill>
              <w14:schemeClr w14:val="tx1"/>
            </w14:solidFill>
          </w14:textFill>
        </w:rPr>
        <w:t>标</w:t>
      </w:r>
      <w:r>
        <w:rPr>
          <w:rFonts w:ascii="宋体" w:hAnsi="宋体" w:eastAsia="宋体"/>
          <w:color w:val="000000" w:themeColor="text1"/>
          <w:sz w:val="24"/>
          <w14:textFill>
            <w14:solidFill>
              <w14:schemeClr w14:val="tx1"/>
            </w14:solidFill>
          </w14:textFill>
        </w:rPr>
        <w:t>情况和评</w:t>
      </w:r>
      <w:r>
        <w:rPr>
          <w:rFonts w:hint="eastAsia" w:ascii="宋体" w:hAnsi="宋体" w:eastAsia="宋体"/>
          <w:color w:val="000000" w:themeColor="text1"/>
          <w:sz w:val="24"/>
          <w14:textFill>
            <w14:solidFill>
              <w14:schemeClr w14:val="tx1"/>
            </w14:solidFill>
          </w14:textFill>
        </w:rPr>
        <w:t>标</w:t>
      </w:r>
      <w:r>
        <w:rPr>
          <w:rFonts w:ascii="宋体" w:hAnsi="宋体" w:eastAsia="宋体"/>
          <w:color w:val="000000" w:themeColor="text1"/>
          <w:sz w:val="24"/>
          <w14:textFill>
            <w14:solidFill>
              <w14:schemeClr w14:val="tx1"/>
            </w14:solidFill>
          </w14:textFill>
        </w:rPr>
        <w:t>中获悉的</w:t>
      </w:r>
      <w:r>
        <w:rPr>
          <w:rFonts w:hint="eastAsia" w:ascii="宋体" w:hAnsi="宋体" w:eastAsia="宋体"/>
          <w:color w:val="000000" w:themeColor="text1"/>
          <w:sz w:val="24"/>
          <w14:textFill>
            <w14:solidFill>
              <w14:schemeClr w14:val="tx1"/>
            </w14:solidFill>
          </w14:textFill>
        </w:rPr>
        <w:t>国家秘密、</w:t>
      </w:r>
      <w:r>
        <w:rPr>
          <w:rFonts w:ascii="宋体" w:hAnsi="宋体" w:eastAsia="宋体"/>
          <w:color w:val="000000" w:themeColor="text1"/>
          <w:sz w:val="24"/>
          <w14:textFill>
            <w14:solidFill>
              <w14:schemeClr w14:val="tx1"/>
            </w14:solidFill>
          </w14:textFill>
        </w:rPr>
        <w:t>商业秘密。</w:t>
      </w:r>
    </w:p>
    <w:p w14:paraId="7CB2DCF1">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20</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中标候选人的确定原则及标准</w:t>
      </w:r>
    </w:p>
    <w:p w14:paraId="74D2FD2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.1评</w:t>
      </w:r>
      <w:r>
        <w:rPr>
          <w:rFonts w:hint="eastAsia" w:asciiTheme="minorEastAsia" w:hAnsiTheme="minorEastAsia" w:eastAsiaTheme="minorEastAsia"/>
          <w:color w:val="000000" w:themeColor="text1"/>
          <w:sz w:val="24"/>
          <w14:textFill>
            <w14:solidFill>
              <w14:schemeClr w14:val="tx1"/>
            </w14:solidFill>
          </w14:textFill>
        </w:rPr>
        <w:t>标</w:t>
      </w:r>
      <w:r>
        <w:rPr>
          <w:rFonts w:asciiTheme="minorEastAsia" w:hAnsiTheme="minorEastAsia" w:eastAsiaTheme="minorEastAsia"/>
          <w:color w:val="000000" w:themeColor="text1"/>
          <w:sz w:val="24"/>
          <w14:textFill>
            <w14:solidFill>
              <w14:schemeClr w14:val="tx1"/>
            </w14:solidFill>
          </w14:textFill>
        </w:rPr>
        <w:t>委员会依据本项目招标文件所约定的评标方法，对实质上响应招标文件的投标人按下列方法进行排序</w:t>
      </w:r>
      <w:r>
        <w:rPr>
          <w:rFonts w:hint="eastAsia" w:asciiTheme="minorEastAsia" w:hAnsiTheme="minorEastAsia" w:eastAsiaTheme="minorEastAsia"/>
          <w:color w:val="000000" w:themeColor="text1"/>
          <w:sz w:val="24"/>
          <w14:textFill>
            <w14:solidFill>
              <w14:schemeClr w14:val="tx1"/>
            </w14:solidFill>
          </w14:textFill>
        </w:rPr>
        <w:t>，确定中标候选人</w:t>
      </w:r>
      <w:r>
        <w:rPr>
          <w:rFonts w:asciiTheme="minorEastAsia" w:hAnsiTheme="minorEastAsia" w:eastAsiaTheme="minorEastAsia"/>
          <w:color w:val="000000" w:themeColor="text1"/>
          <w:sz w:val="24"/>
          <w14:textFill>
            <w14:solidFill>
              <w14:schemeClr w14:val="tx1"/>
            </w14:solidFill>
          </w14:textFill>
        </w:rPr>
        <w:t>：</w:t>
      </w:r>
    </w:p>
    <w:p w14:paraId="5D471896">
      <w:pPr>
        <w:spacing w:line="360" w:lineRule="auto"/>
        <w:ind w:firstLine="43"/>
        <w:outlineLvl w:val="2"/>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采用最低评标价法的，</w:t>
      </w:r>
      <w:r>
        <w:rPr>
          <w:rFonts w:asciiTheme="minorEastAsia" w:hAnsiTheme="minorEastAsia" w:eastAsiaTheme="minorEastAsia"/>
          <w:color w:val="000000" w:themeColor="text1"/>
          <w:sz w:val="24"/>
          <w14:textFill>
            <w14:solidFill>
              <w14:schemeClr w14:val="tx1"/>
            </w14:solidFill>
          </w14:textFill>
        </w:rPr>
        <w:t>除了算术修正价格外，不对投标人的投标价格进行任何调整。评标结果按修正后的投标报价由低到高顺序排列。修正后的投标报价</w:t>
      </w:r>
      <w:r>
        <w:rPr>
          <w:rFonts w:hint="eastAsia" w:asciiTheme="minorEastAsia" w:hAnsiTheme="minorEastAsia" w:eastAsiaTheme="minorEastAsia"/>
          <w:color w:val="000000" w:themeColor="text1"/>
          <w:sz w:val="24"/>
          <w14:textFill>
            <w14:solidFill>
              <w14:schemeClr w14:val="tx1"/>
            </w14:solidFill>
          </w14:textFill>
        </w:rPr>
        <w:t>出现两家或两家以上相同者，采取评标委员会随机抽取的方式确定中标候选顺序。</w:t>
      </w:r>
    </w:p>
    <w:p w14:paraId="0B8714BA">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确定中标候选人和中标人</w:t>
      </w:r>
    </w:p>
    <w:p w14:paraId="5832DC1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.1评标委员会将根据评标标准，按</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asciiTheme="minorEastAsia" w:hAnsiTheme="minorEastAsia" w:eastAsiaTheme="minorEastAsia"/>
          <w:color w:val="000000" w:themeColor="text1"/>
          <w:sz w:val="24"/>
          <w14:textFill>
            <w14:solidFill>
              <w14:schemeClr w14:val="tx1"/>
            </w14:solidFill>
          </w14:textFill>
        </w:rPr>
        <w:t>中规定数量推荐中标候选人。</w:t>
      </w:r>
    </w:p>
    <w:p w14:paraId="3231505E">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21.2按</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hint="eastAsia" w:asciiTheme="minorEastAsia" w:hAnsiTheme="minorEastAsia" w:eastAsiaTheme="minorEastAsia"/>
          <w:color w:val="000000" w:themeColor="text1"/>
          <w:sz w:val="24"/>
          <w14:textFill>
            <w14:solidFill>
              <w14:schemeClr w14:val="tx1"/>
            </w14:solidFill>
          </w14:textFill>
        </w:rPr>
        <w:t>中规定，</w:t>
      </w:r>
      <w:r>
        <w:rPr>
          <w:rFonts w:asciiTheme="minorEastAsia" w:hAnsiTheme="minorEastAsia" w:eastAsiaTheme="minorEastAsia"/>
          <w:color w:val="000000" w:themeColor="text1"/>
          <w:sz w:val="24"/>
          <w14:textFill>
            <w14:solidFill>
              <w14:schemeClr w14:val="tx1"/>
            </w14:solidFill>
          </w14:textFill>
        </w:rPr>
        <w:t>由评标委员会或采购人确定中标人。</w:t>
      </w:r>
    </w:p>
    <w:p w14:paraId="28E4F7F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因重大变故采购任务取消时，采购人有权拒绝任何投标人中标，且对受影响的投标人不承担任何责任。</w:t>
      </w:r>
    </w:p>
    <w:p w14:paraId="7309CC6B">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编写评标报告</w:t>
      </w:r>
    </w:p>
    <w:p w14:paraId="59F4113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3455E00">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23</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中标结果公告</w:t>
      </w:r>
    </w:p>
    <w:p w14:paraId="1733D283">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除</w:t>
      </w:r>
      <w:r>
        <w:rPr>
          <w:rFonts w:asciiTheme="minorEastAsia" w:hAnsiTheme="minorEastAsia" w:eastAsiaTheme="minorEastAsia"/>
          <w:color w:val="000000" w:themeColor="text1"/>
          <w:sz w:val="24"/>
          <w:u w:val="single"/>
          <w14:textFill>
            <w14:solidFill>
              <w14:schemeClr w14:val="tx1"/>
            </w14:solidFill>
          </w14:textFill>
        </w:rPr>
        <w:t>投标</w:t>
      </w:r>
      <w:r>
        <w:rPr>
          <w:rFonts w:hint="eastAsia" w:asciiTheme="minorEastAsia" w:hAnsiTheme="minorEastAsia" w:eastAsiaTheme="minorEastAsia"/>
          <w:color w:val="000000" w:themeColor="text1"/>
          <w:sz w:val="24"/>
          <w:u w:val="single"/>
          <w14:textFill>
            <w14:solidFill>
              <w14:schemeClr w14:val="tx1"/>
            </w14:solidFill>
          </w14:textFill>
        </w:rPr>
        <w:t>人</w:t>
      </w:r>
      <w:r>
        <w:rPr>
          <w:rFonts w:asciiTheme="minorEastAsia" w:hAnsiTheme="minorEastAsia" w:eastAsiaTheme="minorEastAsia"/>
          <w:color w:val="000000" w:themeColor="text1"/>
          <w:sz w:val="24"/>
          <w:u w:val="single"/>
          <w14:textFill>
            <w14:solidFill>
              <w14:schemeClr w14:val="tx1"/>
            </w14:solidFill>
          </w14:textFill>
        </w:rPr>
        <w:t>须知前附表</w:t>
      </w:r>
      <w:r>
        <w:rPr>
          <w:rFonts w:asciiTheme="minorEastAsia" w:hAnsiTheme="minorEastAsia" w:eastAsiaTheme="minorEastAsia"/>
          <w:color w:val="000000" w:themeColor="text1"/>
          <w:sz w:val="24"/>
          <w14:textFill>
            <w14:solidFill>
              <w14:schemeClr w14:val="tx1"/>
            </w14:solidFill>
          </w14:textFill>
        </w:rPr>
        <w:t>规定由评标委员会直接确定中标</w:t>
      </w:r>
      <w:r>
        <w:rPr>
          <w:rFonts w:hint="eastAsia" w:asciiTheme="minorEastAsia" w:hAnsiTheme="minorEastAsia" w:eastAsiaTheme="minorEastAsia"/>
          <w:color w:val="000000" w:themeColor="text1"/>
          <w:sz w:val="24"/>
          <w14:textFill>
            <w14:solidFill>
              <w14:schemeClr w14:val="tx1"/>
            </w14:solidFill>
          </w14:textFill>
        </w:rPr>
        <w:t>人外，</w:t>
      </w:r>
      <w:r>
        <w:rPr>
          <w:rFonts w:asciiTheme="minorEastAsia" w:hAnsiTheme="minorEastAsia" w:eastAsiaTheme="minorEastAsia"/>
          <w:color w:val="000000" w:themeColor="text1"/>
          <w:sz w:val="24"/>
          <w14:textFill>
            <w14:solidFill>
              <w14:schemeClr w14:val="tx1"/>
            </w14:solidFill>
          </w14:textFill>
        </w:rPr>
        <w:t>在评标结束后2个工作日内</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采购代理机构将评标报告送采购人。采购人应当自收到评标报告之日起</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A1F9B06">
      <w:pPr>
        <w:spacing w:line="360" w:lineRule="auto"/>
        <w:ind w:firstLine="43"/>
        <w:rPr>
          <w:rFonts w:hint="eastAsia" w:ascii="宋体" w:hAnsi="宋体" w:eastAsia="宋体"/>
          <w:color w:val="000000" w:themeColor="text1"/>
          <w:sz w:val="24"/>
          <w:szCs w:val="1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w:t>
      </w: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eastAsia="宋体"/>
          <w:color w:val="000000" w:themeColor="text1"/>
          <w:sz w:val="24"/>
          <w:szCs w:val="18"/>
          <w14:textFill>
            <w14:solidFill>
              <w14:schemeClr w14:val="tx1"/>
            </w14:solidFill>
          </w14:textFill>
        </w:rPr>
        <w:t>自中标人确定之日起2个工作日内，采购代理机构将在滁州市第一人民医院网</w:t>
      </w:r>
      <w:r>
        <w:rPr>
          <w:rFonts w:hint="eastAsia" w:ascii="宋体" w:hAnsi="宋体" w:eastAsia="宋体" w:cs="宋体"/>
          <w:color w:val="000000" w:themeColor="text1"/>
          <w:sz w:val="24"/>
          <w:szCs w:val="24"/>
          <w14:textFill>
            <w14:solidFill>
              <w14:schemeClr w14:val="tx1"/>
            </w14:solidFill>
          </w14:textFill>
        </w:rPr>
        <w:t>（http://www.czdyrmyy.com/index.asp）</w:t>
      </w:r>
      <w:r>
        <w:rPr>
          <w:rFonts w:hint="eastAsia" w:ascii="宋体" w:hAnsi="宋体" w:eastAsia="宋体"/>
          <w:color w:val="000000" w:themeColor="text1"/>
          <w:sz w:val="24"/>
          <w:szCs w:val="18"/>
          <w14:textFill>
            <w14:solidFill>
              <w14:schemeClr w14:val="tx1"/>
            </w14:solidFill>
          </w14:textFill>
        </w:rPr>
        <w:t>上发布中标结果公告。</w:t>
      </w:r>
    </w:p>
    <w:p w14:paraId="698AFED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23.3</w:t>
      </w:r>
      <w:r>
        <w:rPr>
          <w:rFonts w:asciiTheme="minorEastAsia" w:hAnsiTheme="minorEastAsia" w:eastAsiaTheme="minorEastAsia"/>
          <w:color w:val="000000" w:themeColor="text1"/>
          <w:sz w:val="24"/>
          <w14:textFill>
            <w14:solidFill>
              <w14:schemeClr w14:val="tx1"/>
            </w14:solidFill>
          </w14:textFill>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000000" w:themeColor="text1"/>
          <w:sz w:val="24"/>
          <w14:textFill>
            <w14:solidFill>
              <w14:schemeClr w14:val="tx1"/>
            </w14:solidFill>
          </w14:textFill>
        </w:rPr>
        <w:t>品牌（如有）</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规格型号</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数量</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单价</w:t>
      </w:r>
      <w:r>
        <w:rPr>
          <w:rFonts w:asciiTheme="minorEastAsia" w:hAnsiTheme="minorEastAsia" w:eastAsiaTheme="minorEastAsia"/>
          <w:color w:val="000000" w:themeColor="text1"/>
          <w:sz w:val="24"/>
          <w14:textFill>
            <w14:solidFill>
              <w14:schemeClr w14:val="tx1"/>
            </w14:solidFill>
          </w14:textFill>
        </w:rPr>
        <w:t>，中标公告期限以及</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中约定进行公告的内容。中标公告期限为1个工作日。</w:t>
      </w:r>
    </w:p>
    <w:p w14:paraId="145F206D">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24</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中标通知书</w:t>
      </w:r>
    </w:p>
    <w:p w14:paraId="206BB06B">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.1采购代理机构</w:t>
      </w:r>
      <w:r>
        <w:rPr>
          <w:rFonts w:ascii="宋体" w:hAnsi="宋体" w:eastAsia="宋体"/>
          <w:color w:val="000000" w:themeColor="text1"/>
          <w:sz w:val="24"/>
          <w14:textFill>
            <w14:solidFill>
              <w14:schemeClr w14:val="tx1"/>
            </w14:solidFill>
          </w14:textFill>
        </w:rPr>
        <w:t>发布</w:t>
      </w:r>
      <w:r>
        <w:rPr>
          <w:rFonts w:asciiTheme="minorEastAsia" w:hAnsiTheme="minorEastAsia" w:eastAsiaTheme="minorEastAsia"/>
          <w:color w:val="000000" w:themeColor="text1"/>
          <w:sz w:val="24"/>
          <w14:textFill>
            <w14:solidFill>
              <w14:schemeClr w14:val="tx1"/>
            </w14:solidFill>
          </w14:textFill>
        </w:rPr>
        <w:t>中标结果公告</w:t>
      </w:r>
      <w:r>
        <w:rPr>
          <w:rFonts w:hint="eastAsia" w:asciiTheme="minorEastAsia" w:hAnsiTheme="minorEastAsia" w:eastAsiaTheme="minorEastAsia"/>
          <w:iCs/>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同时以</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规定的</w:t>
      </w:r>
      <w:r>
        <w:rPr>
          <w:rFonts w:asciiTheme="minorEastAsia" w:hAnsiTheme="minorEastAsia" w:eastAsiaTheme="minorEastAsia"/>
          <w:color w:val="000000" w:themeColor="text1"/>
          <w:sz w:val="24"/>
          <w14:textFill>
            <w14:solidFill>
              <w14:schemeClr w14:val="tx1"/>
            </w14:solidFill>
          </w14:textFill>
        </w:rPr>
        <w:t>形式向中标人发出中标通知书。</w:t>
      </w:r>
      <w:r>
        <w:rPr>
          <w:rFonts w:hint="eastAsia" w:asciiTheme="minorEastAsia" w:hAnsiTheme="minorEastAsia" w:eastAsiaTheme="minorEastAsia"/>
          <w:color w:val="000000" w:themeColor="text1"/>
          <w:sz w:val="24"/>
          <w14:textFill>
            <w14:solidFill>
              <w14:schemeClr w14:val="tx1"/>
            </w14:solidFill>
          </w14:textFill>
        </w:rPr>
        <w:t>中标通知书须加盖采购人、采购代理机构公章后，方可发出。</w:t>
      </w:r>
    </w:p>
    <w:p w14:paraId="5E5BC2E6">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.2中标通知书对采购人和中标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具有同等法律效力。中标通知书发出以后，采购人改变中标结果或者中标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放弃中标，应当承担相应的法律责任。</w:t>
      </w:r>
    </w:p>
    <w:p w14:paraId="0150DD1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.3中标通知书是</w:t>
      </w:r>
      <w:r>
        <w:rPr>
          <w:rFonts w:ascii="宋体" w:hAnsi="宋体" w:eastAsia="宋体"/>
          <w:color w:val="000000" w:themeColor="text1"/>
          <w:sz w:val="24"/>
          <w14:textFill>
            <w14:solidFill>
              <w14:schemeClr w14:val="tx1"/>
            </w14:solidFill>
          </w14:textFill>
        </w:rPr>
        <w:t>合同</w:t>
      </w:r>
      <w:r>
        <w:rPr>
          <w:rFonts w:asciiTheme="minorEastAsia" w:hAnsiTheme="minorEastAsia" w:eastAsiaTheme="minorEastAsia"/>
          <w:color w:val="000000" w:themeColor="text1"/>
          <w:sz w:val="24"/>
          <w14:textFill>
            <w14:solidFill>
              <w14:schemeClr w14:val="tx1"/>
            </w14:solidFill>
          </w14:textFill>
        </w:rPr>
        <w:t>的组成部分。</w:t>
      </w:r>
    </w:p>
    <w:p w14:paraId="163E14D8">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25</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告知招标结果</w:t>
      </w:r>
    </w:p>
    <w:p w14:paraId="66B26E5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在公告</w:t>
      </w:r>
      <w:r>
        <w:rPr>
          <w:rFonts w:asciiTheme="minorEastAsia" w:hAnsiTheme="minorEastAsia" w:eastAsiaTheme="minorEastAsia"/>
          <w:color w:val="000000" w:themeColor="text1"/>
          <w:sz w:val="24"/>
          <w14:textFill>
            <w14:solidFill>
              <w14:schemeClr w14:val="tx1"/>
            </w14:solidFill>
          </w14:textFill>
        </w:rPr>
        <w:t>中标结果的同时，采购代理机构同时以</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规定的</w:t>
      </w:r>
      <w:r>
        <w:rPr>
          <w:rFonts w:asciiTheme="minorEastAsia" w:hAnsiTheme="minorEastAsia" w:eastAsiaTheme="minorEastAsia"/>
          <w:color w:val="000000" w:themeColor="text1"/>
          <w:sz w:val="24"/>
          <w14:textFill>
            <w14:solidFill>
              <w14:schemeClr w14:val="tx1"/>
            </w14:solidFill>
          </w14:textFill>
        </w:rPr>
        <w:t>形式</w:t>
      </w:r>
      <w:r>
        <w:rPr>
          <w:rFonts w:hint="eastAsia" w:asciiTheme="minorEastAsia" w:hAnsiTheme="minorEastAsia" w:eastAsiaTheme="minorEastAsia"/>
          <w:color w:val="000000" w:themeColor="text1"/>
          <w:sz w:val="24"/>
          <w14:textFill>
            <w14:solidFill>
              <w14:schemeClr w14:val="tx1"/>
            </w14:solidFill>
          </w14:textFill>
        </w:rPr>
        <w:t>告知未通过资格审查的投标人未通过的原因；采用综合评分法评审的，还将告知未中标人本人的评审得分和排序。</w:t>
      </w:r>
    </w:p>
    <w:p w14:paraId="664117ED">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履约保证金</w:t>
      </w:r>
    </w:p>
    <w:p w14:paraId="6A3FC65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26.1中标人应按照</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规定缴纳履约保证金。</w:t>
      </w:r>
    </w:p>
    <w:p w14:paraId="2BA929B6">
      <w:pPr>
        <w:spacing w:line="360" w:lineRule="auto"/>
        <w:ind w:firstLine="43"/>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w:t>
      </w: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如果</w:t>
      </w:r>
      <w:r>
        <w:rPr>
          <w:rFonts w:hint="eastAsia" w:asciiTheme="minorEastAsia" w:hAnsiTheme="minorEastAsia" w:eastAsiaTheme="minorEastAsia"/>
          <w:color w:val="000000" w:themeColor="text1"/>
          <w:sz w:val="24"/>
          <w14:textFill>
            <w14:solidFill>
              <w14:schemeClr w14:val="tx1"/>
            </w14:solidFill>
          </w14:textFill>
        </w:rPr>
        <w:t>中标人没有按照上述履约保证金的规定执行，将视为放弃中标资格。在此情况下，采购人可</w:t>
      </w:r>
      <w:r>
        <w:rPr>
          <w:rFonts w:asciiTheme="minorEastAsia" w:hAnsiTheme="minorEastAsia" w:eastAsiaTheme="minorEastAsia"/>
          <w:color w:val="000000" w:themeColor="text1"/>
          <w:sz w:val="24"/>
          <w14:textFill>
            <w14:solidFill>
              <w14:schemeClr w14:val="tx1"/>
            </w14:solidFill>
          </w14:textFill>
        </w:rPr>
        <w:t>确定下一</w:t>
      </w:r>
      <w:r>
        <w:rPr>
          <w:rFonts w:hint="eastAsia" w:ascii="宋体" w:hAnsi="宋体" w:eastAsia="宋体"/>
          <w:color w:val="000000" w:themeColor="text1"/>
          <w:sz w:val="24"/>
          <w14:textFill>
            <w14:solidFill>
              <w14:schemeClr w14:val="tx1"/>
            </w14:solidFill>
          </w14:textFill>
        </w:rPr>
        <w:t>中标</w:t>
      </w:r>
      <w:r>
        <w:rPr>
          <w:rFonts w:hint="eastAsia" w:asciiTheme="minorEastAsia" w:hAnsiTheme="minorEastAsia" w:eastAsiaTheme="minorEastAsia"/>
          <w:color w:val="000000" w:themeColor="text1"/>
          <w:sz w:val="24"/>
          <w14:textFill>
            <w14:solidFill>
              <w14:schemeClr w14:val="tx1"/>
            </w14:solidFill>
          </w14:textFill>
        </w:rPr>
        <w:t>候选</w:t>
      </w:r>
      <w:r>
        <w:rPr>
          <w:rFonts w:asciiTheme="minorEastAsia" w:hAnsiTheme="minorEastAsia" w:eastAsiaTheme="minorEastAsia"/>
          <w:color w:val="000000" w:themeColor="text1"/>
          <w:sz w:val="24"/>
          <w14:textFill>
            <w14:solidFill>
              <w14:schemeClr w14:val="tx1"/>
            </w14:solidFill>
          </w14:textFill>
        </w:rPr>
        <w:t>人为中标</w:t>
      </w:r>
      <w:r>
        <w:rPr>
          <w:rFonts w:hint="eastAsia" w:asciiTheme="minorEastAsia" w:hAnsiTheme="minorEastAsia" w:eastAsiaTheme="minorEastAsia"/>
          <w:color w:val="000000" w:themeColor="text1"/>
          <w:sz w:val="24"/>
          <w14:textFill>
            <w14:solidFill>
              <w14:schemeClr w14:val="tx1"/>
            </w14:solidFill>
          </w14:textFill>
        </w:rPr>
        <w:t>人</w:t>
      </w:r>
      <w:r>
        <w:rPr>
          <w:rFonts w:asciiTheme="minorEastAsia" w:hAnsiTheme="minorEastAsia" w:eastAsiaTheme="minorEastAsia"/>
          <w:color w:val="000000" w:themeColor="text1"/>
          <w:sz w:val="24"/>
          <w14:textFill>
            <w14:solidFill>
              <w14:schemeClr w14:val="tx1"/>
            </w14:solidFill>
          </w14:textFill>
        </w:rPr>
        <w:t>，也可以重新开展采购活动。</w:t>
      </w:r>
    </w:p>
    <w:p w14:paraId="13B1FBBE">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27</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签订合同</w:t>
      </w:r>
    </w:p>
    <w:p w14:paraId="2E136C96">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27.1</w:t>
      </w:r>
      <w:r>
        <w:rPr>
          <w:rFonts w:hint="eastAsia" w:ascii="宋体" w:hAnsi="宋体" w:eastAsia="宋体" w:cs="宋体"/>
          <w:color w:val="000000" w:themeColor="text1"/>
          <w:sz w:val="24"/>
          <w:szCs w:val="24"/>
          <w14:textFill>
            <w14:solidFill>
              <w14:schemeClr w14:val="tx1"/>
            </w14:solidFill>
          </w14:textFill>
        </w:rPr>
        <w:t>采购人与中标人应当按照</w:t>
      </w:r>
      <w:r>
        <w:rPr>
          <w:rFonts w:hint="eastAsia" w:ascii="宋体" w:hAnsi="宋体" w:eastAsia="宋体" w:cs="宋体"/>
          <w:color w:val="000000" w:themeColor="text1"/>
          <w:sz w:val="24"/>
          <w:szCs w:val="24"/>
          <w:u w:val="single"/>
          <w14:textFill>
            <w14:solidFill>
              <w14:schemeClr w14:val="tx1"/>
            </w14:solidFill>
          </w14:textFill>
        </w:rPr>
        <w:t>投标人须知前附表</w:t>
      </w:r>
      <w:r>
        <w:rPr>
          <w:rFonts w:hint="eastAsia" w:ascii="宋体" w:hAnsi="宋体" w:eastAsia="宋体" w:cs="宋体"/>
          <w:color w:val="000000" w:themeColor="text1"/>
          <w:sz w:val="24"/>
          <w:szCs w:val="24"/>
          <w14:textFill>
            <w14:solidFill>
              <w14:schemeClr w14:val="tx1"/>
            </w14:solidFill>
          </w14:textFill>
        </w:rPr>
        <w:t>规定的时间内完成政府采购合同签订及合同公告。</w:t>
      </w:r>
    </w:p>
    <w:p w14:paraId="3A3971B0">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27.2招标文件、中标人的投标文件及其澄清文件等，均为签订合同的依据。</w:t>
      </w:r>
    </w:p>
    <w:p w14:paraId="48CB3372">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27.3中</w:t>
      </w:r>
      <w:r>
        <w:rPr>
          <w:rFonts w:ascii="宋体" w:hAnsi="宋体" w:eastAsia="宋体"/>
          <w:color w:val="000000" w:themeColor="text1"/>
          <w:sz w:val="24"/>
          <w14:textFill>
            <w14:solidFill>
              <w14:schemeClr w14:val="tx1"/>
            </w14:solidFill>
          </w14:textFill>
        </w:rPr>
        <w:t>标</w:t>
      </w:r>
      <w:r>
        <w:rPr>
          <w:rFonts w:hint="eastAsia" w:ascii="宋体" w:hAnsi="宋体" w:eastAsia="宋体"/>
          <w:color w:val="000000" w:themeColor="text1"/>
          <w:sz w:val="24"/>
          <w14:textFill>
            <w14:solidFill>
              <w14:schemeClr w14:val="tx1"/>
            </w14:solidFill>
          </w14:textFill>
        </w:rPr>
        <w:t>人</w:t>
      </w:r>
      <w:r>
        <w:rPr>
          <w:rFonts w:ascii="宋体" w:hAnsi="宋体" w:eastAsia="宋体"/>
          <w:color w:val="000000" w:themeColor="text1"/>
          <w:sz w:val="24"/>
          <w14:textFill>
            <w14:solidFill>
              <w14:schemeClr w14:val="tx1"/>
            </w14:solidFill>
          </w14:textFill>
        </w:rPr>
        <w:t>拒绝与采购人签订合同的，采购人可以按照评审报告推荐的中标候选人</w:t>
      </w:r>
      <w:r>
        <w:rPr>
          <w:rFonts w:hint="eastAsia" w:ascii="宋体" w:hAnsi="宋体" w:eastAsia="宋体"/>
          <w:color w:val="000000" w:themeColor="text1"/>
          <w:sz w:val="24"/>
          <w14:textFill>
            <w14:solidFill>
              <w14:schemeClr w14:val="tx1"/>
            </w14:solidFill>
          </w14:textFill>
        </w:rPr>
        <w:t>名单</w:t>
      </w:r>
      <w:r>
        <w:rPr>
          <w:rFonts w:ascii="宋体" w:hAnsi="宋体" w:eastAsia="宋体"/>
          <w:color w:val="000000" w:themeColor="text1"/>
          <w:sz w:val="24"/>
          <w14:textFill>
            <w14:solidFill>
              <w14:schemeClr w14:val="tx1"/>
            </w14:solidFill>
          </w14:textFill>
        </w:rPr>
        <w:t>排序</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确定下一</w:t>
      </w:r>
      <w:r>
        <w:rPr>
          <w:rFonts w:hint="eastAsia" w:ascii="宋体" w:hAnsi="宋体" w:eastAsia="宋体"/>
          <w:color w:val="000000" w:themeColor="text1"/>
          <w:sz w:val="24"/>
          <w14:textFill>
            <w14:solidFill>
              <w14:schemeClr w14:val="tx1"/>
            </w14:solidFill>
          </w14:textFill>
        </w:rPr>
        <w:t>中标候选</w:t>
      </w:r>
      <w:r>
        <w:rPr>
          <w:rFonts w:ascii="宋体" w:hAnsi="宋体" w:eastAsia="宋体"/>
          <w:color w:val="000000" w:themeColor="text1"/>
          <w:sz w:val="24"/>
          <w14:textFill>
            <w14:solidFill>
              <w14:schemeClr w14:val="tx1"/>
            </w14:solidFill>
          </w14:textFill>
        </w:rPr>
        <w:t>人为中标</w:t>
      </w:r>
      <w:r>
        <w:rPr>
          <w:rFonts w:hint="eastAsia" w:ascii="宋体" w:hAnsi="宋体" w:eastAsia="宋体"/>
          <w:color w:val="000000" w:themeColor="text1"/>
          <w:sz w:val="24"/>
          <w14:textFill>
            <w14:solidFill>
              <w14:schemeClr w14:val="tx1"/>
            </w14:solidFill>
          </w14:textFill>
        </w:rPr>
        <w:t>人</w:t>
      </w:r>
      <w:r>
        <w:rPr>
          <w:rFonts w:ascii="宋体" w:hAnsi="宋体" w:eastAsia="宋体"/>
          <w:color w:val="000000" w:themeColor="text1"/>
          <w:sz w:val="24"/>
          <w14:textFill>
            <w14:solidFill>
              <w14:schemeClr w14:val="tx1"/>
            </w14:solidFill>
          </w14:textFill>
        </w:rPr>
        <w:t>，也可以重新开展政府采购活动。</w:t>
      </w:r>
    </w:p>
    <w:p w14:paraId="36817355">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代理费用</w:t>
      </w:r>
    </w:p>
    <w:p w14:paraId="1F325255">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28</w:t>
      </w: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本项目代理费用的收取按</w:t>
      </w:r>
      <w:r>
        <w:rPr>
          <w:rFonts w:hint="eastAsia" w:asciiTheme="minorEastAsia" w:hAnsiTheme="minorEastAsia" w:eastAsiaTheme="minorEastAsia"/>
          <w:color w:val="000000" w:themeColor="text1"/>
          <w:sz w:val="24"/>
          <w:u w:val="single"/>
          <w14:textFill>
            <w14:solidFill>
              <w14:schemeClr w14:val="tx1"/>
            </w14:solidFill>
          </w14:textFill>
        </w:rPr>
        <w:t>投标人须知前附表的</w:t>
      </w:r>
      <w:r>
        <w:rPr>
          <w:rFonts w:hint="eastAsia" w:ascii="宋体" w:hAnsi="宋体" w:eastAsia="宋体"/>
          <w:color w:val="000000" w:themeColor="text1"/>
          <w:sz w:val="24"/>
          <w14:textFill>
            <w14:solidFill>
              <w14:schemeClr w14:val="tx1"/>
            </w14:solidFill>
          </w14:textFill>
        </w:rPr>
        <w:t>规定执行</w:t>
      </w:r>
      <w:r>
        <w:rPr>
          <w:rFonts w:hint="eastAsia" w:asciiTheme="minorEastAsia" w:hAnsiTheme="minorEastAsia" w:eastAsiaTheme="minorEastAsia"/>
          <w:color w:val="000000" w:themeColor="text1"/>
          <w:sz w:val="24"/>
          <w14:textFill>
            <w14:solidFill>
              <w14:schemeClr w14:val="tx1"/>
            </w14:solidFill>
          </w14:textFill>
        </w:rPr>
        <w:t>。</w:t>
      </w:r>
    </w:p>
    <w:p w14:paraId="688D412C">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bookmarkStart w:id="40" w:name="_Toc518923100"/>
      <w:bookmarkStart w:id="41" w:name="_Toc2583661"/>
      <w:r>
        <w:rPr>
          <w:rFonts w:hint="eastAsia" w:asciiTheme="minorEastAsia" w:hAnsiTheme="minorEastAsia" w:eastAsiaTheme="minorEastAsia"/>
          <w:b/>
          <w:color w:val="000000" w:themeColor="text1"/>
          <w:sz w:val="24"/>
          <w14:textFill>
            <w14:solidFill>
              <w14:schemeClr w14:val="tx1"/>
            </w14:solidFill>
          </w14:textFill>
        </w:rPr>
        <w:t>29.廉洁自律</w:t>
      </w:r>
      <w:r>
        <w:rPr>
          <w:rFonts w:asciiTheme="minorEastAsia" w:hAnsiTheme="minorEastAsia" w:eastAsiaTheme="minorEastAsia"/>
          <w:b/>
          <w:color w:val="000000" w:themeColor="text1"/>
          <w:sz w:val="24"/>
          <w14:textFill>
            <w14:solidFill>
              <w14:schemeClr w14:val="tx1"/>
            </w14:solidFill>
          </w14:textFill>
        </w:rPr>
        <w:t>规定</w:t>
      </w:r>
      <w:bookmarkEnd w:id="40"/>
      <w:bookmarkEnd w:id="41"/>
    </w:p>
    <w:p w14:paraId="0E0A1AF7">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29.1采购代理机构</w:t>
      </w:r>
      <w:r>
        <w:rPr>
          <w:rFonts w:ascii="宋体" w:hAnsi="宋体" w:eastAsia="宋体"/>
          <w:color w:val="000000" w:themeColor="text1"/>
          <w:sz w:val="24"/>
          <w14:textFill>
            <w14:solidFill>
              <w14:schemeClr w14:val="tx1"/>
            </w14:solidFill>
          </w14:textFill>
        </w:rPr>
        <w:t>工作人员</w:t>
      </w:r>
      <w:r>
        <w:rPr>
          <w:rFonts w:hint="eastAsia" w:ascii="宋体" w:hAnsi="宋体" w:eastAsia="宋体"/>
          <w:color w:val="000000" w:themeColor="text1"/>
          <w:sz w:val="24"/>
          <w14:textFill>
            <w14:solidFill>
              <w14:schemeClr w14:val="tx1"/>
            </w14:solidFill>
          </w14:textFill>
        </w:rPr>
        <w:t>不得以不正当手段获取政府采购代理业务，不得与采购人、供应商恶意串通。</w:t>
      </w:r>
    </w:p>
    <w:p w14:paraId="34B93160">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29.</w:t>
      </w: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采购代理机构工作人员不得接受采购人或者供应商组织的宴请、旅游、娱乐，不得收受礼品、现金、有价证券等，不得向采购人或者供应商报销应当由个人承担的费用。</w:t>
      </w:r>
    </w:p>
    <w:p w14:paraId="3FA7F9D4">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bookmarkStart w:id="42" w:name="_Toc2583662"/>
      <w:bookmarkStart w:id="43" w:name="_Toc518923101"/>
      <w:r>
        <w:rPr>
          <w:rFonts w:hint="eastAsia" w:asciiTheme="minorEastAsia" w:hAnsiTheme="minorEastAsia" w:eastAsiaTheme="minorEastAsia"/>
          <w:b/>
          <w:color w:val="000000" w:themeColor="text1"/>
          <w:sz w:val="24"/>
          <w14:textFill>
            <w14:solidFill>
              <w14:schemeClr w14:val="tx1"/>
            </w14:solidFill>
          </w14:textFill>
        </w:rPr>
        <w:t>30.人员回避</w:t>
      </w:r>
      <w:bookmarkEnd w:id="42"/>
      <w:bookmarkEnd w:id="43"/>
    </w:p>
    <w:p w14:paraId="2A281E92">
      <w:pPr>
        <w:spacing w:line="360" w:lineRule="auto"/>
        <w:ind w:firstLine="43"/>
        <w:rPr>
          <w:rFonts w:hint="eastAsia" w:ascii="仿宋_GB2312" w:hAnsi="宋体"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w:t>
      </w:r>
      <w:r>
        <w:rPr>
          <w:rFonts w:ascii="宋体" w:hAnsi="宋体" w:eastAsia="宋体"/>
          <w:color w:val="000000" w:themeColor="text1"/>
          <w:sz w:val="24"/>
          <w14:textFill>
            <w14:solidFill>
              <w14:schemeClr w14:val="tx1"/>
            </w14:solidFill>
          </w14:textFill>
        </w:rPr>
        <w:t>认为采购人员</w:t>
      </w:r>
      <w:r>
        <w:rPr>
          <w:rFonts w:hint="eastAsia" w:ascii="宋体" w:hAnsi="宋体" w:eastAsia="宋体"/>
          <w:color w:val="000000" w:themeColor="text1"/>
          <w:sz w:val="24"/>
          <w14:textFill>
            <w14:solidFill>
              <w14:schemeClr w14:val="tx1"/>
            </w14:solidFill>
          </w14:textFill>
        </w:rPr>
        <w:t>及其</w:t>
      </w:r>
      <w:r>
        <w:rPr>
          <w:rFonts w:ascii="宋体" w:hAnsi="宋体" w:eastAsia="宋体"/>
          <w:color w:val="000000" w:themeColor="text1"/>
          <w:sz w:val="24"/>
          <w14:textFill>
            <w14:solidFill>
              <w14:schemeClr w14:val="tx1"/>
            </w14:solidFill>
          </w14:textFill>
        </w:rPr>
        <w:t>相关人员有</w:t>
      </w:r>
      <w:r>
        <w:rPr>
          <w:rFonts w:hint="eastAsia" w:ascii="宋体" w:hAnsi="宋体" w:eastAsia="宋体"/>
          <w:color w:val="000000" w:themeColor="text1"/>
          <w:sz w:val="24"/>
          <w14:textFill>
            <w14:solidFill>
              <w14:schemeClr w14:val="tx1"/>
            </w14:solidFill>
          </w14:textFill>
        </w:rPr>
        <w:t>法律</w:t>
      </w:r>
      <w:r>
        <w:rPr>
          <w:rFonts w:ascii="宋体" w:hAnsi="宋体" w:eastAsia="宋体"/>
          <w:color w:val="000000" w:themeColor="text1"/>
          <w:sz w:val="24"/>
          <w14:textFill>
            <w14:solidFill>
              <w14:schemeClr w14:val="tx1"/>
            </w14:solidFill>
          </w14:textFill>
        </w:rPr>
        <w:t>法规所列与其他供应商</w:t>
      </w:r>
      <w:r>
        <w:rPr>
          <w:rFonts w:hint="eastAsia" w:ascii="宋体" w:hAnsi="宋体" w:eastAsia="宋体"/>
          <w:color w:val="000000" w:themeColor="text1"/>
          <w:sz w:val="24"/>
          <w14:textFill>
            <w14:solidFill>
              <w14:schemeClr w14:val="tx1"/>
            </w14:solidFill>
          </w14:textFill>
        </w:rPr>
        <w:t>有</w:t>
      </w:r>
      <w:r>
        <w:rPr>
          <w:rFonts w:ascii="宋体" w:hAnsi="宋体" w:eastAsia="宋体"/>
          <w:color w:val="000000" w:themeColor="text1"/>
          <w:sz w:val="24"/>
          <w14:textFill>
            <w14:solidFill>
              <w14:schemeClr w14:val="tx1"/>
            </w14:solidFill>
          </w14:textFill>
        </w:rPr>
        <w:t>利害关系的，可以向</w:t>
      </w:r>
      <w:r>
        <w:rPr>
          <w:rFonts w:hint="eastAsia" w:ascii="宋体" w:hAnsi="宋体" w:eastAsia="宋体"/>
          <w:color w:val="000000" w:themeColor="text1"/>
          <w:sz w:val="24"/>
          <w14:textFill>
            <w14:solidFill>
              <w14:schemeClr w14:val="tx1"/>
            </w14:solidFill>
          </w14:textFill>
        </w:rPr>
        <w:t>采购人或</w:t>
      </w:r>
      <w:r>
        <w:rPr>
          <w:rFonts w:ascii="宋体" w:hAnsi="宋体" w:eastAsia="宋体"/>
          <w:color w:val="000000" w:themeColor="text1"/>
          <w:sz w:val="24"/>
          <w14:textFill>
            <w14:solidFill>
              <w14:schemeClr w14:val="tx1"/>
            </w14:solidFill>
          </w14:textFill>
        </w:rPr>
        <w:t>采购代理机构书面提出回避申请，并说明理由。</w:t>
      </w:r>
    </w:p>
    <w:p w14:paraId="602997BC">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质疑的提出与接收</w:t>
      </w:r>
    </w:p>
    <w:p w14:paraId="36AEF930">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31.1投标人认为招标文件、招标过程和中标结果使自己的权益受到损害的，可以在知道或者应知其权益受到损害之日起七个工作日内，以书面形式向采购人或其委托的采购代理机构提出质疑。</w:t>
      </w:r>
    </w:p>
    <w:p w14:paraId="719A83DF">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FC1EF42">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31.3采购代理机构质疑函接收部门、联系电话和通讯地址，见</w:t>
      </w:r>
      <w:r>
        <w:rPr>
          <w:rFonts w:hint="eastAsia" w:ascii="宋体" w:hAnsi="宋体" w:eastAsia="宋体"/>
          <w:color w:val="000000" w:themeColor="text1"/>
          <w:sz w:val="24"/>
          <w:u w:val="single"/>
          <w14:textFill>
            <w14:solidFill>
              <w14:schemeClr w14:val="tx1"/>
            </w14:solidFill>
          </w14:textFill>
        </w:rPr>
        <w:t>投标人须知前附表</w:t>
      </w:r>
      <w:r>
        <w:rPr>
          <w:rFonts w:hint="eastAsia" w:ascii="宋体" w:hAnsi="宋体" w:eastAsia="宋体"/>
          <w:color w:val="000000" w:themeColor="text1"/>
          <w:sz w:val="24"/>
          <w14:textFill>
            <w14:solidFill>
              <w14:schemeClr w14:val="tx1"/>
            </w14:solidFill>
          </w14:textFill>
        </w:rPr>
        <w:t>。</w:t>
      </w:r>
    </w:p>
    <w:p w14:paraId="5E048A85">
      <w:pPr>
        <w:spacing w:line="360" w:lineRule="auto"/>
        <w:ind w:firstLine="43"/>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6F42FE75">
      <w:pPr>
        <w:spacing w:line="360" w:lineRule="auto"/>
        <w:ind w:firstLine="43"/>
        <w:outlineLvl w:val="2"/>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需要补充的其他内容</w:t>
      </w:r>
    </w:p>
    <w:p w14:paraId="7828CF2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需要补充的其他内容，见</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14:textFill>
            <w14:solidFill>
              <w14:schemeClr w14:val="tx1"/>
            </w14:solidFill>
          </w14:textFill>
        </w:rPr>
        <w:t>。</w:t>
      </w:r>
    </w:p>
    <w:p w14:paraId="50A006B9">
      <w:pPr>
        <w:widowControl/>
        <w:ind w:firstLine="43"/>
        <w:jc w:val="left"/>
        <w:rPr>
          <w:rFonts w:hint="eastAsia"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262ED547">
      <w:pPr>
        <w:spacing w:line="360" w:lineRule="auto"/>
        <w:ind w:firstLine="51"/>
        <w:jc w:val="center"/>
        <w:outlineLvl w:val="0"/>
        <w:rPr>
          <w:rFonts w:hint="eastAsia" w:asciiTheme="minorEastAsia" w:hAnsiTheme="minorEastAsia" w:eastAsiaTheme="minorEastAsia"/>
          <w:b/>
          <w:color w:val="000000" w:themeColor="text1"/>
          <w:sz w:val="28"/>
          <w14:textFill>
            <w14:solidFill>
              <w14:schemeClr w14:val="tx1"/>
            </w14:solidFill>
          </w14:textFill>
        </w:rPr>
      </w:pPr>
      <w:bookmarkStart w:id="44" w:name="_Toc10891"/>
      <w:r>
        <w:rPr>
          <w:rFonts w:hint="eastAsia" w:asciiTheme="minorEastAsia" w:hAnsiTheme="minorEastAsia" w:eastAsiaTheme="minorEastAsia"/>
          <w:b/>
          <w:color w:val="000000" w:themeColor="text1"/>
          <w:sz w:val="28"/>
          <w14:textFill>
            <w14:solidFill>
              <w14:schemeClr w14:val="tx1"/>
            </w14:solidFill>
          </w14:textFill>
        </w:rPr>
        <w:t>第三章  采购需求</w:t>
      </w:r>
      <w:bookmarkEnd w:id="44"/>
    </w:p>
    <w:p w14:paraId="6DB8D81C">
      <w:pPr>
        <w:spacing w:line="360" w:lineRule="auto"/>
        <w:ind w:firstLine="43"/>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前注：</w:t>
      </w:r>
    </w:p>
    <w:p w14:paraId="6747A9C6">
      <w:pPr>
        <w:spacing w:line="360" w:lineRule="auto"/>
        <w:ind w:firstLine="43"/>
        <w:rPr>
          <w:rFonts w:hint="eastAsia"/>
          <w:color w:val="000000" w:themeColor="text1"/>
          <w14:textFill>
            <w14:solidFill>
              <w14:schemeClr w14:val="tx1"/>
            </w14:solidFill>
          </w14:textFill>
        </w:rPr>
      </w:pPr>
      <w:bookmarkStart w:id="45" w:name="_Toc2554"/>
      <w:bookmarkStart w:id="46" w:name="_Toc32151"/>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olor w:val="000000" w:themeColor="text1"/>
          <w:sz w:val="24"/>
          <w:szCs w:val="18"/>
          <w14:textFill>
            <w14:solidFill>
              <w14:schemeClr w14:val="tx1"/>
            </w14:solidFill>
          </w14:textFill>
        </w:rPr>
        <w:t>如采购人允许采用分包方式履行合同的，应当明确可以分包履行的相关内容。</w:t>
      </w:r>
    </w:p>
    <w:p w14:paraId="4348F7A8">
      <w:pPr>
        <w:spacing w:line="360" w:lineRule="auto"/>
        <w:ind w:firstLine="43"/>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一、采购需求前附表</w:t>
      </w:r>
      <w:bookmarkEnd w:id="45"/>
      <w:bookmarkEnd w:id="46"/>
    </w:p>
    <w:tbl>
      <w:tblPr>
        <w:tblStyle w:val="2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93"/>
        <w:gridCol w:w="5802"/>
      </w:tblGrid>
      <w:tr w14:paraId="0C8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4" w:type="pct"/>
            <w:vAlign w:val="center"/>
          </w:tcPr>
          <w:p w14:paraId="6151C2FE">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
                <w:color w:val="000000" w:themeColor="text1"/>
                <w:kern w:val="2"/>
                <w14:textFill>
                  <w14:solidFill>
                    <w14:schemeClr w14:val="tx1"/>
                  </w14:solidFill>
                </w14:textFill>
              </w:rPr>
            </w:pPr>
            <w:r>
              <w:rPr>
                <w:rFonts w:hint="eastAsia" w:ascii="宋体" w:hAnsi="宋体" w:eastAsia="宋体"/>
                <w:b/>
                <w:color w:val="000000" w:themeColor="text1"/>
                <w:kern w:val="2"/>
                <w14:textFill>
                  <w14:solidFill>
                    <w14:schemeClr w14:val="tx1"/>
                  </w14:solidFill>
                </w14:textFill>
              </w:rPr>
              <w:t>序号</w:t>
            </w:r>
          </w:p>
        </w:tc>
        <w:tc>
          <w:tcPr>
            <w:tcW w:w="1080" w:type="pct"/>
            <w:vAlign w:val="center"/>
          </w:tcPr>
          <w:p w14:paraId="18B277BF">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494" w:type="pct"/>
            <w:vAlign w:val="center"/>
          </w:tcPr>
          <w:p w14:paraId="11A89C54">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1CE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4" w:type="pct"/>
            <w:vAlign w:val="center"/>
          </w:tcPr>
          <w:p w14:paraId="6FE0ED4A">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080" w:type="pct"/>
            <w:vAlign w:val="center"/>
          </w:tcPr>
          <w:p w14:paraId="22FC200D">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494" w:type="pct"/>
            <w:vAlign w:val="center"/>
          </w:tcPr>
          <w:p w14:paraId="3D66696A">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无预付款，供货完成，初步验收并交付使用，支付货物总价款的97%，余款3%一年满验收合格，一次性付清。</w:t>
            </w:r>
          </w:p>
        </w:tc>
      </w:tr>
      <w:tr w14:paraId="660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4" w:type="pct"/>
            <w:vAlign w:val="center"/>
          </w:tcPr>
          <w:p w14:paraId="6148BA87">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080" w:type="pct"/>
            <w:vAlign w:val="center"/>
          </w:tcPr>
          <w:p w14:paraId="3E28B1E6">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供货及安装地点</w:t>
            </w:r>
          </w:p>
        </w:tc>
        <w:tc>
          <w:tcPr>
            <w:tcW w:w="3494" w:type="pct"/>
            <w:vAlign w:val="center"/>
          </w:tcPr>
          <w:p w14:paraId="3A3D8AC3">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滁州市第一人民医院（采购人指定地点）</w:t>
            </w:r>
          </w:p>
        </w:tc>
      </w:tr>
      <w:tr w14:paraId="3DB7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Align w:val="center"/>
          </w:tcPr>
          <w:p w14:paraId="58711BD2">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w:t>
            </w:r>
          </w:p>
        </w:tc>
        <w:tc>
          <w:tcPr>
            <w:tcW w:w="1080" w:type="pct"/>
            <w:vAlign w:val="center"/>
          </w:tcPr>
          <w:p w14:paraId="06452674">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供货及安装期限</w:t>
            </w:r>
          </w:p>
        </w:tc>
        <w:tc>
          <w:tcPr>
            <w:tcW w:w="3494" w:type="pct"/>
            <w:vAlign w:val="center"/>
          </w:tcPr>
          <w:p w14:paraId="25E0D77B">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签订合同后15个工作日内完成交货并安装完毕</w:t>
            </w:r>
          </w:p>
        </w:tc>
      </w:tr>
      <w:tr w14:paraId="186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Align w:val="center"/>
          </w:tcPr>
          <w:p w14:paraId="3BC5E7A4">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bookmarkStart w:id="47" w:name="_Toc7421"/>
            <w:bookmarkStart w:id="48" w:name="_Toc4843"/>
            <w:r>
              <w:rPr>
                <w:rFonts w:hint="eastAsia" w:ascii="宋体" w:hAnsi="宋体" w:eastAsia="宋体"/>
                <w:bCs/>
                <w:color w:val="000000" w:themeColor="text1"/>
                <w:kern w:val="2"/>
                <w14:textFill>
                  <w14:solidFill>
                    <w14:schemeClr w14:val="tx1"/>
                  </w14:solidFill>
                </w14:textFill>
              </w:rPr>
              <w:t>4</w:t>
            </w:r>
          </w:p>
        </w:tc>
        <w:tc>
          <w:tcPr>
            <w:tcW w:w="1080" w:type="pct"/>
            <w:vAlign w:val="center"/>
          </w:tcPr>
          <w:p w14:paraId="32545CD7">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质保期限</w:t>
            </w:r>
          </w:p>
        </w:tc>
        <w:tc>
          <w:tcPr>
            <w:tcW w:w="3494" w:type="pct"/>
            <w:vAlign w:val="center"/>
          </w:tcPr>
          <w:p w14:paraId="697A6AE9">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质保一年，质量缺陷责任期内若出现质量问题需及时维修，若质量缺陷责任期内不能完成维修，院方有权扣除质量保证金。</w:t>
            </w:r>
          </w:p>
        </w:tc>
      </w:tr>
    </w:tbl>
    <w:p w14:paraId="5DAE09A7">
      <w:pPr>
        <w:pStyle w:val="51"/>
        <w:numPr>
          <w:ilvl w:val="0"/>
          <w:numId w:val="1"/>
        </w:numPr>
        <w:spacing w:line="360" w:lineRule="auto"/>
        <w:ind w:firstLineChars="0"/>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货物需求</w:t>
      </w:r>
    </w:p>
    <w:bookmarkEnd w:id="47"/>
    <w:bookmarkEnd w:id="48"/>
    <w:p w14:paraId="6B4541BF">
      <w:pPr>
        <w:pStyle w:val="51"/>
        <w:numPr>
          <w:ilvl w:val="0"/>
          <w:numId w:val="2"/>
        </w:numPr>
        <w:ind w:firstLineChars="0"/>
        <w:rPr>
          <w:rFonts w:hint="eastAsia" w:ascii="宋体" w:hAnsi="宋体" w:eastAsia="宋体"/>
          <w:bCs/>
          <w:color w:val="000000" w:themeColor="text1"/>
          <w:kern w:val="0"/>
          <w:sz w:val="24"/>
          <w:szCs w:val="28"/>
          <w14:textFill>
            <w14:solidFill>
              <w14:schemeClr w14:val="tx1"/>
            </w14:solidFill>
          </w14:textFill>
        </w:rPr>
      </w:pPr>
      <w:bookmarkStart w:id="49" w:name="_Toc4328"/>
      <w:r>
        <w:rPr>
          <w:rFonts w:hint="eastAsia" w:ascii="宋体" w:hAnsi="宋体" w:eastAsia="宋体"/>
          <w:bCs/>
          <w:color w:val="000000" w:themeColor="text1"/>
          <w:kern w:val="0"/>
          <w:sz w:val="24"/>
          <w:szCs w:val="28"/>
          <w14:textFill>
            <w14:solidFill>
              <w14:schemeClr w14:val="tx1"/>
            </w14:solidFill>
          </w14:textFill>
        </w:rPr>
        <w:t>采购项目需求概况：</w:t>
      </w:r>
    </w:p>
    <w:p w14:paraId="5AF82C1A">
      <w:pPr>
        <w:ind w:firstLine="424" w:firstLineChars="177"/>
        <w:rPr>
          <w:rFonts w:hint="eastAsia" w:ascii="宋体" w:hAnsi="宋体" w:eastAsia="宋体"/>
          <w:bCs/>
          <w:color w:val="000000" w:themeColor="text1"/>
          <w:kern w:val="0"/>
          <w:sz w:val="24"/>
          <w:szCs w:val="28"/>
          <w14:textFill>
            <w14:solidFill>
              <w14:schemeClr w14:val="tx1"/>
            </w14:solidFill>
          </w14:textFill>
        </w:rPr>
      </w:pPr>
      <w:bookmarkStart w:id="50" w:name="_Hlk200042128"/>
      <w:bookmarkStart w:id="51" w:name="_Hlk200041888"/>
      <w:r>
        <w:rPr>
          <w:rFonts w:hint="eastAsia" w:ascii="宋体" w:hAnsi="宋体" w:eastAsia="宋体"/>
          <w:bCs/>
          <w:color w:val="000000" w:themeColor="text1"/>
          <w:kern w:val="0"/>
          <w:sz w:val="24"/>
          <w:szCs w:val="28"/>
          <w14:textFill>
            <w14:solidFill>
              <w14:schemeClr w14:val="tx1"/>
            </w14:solidFill>
          </w14:textFill>
        </w:rPr>
        <w:t xml:space="preserve"> 滁州市第一人民医院南区、北区、西区三个院区手术室的高效过滤器已达到使用更换时限，根据规定需进行更换</w:t>
      </w:r>
      <w:bookmarkEnd w:id="50"/>
      <w:r>
        <w:rPr>
          <w:rFonts w:hint="eastAsia" w:ascii="宋体" w:hAnsi="宋体" w:eastAsia="宋体"/>
          <w:bCs/>
          <w:color w:val="000000" w:themeColor="text1"/>
          <w:kern w:val="0"/>
          <w:sz w:val="24"/>
          <w:szCs w:val="28"/>
          <w14:textFill>
            <w14:solidFill>
              <w14:schemeClr w14:val="tx1"/>
            </w14:solidFill>
          </w14:textFill>
        </w:rPr>
        <w:t>。新旧高效过滤器的拆卸、运输、处置、采购、安装等均属于本次服务内。本次更换安装高效过滤器充分考虑到不能连续施工，且在吊顶上方施工，施工后需及时恢复，中标人需按照院方要求随时进场安装更换。（备注：所提供的过滤器规格和数量如与现场情况不同，以现场为准。）</w:t>
      </w:r>
    </w:p>
    <w:bookmarkEnd w:id="51"/>
    <w:p w14:paraId="7DC0DB0D">
      <w:pPr>
        <w:spacing w:line="360" w:lineRule="auto"/>
        <w:ind w:firstLine="482" w:firstLineChars="200"/>
        <w:rPr>
          <w:rFonts w:hint="eastAsia" w:ascii="宋体" w:hAnsi="宋体" w:eastAsia="宋体"/>
          <w:b/>
          <w:sz w:val="24"/>
          <w:szCs w:val="18"/>
        </w:rPr>
      </w:pPr>
      <w:r>
        <w:rPr>
          <w:rFonts w:hint="eastAsia" w:ascii="宋体" w:hAnsi="宋体" w:eastAsia="宋体"/>
          <w:b/>
          <w:sz w:val="24"/>
          <w:szCs w:val="18"/>
        </w:rPr>
        <w:t>（二）采购需求清单</w:t>
      </w:r>
    </w:p>
    <w:tbl>
      <w:tblPr>
        <w:tblStyle w:val="2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578"/>
        <w:gridCol w:w="2981"/>
        <w:gridCol w:w="1559"/>
        <w:gridCol w:w="993"/>
      </w:tblGrid>
      <w:tr w14:paraId="2982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72" w:type="dxa"/>
            <w:gridSpan w:val="5"/>
          </w:tcPr>
          <w:p w14:paraId="6AA07A5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南区高效过滤器及回风网型号及数量如下</w:t>
            </w:r>
          </w:p>
        </w:tc>
      </w:tr>
      <w:tr w14:paraId="65AD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1CD781BE">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序号</w:t>
            </w:r>
          </w:p>
        </w:tc>
        <w:tc>
          <w:tcPr>
            <w:tcW w:w="1578" w:type="dxa"/>
          </w:tcPr>
          <w:p w14:paraId="12991C8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名称</w:t>
            </w:r>
          </w:p>
        </w:tc>
        <w:tc>
          <w:tcPr>
            <w:tcW w:w="2981" w:type="dxa"/>
          </w:tcPr>
          <w:p w14:paraId="16E86453">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规格型号</w:t>
            </w:r>
          </w:p>
        </w:tc>
        <w:tc>
          <w:tcPr>
            <w:tcW w:w="1559" w:type="dxa"/>
          </w:tcPr>
          <w:p w14:paraId="6C5D929A">
            <w:pPr>
              <w:ind w:firstLine="38"/>
              <w:jc w:val="center"/>
              <w:rPr>
                <w:rFonts w:hint="eastAsia" w:cs="Times New Roman" w:asciiTheme="minorEastAsia" w:hAnsiTheme="minorEastAsia" w:eastAsiaTheme="minorEastAsia"/>
                <w:szCs w:val="22"/>
              </w:rPr>
            </w:pPr>
            <w:bookmarkStart w:id="52" w:name="OLE_LINK1"/>
            <w:r>
              <w:rPr>
                <w:rFonts w:hint="eastAsia" w:cs="Times New Roman" w:asciiTheme="minorEastAsia" w:hAnsiTheme="minorEastAsia" w:eastAsiaTheme="minorEastAsia"/>
                <w:szCs w:val="22"/>
              </w:rPr>
              <w:t>单位</w:t>
            </w:r>
            <w:bookmarkEnd w:id="52"/>
          </w:p>
        </w:tc>
        <w:tc>
          <w:tcPr>
            <w:tcW w:w="993" w:type="dxa"/>
          </w:tcPr>
          <w:p w14:paraId="5CCDFE9A">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数量</w:t>
            </w:r>
          </w:p>
        </w:tc>
      </w:tr>
      <w:tr w14:paraId="4088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427FE27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w:t>
            </w:r>
          </w:p>
        </w:tc>
        <w:tc>
          <w:tcPr>
            <w:tcW w:w="1578" w:type="dxa"/>
            <w:vMerge w:val="restart"/>
          </w:tcPr>
          <w:p w14:paraId="3F2070C2">
            <w:pPr>
              <w:ind w:firstLine="38"/>
              <w:rPr>
                <w:rFonts w:hint="eastAsia" w:cs="Times New Roman" w:asciiTheme="minorEastAsia" w:hAnsiTheme="minorEastAsia" w:eastAsiaTheme="minorEastAsia"/>
                <w:szCs w:val="22"/>
              </w:rPr>
            </w:pPr>
            <w:bookmarkStart w:id="53" w:name="OLE_LINK3"/>
            <w:r>
              <w:rPr>
                <w:rFonts w:hint="eastAsia" w:cs="Times New Roman" w:asciiTheme="minorEastAsia" w:hAnsiTheme="minorEastAsia" w:eastAsiaTheme="minorEastAsia"/>
                <w:szCs w:val="22"/>
              </w:rPr>
              <w:t>无隔板高效过滤器H13</w:t>
            </w:r>
            <w:bookmarkEnd w:id="53"/>
          </w:p>
        </w:tc>
        <w:tc>
          <w:tcPr>
            <w:tcW w:w="2981" w:type="dxa"/>
          </w:tcPr>
          <w:p w14:paraId="5A92A7C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762*610*70</w:t>
            </w:r>
          </w:p>
        </w:tc>
        <w:tc>
          <w:tcPr>
            <w:tcW w:w="1559" w:type="dxa"/>
            <w:vAlign w:val="center"/>
          </w:tcPr>
          <w:p w14:paraId="473B6D50">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4DDD5EBE">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12</w:t>
            </w:r>
          </w:p>
        </w:tc>
      </w:tr>
      <w:tr w14:paraId="3CAC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4FAB3B4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w:t>
            </w:r>
          </w:p>
        </w:tc>
        <w:tc>
          <w:tcPr>
            <w:tcW w:w="1578" w:type="dxa"/>
            <w:vMerge w:val="continue"/>
          </w:tcPr>
          <w:p w14:paraId="770E24AD">
            <w:pPr>
              <w:ind w:firstLine="38"/>
              <w:jc w:val="center"/>
              <w:rPr>
                <w:rFonts w:hint="eastAsia" w:cs="Times New Roman" w:asciiTheme="minorEastAsia" w:hAnsiTheme="minorEastAsia" w:eastAsiaTheme="minorEastAsia"/>
                <w:szCs w:val="22"/>
              </w:rPr>
            </w:pPr>
          </w:p>
        </w:tc>
        <w:tc>
          <w:tcPr>
            <w:tcW w:w="2981" w:type="dxa"/>
            <w:vAlign w:val="center"/>
          </w:tcPr>
          <w:p w14:paraId="74A1F3C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762*305*70</w:t>
            </w:r>
          </w:p>
        </w:tc>
        <w:tc>
          <w:tcPr>
            <w:tcW w:w="1559" w:type="dxa"/>
            <w:vAlign w:val="center"/>
          </w:tcPr>
          <w:p w14:paraId="04125870">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4ED78240">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12</w:t>
            </w:r>
          </w:p>
        </w:tc>
      </w:tr>
      <w:tr w14:paraId="3CF8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46CD874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3</w:t>
            </w:r>
          </w:p>
        </w:tc>
        <w:tc>
          <w:tcPr>
            <w:tcW w:w="1578" w:type="dxa"/>
            <w:vMerge w:val="continue"/>
          </w:tcPr>
          <w:p w14:paraId="55CC368A">
            <w:pPr>
              <w:ind w:firstLine="38"/>
              <w:jc w:val="center"/>
              <w:rPr>
                <w:rFonts w:hint="eastAsia" w:cs="Times New Roman" w:asciiTheme="minorEastAsia" w:hAnsiTheme="minorEastAsia" w:eastAsiaTheme="minorEastAsia"/>
                <w:szCs w:val="22"/>
              </w:rPr>
            </w:pPr>
          </w:p>
        </w:tc>
        <w:tc>
          <w:tcPr>
            <w:tcW w:w="2981" w:type="dxa"/>
            <w:vAlign w:val="center"/>
          </w:tcPr>
          <w:p w14:paraId="1655345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850*610*70</w:t>
            </w:r>
          </w:p>
        </w:tc>
        <w:tc>
          <w:tcPr>
            <w:tcW w:w="1559" w:type="dxa"/>
            <w:vAlign w:val="center"/>
          </w:tcPr>
          <w:p w14:paraId="5DC67A4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224E9D63">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r>
      <w:tr w14:paraId="168A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2A6104D5">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c>
          <w:tcPr>
            <w:tcW w:w="1578" w:type="dxa"/>
            <w:vMerge w:val="continue"/>
          </w:tcPr>
          <w:p w14:paraId="6703268F">
            <w:pPr>
              <w:ind w:firstLine="38"/>
              <w:jc w:val="center"/>
              <w:rPr>
                <w:rFonts w:hint="eastAsia" w:cs="Times New Roman" w:asciiTheme="minorEastAsia" w:hAnsiTheme="minorEastAsia" w:eastAsiaTheme="minorEastAsia"/>
                <w:szCs w:val="22"/>
              </w:rPr>
            </w:pPr>
          </w:p>
        </w:tc>
        <w:tc>
          <w:tcPr>
            <w:tcW w:w="2981" w:type="dxa"/>
            <w:vAlign w:val="center"/>
          </w:tcPr>
          <w:p w14:paraId="7EEB2B3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940*650*70</w:t>
            </w:r>
          </w:p>
        </w:tc>
        <w:tc>
          <w:tcPr>
            <w:tcW w:w="1559" w:type="dxa"/>
            <w:vAlign w:val="center"/>
          </w:tcPr>
          <w:p w14:paraId="1EE5D312">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71DF173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w:t>
            </w:r>
          </w:p>
        </w:tc>
      </w:tr>
      <w:tr w14:paraId="0BA7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49F5FA4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5</w:t>
            </w:r>
          </w:p>
        </w:tc>
        <w:tc>
          <w:tcPr>
            <w:tcW w:w="1578" w:type="dxa"/>
            <w:vMerge w:val="continue"/>
          </w:tcPr>
          <w:p w14:paraId="7C8FF7FE">
            <w:pPr>
              <w:ind w:firstLine="38"/>
              <w:jc w:val="center"/>
              <w:rPr>
                <w:rFonts w:hint="eastAsia" w:cs="Times New Roman" w:asciiTheme="minorEastAsia" w:hAnsiTheme="minorEastAsia" w:eastAsiaTheme="minorEastAsia"/>
                <w:szCs w:val="22"/>
              </w:rPr>
            </w:pPr>
          </w:p>
        </w:tc>
        <w:tc>
          <w:tcPr>
            <w:tcW w:w="2981" w:type="dxa"/>
            <w:vAlign w:val="center"/>
          </w:tcPr>
          <w:p w14:paraId="3A29C8EE">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610*350*70</w:t>
            </w:r>
          </w:p>
        </w:tc>
        <w:tc>
          <w:tcPr>
            <w:tcW w:w="1559" w:type="dxa"/>
            <w:vAlign w:val="center"/>
          </w:tcPr>
          <w:p w14:paraId="700E1D76">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688D3140">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r>
      <w:tr w14:paraId="3E40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tcPr>
          <w:p w14:paraId="2B8138F5">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6</w:t>
            </w:r>
          </w:p>
        </w:tc>
        <w:tc>
          <w:tcPr>
            <w:tcW w:w="1578" w:type="dxa"/>
            <w:vAlign w:val="center"/>
          </w:tcPr>
          <w:p w14:paraId="1772E181">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下回风黑纱网</w:t>
            </w:r>
          </w:p>
        </w:tc>
        <w:tc>
          <w:tcPr>
            <w:tcW w:w="2981" w:type="dxa"/>
            <w:vAlign w:val="center"/>
          </w:tcPr>
          <w:p w14:paraId="2D41C4D1">
            <w:pPr>
              <w:ind w:firstLine="420" w:firstLineChars="200"/>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485*283</w:t>
            </w:r>
          </w:p>
        </w:tc>
        <w:tc>
          <w:tcPr>
            <w:tcW w:w="1559" w:type="dxa"/>
            <w:vAlign w:val="center"/>
          </w:tcPr>
          <w:p w14:paraId="4F284D2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5825D3F2">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r>
      <w:tr w14:paraId="3461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tcPr>
          <w:p w14:paraId="5966882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7</w:t>
            </w:r>
          </w:p>
        </w:tc>
        <w:tc>
          <w:tcPr>
            <w:tcW w:w="1578" w:type="dxa"/>
            <w:vAlign w:val="bottom"/>
          </w:tcPr>
          <w:p w14:paraId="4D81B634">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下回风黑纱网</w:t>
            </w:r>
          </w:p>
        </w:tc>
        <w:tc>
          <w:tcPr>
            <w:tcW w:w="2981" w:type="dxa"/>
            <w:vAlign w:val="bottom"/>
          </w:tcPr>
          <w:p w14:paraId="0437BCAA">
            <w:pPr>
              <w:ind w:firstLine="420" w:firstLineChars="200"/>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1110*357</w:t>
            </w:r>
          </w:p>
        </w:tc>
        <w:tc>
          <w:tcPr>
            <w:tcW w:w="1559" w:type="dxa"/>
            <w:vAlign w:val="center"/>
          </w:tcPr>
          <w:p w14:paraId="694D7C1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5C9DFF8E">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12</w:t>
            </w:r>
          </w:p>
        </w:tc>
      </w:tr>
      <w:tr w14:paraId="0DB4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252F617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总量</w:t>
            </w:r>
          </w:p>
        </w:tc>
        <w:tc>
          <w:tcPr>
            <w:tcW w:w="1578" w:type="dxa"/>
          </w:tcPr>
          <w:p w14:paraId="25BB64B5">
            <w:pPr>
              <w:ind w:firstLine="38"/>
              <w:jc w:val="center"/>
              <w:rPr>
                <w:rFonts w:hint="eastAsia" w:cs="Times New Roman" w:asciiTheme="minorEastAsia" w:hAnsiTheme="minorEastAsia" w:eastAsiaTheme="minorEastAsia"/>
                <w:szCs w:val="22"/>
              </w:rPr>
            </w:pPr>
          </w:p>
        </w:tc>
        <w:tc>
          <w:tcPr>
            <w:tcW w:w="2981" w:type="dxa"/>
            <w:vAlign w:val="center"/>
          </w:tcPr>
          <w:p w14:paraId="21133000">
            <w:pPr>
              <w:ind w:firstLine="38"/>
              <w:jc w:val="center"/>
              <w:rPr>
                <w:rFonts w:hint="eastAsia" w:cs="Times New Roman" w:asciiTheme="minorEastAsia" w:hAnsiTheme="minorEastAsia" w:eastAsiaTheme="minorEastAsia"/>
                <w:szCs w:val="22"/>
              </w:rPr>
            </w:pPr>
          </w:p>
        </w:tc>
        <w:tc>
          <w:tcPr>
            <w:tcW w:w="1559" w:type="dxa"/>
            <w:vAlign w:val="center"/>
          </w:tcPr>
          <w:p w14:paraId="782524F9">
            <w:pPr>
              <w:ind w:firstLine="38"/>
              <w:jc w:val="center"/>
              <w:rPr>
                <w:rFonts w:hint="eastAsia" w:cs="Times New Roman" w:asciiTheme="minorEastAsia" w:hAnsiTheme="minorEastAsia" w:eastAsiaTheme="minorEastAsia"/>
                <w:szCs w:val="22"/>
              </w:rPr>
            </w:pPr>
          </w:p>
        </w:tc>
        <w:tc>
          <w:tcPr>
            <w:tcW w:w="993" w:type="dxa"/>
            <w:vAlign w:val="center"/>
          </w:tcPr>
          <w:p w14:paraId="44084E6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56</w:t>
            </w:r>
          </w:p>
        </w:tc>
      </w:tr>
      <w:tr w14:paraId="254A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72" w:type="dxa"/>
            <w:gridSpan w:val="5"/>
          </w:tcPr>
          <w:p w14:paraId="6A2840C7">
            <w:pPr>
              <w:ind w:firstLine="38"/>
              <w:jc w:val="center"/>
              <w:rPr>
                <w:rFonts w:hint="eastAsia" w:cs="Times New Roman" w:asciiTheme="minorEastAsia" w:hAnsiTheme="minorEastAsia" w:eastAsiaTheme="minorEastAsia"/>
                <w:szCs w:val="22"/>
              </w:rPr>
            </w:pPr>
            <w:bookmarkStart w:id="54" w:name="OLE_LINK11"/>
            <w:r>
              <w:rPr>
                <w:rFonts w:hint="eastAsia" w:cs="Times New Roman" w:asciiTheme="minorEastAsia" w:hAnsiTheme="minorEastAsia" w:eastAsiaTheme="minorEastAsia"/>
                <w:szCs w:val="22"/>
              </w:rPr>
              <w:t>北区区高效过滤器及回风网型号及数量如下</w:t>
            </w:r>
            <w:bookmarkEnd w:id="54"/>
          </w:p>
        </w:tc>
      </w:tr>
      <w:tr w14:paraId="52B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234D3F7D">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w:t>
            </w:r>
          </w:p>
        </w:tc>
        <w:tc>
          <w:tcPr>
            <w:tcW w:w="1578" w:type="dxa"/>
            <w:vMerge w:val="restart"/>
          </w:tcPr>
          <w:p w14:paraId="658950FC">
            <w:pPr>
              <w:ind w:firstLine="38"/>
              <w:jc w:val="center"/>
              <w:rPr>
                <w:rFonts w:hint="eastAsia" w:cs="Times New Roman" w:asciiTheme="minorEastAsia" w:hAnsiTheme="minorEastAsia" w:eastAsiaTheme="minorEastAsia"/>
                <w:szCs w:val="22"/>
              </w:rPr>
            </w:pPr>
          </w:p>
          <w:p w14:paraId="5FF4C4B0">
            <w:pPr>
              <w:ind w:firstLine="38"/>
              <w:jc w:val="center"/>
              <w:rPr>
                <w:rFonts w:hint="eastAsia" w:cs="Times New Roman" w:asciiTheme="minorEastAsia" w:hAnsiTheme="minorEastAsia" w:eastAsiaTheme="minorEastAsia"/>
                <w:szCs w:val="22"/>
              </w:rPr>
            </w:pPr>
          </w:p>
          <w:p w14:paraId="4C2A786A">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无隔板高效过滤器H13</w:t>
            </w:r>
          </w:p>
        </w:tc>
        <w:tc>
          <w:tcPr>
            <w:tcW w:w="2981" w:type="dxa"/>
            <w:vAlign w:val="center"/>
          </w:tcPr>
          <w:p w14:paraId="145A6A9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484*484*220</w:t>
            </w:r>
          </w:p>
        </w:tc>
        <w:tc>
          <w:tcPr>
            <w:tcW w:w="1559" w:type="dxa"/>
            <w:vAlign w:val="center"/>
          </w:tcPr>
          <w:p w14:paraId="6BB8659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1C1E554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27</w:t>
            </w:r>
          </w:p>
        </w:tc>
      </w:tr>
      <w:tr w14:paraId="040B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564296B1">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w:t>
            </w:r>
          </w:p>
        </w:tc>
        <w:tc>
          <w:tcPr>
            <w:tcW w:w="1578" w:type="dxa"/>
            <w:vMerge w:val="continue"/>
          </w:tcPr>
          <w:p w14:paraId="539BDA64">
            <w:pPr>
              <w:ind w:firstLine="38"/>
              <w:jc w:val="center"/>
              <w:rPr>
                <w:rFonts w:hint="eastAsia" w:cs="Times New Roman" w:asciiTheme="minorEastAsia" w:hAnsiTheme="minorEastAsia" w:eastAsiaTheme="minorEastAsia"/>
                <w:szCs w:val="22"/>
              </w:rPr>
            </w:pPr>
          </w:p>
        </w:tc>
        <w:tc>
          <w:tcPr>
            <w:tcW w:w="2981" w:type="dxa"/>
            <w:vAlign w:val="center"/>
          </w:tcPr>
          <w:p w14:paraId="1D16233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490*1440*50</w:t>
            </w:r>
          </w:p>
        </w:tc>
        <w:tc>
          <w:tcPr>
            <w:tcW w:w="1559" w:type="dxa"/>
            <w:vAlign w:val="center"/>
          </w:tcPr>
          <w:p w14:paraId="7551DC9A">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6089082A">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w:t>
            </w:r>
          </w:p>
        </w:tc>
      </w:tr>
      <w:tr w14:paraId="0AEF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384FBAC1">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3</w:t>
            </w:r>
          </w:p>
        </w:tc>
        <w:tc>
          <w:tcPr>
            <w:tcW w:w="1578" w:type="dxa"/>
            <w:vMerge w:val="continue"/>
          </w:tcPr>
          <w:p w14:paraId="65BC45D1">
            <w:pPr>
              <w:ind w:firstLine="38"/>
              <w:jc w:val="center"/>
              <w:rPr>
                <w:rFonts w:hint="eastAsia" w:cs="Times New Roman" w:asciiTheme="minorEastAsia" w:hAnsiTheme="minorEastAsia" w:eastAsiaTheme="minorEastAsia"/>
                <w:szCs w:val="22"/>
              </w:rPr>
            </w:pPr>
          </w:p>
        </w:tc>
        <w:tc>
          <w:tcPr>
            <w:tcW w:w="2981" w:type="dxa"/>
            <w:vAlign w:val="center"/>
          </w:tcPr>
          <w:p w14:paraId="02CF5C9D">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540*1340*50</w:t>
            </w:r>
          </w:p>
        </w:tc>
        <w:tc>
          <w:tcPr>
            <w:tcW w:w="1559" w:type="dxa"/>
            <w:vAlign w:val="center"/>
          </w:tcPr>
          <w:p w14:paraId="6820A5E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4789C24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w:t>
            </w:r>
          </w:p>
        </w:tc>
      </w:tr>
      <w:tr w14:paraId="0E98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2BEFCAD6">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c>
          <w:tcPr>
            <w:tcW w:w="1578" w:type="dxa"/>
            <w:vMerge w:val="continue"/>
          </w:tcPr>
          <w:p w14:paraId="29453621">
            <w:pPr>
              <w:ind w:firstLine="38"/>
              <w:jc w:val="center"/>
              <w:rPr>
                <w:rFonts w:hint="eastAsia" w:cs="Times New Roman" w:asciiTheme="minorEastAsia" w:hAnsiTheme="minorEastAsia" w:eastAsiaTheme="minorEastAsia"/>
                <w:szCs w:val="22"/>
              </w:rPr>
            </w:pPr>
          </w:p>
        </w:tc>
        <w:tc>
          <w:tcPr>
            <w:tcW w:w="2981" w:type="dxa"/>
            <w:vAlign w:val="center"/>
          </w:tcPr>
          <w:p w14:paraId="5F3A674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690*1440*50</w:t>
            </w:r>
          </w:p>
        </w:tc>
        <w:tc>
          <w:tcPr>
            <w:tcW w:w="1559" w:type="dxa"/>
            <w:vAlign w:val="center"/>
          </w:tcPr>
          <w:p w14:paraId="5E990015">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2EA5180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r>
      <w:tr w14:paraId="76D5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02BC663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5</w:t>
            </w:r>
          </w:p>
        </w:tc>
        <w:tc>
          <w:tcPr>
            <w:tcW w:w="1578" w:type="dxa"/>
            <w:vMerge w:val="continue"/>
          </w:tcPr>
          <w:p w14:paraId="10AABB74">
            <w:pPr>
              <w:ind w:firstLine="38"/>
              <w:jc w:val="center"/>
              <w:rPr>
                <w:rFonts w:hint="eastAsia" w:cs="Times New Roman" w:asciiTheme="minorEastAsia" w:hAnsiTheme="minorEastAsia" w:eastAsiaTheme="minorEastAsia"/>
                <w:szCs w:val="22"/>
              </w:rPr>
            </w:pPr>
          </w:p>
        </w:tc>
        <w:tc>
          <w:tcPr>
            <w:tcW w:w="2981" w:type="dxa"/>
            <w:vAlign w:val="center"/>
          </w:tcPr>
          <w:p w14:paraId="00E618B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540*1040*50</w:t>
            </w:r>
          </w:p>
        </w:tc>
        <w:tc>
          <w:tcPr>
            <w:tcW w:w="1559" w:type="dxa"/>
            <w:vAlign w:val="center"/>
          </w:tcPr>
          <w:p w14:paraId="164E676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58E225E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w:t>
            </w:r>
          </w:p>
        </w:tc>
      </w:tr>
      <w:tr w14:paraId="3073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01588705">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6</w:t>
            </w:r>
          </w:p>
        </w:tc>
        <w:tc>
          <w:tcPr>
            <w:tcW w:w="1578" w:type="dxa"/>
            <w:vMerge w:val="continue"/>
          </w:tcPr>
          <w:p w14:paraId="3C4082CA">
            <w:pPr>
              <w:ind w:firstLine="38"/>
              <w:jc w:val="center"/>
              <w:rPr>
                <w:rFonts w:hint="eastAsia" w:cs="Times New Roman" w:asciiTheme="minorEastAsia" w:hAnsiTheme="minorEastAsia" w:eastAsiaTheme="minorEastAsia"/>
                <w:szCs w:val="22"/>
              </w:rPr>
            </w:pPr>
          </w:p>
        </w:tc>
        <w:tc>
          <w:tcPr>
            <w:tcW w:w="2981" w:type="dxa"/>
            <w:vAlign w:val="center"/>
          </w:tcPr>
          <w:p w14:paraId="11E64D2A">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490*1440*50</w:t>
            </w:r>
          </w:p>
        </w:tc>
        <w:tc>
          <w:tcPr>
            <w:tcW w:w="1559" w:type="dxa"/>
            <w:vAlign w:val="center"/>
          </w:tcPr>
          <w:p w14:paraId="4B2AF1AA">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4985E372">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14</w:t>
            </w:r>
          </w:p>
        </w:tc>
      </w:tr>
      <w:tr w14:paraId="240E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545D91D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7</w:t>
            </w:r>
          </w:p>
        </w:tc>
        <w:tc>
          <w:tcPr>
            <w:tcW w:w="1578" w:type="dxa"/>
            <w:vMerge w:val="continue"/>
          </w:tcPr>
          <w:p w14:paraId="24B10E4C">
            <w:pPr>
              <w:ind w:firstLine="38"/>
              <w:jc w:val="center"/>
              <w:rPr>
                <w:rFonts w:hint="eastAsia" w:cs="Times New Roman" w:asciiTheme="minorEastAsia" w:hAnsiTheme="minorEastAsia" w:eastAsiaTheme="minorEastAsia"/>
                <w:szCs w:val="22"/>
              </w:rPr>
            </w:pPr>
          </w:p>
        </w:tc>
        <w:tc>
          <w:tcPr>
            <w:tcW w:w="2981" w:type="dxa"/>
            <w:vAlign w:val="center"/>
          </w:tcPr>
          <w:p w14:paraId="377E32A1">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540*840*50</w:t>
            </w:r>
          </w:p>
        </w:tc>
        <w:tc>
          <w:tcPr>
            <w:tcW w:w="1559" w:type="dxa"/>
            <w:vAlign w:val="center"/>
          </w:tcPr>
          <w:p w14:paraId="7F692D1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00F3CD0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28</w:t>
            </w:r>
          </w:p>
        </w:tc>
      </w:tr>
      <w:tr w14:paraId="6BA6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1" w:type="dxa"/>
          </w:tcPr>
          <w:p w14:paraId="5ABC18D6">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w:t>
            </w:r>
          </w:p>
        </w:tc>
        <w:tc>
          <w:tcPr>
            <w:tcW w:w="1578" w:type="dxa"/>
            <w:vAlign w:val="center"/>
          </w:tcPr>
          <w:p w14:paraId="7D11A6D6">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排风中效过滤器(F7)</w:t>
            </w:r>
          </w:p>
        </w:tc>
        <w:tc>
          <w:tcPr>
            <w:tcW w:w="2981" w:type="dxa"/>
            <w:vAlign w:val="center"/>
          </w:tcPr>
          <w:p w14:paraId="293A673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370*370*50</w:t>
            </w:r>
          </w:p>
        </w:tc>
        <w:tc>
          <w:tcPr>
            <w:tcW w:w="1559" w:type="dxa"/>
            <w:vAlign w:val="center"/>
          </w:tcPr>
          <w:p w14:paraId="40966C0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65BBAB46">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11</w:t>
            </w:r>
          </w:p>
        </w:tc>
      </w:tr>
      <w:tr w14:paraId="775A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6FC89C0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9</w:t>
            </w:r>
          </w:p>
        </w:tc>
        <w:tc>
          <w:tcPr>
            <w:tcW w:w="1578" w:type="dxa"/>
            <w:vMerge w:val="restart"/>
            <w:vAlign w:val="center"/>
          </w:tcPr>
          <w:p w14:paraId="7E17D9F7">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亚高效过滤器（H10)</w:t>
            </w:r>
          </w:p>
        </w:tc>
        <w:tc>
          <w:tcPr>
            <w:tcW w:w="2981" w:type="dxa"/>
            <w:vAlign w:val="center"/>
          </w:tcPr>
          <w:p w14:paraId="7411D5E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490*592*295</w:t>
            </w:r>
          </w:p>
        </w:tc>
        <w:tc>
          <w:tcPr>
            <w:tcW w:w="1559" w:type="dxa"/>
            <w:vAlign w:val="center"/>
          </w:tcPr>
          <w:p w14:paraId="6B491FBE">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6F53A7D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r>
      <w:tr w14:paraId="46A4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61" w:type="dxa"/>
          </w:tcPr>
          <w:p w14:paraId="7702861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10</w:t>
            </w:r>
          </w:p>
        </w:tc>
        <w:tc>
          <w:tcPr>
            <w:tcW w:w="1578" w:type="dxa"/>
            <w:vMerge w:val="continue"/>
            <w:vAlign w:val="center"/>
          </w:tcPr>
          <w:p w14:paraId="36DF4B6B">
            <w:pPr>
              <w:ind w:firstLine="38"/>
              <w:jc w:val="center"/>
              <w:rPr>
                <w:rFonts w:hint="eastAsia" w:cs="Times New Roman" w:asciiTheme="minorEastAsia" w:hAnsiTheme="minorEastAsia" w:eastAsiaTheme="minorEastAsia"/>
                <w:szCs w:val="22"/>
              </w:rPr>
            </w:pPr>
          </w:p>
        </w:tc>
        <w:tc>
          <w:tcPr>
            <w:tcW w:w="2981" w:type="dxa"/>
            <w:vAlign w:val="center"/>
          </w:tcPr>
          <w:p w14:paraId="2F5D15B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290*592*295</w:t>
            </w:r>
          </w:p>
        </w:tc>
        <w:tc>
          <w:tcPr>
            <w:tcW w:w="1559" w:type="dxa"/>
            <w:vAlign w:val="center"/>
          </w:tcPr>
          <w:p w14:paraId="2117297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109F3445">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w:t>
            </w:r>
          </w:p>
        </w:tc>
      </w:tr>
      <w:tr w14:paraId="60D4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tcPr>
          <w:p w14:paraId="4126733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11</w:t>
            </w:r>
          </w:p>
        </w:tc>
        <w:tc>
          <w:tcPr>
            <w:tcW w:w="1578" w:type="dxa"/>
            <w:vAlign w:val="center"/>
          </w:tcPr>
          <w:p w14:paraId="7B200177">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下回风黑纱网</w:t>
            </w:r>
          </w:p>
        </w:tc>
        <w:tc>
          <w:tcPr>
            <w:tcW w:w="2981" w:type="dxa"/>
            <w:vAlign w:val="center"/>
          </w:tcPr>
          <w:p w14:paraId="15E51A4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1090*310</w:t>
            </w:r>
          </w:p>
        </w:tc>
        <w:tc>
          <w:tcPr>
            <w:tcW w:w="1559" w:type="dxa"/>
            <w:vAlign w:val="center"/>
          </w:tcPr>
          <w:p w14:paraId="112F07B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5447C81A">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24</w:t>
            </w:r>
          </w:p>
        </w:tc>
      </w:tr>
      <w:tr w14:paraId="27E4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tcPr>
          <w:p w14:paraId="521A8FB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12</w:t>
            </w:r>
          </w:p>
        </w:tc>
        <w:tc>
          <w:tcPr>
            <w:tcW w:w="1578" w:type="dxa"/>
            <w:vAlign w:val="center"/>
          </w:tcPr>
          <w:p w14:paraId="6007D943">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下回风黑纱网</w:t>
            </w:r>
          </w:p>
        </w:tc>
        <w:tc>
          <w:tcPr>
            <w:tcW w:w="2981" w:type="dxa"/>
            <w:vAlign w:val="center"/>
          </w:tcPr>
          <w:p w14:paraId="2826B642">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1150*310</w:t>
            </w:r>
          </w:p>
        </w:tc>
        <w:tc>
          <w:tcPr>
            <w:tcW w:w="1559" w:type="dxa"/>
            <w:vAlign w:val="center"/>
          </w:tcPr>
          <w:p w14:paraId="702AD06D">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358AC642">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9</w:t>
            </w:r>
          </w:p>
        </w:tc>
      </w:tr>
      <w:tr w14:paraId="5C21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tcPr>
          <w:p w14:paraId="06B7EF9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13</w:t>
            </w:r>
          </w:p>
        </w:tc>
        <w:tc>
          <w:tcPr>
            <w:tcW w:w="1578" w:type="dxa"/>
            <w:vAlign w:val="center"/>
          </w:tcPr>
          <w:p w14:paraId="596FCF05">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下回风黑纱网</w:t>
            </w:r>
          </w:p>
        </w:tc>
        <w:tc>
          <w:tcPr>
            <w:tcW w:w="2981" w:type="dxa"/>
            <w:vAlign w:val="center"/>
          </w:tcPr>
          <w:p w14:paraId="3165D81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810*310</w:t>
            </w:r>
          </w:p>
        </w:tc>
        <w:tc>
          <w:tcPr>
            <w:tcW w:w="1559" w:type="dxa"/>
            <w:vAlign w:val="center"/>
          </w:tcPr>
          <w:p w14:paraId="2B20E6E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28478E0E">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r>
      <w:tr w14:paraId="5DEF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1" w:type="dxa"/>
          </w:tcPr>
          <w:p w14:paraId="08E8B350">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14</w:t>
            </w:r>
          </w:p>
        </w:tc>
        <w:tc>
          <w:tcPr>
            <w:tcW w:w="1578" w:type="dxa"/>
            <w:vAlign w:val="center"/>
          </w:tcPr>
          <w:p w14:paraId="6233C938">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下回风黑纱网</w:t>
            </w:r>
          </w:p>
        </w:tc>
        <w:tc>
          <w:tcPr>
            <w:tcW w:w="2981" w:type="dxa"/>
            <w:vAlign w:val="center"/>
          </w:tcPr>
          <w:p w14:paraId="77BB5C4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1415*310</w:t>
            </w:r>
          </w:p>
        </w:tc>
        <w:tc>
          <w:tcPr>
            <w:tcW w:w="1559" w:type="dxa"/>
            <w:vAlign w:val="center"/>
          </w:tcPr>
          <w:p w14:paraId="69D0286B">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center"/>
          </w:tcPr>
          <w:p w14:paraId="71AB913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w:t>
            </w:r>
          </w:p>
        </w:tc>
      </w:tr>
      <w:tr w14:paraId="4967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385E4F93">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总量</w:t>
            </w:r>
          </w:p>
        </w:tc>
        <w:tc>
          <w:tcPr>
            <w:tcW w:w="1578" w:type="dxa"/>
          </w:tcPr>
          <w:p w14:paraId="151F8961">
            <w:pPr>
              <w:ind w:firstLine="38"/>
              <w:jc w:val="center"/>
              <w:rPr>
                <w:rFonts w:hint="eastAsia" w:cs="Times New Roman" w:asciiTheme="minorEastAsia" w:hAnsiTheme="minorEastAsia" w:eastAsiaTheme="minorEastAsia"/>
                <w:szCs w:val="22"/>
              </w:rPr>
            </w:pPr>
          </w:p>
        </w:tc>
        <w:tc>
          <w:tcPr>
            <w:tcW w:w="2981" w:type="dxa"/>
            <w:vAlign w:val="center"/>
          </w:tcPr>
          <w:p w14:paraId="75E612F2">
            <w:pPr>
              <w:ind w:firstLine="38"/>
              <w:jc w:val="center"/>
              <w:rPr>
                <w:rFonts w:hint="eastAsia" w:cs="Times New Roman" w:asciiTheme="minorEastAsia" w:hAnsiTheme="minorEastAsia" w:eastAsiaTheme="minorEastAsia"/>
                <w:szCs w:val="22"/>
              </w:rPr>
            </w:pPr>
          </w:p>
        </w:tc>
        <w:tc>
          <w:tcPr>
            <w:tcW w:w="1559" w:type="dxa"/>
            <w:vAlign w:val="center"/>
          </w:tcPr>
          <w:p w14:paraId="1671BD69">
            <w:pPr>
              <w:ind w:firstLine="38"/>
              <w:jc w:val="center"/>
              <w:rPr>
                <w:rFonts w:hint="eastAsia" w:cs="Times New Roman" w:asciiTheme="minorEastAsia" w:hAnsiTheme="minorEastAsia" w:eastAsiaTheme="minorEastAsia"/>
                <w:szCs w:val="22"/>
              </w:rPr>
            </w:pPr>
          </w:p>
        </w:tc>
        <w:tc>
          <w:tcPr>
            <w:tcW w:w="993" w:type="dxa"/>
            <w:vAlign w:val="center"/>
          </w:tcPr>
          <w:p w14:paraId="247C236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152</w:t>
            </w:r>
          </w:p>
        </w:tc>
      </w:tr>
      <w:tr w14:paraId="19D0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472" w:type="dxa"/>
            <w:gridSpan w:val="5"/>
          </w:tcPr>
          <w:p w14:paraId="1AADD4F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儿童医院高效过滤器及回风网型号及数量如下</w:t>
            </w:r>
          </w:p>
        </w:tc>
      </w:tr>
      <w:tr w14:paraId="460C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1" w:type="dxa"/>
          </w:tcPr>
          <w:p w14:paraId="5D6586A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w:t>
            </w:r>
          </w:p>
        </w:tc>
        <w:tc>
          <w:tcPr>
            <w:tcW w:w="1578" w:type="dxa"/>
            <w:vAlign w:val="bottom"/>
          </w:tcPr>
          <w:p w14:paraId="1AEB26BC">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铝隔板高效过滤器</w:t>
            </w:r>
          </w:p>
        </w:tc>
        <w:tc>
          <w:tcPr>
            <w:tcW w:w="2981" w:type="dxa"/>
            <w:vAlign w:val="bottom"/>
          </w:tcPr>
          <w:p w14:paraId="4A39B60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610*305*292</w:t>
            </w:r>
          </w:p>
        </w:tc>
        <w:tc>
          <w:tcPr>
            <w:tcW w:w="1559" w:type="dxa"/>
            <w:vAlign w:val="bottom"/>
          </w:tcPr>
          <w:p w14:paraId="23088861">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bottom"/>
          </w:tcPr>
          <w:p w14:paraId="1964AB4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12</w:t>
            </w:r>
          </w:p>
        </w:tc>
      </w:tr>
      <w:tr w14:paraId="6430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1" w:type="dxa"/>
          </w:tcPr>
          <w:p w14:paraId="733261E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w:t>
            </w:r>
          </w:p>
        </w:tc>
        <w:tc>
          <w:tcPr>
            <w:tcW w:w="1578" w:type="dxa"/>
            <w:vAlign w:val="bottom"/>
          </w:tcPr>
          <w:p w14:paraId="6EE3FD04">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双面复合回风网</w:t>
            </w:r>
          </w:p>
        </w:tc>
        <w:tc>
          <w:tcPr>
            <w:tcW w:w="2981" w:type="dxa"/>
            <w:vAlign w:val="bottom"/>
          </w:tcPr>
          <w:p w14:paraId="3B6E7193">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812*312*12</w:t>
            </w:r>
          </w:p>
        </w:tc>
        <w:tc>
          <w:tcPr>
            <w:tcW w:w="1559" w:type="dxa"/>
            <w:vAlign w:val="bottom"/>
          </w:tcPr>
          <w:p w14:paraId="1707D644">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bottom"/>
          </w:tcPr>
          <w:p w14:paraId="22B3BB95">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r>
      <w:tr w14:paraId="7C7A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1" w:type="dxa"/>
          </w:tcPr>
          <w:p w14:paraId="212B11EE">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3</w:t>
            </w:r>
          </w:p>
        </w:tc>
        <w:tc>
          <w:tcPr>
            <w:tcW w:w="1578" w:type="dxa"/>
            <w:vAlign w:val="bottom"/>
          </w:tcPr>
          <w:p w14:paraId="0C5B8B3D">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双面复合回风网</w:t>
            </w:r>
          </w:p>
        </w:tc>
        <w:tc>
          <w:tcPr>
            <w:tcW w:w="2981" w:type="dxa"/>
            <w:vAlign w:val="bottom"/>
          </w:tcPr>
          <w:p w14:paraId="2EF96A58">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512*312*12</w:t>
            </w:r>
          </w:p>
        </w:tc>
        <w:tc>
          <w:tcPr>
            <w:tcW w:w="1559" w:type="dxa"/>
            <w:vAlign w:val="bottom"/>
          </w:tcPr>
          <w:p w14:paraId="31717AE0">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bottom"/>
          </w:tcPr>
          <w:p w14:paraId="6983B319">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w:t>
            </w:r>
          </w:p>
        </w:tc>
      </w:tr>
      <w:tr w14:paraId="0BA0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1" w:type="dxa"/>
          </w:tcPr>
          <w:p w14:paraId="08DCE0D2">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4</w:t>
            </w:r>
          </w:p>
        </w:tc>
        <w:tc>
          <w:tcPr>
            <w:tcW w:w="1578" w:type="dxa"/>
            <w:vAlign w:val="bottom"/>
          </w:tcPr>
          <w:p w14:paraId="1CA99A74">
            <w:pPr>
              <w:ind w:firstLine="38"/>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双面复合回风网</w:t>
            </w:r>
          </w:p>
        </w:tc>
        <w:tc>
          <w:tcPr>
            <w:tcW w:w="2981" w:type="dxa"/>
            <w:vAlign w:val="bottom"/>
          </w:tcPr>
          <w:p w14:paraId="3197168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1112*312*12</w:t>
            </w:r>
          </w:p>
        </w:tc>
        <w:tc>
          <w:tcPr>
            <w:tcW w:w="1559" w:type="dxa"/>
            <w:vAlign w:val="bottom"/>
          </w:tcPr>
          <w:p w14:paraId="0C481057">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只</w:t>
            </w:r>
          </w:p>
        </w:tc>
        <w:tc>
          <w:tcPr>
            <w:tcW w:w="993" w:type="dxa"/>
            <w:vAlign w:val="bottom"/>
          </w:tcPr>
          <w:p w14:paraId="43A77E2C">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6</w:t>
            </w:r>
          </w:p>
        </w:tc>
      </w:tr>
      <w:tr w14:paraId="2988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61" w:type="dxa"/>
          </w:tcPr>
          <w:p w14:paraId="1A79831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总量</w:t>
            </w:r>
          </w:p>
        </w:tc>
        <w:tc>
          <w:tcPr>
            <w:tcW w:w="1578" w:type="dxa"/>
          </w:tcPr>
          <w:p w14:paraId="42A80CA9">
            <w:pPr>
              <w:ind w:firstLine="38"/>
              <w:jc w:val="center"/>
              <w:rPr>
                <w:rFonts w:hint="eastAsia" w:cs="Times New Roman" w:asciiTheme="minorEastAsia" w:hAnsiTheme="minorEastAsia" w:eastAsiaTheme="minorEastAsia"/>
                <w:szCs w:val="22"/>
              </w:rPr>
            </w:pPr>
          </w:p>
        </w:tc>
        <w:tc>
          <w:tcPr>
            <w:tcW w:w="2981" w:type="dxa"/>
            <w:vAlign w:val="center"/>
          </w:tcPr>
          <w:p w14:paraId="43FA856A">
            <w:pPr>
              <w:ind w:firstLine="38"/>
              <w:jc w:val="center"/>
              <w:rPr>
                <w:rFonts w:hint="eastAsia" w:cs="Times New Roman" w:asciiTheme="minorEastAsia" w:hAnsiTheme="minorEastAsia" w:eastAsiaTheme="minorEastAsia"/>
                <w:szCs w:val="22"/>
              </w:rPr>
            </w:pPr>
          </w:p>
        </w:tc>
        <w:tc>
          <w:tcPr>
            <w:tcW w:w="1559" w:type="dxa"/>
            <w:vAlign w:val="center"/>
          </w:tcPr>
          <w:p w14:paraId="7CDCFB10">
            <w:pPr>
              <w:ind w:firstLine="38"/>
              <w:jc w:val="center"/>
              <w:rPr>
                <w:rFonts w:hint="eastAsia" w:cs="Times New Roman" w:asciiTheme="minorEastAsia" w:hAnsiTheme="minorEastAsia" w:eastAsiaTheme="minorEastAsia"/>
                <w:szCs w:val="22"/>
              </w:rPr>
            </w:pPr>
          </w:p>
        </w:tc>
        <w:tc>
          <w:tcPr>
            <w:tcW w:w="993" w:type="dxa"/>
            <w:vAlign w:val="center"/>
          </w:tcPr>
          <w:p w14:paraId="4498808F">
            <w:pPr>
              <w:ind w:firstLine="38"/>
              <w:jc w:val="center"/>
              <w:rPr>
                <w:rFonts w:hint="eastAsia" w:cs="Times New Roman" w:asciiTheme="minorEastAsia" w:hAnsiTheme="minorEastAsia" w:eastAsiaTheme="minorEastAsia"/>
                <w:szCs w:val="22"/>
              </w:rPr>
            </w:pPr>
            <w:r>
              <w:rPr>
                <w:rFonts w:hint="eastAsia" w:cs="Times New Roman" w:asciiTheme="minorEastAsia" w:hAnsiTheme="minorEastAsia" w:eastAsiaTheme="minorEastAsia"/>
                <w:szCs w:val="22"/>
              </w:rPr>
              <w:t>24</w:t>
            </w:r>
          </w:p>
        </w:tc>
      </w:tr>
    </w:tbl>
    <w:p w14:paraId="0090549C">
      <w:pPr>
        <w:spacing w:line="540" w:lineRule="exact"/>
        <w:ind w:firstLine="482" w:firstLineChars="200"/>
        <w:rPr>
          <w:rFonts w:hint="eastAsia" w:ascii="宋体" w:hAnsi="宋体" w:eastAsia="宋体"/>
          <w:b/>
          <w:bCs/>
          <w:sz w:val="24"/>
          <w:szCs w:val="18"/>
        </w:rPr>
      </w:pPr>
      <w:r>
        <w:rPr>
          <w:rFonts w:hint="eastAsia" w:ascii="宋体" w:hAnsi="宋体" w:eastAsia="宋体"/>
          <w:b/>
          <w:bCs/>
          <w:sz w:val="24"/>
          <w:szCs w:val="18"/>
        </w:rPr>
        <w:t>（三）技术参数要求</w:t>
      </w:r>
    </w:p>
    <w:p w14:paraId="43F7D160">
      <w:pPr>
        <w:ind w:firstLine="424" w:firstLineChars="177"/>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提供产品合格证及相应的</w:t>
      </w:r>
      <w:bookmarkStart w:id="55" w:name="OLE_LINK4"/>
      <w:r>
        <w:rPr>
          <w:rFonts w:hint="eastAsia" w:ascii="宋体" w:hAnsi="宋体" w:eastAsia="宋体"/>
          <w:bCs/>
          <w:color w:val="000000" w:themeColor="text1"/>
          <w:kern w:val="0"/>
          <w:sz w:val="24"/>
          <w:szCs w:val="28"/>
          <w14:textFill>
            <w14:solidFill>
              <w14:schemeClr w14:val="tx1"/>
            </w14:solidFill>
          </w14:textFill>
        </w:rPr>
        <w:t>检测报告</w:t>
      </w:r>
      <w:bookmarkEnd w:id="55"/>
      <w:bookmarkStart w:id="56" w:name="OLE_LINK5"/>
      <w:r>
        <w:rPr>
          <w:rFonts w:hint="eastAsia" w:ascii="宋体" w:hAnsi="宋体" w:eastAsia="宋体"/>
          <w:bCs/>
          <w:color w:val="000000" w:themeColor="text1"/>
          <w:kern w:val="0"/>
          <w:sz w:val="24"/>
          <w:szCs w:val="28"/>
          <w14:textFill>
            <w14:solidFill>
              <w14:schemeClr w14:val="tx1"/>
            </w14:solidFill>
          </w14:textFill>
        </w:rPr>
        <w:t>（满足GB/T13554-2020标准）</w:t>
      </w:r>
      <w:bookmarkEnd w:id="56"/>
      <w:r>
        <w:rPr>
          <w:rFonts w:hint="eastAsia" w:ascii="宋体" w:hAnsi="宋体" w:eastAsia="宋体"/>
          <w:bCs/>
          <w:color w:val="000000" w:themeColor="text1"/>
          <w:kern w:val="0"/>
          <w:sz w:val="24"/>
          <w:szCs w:val="28"/>
          <w14:textFill>
            <w14:solidFill>
              <w14:schemeClr w14:val="tx1"/>
            </w14:solidFill>
          </w14:textFill>
        </w:rPr>
        <w:t>；过滤通道分隔物采用隔板纸或热熔胶分隔，有效拦截0.5UM颗粒，有效率≥99.99%。</w:t>
      </w:r>
    </w:p>
    <w:p w14:paraId="00606478">
      <w:pPr>
        <w:ind w:firstLine="424" w:firstLineChars="177"/>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须提供检验报告（或其他有效证明资料），并能够证明过滤和效率满足以上要求。</w:t>
      </w:r>
    </w:p>
    <w:p w14:paraId="44443D7F">
      <w:pPr>
        <w:spacing w:line="440" w:lineRule="exact"/>
        <w:ind w:firstLine="43"/>
        <w:outlineLvl w:val="1"/>
        <w:rPr>
          <w:rFonts w:hint="eastAsia" w:ascii="宋体" w:hAnsi="宋体" w:eastAsia="宋体"/>
          <w:b/>
          <w:sz w:val="24"/>
          <w:szCs w:val="18"/>
        </w:rPr>
      </w:pPr>
      <w:r>
        <w:rPr>
          <w:rFonts w:hint="eastAsia" w:ascii="宋体" w:hAnsi="宋体" w:eastAsia="宋体"/>
          <w:b/>
          <w:sz w:val="24"/>
          <w:szCs w:val="18"/>
        </w:rPr>
        <w:t>三、报价要求</w:t>
      </w:r>
    </w:p>
    <w:p w14:paraId="08F80450">
      <w:pPr>
        <w:spacing w:line="440" w:lineRule="exact"/>
        <w:ind w:right="-92" w:rightChars="-44" w:firstLine="460" w:firstLineChars="192"/>
        <w:rPr>
          <w:rFonts w:hint="eastAsia" w:ascii="宋体" w:hAnsi="宋体" w:eastAsia="宋体" w:cs="宋体"/>
          <w:sz w:val="24"/>
          <w:szCs w:val="24"/>
        </w:rPr>
      </w:pPr>
      <w:bookmarkStart w:id="57" w:name="_Toc14698"/>
      <w:bookmarkStart w:id="58" w:name="_Toc15293"/>
      <w:r>
        <w:rPr>
          <w:rFonts w:hint="eastAsia" w:ascii="宋体" w:hAnsi="宋体" w:eastAsia="宋体" w:cs="宋体"/>
          <w:sz w:val="24"/>
          <w:szCs w:val="24"/>
        </w:rPr>
        <w:t>1.供应商报价文件中的单价和总价全部采用人民币表示。供应商的报价应含有货物（服务）、利润、税金、政策性文件规定及合同包含的所有风险、责任、义务等，即为完成采购文件要求的服务内容所包含的一切应有费用，成交价格今后将不作任何调整，采购人后期不再追加费用，供应商自行考虑报价风险。</w:t>
      </w:r>
    </w:p>
    <w:p w14:paraId="2DCA1601">
      <w:pPr>
        <w:spacing w:line="440" w:lineRule="exact"/>
        <w:ind w:right="-92" w:rightChars="-44" w:firstLine="480" w:firstLineChars="200"/>
        <w:rPr>
          <w:rFonts w:hint="eastAsia" w:ascii="宋体" w:hAnsi="宋体" w:eastAsia="宋体" w:cs="宋体"/>
          <w:sz w:val="24"/>
          <w:szCs w:val="24"/>
        </w:rPr>
      </w:pPr>
      <w:r>
        <w:rPr>
          <w:rFonts w:hint="eastAsia" w:ascii="宋体" w:hAnsi="宋体" w:eastAsia="宋体" w:cs="宋体"/>
          <w:sz w:val="24"/>
          <w:szCs w:val="24"/>
        </w:rPr>
        <w:t>2.供应商只允许有一个方案、一个报价。</w:t>
      </w:r>
    </w:p>
    <w:p w14:paraId="3CBAECE5">
      <w:pPr>
        <w:spacing w:line="440" w:lineRule="exact"/>
        <w:ind w:right="-92" w:rightChars="-44" w:firstLine="480" w:firstLineChars="200"/>
        <w:rPr>
          <w:rFonts w:hint="eastAsia" w:ascii="宋体" w:hAnsi="宋体" w:eastAsia="宋体" w:cs="宋体"/>
          <w:sz w:val="24"/>
          <w:szCs w:val="24"/>
        </w:rPr>
      </w:pPr>
      <w:r>
        <w:rPr>
          <w:rFonts w:hint="eastAsia" w:ascii="宋体" w:hAnsi="宋体" w:eastAsia="宋体" w:cs="宋体"/>
          <w:sz w:val="24"/>
          <w:szCs w:val="24"/>
        </w:rPr>
        <w:t>3.供应商本章所列服务内容进行报价，供应商</w:t>
      </w:r>
      <w:r>
        <w:rPr>
          <w:rFonts w:hint="eastAsia" w:ascii="宋体" w:hAnsi="宋体" w:eastAsia="宋体" w:cs="宋体"/>
          <w:sz w:val="24"/>
          <w:szCs w:val="24"/>
          <w:lang w:val="zh-CN"/>
        </w:rPr>
        <w:t>报价为完成本次</w:t>
      </w:r>
      <w:r>
        <w:rPr>
          <w:rFonts w:hint="eastAsia" w:ascii="宋体" w:hAnsi="宋体" w:eastAsia="宋体" w:cs="宋体"/>
          <w:sz w:val="24"/>
          <w:szCs w:val="24"/>
        </w:rPr>
        <w:t>采购</w:t>
      </w:r>
      <w:r>
        <w:rPr>
          <w:rFonts w:hint="eastAsia" w:ascii="宋体" w:hAnsi="宋体" w:eastAsia="宋体" w:cs="宋体"/>
          <w:sz w:val="24"/>
          <w:szCs w:val="24"/>
          <w:lang w:val="zh-CN"/>
        </w:rPr>
        <w:t>项目的全费用价格，其组成包括</w:t>
      </w:r>
      <w:r>
        <w:rPr>
          <w:rFonts w:hint="eastAsia" w:ascii="宋体" w:hAnsi="宋体" w:eastAsia="宋体" w:cs="宋体"/>
          <w:sz w:val="24"/>
          <w:szCs w:val="24"/>
        </w:rPr>
        <w:t>国家对中标单位征收的各种税费等所有一切费用，综合单价今后将不作任何调整。</w:t>
      </w:r>
    </w:p>
    <w:p w14:paraId="6A1EE06F">
      <w:pPr>
        <w:spacing w:line="440" w:lineRule="exact"/>
        <w:ind w:right="-92" w:rightChars="-44" w:firstLine="480" w:firstLineChars="200"/>
        <w:rPr>
          <w:rFonts w:hint="eastAsia" w:ascii="宋体" w:hAnsi="宋体" w:eastAsia="宋体" w:cs="宋体"/>
          <w:sz w:val="24"/>
          <w:szCs w:val="24"/>
        </w:rPr>
      </w:pPr>
      <w:r>
        <w:rPr>
          <w:rFonts w:hint="eastAsia" w:ascii="宋体" w:hAnsi="宋体" w:eastAsia="宋体" w:cs="宋体"/>
          <w:sz w:val="24"/>
          <w:szCs w:val="24"/>
        </w:rPr>
        <w:t>4.供应商报价的价格是完成项目全部内容（包括后期的相关服务）交付的价格，其总价即为履行合同的价格。</w:t>
      </w:r>
    </w:p>
    <w:p w14:paraId="3D94FAF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5.供应商报价为含税价，采购人不再为此次招标支付任何费用。</w:t>
      </w:r>
    </w:p>
    <w:p w14:paraId="176C73C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6.供应商报价应由法定代表人或被授权人签署。</w:t>
      </w:r>
    </w:p>
    <w:p w14:paraId="36A26CE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7.供应商的报价不得高于本次招标最高限价（70000元），否则将作为无效报价处理。</w:t>
      </w:r>
    </w:p>
    <w:p w14:paraId="10391BC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8.如响应文件中未列明全面实现投标服务功能而必须配置的配套或辅助设施及相应技术措施的费用，这些费用将被视为已包含在总报价中。</w:t>
      </w:r>
    </w:p>
    <w:p w14:paraId="79EAB7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9.总报价中不得包含采购文件要求以外的内容，否则，在评标时不予核减，但在授予合同时，采购人有权将这部分价格从其成交价格中扣除。</w:t>
      </w:r>
      <w:bookmarkEnd w:id="57"/>
      <w:bookmarkEnd w:id="58"/>
    </w:p>
    <w:p w14:paraId="2BAD5D71">
      <w:pPr>
        <w:pStyle w:val="2"/>
        <w:rPr>
          <w:rFonts w:hint="eastAsia"/>
        </w:rPr>
      </w:pPr>
    </w:p>
    <w:p w14:paraId="1700B33B">
      <w:pPr>
        <w:rPr>
          <w:rFonts w:hint="eastAsia"/>
        </w:rPr>
      </w:pPr>
    </w:p>
    <w:p w14:paraId="44665280">
      <w:pPr>
        <w:pStyle w:val="2"/>
        <w:rPr>
          <w:rFonts w:hint="eastAsia"/>
        </w:rPr>
      </w:pPr>
    </w:p>
    <w:p w14:paraId="2196DEC2">
      <w:pPr>
        <w:rPr>
          <w:rFonts w:hint="eastAsia"/>
        </w:rPr>
      </w:pPr>
    </w:p>
    <w:p w14:paraId="10D3975C">
      <w:pPr>
        <w:pStyle w:val="2"/>
        <w:rPr>
          <w:rFonts w:hint="eastAsia"/>
        </w:rPr>
      </w:pPr>
    </w:p>
    <w:p w14:paraId="763216FA">
      <w:pPr>
        <w:rPr>
          <w:rFonts w:hint="eastAsia"/>
        </w:rPr>
      </w:pPr>
    </w:p>
    <w:p w14:paraId="291D35B1">
      <w:pPr>
        <w:pStyle w:val="2"/>
        <w:rPr>
          <w:rFonts w:hint="eastAsia"/>
        </w:rPr>
      </w:pPr>
    </w:p>
    <w:p w14:paraId="335F375F">
      <w:pPr>
        <w:rPr>
          <w:rFonts w:hint="eastAsia"/>
        </w:rPr>
      </w:pPr>
    </w:p>
    <w:p w14:paraId="238CBBA1">
      <w:pPr>
        <w:pStyle w:val="2"/>
        <w:rPr>
          <w:rFonts w:hint="eastAsia"/>
        </w:rPr>
      </w:pPr>
    </w:p>
    <w:p w14:paraId="449D41F4">
      <w:pPr>
        <w:rPr>
          <w:rFonts w:hint="eastAsia"/>
        </w:rPr>
      </w:pPr>
    </w:p>
    <w:p w14:paraId="48359783">
      <w:pPr>
        <w:pStyle w:val="2"/>
        <w:rPr>
          <w:rFonts w:hint="eastAsia"/>
        </w:rPr>
      </w:pPr>
    </w:p>
    <w:p w14:paraId="343905F2">
      <w:pPr>
        <w:rPr>
          <w:rFonts w:hint="eastAsia"/>
        </w:rPr>
      </w:pPr>
    </w:p>
    <w:p w14:paraId="1686A4AC">
      <w:pPr>
        <w:pStyle w:val="2"/>
        <w:rPr>
          <w:rFonts w:hint="eastAsia"/>
        </w:rPr>
      </w:pPr>
    </w:p>
    <w:p w14:paraId="245640BA">
      <w:pPr>
        <w:rPr>
          <w:rFonts w:hint="eastAsia"/>
        </w:rPr>
      </w:pPr>
    </w:p>
    <w:p w14:paraId="757EEF0B">
      <w:pPr>
        <w:pStyle w:val="2"/>
        <w:rPr>
          <w:rFonts w:hint="eastAsia"/>
        </w:rPr>
      </w:pPr>
    </w:p>
    <w:p w14:paraId="6294FD61">
      <w:pPr>
        <w:rPr>
          <w:rFonts w:hint="eastAsia"/>
        </w:rPr>
      </w:pPr>
    </w:p>
    <w:p w14:paraId="2EABFF1A">
      <w:pPr>
        <w:pStyle w:val="2"/>
        <w:rPr>
          <w:rFonts w:hint="eastAsia"/>
        </w:rPr>
      </w:pPr>
    </w:p>
    <w:p w14:paraId="4AECDDB0">
      <w:pPr>
        <w:rPr>
          <w:rFonts w:hint="eastAsia"/>
        </w:rPr>
      </w:pPr>
    </w:p>
    <w:p w14:paraId="5FEC0A82">
      <w:pPr>
        <w:pStyle w:val="2"/>
        <w:rPr>
          <w:rFonts w:hint="eastAsia"/>
        </w:rPr>
      </w:pPr>
    </w:p>
    <w:p w14:paraId="4E7DBDB0">
      <w:pPr>
        <w:rPr>
          <w:rFonts w:hint="eastAsia"/>
        </w:rPr>
      </w:pPr>
    </w:p>
    <w:p w14:paraId="459B2183">
      <w:pPr>
        <w:pStyle w:val="2"/>
        <w:rPr>
          <w:rFonts w:hint="eastAsia"/>
        </w:rPr>
      </w:pPr>
    </w:p>
    <w:p w14:paraId="17610E19">
      <w:pPr>
        <w:rPr>
          <w:rFonts w:hint="eastAsia"/>
        </w:rPr>
      </w:pPr>
    </w:p>
    <w:p w14:paraId="58158AA7">
      <w:pPr>
        <w:pStyle w:val="2"/>
        <w:rPr>
          <w:rFonts w:hint="eastAsia"/>
        </w:rPr>
      </w:pPr>
    </w:p>
    <w:p w14:paraId="1C80D748">
      <w:pPr>
        <w:rPr>
          <w:rFonts w:hint="eastAsia"/>
        </w:rPr>
      </w:pPr>
    </w:p>
    <w:p w14:paraId="575339B4">
      <w:pPr>
        <w:pStyle w:val="2"/>
        <w:rPr>
          <w:rFonts w:hint="eastAsia"/>
        </w:rPr>
      </w:pPr>
    </w:p>
    <w:p w14:paraId="6DD5885E">
      <w:pPr>
        <w:rPr>
          <w:rFonts w:hint="eastAsia"/>
        </w:rPr>
      </w:pPr>
    </w:p>
    <w:p w14:paraId="4E62ACA0">
      <w:pPr>
        <w:pStyle w:val="2"/>
        <w:rPr>
          <w:rFonts w:hint="eastAsia"/>
        </w:rPr>
      </w:pPr>
    </w:p>
    <w:p w14:paraId="324CE9B6">
      <w:pPr>
        <w:rPr>
          <w:rFonts w:hint="eastAsia"/>
        </w:rPr>
      </w:pPr>
    </w:p>
    <w:p w14:paraId="25B8BB28">
      <w:pPr>
        <w:rPr>
          <w:rFonts w:hint="eastAsia"/>
        </w:rPr>
      </w:pPr>
    </w:p>
    <w:p w14:paraId="0C4F6B50">
      <w:pPr>
        <w:rPr>
          <w:rFonts w:hint="eastAsia"/>
        </w:rPr>
      </w:pPr>
    </w:p>
    <w:p w14:paraId="288C82AB">
      <w:pPr>
        <w:spacing w:line="360" w:lineRule="auto"/>
        <w:ind w:firstLine="51"/>
        <w:jc w:val="center"/>
        <w:outlineLvl w:val="0"/>
        <w:rPr>
          <w:rFonts w:hint="eastAsia"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第四章  评标方法和标准（最低评标价法）</w:t>
      </w:r>
      <w:bookmarkEnd w:id="49"/>
    </w:p>
    <w:p w14:paraId="317DA833">
      <w:pPr>
        <w:spacing w:line="360" w:lineRule="auto"/>
        <w:ind w:firstLine="43"/>
        <w:outlineLvl w:val="1"/>
        <w:rPr>
          <w:rFonts w:hint="eastAsia" w:asciiTheme="minorEastAsia" w:hAnsiTheme="minorEastAsia" w:eastAsiaTheme="minorEastAsia"/>
          <w:b/>
          <w:color w:val="000000" w:themeColor="text1"/>
          <w:sz w:val="24"/>
          <w14:textFill>
            <w14:solidFill>
              <w14:schemeClr w14:val="tx1"/>
            </w14:solidFill>
          </w14:textFill>
        </w:rPr>
      </w:pPr>
      <w:bookmarkStart w:id="59" w:name="_Toc22115"/>
      <w:bookmarkStart w:id="60" w:name="_Toc6560"/>
      <w:r>
        <w:rPr>
          <w:rFonts w:hint="eastAsia" w:asciiTheme="minorEastAsia" w:hAnsiTheme="minorEastAsia" w:eastAsiaTheme="minorEastAsia"/>
          <w:b/>
          <w:color w:val="000000" w:themeColor="text1"/>
          <w:sz w:val="24"/>
          <w14:textFill>
            <w14:solidFill>
              <w14:schemeClr w14:val="tx1"/>
            </w14:solidFill>
          </w14:textFill>
        </w:rPr>
        <w:t>一、总则</w:t>
      </w:r>
      <w:bookmarkEnd w:id="59"/>
      <w:bookmarkEnd w:id="60"/>
    </w:p>
    <w:p w14:paraId="3CAA6A58">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本项目将按照招标文件第二章投标人须知的相关要求</w:t>
      </w:r>
      <w:r>
        <w:rPr>
          <w:rFonts w:asciiTheme="minorEastAsia" w:hAnsiTheme="minorEastAsia" w:eastAsiaTheme="minorEastAsia"/>
          <w:color w:val="000000" w:themeColor="text1"/>
          <w:sz w:val="24"/>
          <w14:textFill>
            <w14:solidFill>
              <w14:schemeClr w14:val="tx1"/>
            </w14:solidFill>
          </w14:textFill>
        </w:rPr>
        <w:t>及本章的规定评标。</w:t>
      </w:r>
    </w:p>
    <w:p w14:paraId="70BE862F">
      <w:pPr>
        <w:spacing w:line="360" w:lineRule="auto"/>
        <w:ind w:firstLine="43"/>
        <w:outlineLvl w:val="1"/>
        <w:rPr>
          <w:rFonts w:hint="eastAsia" w:asciiTheme="minorEastAsia" w:hAnsiTheme="minorEastAsia" w:eastAsiaTheme="minorEastAsia"/>
          <w:b/>
          <w:color w:val="000000" w:themeColor="text1"/>
          <w:sz w:val="24"/>
          <w14:textFill>
            <w14:solidFill>
              <w14:schemeClr w14:val="tx1"/>
            </w14:solidFill>
          </w14:textFill>
        </w:rPr>
      </w:pPr>
      <w:bookmarkStart w:id="61" w:name="_Toc27343"/>
      <w:bookmarkStart w:id="62" w:name="_Toc28533"/>
      <w:r>
        <w:rPr>
          <w:rFonts w:hint="eastAsia" w:asciiTheme="minorEastAsia" w:hAnsiTheme="minorEastAsia" w:eastAsiaTheme="minorEastAsia"/>
          <w:b/>
          <w:color w:val="000000" w:themeColor="text1"/>
          <w:sz w:val="24"/>
          <w14:textFill>
            <w14:solidFill>
              <w14:schemeClr w14:val="tx1"/>
            </w14:solidFill>
          </w14:textFill>
        </w:rPr>
        <w:t>二、评标方法</w:t>
      </w:r>
      <w:bookmarkEnd w:id="61"/>
      <w:bookmarkEnd w:id="62"/>
    </w:p>
    <w:p w14:paraId="582EBF92">
      <w:pPr>
        <w:spacing w:line="360" w:lineRule="auto"/>
        <w:ind w:firstLine="43"/>
        <w:outlineLvl w:val="2"/>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2.1资格审查</w:t>
      </w:r>
    </w:p>
    <w:tbl>
      <w:tblPr>
        <w:tblStyle w:val="27"/>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662"/>
        <w:gridCol w:w="4593"/>
        <w:gridCol w:w="1933"/>
      </w:tblGrid>
      <w:tr w14:paraId="5F64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0" w:type="pct"/>
            <w:gridSpan w:val="4"/>
            <w:tcBorders>
              <w:bottom w:val="single" w:color="auto" w:sz="4" w:space="0"/>
            </w:tcBorders>
            <w:vAlign w:val="center"/>
          </w:tcPr>
          <w:p w14:paraId="14781FAE">
            <w:pPr>
              <w:adjustRightInd w:val="0"/>
              <w:snapToGrid w:val="0"/>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资格审查表</w:t>
            </w:r>
          </w:p>
        </w:tc>
      </w:tr>
      <w:tr w14:paraId="1FAB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70" w:type="pct"/>
            <w:tcBorders>
              <w:bottom w:val="single" w:color="auto" w:sz="4" w:space="0"/>
            </w:tcBorders>
            <w:vAlign w:val="center"/>
          </w:tcPr>
          <w:p w14:paraId="1CAC0CEA">
            <w:pPr>
              <w:adjustRightInd w:val="0"/>
              <w:snapToGrid w:val="0"/>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940" w:type="pct"/>
            <w:tcBorders>
              <w:bottom w:val="single" w:color="auto" w:sz="4" w:space="0"/>
            </w:tcBorders>
            <w:vAlign w:val="center"/>
          </w:tcPr>
          <w:p w14:paraId="0F781DDD">
            <w:pPr>
              <w:pStyle w:val="45"/>
              <w:pBdr>
                <w:bottom w:val="none" w:color="auto" w:sz="0" w:space="0"/>
              </w:pBdr>
              <w:tabs>
                <w:tab w:val="clear" w:pos="4153"/>
                <w:tab w:val="clear" w:pos="8306"/>
              </w:tabs>
              <w:snapToGrid w:val="0"/>
              <w:spacing w:line="240" w:lineRule="auto"/>
              <w:ind w:right="-10" w:firstLine="43"/>
              <w:textAlignment w:val="auto"/>
              <w:rPr>
                <w:rFonts w:hint="eastAsia" w:ascii="宋体" w:hAnsi="宋体" w:eastAsia="宋体"/>
                <w:color w:val="000000" w:themeColor="text1"/>
                <w:kern w:val="2"/>
                <w:szCs w:val="24"/>
                <w14:textFill>
                  <w14:solidFill>
                    <w14:schemeClr w14:val="tx1"/>
                  </w14:solidFill>
                </w14:textFill>
              </w:rPr>
            </w:pPr>
            <w:r>
              <w:rPr>
                <w:rFonts w:hint="eastAsia" w:ascii="宋体" w:hAnsi="宋体" w:eastAsia="宋体"/>
                <w:color w:val="000000" w:themeColor="text1"/>
                <w:kern w:val="2"/>
                <w:szCs w:val="24"/>
                <w14:textFill>
                  <w14:solidFill>
                    <w14:schemeClr w14:val="tx1"/>
                  </w14:solidFill>
                </w14:textFill>
              </w:rPr>
              <w:t>审查指标</w:t>
            </w:r>
          </w:p>
        </w:tc>
        <w:tc>
          <w:tcPr>
            <w:tcW w:w="2597" w:type="pct"/>
            <w:tcBorders>
              <w:bottom w:val="single" w:color="auto" w:sz="4" w:space="0"/>
            </w:tcBorders>
            <w:vAlign w:val="center"/>
          </w:tcPr>
          <w:p w14:paraId="0E1E6B40">
            <w:pPr>
              <w:adjustRightInd w:val="0"/>
              <w:snapToGrid w:val="0"/>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审查标准</w:t>
            </w:r>
          </w:p>
        </w:tc>
        <w:tc>
          <w:tcPr>
            <w:tcW w:w="1091" w:type="pct"/>
            <w:tcBorders>
              <w:bottom w:val="single" w:color="auto" w:sz="4" w:space="0"/>
            </w:tcBorders>
            <w:vAlign w:val="center"/>
          </w:tcPr>
          <w:p w14:paraId="4005200F">
            <w:pPr>
              <w:adjustRightInd w:val="0"/>
              <w:snapToGrid w:val="0"/>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格式要求</w:t>
            </w:r>
          </w:p>
        </w:tc>
      </w:tr>
      <w:tr w14:paraId="26B1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370" w:type="pct"/>
            <w:tcBorders>
              <w:bottom w:val="single" w:color="auto" w:sz="4" w:space="0"/>
            </w:tcBorders>
            <w:vAlign w:val="center"/>
          </w:tcPr>
          <w:p w14:paraId="1BFB4605">
            <w:pPr>
              <w:adjustRightInd w:val="0"/>
              <w:snapToGrid w:val="0"/>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w:t>
            </w:r>
          </w:p>
        </w:tc>
        <w:tc>
          <w:tcPr>
            <w:tcW w:w="940" w:type="pct"/>
            <w:tcBorders>
              <w:bottom w:val="single" w:color="auto" w:sz="4" w:space="0"/>
            </w:tcBorders>
            <w:vAlign w:val="center"/>
          </w:tcPr>
          <w:p w14:paraId="11B9F214">
            <w:pPr>
              <w:spacing w:after="50"/>
              <w:ind w:right="-10" w:firstLine="47"/>
              <w:rPr>
                <w:rFonts w:hint="eastAsia" w:ascii="宋体" w:hAnsi="宋体" w:eastAsia="宋体"/>
                <w:color w:val="000000" w:themeColor="text1"/>
                <w:sz w:val="24"/>
                <w:szCs w:val="28"/>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营业执照等证明</w:t>
            </w:r>
            <w:r>
              <w:rPr>
                <w:rFonts w:ascii="宋体" w:hAnsi="宋体" w:eastAsia="宋体" w:cs="宋体"/>
                <w:color w:val="000000" w:themeColor="text1"/>
                <w:spacing w:val="-3"/>
                <w:sz w:val="24"/>
                <w:szCs w:val="24"/>
                <w14:textFill>
                  <w14:solidFill>
                    <w14:schemeClr w14:val="tx1"/>
                  </w14:solidFill>
                </w14:textFill>
              </w:rPr>
              <w:t>文件</w:t>
            </w:r>
          </w:p>
        </w:tc>
        <w:tc>
          <w:tcPr>
            <w:tcW w:w="2597" w:type="pct"/>
            <w:tcBorders>
              <w:bottom w:val="single" w:color="auto" w:sz="4" w:space="0"/>
            </w:tcBorders>
            <w:vAlign w:val="center"/>
          </w:tcPr>
          <w:p w14:paraId="2588AEF3">
            <w:pPr>
              <w:spacing w:after="50"/>
              <w:ind w:right="-10"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投标人为企业（包括合伙企业）的，应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供有效的营业执照；</w:t>
            </w:r>
          </w:p>
          <w:p w14:paraId="07AC7746">
            <w:pPr>
              <w:spacing w:after="50"/>
              <w:ind w:right="-10"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投标人为事业单位的，应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供有效的事业单位法人证书；</w:t>
            </w:r>
          </w:p>
          <w:p w14:paraId="7E68677B">
            <w:pPr>
              <w:spacing w:after="50"/>
              <w:ind w:right="-10"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投标人是非企业机构的，应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供有效的执业许可证</w:t>
            </w:r>
            <w:r>
              <w:rPr>
                <w:rFonts w:hint="eastAsia" w:ascii="宋体" w:hAnsi="宋体" w:eastAsia="宋体" w:cs="宋体"/>
                <w:color w:val="000000" w:themeColor="text1"/>
                <w:sz w:val="24"/>
                <w:szCs w:val="24"/>
                <w14:textFill>
                  <w14:solidFill>
                    <w14:schemeClr w14:val="tx1"/>
                  </w14:solidFill>
                </w14:textFill>
              </w:rPr>
              <w:t>或</w:t>
            </w:r>
            <w:r>
              <w:rPr>
                <w:rFonts w:ascii="宋体" w:hAnsi="宋体" w:eastAsia="宋体" w:cs="宋体"/>
                <w:color w:val="000000" w:themeColor="text1"/>
                <w:sz w:val="24"/>
                <w:szCs w:val="24"/>
                <w14:textFill>
                  <w14:solidFill>
                    <w14:schemeClr w14:val="tx1"/>
                  </w14:solidFill>
                </w14:textFill>
              </w:rPr>
              <w:t>登记证书等证明文件；</w:t>
            </w:r>
          </w:p>
          <w:p w14:paraId="0656DC96">
            <w:pPr>
              <w:spacing w:after="50"/>
              <w:ind w:right="-10"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投标人是个体工商户的，应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供有效的个体工商户营业执照；</w:t>
            </w:r>
          </w:p>
          <w:p w14:paraId="4D59268E">
            <w:pPr>
              <w:spacing w:after="50"/>
              <w:ind w:right="-10" w:firstLine="43"/>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投标人是自然人的，应</w:t>
            </w: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供有效的自然人身份证明</w:t>
            </w:r>
            <w:r>
              <w:rPr>
                <w:rFonts w:hint="eastAsia" w:ascii="宋体" w:hAnsi="宋体" w:eastAsia="宋体" w:cs="宋体"/>
                <w:color w:val="000000" w:themeColor="text1"/>
                <w:sz w:val="24"/>
                <w:szCs w:val="24"/>
                <w14:textFill>
                  <w14:solidFill>
                    <w14:schemeClr w14:val="tx1"/>
                  </w14:solidFill>
                </w14:textFill>
              </w:rPr>
              <w:t>；</w:t>
            </w:r>
          </w:p>
        </w:tc>
        <w:tc>
          <w:tcPr>
            <w:tcW w:w="1091" w:type="pct"/>
            <w:vAlign w:val="center"/>
          </w:tcPr>
          <w:p w14:paraId="7028FB09">
            <w:pPr>
              <w:pStyle w:val="23"/>
              <w:spacing w:before="0" w:beforeAutospacing="0" w:after="0" w:afterAutospacing="0"/>
              <w:ind w:firstLine="43"/>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提供材料复印件加盖公章</w:t>
            </w:r>
          </w:p>
          <w:p w14:paraId="6F338639">
            <w:pPr>
              <w:pStyle w:val="23"/>
              <w:spacing w:before="0" w:beforeAutospacing="0" w:after="0" w:afterAutospacing="0"/>
              <w:ind w:firstLine="43"/>
              <w:jc w:val="center"/>
              <w:rPr>
                <w:rFonts w:hint="eastAsia" w:ascii="宋体" w:hAnsi="宋体" w:eastAsia="宋体" w:cs="宋体"/>
                <w:color w:val="000000" w:themeColor="text1"/>
                <w:szCs w:val="24"/>
                <w14:textFill>
                  <w14:solidFill>
                    <w14:schemeClr w14:val="tx1"/>
                  </w14:solidFill>
                </w14:textFill>
              </w:rPr>
            </w:pPr>
          </w:p>
        </w:tc>
      </w:tr>
      <w:tr w14:paraId="63B5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370" w:type="pct"/>
            <w:tcBorders>
              <w:bottom w:val="single" w:color="auto" w:sz="4" w:space="0"/>
            </w:tcBorders>
            <w:vAlign w:val="center"/>
          </w:tcPr>
          <w:p w14:paraId="7415801A">
            <w:pPr>
              <w:adjustRightInd w:val="0"/>
              <w:snapToGrid w:val="0"/>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w:t>
            </w:r>
          </w:p>
        </w:tc>
        <w:tc>
          <w:tcPr>
            <w:tcW w:w="940" w:type="pct"/>
            <w:tcBorders>
              <w:bottom w:val="single" w:color="auto" w:sz="4" w:space="0"/>
            </w:tcBorders>
            <w:vAlign w:val="center"/>
          </w:tcPr>
          <w:p w14:paraId="77E051A4">
            <w:pPr>
              <w:spacing w:after="50"/>
              <w:ind w:right="-10" w:firstLine="43"/>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投标人资格声明书</w:t>
            </w:r>
          </w:p>
        </w:tc>
        <w:tc>
          <w:tcPr>
            <w:tcW w:w="2597" w:type="pct"/>
            <w:tcBorders>
              <w:bottom w:val="single" w:color="auto" w:sz="4" w:space="0"/>
            </w:tcBorders>
            <w:vAlign w:val="center"/>
          </w:tcPr>
          <w:p w14:paraId="73A8E581">
            <w:pPr>
              <w:spacing w:after="50"/>
              <w:ind w:right="-10" w:firstLine="43"/>
              <w:jc w:val="left"/>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w:t>
            </w:r>
            <w:r>
              <w:rPr>
                <w:rFonts w:ascii="宋体" w:hAnsi="宋体" w:eastAsia="宋体" w:cs="宋体"/>
                <w:color w:val="000000" w:themeColor="text1"/>
                <w:sz w:val="24"/>
                <w:szCs w:val="24"/>
                <w14:textFill>
                  <w14:solidFill>
                    <w14:schemeClr w14:val="tx1"/>
                  </w14:solidFill>
                </w14:textFill>
              </w:rPr>
              <w:t>供符合招标文件要求的《投标人资格声明书》</w:t>
            </w:r>
            <w:r>
              <w:rPr>
                <w:rFonts w:hint="eastAsia" w:ascii="宋体" w:hAnsi="宋体" w:eastAsia="宋体" w:cs="宋体"/>
                <w:color w:val="000000" w:themeColor="text1"/>
                <w:sz w:val="24"/>
                <w:szCs w:val="24"/>
                <w14:textFill>
                  <w14:solidFill>
                    <w14:schemeClr w14:val="tx1"/>
                  </w14:solidFill>
                </w14:textFill>
              </w:rPr>
              <w:t>。</w:t>
            </w:r>
          </w:p>
        </w:tc>
        <w:tc>
          <w:tcPr>
            <w:tcW w:w="1091" w:type="pct"/>
            <w:vAlign w:val="center"/>
          </w:tcPr>
          <w:p w14:paraId="3179797B">
            <w:pPr>
              <w:wordWrap w:val="0"/>
              <w:spacing w:line="360" w:lineRule="auto"/>
              <w:ind w:firstLine="43"/>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投标人提供诚信投标承诺书；</w:t>
            </w:r>
          </w:p>
          <w:p w14:paraId="1C3621A7">
            <w:pPr>
              <w:ind w:firstLine="43"/>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详见第六章投标文件格式</w:t>
            </w:r>
          </w:p>
        </w:tc>
      </w:tr>
      <w:tr w14:paraId="6395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370" w:type="pct"/>
            <w:vAlign w:val="center"/>
          </w:tcPr>
          <w:p w14:paraId="4E7EE9C2">
            <w:pPr>
              <w:adjustRightInd w:val="0"/>
              <w:snapToGrid w:val="0"/>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w:t>
            </w:r>
          </w:p>
        </w:tc>
        <w:tc>
          <w:tcPr>
            <w:tcW w:w="940" w:type="pct"/>
            <w:vAlign w:val="center"/>
          </w:tcPr>
          <w:p w14:paraId="75DA93C9">
            <w:pPr>
              <w:spacing w:after="50"/>
              <w:ind w:right="-10" w:firstLine="43"/>
              <w:jc w:val="center"/>
              <w:rPr>
                <w:rFonts w:hint="eastAsia" w:ascii="宋体" w:hAnsi="宋体" w:eastAsia="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投标人信用记录</w:t>
            </w:r>
          </w:p>
        </w:tc>
        <w:tc>
          <w:tcPr>
            <w:tcW w:w="2597" w:type="pct"/>
            <w:vAlign w:val="center"/>
          </w:tcPr>
          <w:p w14:paraId="5D647DD4">
            <w:pPr>
              <w:spacing w:after="50"/>
              <w:ind w:right="-10" w:firstLine="43"/>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投标人不得存在“</w:t>
            </w:r>
            <w:r>
              <w:rPr>
                <w:rFonts w:hint="eastAsia" w:ascii="宋体" w:hAnsi="宋体" w:eastAsia="宋体" w:cs="宋体"/>
                <w:b/>
                <w:bCs/>
                <w:color w:val="000000" w:themeColor="text1"/>
                <w:sz w:val="24"/>
                <w:szCs w:val="24"/>
                <w:lang w:bidi="ar"/>
                <w14:textFill>
                  <w14:solidFill>
                    <w14:schemeClr w14:val="tx1"/>
                  </w14:solidFill>
                </w14:textFill>
              </w:rPr>
              <w:t>申请人的资格要求中”</w:t>
            </w:r>
            <w:r>
              <w:rPr>
                <w:rFonts w:hint="eastAsia" w:ascii="宋体" w:hAnsi="宋体" w:eastAsia="宋体"/>
                <w:color w:val="000000" w:themeColor="text1"/>
                <w:sz w:val="24"/>
                <w:szCs w:val="28"/>
                <w14:textFill>
                  <w14:solidFill>
                    <w14:schemeClr w14:val="tx1"/>
                  </w14:solidFill>
                </w14:textFill>
              </w:rPr>
              <w:t>的</w:t>
            </w:r>
            <w:r>
              <w:rPr>
                <w:rFonts w:hint="eastAsia" w:ascii="宋体" w:hAnsi="宋体" w:eastAsia="宋体"/>
                <w:color w:val="000000" w:themeColor="text1"/>
                <w:sz w:val="24"/>
                <w:szCs w:val="18"/>
                <w14:textFill>
                  <w14:solidFill>
                    <w14:schemeClr w14:val="tx1"/>
                  </w14:solidFill>
                </w14:textFill>
              </w:rPr>
              <w:t>不良信用记录情形</w:t>
            </w:r>
          </w:p>
        </w:tc>
        <w:tc>
          <w:tcPr>
            <w:tcW w:w="1091" w:type="pct"/>
            <w:vAlign w:val="center"/>
          </w:tcPr>
          <w:p w14:paraId="733C18EF">
            <w:pPr>
              <w:wordWrap w:val="0"/>
              <w:ind w:firstLine="43"/>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采购人或采购代理机构查询投标人信用记录情形。</w:t>
            </w:r>
          </w:p>
        </w:tc>
      </w:tr>
    </w:tbl>
    <w:p w14:paraId="7BDEB60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bookmarkStart w:id="63" w:name="_Hlk16461707"/>
      <w:r>
        <w:rPr>
          <w:rFonts w:hint="eastAsia" w:ascii="宋体" w:hAnsi="宋体" w:eastAsia="宋体"/>
          <w:b/>
          <w:bCs/>
          <w:color w:val="000000" w:themeColor="text1"/>
          <w:sz w:val="24"/>
          <w14:textFill>
            <w14:solidFill>
              <w14:schemeClr w14:val="tx1"/>
            </w14:solidFill>
          </w14:textFill>
        </w:rPr>
        <w:t>资格审查指标通过标准：</w:t>
      </w:r>
      <w:r>
        <w:rPr>
          <w:rFonts w:hint="eastAsia" w:ascii="宋体" w:hAnsi="宋体" w:eastAsia="宋体"/>
          <w:color w:val="000000" w:themeColor="text1"/>
          <w:sz w:val="24"/>
          <w14:textFill>
            <w14:solidFill>
              <w14:schemeClr w14:val="tx1"/>
            </w14:solidFill>
          </w14:textFill>
        </w:rPr>
        <w:t>投标人必须通过资格审查表中的全部评审指标。</w:t>
      </w:r>
    </w:p>
    <w:bookmarkEnd w:id="63"/>
    <w:p w14:paraId="29FAA8DA">
      <w:pPr>
        <w:spacing w:line="360" w:lineRule="auto"/>
        <w:ind w:firstLine="43"/>
        <w:outlineLvl w:val="2"/>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2.2符合性审查</w:t>
      </w:r>
    </w:p>
    <w:p w14:paraId="102C798E">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5422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5400592">
            <w:pPr>
              <w:adjustRightInd w:val="0"/>
              <w:snapToGrid w:val="0"/>
              <w:spacing w:line="360" w:lineRule="auto"/>
              <w:ind w:right="-10" w:firstLine="43"/>
              <w:jc w:val="center"/>
              <w:rPr>
                <w:rFonts w:hint="eastAsia"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符合性审查表</w:t>
            </w:r>
          </w:p>
        </w:tc>
      </w:tr>
      <w:tr w14:paraId="26B1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4624900E">
            <w:pPr>
              <w:adjustRightInd w:val="0"/>
              <w:snapToGrid w:val="0"/>
              <w:spacing w:line="360" w:lineRule="auto"/>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序号</w:t>
            </w:r>
          </w:p>
        </w:tc>
        <w:tc>
          <w:tcPr>
            <w:tcW w:w="1242" w:type="pct"/>
            <w:tcBorders>
              <w:bottom w:val="single" w:color="auto" w:sz="4" w:space="0"/>
            </w:tcBorders>
            <w:vAlign w:val="center"/>
          </w:tcPr>
          <w:p w14:paraId="03B7561C">
            <w:pPr>
              <w:pStyle w:val="45"/>
              <w:pBdr>
                <w:bottom w:val="none" w:color="auto" w:sz="0" w:space="0"/>
              </w:pBdr>
              <w:tabs>
                <w:tab w:val="clear" w:pos="4153"/>
                <w:tab w:val="clear" w:pos="8306"/>
              </w:tabs>
              <w:snapToGrid w:val="0"/>
              <w:spacing w:line="360" w:lineRule="auto"/>
              <w:ind w:right="-10" w:firstLine="43"/>
              <w:textAlignment w:val="auto"/>
              <w:rPr>
                <w:rFonts w:hint="eastAsia" w:ascii="宋体" w:hAnsi="宋体" w:eastAsia="宋体"/>
                <w:color w:val="000000" w:themeColor="text1"/>
                <w:kern w:val="2"/>
                <w14:textFill>
                  <w14:solidFill>
                    <w14:schemeClr w14:val="tx1"/>
                  </w14:solidFill>
                </w14:textFill>
              </w:rPr>
            </w:pPr>
            <w:r>
              <w:rPr>
                <w:rFonts w:hint="eastAsia" w:ascii="宋体" w:hAnsi="宋体" w:eastAsia="宋体"/>
                <w:color w:val="000000" w:themeColor="text1"/>
                <w:kern w:val="2"/>
                <w14:textFill>
                  <w14:solidFill>
                    <w14:schemeClr w14:val="tx1"/>
                  </w14:solidFill>
                </w14:textFill>
              </w:rPr>
              <w:t>审查指标</w:t>
            </w:r>
          </w:p>
        </w:tc>
        <w:tc>
          <w:tcPr>
            <w:tcW w:w="1835" w:type="pct"/>
            <w:tcBorders>
              <w:bottom w:val="single" w:color="auto" w:sz="4" w:space="0"/>
            </w:tcBorders>
            <w:vAlign w:val="center"/>
          </w:tcPr>
          <w:p w14:paraId="2B6F2EAA">
            <w:pPr>
              <w:adjustRightInd w:val="0"/>
              <w:snapToGrid w:val="0"/>
              <w:spacing w:line="360" w:lineRule="auto"/>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审查标准</w:t>
            </w:r>
          </w:p>
        </w:tc>
        <w:tc>
          <w:tcPr>
            <w:tcW w:w="1473" w:type="pct"/>
            <w:tcBorders>
              <w:bottom w:val="single" w:color="auto" w:sz="4" w:space="0"/>
            </w:tcBorders>
            <w:vAlign w:val="center"/>
          </w:tcPr>
          <w:p w14:paraId="635DF5F7">
            <w:pPr>
              <w:adjustRightInd w:val="0"/>
              <w:snapToGrid w:val="0"/>
              <w:spacing w:line="360" w:lineRule="auto"/>
              <w:ind w:right="-10" w:firstLine="43"/>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格式要求</w:t>
            </w:r>
          </w:p>
        </w:tc>
      </w:tr>
      <w:tr w14:paraId="3911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1D6ABA7">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242" w:type="pct"/>
            <w:vAlign w:val="center"/>
          </w:tcPr>
          <w:p w14:paraId="7383DE76">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开标一览表</w:t>
            </w:r>
          </w:p>
        </w:tc>
        <w:tc>
          <w:tcPr>
            <w:tcW w:w="1835" w:type="pct"/>
            <w:vAlign w:val="center"/>
          </w:tcPr>
          <w:p w14:paraId="24FA48EF">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格式、填写要求符合招标文件规定并加盖投标人公章</w:t>
            </w:r>
          </w:p>
        </w:tc>
        <w:tc>
          <w:tcPr>
            <w:tcW w:w="1473" w:type="pct"/>
            <w:vAlign w:val="center"/>
          </w:tcPr>
          <w:p w14:paraId="30CCBA3D">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656F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F589DFE">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242" w:type="pct"/>
            <w:vAlign w:val="center"/>
          </w:tcPr>
          <w:p w14:paraId="35B206D2">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投标函</w:t>
            </w:r>
          </w:p>
        </w:tc>
        <w:tc>
          <w:tcPr>
            <w:tcW w:w="1835" w:type="pct"/>
            <w:vAlign w:val="center"/>
          </w:tcPr>
          <w:p w14:paraId="09BC6F59">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格式、填写要求符合招标文件规定并加盖投标人公章</w:t>
            </w:r>
          </w:p>
        </w:tc>
        <w:tc>
          <w:tcPr>
            <w:tcW w:w="1473" w:type="pct"/>
            <w:vAlign w:val="center"/>
          </w:tcPr>
          <w:p w14:paraId="1D0860A2">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7DB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0F6256D4">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242" w:type="pct"/>
            <w:vAlign w:val="center"/>
          </w:tcPr>
          <w:p w14:paraId="4AA9BDFC">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授权书</w:t>
            </w:r>
          </w:p>
        </w:tc>
        <w:tc>
          <w:tcPr>
            <w:tcW w:w="1835" w:type="pct"/>
            <w:vAlign w:val="center"/>
          </w:tcPr>
          <w:p w14:paraId="6CEA4483">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格式、填写要求符合招标文件规定并加盖投标人公章</w:t>
            </w:r>
          </w:p>
        </w:tc>
        <w:tc>
          <w:tcPr>
            <w:tcW w:w="1473" w:type="pct"/>
            <w:vAlign w:val="center"/>
          </w:tcPr>
          <w:p w14:paraId="725338DE">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法定代表人参加投标的无需此件，提供身份证明即可。详见第六章投标文件格式。</w:t>
            </w:r>
          </w:p>
        </w:tc>
      </w:tr>
      <w:tr w14:paraId="1F2C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2E5FE69">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242" w:type="pct"/>
            <w:vAlign w:val="center"/>
          </w:tcPr>
          <w:p w14:paraId="5C5DDC22">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投标报价</w:t>
            </w:r>
          </w:p>
        </w:tc>
        <w:tc>
          <w:tcPr>
            <w:tcW w:w="1835" w:type="pct"/>
            <w:vAlign w:val="center"/>
          </w:tcPr>
          <w:p w14:paraId="17D2E3F6">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w:t>
            </w:r>
            <w:r>
              <w:rPr>
                <w:rFonts w:hint="eastAsia" w:asciiTheme="minorEastAsia" w:hAnsiTheme="minorEastAsia" w:eastAsiaTheme="minorEastAsia"/>
                <w:color w:val="000000" w:themeColor="text1"/>
                <w:sz w:val="24"/>
                <w14:textFill>
                  <w14:solidFill>
                    <w14:schemeClr w14:val="tx1"/>
                  </w14:solidFill>
                </w14:textFill>
              </w:rPr>
              <w:t>招标文件投标人须知正文第9条要求</w:t>
            </w:r>
          </w:p>
        </w:tc>
        <w:tc>
          <w:tcPr>
            <w:tcW w:w="1473" w:type="pct"/>
            <w:vAlign w:val="center"/>
          </w:tcPr>
          <w:p w14:paraId="10802585">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6604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738FA2B">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242" w:type="pct"/>
            <w:vAlign w:val="center"/>
          </w:tcPr>
          <w:p w14:paraId="5FE2331D">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商务响应情况</w:t>
            </w:r>
          </w:p>
        </w:tc>
        <w:tc>
          <w:tcPr>
            <w:tcW w:w="1835" w:type="pct"/>
            <w:vAlign w:val="center"/>
          </w:tcPr>
          <w:p w14:paraId="03CFC42B">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符合招标文件采购需求中对付款方式、供货及安装期限、供货及安装地点、免费质保期等实质性要求</w:t>
            </w:r>
          </w:p>
        </w:tc>
        <w:tc>
          <w:tcPr>
            <w:tcW w:w="1473" w:type="pct"/>
            <w:vAlign w:val="center"/>
          </w:tcPr>
          <w:p w14:paraId="54A556EC">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0D00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71BF7AC">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242" w:type="pct"/>
            <w:vAlign w:val="center"/>
          </w:tcPr>
          <w:p w14:paraId="66F96B35">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技术响应情况</w:t>
            </w:r>
          </w:p>
        </w:tc>
        <w:tc>
          <w:tcPr>
            <w:tcW w:w="1835" w:type="pct"/>
            <w:vAlign w:val="center"/>
          </w:tcPr>
          <w:p w14:paraId="0992B569">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符合招标文件采购需求中货物技术参数等实质性要求</w:t>
            </w:r>
          </w:p>
        </w:tc>
        <w:tc>
          <w:tcPr>
            <w:tcW w:w="1473" w:type="pct"/>
            <w:vAlign w:val="center"/>
          </w:tcPr>
          <w:p w14:paraId="5C4638DC">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详见第六章投标文件格式。</w:t>
            </w:r>
          </w:p>
        </w:tc>
      </w:tr>
      <w:tr w14:paraId="0FB7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EB89CAF">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c>
          <w:tcPr>
            <w:tcW w:w="1242" w:type="pct"/>
            <w:vAlign w:val="center"/>
          </w:tcPr>
          <w:p w14:paraId="6B5FDD02">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其他要求</w:t>
            </w:r>
          </w:p>
        </w:tc>
        <w:tc>
          <w:tcPr>
            <w:tcW w:w="1835" w:type="pct"/>
            <w:vAlign w:val="center"/>
          </w:tcPr>
          <w:p w14:paraId="57AE8418">
            <w:pPr>
              <w:spacing w:after="50" w:line="360" w:lineRule="auto"/>
              <w:ind w:right="-10" w:firstLine="43"/>
              <w:jc w:val="center"/>
              <w:rPr>
                <w:rFonts w:hint="eastAsia"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符合法律、行政法规规定的其他条件或招标文件列明的其他实质性要求</w:t>
            </w:r>
          </w:p>
        </w:tc>
        <w:tc>
          <w:tcPr>
            <w:tcW w:w="1473" w:type="pct"/>
            <w:vAlign w:val="center"/>
          </w:tcPr>
          <w:p w14:paraId="5D0E7BFC">
            <w:pPr>
              <w:adjustRightInd w:val="0"/>
              <w:snapToGrid w:val="0"/>
              <w:spacing w:line="360" w:lineRule="auto"/>
              <w:ind w:right="-10" w:firstLine="43"/>
              <w:jc w:val="center"/>
              <w:rPr>
                <w:rFonts w:hint="eastAsia" w:asciiTheme="minorEastAsia" w:hAnsiTheme="minorEastAsia" w:eastAsiaTheme="minorEastAsia"/>
                <w:color w:val="000000" w:themeColor="text1"/>
                <w:sz w:val="24"/>
                <w14:textFill>
                  <w14:solidFill>
                    <w14:schemeClr w14:val="tx1"/>
                  </w14:solidFill>
                </w14:textFill>
              </w:rPr>
            </w:pPr>
          </w:p>
        </w:tc>
      </w:tr>
    </w:tbl>
    <w:p w14:paraId="0A35F2E2">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符合性审查指标通过标准：</w:t>
      </w:r>
      <w:r>
        <w:rPr>
          <w:rFonts w:hint="eastAsia" w:asciiTheme="minorEastAsia" w:hAnsiTheme="minorEastAsia" w:eastAsiaTheme="minorEastAsia"/>
          <w:color w:val="000000" w:themeColor="text1"/>
          <w:sz w:val="24"/>
          <w14:textFill>
            <w14:solidFill>
              <w14:schemeClr w14:val="tx1"/>
            </w14:solidFill>
          </w14:textFill>
        </w:rPr>
        <w:t>投标人必须通过符合性审查表中的全部评审指标。</w:t>
      </w:r>
    </w:p>
    <w:p w14:paraId="52B38E62">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4D6A2DF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7D72AAA1">
      <w:pPr>
        <w:ind w:firstLine="420" w:firstLineChars="200"/>
        <w:rPr>
          <w:rFonts w:hint="eastAsia"/>
          <w:color w:val="000000" w:themeColor="text1"/>
          <w14:textFill>
            <w14:solidFill>
              <w14:schemeClr w14:val="tx1"/>
            </w14:solidFill>
          </w14:textFill>
        </w:rPr>
      </w:pPr>
    </w:p>
    <w:p w14:paraId="3308E863">
      <w:pPr>
        <w:widowControl/>
        <w:ind w:firstLine="50"/>
        <w:jc w:val="center"/>
        <w:rPr>
          <w:rFonts w:hint="eastAsia" w:asciiTheme="minorEastAsia" w:hAnsiTheme="minorEastAsia" w:eastAsiaTheme="minorEastAsia"/>
          <w:b/>
          <w:color w:val="000000" w:themeColor="text1"/>
          <w:sz w:val="28"/>
          <w14:textFill>
            <w14:solidFill>
              <w14:schemeClr w14:val="tx1"/>
            </w14:solidFill>
          </w14:textFill>
        </w:rPr>
      </w:pPr>
      <w:bookmarkStart w:id="64" w:name="_Toc4682"/>
    </w:p>
    <w:p w14:paraId="77C7E837">
      <w:pPr>
        <w:widowControl/>
        <w:ind w:firstLine="50"/>
        <w:jc w:val="center"/>
        <w:rPr>
          <w:rFonts w:hint="eastAsia" w:asciiTheme="minorEastAsia" w:hAnsiTheme="minorEastAsia" w:eastAsiaTheme="minorEastAsia"/>
          <w:b/>
          <w:color w:val="000000" w:themeColor="text1"/>
          <w:sz w:val="28"/>
          <w14:textFill>
            <w14:solidFill>
              <w14:schemeClr w14:val="tx1"/>
            </w14:solidFill>
          </w14:textFill>
        </w:rPr>
      </w:pPr>
    </w:p>
    <w:p w14:paraId="4B248668">
      <w:pPr>
        <w:widowControl/>
        <w:ind w:firstLine="51"/>
        <w:jc w:val="center"/>
        <w:rPr>
          <w:rFonts w:hint="eastAsia"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 xml:space="preserve">第五章  </w:t>
      </w:r>
      <w:r>
        <w:rPr>
          <w:rFonts w:asciiTheme="minorEastAsia" w:hAnsiTheme="minorEastAsia" w:eastAsiaTheme="minorEastAsia"/>
          <w:b/>
          <w:color w:val="000000" w:themeColor="text1"/>
          <w:sz w:val="28"/>
          <w14:textFill>
            <w14:solidFill>
              <w14:schemeClr w14:val="tx1"/>
            </w14:solidFill>
          </w14:textFill>
        </w:rPr>
        <w:t>政府采购合同</w:t>
      </w:r>
      <w:bookmarkEnd w:id="64"/>
    </w:p>
    <w:p w14:paraId="53452A82">
      <w:pPr>
        <w:pStyle w:val="12"/>
        <w:spacing w:after="0" w:line="360" w:lineRule="auto"/>
        <w:ind w:firstLine="36"/>
        <w:jc w:val="center"/>
        <w:rPr>
          <w:rFonts w:hint="eastAsia" w:ascii="宋体" w:hAnsi="宋体" w:eastAsia="宋体" w:cs="宋体"/>
          <w:b/>
          <w:bCs/>
          <w:color w:val="000000" w:themeColor="text1"/>
          <w:spacing w:val="-20"/>
          <w:kern w:val="44"/>
          <w:sz w:val="24"/>
          <w14:textFill>
            <w14:solidFill>
              <w14:schemeClr w14:val="tx1"/>
            </w14:solidFill>
          </w14:textFill>
        </w:rPr>
      </w:pPr>
      <w:bookmarkStart w:id="65" w:name="_Toc22492"/>
    </w:p>
    <w:p w14:paraId="1F7C9831">
      <w:pPr>
        <w:pStyle w:val="12"/>
        <w:spacing w:after="0" w:line="360" w:lineRule="auto"/>
        <w:ind w:firstLine="36"/>
        <w:jc w:val="center"/>
        <w:rPr>
          <w:rFonts w:hint="eastAsia" w:ascii="宋体" w:hAnsi="宋体" w:eastAsia="宋体" w:cs="宋体"/>
          <w:b/>
          <w:bCs/>
          <w:color w:val="000000" w:themeColor="text1"/>
          <w:spacing w:val="-20"/>
          <w:kern w:val="44"/>
          <w:sz w:val="24"/>
          <w14:textFill>
            <w14:solidFill>
              <w14:schemeClr w14:val="tx1"/>
            </w14:solidFill>
          </w14:textFill>
        </w:rPr>
      </w:pPr>
    </w:p>
    <w:p w14:paraId="09E756E9">
      <w:pPr>
        <w:pStyle w:val="12"/>
        <w:spacing w:after="0" w:line="360" w:lineRule="auto"/>
        <w:ind w:firstLine="36"/>
        <w:jc w:val="center"/>
        <w:rPr>
          <w:rFonts w:hint="eastAsia" w:ascii="宋体" w:hAnsi="宋体" w:eastAsia="宋体" w:cs="宋体"/>
          <w:b/>
          <w:bCs/>
          <w:color w:val="000000" w:themeColor="text1"/>
          <w:spacing w:val="-20"/>
          <w:kern w:val="44"/>
          <w:sz w:val="24"/>
          <w14:textFill>
            <w14:solidFill>
              <w14:schemeClr w14:val="tx1"/>
            </w14:solidFill>
          </w14:textFill>
        </w:rPr>
      </w:pPr>
    </w:p>
    <w:p w14:paraId="0AFDEA96">
      <w:pPr>
        <w:spacing w:line="360" w:lineRule="auto"/>
        <w:ind w:firstLine="36"/>
        <w:rPr>
          <w:rFonts w:hint="eastAsia" w:ascii="宋体" w:hAnsi="宋体" w:eastAsia="宋体" w:cs="宋体"/>
          <w:b/>
          <w:bCs/>
          <w:color w:val="000000" w:themeColor="text1"/>
          <w:spacing w:val="-20"/>
          <w:kern w:val="44"/>
          <w:sz w:val="24"/>
          <w:szCs w:val="24"/>
          <w14:textFill>
            <w14:solidFill>
              <w14:schemeClr w14:val="tx1"/>
            </w14:solidFill>
          </w14:textFill>
        </w:rPr>
      </w:pPr>
    </w:p>
    <w:p w14:paraId="4A1D29F9">
      <w:pPr>
        <w:pStyle w:val="12"/>
        <w:ind w:firstLine="36"/>
        <w:rPr>
          <w:rFonts w:hint="eastAsia" w:ascii="宋体" w:hAnsi="宋体" w:eastAsia="宋体" w:cs="宋体"/>
          <w:b/>
          <w:bCs/>
          <w:color w:val="000000" w:themeColor="text1"/>
          <w:spacing w:val="-20"/>
          <w:kern w:val="44"/>
          <w:sz w:val="24"/>
          <w14:textFill>
            <w14:solidFill>
              <w14:schemeClr w14:val="tx1"/>
            </w14:solidFill>
          </w14:textFill>
        </w:rPr>
      </w:pPr>
    </w:p>
    <w:p w14:paraId="5BE0191C">
      <w:pPr>
        <w:pStyle w:val="12"/>
        <w:ind w:firstLine="36"/>
        <w:rPr>
          <w:rFonts w:hint="eastAsia" w:ascii="宋体" w:hAnsi="宋体" w:eastAsia="宋体" w:cs="宋体"/>
          <w:b/>
          <w:bCs/>
          <w:color w:val="000000" w:themeColor="text1"/>
          <w:spacing w:val="-20"/>
          <w:kern w:val="44"/>
          <w:sz w:val="24"/>
          <w14:textFill>
            <w14:solidFill>
              <w14:schemeClr w14:val="tx1"/>
            </w14:solidFill>
          </w14:textFill>
        </w:rPr>
      </w:pPr>
    </w:p>
    <w:p w14:paraId="3F303757">
      <w:pPr>
        <w:spacing w:line="360" w:lineRule="auto"/>
        <w:ind w:firstLine="36"/>
        <w:rPr>
          <w:rFonts w:hint="eastAsia" w:ascii="宋体" w:hAnsi="宋体" w:eastAsia="宋体" w:cs="宋体"/>
          <w:b/>
          <w:bCs/>
          <w:color w:val="000000" w:themeColor="text1"/>
          <w:spacing w:val="-20"/>
          <w:kern w:val="44"/>
          <w:sz w:val="24"/>
          <w:szCs w:val="24"/>
          <w14:textFill>
            <w14:solidFill>
              <w14:schemeClr w14:val="tx1"/>
            </w14:solidFill>
          </w14:textFill>
        </w:rPr>
      </w:pPr>
    </w:p>
    <w:p w14:paraId="37C7DB39">
      <w:pPr>
        <w:pStyle w:val="12"/>
        <w:spacing w:line="360" w:lineRule="auto"/>
        <w:ind w:firstLine="37"/>
        <w:rPr>
          <w:rFonts w:hint="eastAsia"/>
          <w:color w:val="000000" w:themeColor="text1"/>
          <w14:textFill>
            <w14:solidFill>
              <w14:schemeClr w14:val="tx1"/>
            </w14:solidFill>
          </w14:textFill>
        </w:rPr>
      </w:pPr>
    </w:p>
    <w:p w14:paraId="0931F2A7">
      <w:pPr>
        <w:spacing w:line="360" w:lineRule="auto"/>
        <w:ind w:firstLine="36"/>
        <w:rPr>
          <w:rFonts w:hint="eastAsia" w:ascii="宋体" w:hAnsi="宋体" w:eastAsia="宋体" w:cs="宋体"/>
          <w:b/>
          <w:bCs/>
          <w:color w:val="000000" w:themeColor="text1"/>
          <w:spacing w:val="-20"/>
          <w:kern w:val="44"/>
          <w:sz w:val="24"/>
          <w:szCs w:val="24"/>
          <w14:textFill>
            <w14:solidFill>
              <w14:schemeClr w14:val="tx1"/>
            </w14:solidFill>
          </w14:textFill>
        </w:rPr>
      </w:pPr>
    </w:p>
    <w:p w14:paraId="5C369515">
      <w:pPr>
        <w:spacing w:line="480" w:lineRule="auto"/>
        <w:ind w:left="420" w:leftChars="200" w:firstLine="43"/>
        <w:rPr>
          <w:rFonts w:hint="eastAsia" w:ascii="宋体" w:hAnsi="宋体" w:eastAsia="宋体" w:cs="Times New Roman"/>
          <w:i/>
          <w:i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5022B1C">
      <w:pPr>
        <w:spacing w:line="480" w:lineRule="auto"/>
        <w:ind w:left="420" w:leftChars="200" w:firstLine="43"/>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F3C9AE7">
      <w:pPr>
        <w:spacing w:line="480" w:lineRule="auto"/>
        <w:ind w:left="420" w:leftChars="200" w:firstLine="43"/>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30F5F91">
      <w:pPr>
        <w:spacing w:line="480" w:lineRule="auto"/>
        <w:ind w:left="420" w:leftChars="200" w:firstLine="43"/>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甲方（采购人）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滁州市第一人民医院</w:t>
      </w:r>
    </w:p>
    <w:p w14:paraId="3FD21ABD">
      <w:pPr>
        <w:spacing w:line="480" w:lineRule="auto"/>
        <w:ind w:left="420" w:leftChars="200" w:firstLine="43"/>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乙方（中标人）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A588F10">
      <w:pPr>
        <w:spacing w:line="480" w:lineRule="auto"/>
        <w:ind w:left="420" w:leftChars="200"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签订时间：</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27540D0">
      <w:pPr>
        <w:spacing w:line="360" w:lineRule="auto"/>
        <w:ind w:firstLine="43"/>
        <w:rPr>
          <w:rFonts w:hint="eastAsia" w:ascii="宋体" w:hAnsi="宋体" w:eastAsia="宋体" w:cs="宋体"/>
          <w:color w:val="000000" w:themeColor="text1"/>
          <w:sz w:val="24"/>
          <w:szCs w:val="24"/>
          <w14:textFill>
            <w14:solidFill>
              <w14:schemeClr w14:val="tx1"/>
            </w14:solidFill>
          </w14:textFill>
        </w:rPr>
      </w:pPr>
    </w:p>
    <w:p w14:paraId="574449E5">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71D3CA5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p>
    <w:p w14:paraId="6505E72F">
      <w:pPr>
        <w:spacing w:line="360" w:lineRule="auto"/>
        <w:ind w:firstLine="43"/>
        <w:jc w:val="center"/>
        <w:outlineLvl w:val="1"/>
        <w:rPr>
          <w:rFonts w:hint="eastAsia" w:ascii="宋体" w:hAnsi="宋体" w:eastAsia="宋体"/>
          <w:b/>
          <w:color w:val="000000" w:themeColor="text1"/>
          <w:sz w:val="24"/>
          <w14:textFill>
            <w14:solidFill>
              <w14:schemeClr w14:val="tx1"/>
            </w14:solidFill>
          </w14:textFill>
        </w:rPr>
      </w:pPr>
      <w:bookmarkStart w:id="66" w:name="_Toc22209"/>
      <w:r>
        <w:rPr>
          <w:rFonts w:hint="eastAsia" w:ascii="宋体" w:hAnsi="宋体" w:eastAsia="宋体"/>
          <w:b/>
          <w:color w:val="000000" w:themeColor="text1"/>
          <w:sz w:val="24"/>
          <w14:textFill>
            <w14:solidFill>
              <w14:schemeClr w14:val="tx1"/>
            </w14:solidFill>
          </w14:textFill>
        </w:rPr>
        <w:t>第一节 政府采购合同协议书</w:t>
      </w:r>
      <w:bookmarkEnd w:id="66"/>
    </w:p>
    <w:p w14:paraId="2E82DADB">
      <w:pPr>
        <w:adjustRightInd w:val="0"/>
        <w:snapToGrid w:val="0"/>
        <w:spacing w:line="360" w:lineRule="auto"/>
        <w:ind w:firstLine="43"/>
        <w:rPr>
          <w:rFonts w:hint="eastAsia" w:ascii="宋体" w:hAnsi="宋体" w:eastAsia="宋体" w:cs="宋体"/>
          <w:color w:val="000000" w:themeColor="text1"/>
          <w:sz w:val="24"/>
          <w:szCs w:val="24"/>
          <w14:textFill>
            <w14:solidFill>
              <w14:schemeClr w14:val="tx1"/>
            </w14:solidFill>
          </w14:textFill>
        </w:rPr>
      </w:pPr>
    </w:p>
    <w:p w14:paraId="6D12C2CC">
      <w:pPr>
        <w:adjustRightInd w:val="0"/>
        <w:snapToGrid w:val="0"/>
        <w:spacing w:line="440" w:lineRule="exact"/>
        <w:ind w:firstLine="43"/>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甲方（全称）：</w:t>
      </w:r>
      <w:r>
        <w:rPr>
          <w:rFonts w:hint="eastAsia" w:ascii="宋体" w:hAnsi="宋体" w:eastAsia="宋体" w:cs="宋体"/>
          <w:color w:val="000000" w:themeColor="text1"/>
          <w:sz w:val="24"/>
          <w:szCs w:val="24"/>
          <w:u w:val="single"/>
          <w14:textFill>
            <w14:solidFill>
              <w14:schemeClr w14:val="tx1"/>
            </w14:solidFill>
          </w14:textFill>
        </w:rPr>
        <w:t>滁州市第一人民医院</w:t>
      </w:r>
    </w:p>
    <w:p w14:paraId="03C7F1A4">
      <w:pPr>
        <w:adjustRightInd w:val="0"/>
        <w:snapToGrid w:val="0"/>
        <w:spacing w:line="44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乙方（全称）：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w:t>
      </w:r>
    </w:p>
    <w:p w14:paraId="288DD8DA">
      <w:pPr>
        <w:pStyle w:val="3"/>
        <w:adjustRightInd w:val="0"/>
        <w:snapToGrid w:val="0"/>
        <w:spacing w:after="0" w:line="440" w:lineRule="exact"/>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64C4E67B">
      <w:pPr>
        <w:numPr>
          <w:ilvl w:val="0"/>
          <w:numId w:val="3"/>
        </w:numPr>
        <w:adjustRightInd w:val="0"/>
        <w:snapToGrid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项目信息</w:t>
      </w:r>
    </w:p>
    <w:p w14:paraId="70CADADE">
      <w:pPr>
        <w:pStyle w:val="3"/>
        <w:numPr>
          <w:ilvl w:val="0"/>
          <w:numId w:val="4"/>
        </w:numPr>
        <w:adjustRightInd w:val="0"/>
        <w:snapToGrid w:val="0"/>
        <w:spacing w:after="0" w:line="440" w:lineRule="exact"/>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采购项目名称：</w:t>
      </w:r>
      <w:r>
        <w:rPr>
          <w:rFonts w:hint="eastAsia" w:ascii="宋体" w:hAnsi="宋体" w:eastAsia="宋体" w:cs="宋体"/>
          <w:color w:val="000000" w:themeColor="text1"/>
          <w:sz w:val="24"/>
          <w:szCs w:val="24"/>
          <w:u w:val="single"/>
          <w14:textFill>
            <w14:solidFill>
              <w14:schemeClr w14:val="tx1"/>
            </w14:solidFill>
          </w14:textFill>
        </w:rPr>
        <w:t xml:space="preserve"> 滁州市第一人民医院采购安装更换手术室高效过滤器项目 </w:t>
      </w:r>
    </w:p>
    <w:p w14:paraId="313B5CDA">
      <w:pPr>
        <w:pStyle w:val="3"/>
        <w:numPr>
          <w:ilvl w:val="0"/>
          <w:numId w:val="4"/>
        </w:numPr>
        <w:adjustRightInd w:val="0"/>
        <w:snapToGrid w:val="0"/>
        <w:spacing w:after="0" w:line="440" w:lineRule="exact"/>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u w:val="single"/>
          <w14:textFill>
            <w14:solidFill>
              <w14:schemeClr w14:val="tx1"/>
            </w14:solidFill>
          </w14:textFill>
        </w:rPr>
        <w:t xml:space="preserve">CZYY-2025-38 </w:t>
      </w:r>
    </w:p>
    <w:p w14:paraId="4D65E7BE">
      <w:pPr>
        <w:pStyle w:val="3"/>
        <w:numPr>
          <w:ilvl w:val="0"/>
          <w:numId w:val="4"/>
        </w:numPr>
        <w:adjustRightInd w:val="0"/>
        <w:snapToGrid w:val="0"/>
        <w:spacing w:after="0" w:line="440" w:lineRule="exact"/>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项目内容：</w:t>
      </w:r>
    </w:p>
    <w:p w14:paraId="597847FA">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采购标的及数量（台）：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766E277F">
      <w:pPr>
        <w:numPr>
          <w:ilvl w:val="255"/>
          <w:numId w:val="0"/>
        </w:num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品牌：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规格型号：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AEE1FA1">
      <w:pPr>
        <w:pStyle w:val="72"/>
        <w:numPr>
          <w:ilvl w:val="255"/>
          <w:numId w:val="0"/>
        </w:numPr>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（4）政府采购组织形式：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政府集中采购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部门集中采购  </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分散采购</w:t>
      </w:r>
    </w:p>
    <w:p w14:paraId="1C40644B">
      <w:pPr>
        <w:pStyle w:val="72"/>
        <w:numPr>
          <w:ilvl w:val="255"/>
          <w:numId w:val="0"/>
        </w:numPr>
        <w:snapToGrid w:val="0"/>
        <w:spacing w:line="44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（5）政府采购方式：</w:t>
      </w:r>
      <w:r>
        <w:rPr>
          <w:rFonts w:hint="eastAsia" w:ascii="宋体" w:hAnsi="宋体" w:eastAsia="宋体" w:cs="宋体"/>
          <w:color w:val="000000" w:themeColor="text1"/>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 xml:space="preserve">公开招标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邀请招标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竞争性谈判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竞争性磋商</w:t>
      </w:r>
    </w:p>
    <w:p w14:paraId="6D544E03">
      <w:pPr>
        <w:pStyle w:val="72"/>
        <w:numPr>
          <w:ilvl w:val="255"/>
          <w:numId w:val="0"/>
        </w:numPr>
        <w:snapToGrid w:val="0"/>
        <w:spacing w:line="440" w:lineRule="exact"/>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询价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单一来源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框架协议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641AED7">
      <w:pPr>
        <w:numPr>
          <w:ilvl w:val="255"/>
          <w:numId w:val="0"/>
        </w:numPr>
        <w:adjustRightInd w:val="0"/>
        <w:snapToGrid w:val="0"/>
        <w:spacing w:line="440" w:lineRule="exac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（6）中标（成交）供应商是否为外商投资企业：</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是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否</w:t>
      </w:r>
    </w:p>
    <w:p w14:paraId="30DD61B9">
      <w:pPr>
        <w:pStyle w:val="72"/>
        <w:tabs>
          <w:tab w:val="left" w:pos="1340"/>
        </w:tabs>
        <w:spacing w:line="440" w:lineRule="exact"/>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外商投资企业类型：</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全部由外国投资者投资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部分由外国投资者投资</w:t>
      </w:r>
    </w:p>
    <w:p w14:paraId="37FAB419">
      <w:pPr>
        <w:numPr>
          <w:ilvl w:val="255"/>
          <w:numId w:val="0"/>
        </w:num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（9）是否涉及进口产品：</w:t>
      </w:r>
    </w:p>
    <w:p w14:paraId="27DBFE46">
      <w:pPr>
        <w:numPr>
          <w:ilvl w:val="255"/>
          <w:numId w:val="0"/>
        </w:numPr>
        <w:adjustRightInd w:val="0"/>
        <w:snapToGrid w:val="0"/>
        <w:spacing w:line="440" w:lineRule="exact"/>
        <w:ind w:firstLine="960" w:firstLineChars="4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是，《政府采购品目分类目录》底级品目名称：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金额：</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DB67914">
      <w:pPr>
        <w:numPr>
          <w:ilvl w:val="255"/>
          <w:numId w:val="0"/>
        </w:numPr>
        <w:adjustRightInd w:val="0"/>
        <w:snapToGrid w:val="0"/>
        <w:spacing w:line="440" w:lineRule="exact"/>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国别：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品牌：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规格型号：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1C4FD035">
      <w:pPr>
        <w:adjustRightInd w:val="0"/>
        <w:snapToGrid w:val="0"/>
        <w:spacing w:line="440" w:lineRule="exact"/>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否</w:t>
      </w:r>
    </w:p>
    <w:p w14:paraId="3CF32FDC">
      <w:pPr>
        <w:numPr>
          <w:ilvl w:val="255"/>
          <w:numId w:val="0"/>
        </w:numPr>
        <w:tabs>
          <w:tab w:val="left" w:pos="740"/>
        </w:tabs>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（10）是否涉及节能产品：</w:t>
      </w:r>
    </w:p>
    <w:p w14:paraId="587FE403">
      <w:pPr>
        <w:numPr>
          <w:ilvl w:val="255"/>
          <w:numId w:val="0"/>
        </w:numPr>
        <w:tabs>
          <w:tab w:val="left" w:pos="740"/>
        </w:tabs>
        <w:adjustRightInd w:val="0"/>
        <w:snapToGrid w:val="0"/>
        <w:spacing w:line="440" w:lineRule="exac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是，《节能产品政府采购品目清单》的底级品目名称：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 xml:space="preserve">     </w:t>
      </w:r>
    </w:p>
    <w:p w14:paraId="3D5B1FCE">
      <w:pPr>
        <w:numPr>
          <w:ilvl w:val="255"/>
          <w:numId w:val="0"/>
        </w:numPr>
        <w:tabs>
          <w:tab w:val="left" w:pos="740"/>
        </w:tabs>
        <w:adjustRightInd w:val="0"/>
        <w:snapToGrid w:val="0"/>
        <w:spacing w:line="440" w:lineRule="exac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强制采购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优先采购    </w:t>
      </w:r>
    </w:p>
    <w:p w14:paraId="6BDFFE12">
      <w:pPr>
        <w:numPr>
          <w:ilvl w:val="255"/>
          <w:numId w:val="0"/>
        </w:numPr>
        <w:tabs>
          <w:tab w:val="left" w:pos="740"/>
        </w:tabs>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否</w:t>
      </w:r>
    </w:p>
    <w:p w14:paraId="0B22E962">
      <w:pPr>
        <w:numPr>
          <w:ilvl w:val="255"/>
          <w:numId w:val="0"/>
        </w:numPr>
        <w:tabs>
          <w:tab w:val="left" w:pos="740"/>
        </w:tabs>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是否涉及环境标志产品：</w:t>
      </w:r>
    </w:p>
    <w:p w14:paraId="55601D5B">
      <w:pPr>
        <w:numPr>
          <w:ilvl w:val="255"/>
          <w:numId w:val="0"/>
        </w:numPr>
        <w:tabs>
          <w:tab w:val="left" w:pos="740"/>
        </w:tabs>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是，《环境标志产品政府采购品目清单》的底级品目名称：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 xml:space="preserve"> </w:t>
      </w:r>
    </w:p>
    <w:p w14:paraId="63531435">
      <w:pPr>
        <w:numPr>
          <w:ilvl w:val="255"/>
          <w:numId w:val="0"/>
        </w:numPr>
        <w:tabs>
          <w:tab w:val="left" w:pos="740"/>
        </w:tabs>
        <w:adjustRightInd w:val="0"/>
        <w:snapToGrid w:val="0"/>
        <w:spacing w:line="440" w:lineRule="exac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强制采购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优先采购    </w:t>
      </w:r>
    </w:p>
    <w:p w14:paraId="053B2187">
      <w:pPr>
        <w:numPr>
          <w:ilvl w:val="255"/>
          <w:numId w:val="0"/>
        </w:numPr>
        <w:tabs>
          <w:tab w:val="left" w:pos="740"/>
        </w:tabs>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否</w:t>
      </w:r>
    </w:p>
    <w:p w14:paraId="4881FD94">
      <w:pPr>
        <w:pStyle w:val="72"/>
        <w:numPr>
          <w:ilvl w:val="255"/>
          <w:numId w:val="0"/>
        </w:numPr>
        <w:snapToGrid w:val="0"/>
        <w:spacing w:line="440" w:lineRule="exac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是否涉及绿色产品： </w:t>
      </w:r>
    </w:p>
    <w:p w14:paraId="3DE9DFD2">
      <w:pPr>
        <w:pStyle w:val="72"/>
        <w:spacing w:line="440" w:lineRule="exact"/>
        <w:ind w:firstLine="420" w:firstLineChars="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sym w:font="Wingdings" w:char="00A8"/>
      </w:r>
      <w:r>
        <w:rPr>
          <w:rFonts w:hint="eastAsia" w:ascii="宋体" w:hAnsi="宋体" w:eastAsia="宋体" w:cs="宋体"/>
          <w:color w:val="000000" w:themeColor="text1"/>
          <w:kern w:val="2"/>
          <w:sz w:val="24"/>
          <w:szCs w:val="24"/>
          <w14:textFill>
            <w14:solidFill>
              <w14:schemeClr w14:val="tx1"/>
            </w14:solidFill>
          </w14:textFill>
        </w:rPr>
        <w:t>是，绿色产品政府采购相关政策确定的底级品目名称：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03C58F3">
      <w:pPr>
        <w:numPr>
          <w:ilvl w:val="255"/>
          <w:numId w:val="0"/>
        </w:numPr>
        <w:tabs>
          <w:tab w:val="left" w:pos="740"/>
        </w:tabs>
        <w:adjustRightInd w:val="0"/>
        <w:snapToGrid w:val="0"/>
        <w:spacing w:line="440" w:lineRule="exac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强制采购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优先采购    </w:t>
      </w:r>
    </w:p>
    <w:p w14:paraId="362D3E11">
      <w:pPr>
        <w:pStyle w:val="72"/>
        <w:spacing w:line="440" w:lineRule="exact"/>
        <w:ind w:firstLine="42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sym w:font="Wingdings" w:char="00A8"/>
      </w:r>
      <w:r>
        <w:rPr>
          <w:rFonts w:hint="eastAsia" w:ascii="宋体" w:hAnsi="宋体" w:eastAsia="宋体" w:cs="宋体"/>
          <w:color w:val="000000" w:themeColor="text1"/>
          <w:kern w:val="2"/>
          <w:sz w:val="24"/>
          <w:szCs w:val="24"/>
          <w14:textFill>
            <w14:solidFill>
              <w14:schemeClr w14:val="tx1"/>
            </w14:solidFill>
          </w14:textFill>
        </w:rPr>
        <w:t>否</w:t>
      </w:r>
    </w:p>
    <w:p w14:paraId="00B2D936">
      <w:pPr>
        <w:numPr>
          <w:ilvl w:val="255"/>
          <w:numId w:val="0"/>
        </w:numPr>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（11）涉及商品包装和快递包装的，是否参考《商品包装政府采购需求标准（试行）》、《快递包装政府采购需求标准（试行）》明确产品及相关快递服务的具体包装要求：</w:t>
      </w:r>
    </w:p>
    <w:p w14:paraId="6843A795">
      <w:pPr>
        <w:numPr>
          <w:ilvl w:val="255"/>
          <w:numId w:val="0"/>
        </w:numPr>
        <w:adjustRightInd w:val="0"/>
        <w:snapToGrid w:val="0"/>
        <w:spacing w:line="440" w:lineRule="exact"/>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否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不涉及</w:t>
      </w:r>
    </w:p>
    <w:p w14:paraId="0680FD77">
      <w:pPr>
        <w:numPr>
          <w:ilvl w:val="0"/>
          <w:numId w:val="3"/>
        </w:numPr>
        <w:adjustRightInd w:val="0"/>
        <w:snapToGrid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合同金额</w:t>
      </w:r>
    </w:p>
    <w:p w14:paraId="1D886040">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（1）合同金额小写：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3E13C90">
      <w:pPr>
        <w:adjustRightInd w:val="0"/>
        <w:snapToGrid w:val="0"/>
        <w:spacing w:line="440" w:lineRule="exact"/>
        <w:ind w:firstLine="43"/>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大写：</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2DD1476">
      <w:pPr>
        <w:adjustRightInd w:val="0"/>
        <w:snapToGrid w:val="0"/>
        <w:spacing w:line="44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（注：固定单价合同应填写单价和最高限价）</w:t>
      </w:r>
    </w:p>
    <w:p w14:paraId="3666DCE4">
      <w:pPr>
        <w:numPr>
          <w:ilvl w:val="255"/>
          <w:numId w:val="0"/>
        </w:numPr>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（2）合同定价方式（采用组合定价方式的，可以勾选多项）：</w:t>
      </w:r>
    </w:p>
    <w:p w14:paraId="2334F17E">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sym w:font="Wingdings" w:char="00FE"/>
      </w:r>
      <w:r>
        <w:rPr>
          <w:rFonts w:hint="eastAsia" w:ascii="宋体" w:hAnsi="宋体" w:eastAsia="宋体" w:cs="宋体"/>
          <w:iCs/>
          <w:color w:val="000000" w:themeColor="text1"/>
          <w:sz w:val="24"/>
          <w:szCs w:val="24"/>
          <w14:textFill>
            <w14:solidFill>
              <w14:schemeClr w14:val="tx1"/>
            </w14:solidFill>
          </w14:textFill>
        </w:rPr>
        <w:t xml:space="preserve">固定总价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固定单价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固定费率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成本补偿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 xml:space="preserve">绩效激励 </w:t>
      </w:r>
      <w:r>
        <w:rPr>
          <w:rFonts w:hint="eastAsia" w:ascii="宋体" w:hAnsi="宋体" w:eastAsia="宋体" w:cs="宋体"/>
          <w:iCs/>
          <w:color w:val="000000" w:themeColor="text1"/>
          <w:sz w:val="24"/>
          <w:szCs w:val="24"/>
          <w14:textFill>
            <w14:solidFill>
              <w14:schemeClr w14:val="tx1"/>
            </w14:solidFill>
          </w14:textFill>
        </w:rPr>
        <w:sym w:font="Wingdings" w:char="00A8"/>
      </w:r>
      <w:r>
        <w:rPr>
          <w:rFonts w:hint="eastAsia" w:ascii="宋体" w:hAnsi="宋体" w:eastAsia="宋体" w:cs="宋体"/>
          <w:iCs/>
          <w:color w:val="000000" w:themeColor="text1"/>
          <w:sz w:val="24"/>
          <w:szCs w:val="24"/>
          <w14:textFill>
            <w14:solidFill>
              <w14:schemeClr w14:val="tx1"/>
            </w14:solidFill>
          </w14:textFill>
        </w:rPr>
        <w:t>其他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121405F">
      <w:pPr>
        <w:pStyle w:val="73"/>
        <w:spacing w:line="44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（3）付款方式（按项目实际勾选填写）：</w:t>
      </w:r>
    </w:p>
    <w:p w14:paraId="33AF4EEF">
      <w:pPr>
        <w:adjustRightInd w:val="0"/>
        <w:snapToGrid w:val="0"/>
        <w:spacing w:line="440" w:lineRule="exact"/>
        <w:ind w:firstLine="720" w:firstLineChars="3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全额付款：</w:t>
      </w:r>
      <w:r>
        <w:rPr>
          <w:rFonts w:hint="eastAsia" w:ascii="宋体" w:hAnsi="宋体" w:eastAsia="宋体" w:cs="宋体"/>
          <w:color w:val="000000" w:themeColor="text1"/>
          <w:sz w:val="24"/>
          <w:szCs w:val="24"/>
          <w:u w:val="single"/>
          <w14:textFill>
            <w14:solidFill>
              <w14:schemeClr w14:val="tx1"/>
            </w14:solidFill>
          </w14:textFill>
        </w:rPr>
        <w:t xml:space="preserve">     （应明确一次性支付合同款项的条件）                    </w:t>
      </w:r>
    </w:p>
    <w:p w14:paraId="6773F92B">
      <w:pPr>
        <w:snapToGrid w:val="0"/>
        <w:spacing w:line="44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分期付款：</w:t>
      </w:r>
      <w:r>
        <w:rPr>
          <w:rFonts w:hint="eastAsia" w:ascii="宋体" w:hAnsi="宋体" w:eastAsia="宋体" w:cs="宋体"/>
          <w:color w:val="000000" w:themeColor="text1"/>
          <w:sz w:val="24"/>
          <w:szCs w:val="24"/>
          <w:u w:val="single"/>
          <w14:textFill>
            <w14:solidFill>
              <w14:schemeClr w14:val="tx1"/>
            </w14:solidFill>
          </w14:textFill>
        </w:rPr>
        <w:t xml:space="preserve">  （应明确分期支付合同款项的各期比例和支付条件，各期支付条件应与分期履约验收情况挂钩） </w:t>
      </w:r>
      <w:r>
        <w:rPr>
          <w:rFonts w:hint="eastAsia" w:ascii="宋体" w:hAnsi="宋体" w:eastAsia="宋体" w:cs="宋体"/>
          <w:color w:val="000000" w:themeColor="text1"/>
          <w:sz w:val="24"/>
          <w:szCs w:val="24"/>
          <w14:textFill>
            <w14:solidFill>
              <w14:schemeClr w14:val="tx1"/>
            </w14:solidFill>
          </w14:textFill>
        </w:rPr>
        <w:t>，其中涉及预付款的：</w:t>
      </w:r>
      <w:r>
        <w:rPr>
          <w:rFonts w:hint="eastAsia" w:ascii="宋体" w:hAnsi="宋体" w:eastAsia="宋体" w:cs="宋体"/>
          <w:color w:val="000000" w:themeColor="text1"/>
          <w:sz w:val="24"/>
          <w:szCs w:val="24"/>
          <w:u w:val="single"/>
          <w14:textFill>
            <w14:solidFill>
              <w14:schemeClr w14:val="tx1"/>
            </w14:solidFill>
          </w14:textFill>
        </w:rPr>
        <w:t xml:space="preserve">（应明确预付款的支付比例和支付条件） </w:t>
      </w:r>
    </w:p>
    <w:p w14:paraId="672AD85C">
      <w:pPr>
        <w:adjustRightInd w:val="0"/>
        <w:snapToGrid w:val="0"/>
        <w:spacing w:line="440" w:lineRule="exact"/>
        <w:ind w:firstLine="720" w:firstLineChars="3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成本补偿：</w:t>
      </w:r>
      <w:r>
        <w:rPr>
          <w:rFonts w:hint="eastAsia" w:ascii="宋体" w:hAnsi="宋体" w:eastAsia="宋体" w:cs="宋体"/>
          <w:color w:val="000000" w:themeColor="text1"/>
          <w:sz w:val="24"/>
          <w:szCs w:val="24"/>
          <w:u w:val="single"/>
          <w14:textFill>
            <w14:solidFill>
              <w14:schemeClr w14:val="tx1"/>
            </w14:solidFill>
          </w14:textFill>
        </w:rPr>
        <w:t xml:space="preserve">      （应明确按照成本补偿方式的支付方式和支付条件）   </w:t>
      </w:r>
    </w:p>
    <w:p w14:paraId="71BB3748">
      <w:pPr>
        <w:adjustRightInd w:val="0"/>
        <w:snapToGrid w:val="0"/>
        <w:spacing w:line="44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绩效激励：</w:t>
      </w:r>
      <w:r>
        <w:rPr>
          <w:rFonts w:hint="eastAsia" w:ascii="宋体" w:hAnsi="宋体" w:eastAsia="宋体" w:cs="宋体"/>
          <w:color w:val="000000" w:themeColor="text1"/>
          <w:sz w:val="24"/>
          <w:szCs w:val="24"/>
          <w:u w:val="single"/>
          <w14:textFill>
            <w14:solidFill>
              <w14:schemeClr w14:val="tx1"/>
            </w14:solidFill>
          </w14:textFill>
        </w:rPr>
        <w:t xml:space="preserve">      （应明确按照绩效激励方式的支付方式和支付条件）   </w:t>
      </w:r>
    </w:p>
    <w:p w14:paraId="3644BAA5">
      <w:pPr>
        <w:numPr>
          <w:ilvl w:val="0"/>
          <w:numId w:val="3"/>
        </w:numPr>
        <w:adjustRightInd w:val="0"/>
        <w:snapToGrid w:val="0"/>
        <w:spacing w:line="440" w:lineRule="exact"/>
        <w:ind w:firstLine="482" w:firstLineChars="200"/>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合同履行</w:t>
      </w:r>
    </w:p>
    <w:p w14:paraId="05B91E97">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（1）起始日期：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日，完成日期：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29D747BF">
      <w:pPr>
        <w:adjustRightInd w:val="0"/>
        <w:snapToGrid w:val="0"/>
        <w:spacing w:line="44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（2）履约地点</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42E82967">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（3）履约担保：</w:t>
      </w:r>
      <w:r>
        <w:rPr>
          <w:rFonts w:hint="eastAsia" w:ascii="宋体" w:hAnsi="宋体" w:eastAsia="宋体" w:cs="宋体"/>
          <w:color w:val="000000" w:themeColor="text1"/>
          <w:sz w:val="24"/>
          <w:szCs w:val="24"/>
          <w14:textFill>
            <w14:solidFill>
              <w14:schemeClr w14:val="tx1"/>
            </w14:solidFill>
          </w14:textFill>
        </w:rPr>
        <w:t>是否收取履约保证金：</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color w:val="000000" w:themeColor="text1"/>
          <w:sz w:val="24"/>
          <w:szCs w:val="24"/>
          <w14:textFill>
            <w14:solidFill>
              <w14:schemeClr w14:val="tx1"/>
            </w14:solidFill>
          </w14:textFill>
        </w:rPr>
        <w:t>否</w:t>
      </w:r>
    </w:p>
    <w:p w14:paraId="5F89250A">
      <w:pPr>
        <w:pStyle w:val="72"/>
        <w:spacing w:line="44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收取履约保证金形式：</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2B5EDB8F">
      <w:pPr>
        <w:pStyle w:val="72"/>
        <w:spacing w:line="44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收取履约保证金金额：</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119B824">
      <w:pPr>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履约担保期限：</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2BA29F4">
      <w:pPr>
        <w:adjustRightInd w:val="0"/>
        <w:snapToGrid w:val="0"/>
        <w:spacing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（4）分期履行要求：</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3AE82645">
      <w:pPr>
        <w:adjustRightInd w:val="0"/>
        <w:snapToGrid w:val="0"/>
        <w:spacing w:line="44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（5）风险处置措施和替代方案：</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710FA7C">
      <w:pPr>
        <w:numPr>
          <w:ilvl w:val="0"/>
          <w:numId w:val="3"/>
        </w:numPr>
        <w:adjustRightInd w:val="0"/>
        <w:snapToGrid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合同验收</w:t>
      </w:r>
    </w:p>
    <w:p w14:paraId="61665A96">
      <w:pPr>
        <w:numPr>
          <w:ilvl w:val="0"/>
          <w:numId w:val="5"/>
        </w:numPr>
        <w:adjustRightInd w:val="0"/>
        <w:snapToGrid w:val="0"/>
        <w:spacing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验收组织方式：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自行组织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委托第三方组织</w:t>
      </w:r>
    </w:p>
    <w:p w14:paraId="2EAE09EE">
      <w:pPr>
        <w:adjustRightInd w:val="0"/>
        <w:snapToGrid w:val="0"/>
        <w:spacing w:line="440" w:lineRule="exact"/>
        <w:ind w:firstLine="43"/>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验收主体：</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65BFB657">
      <w:pPr>
        <w:adjustRightInd w:val="0"/>
        <w:snapToGrid w:val="0"/>
        <w:spacing w:line="440" w:lineRule="exact"/>
        <w:ind w:firstLine="43"/>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是否邀请本项目的其他供应商参加验收：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6C3215E">
      <w:pPr>
        <w:adjustRightInd w:val="0"/>
        <w:snapToGrid w:val="0"/>
        <w:spacing w:line="440" w:lineRule="exact"/>
        <w:ind w:firstLine="960" w:firstLineChars="4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是否邀请专家参加验收：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6E3CCFF">
      <w:pPr>
        <w:adjustRightInd w:val="0"/>
        <w:snapToGrid w:val="0"/>
        <w:spacing w:line="440" w:lineRule="exact"/>
        <w:ind w:firstLine="960" w:firstLineChars="4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是否邀请服务对象参加验收：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6C3C0ECD">
      <w:pPr>
        <w:adjustRightInd w:val="0"/>
        <w:snapToGrid w:val="0"/>
        <w:spacing w:line="440" w:lineRule="exact"/>
        <w:ind w:firstLine="960" w:firstLineChars="4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是否邀请第三方检测机构参加验收：</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5710C934">
      <w:pPr>
        <w:adjustRightInd w:val="0"/>
        <w:snapToGrid w:val="0"/>
        <w:spacing w:line="440" w:lineRule="exact"/>
        <w:ind w:firstLine="960" w:firstLineChars="4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是否进行抽查检测：</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是，抽查比例：</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3A03BE1C">
      <w:pPr>
        <w:adjustRightInd w:val="0"/>
        <w:snapToGrid w:val="0"/>
        <w:spacing w:line="440" w:lineRule="exact"/>
        <w:ind w:firstLine="960" w:firstLineChars="4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是否存在破坏性检测：</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是，</w:t>
      </w:r>
      <w:r>
        <w:rPr>
          <w:rFonts w:hint="eastAsia" w:ascii="宋体" w:hAnsi="宋体" w:eastAsia="宋体" w:cs="宋体"/>
          <w:bCs/>
          <w:color w:val="000000" w:themeColor="text1"/>
          <w:sz w:val="24"/>
          <w:szCs w:val="24"/>
          <w:u w:val="single"/>
          <w14:textFill>
            <w14:solidFill>
              <w14:schemeClr w14:val="tx1"/>
            </w14:solidFill>
          </w14:textFill>
        </w:rPr>
        <w:t>（应明确对被破坏的检测产品的处理方式）</w:t>
      </w:r>
    </w:p>
    <w:p w14:paraId="3CA1196E">
      <w:pPr>
        <w:adjustRightInd w:val="0"/>
        <w:snapToGrid w:val="0"/>
        <w:spacing w:line="440" w:lineRule="exact"/>
        <w:ind w:firstLine="960" w:firstLineChars="4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B5961F6">
      <w:pPr>
        <w:adjustRightInd w:val="0"/>
        <w:snapToGrid w:val="0"/>
        <w:spacing w:line="440" w:lineRule="exact"/>
        <w:ind w:firstLine="960" w:firstLineChars="4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验收组织的其他事项：</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7F0FDB67">
      <w:pPr>
        <w:adjustRightInd w:val="0"/>
        <w:snapToGrid w:val="0"/>
        <w:spacing w:line="440" w:lineRule="exact"/>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（2）履约验收时间：</w:t>
      </w:r>
      <w:r>
        <w:rPr>
          <w:rFonts w:hint="eastAsia" w:ascii="宋体" w:hAnsi="宋体" w:eastAsia="宋体" w:cs="宋体"/>
          <w:bCs/>
          <w:color w:val="000000" w:themeColor="text1"/>
          <w:sz w:val="24"/>
          <w:szCs w:val="24"/>
          <w:u w:val="single"/>
          <w14:textFill>
            <w14:solidFill>
              <w14:schemeClr w14:val="tx1"/>
            </w14:solidFill>
          </w14:textFill>
        </w:rPr>
        <w:t xml:space="preserve">（计划于何时验收/供应商提出验收申请之日起   日内组织验收） </w:t>
      </w:r>
    </w:p>
    <w:p w14:paraId="1E60F1BC">
      <w:pPr>
        <w:adjustRightInd w:val="0"/>
        <w:snapToGrid w:val="0"/>
        <w:spacing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（3）履约验收方式：</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一次性验收         </w:t>
      </w:r>
    </w:p>
    <w:p w14:paraId="082681C2">
      <w:pPr>
        <w:adjustRightInd w:val="0"/>
        <w:snapToGrid w:val="0"/>
        <w:spacing w:line="440" w:lineRule="exact"/>
        <w:ind w:firstLine="43"/>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分期/分项验收：</w:t>
      </w:r>
      <w:r>
        <w:rPr>
          <w:rFonts w:hint="eastAsia" w:ascii="宋体" w:hAnsi="宋体" w:eastAsia="宋体" w:cs="宋体"/>
          <w:bCs/>
          <w:color w:val="000000" w:themeColor="text1"/>
          <w:sz w:val="24"/>
          <w:szCs w:val="24"/>
          <w:u w:val="single"/>
          <w14:textFill>
            <w14:solidFill>
              <w14:schemeClr w14:val="tx1"/>
            </w14:solidFill>
          </w14:textFill>
        </w:rPr>
        <w:t xml:space="preserve">（应明确分期/分项验收的工作安排）  </w:t>
      </w:r>
    </w:p>
    <w:p w14:paraId="484C9564">
      <w:pPr>
        <w:adjustRightInd w:val="0"/>
        <w:snapToGrid w:val="0"/>
        <w:spacing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（4）履约验收程序：</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3D0BF3B9">
      <w:pPr>
        <w:adjustRightInd w:val="0"/>
        <w:snapToGrid w:val="0"/>
        <w:spacing w:line="440" w:lineRule="exact"/>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（5）履约验收的内容：</w:t>
      </w:r>
      <w:r>
        <w:rPr>
          <w:rFonts w:hint="eastAsia" w:ascii="宋体" w:hAnsi="宋体" w:eastAsia="宋体" w:cs="宋体"/>
          <w:bCs/>
          <w:color w:val="000000" w:themeColor="text1"/>
          <w:sz w:val="24"/>
          <w:szCs w:val="24"/>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0E91C43F">
      <w:pPr>
        <w:adjustRightInd w:val="0"/>
        <w:snapToGrid w:val="0"/>
        <w:spacing w:line="440" w:lineRule="exact"/>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（6）履约验收标准：</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092255AB">
      <w:pPr>
        <w:pStyle w:val="72"/>
        <w:spacing w:line="44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（7）是否以采购活动中供应商提供的样品作为参考：</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 xml:space="preserve">是  </w:t>
      </w:r>
      <w:r>
        <w:rPr>
          <w:rFonts w:hint="eastAsia" w:ascii="宋体" w:hAnsi="宋体" w:eastAsia="宋体" w:cs="宋体"/>
          <w:color w:val="000000" w:themeColor="text1"/>
          <w:sz w:val="24"/>
          <w:szCs w:val="24"/>
          <w14:textFill>
            <w14:solidFill>
              <w14:schemeClr w14:val="tx1"/>
            </w14:solidFill>
          </w14:textFill>
        </w:rPr>
        <w:sym w:font="Wingdings" w:char="00A8"/>
      </w:r>
      <w:r>
        <w:rPr>
          <w:rFonts w:hint="eastAsia" w:ascii="宋体" w:hAnsi="宋体" w:eastAsia="宋体" w:cs="宋体"/>
          <w:bCs/>
          <w:color w:val="000000" w:themeColor="text1"/>
          <w:sz w:val="24"/>
          <w:szCs w:val="24"/>
          <w14:textFill>
            <w14:solidFill>
              <w14:schemeClr w14:val="tx1"/>
            </w14:solidFill>
          </w14:textFill>
        </w:rPr>
        <w:t>否</w:t>
      </w:r>
    </w:p>
    <w:p w14:paraId="053D3E1E">
      <w:pPr>
        <w:adjustRightInd w:val="0"/>
        <w:snapToGrid w:val="0"/>
        <w:spacing w:line="440" w:lineRule="exact"/>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（8）履约验收其他事项：</w:t>
      </w:r>
      <w:r>
        <w:rPr>
          <w:rFonts w:hint="eastAsia" w:ascii="宋体" w:hAnsi="宋体" w:eastAsia="宋体" w:cs="宋体"/>
          <w:bCs/>
          <w:color w:val="000000" w:themeColor="text1"/>
          <w:sz w:val="24"/>
          <w:szCs w:val="24"/>
          <w:u w:val="single"/>
          <w14:textFill>
            <w14:solidFill>
              <w14:schemeClr w14:val="tx1"/>
            </w14:solidFill>
          </w14:textFill>
        </w:rPr>
        <w:t xml:space="preserve">      （产权过户登记等）          </w:t>
      </w:r>
    </w:p>
    <w:p w14:paraId="1984B2D5">
      <w:pPr>
        <w:numPr>
          <w:ilvl w:val="0"/>
          <w:numId w:val="3"/>
        </w:numPr>
        <w:adjustRightInd w:val="0"/>
        <w:snapToGrid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组成合同的文件</w:t>
      </w:r>
    </w:p>
    <w:p w14:paraId="12CD561F">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本协议书与下列文件一起构成合同文件，如下述文件之间有任何抵触、矛盾或歧义，应按以下顺序解释：</w:t>
      </w:r>
    </w:p>
    <w:p w14:paraId="6A6D9456">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（1）政府采购合同协议书及其变更、补充协议</w:t>
      </w:r>
    </w:p>
    <w:p w14:paraId="08E0A679">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（2）政府采购合同专用条款</w:t>
      </w:r>
    </w:p>
    <w:p w14:paraId="2D5F33C5">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（3）政府采购合同通用条款</w:t>
      </w:r>
    </w:p>
    <w:p w14:paraId="3851CECE">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（4）中标（成交）通知书</w:t>
      </w:r>
    </w:p>
    <w:p w14:paraId="35777E31">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（5）投标（响应）文件</w:t>
      </w:r>
    </w:p>
    <w:p w14:paraId="4430F0F9">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（6）采购文件</w:t>
      </w:r>
    </w:p>
    <w:p w14:paraId="24994BC3">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（7）有关技术文件，图纸</w:t>
      </w:r>
    </w:p>
    <w:p w14:paraId="27FC405F">
      <w:pPr>
        <w:pStyle w:val="72"/>
        <w:spacing w:line="440" w:lineRule="exact"/>
        <w:ind w:firstLine="48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kern w:val="2"/>
          <w:sz w:val="24"/>
          <w:szCs w:val="24"/>
          <w14:textFill>
            <w14:solidFill>
              <w14:schemeClr w14:val="tx1"/>
            </w14:solidFill>
          </w14:textFill>
        </w:rPr>
        <w:t>国家法律、行政法规和规章制度规定或合同约定的作为合同组成部分的其他文件</w:t>
      </w:r>
    </w:p>
    <w:p w14:paraId="133E4FC3">
      <w:pPr>
        <w:numPr>
          <w:ilvl w:val="0"/>
          <w:numId w:val="3"/>
        </w:numPr>
        <w:adjustRightInd w:val="0"/>
        <w:snapToGrid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合同生效</w:t>
      </w:r>
    </w:p>
    <w:p w14:paraId="588697BF">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本合同自</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生效。</w:t>
      </w:r>
    </w:p>
    <w:p w14:paraId="3E786529">
      <w:pPr>
        <w:numPr>
          <w:ilvl w:val="0"/>
          <w:numId w:val="3"/>
        </w:numPr>
        <w:adjustRightInd w:val="0"/>
        <w:snapToGrid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合同份数</w:t>
      </w:r>
    </w:p>
    <w:p w14:paraId="2BCDA984">
      <w:pPr>
        <w:adjustRightInd w:val="0"/>
        <w:snapToGrid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份，甲方执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份，乙方执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份，均具有同等法律效力。</w:t>
      </w:r>
    </w:p>
    <w:p w14:paraId="0BECFBB5">
      <w:pPr>
        <w:adjustRightInd w:val="0"/>
        <w:snapToGrid w:val="0"/>
        <w:spacing w:line="44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合同订立时间：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日合同订立地点：</w:t>
      </w:r>
      <w:r>
        <w:rPr>
          <w:rFonts w:hint="eastAsia" w:ascii="宋体" w:hAnsi="宋体" w:eastAsia="宋体" w:cs="宋体"/>
          <w:color w:val="000000" w:themeColor="text1"/>
          <w:sz w:val="24"/>
          <w:szCs w:val="24"/>
          <w:u w:val="single"/>
          <w14:textFill>
            <w14:solidFill>
              <w14:schemeClr w14:val="tx1"/>
            </w14:solidFill>
          </w14:textFill>
        </w:rPr>
        <w:t>滁州市第一人民医院</w:t>
      </w: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744F97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1D80FE90">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78B28970">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乙方（供应商）</w:t>
            </w:r>
          </w:p>
        </w:tc>
      </w:tr>
      <w:tr w14:paraId="4B01C8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C7604D2">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6A3A4DC">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EF86B16">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单位名称（公章或合同章）</w:t>
            </w:r>
          </w:p>
        </w:tc>
        <w:tc>
          <w:tcPr>
            <w:tcW w:w="1260" w:type="pct"/>
            <w:tcBorders>
              <w:top w:val="single" w:color="auto" w:sz="2" w:space="0"/>
              <w:left w:val="single" w:color="auto" w:sz="2" w:space="0"/>
              <w:bottom w:val="single" w:color="auto" w:sz="2" w:space="0"/>
            </w:tcBorders>
            <w:vAlign w:val="center"/>
          </w:tcPr>
          <w:p w14:paraId="6B30D254">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46DB7F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1E6ACECF">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14:paraId="028C931A">
            <w:pPr>
              <w:adjustRightInd w:val="0"/>
              <w:snapToGrid w:val="0"/>
              <w:spacing w:line="360" w:lineRule="auto"/>
              <w:ind w:firstLine="115" w:firstLineChars="4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5F3ECE3">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59D3B342">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p w14:paraId="2990BFF2">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或其委托代理人（签章）</w:t>
            </w:r>
          </w:p>
        </w:tc>
        <w:tc>
          <w:tcPr>
            <w:tcW w:w="1260" w:type="pct"/>
            <w:tcBorders>
              <w:top w:val="single" w:color="auto" w:sz="2" w:space="0"/>
              <w:left w:val="single" w:color="auto" w:sz="2" w:space="0"/>
              <w:bottom w:val="single" w:color="auto" w:sz="2" w:space="0"/>
            </w:tcBorders>
            <w:vAlign w:val="center"/>
          </w:tcPr>
          <w:p w14:paraId="31208001">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r>
      <w:tr w14:paraId="1E9EBD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DA6FE80">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3A7E6558">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E02A9BA">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拥有者性别</w:t>
            </w:r>
          </w:p>
        </w:tc>
        <w:tc>
          <w:tcPr>
            <w:tcW w:w="1260" w:type="pct"/>
            <w:tcBorders>
              <w:top w:val="single" w:color="auto" w:sz="2" w:space="0"/>
              <w:left w:val="single" w:color="auto" w:sz="2" w:space="0"/>
              <w:bottom w:val="single" w:color="auto" w:sz="2" w:space="0"/>
            </w:tcBorders>
            <w:vAlign w:val="center"/>
          </w:tcPr>
          <w:p w14:paraId="6736065B">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5C5F1E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D22B69">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BD84A8F">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3B153F9">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  所</w:t>
            </w:r>
          </w:p>
        </w:tc>
        <w:tc>
          <w:tcPr>
            <w:tcW w:w="1260" w:type="pct"/>
            <w:tcBorders>
              <w:top w:val="single" w:color="auto" w:sz="2" w:space="0"/>
              <w:left w:val="single" w:color="auto" w:sz="2" w:space="0"/>
              <w:bottom w:val="single" w:color="auto" w:sz="2" w:space="0"/>
            </w:tcBorders>
            <w:vAlign w:val="center"/>
          </w:tcPr>
          <w:p w14:paraId="34EF5365">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0C00BC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828127C">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59F7C3">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A82D014">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p>
        </w:tc>
        <w:tc>
          <w:tcPr>
            <w:tcW w:w="1260" w:type="pct"/>
            <w:tcBorders>
              <w:top w:val="single" w:color="auto" w:sz="2" w:space="0"/>
              <w:left w:val="single" w:color="auto" w:sz="2" w:space="0"/>
              <w:bottom w:val="single" w:color="auto" w:sz="2" w:space="0"/>
            </w:tcBorders>
            <w:vAlign w:val="center"/>
          </w:tcPr>
          <w:p w14:paraId="177559BF">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6B195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35F367D">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6BA278F">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8C8418">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260" w:type="pct"/>
            <w:tcBorders>
              <w:top w:val="single" w:color="auto" w:sz="2" w:space="0"/>
              <w:left w:val="single" w:color="auto" w:sz="2" w:space="0"/>
              <w:bottom w:val="single" w:color="auto" w:sz="2" w:space="0"/>
            </w:tcBorders>
            <w:vAlign w:val="center"/>
          </w:tcPr>
          <w:p w14:paraId="1FB4832F">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0572F9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6F68841">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AD60BBD">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08D419B">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通信地址</w:t>
            </w:r>
          </w:p>
        </w:tc>
        <w:tc>
          <w:tcPr>
            <w:tcW w:w="1260" w:type="pct"/>
            <w:tcBorders>
              <w:top w:val="single" w:color="auto" w:sz="2" w:space="0"/>
              <w:left w:val="single" w:color="auto" w:sz="2" w:space="0"/>
              <w:bottom w:val="single" w:color="auto" w:sz="2" w:space="0"/>
            </w:tcBorders>
            <w:vAlign w:val="center"/>
          </w:tcPr>
          <w:p w14:paraId="461A992C">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214BBA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6E8602A">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BBDECAC">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02D4BEB">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tc>
        <w:tc>
          <w:tcPr>
            <w:tcW w:w="1260" w:type="pct"/>
            <w:tcBorders>
              <w:top w:val="single" w:color="auto" w:sz="2" w:space="0"/>
              <w:left w:val="single" w:color="auto" w:sz="2" w:space="0"/>
              <w:bottom w:val="single" w:color="auto" w:sz="2" w:space="0"/>
            </w:tcBorders>
            <w:vAlign w:val="center"/>
          </w:tcPr>
          <w:p w14:paraId="64C62A25">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13DEF6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1515333">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7F1BCD1">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FE59057">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260" w:type="pct"/>
            <w:tcBorders>
              <w:top w:val="single" w:color="auto" w:sz="2" w:space="0"/>
              <w:left w:val="single" w:color="auto" w:sz="2" w:space="0"/>
              <w:bottom w:val="single" w:color="auto" w:sz="2" w:space="0"/>
            </w:tcBorders>
            <w:vAlign w:val="center"/>
          </w:tcPr>
          <w:p w14:paraId="54DF4175">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48E0FA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9234AD">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2FBB686">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D961F40">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统一社会信用代码</w:t>
            </w:r>
          </w:p>
        </w:tc>
        <w:tc>
          <w:tcPr>
            <w:tcW w:w="1260" w:type="pct"/>
            <w:tcBorders>
              <w:top w:val="single" w:color="auto" w:sz="2" w:space="0"/>
              <w:left w:val="single" w:color="auto" w:sz="2" w:space="0"/>
              <w:bottom w:val="single" w:color="auto" w:sz="2" w:space="0"/>
            </w:tcBorders>
            <w:vAlign w:val="center"/>
          </w:tcPr>
          <w:p w14:paraId="3339BBA8">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703187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A08B4E3">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B105C88">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DBA8ED1">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开户名称</w:t>
            </w:r>
          </w:p>
        </w:tc>
        <w:tc>
          <w:tcPr>
            <w:tcW w:w="1260" w:type="pct"/>
            <w:tcBorders>
              <w:top w:val="single" w:color="auto" w:sz="2" w:space="0"/>
              <w:left w:val="single" w:color="auto" w:sz="2" w:space="0"/>
              <w:bottom w:val="single" w:color="auto" w:sz="2" w:space="0"/>
            </w:tcBorders>
            <w:vAlign w:val="center"/>
          </w:tcPr>
          <w:p w14:paraId="7905D7B7">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6E5349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73A95CE">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D91CFC8">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DDD2497">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1260" w:type="pct"/>
            <w:tcBorders>
              <w:top w:val="single" w:color="auto" w:sz="2" w:space="0"/>
              <w:left w:val="single" w:color="auto" w:sz="2" w:space="0"/>
              <w:bottom w:val="single" w:color="auto" w:sz="2" w:space="0"/>
            </w:tcBorders>
            <w:vAlign w:val="center"/>
          </w:tcPr>
          <w:p w14:paraId="67D19523">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r w14:paraId="69F975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C2C933B">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25190697">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C1EA59F">
            <w:pPr>
              <w:adjustRightInd w:val="0"/>
              <w:snapToGrid w:val="0"/>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w:t>
            </w:r>
          </w:p>
        </w:tc>
        <w:tc>
          <w:tcPr>
            <w:tcW w:w="1260" w:type="pct"/>
            <w:tcBorders>
              <w:top w:val="single" w:color="auto" w:sz="2" w:space="0"/>
              <w:left w:val="single" w:color="auto" w:sz="2" w:space="0"/>
              <w:bottom w:val="single" w:color="auto" w:sz="2" w:space="0"/>
            </w:tcBorders>
            <w:vAlign w:val="center"/>
          </w:tcPr>
          <w:p w14:paraId="4EC4ABA3">
            <w:pPr>
              <w:adjustRightInd w:val="0"/>
              <w:snapToGrid w:val="0"/>
              <w:spacing w:line="360" w:lineRule="auto"/>
              <w:ind w:firstLine="51"/>
              <w:jc w:val="center"/>
              <w:rPr>
                <w:rFonts w:hint="eastAsia" w:ascii="宋体" w:hAnsi="宋体" w:eastAsia="宋体" w:cs="宋体"/>
                <w:color w:val="000000" w:themeColor="text1"/>
                <w:spacing w:val="20"/>
                <w:sz w:val="24"/>
                <w:szCs w:val="24"/>
                <w14:textFill>
                  <w14:solidFill>
                    <w14:schemeClr w14:val="tx1"/>
                  </w14:solidFill>
                </w14:textFill>
              </w:rPr>
            </w:pPr>
          </w:p>
        </w:tc>
      </w:tr>
    </w:tbl>
    <w:p w14:paraId="220EBEC4">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2AB927E4">
      <w:pPr>
        <w:pStyle w:val="7"/>
        <w:adjustRightInd w:val="0"/>
        <w:snapToGrid w:val="0"/>
        <w:spacing w:before="156" w:beforeLines="50" w:line="360" w:lineRule="auto"/>
        <w:ind w:firstLine="43"/>
        <w:jc w:val="center"/>
        <w:rPr>
          <w:rFonts w:hint="eastAsia" w:ascii="宋体" w:hAnsi="宋体" w:eastAsia="宋体" w:cs="宋体"/>
          <w:color w:val="000000" w:themeColor="text1"/>
          <w:sz w:val="24"/>
          <w:szCs w:val="24"/>
          <w14:textFill>
            <w14:solidFill>
              <w14:schemeClr w14:val="tx1"/>
            </w14:solidFill>
          </w14:textFill>
        </w:rPr>
      </w:pPr>
      <w:bookmarkStart w:id="67" w:name="_Toc27624"/>
      <w:r>
        <w:rPr>
          <w:rFonts w:hint="eastAsia" w:ascii="宋体" w:hAnsi="宋体" w:eastAsia="宋体" w:cs="@仿宋_GB2312"/>
          <w:bCs w:val="0"/>
          <w:color w:val="000000" w:themeColor="text1"/>
          <w:sz w:val="24"/>
          <w:szCs w:val="20"/>
          <w14:textFill>
            <w14:solidFill>
              <w14:schemeClr w14:val="tx1"/>
            </w14:solidFill>
          </w14:textFill>
        </w:rPr>
        <w:t>第二节 政府采购合同通用条款</w:t>
      </w:r>
      <w:bookmarkEnd w:id="67"/>
    </w:p>
    <w:p w14:paraId="1C3C22A2">
      <w:pPr>
        <w:tabs>
          <w:tab w:val="left" w:pos="8820"/>
          <w:tab w:val="left" w:pos="9345"/>
          <w:tab w:val="left" w:pos="9765"/>
        </w:tabs>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 </w:t>
      </w:r>
      <w:r>
        <w:rPr>
          <w:rFonts w:hint="eastAsia" w:ascii="宋体" w:hAnsi="宋体" w:eastAsia="宋体" w:cs="宋体"/>
          <w:b/>
          <w:bCs/>
          <w:color w:val="000000" w:themeColor="text1"/>
          <w:sz w:val="24"/>
          <w:szCs w:val="24"/>
          <w14:textFill>
            <w14:solidFill>
              <w14:schemeClr w14:val="tx1"/>
            </w14:solidFill>
          </w14:textFill>
        </w:rPr>
        <w:t>定义</w:t>
      </w:r>
    </w:p>
    <w:p w14:paraId="4A095B4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1.1合同当事人</w:t>
      </w:r>
    </w:p>
    <w:p w14:paraId="6400402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（1）采购人（以下称甲方）是指使用财政性资金，通过政府采购方式向供应商购买货物及其相关服务的国家机关、事业单位、团体组织。</w:t>
      </w:r>
    </w:p>
    <w:p w14:paraId="78AA3EA8">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（2）供应商（以下称乙方）是指参加政府采购活动并且中标（成交），向采购人提供合同约定的货物及其相关服务的法人、非法人组织或者自然人。</w:t>
      </w:r>
    </w:p>
    <w:p w14:paraId="3632A41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000000" w:themeColor="text1"/>
          <w:sz w:val="24"/>
          <w:szCs w:val="24"/>
          <w14:textFill>
            <w14:solidFill>
              <w14:schemeClr w14:val="tx1"/>
            </w14:solidFill>
          </w14:textFill>
        </w:rPr>
        <w:t>。</w:t>
      </w:r>
    </w:p>
    <w:p w14:paraId="4FCE30A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1.2本合同下列术语应解释为：</w:t>
      </w:r>
    </w:p>
    <w:p w14:paraId="342DE4F1">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000000" w:themeColor="text1"/>
          <w:sz w:val="24"/>
          <w:szCs w:val="24"/>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FB4BCB4">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（2）“合同价款”系指根据本合同规定乙方在全面履行合同义务后甲方应支付给乙方的价款。</w:t>
      </w:r>
    </w:p>
    <w:p w14:paraId="33B8265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（3）“货物”系指乙方根据本合同规定须向甲方提供的各种形态和种类的物品，包括原材料、设备、产品（包括软件）及相关的其备品备件、工具、手册及其他技术资料和材料等。</w:t>
      </w:r>
    </w:p>
    <w:p w14:paraId="3AA3FFD2">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099ECD0">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6C1EB30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70C676E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（7）其他术语解释，见【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08CD06E4">
      <w:pPr>
        <w:numPr>
          <w:ilvl w:val="0"/>
          <w:numId w:val="6"/>
        </w:num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合同标的及金额</w:t>
      </w:r>
    </w:p>
    <w:p w14:paraId="3C8E137F">
      <w:pPr>
        <w:autoSpaceDE w:val="0"/>
        <w:autoSpaceDN w:val="0"/>
        <w:adjustRightInd w:val="0"/>
        <w:snapToGrid w:val="0"/>
        <w:spacing w:line="360" w:lineRule="auto"/>
        <w:ind w:firstLine="480" w:firstLineChars="200"/>
        <w:jc w:val="left"/>
        <w:rPr>
          <w:rFonts w:hint="eastAsia" w:ascii="宋体" w:hAnsi="宋体" w:eastAsia="宋体" w:cs="宋体"/>
          <w:b/>
          <w:bCs/>
          <w:i/>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合同标的及金额应与中标（成交）结果一致。乙方为履行本合同而发生的所有费用均应包含在合同价款中，甲方不再另行支付其他任何费用。</w:t>
      </w:r>
    </w:p>
    <w:p w14:paraId="318ED198">
      <w:pPr>
        <w:adjustRightInd w:val="0"/>
        <w:snapToGrid w:val="0"/>
        <w:spacing w:line="360" w:lineRule="auto"/>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履行合同的时间、地点和方式</w:t>
      </w:r>
    </w:p>
    <w:p w14:paraId="4F0B819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乙方应当在约定的时间、地点，按照约定方式履行合同。</w:t>
      </w:r>
    </w:p>
    <w:p w14:paraId="07787C98">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甲方的权利和义务</w:t>
      </w:r>
    </w:p>
    <w:p w14:paraId="34507FC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0F43B83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3FFAAB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甲方有权要求乙方对缺陷部分予以修复，并按合同约定享有货物保修及其他合同约定的权利。</w:t>
      </w:r>
    </w:p>
    <w:p w14:paraId="72441A6B">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 甲方应当按照合同约定及时对交付的货物进行验收，未在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约定的期限内对乙方履约提出任何异议或者向乙方作出任何说明的，视为验收通过。</w:t>
      </w:r>
    </w:p>
    <w:p w14:paraId="39B67E1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 甲方应当根据合同约定及时向乙方支付合同价款，不得以内部人员变更、履行内部付款流程等为由，拒绝或迟延支付。</w:t>
      </w:r>
    </w:p>
    <w:p w14:paraId="290F547A">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 国家法律法规规定及</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约定应由甲方承担的其他义务和责任。</w:t>
      </w:r>
    </w:p>
    <w:p w14:paraId="4C28A14A">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 乙方的权利和义务</w:t>
      </w:r>
    </w:p>
    <w:p w14:paraId="4DC06CF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签署合同后，乙方应确定项目负责人（或项目联系人），负责与本合同有关的事务。</w:t>
      </w:r>
    </w:p>
    <w:p w14:paraId="6A21652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E332539">
      <w:pPr>
        <w:pStyle w:val="12"/>
        <w:spacing w:after="0"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5.3乙方有权根据合同约定向甲方收取合同价款。</w:t>
      </w:r>
    </w:p>
    <w:p w14:paraId="2B27C630">
      <w:pPr>
        <w:pStyle w:val="12"/>
        <w:spacing w:after="0"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5.4国家法律法规规定及</w:t>
      </w:r>
      <w:r>
        <w:rPr>
          <w:rFonts w:hint="eastAsia" w:ascii="宋体" w:hAnsi="宋体" w:eastAsia="宋体" w:cs="宋体"/>
          <w:b/>
          <w:bCs/>
          <w:color w:val="000000" w:themeColor="text1"/>
          <w:sz w:val="24"/>
          <w14:textFill>
            <w14:solidFill>
              <w14:schemeClr w14:val="tx1"/>
            </w14:solidFill>
          </w14:textFill>
        </w:rPr>
        <w:t>【政府采购合同专用条款】</w:t>
      </w:r>
      <w:r>
        <w:rPr>
          <w:rFonts w:hint="eastAsia" w:ascii="宋体" w:hAnsi="宋体" w:eastAsia="宋体" w:cs="宋体"/>
          <w:color w:val="000000" w:themeColor="text1"/>
          <w:sz w:val="24"/>
          <w14:textFill>
            <w14:solidFill>
              <w14:schemeClr w14:val="tx1"/>
            </w14:solidFill>
          </w14:textFill>
        </w:rPr>
        <w:t>约定应由乙方承担的其他义务和责任。</w:t>
      </w:r>
    </w:p>
    <w:p w14:paraId="2FEAE80B">
      <w:pPr>
        <w:numPr>
          <w:ilvl w:val="0"/>
          <w:numId w:val="7"/>
        </w:num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合同履行</w:t>
      </w:r>
    </w:p>
    <w:p w14:paraId="61D4C83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甲乙双方应当按照</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约定顺序履行合同义务；如果没有先后顺序的，应当同时履行。</w:t>
      </w:r>
    </w:p>
    <w:p w14:paraId="3B118DC5">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B78835A">
      <w:pPr>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 货物包装、运输、保险和交付要求</w:t>
      </w:r>
    </w:p>
    <w:p w14:paraId="4953E3C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本合同</w:t>
      </w:r>
      <w:r>
        <w:rPr>
          <w:rFonts w:hint="eastAsia" w:ascii="宋体" w:hAnsi="宋体" w:eastAsia="宋体" w:cs="宋体"/>
          <w:bCs/>
          <w:color w:val="000000" w:themeColor="text1"/>
          <w:sz w:val="24"/>
          <w:szCs w:val="24"/>
          <w14:textFill>
            <w14:solidFill>
              <w14:schemeClr w14:val="tx1"/>
            </w14:solidFill>
          </w14:textFill>
        </w:rPr>
        <w:t>涉及商品包装、快递包装的，</w:t>
      </w: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约定的</w:t>
      </w:r>
      <w:r>
        <w:rPr>
          <w:rFonts w:hint="eastAsia" w:ascii="宋体" w:hAnsi="宋体" w:eastAsia="宋体" w:cs="宋体"/>
          <w:color w:val="000000" w:themeColor="text1"/>
          <w:sz w:val="24"/>
          <w:szCs w:val="24"/>
          <w14:textFill>
            <w14:solidFill>
              <w14:schemeClr w14:val="tx1"/>
            </w14:solidFill>
          </w14:textFill>
        </w:rPr>
        <w:t>指定现场。</w:t>
      </w:r>
    </w:p>
    <w:p w14:paraId="3256C341">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乙方负责办理将货物运抵本合同规定的交货地点，并装卸、交付至甲方的一切运输事项，相关费用应包含在合同价款中。</w:t>
      </w:r>
    </w:p>
    <w:p w14:paraId="458D6CA7">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货物保险要求按</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规定执行</w:t>
      </w:r>
      <w:r>
        <w:rPr>
          <w:rFonts w:hint="eastAsia" w:ascii="宋体" w:hAnsi="宋体" w:eastAsia="宋体" w:cs="宋体"/>
          <w:color w:val="000000" w:themeColor="text1"/>
          <w:sz w:val="24"/>
          <w:szCs w:val="24"/>
          <w14:textFill>
            <w14:solidFill>
              <w14:schemeClr w14:val="tx1"/>
            </w14:solidFill>
          </w14:textFill>
        </w:rPr>
        <w:t>。</w:t>
      </w:r>
    </w:p>
    <w:p w14:paraId="5D8E2CEA">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5DFC9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 乙方在运输到达之前应提前通知甲方，并提示货物运输装卸的注意事项，甲方配合乙方做好货物的接收工作。</w:t>
      </w:r>
    </w:p>
    <w:p w14:paraId="5AAF7F00">
      <w:pPr>
        <w:pStyle w:val="7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7.6 如因包装、运输问题导致货物损毁、丢失或者品质下降，甲方有权要求降价、换货、拒收部分或整批货物，由此产生的费用和损失，均由乙方承担。</w:t>
      </w:r>
    </w:p>
    <w:p w14:paraId="19A7F68C">
      <w:pPr>
        <w:adjustRightInd w:val="0"/>
        <w:snapToGrid w:val="0"/>
        <w:spacing w:line="360" w:lineRule="auto"/>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质量标准和保证</w:t>
      </w:r>
    </w:p>
    <w:p w14:paraId="5BAA20A4">
      <w:pPr>
        <w:pStyle w:val="15"/>
        <w:adjustRightInd w:val="0"/>
        <w:snapToGrid w:val="0"/>
        <w:spacing w:line="360" w:lineRule="auto"/>
        <w:ind w:firstLine="480" w:firstLineChars="200"/>
        <w:jc w:val="left"/>
        <w:rPr>
          <w:rFonts w:hint="eastAsia" w:hAnsi="宋体" w:eastAsia="宋体" w:cs="宋体"/>
          <w:b/>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8.1 质量标准</w:t>
      </w:r>
    </w:p>
    <w:p w14:paraId="28B30DD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27D2C4">
      <w:pPr>
        <w:pStyle w:val="15"/>
        <w:adjustRightInd w:val="0"/>
        <w:snapToGrid w:val="0"/>
        <w:spacing w:line="360" w:lineRule="auto"/>
        <w:ind w:firstLine="480" w:firstLineChars="200"/>
        <w:jc w:val="left"/>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（2）采用中华人民共和国法定计量单位。</w:t>
      </w:r>
    </w:p>
    <w:p w14:paraId="2ACD903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（3）乙方所提供的货物应符合国家有关安全、环保、卫生的规定。</w:t>
      </w:r>
    </w:p>
    <w:p w14:paraId="2B22F7F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77903C2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 保证</w:t>
      </w:r>
    </w:p>
    <w:p w14:paraId="735FF06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规定或乙方书面承诺（两者以较长的为准）的质量保证期内，本保证保持有效。</w:t>
      </w:r>
    </w:p>
    <w:p w14:paraId="429618E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（2）在质量保证期内所发现的缺陷，甲方应尽快以书面形式通知乙方。</w:t>
      </w:r>
    </w:p>
    <w:p w14:paraId="1346110A">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（3）乙方收到通知后，应在</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规定的响应时间内以合理的速度免费维修或更换有缺陷的货物或部件。</w:t>
      </w:r>
    </w:p>
    <w:p w14:paraId="02086C2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182AAF06">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38894742">
      <w:pPr>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 权利瑕疵担保</w:t>
      </w:r>
    </w:p>
    <w:p w14:paraId="057F83C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乙方保证对其出售的货物享有合法的权利。</w:t>
      </w:r>
    </w:p>
    <w:p w14:paraId="07EFF44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 乙方保证在交付的货物上不存在抵押权等担保物权。</w:t>
      </w:r>
    </w:p>
    <w:p w14:paraId="1B7A8F4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 如甲方使用上述货物构成对第三人侵权的，则由乙方承担全部责任。</w:t>
      </w:r>
    </w:p>
    <w:p w14:paraId="47D83219">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 知识产权保护</w:t>
      </w:r>
    </w:p>
    <w:p w14:paraId="4C06BA9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乙方对其所销售的货物应当享有知识产权或经权利人合法授权，保证没有侵犯任何第三人的知识产权等权利。</w:t>
      </w:r>
      <w:bookmarkStart w:id="68" w:name="_Hlk163047038"/>
      <w:r>
        <w:rPr>
          <w:rFonts w:hint="eastAsia" w:ascii="宋体" w:hAnsi="宋体" w:eastAsia="宋体" w:cs="宋体"/>
          <w:color w:val="000000" w:themeColor="text1"/>
          <w:sz w:val="24"/>
          <w:szCs w:val="24"/>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68"/>
      <w:r>
        <w:rPr>
          <w:rFonts w:hint="eastAsia" w:ascii="宋体" w:hAnsi="宋体" w:eastAsia="宋体" w:cs="宋体"/>
          <w:color w:val="000000" w:themeColor="text1"/>
          <w:sz w:val="24"/>
          <w:szCs w:val="24"/>
          <w14:textFill>
            <w14:solidFill>
              <w14:schemeClr w14:val="tx1"/>
            </w14:solidFill>
          </w14:textFill>
        </w:rPr>
        <w:t>。</w:t>
      </w:r>
    </w:p>
    <w:p w14:paraId="393197C3">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 保密义务</w:t>
      </w:r>
    </w:p>
    <w:p w14:paraId="3E97EA4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中约定。</w:t>
      </w:r>
    </w:p>
    <w:p w14:paraId="6504A3B3">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 合同价款支付</w:t>
      </w:r>
    </w:p>
    <w:p w14:paraId="7E090368">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合同价款支付按照国库集中支付制度及财政管理相关规定执行。</w:t>
      </w:r>
    </w:p>
    <w:p w14:paraId="3AD4B6E0">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000000" w:themeColor="text1"/>
          <w:sz w:val="24"/>
          <w:szCs w:val="24"/>
          <w14:textFill>
            <w14:solidFill>
              <w14:schemeClr w14:val="tx1"/>
            </w14:solidFill>
          </w14:textFill>
        </w:rPr>
        <w:t>政府采购合同专用条款</w:t>
      </w:r>
      <w:r>
        <w:rPr>
          <w:rFonts w:hint="eastAsia" w:ascii="宋体" w:hAnsi="宋体" w:eastAsia="宋体" w:cs="宋体"/>
          <w:b w:val="0"/>
          <w:bCs w:val="0"/>
          <w:color w:val="000000" w:themeColor="text1"/>
          <w:sz w:val="24"/>
          <w:szCs w:val="24"/>
          <w14:textFill>
            <w14:solidFill>
              <w14:schemeClr w14:val="tx1"/>
            </w14:solidFill>
          </w14:textFill>
        </w:rPr>
        <w:t>】中约定。</w:t>
      </w:r>
    </w:p>
    <w:p w14:paraId="0D78803A">
      <w:pPr>
        <w:pStyle w:val="12"/>
        <w:spacing w:after="0" w:line="360" w:lineRule="auto"/>
        <w:ind w:firstLine="43"/>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w:t>
      </w:r>
      <w:r>
        <w:rPr>
          <w:rFonts w:hint="eastAsia" w:ascii="宋体" w:hAnsi="宋体" w:eastAsia="宋体" w:cs="宋体"/>
          <w:b/>
          <w:bCs/>
          <w:color w:val="000000" w:themeColor="text1"/>
          <w:sz w:val="24"/>
          <w:lang w:val="en-US"/>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履约保证金</w:t>
      </w:r>
    </w:p>
    <w:p w14:paraId="62DBE42B">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乙方应当以支票、汇票、本票或者金融机构、担保机构出具的保函等非现金形式提交。</w:t>
      </w:r>
    </w:p>
    <w:p w14:paraId="28CD412E">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如果乙方出现</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654A4957">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甲方在项目通过验收后按照</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规定的时间内将履约保证金退还乙方；逾期退还的，乙方可要求甲方支付违约金，违约金按照</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规定支付。</w:t>
      </w:r>
    </w:p>
    <w:p w14:paraId="6DEC8151">
      <w:pPr>
        <w:autoSpaceDE w:val="0"/>
        <w:autoSpaceDN w:val="0"/>
        <w:adjustRightInd w:val="0"/>
        <w:snapToGrid w:val="0"/>
        <w:spacing w:line="360" w:lineRule="auto"/>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14. </w:t>
      </w:r>
      <w:r>
        <w:rPr>
          <w:rFonts w:hint="eastAsia" w:ascii="宋体" w:hAnsi="宋体" w:eastAsia="宋体" w:cs="宋体"/>
          <w:b/>
          <w:color w:val="000000" w:themeColor="text1"/>
          <w:sz w:val="24"/>
          <w:szCs w:val="24"/>
          <w14:textFill>
            <w14:solidFill>
              <w14:schemeClr w14:val="tx1"/>
            </w14:solidFill>
          </w14:textFill>
        </w:rPr>
        <w:t>售后服务</w:t>
      </w:r>
    </w:p>
    <w:p w14:paraId="252A042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 除项目不涉及或采购活动中明确约定无须承担外，乙方还应提供下列服务：</w:t>
      </w:r>
    </w:p>
    <w:p w14:paraId="57EE0C3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（1）货物的现场移动、安装、调试、启动监督及技术支持；</w:t>
      </w:r>
    </w:p>
    <w:p w14:paraId="625818E2">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（2）提供货物组装和维修所需的专用工具和辅助材料；</w:t>
      </w:r>
    </w:p>
    <w:p w14:paraId="68BF940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约定的期限内对所有的货物实施运行监督、维修，但前提条件是该服务并不能免除乙方在质量保证期内所承担的义务；</w:t>
      </w:r>
    </w:p>
    <w:p w14:paraId="189FC3E4">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（4）在制造商所在地或指定现场就货物的安装、启动、运营、维护、废弃处置等对甲方操作人员进行培训；</w:t>
      </w:r>
    </w:p>
    <w:p w14:paraId="442ABD65">
      <w:pPr>
        <w:pStyle w:val="7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（5）依照法律、行政法规的规定或者按照</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约定，货物在有效使用年限届满后应予回收的，乙方负有自行或者委托第三人对货物予以回收的义务；</w:t>
      </w:r>
    </w:p>
    <w:p w14:paraId="36B0B50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规定由乙方提供的其他服务。</w:t>
      </w:r>
    </w:p>
    <w:p w14:paraId="341E294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乙方提供的售后服务的费用已包含在合同价款中，甲方不再另行支付。</w:t>
      </w:r>
    </w:p>
    <w:p w14:paraId="04238C07">
      <w:pPr>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 违约责任</w:t>
      </w:r>
    </w:p>
    <w:p w14:paraId="62BF913A">
      <w:pPr>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15.1质量瑕疵的违约责任</w:t>
      </w:r>
    </w:p>
    <w:p w14:paraId="6A33501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乙方提供的产品不符合合同约定的质量标准或存在产品质量缺陷，甲方有权要求乙方根据</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及时修理、重作、更换，并承担由此给甲方造成的损失。</w:t>
      </w:r>
    </w:p>
    <w:p w14:paraId="4D952D8B">
      <w:pPr>
        <w:autoSpaceDE w:val="0"/>
        <w:autoSpaceDN w:val="0"/>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15.2 迟延交货的违约责任</w:t>
      </w:r>
    </w:p>
    <w:p w14:paraId="6F01127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72F8CA6">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规定执行。如果涉及公共利益，且赔偿金额无法弥补公共利益损失，甲方可要求继续履行或者采取其他补救措施。</w:t>
      </w:r>
    </w:p>
    <w:p w14:paraId="16336F2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 迟延支付的违约责任</w:t>
      </w:r>
    </w:p>
    <w:p w14:paraId="4E3D1E5D">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甲方存在迟延支付乙方合同款项的，应当承担</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规定的逾期付款利息。</w:t>
      </w:r>
    </w:p>
    <w:p w14:paraId="19C2A9C8">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15.4其他违约责任根据项目实际需要按</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规定执行。</w:t>
      </w:r>
    </w:p>
    <w:p w14:paraId="5BF828E2">
      <w:pPr>
        <w:numPr>
          <w:ilvl w:val="0"/>
          <w:numId w:val="8"/>
        </w:numPr>
        <w:autoSpaceDE w:val="0"/>
        <w:autoSpaceDN w:val="0"/>
        <w:adjustRightInd w:val="0"/>
        <w:snapToGrid w:val="0"/>
        <w:spacing w:line="360" w:lineRule="auto"/>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合同变更、中止与终止</w:t>
      </w:r>
    </w:p>
    <w:p w14:paraId="5A454E07">
      <w:pPr>
        <w:adjustRightInd w:val="0"/>
        <w:snapToGrid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16.1合同的变更</w:t>
      </w:r>
    </w:p>
    <w:p w14:paraId="2FCF39E9">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3BED718B">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16.2合同的中止</w:t>
      </w:r>
    </w:p>
    <w:p w14:paraId="1F29A96E">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（1）合同履行过程中因供应商就采购文件、采购过程或结果提起投诉的，甲方认为有必要的，可以中止合同的履行。</w:t>
      </w:r>
    </w:p>
    <w:p w14:paraId="1C55A2D3">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C544588">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67FC33D1">
      <w:pPr>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（4）甲方不得以行政区划调整、政府换届、机构或者职能调整以及相关责任人更替为由中止合同。</w:t>
      </w:r>
    </w:p>
    <w:p w14:paraId="515CC8B8">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16.3合同的终止</w:t>
      </w:r>
    </w:p>
    <w:p w14:paraId="6F8D14F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（1）合同因有效期限届满而终止；</w:t>
      </w:r>
    </w:p>
    <w:p w14:paraId="126ACEBB">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（2）乙方未按合同约定履行，构成根本性违约的，甲方有权终止合同，并追究乙方的违约责任。</w:t>
      </w:r>
    </w:p>
    <w:p w14:paraId="2689A4FE">
      <w:pPr>
        <w:pStyle w:val="72"/>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16.4 </w:t>
      </w:r>
      <w:r>
        <w:rPr>
          <w:rFonts w:hint="eastAsia" w:ascii="宋体" w:hAnsi="宋体" w:eastAsia="宋体" w:cs="宋体"/>
          <w:color w:val="000000" w:themeColor="text1"/>
          <w:kern w:val="2"/>
          <w:sz w:val="24"/>
          <w:szCs w:val="24"/>
          <w14:textFill>
            <w14:solidFill>
              <w14:schemeClr w14:val="tx1"/>
            </w14:solidFill>
          </w14:textFill>
        </w:rPr>
        <w:t>涉及国家利益、社会公共利益的情形</w:t>
      </w:r>
    </w:p>
    <w:p w14:paraId="098B5B93">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4244CBD4">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 合同分包</w:t>
      </w:r>
    </w:p>
    <w:p w14:paraId="644C4B0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乙方不得将合同转包给其他供应商。涉及合同分包的，乙方应根据采购文件和投标（响应）文件规定进行合同分包。</w:t>
      </w:r>
    </w:p>
    <w:p w14:paraId="5DE7ECB1">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25701A45">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 不可抗力</w:t>
      </w:r>
    </w:p>
    <w:p w14:paraId="58AC85F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 不可抗力是指合同双方不能预见、不能避免且不能克服的客观情况。</w:t>
      </w:r>
    </w:p>
    <w:p w14:paraId="6D9CE1DF">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 任何一方对由于不可抗力造成的部分或全部不能履行合同不承担违约责任。但迟延履行后发生不可抗力的，不能免除责任。</w:t>
      </w:r>
    </w:p>
    <w:p w14:paraId="3692133C">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CF8BBF1">
      <w:pPr>
        <w:autoSpaceDE w:val="0"/>
        <w:autoSpaceDN w:val="0"/>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 解决争议的方法</w:t>
      </w:r>
    </w:p>
    <w:p w14:paraId="0D4EC98C">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2296ADCB">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选择仲裁的，应在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中进一步约定选择与争议有实际联系的地点的人民法院管辖，但管辖法院的约定不得违反级别管辖和专属管辖的规定。</w:t>
      </w:r>
    </w:p>
    <w:p w14:paraId="0996057D">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 如甲乙双方有争议的事项不影响合同其他部分的履行，在争议解决期间，合同其他部分应当继续履行。</w:t>
      </w:r>
    </w:p>
    <w:p w14:paraId="5B5D3D7D">
      <w:pPr>
        <w:autoSpaceDE w:val="0"/>
        <w:autoSpaceDN w:val="0"/>
        <w:adjustRightInd w:val="0"/>
        <w:snapToGrid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 政府采购政策</w:t>
      </w:r>
    </w:p>
    <w:p w14:paraId="230CBD47">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 </w:t>
      </w:r>
      <w:r>
        <w:rPr>
          <w:rFonts w:hint="eastAsia" w:ascii="宋体" w:hAnsi="宋体" w:eastAsia="宋体" w:cs="宋体"/>
          <w:color w:val="000000" w:themeColor="text1"/>
          <w:sz w:val="24"/>
          <w:szCs w:val="24"/>
          <w:lang w:val="en-GB"/>
          <w14:textFill>
            <w14:solidFill>
              <w14:schemeClr w14:val="tx1"/>
            </w14:solidFill>
          </w14:textFill>
        </w:rPr>
        <w:t>本合同应当按照规定执行政府采购政策。</w:t>
      </w:r>
    </w:p>
    <w:p w14:paraId="3AC6109B">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 本合同依法执行政府采购政策的方式和内容，属于合同履约验收的范围。甲乙双方</w:t>
      </w:r>
      <w:r>
        <w:rPr>
          <w:rFonts w:hint="eastAsia" w:ascii="宋体" w:hAnsi="宋体" w:eastAsia="宋体" w:cs="宋体"/>
          <w:color w:val="000000" w:themeColor="text1"/>
          <w:sz w:val="24"/>
          <w:szCs w:val="24"/>
          <w:lang w:val="en-GB"/>
          <w14:textFill>
            <w14:solidFill>
              <w14:schemeClr w14:val="tx1"/>
            </w14:solidFill>
          </w14:textFill>
        </w:rPr>
        <w:t>未按规定要求执行政府采购政策造成损失的</w:t>
      </w:r>
      <w:r>
        <w:rPr>
          <w:rFonts w:hint="eastAsia" w:ascii="宋体" w:hAnsi="宋体" w:eastAsia="宋体" w:cs="宋体"/>
          <w:color w:val="000000" w:themeColor="text1"/>
          <w:sz w:val="24"/>
          <w:szCs w:val="24"/>
          <w14:textFill>
            <w14:solidFill>
              <w14:schemeClr w14:val="tx1"/>
            </w14:solidFill>
          </w14:textFill>
        </w:rPr>
        <w:t>，有过错的一方应当承担赔偿责任，双方都有过错的，各自承担相应的责任。</w:t>
      </w:r>
    </w:p>
    <w:p w14:paraId="5B77CC8B">
      <w:pPr>
        <w:pStyle w:val="12"/>
        <w:spacing w:after="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DEEE037">
      <w:pPr>
        <w:autoSpaceDE w:val="0"/>
        <w:autoSpaceDN w:val="0"/>
        <w:adjustRightInd w:val="0"/>
        <w:snapToGrid w:val="0"/>
        <w:spacing w:line="360" w:lineRule="auto"/>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 法律适用</w:t>
      </w:r>
    </w:p>
    <w:p w14:paraId="701C7126">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本合同的订立、生效、解释、履行及与本合同有关的争议解决，均适用法律、行政法规。</w:t>
      </w:r>
    </w:p>
    <w:p w14:paraId="0E2DB079">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本合同条款与法律、行政法规的强制性规定不一致的，双方当事人应按照法律、行政法规的强制性规定修改本合同的相关条款。</w:t>
      </w:r>
    </w:p>
    <w:p w14:paraId="09D7DA91">
      <w:pPr>
        <w:numPr>
          <w:ilvl w:val="255"/>
          <w:numId w:val="0"/>
        </w:numPr>
        <w:autoSpaceDE w:val="0"/>
        <w:autoSpaceDN w:val="0"/>
        <w:adjustRightInd w:val="0"/>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 通知</w:t>
      </w:r>
    </w:p>
    <w:p w14:paraId="38E8A087">
      <w:pPr>
        <w:pStyle w:val="72"/>
        <w:spacing w:line="360" w:lineRule="auto"/>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4F632931">
      <w:pPr>
        <w:pStyle w:val="72"/>
        <w:spacing w:line="360" w:lineRule="auto"/>
        <w:ind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2A3027F3">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22.3本合同一方给另一方的通知均应采用书面形式，传真或快递送到本合同中规定的对方的地址和办理签收手续。</w:t>
      </w:r>
    </w:p>
    <w:p w14:paraId="14796561">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22.4通知以送达之日或通知书中规定的生效之日起生效，两者中以较迟之日为准。</w:t>
      </w:r>
    </w:p>
    <w:p w14:paraId="1032F463">
      <w:pPr>
        <w:numPr>
          <w:ilvl w:val="0"/>
          <w:numId w:val="9"/>
        </w:numPr>
        <w:adjustRightInd w:val="0"/>
        <w:snapToGrid w:val="0"/>
        <w:spacing w:line="360" w:lineRule="auto"/>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合同未尽事项</w:t>
      </w:r>
    </w:p>
    <w:p w14:paraId="0DD62BA5">
      <w:pPr>
        <w:adjustRightInd w:val="0"/>
        <w:snapToGrid w:val="0"/>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23.1合同未尽事项见</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w:t>
      </w:r>
    </w:p>
    <w:p w14:paraId="6C551CD3">
      <w:pPr>
        <w:adjustRightInd w:val="0"/>
        <w:snapToGrid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23.2 合同附件与合同正文具有同等的法律效力。</w:t>
      </w:r>
    </w:p>
    <w:p w14:paraId="183FBA39">
      <w:pPr>
        <w:pStyle w:val="7"/>
        <w:adjustRightInd w:val="0"/>
        <w:snapToGrid w:val="0"/>
        <w:spacing w:before="156" w:beforeLines="50" w:line="360" w:lineRule="auto"/>
        <w:ind w:firstLine="43"/>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p>
    <w:p w14:paraId="5FD7E204">
      <w:pPr>
        <w:ind w:firstLine="43"/>
        <w:rPr>
          <w:rFonts w:hint="eastAsia" w:asciiTheme="minorEastAsia" w:hAnsiTheme="minorEastAsia" w:eastAsiaTheme="minorEastAsia"/>
          <w:b/>
          <w:color w:val="000000" w:themeColor="text1"/>
          <w:sz w:val="24"/>
          <w14:textFill>
            <w14:solidFill>
              <w14:schemeClr w14:val="tx1"/>
            </w14:solidFill>
          </w14:textFill>
        </w:rPr>
      </w:pPr>
    </w:p>
    <w:p w14:paraId="78068DF7">
      <w:pPr>
        <w:ind w:firstLine="43"/>
        <w:rPr>
          <w:rFonts w:hint="eastAsia" w:asciiTheme="minorEastAsia" w:hAnsiTheme="minorEastAsia" w:eastAsiaTheme="minorEastAsia"/>
          <w:b/>
          <w:color w:val="000000" w:themeColor="text1"/>
          <w:sz w:val="24"/>
          <w14:textFill>
            <w14:solidFill>
              <w14:schemeClr w14:val="tx1"/>
            </w14:solidFill>
          </w14:textFill>
        </w:rPr>
      </w:pPr>
    </w:p>
    <w:p w14:paraId="2E8126C1">
      <w:pPr>
        <w:ind w:firstLine="43"/>
        <w:rPr>
          <w:rFonts w:hint="eastAsia" w:asciiTheme="minorEastAsia" w:hAnsiTheme="minorEastAsia" w:eastAsiaTheme="minorEastAsia"/>
          <w:b/>
          <w:color w:val="000000" w:themeColor="text1"/>
          <w:sz w:val="24"/>
          <w14:textFill>
            <w14:solidFill>
              <w14:schemeClr w14:val="tx1"/>
            </w14:solidFill>
          </w14:textFill>
        </w:rPr>
      </w:pPr>
    </w:p>
    <w:p w14:paraId="2BB894DA">
      <w:pPr>
        <w:ind w:firstLine="43"/>
        <w:rPr>
          <w:rFonts w:hint="eastAsia" w:asciiTheme="minorEastAsia" w:hAnsiTheme="minorEastAsia" w:eastAsiaTheme="minorEastAsia"/>
          <w:b/>
          <w:color w:val="000000" w:themeColor="text1"/>
          <w:sz w:val="24"/>
          <w14:textFill>
            <w14:solidFill>
              <w14:schemeClr w14:val="tx1"/>
            </w14:solidFill>
          </w14:textFill>
        </w:rPr>
      </w:pPr>
    </w:p>
    <w:p w14:paraId="633347C2">
      <w:pPr>
        <w:ind w:firstLine="43"/>
        <w:rPr>
          <w:rFonts w:hint="eastAsia" w:asciiTheme="minorEastAsia" w:hAnsiTheme="minorEastAsia" w:eastAsiaTheme="minorEastAsia"/>
          <w:b/>
          <w:color w:val="000000" w:themeColor="text1"/>
          <w:sz w:val="24"/>
          <w14:textFill>
            <w14:solidFill>
              <w14:schemeClr w14:val="tx1"/>
            </w14:solidFill>
          </w14:textFill>
        </w:rPr>
      </w:pPr>
    </w:p>
    <w:p w14:paraId="4154D224">
      <w:pPr>
        <w:ind w:firstLine="43"/>
        <w:rPr>
          <w:rFonts w:hint="eastAsia" w:asciiTheme="minorEastAsia" w:hAnsiTheme="minorEastAsia" w:eastAsiaTheme="minorEastAsia"/>
          <w:b/>
          <w:color w:val="000000" w:themeColor="text1"/>
          <w:sz w:val="24"/>
          <w14:textFill>
            <w14:solidFill>
              <w14:schemeClr w14:val="tx1"/>
            </w14:solidFill>
          </w14:textFill>
        </w:rPr>
      </w:pPr>
    </w:p>
    <w:p w14:paraId="6E0E81CC">
      <w:pPr>
        <w:ind w:firstLine="43"/>
        <w:rPr>
          <w:rFonts w:hint="eastAsia" w:asciiTheme="minorEastAsia" w:hAnsiTheme="minorEastAsia" w:eastAsiaTheme="minorEastAsia"/>
          <w:b/>
          <w:color w:val="000000" w:themeColor="text1"/>
          <w:sz w:val="24"/>
          <w14:textFill>
            <w14:solidFill>
              <w14:schemeClr w14:val="tx1"/>
            </w14:solidFill>
          </w14:textFill>
        </w:rPr>
      </w:pPr>
    </w:p>
    <w:p w14:paraId="3D965D54">
      <w:pPr>
        <w:ind w:firstLine="43"/>
        <w:rPr>
          <w:rFonts w:hint="eastAsia" w:asciiTheme="minorEastAsia" w:hAnsiTheme="minorEastAsia" w:eastAsiaTheme="minorEastAsia"/>
          <w:b/>
          <w:color w:val="000000" w:themeColor="text1"/>
          <w:sz w:val="24"/>
          <w14:textFill>
            <w14:solidFill>
              <w14:schemeClr w14:val="tx1"/>
            </w14:solidFill>
          </w14:textFill>
        </w:rPr>
      </w:pPr>
    </w:p>
    <w:p w14:paraId="4C8740D9">
      <w:pPr>
        <w:ind w:firstLine="43"/>
        <w:rPr>
          <w:rFonts w:hint="eastAsia" w:asciiTheme="minorEastAsia" w:hAnsiTheme="minorEastAsia" w:eastAsiaTheme="minorEastAsia"/>
          <w:b/>
          <w:color w:val="000000" w:themeColor="text1"/>
          <w:sz w:val="24"/>
          <w14:textFill>
            <w14:solidFill>
              <w14:schemeClr w14:val="tx1"/>
            </w14:solidFill>
          </w14:textFill>
        </w:rPr>
      </w:pPr>
    </w:p>
    <w:p w14:paraId="7BCF9CCB">
      <w:pPr>
        <w:ind w:firstLine="43"/>
        <w:rPr>
          <w:rFonts w:hint="eastAsia" w:asciiTheme="minorEastAsia" w:hAnsiTheme="minorEastAsia" w:eastAsiaTheme="minorEastAsia"/>
          <w:b/>
          <w:color w:val="000000" w:themeColor="text1"/>
          <w:sz w:val="24"/>
          <w14:textFill>
            <w14:solidFill>
              <w14:schemeClr w14:val="tx1"/>
            </w14:solidFill>
          </w14:textFill>
        </w:rPr>
      </w:pPr>
    </w:p>
    <w:p w14:paraId="66BF2163">
      <w:pPr>
        <w:ind w:firstLine="43"/>
        <w:rPr>
          <w:rFonts w:hint="eastAsia" w:asciiTheme="minorEastAsia" w:hAnsiTheme="minorEastAsia" w:eastAsiaTheme="minorEastAsia"/>
          <w:b/>
          <w:color w:val="000000" w:themeColor="text1"/>
          <w:sz w:val="24"/>
          <w14:textFill>
            <w14:solidFill>
              <w14:schemeClr w14:val="tx1"/>
            </w14:solidFill>
          </w14:textFill>
        </w:rPr>
      </w:pPr>
    </w:p>
    <w:p w14:paraId="4D70C6BB">
      <w:pPr>
        <w:ind w:firstLine="43"/>
        <w:rPr>
          <w:rFonts w:hint="eastAsia" w:asciiTheme="minorEastAsia" w:hAnsiTheme="minorEastAsia" w:eastAsiaTheme="minorEastAsia"/>
          <w:b/>
          <w:color w:val="000000" w:themeColor="text1"/>
          <w:sz w:val="24"/>
          <w14:textFill>
            <w14:solidFill>
              <w14:schemeClr w14:val="tx1"/>
            </w14:solidFill>
          </w14:textFill>
        </w:rPr>
      </w:pPr>
    </w:p>
    <w:p w14:paraId="7A84BFC2">
      <w:pPr>
        <w:ind w:firstLine="43"/>
        <w:rPr>
          <w:rFonts w:hint="eastAsia" w:asciiTheme="minorEastAsia" w:hAnsiTheme="minorEastAsia" w:eastAsiaTheme="minorEastAsia"/>
          <w:b/>
          <w:color w:val="000000" w:themeColor="text1"/>
          <w:sz w:val="24"/>
          <w14:textFill>
            <w14:solidFill>
              <w14:schemeClr w14:val="tx1"/>
            </w14:solidFill>
          </w14:textFill>
        </w:rPr>
      </w:pPr>
    </w:p>
    <w:p w14:paraId="51BD6EC9">
      <w:pPr>
        <w:pStyle w:val="7"/>
        <w:adjustRightInd w:val="0"/>
        <w:snapToGrid w:val="0"/>
        <w:spacing w:before="156" w:beforeLines="50" w:line="360" w:lineRule="auto"/>
        <w:ind w:firstLine="43"/>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r>
        <w:rPr>
          <w:rFonts w:hint="eastAsia" w:cs="@仿宋_GB2312" w:asciiTheme="minorEastAsia" w:hAnsiTheme="minorEastAsia" w:eastAsiaTheme="minorEastAsia"/>
          <w:bCs w:val="0"/>
          <w:color w:val="000000" w:themeColor="text1"/>
          <w:sz w:val="24"/>
          <w:szCs w:val="20"/>
          <w14:textFill>
            <w14:solidFill>
              <w14:schemeClr w14:val="tx1"/>
            </w14:solidFill>
          </w14:textFill>
        </w:rPr>
        <w:t>第三节 政府采购合同专用条款</w:t>
      </w:r>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4E22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4FF1DA">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4FE3A6B">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第1.2（6）项</w:t>
            </w:r>
          </w:p>
        </w:tc>
        <w:tc>
          <w:tcPr>
            <w:tcW w:w="1742" w:type="dxa"/>
            <w:vAlign w:val="center"/>
          </w:tcPr>
          <w:p w14:paraId="58140F62">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联合体具体要求</w:t>
            </w:r>
          </w:p>
        </w:tc>
        <w:tc>
          <w:tcPr>
            <w:tcW w:w="5170" w:type="dxa"/>
            <w:vAlign w:val="center"/>
          </w:tcPr>
          <w:p w14:paraId="149F0DD4">
            <w:pPr>
              <w:widowControl/>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不接受联合体 </w:t>
            </w:r>
          </w:p>
        </w:tc>
      </w:tr>
      <w:tr w14:paraId="19F8A3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427253A">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4CCC20D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第1.2（7）项</w:t>
            </w:r>
          </w:p>
        </w:tc>
        <w:tc>
          <w:tcPr>
            <w:tcW w:w="1742" w:type="dxa"/>
            <w:vAlign w:val="center"/>
          </w:tcPr>
          <w:p w14:paraId="4E150B8F">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其他术语解释</w:t>
            </w:r>
          </w:p>
        </w:tc>
        <w:tc>
          <w:tcPr>
            <w:tcW w:w="5170" w:type="dxa"/>
            <w:vAlign w:val="center"/>
          </w:tcPr>
          <w:p w14:paraId="186947EA">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7B0EBE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9677D5">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11802097">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第4.4款</w:t>
            </w:r>
          </w:p>
        </w:tc>
        <w:tc>
          <w:tcPr>
            <w:tcW w:w="1742" w:type="dxa"/>
            <w:vAlign w:val="center"/>
          </w:tcPr>
          <w:p w14:paraId="7B6EFE38">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履约验收中甲方提出异议或作出说明的期限</w:t>
            </w:r>
          </w:p>
        </w:tc>
        <w:tc>
          <w:tcPr>
            <w:tcW w:w="5170" w:type="dxa"/>
            <w:vAlign w:val="center"/>
          </w:tcPr>
          <w:p w14:paraId="6C1BA17A">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3C0894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A883D7">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ED6BB86">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第4.6款</w:t>
            </w:r>
          </w:p>
        </w:tc>
        <w:tc>
          <w:tcPr>
            <w:tcW w:w="1742" w:type="dxa"/>
            <w:vAlign w:val="center"/>
          </w:tcPr>
          <w:p w14:paraId="0EE4FD97">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约定甲方承担的其他义务和责任</w:t>
            </w:r>
          </w:p>
        </w:tc>
        <w:tc>
          <w:tcPr>
            <w:tcW w:w="5170" w:type="dxa"/>
            <w:vAlign w:val="center"/>
          </w:tcPr>
          <w:p w14:paraId="01E151B7">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30606D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30F7E0">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61A2246A">
            <w:pPr>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第5.4款</w:t>
            </w:r>
          </w:p>
        </w:tc>
        <w:tc>
          <w:tcPr>
            <w:tcW w:w="1742" w:type="dxa"/>
            <w:vAlign w:val="center"/>
          </w:tcPr>
          <w:p w14:paraId="245BE0C2">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约定乙方承担的其他义务和责任</w:t>
            </w:r>
          </w:p>
        </w:tc>
        <w:tc>
          <w:tcPr>
            <w:tcW w:w="5170" w:type="dxa"/>
            <w:vAlign w:val="center"/>
          </w:tcPr>
          <w:p w14:paraId="73CA3BAE">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2B3C5D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6171BE">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B55742A">
            <w:pPr>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第6.1款</w:t>
            </w:r>
          </w:p>
        </w:tc>
        <w:tc>
          <w:tcPr>
            <w:tcW w:w="1742" w:type="dxa"/>
            <w:vAlign w:val="center"/>
          </w:tcPr>
          <w:p w14:paraId="18567010">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履行合同义务的顺序</w:t>
            </w:r>
          </w:p>
        </w:tc>
        <w:tc>
          <w:tcPr>
            <w:tcW w:w="5170" w:type="dxa"/>
            <w:vAlign w:val="center"/>
          </w:tcPr>
          <w:p w14:paraId="4715D294">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79FEE3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5DC846B">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7D0D330">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第7.1款</w:t>
            </w:r>
          </w:p>
        </w:tc>
        <w:tc>
          <w:tcPr>
            <w:tcW w:w="1742" w:type="dxa"/>
            <w:vAlign w:val="center"/>
          </w:tcPr>
          <w:p w14:paraId="6142BBDE">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包装特殊要求</w:t>
            </w:r>
          </w:p>
        </w:tc>
        <w:tc>
          <w:tcPr>
            <w:tcW w:w="5170" w:type="dxa"/>
            <w:vAlign w:val="center"/>
          </w:tcPr>
          <w:p w14:paraId="582E0EE9">
            <w:pPr>
              <w:ind w:firstLine="43"/>
              <w:rPr>
                <w:rFonts w:hint="eastAsia" w:ascii="宋体" w:hAnsi="宋体" w:eastAsia="宋体" w:cs="宋体"/>
                <w:color w:val="000000" w:themeColor="text1"/>
                <w:sz w:val="24"/>
                <w:szCs w:val="24"/>
                <w14:textFill>
                  <w14:solidFill>
                    <w14:schemeClr w14:val="tx1"/>
                  </w14:solidFill>
                </w14:textFill>
              </w:rPr>
            </w:pPr>
          </w:p>
        </w:tc>
      </w:tr>
      <w:tr w14:paraId="19733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26F48F1">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p>
        </w:tc>
        <w:tc>
          <w:tcPr>
            <w:tcW w:w="1742" w:type="dxa"/>
            <w:vAlign w:val="center"/>
          </w:tcPr>
          <w:p w14:paraId="424E1AE5">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指定现场</w:t>
            </w:r>
          </w:p>
        </w:tc>
        <w:tc>
          <w:tcPr>
            <w:tcW w:w="5170" w:type="dxa"/>
            <w:vAlign w:val="center"/>
          </w:tcPr>
          <w:p w14:paraId="496A98C2">
            <w:pPr>
              <w:ind w:firstLine="43"/>
              <w:rPr>
                <w:rFonts w:hint="eastAsia" w:ascii="宋体" w:hAnsi="宋体" w:eastAsia="宋体" w:cs="宋体"/>
                <w:color w:val="000000" w:themeColor="text1"/>
                <w:sz w:val="24"/>
                <w:szCs w:val="24"/>
                <w14:textFill>
                  <w14:solidFill>
                    <w14:schemeClr w14:val="tx1"/>
                  </w14:solidFill>
                </w14:textFill>
              </w:rPr>
            </w:pPr>
          </w:p>
        </w:tc>
      </w:tr>
      <w:tr w14:paraId="72A27F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3C32C62">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18AB133">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第7.2款</w:t>
            </w:r>
          </w:p>
        </w:tc>
        <w:tc>
          <w:tcPr>
            <w:tcW w:w="1742" w:type="dxa"/>
            <w:vAlign w:val="center"/>
          </w:tcPr>
          <w:p w14:paraId="60BCC645">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运输特殊要求</w:t>
            </w:r>
          </w:p>
        </w:tc>
        <w:tc>
          <w:tcPr>
            <w:tcW w:w="5170" w:type="dxa"/>
            <w:vAlign w:val="center"/>
          </w:tcPr>
          <w:p w14:paraId="450F2F9D">
            <w:pPr>
              <w:ind w:firstLine="43"/>
              <w:rPr>
                <w:rFonts w:hint="eastAsia" w:ascii="宋体" w:hAnsi="宋体" w:eastAsia="宋体" w:cs="宋体"/>
                <w:color w:val="000000" w:themeColor="text1"/>
                <w:sz w:val="24"/>
                <w:szCs w:val="24"/>
                <w14:textFill>
                  <w14:solidFill>
                    <w14:schemeClr w14:val="tx1"/>
                  </w14:solidFill>
                </w14:textFill>
              </w:rPr>
            </w:pPr>
          </w:p>
        </w:tc>
      </w:tr>
      <w:tr w14:paraId="5904E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EF356A5">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84FF35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第7.3款</w:t>
            </w:r>
          </w:p>
        </w:tc>
        <w:tc>
          <w:tcPr>
            <w:tcW w:w="1742" w:type="dxa"/>
            <w:vAlign w:val="center"/>
          </w:tcPr>
          <w:p w14:paraId="6E377D63">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保险要求</w:t>
            </w:r>
          </w:p>
        </w:tc>
        <w:tc>
          <w:tcPr>
            <w:tcW w:w="5170" w:type="dxa"/>
            <w:vAlign w:val="center"/>
          </w:tcPr>
          <w:p w14:paraId="61D239EC">
            <w:pPr>
              <w:ind w:firstLine="43"/>
              <w:rPr>
                <w:rFonts w:hint="eastAsia" w:ascii="宋体" w:hAnsi="宋体" w:eastAsia="宋体" w:cs="宋体"/>
                <w:color w:val="000000" w:themeColor="text1"/>
                <w:sz w:val="24"/>
                <w:szCs w:val="24"/>
                <w14:textFill>
                  <w14:solidFill>
                    <w14:schemeClr w14:val="tx1"/>
                  </w14:solidFill>
                </w14:textFill>
              </w:rPr>
            </w:pPr>
          </w:p>
        </w:tc>
      </w:tr>
      <w:tr w14:paraId="42BED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61D02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1C7B8B24">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第8.2（1）项</w:t>
            </w:r>
          </w:p>
        </w:tc>
        <w:tc>
          <w:tcPr>
            <w:tcW w:w="1742" w:type="dxa"/>
            <w:vAlign w:val="center"/>
          </w:tcPr>
          <w:p w14:paraId="4A959A2D">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质量保证期</w:t>
            </w:r>
          </w:p>
        </w:tc>
        <w:tc>
          <w:tcPr>
            <w:tcW w:w="5170" w:type="dxa"/>
            <w:vAlign w:val="center"/>
          </w:tcPr>
          <w:p w14:paraId="68488FBB">
            <w:pPr>
              <w:autoSpaceDE w:val="0"/>
              <w:autoSpaceDN w:val="0"/>
              <w:adjustRightInd w:val="0"/>
              <w:snapToGrid w:val="0"/>
              <w:ind w:firstLine="480" w:firstLineChars="200"/>
              <w:jc w:val="left"/>
              <w:rPr>
                <w:rFonts w:hint="eastAsia" w:ascii="宋体" w:hAnsi="宋体" w:eastAsia="宋体" w:cs="宋体"/>
                <w:color w:val="000000" w:themeColor="text1"/>
                <w:sz w:val="24"/>
                <w:szCs w:val="24"/>
                <w14:textFill>
                  <w14:solidFill>
                    <w14:schemeClr w14:val="tx1"/>
                  </w14:solidFill>
                </w14:textFill>
              </w:rPr>
            </w:pPr>
          </w:p>
        </w:tc>
      </w:tr>
      <w:tr w14:paraId="45104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F9187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52C9D8B">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第8.2（3）项</w:t>
            </w:r>
          </w:p>
        </w:tc>
        <w:tc>
          <w:tcPr>
            <w:tcW w:w="1742" w:type="dxa"/>
            <w:vAlign w:val="center"/>
          </w:tcPr>
          <w:p w14:paraId="3BA4B131">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货物质量缺陷</w:t>
            </w:r>
          </w:p>
          <w:p w14:paraId="382E7A85">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响应时间</w:t>
            </w:r>
          </w:p>
        </w:tc>
        <w:tc>
          <w:tcPr>
            <w:tcW w:w="5170" w:type="dxa"/>
            <w:vAlign w:val="center"/>
          </w:tcPr>
          <w:p w14:paraId="6A1F125C">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44770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CC99A7">
            <w:pPr>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4D2F694B">
            <w:pPr>
              <w:pStyle w:val="72"/>
              <w:spacing w:line="24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第11.1款</w:t>
            </w:r>
          </w:p>
        </w:tc>
        <w:tc>
          <w:tcPr>
            <w:tcW w:w="1742" w:type="dxa"/>
            <w:vAlign w:val="center"/>
          </w:tcPr>
          <w:p w14:paraId="2EE742FB">
            <w:pPr>
              <w:adjustRightInd w:val="0"/>
              <w:snapToGrid w:val="0"/>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其他应当保密的信息</w:t>
            </w:r>
          </w:p>
        </w:tc>
        <w:tc>
          <w:tcPr>
            <w:tcW w:w="5170" w:type="dxa"/>
            <w:vAlign w:val="center"/>
          </w:tcPr>
          <w:p w14:paraId="79015DC3">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1FB8C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5316AC3">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3D97C7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第12.2款</w:t>
            </w:r>
          </w:p>
        </w:tc>
        <w:tc>
          <w:tcPr>
            <w:tcW w:w="1742" w:type="dxa"/>
            <w:vAlign w:val="center"/>
          </w:tcPr>
          <w:p w14:paraId="798932A7">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合同价款支付时间</w:t>
            </w:r>
          </w:p>
        </w:tc>
        <w:tc>
          <w:tcPr>
            <w:tcW w:w="5170" w:type="dxa"/>
            <w:vAlign w:val="center"/>
          </w:tcPr>
          <w:p w14:paraId="1F6924E2">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281728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DE24055">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BCAB167">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第13.2款</w:t>
            </w:r>
          </w:p>
        </w:tc>
        <w:tc>
          <w:tcPr>
            <w:tcW w:w="1742" w:type="dxa"/>
            <w:vAlign w:val="center"/>
          </w:tcPr>
          <w:p w14:paraId="6A04A2EB">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履约保证金不予退还的情形</w:t>
            </w:r>
          </w:p>
        </w:tc>
        <w:tc>
          <w:tcPr>
            <w:tcW w:w="5170" w:type="dxa"/>
            <w:vAlign w:val="center"/>
          </w:tcPr>
          <w:p w14:paraId="4EEAFDCB">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370AE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6EAD2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FF5B5F0">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第13.3款</w:t>
            </w:r>
          </w:p>
        </w:tc>
        <w:tc>
          <w:tcPr>
            <w:tcW w:w="1742" w:type="dxa"/>
            <w:vAlign w:val="center"/>
          </w:tcPr>
          <w:p w14:paraId="1051B34C">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履约保证金退还时间及逾期退还的违约金</w:t>
            </w:r>
          </w:p>
        </w:tc>
        <w:tc>
          <w:tcPr>
            <w:tcW w:w="5170" w:type="dxa"/>
            <w:vAlign w:val="center"/>
          </w:tcPr>
          <w:p w14:paraId="29582EDF">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2975F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84111A8">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34F2F73">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第14.1（3）项</w:t>
            </w:r>
          </w:p>
        </w:tc>
        <w:tc>
          <w:tcPr>
            <w:tcW w:w="1742" w:type="dxa"/>
            <w:vAlign w:val="center"/>
          </w:tcPr>
          <w:p w14:paraId="7FDC2B4F">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运行监督、维修期限</w:t>
            </w:r>
          </w:p>
        </w:tc>
        <w:tc>
          <w:tcPr>
            <w:tcW w:w="5170" w:type="dxa"/>
            <w:vAlign w:val="center"/>
          </w:tcPr>
          <w:p w14:paraId="3C76826A">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03891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E307DBA">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155426C2">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第14.1（5）项</w:t>
            </w:r>
          </w:p>
        </w:tc>
        <w:tc>
          <w:tcPr>
            <w:tcW w:w="1742" w:type="dxa"/>
            <w:vAlign w:val="center"/>
          </w:tcPr>
          <w:p w14:paraId="585FA050">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货物回收的约定</w:t>
            </w:r>
          </w:p>
        </w:tc>
        <w:tc>
          <w:tcPr>
            <w:tcW w:w="5170" w:type="dxa"/>
            <w:vAlign w:val="center"/>
          </w:tcPr>
          <w:p w14:paraId="679613F9">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078A1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ED70D3">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90E14C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第14.1（6）项</w:t>
            </w:r>
          </w:p>
        </w:tc>
        <w:tc>
          <w:tcPr>
            <w:tcW w:w="1742" w:type="dxa"/>
            <w:vAlign w:val="center"/>
          </w:tcPr>
          <w:p w14:paraId="0C403D76">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乙方提供的其他服务</w:t>
            </w:r>
          </w:p>
        </w:tc>
        <w:tc>
          <w:tcPr>
            <w:tcW w:w="5170" w:type="dxa"/>
            <w:vAlign w:val="center"/>
          </w:tcPr>
          <w:p w14:paraId="17829490">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307A7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B0CD85">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57C93D42">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第15.1款</w:t>
            </w:r>
          </w:p>
        </w:tc>
        <w:tc>
          <w:tcPr>
            <w:tcW w:w="1742" w:type="dxa"/>
            <w:vAlign w:val="center"/>
          </w:tcPr>
          <w:p w14:paraId="5E3FF3ED">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修理、重作、更换相关具体规定</w:t>
            </w:r>
          </w:p>
        </w:tc>
        <w:tc>
          <w:tcPr>
            <w:tcW w:w="5170" w:type="dxa"/>
            <w:vAlign w:val="center"/>
          </w:tcPr>
          <w:p w14:paraId="567DBAF7">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r w14:paraId="7E9FD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2DD92A">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AF10FE7">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第15.2（2）项</w:t>
            </w:r>
          </w:p>
        </w:tc>
        <w:tc>
          <w:tcPr>
            <w:tcW w:w="1742" w:type="dxa"/>
            <w:vAlign w:val="center"/>
          </w:tcPr>
          <w:p w14:paraId="7CFBDD1E">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迟延交货赔偿费</w:t>
            </w:r>
          </w:p>
        </w:tc>
        <w:tc>
          <w:tcPr>
            <w:tcW w:w="5170" w:type="dxa"/>
            <w:vAlign w:val="center"/>
          </w:tcPr>
          <w:p w14:paraId="655EBDAF">
            <w:pPr>
              <w:adjustRightInd w:val="0"/>
              <w:snapToGrid w:val="0"/>
              <w:ind w:firstLine="43"/>
              <w:jc w:val="left"/>
              <w:rPr>
                <w:rFonts w:hint="eastAsia" w:ascii="宋体" w:hAnsi="宋体" w:eastAsia="宋体" w:cs="宋体"/>
                <w:color w:val="000000" w:themeColor="text1"/>
                <w:sz w:val="24"/>
                <w:szCs w:val="24"/>
                <w:u w:val="single"/>
                <w14:textFill>
                  <w14:solidFill>
                    <w14:schemeClr w14:val="tx1"/>
                  </w14:solidFill>
                </w14:textFill>
              </w:rPr>
            </w:pPr>
          </w:p>
        </w:tc>
      </w:tr>
      <w:tr w14:paraId="747FF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255C7C">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3859E813">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第15.3款</w:t>
            </w:r>
          </w:p>
        </w:tc>
        <w:tc>
          <w:tcPr>
            <w:tcW w:w="1742" w:type="dxa"/>
            <w:vAlign w:val="center"/>
          </w:tcPr>
          <w:p w14:paraId="6C28F15F">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逾期付款利息</w:t>
            </w:r>
          </w:p>
        </w:tc>
        <w:tc>
          <w:tcPr>
            <w:tcW w:w="5170" w:type="dxa"/>
            <w:vAlign w:val="center"/>
          </w:tcPr>
          <w:p w14:paraId="79C0CCDC">
            <w:pPr>
              <w:adjustRightInd w:val="0"/>
              <w:snapToGrid w:val="0"/>
              <w:ind w:firstLine="43"/>
              <w:jc w:val="left"/>
              <w:rPr>
                <w:rFonts w:hint="eastAsia" w:ascii="宋体" w:hAnsi="宋体" w:eastAsia="宋体" w:cs="宋体"/>
                <w:color w:val="000000" w:themeColor="text1"/>
                <w:sz w:val="24"/>
                <w:szCs w:val="24"/>
                <w:u w:val="single"/>
                <w14:textFill>
                  <w14:solidFill>
                    <w14:schemeClr w14:val="tx1"/>
                  </w14:solidFill>
                </w14:textFill>
              </w:rPr>
            </w:pPr>
          </w:p>
        </w:tc>
      </w:tr>
      <w:tr w14:paraId="459FC5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D3847E9">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232B9687">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5A3A8DA3">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135882D4">
            <w:pPr>
              <w:adjustRightInd w:val="0"/>
              <w:snapToGrid w:val="0"/>
              <w:ind w:firstLine="43"/>
              <w:jc w:val="left"/>
              <w:rPr>
                <w:rFonts w:hint="eastAsia" w:ascii="宋体" w:hAnsi="宋体" w:eastAsia="宋体" w:cs="宋体"/>
                <w:color w:val="000000" w:themeColor="text1"/>
                <w:sz w:val="24"/>
                <w:szCs w:val="24"/>
                <w:u w:val="single"/>
                <w14:textFill>
                  <w14:solidFill>
                    <w14:schemeClr w14:val="tx1"/>
                  </w14:solidFill>
                </w14:textFill>
              </w:rPr>
            </w:pPr>
          </w:p>
        </w:tc>
      </w:tr>
      <w:tr w14:paraId="010A5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7ABBD3">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08844361">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55199CC8">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52A07581">
            <w:pPr>
              <w:autoSpaceDE w:val="0"/>
              <w:autoSpaceDN w:val="0"/>
              <w:adjustRightInd w:val="0"/>
              <w:snapToGrid w:val="0"/>
              <w:ind w:firstLine="43"/>
              <w:jc w:val="lef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因本合同及合同有关事项发生的争议，按下列第</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种方式解决：</w:t>
            </w:r>
          </w:p>
          <w:p w14:paraId="70C8AF53">
            <w:pPr>
              <w:autoSpaceDE w:val="0"/>
              <w:autoSpaceDN w:val="0"/>
              <w:adjustRightInd w:val="0"/>
              <w:snapToGrid w:val="0"/>
              <w:ind w:firstLine="43"/>
              <w:jc w:val="left"/>
              <w:rPr>
                <w:rFonts w:hint="eastAsia"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（1）向</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仲裁委员会申请仲裁，仲裁地点为</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w:t>
            </w:r>
          </w:p>
          <w:p w14:paraId="5DFAFEB5">
            <w:pPr>
              <w:adjustRightInd w:val="0"/>
              <w:snapToGrid w:val="0"/>
              <w:ind w:firstLine="43"/>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（2）向</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人民法院起诉。</w:t>
            </w:r>
          </w:p>
        </w:tc>
      </w:tr>
      <w:tr w14:paraId="200C0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43E98FA">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第二节</w:t>
            </w:r>
          </w:p>
          <w:p w14:paraId="707F61B2">
            <w:pPr>
              <w:adjustRightInd w:val="0"/>
              <w:snapToGrid w:val="0"/>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第23.1款</w:t>
            </w:r>
          </w:p>
        </w:tc>
        <w:tc>
          <w:tcPr>
            <w:tcW w:w="1742" w:type="dxa"/>
            <w:vAlign w:val="center"/>
          </w:tcPr>
          <w:p w14:paraId="61D3DBD0">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其他专用条款</w:t>
            </w:r>
          </w:p>
        </w:tc>
        <w:tc>
          <w:tcPr>
            <w:tcW w:w="5170" w:type="dxa"/>
            <w:vAlign w:val="center"/>
          </w:tcPr>
          <w:p w14:paraId="17A4959A">
            <w:pPr>
              <w:adjustRightInd w:val="0"/>
              <w:snapToGrid w:val="0"/>
              <w:ind w:firstLine="43"/>
              <w:jc w:val="left"/>
              <w:rPr>
                <w:rFonts w:hint="eastAsia" w:ascii="宋体" w:hAnsi="宋体" w:eastAsia="宋体" w:cs="宋体"/>
                <w:color w:val="000000" w:themeColor="text1"/>
                <w:sz w:val="24"/>
                <w:szCs w:val="24"/>
                <w14:textFill>
                  <w14:solidFill>
                    <w14:schemeClr w14:val="tx1"/>
                  </w14:solidFill>
                </w14:textFill>
              </w:rPr>
            </w:pPr>
          </w:p>
        </w:tc>
      </w:tr>
    </w:tbl>
    <w:p w14:paraId="07DCBB00">
      <w:pPr>
        <w:ind w:firstLine="43"/>
        <w:rPr>
          <w:rFonts w:hint="eastAsia" w:ascii="宋体" w:hAnsi="宋体" w:eastAsia="宋体" w:cs="宋体"/>
          <w:color w:val="000000" w:themeColor="text1"/>
          <w:sz w:val="24"/>
          <w:szCs w:val="24"/>
          <w14:textFill>
            <w14:solidFill>
              <w14:schemeClr w14:val="tx1"/>
            </w14:solidFill>
          </w14:textFill>
        </w:rPr>
      </w:pPr>
    </w:p>
    <w:p w14:paraId="39FE9CDB">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77D45DB0">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291B2ADD">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124838EE">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77BCB15D">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1CED31C0">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529A5B0E">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06A40CCB">
      <w:pPr>
        <w:spacing w:line="360" w:lineRule="auto"/>
        <w:ind w:firstLine="50"/>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5E8B8004">
      <w:pPr>
        <w:spacing w:line="360" w:lineRule="auto"/>
        <w:ind w:firstLine="51"/>
        <w:jc w:val="center"/>
        <w:outlineLvl w:val="0"/>
        <w:rPr>
          <w:rFonts w:hint="eastAsia"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第六章  投标文件格式</w:t>
      </w:r>
      <w:bookmarkEnd w:id="65"/>
    </w:p>
    <w:p w14:paraId="28BB031B">
      <w:pPr>
        <w:spacing w:line="900" w:lineRule="exact"/>
        <w:ind w:firstLine="130"/>
        <w:jc w:val="center"/>
        <w:rPr>
          <w:rFonts w:hint="eastAsia" w:asciiTheme="minorEastAsia" w:hAnsiTheme="minorEastAsia" w:eastAsiaTheme="minorEastAsia"/>
          <w:b/>
          <w:color w:val="000000" w:themeColor="text1"/>
          <w:sz w:val="72"/>
          <w14:textFill>
            <w14:solidFill>
              <w14:schemeClr w14:val="tx1"/>
            </w14:solidFill>
          </w14:textFill>
        </w:rPr>
      </w:pPr>
    </w:p>
    <w:p w14:paraId="2972DAA2">
      <w:pPr>
        <w:ind w:firstLine="36"/>
        <w:rPr>
          <w:rFonts w:hint="eastAsia" w:eastAsia="黑体"/>
          <w:color w:val="000000" w:themeColor="text1"/>
          <w:sz w:val="20"/>
          <w14:textFill>
            <w14:solidFill>
              <w14:schemeClr w14:val="tx1"/>
            </w14:solidFill>
          </w14:textFill>
        </w:rPr>
      </w:pPr>
      <w:bookmarkStart w:id="69" w:name="_Toc28960"/>
      <w:bookmarkStart w:id="70" w:name="_Toc5555"/>
    </w:p>
    <w:p w14:paraId="363A38B1">
      <w:pPr>
        <w:spacing w:line="900" w:lineRule="exact"/>
        <w:ind w:firstLine="130"/>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71" w:name="_Toc651"/>
      <w:r>
        <w:rPr>
          <w:rFonts w:hint="eastAsia" w:asciiTheme="minorEastAsia" w:hAnsiTheme="minorEastAsia" w:eastAsiaTheme="minorEastAsia"/>
          <w:b/>
          <w:color w:val="000000" w:themeColor="text1"/>
          <w:sz w:val="72"/>
          <w14:textFill>
            <w14:solidFill>
              <w14:schemeClr w14:val="tx1"/>
            </w14:solidFill>
          </w14:textFill>
        </w:rPr>
        <w:t>投</w:t>
      </w:r>
      <w:bookmarkEnd w:id="71"/>
    </w:p>
    <w:p w14:paraId="729DAED9">
      <w:pPr>
        <w:spacing w:line="900" w:lineRule="exact"/>
        <w:ind w:firstLine="130"/>
        <w:jc w:val="center"/>
        <w:rPr>
          <w:rFonts w:hint="eastAsia" w:asciiTheme="minorEastAsia" w:hAnsiTheme="minorEastAsia" w:eastAsiaTheme="minorEastAsia"/>
          <w:b/>
          <w:color w:val="000000" w:themeColor="text1"/>
          <w:sz w:val="72"/>
          <w14:textFill>
            <w14:solidFill>
              <w14:schemeClr w14:val="tx1"/>
            </w14:solidFill>
          </w14:textFill>
        </w:rPr>
      </w:pPr>
    </w:p>
    <w:p w14:paraId="26499ECA">
      <w:pPr>
        <w:spacing w:line="900" w:lineRule="exact"/>
        <w:ind w:firstLine="130"/>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72" w:name="_Toc6148"/>
      <w:r>
        <w:rPr>
          <w:rFonts w:hint="eastAsia" w:asciiTheme="minorEastAsia" w:hAnsiTheme="minorEastAsia" w:eastAsiaTheme="minorEastAsia"/>
          <w:b/>
          <w:color w:val="000000" w:themeColor="text1"/>
          <w:sz w:val="72"/>
          <w14:textFill>
            <w14:solidFill>
              <w14:schemeClr w14:val="tx1"/>
            </w14:solidFill>
          </w14:textFill>
        </w:rPr>
        <w:t>标</w:t>
      </w:r>
      <w:bookmarkEnd w:id="72"/>
    </w:p>
    <w:p w14:paraId="715D6AD8">
      <w:pPr>
        <w:spacing w:line="900" w:lineRule="exact"/>
        <w:ind w:firstLine="130"/>
        <w:jc w:val="center"/>
        <w:rPr>
          <w:rFonts w:hint="eastAsia" w:asciiTheme="minorEastAsia" w:hAnsiTheme="minorEastAsia" w:eastAsiaTheme="minorEastAsia"/>
          <w:b/>
          <w:color w:val="000000" w:themeColor="text1"/>
          <w:sz w:val="72"/>
          <w14:textFill>
            <w14:solidFill>
              <w14:schemeClr w14:val="tx1"/>
            </w14:solidFill>
          </w14:textFill>
        </w:rPr>
      </w:pPr>
    </w:p>
    <w:p w14:paraId="27D8DAE7">
      <w:pPr>
        <w:spacing w:line="900" w:lineRule="exact"/>
        <w:ind w:firstLine="130"/>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73" w:name="_Toc1338"/>
      <w:r>
        <w:rPr>
          <w:rFonts w:hint="eastAsia" w:asciiTheme="minorEastAsia" w:hAnsiTheme="minorEastAsia" w:eastAsiaTheme="minorEastAsia"/>
          <w:b/>
          <w:color w:val="000000" w:themeColor="text1"/>
          <w:sz w:val="72"/>
          <w14:textFill>
            <w14:solidFill>
              <w14:schemeClr w14:val="tx1"/>
            </w14:solidFill>
          </w14:textFill>
        </w:rPr>
        <w:t>文</w:t>
      </w:r>
      <w:bookmarkEnd w:id="73"/>
    </w:p>
    <w:p w14:paraId="4552A244">
      <w:pPr>
        <w:spacing w:line="900" w:lineRule="exact"/>
        <w:ind w:firstLine="130"/>
        <w:jc w:val="center"/>
        <w:rPr>
          <w:rFonts w:hint="eastAsia" w:asciiTheme="minorEastAsia" w:hAnsiTheme="minorEastAsia" w:eastAsiaTheme="minorEastAsia"/>
          <w:b/>
          <w:color w:val="000000" w:themeColor="text1"/>
          <w:sz w:val="72"/>
          <w14:textFill>
            <w14:solidFill>
              <w14:schemeClr w14:val="tx1"/>
            </w14:solidFill>
          </w14:textFill>
        </w:rPr>
      </w:pPr>
    </w:p>
    <w:p w14:paraId="0E27D616">
      <w:pPr>
        <w:ind w:firstLine="130"/>
        <w:jc w:val="center"/>
        <w:outlineLvl w:val="1"/>
        <w:rPr>
          <w:rFonts w:hint="eastAsia" w:asciiTheme="minorEastAsia" w:hAnsiTheme="minorEastAsia" w:eastAsiaTheme="minorEastAsia"/>
          <w:b/>
          <w:color w:val="000000" w:themeColor="text1"/>
          <w:sz w:val="72"/>
          <w14:textFill>
            <w14:solidFill>
              <w14:schemeClr w14:val="tx1"/>
            </w14:solidFill>
          </w14:textFill>
        </w:rPr>
      </w:pPr>
      <w:bookmarkStart w:id="74" w:name="_Toc10796"/>
      <w:r>
        <w:rPr>
          <w:rFonts w:hint="eastAsia" w:asciiTheme="minorEastAsia" w:hAnsiTheme="minorEastAsia" w:eastAsiaTheme="minorEastAsia"/>
          <w:b/>
          <w:color w:val="000000" w:themeColor="text1"/>
          <w:sz w:val="72"/>
          <w14:textFill>
            <w14:solidFill>
              <w14:schemeClr w14:val="tx1"/>
            </w14:solidFill>
          </w14:textFill>
        </w:rPr>
        <w:t>件</w:t>
      </w:r>
      <w:bookmarkEnd w:id="74"/>
    </w:p>
    <w:p w14:paraId="294CB321">
      <w:pPr>
        <w:ind w:firstLine="51"/>
        <w:rPr>
          <w:rFonts w:hint="eastAsia" w:ascii="宋体" w:hAnsi="宋体" w:eastAsia="宋体" w:cs="宋体"/>
          <w:color w:val="000000" w:themeColor="text1"/>
          <w:sz w:val="28"/>
          <w:szCs w:val="28"/>
          <w14:textFill>
            <w14:solidFill>
              <w14:schemeClr w14:val="tx1"/>
            </w14:solidFill>
          </w14:textFill>
        </w:rPr>
      </w:pPr>
    </w:p>
    <w:p w14:paraId="7E80C81C">
      <w:pPr>
        <w:ind w:firstLine="51"/>
        <w:rPr>
          <w:rFonts w:hint="eastAsia" w:ascii="宋体" w:hAnsi="宋体" w:eastAsia="宋体" w:cs="宋体"/>
          <w:color w:val="000000" w:themeColor="text1"/>
          <w:sz w:val="28"/>
          <w:szCs w:val="28"/>
          <w14:textFill>
            <w14:solidFill>
              <w14:schemeClr w14:val="tx1"/>
            </w14:solidFill>
          </w14:textFill>
        </w:rPr>
      </w:pPr>
    </w:p>
    <w:p w14:paraId="2D89D32F">
      <w:pPr>
        <w:ind w:firstLine="51"/>
        <w:rPr>
          <w:rFonts w:hint="eastAsia" w:ascii="宋体" w:hAnsi="宋体" w:eastAsia="宋体" w:cs="宋体"/>
          <w:color w:val="000000" w:themeColor="text1"/>
          <w:sz w:val="28"/>
          <w:szCs w:val="28"/>
          <w14:textFill>
            <w14:solidFill>
              <w14:schemeClr w14:val="tx1"/>
            </w14:solidFill>
          </w14:textFill>
        </w:rPr>
      </w:pPr>
    </w:p>
    <w:p w14:paraId="1B77730A">
      <w:pPr>
        <w:tabs>
          <w:tab w:val="left" w:pos="2410"/>
        </w:tabs>
        <w:autoSpaceDE w:val="0"/>
        <w:autoSpaceDN w:val="0"/>
        <w:adjustRightInd w:val="0"/>
        <w:snapToGrid w:val="0"/>
        <w:spacing w:line="360" w:lineRule="auto"/>
        <w:ind w:firstLine="643" w:firstLineChars="200"/>
        <w:rPr>
          <w:rFonts w:hint="eastAsia" w:ascii="宋体" w:hAnsi="宋体" w:eastAsia="宋体"/>
          <w:b/>
          <w:color w:val="000000" w:themeColor="text1"/>
          <w:spacing w:val="20"/>
          <w:kern w:val="0"/>
          <w:sz w:val="32"/>
          <w:szCs w:val="32"/>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项目名称：</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50850C9D">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项目编号：</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1B41D5E7">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投 标 人：</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14:paraId="47B7C3DA">
      <w:pPr>
        <w:spacing w:line="48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FE1603A">
      <w:pPr>
        <w:spacing w:line="480" w:lineRule="auto"/>
        <w:ind w:firstLine="51"/>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34358FB3">
      <w:pPr>
        <w:spacing w:line="400" w:lineRule="exact"/>
        <w:ind w:firstLine="562" w:firstLineChars="200"/>
        <w:rPr>
          <w:rFonts w:hint="eastAsia" w:ascii="宋体" w:hAnsi="宋体" w:eastAsia="宋体" w:cs="宋体"/>
          <w:b/>
          <w:color w:val="000000" w:themeColor="text1"/>
          <w:sz w:val="28"/>
          <w:szCs w:val="28"/>
          <w:lang w:bidi="ar"/>
          <w14:textFill>
            <w14:solidFill>
              <w14:schemeClr w14:val="tx1"/>
            </w14:solidFill>
          </w14:textFill>
        </w:rPr>
      </w:pPr>
    </w:p>
    <w:p w14:paraId="05D69EF9">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159D5AE0">
      <w:pPr>
        <w:widowControl/>
        <w:ind w:firstLine="65"/>
        <w:jc w:val="center"/>
        <w:rPr>
          <w:rFonts w:ascii="Times New Roman" w:hAnsi="Times New Roman" w:eastAsia="宋体" w:cs="Times New Roman"/>
          <w:b/>
          <w:sz w:val="44"/>
          <w:szCs w:val="44"/>
        </w:rPr>
      </w:pPr>
      <w:r>
        <w:rPr>
          <w:rFonts w:hint="eastAsia" w:ascii="宋体" w:hAnsi="宋体" w:eastAsia="宋体" w:cs="宋体"/>
          <w:b/>
          <w:sz w:val="36"/>
          <w:szCs w:val="36"/>
          <w:lang w:bidi="ar"/>
        </w:rPr>
        <w:t>目</w:t>
      </w:r>
      <w:r>
        <w:rPr>
          <w:rFonts w:hint="eastAsia" w:ascii="Times New Roman" w:hAnsi="Times New Roman" w:eastAsia="宋体" w:cs="Times New Roman"/>
          <w:b/>
          <w:sz w:val="36"/>
          <w:szCs w:val="36"/>
          <w:lang w:bidi="ar"/>
        </w:rPr>
        <w:t xml:space="preserve">   </w:t>
      </w:r>
      <w:r>
        <w:rPr>
          <w:rFonts w:hint="eastAsia" w:ascii="宋体" w:hAnsi="宋体" w:eastAsia="宋体" w:cs="宋体"/>
          <w:b/>
          <w:sz w:val="36"/>
          <w:szCs w:val="36"/>
          <w:lang w:bidi="ar"/>
        </w:rPr>
        <w:t>录</w:t>
      </w:r>
    </w:p>
    <w:p w14:paraId="50B4017D">
      <w:pPr>
        <w:spacing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lang w:bidi="ar"/>
        </w:rPr>
        <w:t xml:space="preserve"> </w:t>
      </w:r>
    </w:p>
    <w:p w14:paraId="24AA088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 xml:space="preserve">（1）供应商资格声明书（格式见附件）；                                                                                                                                                                                                                                                                                                                                                                                                                                                                                                                                                                                                                                                                                                                                                                                                                                                                                                                                                                                                                                                                                                                                                                                                                                                                                                                                                                                                                                                                                                                                                                                             </w:t>
      </w:r>
    </w:p>
    <w:p w14:paraId="2A150C84">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（2）授权书（格式见附件）；</w:t>
      </w:r>
    </w:p>
    <w:p w14:paraId="048DDAA8">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（3）供应商提供的有效营业执照或事业单位法人证书；</w:t>
      </w:r>
    </w:p>
    <w:p w14:paraId="510A031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（4）其他特定资格要求；</w:t>
      </w:r>
    </w:p>
    <w:p w14:paraId="0824B18B">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（5）开标一览表（格式见附件）；</w:t>
      </w:r>
    </w:p>
    <w:p w14:paraId="02BBD97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（6）投标函（格式见附件）；</w:t>
      </w:r>
    </w:p>
    <w:p w14:paraId="7B929E5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（7）投标报价表（格式见附件）；</w:t>
      </w:r>
    </w:p>
    <w:p w14:paraId="42D26AD2">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（8）投标响应表（格式见附件）；</w:t>
      </w:r>
    </w:p>
    <w:p w14:paraId="1D58CFA3">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（9）诚信履约承诺函（格式见附件）；</w:t>
      </w:r>
    </w:p>
    <w:p w14:paraId="73224F6B">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（10）诚信投标承诺书（格式见附件）；</w:t>
      </w:r>
    </w:p>
    <w:p w14:paraId="064DA659">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（11）招标文件中要求的提供的其他相关资料；</w:t>
      </w:r>
    </w:p>
    <w:p w14:paraId="6BF35C27">
      <w:pPr>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rPr>
        <w:t>（12）供应商认为需要提供的其他证明材料；</w:t>
      </w:r>
    </w:p>
    <w:p w14:paraId="72232A5E">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（13）其他（如有）。</w:t>
      </w:r>
    </w:p>
    <w:p w14:paraId="4A1D4F0F">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16ED67A">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7426F2F7">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1543D61C">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679A4B2">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3B0272A">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77DB62AD">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366580AF">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F067A89">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697C61D">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798398C">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64703E71">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一、投标人资格声明书</w:t>
      </w:r>
    </w:p>
    <w:p w14:paraId="41186585">
      <w:pPr>
        <w:pStyle w:val="23"/>
        <w:spacing w:before="0" w:beforeAutospacing="0" w:after="0" w:afterAutospacing="0" w:line="360" w:lineRule="auto"/>
        <w:ind w:firstLine="43"/>
        <w:jc w:val="both"/>
        <w:rPr>
          <w:rFonts w:hint="eastAsia" w:ascii="宋体" w:hAnsi="宋体" w:eastAsia="宋体" w:cs="宋体"/>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致：</w:t>
      </w:r>
      <w:r>
        <w:rPr>
          <w:rFonts w:hint="eastAsia" w:ascii="宋体" w:hAnsi="宋体" w:eastAsia="宋体" w:cs="宋体"/>
          <w:b/>
          <w:color w:val="000000" w:themeColor="text1"/>
          <w:kern w:val="2"/>
          <w:szCs w:val="24"/>
          <w:u w:val="single"/>
          <w:lang w:bidi="ar"/>
          <w14:textFill>
            <w14:solidFill>
              <w14:schemeClr w14:val="tx1"/>
            </w14:solidFill>
          </w14:textFill>
        </w:rPr>
        <w:t>采购人</w:t>
      </w:r>
    </w:p>
    <w:p w14:paraId="5FFB6B71">
      <w:pPr>
        <w:widowControl/>
        <w:autoSpaceDE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在参与本次项目投标中，我单位承诺：</w:t>
      </w:r>
    </w:p>
    <w:p w14:paraId="4B55BCDF">
      <w:pPr>
        <w:widowControl/>
        <w:autoSpaceDE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（一）具有良好的商业信誉和健全的财务会计制度；</w:t>
      </w:r>
    </w:p>
    <w:p w14:paraId="333B834A">
      <w:pPr>
        <w:widowControl/>
        <w:autoSpaceDE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（二）具有履行合同所必需的设备和专业技术能力；</w:t>
      </w:r>
    </w:p>
    <w:p w14:paraId="0D288447">
      <w:pPr>
        <w:widowControl/>
        <w:autoSpaceDE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（三）有依法缴纳税收和社会保障资金的良好记录；</w:t>
      </w:r>
    </w:p>
    <w:p w14:paraId="66675BD3">
      <w:pPr>
        <w:widowControl/>
        <w:autoSpaceDE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63AAB29">
      <w:pPr>
        <w:widowControl/>
        <w:autoSpaceDE w:val="0"/>
        <w:spacing w:line="360" w:lineRule="auto"/>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33C500E3">
      <w:pPr>
        <w:widowControl/>
        <w:autoSpaceDE w:val="0"/>
        <w:spacing w:line="360" w:lineRule="auto"/>
        <w:ind w:firstLine="43"/>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（六）与我单位存在单位负责人为同一人或者存在直接控股、管理关系的其他法人单位信息如下（如有，不论其是否参加同一合同项下的政府采购活动均须填写）：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0D4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27BFD8C3">
            <w:pPr>
              <w:widowControl/>
              <w:autoSpaceDE w:val="0"/>
              <w:spacing w:before="156" w:beforeLines="50" w:after="10"/>
              <w:ind w:firstLine="43"/>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2841" w:type="dxa"/>
            <w:tcBorders>
              <w:top w:val="single" w:color="auto" w:sz="4" w:space="0"/>
              <w:left w:val="nil"/>
              <w:bottom w:val="single" w:color="auto" w:sz="4" w:space="0"/>
              <w:right w:val="single" w:color="auto" w:sz="4" w:space="0"/>
            </w:tcBorders>
            <w:shd w:val="clear" w:color="auto" w:fill="auto"/>
          </w:tcPr>
          <w:p w14:paraId="05EB7195">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单位名称</w:t>
            </w:r>
          </w:p>
        </w:tc>
        <w:tc>
          <w:tcPr>
            <w:tcW w:w="2841" w:type="dxa"/>
            <w:tcBorders>
              <w:top w:val="single" w:color="auto" w:sz="4" w:space="0"/>
              <w:left w:val="nil"/>
              <w:bottom w:val="single" w:color="auto" w:sz="4" w:space="0"/>
              <w:right w:val="single" w:color="auto" w:sz="4" w:space="0"/>
            </w:tcBorders>
            <w:shd w:val="clear" w:color="auto" w:fill="auto"/>
          </w:tcPr>
          <w:p w14:paraId="34711235">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相互关系</w:t>
            </w:r>
          </w:p>
        </w:tc>
      </w:tr>
      <w:tr w14:paraId="3305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CABED13">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1</w:t>
            </w:r>
          </w:p>
        </w:tc>
        <w:tc>
          <w:tcPr>
            <w:tcW w:w="2841" w:type="dxa"/>
            <w:tcBorders>
              <w:top w:val="single" w:color="auto" w:sz="4" w:space="0"/>
              <w:left w:val="nil"/>
              <w:bottom w:val="single" w:color="auto" w:sz="4" w:space="0"/>
              <w:right w:val="single" w:color="auto" w:sz="4" w:space="0"/>
            </w:tcBorders>
            <w:shd w:val="clear" w:color="auto" w:fill="auto"/>
          </w:tcPr>
          <w:p w14:paraId="0AB2B438">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p>
        </w:tc>
        <w:tc>
          <w:tcPr>
            <w:tcW w:w="2841" w:type="dxa"/>
            <w:tcBorders>
              <w:top w:val="single" w:color="auto" w:sz="4" w:space="0"/>
              <w:left w:val="nil"/>
              <w:bottom w:val="single" w:color="auto" w:sz="4" w:space="0"/>
              <w:right w:val="single" w:color="auto" w:sz="4" w:space="0"/>
            </w:tcBorders>
            <w:shd w:val="clear" w:color="auto" w:fill="auto"/>
          </w:tcPr>
          <w:p w14:paraId="04B8724F">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p>
        </w:tc>
      </w:tr>
      <w:tr w14:paraId="4715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04D746A5">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2</w:t>
            </w:r>
          </w:p>
        </w:tc>
        <w:tc>
          <w:tcPr>
            <w:tcW w:w="2841" w:type="dxa"/>
            <w:tcBorders>
              <w:top w:val="single" w:color="auto" w:sz="4" w:space="0"/>
              <w:left w:val="nil"/>
              <w:bottom w:val="single" w:color="auto" w:sz="4" w:space="0"/>
              <w:right w:val="single" w:color="auto" w:sz="4" w:space="0"/>
            </w:tcBorders>
            <w:shd w:val="clear" w:color="auto" w:fill="auto"/>
          </w:tcPr>
          <w:p w14:paraId="51BDECF3">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p>
        </w:tc>
        <w:tc>
          <w:tcPr>
            <w:tcW w:w="2841" w:type="dxa"/>
            <w:tcBorders>
              <w:top w:val="single" w:color="auto" w:sz="4" w:space="0"/>
              <w:left w:val="nil"/>
              <w:bottom w:val="single" w:color="auto" w:sz="4" w:space="0"/>
              <w:right w:val="single" w:color="auto" w:sz="4" w:space="0"/>
            </w:tcBorders>
            <w:shd w:val="clear" w:color="auto" w:fill="auto"/>
          </w:tcPr>
          <w:p w14:paraId="7E380B47">
            <w:pPr>
              <w:pStyle w:val="23"/>
              <w:autoSpaceDE w:val="0"/>
              <w:spacing w:before="156" w:beforeLines="50" w:beforeAutospacing="0" w:after="10" w:afterAutospacing="0"/>
              <w:ind w:firstLine="43"/>
              <w:jc w:val="center"/>
              <w:rPr>
                <w:rFonts w:hint="eastAsia" w:ascii="宋体" w:hAnsi="宋体" w:eastAsia="宋体" w:cs="宋体"/>
                <w:color w:val="000000" w:themeColor="text1"/>
                <w:szCs w:val="24"/>
                <w14:textFill>
                  <w14:solidFill>
                    <w14:schemeClr w14:val="tx1"/>
                  </w14:solidFill>
                </w14:textFill>
              </w:rPr>
            </w:pPr>
          </w:p>
        </w:tc>
      </w:tr>
    </w:tbl>
    <w:p w14:paraId="23406C37">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本单位对上述声明的真实性负责。如有虚假，将依法承担相应责任。</w:t>
      </w:r>
    </w:p>
    <w:p w14:paraId="79843A44">
      <w:pPr>
        <w:spacing w:line="360" w:lineRule="auto"/>
        <w:ind w:firstLine="4800" w:firstLineChars="20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投标人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（盖 章）</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p>
    <w:p w14:paraId="60BC3D0F">
      <w:pPr>
        <w:spacing w:line="360" w:lineRule="auto"/>
        <w:ind w:firstLine="4800" w:firstLineChars="20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   期：</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p>
    <w:p w14:paraId="307F5A1E">
      <w:pPr>
        <w:pStyle w:val="23"/>
        <w:spacing w:before="0" w:after="120" w:afterAutospacing="0"/>
        <w:ind w:firstLine="43"/>
        <w:jc w:val="center"/>
        <w:rPr>
          <w:rFonts w:hint="eastAsia"/>
          <w:b/>
          <w:color w:val="000000" w:themeColor="text1"/>
          <w:lang w:bidi="ar"/>
          <w14:textFill>
            <w14:solidFill>
              <w14:schemeClr w14:val="tx1"/>
            </w14:solidFill>
          </w14:textFill>
        </w:rPr>
      </w:pPr>
    </w:p>
    <w:p w14:paraId="20B0F96E">
      <w:pPr>
        <w:pStyle w:val="23"/>
        <w:spacing w:before="0" w:after="120" w:afterAutospacing="0"/>
        <w:ind w:firstLine="43"/>
        <w:jc w:val="center"/>
        <w:rPr>
          <w:rFonts w:hint="eastAsia"/>
          <w:b/>
          <w:color w:val="000000" w:themeColor="text1"/>
          <w:lang w:bidi="ar"/>
          <w14:textFill>
            <w14:solidFill>
              <w14:schemeClr w14:val="tx1"/>
            </w14:solidFill>
          </w14:textFill>
        </w:rPr>
      </w:pPr>
    </w:p>
    <w:p w14:paraId="405DC435">
      <w:pPr>
        <w:pStyle w:val="23"/>
        <w:spacing w:before="0" w:after="120" w:afterAutospacing="0"/>
        <w:ind w:firstLine="43"/>
        <w:jc w:val="center"/>
        <w:rPr>
          <w:rFonts w:hint="eastAsia"/>
          <w:b/>
          <w:color w:val="000000" w:themeColor="text1"/>
          <w:lang w:bidi="ar"/>
          <w14:textFill>
            <w14:solidFill>
              <w14:schemeClr w14:val="tx1"/>
            </w14:solidFill>
          </w14:textFill>
        </w:rPr>
      </w:pPr>
    </w:p>
    <w:p w14:paraId="683CF786">
      <w:pPr>
        <w:pStyle w:val="23"/>
        <w:spacing w:before="0" w:after="120" w:afterAutospacing="0"/>
        <w:ind w:firstLine="43"/>
        <w:jc w:val="center"/>
        <w:rPr>
          <w:rFonts w:hint="eastAsia"/>
          <w:b/>
          <w:color w:val="000000" w:themeColor="text1"/>
          <w:lang w:bidi="ar"/>
          <w14:textFill>
            <w14:solidFill>
              <w14:schemeClr w14:val="tx1"/>
            </w14:solidFill>
          </w14:textFill>
        </w:rPr>
      </w:pPr>
    </w:p>
    <w:p w14:paraId="05F0BA75">
      <w:pPr>
        <w:pStyle w:val="23"/>
        <w:spacing w:before="0" w:after="120" w:afterAutospacing="0"/>
        <w:ind w:firstLine="43"/>
        <w:jc w:val="center"/>
        <w:rPr>
          <w:rFonts w:hint="eastAsia"/>
          <w:b/>
          <w:color w:val="000000" w:themeColor="text1"/>
          <w:lang w:bidi="ar"/>
          <w14:textFill>
            <w14:solidFill>
              <w14:schemeClr w14:val="tx1"/>
            </w14:solidFill>
          </w14:textFill>
        </w:rPr>
      </w:pPr>
    </w:p>
    <w:p w14:paraId="7F2DC7C2">
      <w:pPr>
        <w:pStyle w:val="23"/>
        <w:spacing w:before="0" w:after="120" w:afterAutospacing="0"/>
        <w:ind w:firstLine="43"/>
        <w:jc w:val="center"/>
        <w:rPr>
          <w:rFonts w:hint="eastAsia"/>
          <w:b/>
          <w:color w:val="000000" w:themeColor="text1"/>
          <w:lang w:bidi="ar"/>
          <w14:textFill>
            <w14:solidFill>
              <w14:schemeClr w14:val="tx1"/>
            </w14:solidFill>
          </w14:textFill>
        </w:rPr>
      </w:pPr>
    </w:p>
    <w:p w14:paraId="1A555298">
      <w:pPr>
        <w:pStyle w:val="23"/>
        <w:spacing w:before="0" w:after="120" w:afterAutospacing="0"/>
        <w:ind w:firstLine="43"/>
        <w:jc w:val="cente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lang w:bidi="ar"/>
          <w14:textFill>
            <w14:solidFill>
              <w14:schemeClr w14:val="tx1"/>
            </w14:solidFill>
          </w14:textFill>
        </w:rPr>
        <w:t>二、授权书</w:t>
      </w:r>
    </w:p>
    <w:p w14:paraId="564E4119">
      <w:pPr>
        <w:pStyle w:val="23"/>
        <w:spacing w:before="0" w:beforeAutospacing="0" w:after="0" w:afterAutospacing="0" w:line="360" w:lineRule="auto"/>
        <w:ind w:firstLine="43"/>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lang w:bidi="ar"/>
          <w14:textFill>
            <w14:solidFill>
              <w14:schemeClr w14:val="tx1"/>
            </w14:solidFill>
          </w14:textFill>
        </w:rPr>
        <w:t xml:space="preserve"> </w:t>
      </w:r>
    </w:p>
    <w:p w14:paraId="1324388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本授权书声明：</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（投标人名称）授权</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（投标人授权代表姓名）代表我方参加本项目</w:t>
      </w:r>
      <w:r>
        <w:rPr>
          <w:rFonts w:hint="eastAsia" w:ascii="宋体" w:hAnsi="宋体" w:eastAsia="宋体" w:cs="宋体"/>
          <w:bCs/>
          <w:color w:val="000000" w:themeColor="text1"/>
          <w:sz w:val="24"/>
          <w:szCs w:val="24"/>
          <w:lang w:bidi="ar"/>
          <w14:textFill>
            <w14:solidFill>
              <w14:schemeClr w14:val="tx1"/>
            </w14:solidFill>
          </w14:textFill>
        </w:rPr>
        <w:t>采购活动</w:t>
      </w:r>
      <w:r>
        <w:rPr>
          <w:rFonts w:hint="eastAsia" w:ascii="宋体" w:hAnsi="宋体" w:eastAsia="宋体" w:cs="宋体"/>
          <w:color w:val="000000" w:themeColor="text1"/>
          <w:sz w:val="24"/>
          <w:szCs w:val="24"/>
          <w:lang w:bidi="ar"/>
          <w14:textFill>
            <w14:solidFill>
              <w14:schemeClr w14:val="tx1"/>
            </w14:solidFill>
          </w14:textFill>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6F9A0BE1">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本授权书自出具之日起生效。</w:t>
      </w:r>
    </w:p>
    <w:p w14:paraId="03C69959">
      <w:pPr>
        <w:spacing w:line="360" w:lineRule="auto"/>
        <w:ind w:firstLine="4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授权代表身份证明复印件：</w:t>
      </w:r>
    </w:p>
    <w:p w14:paraId="74F5A04E">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0E13BA4A">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25DE565E">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5DA41170">
      <w:pPr>
        <w:spacing w:line="360" w:lineRule="auto"/>
        <w:ind w:firstLine="43"/>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授权代表联系方式：</w:t>
      </w:r>
      <w:r>
        <w:rPr>
          <w:rFonts w:hint="eastAsia" w:ascii="宋体" w:hAnsi="宋体" w:eastAsia="宋体" w:cs="宋体"/>
          <w:color w:val="000000" w:themeColor="text1"/>
          <w:sz w:val="24"/>
          <w:szCs w:val="24"/>
          <w:u w:val="single"/>
          <w:lang w:bidi="ar"/>
          <w14:textFill>
            <w14:solidFill>
              <w14:schemeClr w14:val="tx1"/>
            </w14:solidFill>
          </w14:textFill>
        </w:rPr>
        <w:t xml:space="preserve">          （请填写手机号码）</w:t>
      </w:r>
    </w:p>
    <w:p w14:paraId="7A3DE5DA">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33A7D92D">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特此声明。</w:t>
      </w:r>
    </w:p>
    <w:p w14:paraId="49436C4A">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3A9E1DA9">
      <w:pPr>
        <w:spacing w:line="360" w:lineRule="auto"/>
        <w:ind w:firstLine="43"/>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 xml:space="preserve">            投标人</w:t>
      </w:r>
      <w:r>
        <w:rPr>
          <w:rFonts w:hint="eastAsia" w:asciiTheme="minorEastAsia" w:hAnsiTheme="minorEastAsia" w:eastAsiaTheme="minorEastAsia"/>
          <w:bCs/>
          <w:color w:val="000000" w:themeColor="text1"/>
          <w:sz w:val="24"/>
          <w14:textFill>
            <w14:solidFill>
              <w14:schemeClr w14:val="tx1"/>
            </w14:solidFill>
          </w14:textFill>
        </w:rPr>
        <w:t>盖章</w:t>
      </w:r>
      <w:r>
        <w:rPr>
          <w:rFonts w:hint="eastAsia" w:ascii="宋体" w:hAnsi="宋体" w:eastAsia="宋体" w:cs="宋体"/>
          <w:bCs/>
          <w:color w:val="000000" w:themeColor="text1"/>
          <w:sz w:val="24"/>
          <w:szCs w:val="24"/>
          <w:lang w:bidi="ar"/>
          <w14:textFill>
            <w14:solidFill>
              <w14:schemeClr w14:val="tx1"/>
            </w14:solidFill>
          </w14:textFill>
        </w:rPr>
        <w:t>：</w:t>
      </w:r>
      <w:r>
        <w:rPr>
          <w:rFonts w:hint="eastAsia" w:ascii="宋体" w:hAnsi="宋体" w:eastAsia="宋体" w:cs="宋体"/>
          <w:bCs/>
          <w:color w:val="000000" w:themeColor="text1"/>
          <w:sz w:val="24"/>
          <w:szCs w:val="24"/>
          <w:u w:val="single"/>
          <w:lang w:bidi="ar"/>
          <w14:textFill>
            <w14:solidFill>
              <w14:schemeClr w14:val="tx1"/>
            </w14:solidFill>
          </w14:textFill>
        </w:rPr>
        <w:t xml:space="preserve">                  </w:t>
      </w:r>
    </w:p>
    <w:p w14:paraId="5EE4C0DF">
      <w:pPr>
        <w:spacing w:line="360" w:lineRule="auto"/>
        <w:ind w:firstLine="43"/>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                </w:t>
      </w:r>
    </w:p>
    <w:p w14:paraId="08C81B1C">
      <w:pPr>
        <w:spacing w:line="360" w:lineRule="auto"/>
        <w:ind w:firstLine="4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日  期：</w:t>
      </w:r>
      <w:r>
        <w:rPr>
          <w:rFonts w:hint="eastAsia" w:ascii="宋体" w:hAnsi="宋体" w:eastAsia="宋体" w:cs="宋体"/>
          <w:b/>
          <w:bCs/>
          <w:color w:val="000000" w:themeColor="text1"/>
          <w:sz w:val="24"/>
          <w:szCs w:val="24"/>
          <w:u w:val="single"/>
          <w:lang w:bidi="ar"/>
          <w14:textFill>
            <w14:solidFill>
              <w14:schemeClr w14:val="tx1"/>
            </w14:solidFill>
          </w14:textFill>
        </w:rPr>
        <w:t xml:space="preserve">                         </w:t>
      </w:r>
    </w:p>
    <w:p w14:paraId="7FC4AA74">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36CC2791">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5116B03B">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注：</w:t>
      </w:r>
    </w:p>
    <w:p w14:paraId="6E739701">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1.本项目只允许有唯一的投标人授权代表，提供身份证明复印件；</w:t>
      </w:r>
    </w:p>
    <w:p w14:paraId="6374FDD1">
      <w:pPr>
        <w:spacing w:line="360" w:lineRule="auto"/>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2.法定代表人参加磋商的无需提供授权书，提供身份证明复印件。</w:t>
      </w:r>
    </w:p>
    <w:p w14:paraId="1A3A2FE4">
      <w:pPr>
        <w:spacing w:line="360" w:lineRule="auto"/>
        <w:ind w:firstLine="38"/>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color w:val="000000" w:themeColor="text1"/>
          <w:lang w:bidi="ar"/>
          <w14:textFill>
            <w14:solidFill>
              <w14:schemeClr w14:val="tx1"/>
            </w14:solidFill>
          </w14:textFill>
        </w:rPr>
        <w:br w:type="page"/>
      </w:r>
    </w:p>
    <w:p w14:paraId="454C060F">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10914B30">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三、开标一览表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0E33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0FE2CD5">
            <w:pPr>
              <w:widowControl/>
              <w:spacing w:line="360" w:lineRule="exact"/>
              <w:ind w:firstLine="43"/>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项目名称</w:t>
            </w:r>
          </w:p>
        </w:tc>
        <w:tc>
          <w:tcPr>
            <w:tcW w:w="3648" w:type="pct"/>
            <w:tcBorders>
              <w:top w:val="single" w:color="auto" w:sz="4" w:space="0"/>
              <w:bottom w:val="single" w:color="auto" w:sz="4" w:space="0"/>
              <w:right w:val="single" w:color="auto" w:sz="4" w:space="0"/>
            </w:tcBorders>
            <w:vAlign w:val="center"/>
          </w:tcPr>
          <w:p w14:paraId="220AAA4B">
            <w:pPr>
              <w:spacing w:line="360" w:lineRule="exact"/>
              <w:ind w:firstLine="43"/>
              <w:jc w:val="center"/>
              <w:rPr>
                <w:rFonts w:hint="eastAsia" w:asciiTheme="minorEastAsia" w:hAnsiTheme="minorEastAsia" w:eastAsiaTheme="minorEastAsia"/>
                <w:bCs/>
                <w:color w:val="000000" w:themeColor="text1"/>
                <w:sz w:val="24"/>
                <w:u w:val="single"/>
                <w14:textFill>
                  <w14:solidFill>
                    <w14:schemeClr w14:val="tx1"/>
                  </w14:solidFill>
                </w14:textFill>
              </w:rPr>
            </w:pPr>
          </w:p>
        </w:tc>
      </w:tr>
      <w:tr w14:paraId="5598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352" w:type="pct"/>
            <w:tcBorders>
              <w:top w:val="nil"/>
            </w:tcBorders>
            <w:vAlign w:val="center"/>
          </w:tcPr>
          <w:p w14:paraId="718A074C">
            <w:pPr>
              <w:spacing w:line="360" w:lineRule="exact"/>
              <w:ind w:firstLine="43"/>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投标人全称</w:t>
            </w:r>
          </w:p>
        </w:tc>
        <w:tc>
          <w:tcPr>
            <w:tcW w:w="3648" w:type="pct"/>
            <w:tcBorders>
              <w:top w:val="nil"/>
            </w:tcBorders>
            <w:vAlign w:val="center"/>
          </w:tcPr>
          <w:p w14:paraId="5746E3A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584E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490FBC38">
            <w:pPr>
              <w:spacing w:line="360" w:lineRule="exact"/>
              <w:ind w:firstLine="43"/>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投标范围</w:t>
            </w:r>
          </w:p>
        </w:tc>
        <w:tc>
          <w:tcPr>
            <w:tcW w:w="3648" w:type="pct"/>
            <w:tcBorders>
              <w:top w:val="nil"/>
            </w:tcBorders>
            <w:vAlign w:val="center"/>
          </w:tcPr>
          <w:p w14:paraId="7BB48B3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全部</w:t>
            </w:r>
          </w:p>
        </w:tc>
      </w:tr>
      <w:tr w14:paraId="4984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352" w:type="pct"/>
            <w:tcBorders>
              <w:top w:val="nil"/>
            </w:tcBorders>
            <w:vAlign w:val="center"/>
          </w:tcPr>
          <w:p w14:paraId="4C84893F">
            <w:pPr>
              <w:spacing w:line="360" w:lineRule="exact"/>
              <w:ind w:firstLine="43"/>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投标报价</w:t>
            </w:r>
          </w:p>
        </w:tc>
        <w:tc>
          <w:tcPr>
            <w:tcW w:w="3648" w:type="pct"/>
            <w:tcBorders>
              <w:top w:val="nil"/>
            </w:tcBorders>
            <w:vAlign w:val="center"/>
          </w:tcPr>
          <w:p w14:paraId="1392095C">
            <w:pPr>
              <w:snapToGrid w:val="0"/>
              <w:spacing w:line="360" w:lineRule="auto"/>
              <w:ind w:firstLine="43"/>
              <w:jc w:val="lef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大写：</w:t>
            </w:r>
            <w:r>
              <w:rPr>
                <w:rFonts w:hint="eastAsia" w:ascii="宋体" w:hAnsi="宋体" w:eastAsia="宋体" w:cs="宋体"/>
                <w:bCs/>
                <w:color w:val="000000" w:themeColor="text1"/>
                <w:sz w:val="24"/>
                <w:szCs w:val="24"/>
                <w:u w:val="single"/>
                <w14:textFill>
                  <w14:solidFill>
                    <w14:schemeClr w14:val="tx1"/>
                  </w14:solidFill>
                </w14:textFill>
              </w:rPr>
              <w:t xml:space="preserve">                     </w:t>
            </w:r>
          </w:p>
          <w:p w14:paraId="647DCF3C">
            <w:pPr>
              <w:spacing w:line="360" w:lineRule="auto"/>
              <w:ind w:right="-670" w:firstLine="43"/>
              <w:rPr>
                <w:rFonts w:hint="eastAsia" w:eastAsia="宋体" w:asciiTheme="minorEastAsia" w:hAnsiTheme="minorEastAsia"/>
                <w:color w:val="000000" w:themeColor="text1"/>
                <w:sz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小写：</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tc>
      </w:tr>
      <w:tr w14:paraId="1F98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A4838FF">
            <w:pPr>
              <w:spacing w:line="360" w:lineRule="auto"/>
              <w:ind w:firstLine="43"/>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其他</w:t>
            </w:r>
          </w:p>
        </w:tc>
        <w:tc>
          <w:tcPr>
            <w:tcW w:w="3648" w:type="pct"/>
            <w:tcBorders>
              <w:top w:val="nil"/>
            </w:tcBorders>
            <w:vAlign w:val="center"/>
          </w:tcPr>
          <w:p w14:paraId="6FBF792F">
            <w:pPr>
              <w:spacing w:line="360" w:lineRule="auto"/>
              <w:ind w:firstLine="43"/>
              <w:jc w:val="left"/>
              <w:rPr>
                <w:rFonts w:hint="eastAsia" w:asciiTheme="minorEastAsia" w:hAnsiTheme="minorEastAsia" w:eastAsiaTheme="minorEastAsia"/>
                <w:color w:val="000000" w:themeColor="text1"/>
                <w:sz w:val="24"/>
                <w:szCs w:val="28"/>
                <w14:textFill>
                  <w14:solidFill>
                    <w14:schemeClr w14:val="tx1"/>
                  </w14:solidFill>
                </w14:textFill>
              </w:rPr>
            </w:pPr>
          </w:p>
        </w:tc>
      </w:tr>
    </w:tbl>
    <w:p w14:paraId="479BE45B">
      <w:pPr>
        <w:spacing w:line="360" w:lineRule="auto"/>
        <w:ind w:firstLine="4320" w:firstLineChars="1800"/>
        <w:jc w:val="center"/>
        <w:rPr>
          <w:rFonts w:hint="eastAsia" w:asciiTheme="minorEastAsia" w:hAnsiTheme="minorEastAsia" w:eastAsiaTheme="minorEastAsia"/>
          <w:bCs/>
          <w:color w:val="000000" w:themeColor="text1"/>
          <w:sz w:val="24"/>
          <w14:textFill>
            <w14:solidFill>
              <w14:schemeClr w14:val="tx1"/>
            </w14:solidFill>
          </w14:textFill>
        </w:rPr>
      </w:pPr>
    </w:p>
    <w:p w14:paraId="42945312">
      <w:pPr>
        <w:spacing w:line="360" w:lineRule="auto"/>
        <w:ind w:firstLine="4320" w:firstLineChars="1800"/>
        <w:jc w:val="center"/>
        <w:rPr>
          <w:rFonts w:hint="eastAsia"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投标人盖章：</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r>
        <w:rPr>
          <w:rFonts w:asciiTheme="minorEastAsia" w:hAnsiTheme="minorEastAsia" w:eastAsia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4F43B57A">
      <w:pPr>
        <w:spacing w:line="360" w:lineRule="auto"/>
        <w:ind w:firstLine="4320" w:firstLineChars="1800"/>
        <w:jc w:val="center"/>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日      期：</w:t>
      </w:r>
      <w:r>
        <w:rPr>
          <w:rFonts w:hint="eastAsia" w:asciiTheme="minorEastAsia" w:hAnsiTheme="minorEastAsia" w:eastAsiaTheme="minorEastAsia"/>
          <w:bCs/>
          <w:color w:val="000000" w:themeColor="text1"/>
          <w:sz w:val="24"/>
          <w:u w:val="single"/>
          <w14:textFill>
            <w14:solidFill>
              <w14:schemeClr w14:val="tx1"/>
            </w14:solidFill>
          </w14:textFill>
        </w:rPr>
        <w:t xml:space="preserve">             </w:t>
      </w:r>
    </w:p>
    <w:p w14:paraId="7395DE4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p>
    <w:p w14:paraId="577D95F9">
      <w:pPr>
        <w:spacing w:line="360" w:lineRule="auto"/>
        <w:ind w:firstLine="360" w:firstLineChars="150"/>
        <w:rPr>
          <w:rFonts w:hint="eastAsia" w:asciiTheme="minorEastAsia" w:hAnsiTheme="minorEastAsia" w:eastAsiaTheme="minorEastAsia"/>
          <w:color w:val="000000" w:themeColor="text1"/>
          <w:sz w:val="24"/>
          <w14:textFill>
            <w14:solidFill>
              <w14:schemeClr w14:val="tx1"/>
            </w14:solidFill>
          </w14:textFill>
        </w:rPr>
      </w:pPr>
    </w:p>
    <w:p w14:paraId="07EF4A40">
      <w:pPr>
        <w:spacing w:line="360" w:lineRule="auto"/>
        <w:ind w:firstLine="43"/>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w:t>
      </w:r>
    </w:p>
    <w:p w14:paraId="0200361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此表用于开标唱标之用。</w:t>
      </w:r>
    </w:p>
    <w:p w14:paraId="5D27FD13">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任何有选择或有条件的投标报价，或者表中某一包别填写多个报价，均为无效报价。</w:t>
      </w:r>
    </w:p>
    <w:p w14:paraId="6224B13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3.表中大写金额与小写金额不一致的，以大写金额为准。</w:t>
      </w:r>
      <w:r>
        <w:rPr>
          <w:rFonts w:asciiTheme="minorEastAsia" w:hAnsiTheme="minorEastAsia" w:eastAsiaTheme="minorEastAsia"/>
          <w:color w:val="000000" w:themeColor="text1"/>
          <w:sz w:val="24"/>
          <w14:textFill>
            <w14:solidFill>
              <w14:schemeClr w14:val="tx1"/>
            </w14:solidFill>
          </w14:textFill>
        </w:rPr>
        <w:br w:type="page"/>
      </w:r>
    </w:p>
    <w:p w14:paraId="34B0AB95">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四、投标函</w:t>
      </w:r>
    </w:p>
    <w:p w14:paraId="78B349F8">
      <w:pPr>
        <w:pStyle w:val="16"/>
        <w:spacing w:line="360" w:lineRule="auto"/>
        <w:ind w:firstLine="43"/>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采购人</w:t>
      </w:r>
    </w:p>
    <w:p w14:paraId="11299CF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根据贵方的招标公告和投标邀请，我方兹宣布同意如下：</w:t>
      </w:r>
    </w:p>
    <w:p w14:paraId="0476881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我方根据招标文件的规定，严格履行合同的责任和义务,并保证于买方要求的日期内完成，并通过买方验收。</w:t>
      </w:r>
    </w:p>
    <w:p w14:paraId="5250B413">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2.我方已详细审核全部招标文件，包括招标文件附件及更正公告（如有），我方正式认可并遵守本次招标文件，并对招标文件各项条款、规定及要求均无异议。</w:t>
      </w:r>
    </w:p>
    <w:p w14:paraId="7D191A2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3.我方同意从招标文件规定的开标日期起遵循本招标文件，并在招标文件规定的投标有效期之前均具有约束力。</w:t>
      </w:r>
    </w:p>
    <w:p w14:paraId="470E82BF">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2BAB507">
      <w:pPr>
        <w:spacing w:line="360" w:lineRule="auto"/>
        <w:ind w:firstLine="4800" w:firstLineChars="2000"/>
        <w:rPr>
          <w:rFonts w:hint="eastAsia" w:ascii="宋体" w:hAnsi="宋体" w:eastAsia="宋体"/>
          <w:color w:val="000000" w:themeColor="text1"/>
          <w:sz w:val="24"/>
          <w14:textFill>
            <w14:solidFill>
              <w14:schemeClr w14:val="tx1"/>
            </w14:solidFill>
          </w14:textFill>
        </w:rPr>
      </w:pPr>
    </w:p>
    <w:p w14:paraId="1FBF86A4">
      <w:pPr>
        <w:spacing w:line="360" w:lineRule="auto"/>
        <w:ind w:firstLine="4800" w:firstLineChars="2000"/>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投标人盖章：</w:t>
      </w:r>
      <w:r>
        <w:rPr>
          <w:rFonts w:hint="eastAsia" w:ascii="宋体" w:hAnsi="宋体" w:eastAsia="宋体"/>
          <w:color w:val="000000" w:themeColor="text1"/>
          <w:sz w:val="24"/>
          <w:u w:val="single"/>
          <w14:textFill>
            <w14:solidFill>
              <w14:schemeClr w14:val="tx1"/>
            </w14:solidFill>
          </w14:textFill>
        </w:rPr>
        <w:t xml:space="preserve">             </w:t>
      </w:r>
    </w:p>
    <w:p w14:paraId="119D04CB">
      <w:pPr>
        <w:spacing w:line="360" w:lineRule="auto"/>
        <w:ind w:firstLine="4800" w:firstLineChars="2000"/>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      期：</w:t>
      </w:r>
      <w:r>
        <w:rPr>
          <w:rFonts w:hint="eastAsia" w:ascii="宋体" w:hAnsi="宋体" w:eastAsia="宋体"/>
          <w:color w:val="000000" w:themeColor="text1"/>
          <w:sz w:val="24"/>
          <w:u w:val="single"/>
          <w14:textFill>
            <w14:solidFill>
              <w14:schemeClr w14:val="tx1"/>
            </w14:solidFill>
          </w14:textFill>
        </w:rPr>
        <w:t xml:space="preserve">             </w:t>
      </w:r>
    </w:p>
    <w:p w14:paraId="3F9C5606">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00767B3E">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512EE3B0">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061353C4">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2FF029FA">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7BD7D4EF">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7CC048BB">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2D6B8427">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3CDD6F81">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4FFD84C6">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3CE9D71A">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4CED336A">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4C50683E">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1BE03807">
      <w:pPr>
        <w:spacing w:line="360" w:lineRule="auto"/>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1C3127E8">
      <w:pPr>
        <w:spacing w:line="360" w:lineRule="auto"/>
        <w:ind w:firstLine="43"/>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五、投标报价表</w:t>
      </w:r>
    </w:p>
    <w:tbl>
      <w:tblPr>
        <w:tblStyle w:val="28"/>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843"/>
        <w:gridCol w:w="992"/>
        <w:gridCol w:w="852"/>
        <w:gridCol w:w="1134"/>
        <w:gridCol w:w="1134"/>
        <w:gridCol w:w="851"/>
      </w:tblGrid>
      <w:tr w14:paraId="79D3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vAlign w:val="center"/>
          </w:tcPr>
          <w:p w14:paraId="5A82DFB8">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701" w:type="dxa"/>
            <w:vAlign w:val="center"/>
          </w:tcPr>
          <w:p w14:paraId="69CD858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名称</w:t>
            </w:r>
          </w:p>
        </w:tc>
        <w:tc>
          <w:tcPr>
            <w:tcW w:w="1843" w:type="dxa"/>
            <w:vAlign w:val="center"/>
          </w:tcPr>
          <w:p w14:paraId="0C89B87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规格型号</w:t>
            </w:r>
          </w:p>
        </w:tc>
        <w:tc>
          <w:tcPr>
            <w:tcW w:w="992" w:type="dxa"/>
            <w:vAlign w:val="center"/>
          </w:tcPr>
          <w:p w14:paraId="1A77385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w:t>
            </w:r>
          </w:p>
        </w:tc>
        <w:tc>
          <w:tcPr>
            <w:tcW w:w="852" w:type="dxa"/>
            <w:vAlign w:val="center"/>
          </w:tcPr>
          <w:p w14:paraId="6AB99D3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1134" w:type="dxa"/>
            <w:vAlign w:val="center"/>
          </w:tcPr>
          <w:p w14:paraId="6DD18D5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综合单价（元）</w:t>
            </w:r>
          </w:p>
        </w:tc>
        <w:tc>
          <w:tcPr>
            <w:tcW w:w="1134" w:type="dxa"/>
            <w:vAlign w:val="center"/>
          </w:tcPr>
          <w:p w14:paraId="1B272EB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小计</w:t>
            </w:r>
          </w:p>
          <w:p w14:paraId="49374D9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（元）</w:t>
            </w:r>
          </w:p>
        </w:tc>
        <w:tc>
          <w:tcPr>
            <w:tcW w:w="851" w:type="dxa"/>
            <w:vAlign w:val="center"/>
          </w:tcPr>
          <w:p w14:paraId="69A8550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w:t>
            </w:r>
          </w:p>
        </w:tc>
      </w:tr>
      <w:tr w14:paraId="2A9F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205" w:type="dxa"/>
            <w:gridSpan w:val="5"/>
          </w:tcPr>
          <w:p w14:paraId="45D0A05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一、南区高效过滤器及回风网</w:t>
            </w:r>
          </w:p>
        </w:tc>
        <w:tc>
          <w:tcPr>
            <w:tcW w:w="1134" w:type="dxa"/>
          </w:tcPr>
          <w:p w14:paraId="6FA46B2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11AF4B1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0CE0E43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2763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4BF7273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701" w:type="dxa"/>
            <w:vMerge w:val="restart"/>
          </w:tcPr>
          <w:p w14:paraId="63A9347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无隔板高效过滤器H13</w:t>
            </w:r>
          </w:p>
        </w:tc>
        <w:tc>
          <w:tcPr>
            <w:tcW w:w="1843" w:type="dxa"/>
          </w:tcPr>
          <w:p w14:paraId="6D4E82E2">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762*610*70</w:t>
            </w:r>
          </w:p>
        </w:tc>
        <w:tc>
          <w:tcPr>
            <w:tcW w:w="992" w:type="dxa"/>
            <w:vAlign w:val="center"/>
          </w:tcPr>
          <w:p w14:paraId="7800072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341EF7C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p>
        </w:tc>
        <w:tc>
          <w:tcPr>
            <w:tcW w:w="1134" w:type="dxa"/>
          </w:tcPr>
          <w:p w14:paraId="23143EF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5AC09A5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29EDEB2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3B0C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3DF841A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701" w:type="dxa"/>
            <w:vMerge w:val="continue"/>
          </w:tcPr>
          <w:p w14:paraId="77FC51A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25D467C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762*305*70</w:t>
            </w:r>
          </w:p>
        </w:tc>
        <w:tc>
          <w:tcPr>
            <w:tcW w:w="992" w:type="dxa"/>
            <w:vAlign w:val="center"/>
          </w:tcPr>
          <w:p w14:paraId="609E127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B380D0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p>
        </w:tc>
        <w:tc>
          <w:tcPr>
            <w:tcW w:w="1134" w:type="dxa"/>
          </w:tcPr>
          <w:p w14:paraId="20592B5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17E0D2B2">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26FFB69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39FE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5BB260F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701" w:type="dxa"/>
            <w:vMerge w:val="continue"/>
          </w:tcPr>
          <w:p w14:paraId="653FAFF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574E595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850*610*70</w:t>
            </w:r>
          </w:p>
        </w:tc>
        <w:tc>
          <w:tcPr>
            <w:tcW w:w="992" w:type="dxa"/>
            <w:vAlign w:val="center"/>
          </w:tcPr>
          <w:p w14:paraId="73C64AC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19307F6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34" w:type="dxa"/>
          </w:tcPr>
          <w:p w14:paraId="74945FA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7B27075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2352C93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06B0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61519C3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701" w:type="dxa"/>
            <w:vMerge w:val="continue"/>
          </w:tcPr>
          <w:p w14:paraId="12E3C82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47811FA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940*650*70</w:t>
            </w:r>
          </w:p>
        </w:tc>
        <w:tc>
          <w:tcPr>
            <w:tcW w:w="992" w:type="dxa"/>
            <w:vAlign w:val="center"/>
          </w:tcPr>
          <w:p w14:paraId="3FA94EE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5D457F1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p>
        </w:tc>
        <w:tc>
          <w:tcPr>
            <w:tcW w:w="1134" w:type="dxa"/>
          </w:tcPr>
          <w:p w14:paraId="4E2A4B0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478D676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16C4605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1089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4289892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701" w:type="dxa"/>
            <w:vMerge w:val="continue"/>
          </w:tcPr>
          <w:p w14:paraId="315F6DC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3503C94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610*350*70</w:t>
            </w:r>
          </w:p>
        </w:tc>
        <w:tc>
          <w:tcPr>
            <w:tcW w:w="992" w:type="dxa"/>
            <w:vAlign w:val="center"/>
          </w:tcPr>
          <w:p w14:paraId="6D4E96E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7AFF95B2">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34" w:type="dxa"/>
          </w:tcPr>
          <w:p w14:paraId="3A1ECB0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4A5F544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46323E3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664A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dxa"/>
          </w:tcPr>
          <w:p w14:paraId="7A7B0B1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701" w:type="dxa"/>
            <w:vAlign w:val="center"/>
          </w:tcPr>
          <w:p w14:paraId="5D667C7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下回风黑纱网</w:t>
            </w:r>
          </w:p>
        </w:tc>
        <w:tc>
          <w:tcPr>
            <w:tcW w:w="1843" w:type="dxa"/>
            <w:vAlign w:val="center"/>
          </w:tcPr>
          <w:p w14:paraId="3FC1400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485*283</w:t>
            </w:r>
          </w:p>
        </w:tc>
        <w:tc>
          <w:tcPr>
            <w:tcW w:w="992" w:type="dxa"/>
            <w:vAlign w:val="center"/>
          </w:tcPr>
          <w:p w14:paraId="73C2879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08D7878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34" w:type="dxa"/>
          </w:tcPr>
          <w:p w14:paraId="4F77861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375FC26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6FB0A22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4240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dxa"/>
          </w:tcPr>
          <w:p w14:paraId="5CA4C78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c>
          <w:tcPr>
            <w:tcW w:w="1701" w:type="dxa"/>
            <w:vAlign w:val="bottom"/>
          </w:tcPr>
          <w:p w14:paraId="3886ED9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下回风黑纱网</w:t>
            </w:r>
          </w:p>
        </w:tc>
        <w:tc>
          <w:tcPr>
            <w:tcW w:w="1843" w:type="dxa"/>
            <w:vAlign w:val="bottom"/>
          </w:tcPr>
          <w:p w14:paraId="2B5697F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1110*357</w:t>
            </w:r>
          </w:p>
        </w:tc>
        <w:tc>
          <w:tcPr>
            <w:tcW w:w="992" w:type="dxa"/>
            <w:vAlign w:val="center"/>
          </w:tcPr>
          <w:p w14:paraId="3411E40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D66E5C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p>
        </w:tc>
        <w:tc>
          <w:tcPr>
            <w:tcW w:w="1134" w:type="dxa"/>
          </w:tcPr>
          <w:p w14:paraId="5F8A8E7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618920E8">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64C059C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037B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205" w:type="dxa"/>
            <w:gridSpan w:val="5"/>
          </w:tcPr>
          <w:p w14:paraId="4641D7D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南区高效过滤器及回风网报价小计</w:t>
            </w:r>
          </w:p>
        </w:tc>
        <w:tc>
          <w:tcPr>
            <w:tcW w:w="3119" w:type="dxa"/>
            <w:gridSpan w:val="3"/>
          </w:tcPr>
          <w:p w14:paraId="6703450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5E45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205" w:type="dxa"/>
            <w:gridSpan w:val="5"/>
          </w:tcPr>
          <w:p w14:paraId="446CAC2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二、北区区高效过滤器及回风网</w:t>
            </w:r>
          </w:p>
        </w:tc>
        <w:tc>
          <w:tcPr>
            <w:tcW w:w="1134" w:type="dxa"/>
          </w:tcPr>
          <w:p w14:paraId="1816424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28F9179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770A395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3AB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36DF7DE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701" w:type="dxa"/>
            <w:vMerge w:val="restart"/>
          </w:tcPr>
          <w:p w14:paraId="36ED80C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507209D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41EF614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无隔板高效过滤器H13</w:t>
            </w:r>
          </w:p>
        </w:tc>
        <w:tc>
          <w:tcPr>
            <w:tcW w:w="1843" w:type="dxa"/>
            <w:vAlign w:val="center"/>
          </w:tcPr>
          <w:p w14:paraId="1772DBA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484*484*220</w:t>
            </w:r>
          </w:p>
        </w:tc>
        <w:tc>
          <w:tcPr>
            <w:tcW w:w="992" w:type="dxa"/>
            <w:vAlign w:val="center"/>
          </w:tcPr>
          <w:p w14:paraId="2C612B6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6CAB57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w:t>
            </w:r>
          </w:p>
        </w:tc>
        <w:tc>
          <w:tcPr>
            <w:tcW w:w="1134" w:type="dxa"/>
          </w:tcPr>
          <w:p w14:paraId="49A0155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1D5F30D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67E0EB6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787B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29CC3F8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701" w:type="dxa"/>
            <w:vMerge w:val="continue"/>
          </w:tcPr>
          <w:p w14:paraId="1BAE6DF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0DBD9EF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490*1440*50</w:t>
            </w:r>
          </w:p>
        </w:tc>
        <w:tc>
          <w:tcPr>
            <w:tcW w:w="992" w:type="dxa"/>
            <w:vAlign w:val="center"/>
          </w:tcPr>
          <w:p w14:paraId="3E87EB0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7F4F6292">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p>
        </w:tc>
        <w:tc>
          <w:tcPr>
            <w:tcW w:w="1134" w:type="dxa"/>
          </w:tcPr>
          <w:p w14:paraId="238579B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529C4DD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5163B09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4FD0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2A5F5B2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701" w:type="dxa"/>
            <w:vMerge w:val="continue"/>
          </w:tcPr>
          <w:p w14:paraId="273832A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31FBB11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540*1340*50</w:t>
            </w:r>
          </w:p>
        </w:tc>
        <w:tc>
          <w:tcPr>
            <w:tcW w:w="992" w:type="dxa"/>
            <w:vAlign w:val="center"/>
          </w:tcPr>
          <w:p w14:paraId="1FC6A93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3554F6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p>
        </w:tc>
        <w:tc>
          <w:tcPr>
            <w:tcW w:w="1134" w:type="dxa"/>
          </w:tcPr>
          <w:p w14:paraId="1AD33E3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3507899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7D375BF8">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0FA8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01CE4ED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701" w:type="dxa"/>
            <w:vMerge w:val="continue"/>
          </w:tcPr>
          <w:p w14:paraId="62B22B5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6836C2F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690*1440*50</w:t>
            </w:r>
          </w:p>
        </w:tc>
        <w:tc>
          <w:tcPr>
            <w:tcW w:w="992" w:type="dxa"/>
            <w:vAlign w:val="center"/>
          </w:tcPr>
          <w:p w14:paraId="17E34ED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065422F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34" w:type="dxa"/>
          </w:tcPr>
          <w:p w14:paraId="64CD17B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2B12DE9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0DF1C89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0117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566B333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701" w:type="dxa"/>
            <w:vMerge w:val="continue"/>
          </w:tcPr>
          <w:p w14:paraId="6998809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1A8B441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540*1040*50</w:t>
            </w:r>
          </w:p>
        </w:tc>
        <w:tc>
          <w:tcPr>
            <w:tcW w:w="992" w:type="dxa"/>
            <w:vAlign w:val="center"/>
          </w:tcPr>
          <w:p w14:paraId="6BBF97D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303023F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p>
        </w:tc>
        <w:tc>
          <w:tcPr>
            <w:tcW w:w="1134" w:type="dxa"/>
          </w:tcPr>
          <w:p w14:paraId="41E16C8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000CC1F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047B166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2FD5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6E6CFAF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701" w:type="dxa"/>
            <w:vMerge w:val="continue"/>
          </w:tcPr>
          <w:p w14:paraId="65E5D0F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3C8E55B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490*1440*50</w:t>
            </w:r>
          </w:p>
        </w:tc>
        <w:tc>
          <w:tcPr>
            <w:tcW w:w="992" w:type="dxa"/>
            <w:vAlign w:val="center"/>
          </w:tcPr>
          <w:p w14:paraId="3B7C34D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703D54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w:t>
            </w:r>
          </w:p>
        </w:tc>
        <w:tc>
          <w:tcPr>
            <w:tcW w:w="1134" w:type="dxa"/>
          </w:tcPr>
          <w:p w14:paraId="5919CEF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4E25F98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21E380E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0233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32F66AD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c>
          <w:tcPr>
            <w:tcW w:w="1701" w:type="dxa"/>
            <w:vMerge w:val="continue"/>
          </w:tcPr>
          <w:p w14:paraId="326D698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2A7685C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540*840*50</w:t>
            </w:r>
          </w:p>
        </w:tc>
        <w:tc>
          <w:tcPr>
            <w:tcW w:w="992" w:type="dxa"/>
            <w:vAlign w:val="center"/>
          </w:tcPr>
          <w:p w14:paraId="1FF741C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6BA2DC8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w:t>
            </w:r>
          </w:p>
        </w:tc>
        <w:tc>
          <w:tcPr>
            <w:tcW w:w="1134" w:type="dxa"/>
          </w:tcPr>
          <w:p w14:paraId="61F44A6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73D7B712">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3597235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2700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tcPr>
          <w:p w14:paraId="7CD33E3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p>
        </w:tc>
        <w:tc>
          <w:tcPr>
            <w:tcW w:w="1701" w:type="dxa"/>
            <w:vAlign w:val="center"/>
          </w:tcPr>
          <w:p w14:paraId="4F08042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排风中效过滤器(F7)</w:t>
            </w:r>
          </w:p>
        </w:tc>
        <w:tc>
          <w:tcPr>
            <w:tcW w:w="1843" w:type="dxa"/>
            <w:vAlign w:val="center"/>
          </w:tcPr>
          <w:p w14:paraId="01933F88">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370*370*50</w:t>
            </w:r>
          </w:p>
        </w:tc>
        <w:tc>
          <w:tcPr>
            <w:tcW w:w="992" w:type="dxa"/>
            <w:vAlign w:val="center"/>
          </w:tcPr>
          <w:p w14:paraId="08F8FA3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52A386C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w:t>
            </w:r>
          </w:p>
        </w:tc>
        <w:tc>
          <w:tcPr>
            <w:tcW w:w="1134" w:type="dxa"/>
          </w:tcPr>
          <w:p w14:paraId="6675E56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53EF956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2943BEE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14FD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tcPr>
          <w:p w14:paraId="55431D2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p>
        </w:tc>
        <w:tc>
          <w:tcPr>
            <w:tcW w:w="1701" w:type="dxa"/>
            <w:vMerge w:val="restart"/>
            <w:vAlign w:val="center"/>
          </w:tcPr>
          <w:p w14:paraId="0AC1E40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亚高效过滤器（H10)</w:t>
            </w:r>
          </w:p>
        </w:tc>
        <w:tc>
          <w:tcPr>
            <w:tcW w:w="1843" w:type="dxa"/>
            <w:vAlign w:val="center"/>
          </w:tcPr>
          <w:p w14:paraId="4B55438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490*592*295</w:t>
            </w:r>
          </w:p>
        </w:tc>
        <w:tc>
          <w:tcPr>
            <w:tcW w:w="992" w:type="dxa"/>
            <w:vAlign w:val="center"/>
          </w:tcPr>
          <w:p w14:paraId="210D206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0FA0373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34" w:type="dxa"/>
          </w:tcPr>
          <w:p w14:paraId="10738DE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3C189F7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17AAF81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6CF0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17" w:type="dxa"/>
          </w:tcPr>
          <w:p w14:paraId="585F656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p>
        </w:tc>
        <w:tc>
          <w:tcPr>
            <w:tcW w:w="1701" w:type="dxa"/>
            <w:vMerge w:val="continue"/>
            <w:vAlign w:val="center"/>
          </w:tcPr>
          <w:p w14:paraId="5EC200B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843" w:type="dxa"/>
            <w:vAlign w:val="center"/>
          </w:tcPr>
          <w:p w14:paraId="53A1BC8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290*592*295</w:t>
            </w:r>
          </w:p>
        </w:tc>
        <w:tc>
          <w:tcPr>
            <w:tcW w:w="992" w:type="dxa"/>
            <w:vAlign w:val="center"/>
          </w:tcPr>
          <w:p w14:paraId="7ECA574A">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3383A05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134" w:type="dxa"/>
          </w:tcPr>
          <w:p w14:paraId="5BAA867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37F555C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59E979C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7209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dxa"/>
          </w:tcPr>
          <w:p w14:paraId="6C99B948">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w:t>
            </w:r>
          </w:p>
        </w:tc>
        <w:tc>
          <w:tcPr>
            <w:tcW w:w="1701" w:type="dxa"/>
            <w:vAlign w:val="center"/>
          </w:tcPr>
          <w:p w14:paraId="6065EDA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下回风黑纱网</w:t>
            </w:r>
          </w:p>
        </w:tc>
        <w:tc>
          <w:tcPr>
            <w:tcW w:w="1843" w:type="dxa"/>
            <w:vAlign w:val="center"/>
          </w:tcPr>
          <w:p w14:paraId="415BDCB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1090*310</w:t>
            </w:r>
          </w:p>
        </w:tc>
        <w:tc>
          <w:tcPr>
            <w:tcW w:w="992" w:type="dxa"/>
            <w:vAlign w:val="center"/>
          </w:tcPr>
          <w:p w14:paraId="7C2E39C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146B927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w:t>
            </w:r>
          </w:p>
        </w:tc>
        <w:tc>
          <w:tcPr>
            <w:tcW w:w="1134" w:type="dxa"/>
          </w:tcPr>
          <w:p w14:paraId="7DDD920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3836F67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2F9B409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7825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dxa"/>
          </w:tcPr>
          <w:p w14:paraId="64AEA94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p>
        </w:tc>
        <w:tc>
          <w:tcPr>
            <w:tcW w:w="1701" w:type="dxa"/>
            <w:vAlign w:val="center"/>
          </w:tcPr>
          <w:p w14:paraId="1BA14D2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下回风黑纱网</w:t>
            </w:r>
          </w:p>
        </w:tc>
        <w:tc>
          <w:tcPr>
            <w:tcW w:w="1843" w:type="dxa"/>
            <w:vAlign w:val="center"/>
          </w:tcPr>
          <w:p w14:paraId="161ABAA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1150*310</w:t>
            </w:r>
          </w:p>
        </w:tc>
        <w:tc>
          <w:tcPr>
            <w:tcW w:w="992" w:type="dxa"/>
            <w:vAlign w:val="center"/>
          </w:tcPr>
          <w:p w14:paraId="1A764898">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46CBB91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p>
        </w:tc>
        <w:tc>
          <w:tcPr>
            <w:tcW w:w="1134" w:type="dxa"/>
          </w:tcPr>
          <w:p w14:paraId="1088D1A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6BE061F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1A1A25B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2D6F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dxa"/>
          </w:tcPr>
          <w:p w14:paraId="49CB50B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p>
        </w:tc>
        <w:tc>
          <w:tcPr>
            <w:tcW w:w="1701" w:type="dxa"/>
            <w:vAlign w:val="center"/>
          </w:tcPr>
          <w:p w14:paraId="17E363D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下回风黑纱网</w:t>
            </w:r>
          </w:p>
        </w:tc>
        <w:tc>
          <w:tcPr>
            <w:tcW w:w="1843" w:type="dxa"/>
            <w:vAlign w:val="center"/>
          </w:tcPr>
          <w:p w14:paraId="097A7BF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810*310</w:t>
            </w:r>
          </w:p>
        </w:tc>
        <w:tc>
          <w:tcPr>
            <w:tcW w:w="992" w:type="dxa"/>
            <w:vAlign w:val="center"/>
          </w:tcPr>
          <w:p w14:paraId="3AF25712">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7E032B0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34" w:type="dxa"/>
          </w:tcPr>
          <w:p w14:paraId="5A975F92">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7C3A59C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6592024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0F58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17" w:type="dxa"/>
          </w:tcPr>
          <w:p w14:paraId="1B05842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w:t>
            </w:r>
          </w:p>
        </w:tc>
        <w:tc>
          <w:tcPr>
            <w:tcW w:w="1701" w:type="dxa"/>
            <w:vAlign w:val="center"/>
          </w:tcPr>
          <w:p w14:paraId="3DAC237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下回风黑纱网</w:t>
            </w:r>
          </w:p>
        </w:tc>
        <w:tc>
          <w:tcPr>
            <w:tcW w:w="1843" w:type="dxa"/>
            <w:vAlign w:val="center"/>
          </w:tcPr>
          <w:p w14:paraId="0FD853E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1415*310</w:t>
            </w:r>
          </w:p>
        </w:tc>
        <w:tc>
          <w:tcPr>
            <w:tcW w:w="992" w:type="dxa"/>
            <w:vAlign w:val="center"/>
          </w:tcPr>
          <w:p w14:paraId="7917CB6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0E37D1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134" w:type="dxa"/>
          </w:tcPr>
          <w:p w14:paraId="5241F42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47415DF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31BF34C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61BB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205" w:type="dxa"/>
            <w:gridSpan w:val="5"/>
          </w:tcPr>
          <w:p w14:paraId="5C7A33FC">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北区区高效过滤器及回风网报价小计</w:t>
            </w:r>
          </w:p>
        </w:tc>
        <w:tc>
          <w:tcPr>
            <w:tcW w:w="3119" w:type="dxa"/>
            <w:gridSpan w:val="3"/>
          </w:tcPr>
          <w:p w14:paraId="57292D4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0CC2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205" w:type="dxa"/>
            <w:gridSpan w:val="5"/>
          </w:tcPr>
          <w:p w14:paraId="7C976E97">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三、儿童医院高效过滤器及回风网</w:t>
            </w:r>
          </w:p>
        </w:tc>
        <w:tc>
          <w:tcPr>
            <w:tcW w:w="1134" w:type="dxa"/>
          </w:tcPr>
          <w:p w14:paraId="587A91A9">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7132F58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4B01526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6CDD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14:paraId="26A62852">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701" w:type="dxa"/>
            <w:vAlign w:val="center"/>
          </w:tcPr>
          <w:p w14:paraId="4F65ABC7">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铝隔板高效过滤器</w:t>
            </w:r>
          </w:p>
        </w:tc>
        <w:tc>
          <w:tcPr>
            <w:tcW w:w="1843" w:type="dxa"/>
            <w:vAlign w:val="center"/>
          </w:tcPr>
          <w:p w14:paraId="0A7BD0E8">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610*305*292</w:t>
            </w:r>
          </w:p>
        </w:tc>
        <w:tc>
          <w:tcPr>
            <w:tcW w:w="992" w:type="dxa"/>
            <w:vAlign w:val="center"/>
          </w:tcPr>
          <w:p w14:paraId="4B09FF11">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598AFE26">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p>
        </w:tc>
        <w:tc>
          <w:tcPr>
            <w:tcW w:w="1134" w:type="dxa"/>
          </w:tcPr>
          <w:p w14:paraId="4444E2E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21C09ADF">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75021B4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25B1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17" w:type="dxa"/>
            <w:vAlign w:val="center"/>
          </w:tcPr>
          <w:p w14:paraId="007E586E">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701" w:type="dxa"/>
            <w:vAlign w:val="center"/>
          </w:tcPr>
          <w:p w14:paraId="0A13130F">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双面复合回风网</w:t>
            </w:r>
          </w:p>
        </w:tc>
        <w:tc>
          <w:tcPr>
            <w:tcW w:w="1843" w:type="dxa"/>
            <w:vAlign w:val="center"/>
          </w:tcPr>
          <w:p w14:paraId="18CEE88A">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812*312*12</w:t>
            </w:r>
          </w:p>
        </w:tc>
        <w:tc>
          <w:tcPr>
            <w:tcW w:w="992" w:type="dxa"/>
            <w:vAlign w:val="center"/>
          </w:tcPr>
          <w:p w14:paraId="54BBBD0D">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415085C9">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34" w:type="dxa"/>
          </w:tcPr>
          <w:p w14:paraId="49293AF3">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4DC7485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712EA65D">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4491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14:paraId="1A39B4F4">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701" w:type="dxa"/>
            <w:vAlign w:val="center"/>
          </w:tcPr>
          <w:p w14:paraId="32DFC32B">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双面复合回风网</w:t>
            </w:r>
          </w:p>
        </w:tc>
        <w:tc>
          <w:tcPr>
            <w:tcW w:w="1843" w:type="dxa"/>
            <w:vAlign w:val="center"/>
          </w:tcPr>
          <w:p w14:paraId="4D4F09E2">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512*312*12</w:t>
            </w:r>
          </w:p>
        </w:tc>
        <w:tc>
          <w:tcPr>
            <w:tcW w:w="992" w:type="dxa"/>
            <w:vAlign w:val="center"/>
          </w:tcPr>
          <w:p w14:paraId="6C3B04F5">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F3A0D63">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134" w:type="dxa"/>
          </w:tcPr>
          <w:p w14:paraId="61205578">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307BD9E0">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1A6234D4">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1D0E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14:paraId="189BB3AE">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701" w:type="dxa"/>
            <w:vAlign w:val="center"/>
          </w:tcPr>
          <w:p w14:paraId="2848D5DB">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双面复合回风网</w:t>
            </w:r>
          </w:p>
        </w:tc>
        <w:tc>
          <w:tcPr>
            <w:tcW w:w="1843" w:type="dxa"/>
            <w:vAlign w:val="center"/>
          </w:tcPr>
          <w:p w14:paraId="0D40FC84">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1112*312*12</w:t>
            </w:r>
          </w:p>
        </w:tc>
        <w:tc>
          <w:tcPr>
            <w:tcW w:w="992" w:type="dxa"/>
            <w:vAlign w:val="center"/>
          </w:tcPr>
          <w:p w14:paraId="11241226">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852" w:type="dxa"/>
            <w:vAlign w:val="center"/>
          </w:tcPr>
          <w:p w14:paraId="2FD8E624">
            <w:pPr>
              <w:widowControl/>
              <w:spacing w:line="360" w:lineRule="auto"/>
              <w:ind w:firstLine="43"/>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134" w:type="dxa"/>
          </w:tcPr>
          <w:p w14:paraId="2F01BE9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1134" w:type="dxa"/>
          </w:tcPr>
          <w:p w14:paraId="70FA1DBE">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c>
          <w:tcPr>
            <w:tcW w:w="851" w:type="dxa"/>
          </w:tcPr>
          <w:p w14:paraId="4653EF45">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25B3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205" w:type="dxa"/>
            <w:gridSpan w:val="5"/>
          </w:tcPr>
          <w:p w14:paraId="632437D1">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儿童医院高效过滤器及回风网报价小计</w:t>
            </w:r>
          </w:p>
        </w:tc>
        <w:tc>
          <w:tcPr>
            <w:tcW w:w="3119" w:type="dxa"/>
            <w:gridSpan w:val="3"/>
          </w:tcPr>
          <w:p w14:paraId="7F7E2736">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tc>
      </w:tr>
      <w:tr w14:paraId="1942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9324" w:type="dxa"/>
            <w:gridSpan w:val="8"/>
          </w:tcPr>
          <w:p w14:paraId="68622C1B">
            <w:pPr>
              <w:widowControl/>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投标总报价合计（南区高效过滤器及回风网报价小计+北区区高效过滤器及回风网报价小计+儿童医院高效过滤器及回风网报价小计）：大写：</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；小写：</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元。（填入开标一览表）</w:t>
            </w:r>
          </w:p>
        </w:tc>
      </w:tr>
    </w:tbl>
    <w:p w14:paraId="05D25E2E">
      <w:pPr>
        <w:spacing w:line="360" w:lineRule="auto"/>
        <w:ind w:firstLine="425"/>
        <w:rPr>
          <w:rFonts w:hint="eastAsia" w:ascii="宋体" w:hAnsi="宋体" w:eastAsia="宋体" w:cs="宋体"/>
          <w:color w:val="000000" w:themeColor="text1"/>
          <w:sz w:val="24"/>
          <w:szCs w:val="24"/>
          <w:lang w:bidi="ar"/>
          <w14:textFill>
            <w14:solidFill>
              <w14:schemeClr w14:val="tx1"/>
            </w14:solidFill>
          </w14:textFill>
        </w:rPr>
      </w:pPr>
    </w:p>
    <w:p w14:paraId="4C964C2E">
      <w:pPr>
        <w:spacing w:line="360" w:lineRule="auto"/>
        <w:ind w:firstLine="43"/>
        <w:rPr>
          <w:rFonts w:hint="eastAsia" w:ascii="宋体" w:hAnsi="宋体" w:eastAsia="宋体" w:cs="宋体"/>
          <w:color w:val="0000FF"/>
          <w:sz w:val="24"/>
          <w:szCs w:val="24"/>
          <w:lang w:bidi="ar"/>
        </w:rPr>
      </w:pPr>
      <w:r>
        <w:rPr>
          <w:rFonts w:hint="eastAsia" w:ascii="宋体" w:hAnsi="宋体" w:eastAsia="宋体" w:cs="宋体"/>
          <w:sz w:val="24"/>
          <w:szCs w:val="24"/>
        </w:rPr>
        <w:t>注：表中所列货物为对应本项目需求的全部货物及所需全部费用，应含有货物（服务）、利润、税金、政策性文件规定及合同包含的所有风险、责任、义务等，即为完成采购文件要求的服务内容所包含的一切应有费用，成交价格今后将不作任何调整，采购人后期不再追加费用，供应商自行考虑报价风险。</w:t>
      </w:r>
    </w:p>
    <w:p w14:paraId="199F91AF">
      <w:pPr>
        <w:pStyle w:val="2"/>
        <w:rPr>
          <w:rFonts w:hint="eastAsia"/>
          <w:lang w:bidi="ar"/>
        </w:rPr>
      </w:pPr>
    </w:p>
    <w:p w14:paraId="2B474998">
      <w:pPr>
        <w:spacing w:line="360" w:lineRule="auto"/>
        <w:ind w:firstLine="4800" w:firstLineChars="2000"/>
        <w:rPr>
          <w:rFonts w:hint="eastAsia" w:ascii="宋体" w:hAnsi="宋体" w:eastAsia="宋体" w:cs="宋体"/>
          <w:color w:val="000000" w:themeColor="text1"/>
          <w:sz w:val="24"/>
          <w:szCs w:val="24"/>
          <w:lang w:bidi="ar"/>
          <w14:textFill>
            <w14:solidFill>
              <w14:schemeClr w14:val="tx1"/>
            </w14:solidFill>
          </w14:textFill>
        </w:rPr>
      </w:pPr>
    </w:p>
    <w:p w14:paraId="68DF0935">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投标人盖章：</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4F7130E9">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期：</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446E41BF">
      <w:pPr>
        <w:pStyle w:val="23"/>
        <w:spacing w:before="0" w:beforeAutospacing="0" w:after="0" w:afterAutospacing="0" w:line="360" w:lineRule="auto"/>
        <w:ind w:firstLine="43"/>
        <w:jc w:val="both"/>
        <w:rPr>
          <w:rFonts w:hint="eastAsia" w:ascii="宋体" w:hAnsi="宋体" w:eastAsia="宋体" w:cs="Arial"/>
          <w:color w:val="000000" w:themeColor="text1"/>
          <w:kern w:val="2"/>
          <w:szCs w:val="24"/>
          <w:lang w:bidi="ar"/>
          <w14:textFill>
            <w14:solidFill>
              <w14:schemeClr w14:val="tx1"/>
            </w14:solidFill>
          </w14:textFill>
        </w:rPr>
      </w:pPr>
      <w:r>
        <w:rPr>
          <w:rFonts w:hint="eastAsia" w:ascii="宋体" w:hAnsi="宋体" w:eastAsia="宋体" w:cs="Arial"/>
          <w:color w:val="000000" w:themeColor="text1"/>
          <w:kern w:val="2"/>
          <w:szCs w:val="24"/>
          <w:lang w:bidi="ar"/>
          <w14:textFill>
            <w14:solidFill>
              <w14:schemeClr w14:val="tx1"/>
            </w14:solidFill>
          </w14:textFill>
        </w:rPr>
        <w:br w:type="page"/>
      </w:r>
    </w:p>
    <w:p w14:paraId="404E84E2">
      <w:pPr>
        <w:spacing w:line="360" w:lineRule="auto"/>
        <w:ind w:firstLine="43"/>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六、投标响应表</w:t>
      </w:r>
    </w:p>
    <w:p w14:paraId="1F4C95EA">
      <w:pPr>
        <w:spacing w:line="360" w:lineRule="auto"/>
        <w:ind w:firstLine="43"/>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499"/>
        <w:gridCol w:w="2575"/>
        <w:gridCol w:w="810"/>
      </w:tblGrid>
      <w:tr w14:paraId="0C63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81FF43E">
            <w:pPr>
              <w:pStyle w:val="23"/>
              <w:spacing w:before="0" w:beforeAutospacing="0" w:after="0" w:afterAutospacing="0"/>
              <w:ind w:firstLine="43"/>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5CE9DE3D">
            <w:pPr>
              <w:pStyle w:val="23"/>
              <w:spacing w:before="0" w:beforeAutospacing="0" w:after="0" w:afterAutospacing="0"/>
              <w:ind w:firstLine="43"/>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bCs/>
                <w:color w:val="000000" w:themeColor="text1"/>
                <w:kern w:val="2"/>
                <w:szCs w:val="24"/>
                <w:lang w:bidi="ar"/>
                <w14:textFill>
                  <w14:solidFill>
                    <w14:schemeClr w14:val="tx1"/>
                  </w14:solidFill>
                </w14:textFill>
              </w:rPr>
              <w:t>商务条款</w:t>
            </w:r>
          </w:p>
        </w:tc>
        <w:tc>
          <w:tcPr>
            <w:tcW w:w="1466" w:type="pct"/>
            <w:tcBorders>
              <w:top w:val="single" w:color="auto" w:sz="4" w:space="0"/>
              <w:left w:val="nil"/>
              <w:bottom w:val="single" w:color="auto" w:sz="4" w:space="0"/>
              <w:right w:val="single" w:color="auto" w:sz="4" w:space="0"/>
            </w:tcBorders>
            <w:shd w:val="clear" w:color="auto" w:fill="auto"/>
            <w:vAlign w:val="center"/>
          </w:tcPr>
          <w:p w14:paraId="12FFC3B2">
            <w:pPr>
              <w:pStyle w:val="23"/>
              <w:spacing w:before="0" w:beforeAutospacing="0" w:after="0" w:afterAutospacing="0"/>
              <w:ind w:firstLine="43"/>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招标文件要求</w:t>
            </w:r>
          </w:p>
        </w:tc>
        <w:tc>
          <w:tcPr>
            <w:tcW w:w="1511" w:type="pct"/>
            <w:tcBorders>
              <w:top w:val="single" w:color="auto" w:sz="4" w:space="0"/>
              <w:left w:val="nil"/>
              <w:bottom w:val="single" w:color="auto" w:sz="4" w:space="0"/>
              <w:right w:val="single" w:color="auto" w:sz="4" w:space="0"/>
            </w:tcBorders>
            <w:shd w:val="clear" w:color="auto" w:fill="auto"/>
            <w:vAlign w:val="center"/>
          </w:tcPr>
          <w:p w14:paraId="79034EF7">
            <w:pPr>
              <w:pStyle w:val="23"/>
              <w:spacing w:before="0" w:beforeAutospacing="0" w:after="0" w:afterAutospacing="0"/>
              <w:ind w:firstLine="43"/>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0EF948A1">
            <w:pPr>
              <w:pStyle w:val="23"/>
              <w:spacing w:before="0" w:beforeAutospacing="0" w:after="0" w:afterAutospacing="0"/>
              <w:ind w:firstLine="43"/>
              <w:jc w:val="center"/>
              <w:rPr>
                <w:rFonts w:hint="eastAsia" w:ascii="宋体" w:hAnsi="宋体" w:eastAsia="宋体" w:cs="Wingdings"/>
                <w:b/>
                <w:color w:val="000000" w:themeColor="text1"/>
                <w:kern w:val="2"/>
                <w:szCs w:val="24"/>
                <w14:textFill>
                  <w14:solidFill>
                    <w14:schemeClr w14:val="tx1"/>
                  </w14:solidFill>
                </w14:textFill>
              </w:rPr>
            </w:pPr>
            <w:r>
              <w:rPr>
                <w:rFonts w:hint="eastAsia" w:ascii="宋体" w:hAnsi="宋体" w:eastAsia="宋体" w:cs="宋体"/>
                <w:b/>
                <w:color w:val="000000" w:themeColor="text1"/>
                <w:kern w:val="2"/>
                <w:szCs w:val="24"/>
                <w:lang w:bidi="ar"/>
                <w14:textFill>
                  <w14:solidFill>
                    <w14:schemeClr w14:val="tx1"/>
                  </w14:solidFill>
                </w14:textFill>
              </w:rPr>
              <w:t>偏离说明</w:t>
            </w:r>
          </w:p>
        </w:tc>
      </w:tr>
      <w:tr w14:paraId="0DCC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1C90FC8">
            <w:pPr>
              <w:ind w:firstLine="43"/>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1124" w:type="pct"/>
            <w:tcBorders>
              <w:top w:val="single" w:color="auto" w:sz="4" w:space="0"/>
              <w:left w:val="nil"/>
              <w:bottom w:val="single" w:color="auto" w:sz="4" w:space="0"/>
              <w:right w:val="single" w:color="auto" w:sz="4" w:space="0"/>
            </w:tcBorders>
            <w:shd w:val="clear" w:color="auto" w:fill="auto"/>
          </w:tcPr>
          <w:p w14:paraId="496F566E">
            <w:pPr>
              <w:ind w:firstLine="43"/>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付款方式</w:t>
            </w:r>
          </w:p>
        </w:tc>
        <w:tc>
          <w:tcPr>
            <w:tcW w:w="1466" w:type="pct"/>
            <w:tcBorders>
              <w:top w:val="single" w:color="auto" w:sz="4" w:space="0"/>
              <w:left w:val="nil"/>
              <w:bottom w:val="single" w:color="auto" w:sz="4" w:space="0"/>
              <w:right w:val="single" w:color="auto" w:sz="4" w:space="0"/>
            </w:tcBorders>
            <w:shd w:val="clear" w:color="auto" w:fill="auto"/>
            <w:vAlign w:val="center"/>
          </w:tcPr>
          <w:p w14:paraId="4F538DA8">
            <w:pPr>
              <w:ind w:firstLine="43"/>
              <w:jc w:val="center"/>
              <w:rPr>
                <w:rFonts w:hint="eastAsia" w:ascii="宋体" w:hAnsi="宋体" w:eastAsia="宋体"/>
                <w:color w:val="000000" w:themeColor="text1"/>
                <w:sz w:val="24"/>
                <w:szCs w:val="24"/>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536E3BC0">
            <w:pPr>
              <w:ind w:firstLine="43"/>
              <w:jc w:val="center"/>
              <w:rPr>
                <w:rFonts w:hint="eastAsia" w:ascii="宋体" w:hAnsi="宋体" w:eastAsia="宋体"/>
                <w:color w:val="000000" w:themeColor="text1"/>
                <w:sz w:val="24"/>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6F706CC">
            <w:pPr>
              <w:ind w:firstLine="43"/>
              <w:jc w:val="center"/>
              <w:rPr>
                <w:rFonts w:hint="eastAsia" w:ascii="宋体" w:hAnsi="宋体" w:eastAsia="宋体"/>
                <w:color w:val="000000" w:themeColor="text1"/>
                <w:sz w:val="24"/>
                <w:szCs w:val="24"/>
                <w14:textFill>
                  <w14:solidFill>
                    <w14:schemeClr w14:val="tx1"/>
                  </w14:solidFill>
                </w14:textFill>
              </w:rPr>
            </w:pPr>
          </w:p>
        </w:tc>
      </w:tr>
      <w:tr w14:paraId="541D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CA277CD">
            <w:pPr>
              <w:ind w:firstLine="43"/>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1124" w:type="pct"/>
            <w:tcBorders>
              <w:top w:val="single" w:color="auto" w:sz="4" w:space="0"/>
              <w:left w:val="nil"/>
              <w:bottom w:val="single" w:color="auto" w:sz="4" w:space="0"/>
              <w:right w:val="single" w:color="auto" w:sz="4" w:space="0"/>
            </w:tcBorders>
            <w:shd w:val="clear" w:color="auto" w:fill="auto"/>
          </w:tcPr>
          <w:p w14:paraId="7FDAE775">
            <w:pPr>
              <w:ind w:firstLine="43"/>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供货及安装地点</w:t>
            </w:r>
          </w:p>
        </w:tc>
        <w:tc>
          <w:tcPr>
            <w:tcW w:w="1466" w:type="pct"/>
            <w:tcBorders>
              <w:top w:val="single" w:color="auto" w:sz="4" w:space="0"/>
              <w:left w:val="nil"/>
              <w:bottom w:val="single" w:color="auto" w:sz="4" w:space="0"/>
              <w:right w:val="single" w:color="auto" w:sz="4" w:space="0"/>
            </w:tcBorders>
            <w:shd w:val="clear" w:color="auto" w:fill="auto"/>
            <w:vAlign w:val="center"/>
          </w:tcPr>
          <w:p w14:paraId="0BEE7A9A">
            <w:pPr>
              <w:ind w:firstLine="43"/>
              <w:jc w:val="center"/>
              <w:rPr>
                <w:rFonts w:hint="eastAsia" w:ascii="宋体" w:hAnsi="宋体" w:eastAsia="宋体"/>
                <w:color w:val="000000" w:themeColor="text1"/>
                <w:sz w:val="24"/>
                <w:szCs w:val="24"/>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56E22C9A">
            <w:pPr>
              <w:ind w:firstLine="43"/>
              <w:jc w:val="center"/>
              <w:rPr>
                <w:rFonts w:hint="eastAsia" w:ascii="宋体" w:hAnsi="宋体" w:eastAsia="宋体"/>
                <w:color w:val="000000" w:themeColor="text1"/>
                <w:sz w:val="24"/>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3DD5F4CD">
            <w:pPr>
              <w:ind w:firstLine="43"/>
              <w:jc w:val="center"/>
              <w:rPr>
                <w:rFonts w:hint="eastAsia" w:ascii="宋体" w:hAnsi="宋体" w:eastAsia="宋体"/>
                <w:color w:val="000000" w:themeColor="text1"/>
                <w:sz w:val="24"/>
                <w:szCs w:val="24"/>
                <w14:textFill>
                  <w14:solidFill>
                    <w14:schemeClr w14:val="tx1"/>
                  </w14:solidFill>
                </w14:textFill>
              </w:rPr>
            </w:pPr>
          </w:p>
        </w:tc>
      </w:tr>
      <w:tr w14:paraId="2273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CC84E9D">
            <w:pPr>
              <w:ind w:firstLine="43"/>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1124" w:type="pct"/>
            <w:tcBorders>
              <w:top w:val="single" w:color="auto" w:sz="4" w:space="0"/>
              <w:left w:val="nil"/>
              <w:bottom w:val="single" w:color="auto" w:sz="4" w:space="0"/>
              <w:right w:val="single" w:color="auto" w:sz="4" w:space="0"/>
            </w:tcBorders>
            <w:shd w:val="clear" w:color="auto" w:fill="auto"/>
          </w:tcPr>
          <w:p w14:paraId="2B7CE256">
            <w:pPr>
              <w:ind w:firstLine="43"/>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供货及安装期限</w:t>
            </w:r>
          </w:p>
        </w:tc>
        <w:tc>
          <w:tcPr>
            <w:tcW w:w="1466" w:type="pct"/>
            <w:tcBorders>
              <w:top w:val="single" w:color="auto" w:sz="4" w:space="0"/>
              <w:left w:val="nil"/>
              <w:bottom w:val="single" w:color="auto" w:sz="4" w:space="0"/>
              <w:right w:val="single" w:color="auto" w:sz="4" w:space="0"/>
            </w:tcBorders>
            <w:shd w:val="clear" w:color="auto" w:fill="auto"/>
            <w:vAlign w:val="center"/>
          </w:tcPr>
          <w:p w14:paraId="7103B61C">
            <w:pPr>
              <w:ind w:firstLine="43"/>
              <w:jc w:val="center"/>
              <w:rPr>
                <w:rFonts w:hint="eastAsia" w:ascii="宋体" w:hAnsi="宋体" w:eastAsia="宋体"/>
                <w:color w:val="000000" w:themeColor="text1"/>
                <w:sz w:val="24"/>
                <w:szCs w:val="24"/>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366E4B34">
            <w:pPr>
              <w:pStyle w:val="23"/>
              <w:spacing w:before="0" w:beforeAutospacing="0" w:after="0" w:afterAutospacing="0"/>
              <w:ind w:firstLine="43"/>
              <w:jc w:val="center"/>
              <w:rPr>
                <w:rFonts w:hint="eastAsia" w:ascii="宋体" w:hAnsi="宋体" w:eastAsia="宋体" w:cs="Arial"/>
                <w:color w:val="000000" w:themeColor="text1"/>
                <w:kern w:val="2"/>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047ED9F">
            <w:pPr>
              <w:ind w:firstLine="43"/>
              <w:jc w:val="center"/>
              <w:rPr>
                <w:rFonts w:hint="eastAsia" w:ascii="宋体" w:hAnsi="宋体" w:eastAsia="宋体"/>
                <w:color w:val="000000" w:themeColor="text1"/>
                <w:sz w:val="24"/>
                <w:szCs w:val="24"/>
                <w14:textFill>
                  <w14:solidFill>
                    <w14:schemeClr w14:val="tx1"/>
                  </w14:solidFill>
                </w14:textFill>
              </w:rPr>
            </w:pPr>
          </w:p>
        </w:tc>
      </w:tr>
      <w:tr w14:paraId="41F8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D3B0344">
            <w:pPr>
              <w:ind w:firstLine="43"/>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1124" w:type="pct"/>
            <w:tcBorders>
              <w:top w:val="single" w:color="auto" w:sz="4" w:space="0"/>
              <w:left w:val="nil"/>
              <w:bottom w:val="single" w:color="auto" w:sz="4" w:space="0"/>
              <w:right w:val="single" w:color="auto" w:sz="4" w:space="0"/>
            </w:tcBorders>
            <w:shd w:val="clear" w:color="auto" w:fill="auto"/>
          </w:tcPr>
          <w:p w14:paraId="6BF92104">
            <w:pPr>
              <w:ind w:firstLine="43"/>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质保期限</w:t>
            </w:r>
          </w:p>
        </w:tc>
        <w:tc>
          <w:tcPr>
            <w:tcW w:w="1466" w:type="pct"/>
            <w:tcBorders>
              <w:top w:val="single" w:color="auto" w:sz="4" w:space="0"/>
              <w:left w:val="nil"/>
              <w:bottom w:val="single" w:color="auto" w:sz="4" w:space="0"/>
              <w:right w:val="single" w:color="auto" w:sz="4" w:space="0"/>
            </w:tcBorders>
            <w:shd w:val="clear" w:color="auto" w:fill="auto"/>
            <w:vAlign w:val="center"/>
          </w:tcPr>
          <w:p w14:paraId="4F748413">
            <w:pPr>
              <w:ind w:firstLine="43"/>
              <w:jc w:val="center"/>
              <w:rPr>
                <w:rFonts w:hint="eastAsia" w:ascii="宋体" w:hAnsi="宋体" w:eastAsia="宋体"/>
                <w:color w:val="000000" w:themeColor="text1"/>
                <w:sz w:val="24"/>
                <w:szCs w:val="24"/>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43FB9CDA">
            <w:pPr>
              <w:pStyle w:val="23"/>
              <w:spacing w:before="0" w:beforeAutospacing="0" w:after="0" w:afterAutospacing="0"/>
              <w:ind w:firstLine="43"/>
              <w:jc w:val="center"/>
              <w:rPr>
                <w:rFonts w:hint="eastAsia" w:ascii="宋体" w:hAnsi="宋体" w:eastAsia="宋体" w:cs="Arial"/>
                <w:color w:val="000000" w:themeColor="text1"/>
                <w:kern w:val="2"/>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6BD29C5">
            <w:pPr>
              <w:ind w:firstLine="43"/>
              <w:jc w:val="center"/>
              <w:rPr>
                <w:rFonts w:hint="eastAsia" w:ascii="宋体" w:hAnsi="宋体" w:eastAsia="宋体"/>
                <w:color w:val="000000" w:themeColor="text1"/>
                <w:sz w:val="24"/>
                <w:szCs w:val="24"/>
                <w14:textFill>
                  <w14:solidFill>
                    <w14:schemeClr w14:val="tx1"/>
                  </w14:solidFill>
                </w14:textFill>
              </w:rPr>
            </w:pPr>
          </w:p>
        </w:tc>
      </w:tr>
      <w:tr w14:paraId="4AB3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79C928B">
            <w:pPr>
              <w:ind w:firstLine="43"/>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7CAED51B">
            <w:pPr>
              <w:ind w:firstLine="43"/>
              <w:jc w:val="center"/>
              <w:rPr>
                <w:rFonts w:hint="eastAsia" w:ascii="宋体" w:hAnsi="宋体" w:eastAsia="宋体"/>
                <w:color w:val="000000" w:themeColor="text1"/>
                <w:sz w:val="24"/>
                <w:szCs w:val="24"/>
                <w14:textFill>
                  <w14:solidFill>
                    <w14:schemeClr w14:val="tx1"/>
                  </w14:solidFill>
                </w14:textFill>
              </w:rPr>
            </w:pPr>
          </w:p>
        </w:tc>
        <w:tc>
          <w:tcPr>
            <w:tcW w:w="1466" w:type="pct"/>
            <w:tcBorders>
              <w:top w:val="single" w:color="auto" w:sz="4" w:space="0"/>
              <w:left w:val="nil"/>
              <w:bottom w:val="single" w:color="auto" w:sz="4" w:space="0"/>
              <w:right w:val="single" w:color="auto" w:sz="4" w:space="0"/>
            </w:tcBorders>
            <w:shd w:val="clear" w:color="auto" w:fill="auto"/>
            <w:vAlign w:val="center"/>
          </w:tcPr>
          <w:p w14:paraId="5A325B40">
            <w:pPr>
              <w:ind w:firstLine="43"/>
              <w:jc w:val="center"/>
              <w:rPr>
                <w:rFonts w:hint="eastAsia" w:ascii="宋体" w:hAnsi="宋体" w:eastAsia="宋体"/>
                <w:color w:val="000000" w:themeColor="text1"/>
                <w:sz w:val="24"/>
                <w:szCs w:val="24"/>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58E39C90">
            <w:pPr>
              <w:ind w:firstLine="43"/>
              <w:jc w:val="center"/>
              <w:rPr>
                <w:rFonts w:hint="eastAsia" w:ascii="宋体" w:hAnsi="宋体" w:eastAsia="宋体"/>
                <w:color w:val="000000" w:themeColor="text1"/>
                <w:sz w:val="24"/>
                <w:szCs w:val="24"/>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EFA12E3">
            <w:pPr>
              <w:ind w:firstLine="43"/>
              <w:jc w:val="center"/>
              <w:rPr>
                <w:rFonts w:hint="eastAsia" w:ascii="宋体" w:hAnsi="宋体" w:eastAsia="宋体"/>
                <w:color w:val="000000" w:themeColor="text1"/>
                <w:sz w:val="24"/>
                <w:szCs w:val="24"/>
                <w14:textFill>
                  <w14:solidFill>
                    <w14:schemeClr w14:val="tx1"/>
                  </w14:solidFill>
                </w14:textFill>
              </w:rPr>
            </w:pPr>
          </w:p>
        </w:tc>
      </w:tr>
    </w:tbl>
    <w:p w14:paraId="5AECC119">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投标人盖章：</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47B8D2B2">
      <w:pPr>
        <w:spacing w:line="360" w:lineRule="auto"/>
        <w:ind w:firstLine="4809" w:firstLineChars="2004"/>
        <w:rPr>
          <w:rFonts w:hint="eastAsia" w:ascii="宋体" w:hAnsi="宋体" w:eastAsia="宋体" w:cs="宋体"/>
          <w:b/>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期：</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1877BEBF">
      <w:pPr>
        <w:spacing w:line="360" w:lineRule="auto"/>
        <w:ind w:firstLine="43"/>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2.技术响应表</w:t>
      </w:r>
    </w:p>
    <w:tbl>
      <w:tblPr>
        <w:tblStyle w:val="27"/>
        <w:tblW w:w="4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548"/>
        <w:gridCol w:w="2036"/>
        <w:gridCol w:w="938"/>
        <w:gridCol w:w="934"/>
      </w:tblGrid>
      <w:tr w14:paraId="4465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14:paraId="44DD752F">
            <w:pPr>
              <w:pStyle w:val="23"/>
              <w:spacing w:before="0" w:beforeAutospacing="0" w:after="0" w:afterAutospacing="0"/>
              <w:ind w:firstLine="43"/>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1787" w:type="pct"/>
            <w:tcBorders>
              <w:top w:val="single" w:color="auto" w:sz="4" w:space="0"/>
              <w:left w:val="nil"/>
              <w:bottom w:val="single" w:color="auto" w:sz="4" w:space="0"/>
              <w:right w:val="single" w:color="auto" w:sz="4" w:space="0"/>
            </w:tcBorders>
            <w:shd w:val="clear" w:color="auto" w:fill="auto"/>
            <w:vAlign w:val="center"/>
          </w:tcPr>
          <w:p w14:paraId="4415D610">
            <w:pPr>
              <w:pStyle w:val="23"/>
              <w:spacing w:before="0" w:beforeAutospacing="0" w:after="0" w:afterAutospacing="0"/>
              <w:ind w:firstLine="43"/>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招标文件规定的技术参数及要求</w:t>
            </w:r>
          </w:p>
        </w:tc>
        <w:tc>
          <w:tcPr>
            <w:tcW w:w="1428" w:type="pct"/>
            <w:tcBorders>
              <w:top w:val="single" w:color="auto" w:sz="4" w:space="0"/>
              <w:left w:val="nil"/>
              <w:bottom w:val="single" w:color="auto" w:sz="4" w:space="0"/>
              <w:right w:val="single" w:color="auto" w:sz="4" w:space="0"/>
            </w:tcBorders>
            <w:shd w:val="clear" w:color="auto" w:fill="auto"/>
            <w:vAlign w:val="center"/>
          </w:tcPr>
          <w:p w14:paraId="14C20CA4">
            <w:pPr>
              <w:pStyle w:val="23"/>
              <w:spacing w:before="0" w:beforeAutospacing="0" w:after="0" w:afterAutospacing="0"/>
              <w:ind w:firstLine="43"/>
              <w:jc w:val="center"/>
              <w:rPr>
                <w:rFonts w:hint="eastAsia" w:ascii="宋体" w:hAnsi="宋体" w:eastAsia="宋体" w:cs="Wingdings"/>
                <w:b/>
                <w:kern w:val="2"/>
                <w:szCs w:val="24"/>
              </w:rPr>
            </w:pPr>
            <w:r>
              <w:rPr>
                <w:rFonts w:hint="eastAsia" w:ascii="宋体" w:hAnsi="宋体" w:eastAsia="宋体" w:cs="宋体"/>
                <w:b/>
                <w:kern w:val="2"/>
                <w:szCs w:val="24"/>
                <w:lang w:bidi="ar"/>
              </w:rPr>
              <w:t>所投产品的技术参数</w:t>
            </w:r>
          </w:p>
        </w:tc>
        <w:tc>
          <w:tcPr>
            <w:tcW w:w="658" w:type="pct"/>
            <w:tcBorders>
              <w:top w:val="single" w:color="auto" w:sz="4" w:space="0"/>
              <w:left w:val="nil"/>
              <w:bottom w:val="single" w:color="auto" w:sz="4" w:space="0"/>
              <w:right w:val="single" w:color="auto" w:sz="4" w:space="0"/>
            </w:tcBorders>
            <w:shd w:val="clear" w:color="auto" w:fill="auto"/>
            <w:vAlign w:val="center"/>
          </w:tcPr>
          <w:p w14:paraId="736BA779">
            <w:pPr>
              <w:spacing w:line="240" w:lineRule="atLeast"/>
              <w:ind w:right="-92" w:rightChars="-44" w:firstLine="43"/>
              <w:jc w:val="center"/>
              <w:rPr>
                <w:rFonts w:hint="eastAsia" w:ascii="宋体" w:hAnsi="宋体" w:eastAsia="宋体" w:cs="宋体"/>
                <w:b/>
                <w:sz w:val="24"/>
                <w:szCs w:val="24"/>
                <w:lang w:bidi="ar"/>
              </w:rPr>
            </w:pPr>
            <w:r>
              <w:rPr>
                <w:rFonts w:hint="eastAsia" w:ascii="宋体" w:hAnsi="宋体" w:eastAsia="宋体" w:cs="宋体"/>
                <w:b/>
                <w:sz w:val="24"/>
                <w:szCs w:val="24"/>
                <w:lang w:bidi="ar"/>
              </w:rPr>
              <w:t>是否响应</w:t>
            </w:r>
          </w:p>
        </w:tc>
        <w:tc>
          <w:tcPr>
            <w:tcW w:w="654" w:type="pct"/>
            <w:tcBorders>
              <w:top w:val="single" w:color="auto" w:sz="4" w:space="0"/>
              <w:left w:val="nil"/>
              <w:bottom w:val="single" w:color="auto" w:sz="4" w:space="0"/>
              <w:right w:val="single" w:color="auto" w:sz="4" w:space="0"/>
            </w:tcBorders>
            <w:shd w:val="clear" w:color="auto" w:fill="auto"/>
            <w:vAlign w:val="center"/>
          </w:tcPr>
          <w:p w14:paraId="0404BA22">
            <w:pPr>
              <w:pStyle w:val="23"/>
              <w:spacing w:before="0" w:beforeAutospacing="0" w:after="0" w:afterAutospacing="0"/>
              <w:ind w:firstLine="43"/>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71EF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14:paraId="7DCDB6B4">
            <w:pPr>
              <w:ind w:firstLine="43"/>
              <w:jc w:val="center"/>
              <w:rPr>
                <w:rFonts w:hint="eastAsia" w:ascii="宋体" w:hAnsi="宋体" w:eastAsia="宋体"/>
                <w:sz w:val="24"/>
                <w:szCs w:val="24"/>
              </w:rPr>
            </w:pPr>
            <w:r>
              <w:rPr>
                <w:rFonts w:hint="eastAsia" w:ascii="宋体" w:hAnsi="宋体" w:eastAsia="宋体" w:cs="宋体"/>
                <w:sz w:val="24"/>
                <w:szCs w:val="24"/>
                <w:lang w:bidi="ar"/>
              </w:rPr>
              <w:t>1</w:t>
            </w:r>
          </w:p>
        </w:tc>
        <w:tc>
          <w:tcPr>
            <w:tcW w:w="1787" w:type="pct"/>
            <w:tcBorders>
              <w:top w:val="single" w:color="auto" w:sz="4" w:space="0"/>
              <w:left w:val="nil"/>
              <w:bottom w:val="single" w:color="auto" w:sz="4" w:space="0"/>
              <w:right w:val="single" w:color="auto" w:sz="4" w:space="0"/>
            </w:tcBorders>
            <w:shd w:val="clear" w:color="auto" w:fill="auto"/>
            <w:vAlign w:val="center"/>
          </w:tcPr>
          <w:p w14:paraId="6F85CD21">
            <w:pPr>
              <w:ind w:firstLine="43"/>
              <w:jc w:val="left"/>
              <w:rPr>
                <w:rFonts w:hint="eastAsia" w:ascii="宋体" w:hAnsi="宋体" w:eastAsia="宋体"/>
                <w:sz w:val="24"/>
                <w:szCs w:val="24"/>
              </w:rPr>
            </w:pPr>
            <w:r>
              <w:rPr>
                <w:rFonts w:hint="eastAsia" w:ascii="宋体" w:hAnsi="宋体" w:eastAsia="宋体"/>
                <w:sz w:val="24"/>
                <w:szCs w:val="24"/>
              </w:rPr>
              <w:t>提供产品合格证及相应的检测报告（满足GB/T13554-2020标准）；过滤通道分隔物采用隔板纸或热熔胶分隔，有效拦截0.5UM颗粒，有效率≥99.99%。</w:t>
            </w:r>
          </w:p>
          <w:p w14:paraId="5821ECB9">
            <w:pPr>
              <w:ind w:firstLine="43"/>
              <w:jc w:val="left"/>
              <w:rPr>
                <w:rFonts w:hint="eastAsia" w:ascii="宋体" w:hAnsi="宋体" w:eastAsia="宋体"/>
                <w:sz w:val="24"/>
                <w:szCs w:val="24"/>
              </w:rPr>
            </w:pPr>
            <w:r>
              <w:rPr>
                <w:rFonts w:hint="eastAsia" w:ascii="宋体" w:hAnsi="宋体" w:eastAsia="宋体"/>
                <w:sz w:val="24"/>
                <w:szCs w:val="24"/>
              </w:rPr>
              <w:t>须提供检验报告（或其他有效证明资料），并能够证明过滤和效率满足以上要求。</w:t>
            </w:r>
          </w:p>
        </w:tc>
        <w:tc>
          <w:tcPr>
            <w:tcW w:w="1428" w:type="pct"/>
            <w:tcBorders>
              <w:top w:val="single" w:color="auto" w:sz="4" w:space="0"/>
              <w:left w:val="nil"/>
              <w:bottom w:val="single" w:color="auto" w:sz="4" w:space="0"/>
              <w:right w:val="single" w:color="auto" w:sz="4" w:space="0"/>
            </w:tcBorders>
            <w:shd w:val="clear" w:color="auto" w:fill="auto"/>
            <w:vAlign w:val="center"/>
          </w:tcPr>
          <w:p w14:paraId="288354F8">
            <w:pPr>
              <w:ind w:firstLine="43"/>
              <w:jc w:val="center"/>
              <w:rPr>
                <w:rFonts w:hint="eastAsia" w:ascii="宋体" w:hAnsi="宋体" w:eastAsia="宋体"/>
                <w:sz w:val="24"/>
                <w:szCs w:val="24"/>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515F66D0">
            <w:pPr>
              <w:ind w:right="-92" w:rightChars="-44" w:firstLine="43"/>
              <w:jc w:val="center"/>
              <w:rPr>
                <w:rFonts w:hint="eastAsia" w:ascii="宋体" w:hAnsi="宋体" w:eastAsia="宋体" w:cs="宋体"/>
                <w:b/>
                <w:sz w:val="24"/>
                <w:szCs w:val="24"/>
                <w:lang w:bidi="ar"/>
              </w:rPr>
            </w:pPr>
            <w:r>
              <w:rPr>
                <w:rFonts w:hint="eastAsia" w:ascii="宋体" w:hAnsi="宋体" w:eastAsia="宋体" w:cs="宋体"/>
                <w:b/>
                <w:sz w:val="24"/>
                <w:szCs w:val="24"/>
                <w:lang w:bidi="ar"/>
              </w:rPr>
              <w:t>是/否</w:t>
            </w:r>
          </w:p>
        </w:tc>
        <w:tc>
          <w:tcPr>
            <w:tcW w:w="654" w:type="pct"/>
            <w:tcBorders>
              <w:top w:val="single" w:color="auto" w:sz="4" w:space="0"/>
              <w:left w:val="nil"/>
              <w:bottom w:val="single" w:color="auto" w:sz="4" w:space="0"/>
              <w:right w:val="single" w:color="auto" w:sz="4" w:space="0"/>
            </w:tcBorders>
            <w:shd w:val="clear" w:color="auto" w:fill="auto"/>
            <w:vAlign w:val="center"/>
          </w:tcPr>
          <w:p w14:paraId="53F826A8">
            <w:pPr>
              <w:ind w:firstLine="43"/>
              <w:jc w:val="center"/>
              <w:rPr>
                <w:rFonts w:hint="eastAsia" w:ascii="宋体" w:hAnsi="宋体" w:eastAsia="宋体"/>
                <w:sz w:val="24"/>
                <w:szCs w:val="24"/>
              </w:rPr>
            </w:pPr>
          </w:p>
        </w:tc>
      </w:tr>
      <w:tr w14:paraId="6766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14:paraId="5F6812A9">
            <w:pPr>
              <w:ind w:firstLine="43"/>
              <w:jc w:val="center"/>
              <w:rPr>
                <w:rFonts w:hint="eastAsia" w:ascii="宋体" w:hAnsi="宋体" w:eastAsia="宋体"/>
                <w:sz w:val="24"/>
                <w:szCs w:val="24"/>
              </w:rPr>
            </w:pPr>
            <w:r>
              <w:rPr>
                <w:rFonts w:hint="eastAsia" w:ascii="宋体" w:hAnsi="宋体" w:eastAsia="宋体" w:cs="宋体"/>
                <w:sz w:val="24"/>
                <w:szCs w:val="24"/>
                <w:lang w:bidi="ar"/>
              </w:rPr>
              <w:t>…</w:t>
            </w:r>
          </w:p>
        </w:tc>
        <w:tc>
          <w:tcPr>
            <w:tcW w:w="1787" w:type="pct"/>
            <w:tcBorders>
              <w:top w:val="single" w:color="auto" w:sz="4" w:space="0"/>
              <w:left w:val="nil"/>
              <w:bottom w:val="single" w:color="auto" w:sz="4" w:space="0"/>
              <w:right w:val="single" w:color="auto" w:sz="4" w:space="0"/>
            </w:tcBorders>
            <w:shd w:val="clear" w:color="auto" w:fill="auto"/>
            <w:vAlign w:val="center"/>
          </w:tcPr>
          <w:p w14:paraId="507C9521">
            <w:pPr>
              <w:ind w:firstLine="43"/>
              <w:jc w:val="center"/>
              <w:rPr>
                <w:rFonts w:hint="eastAsia" w:ascii="宋体" w:hAnsi="宋体" w:eastAsia="宋体"/>
                <w:sz w:val="24"/>
                <w:szCs w:val="24"/>
              </w:rPr>
            </w:pPr>
          </w:p>
        </w:tc>
        <w:tc>
          <w:tcPr>
            <w:tcW w:w="1428" w:type="pct"/>
            <w:tcBorders>
              <w:top w:val="single" w:color="auto" w:sz="4" w:space="0"/>
              <w:left w:val="nil"/>
              <w:bottom w:val="single" w:color="auto" w:sz="4" w:space="0"/>
              <w:right w:val="single" w:color="auto" w:sz="4" w:space="0"/>
            </w:tcBorders>
            <w:shd w:val="clear" w:color="auto" w:fill="auto"/>
            <w:vAlign w:val="center"/>
          </w:tcPr>
          <w:p w14:paraId="5671F6F1">
            <w:pPr>
              <w:ind w:firstLine="43"/>
              <w:jc w:val="center"/>
              <w:rPr>
                <w:rFonts w:hint="eastAsia" w:ascii="宋体" w:hAnsi="宋体" w:eastAsia="宋体"/>
                <w:sz w:val="24"/>
                <w:szCs w:val="24"/>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6D1B613A">
            <w:pPr>
              <w:spacing w:line="240" w:lineRule="atLeast"/>
              <w:ind w:right="-92" w:rightChars="-44" w:firstLine="43"/>
              <w:jc w:val="center"/>
              <w:rPr>
                <w:rFonts w:hint="eastAsia" w:ascii="宋体" w:hAnsi="宋体" w:eastAsia="宋体" w:cs="宋体"/>
                <w:b/>
                <w:sz w:val="24"/>
                <w:szCs w:val="24"/>
                <w:lang w:bidi="ar"/>
              </w:rPr>
            </w:pPr>
            <w:r>
              <w:rPr>
                <w:rFonts w:hint="eastAsia" w:ascii="宋体" w:hAnsi="宋体" w:eastAsia="宋体" w:cs="宋体"/>
                <w:b/>
                <w:sz w:val="24"/>
                <w:szCs w:val="24"/>
                <w:lang w:bidi="ar"/>
              </w:rPr>
              <w:t>…</w:t>
            </w:r>
          </w:p>
        </w:tc>
        <w:tc>
          <w:tcPr>
            <w:tcW w:w="654" w:type="pct"/>
            <w:tcBorders>
              <w:top w:val="single" w:color="auto" w:sz="4" w:space="0"/>
              <w:left w:val="nil"/>
              <w:bottom w:val="single" w:color="auto" w:sz="4" w:space="0"/>
              <w:right w:val="single" w:color="auto" w:sz="4" w:space="0"/>
            </w:tcBorders>
            <w:shd w:val="clear" w:color="auto" w:fill="auto"/>
            <w:vAlign w:val="center"/>
          </w:tcPr>
          <w:p w14:paraId="4E6DDA91">
            <w:pPr>
              <w:ind w:firstLine="43"/>
              <w:jc w:val="center"/>
              <w:rPr>
                <w:rFonts w:hint="eastAsia" w:ascii="宋体" w:hAnsi="宋体" w:eastAsia="宋体"/>
                <w:sz w:val="24"/>
                <w:szCs w:val="24"/>
              </w:rPr>
            </w:pPr>
          </w:p>
        </w:tc>
      </w:tr>
    </w:tbl>
    <w:p w14:paraId="6CF18697">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投标人盖章：</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08C52DA5">
      <w:pPr>
        <w:spacing w:line="360" w:lineRule="auto"/>
        <w:ind w:firstLine="4800" w:firstLineChars="2000"/>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期：</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0F74BDE1">
      <w:pPr>
        <w:pStyle w:val="23"/>
        <w:spacing w:before="0" w:beforeAutospacing="0" w:after="0" w:afterAutospacing="0" w:line="360" w:lineRule="auto"/>
        <w:ind w:firstLine="43"/>
        <w:jc w:val="both"/>
        <w:rPr>
          <w:rFonts w:hint="eastAsia" w:ascii="宋体" w:hAnsi="宋体" w:eastAsia="宋体" w:cs="宋体"/>
          <w:b/>
          <w:color w:val="000000" w:themeColor="text1"/>
          <w:szCs w:val="24"/>
          <w:lang w:bidi="ar"/>
          <w14:textFill>
            <w14:solidFill>
              <w14:schemeClr w14:val="tx1"/>
            </w14:solidFill>
          </w14:textFill>
        </w:rPr>
      </w:pPr>
      <w:r>
        <w:rPr>
          <w:rFonts w:hint="eastAsia" w:ascii="宋体" w:hAnsi="宋体" w:eastAsia="宋体" w:cs="Arial"/>
          <w:color w:val="000000" w:themeColor="text1"/>
          <w:kern w:val="2"/>
          <w:szCs w:val="24"/>
          <w:lang w:bidi="ar"/>
          <w14:textFill>
            <w14:solidFill>
              <w14:schemeClr w14:val="tx1"/>
            </w14:solidFill>
          </w14:textFill>
        </w:rPr>
        <w:br w:type="page"/>
      </w:r>
    </w:p>
    <w:p w14:paraId="0CA5174A">
      <w:pPr>
        <w:spacing w:line="360" w:lineRule="auto"/>
        <w:ind w:firstLine="43"/>
        <w:jc w:val="center"/>
        <w:outlineLvl w:val="1"/>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七、诚信履约承诺函</w:t>
      </w:r>
    </w:p>
    <w:p w14:paraId="347B2E5A">
      <w:pPr>
        <w:spacing w:line="360" w:lineRule="auto"/>
        <w:ind w:firstLine="43"/>
        <w:rPr>
          <w:rFonts w:hint="eastAsia" w:ascii="宋体" w:hAnsi="宋体" w:eastAsia="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致：采购人</w:t>
      </w:r>
    </w:p>
    <w:p w14:paraId="74ADFC92">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1BF70FD">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（1）中标或者成交后无正当理由拒不与采购人签订政府采购合同；</w:t>
      </w:r>
    </w:p>
    <w:p w14:paraId="385E6ECE">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（2）未按照采购文件确定的事项签订政府采购合同；</w:t>
      </w:r>
    </w:p>
    <w:p w14:paraId="19CDA6F6">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（3）将政府采购合同转包；</w:t>
      </w:r>
    </w:p>
    <w:p w14:paraId="018AE1D8">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（4）提供假冒伪劣产品；</w:t>
      </w:r>
    </w:p>
    <w:p w14:paraId="4806D0F8">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（5）擅自变更、中止或者终止政府采购合同。</w:t>
      </w:r>
    </w:p>
    <w:p w14:paraId="488B8818">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F0E965">
      <w:pPr>
        <w:spacing w:line="360" w:lineRule="auto"/>
        <w:ind w:firstLine="43"/>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本承诺声明：</w:t>
      </w:r>
      <w:r>
        <w:rPr>
          <w:rFonts w:hint="eastAsia" w:ascii="宋体" w:hAnsi="宋体" w:eastAsia="宋体"/>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（投标人名称）</w:t>
      </w:r>
      <w:r>
        <w:rPr>
          <w:rFonts w:hint="eastAsia" w:ascii="宋体" w:hAnsi="宋体" w:eastAsia="宋体"/>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对本招标文件的相关要求完全响应。若有幸中标将严格按照以上承诺进行供货和服务。</w:t>
      </w:r>
    </w:p>
    <w:p w14:paraId="54369803">
      <w:pPr>
        <w:spacing w:line="360" w:lineRule="auto"/>
        <w:ind w:firstLine="43"/>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lang w:bidi="ar"/>
          <w14:textFill>
            <w14:solidFill>
              <w14:schemeClr w14:val="tx1"/>
            </w14:solidFill>
          </w14:textFill>
        </w:rPr>
        <w:t xml:space="preserve"> </w:t>
      </w:r>
    </w:p>
    <w:p w14:paraId="4D72A081">
      <w:pPr>
        <w:spacing w:line="360" w:lineRule="auto"/>
        <w:ind w:firstLine="4320" w:firstLineChars="1800"/>
        <w:rPr>
          <w:rFonts w:hint="eastAsia" w:ascii="宋体" w:hAnsi="宋体" w:eastAsia="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投标人盖章：</w:t>
      </w:r>
      <w:r>
        <w:rPr>
          <w:rFonts w:hint="eastAsia" w:ascii="宋体" w:hAnsi="宋体" w:eastAsia="宋体"/>
          <w:bCs/>
          <w:color w:val="000000" w:themeColor="text1"/>
          <w:sz w:val="24"/>
          <w:szCs w:val="24"/>
          <w:u w:val="single"/>
          <w:lang w:bidi="ar"/>
          <w14:textFill>
            <w14:solidFill>
              <w14:schemeClr w14:val="tx1"/>
            </w14:solidFill>
          </w14:textFill>
        </w:rPr>
        <w:t xml:space="preserve">             </w:t>
      </w:r>
    </w:p>
    <w:p w14:paraId="4184408B">
      <w:pPr>
        <w:spacing w:line="360" w:lineRule="auto"/>
        <w:ind w:firstLine="4320" w:firstLineChars="18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日</w:t>
      </w:r>
      <w:r>
        <w:rPr>
          <w:rFonts w:hint="eastAsia" w:ascii="宋体" w:hAnsi="宋体" w:eastAsia="宋体"/>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期：</w:t>
      </w:r>
      <w:r>
        <w:rPr>
          <w:rFonts w:hint="eastAsia" w:ascii="宋体" w:hAnsi="宋体" w:eastAsia="宋体"/>
          <w:bCs/>
          <w:color w:val="000000" w:themeColor="text1"/>
          <w:sz w:val="24"/>
          <w:szCs w:val="24"/>
          <w:u w:val="single"/>
          <w:lang w:bidi="ar"/>
          <w14:textFill>
            <w14:solidFill>
              <w14:schemeClr w14:val="tx1"/>
            </w14:solidFill>
          </w14:textFill>
        </w:rPr>
        <w:t xml:space="preserve">             </w:t>
      </w:r>
    </w:p>
    <w:p w14:paraId="09ACD982">
      <w:pPr>
        <w:widowControl/>
        <w:ind w:firstLine="43"/>
        <w:jc w:val="left"/>
        <w:rPr>
          <w:rFonts w:hint="eastAsia"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lang w:bidi="ar"/>
          <w14:textFill>
            <w14:solidFill>
              <w14:schemeClr w14:val="tx1"/>
            </w14:solidFill>
          </w14:textFill>
        </w:rPr>
        <w:br w:type="page"/>
      </w:r>
    </w:p>
    <w:p w14:paraId="47210EDE">
      <w:pPr>
        <w:spacing w:line="360" w:lineRule="auto"/>
        <w:ind w:firstLine="43"/>
        <w:jc w:val="center"/>
        <w:outlineLvl w:val="1"/>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八、诚信投标承诺书</w:t>
      </w:r>
    </w:p>
    <w:p w14:paraId="5A442ECB">
      <w:pPr>
        <w:spacing w:line="50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本人以企业法定代表人的身份郑重承诺：</w:t>
      </w:r>
    </w:p>
    <w:p w14:paraId="04C3FAEA">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一、将遵循公开、公正和诚实信用的原则自愿参加</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项目的投标，所提供的一切材料都是真实、有效、合法的；</w:t>
      </w:r>
    </w:p>
    <w:p w14:paraId="6D7D9C53">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6E31AA3">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三、不出借、转让资质证书，不让他人挂靠投标，不以他人名义投标或者以其他方式弄虚作假，骗取中标；</w:t>
      </w:r>
    </w:p>
    <w:p w14:paraId="518183B4">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四、不与其他投标人相互串通投标报价，不排挤其他投标人的公平竞争、损害招标人的合法权益；</w:t>
      </w:r>
    </w:p>
    <w:p w14:paraId="70A67BD6">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五、不与招标人、招标代理机构或其他投标人串通投标，损害国家利益、社会公共利益或者他人的合法权益；</w:t>
      </w:r>
    </w:p>
    <w:p w14:paraId="3DE9ACB7">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4893B894">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七、我公司没有下列情形：被滁州市县两级公管部门记入不良行为记录且在披露期内。</w:t>
      </w:r>
    </w:p>
    <w:p w14:paraId="661CE645">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八、严格遵守开标现场纪律，服从监管人员管理；</w:t>
      </w:r>
    </w:p>
    <w:p w14:paraId="7DBAE378">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九、保证中标后不转包，若有分包征得招标人同意；</w:t>
      </w:r>
    </w:p>
    <w:p w14:paraId="05B55CD9">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十、保证中标之后，按照投标文件要求提供相关后续服务；</w:t>
      </w:r>
    </w:p>
    <w:p w14:paraId="19B793D4">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十一、保证企业及所属相关人员在本次投标中无行贿等犯罪行为；</w:t>
      </w:r>
    </w:p>
    <w:p w14:paraId="32AED8D3">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8C0E1F4">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以上内容我已仔细阅读，本公司若有违反承诺内容的行为，自愿接受取消投标或者中标资格、记入不良行为记录等有关处理，愿意承担法律责任，给招标人造成损失的，依法承担赔偿责任。</w:t>
      </w:r>
    </w:p>
    <w:p w14:paraId="1AA93C89">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69842703">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开户银行：                      基本账户：</w:t>
      </w:r>
    </w:p>
    <w:p w14:paraId="0DD996BA">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投标单位（盖章）：              法定代表人（签字或盖章）：</w:t>
      </w:r>
    </w:p>
    <w:p w14:paraId="6F7821FA">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6EBC6DCD">
      <w:pPr>
        <w:spacing w:line="560" w:lineRule="exact"/>
        <w:ind w:firstLine="43"/>
        <w:jc w:val="right"/>
        <w:rPr>
          <w:rFonts w:hint="eastAsia" w:ascii="仿宋_GB2312" w:eastAsia="仿宋_GB2312" w:cs="仿宋_GB2312"/>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日期：</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年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 xml:space="preserve">月 </w:t>
      </w:r>
      <w:r>
        <w:rPr>
          <w:rFonts w:hint="eastAsia" w:ascii="宋体" w:hAnsi="宋体" w:eastAsia="宋体" w:cs="宋体"/>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日</w:t>
      </w:r>
    </w:p>
    <w:p w14:paraId="4DCD4696">
      <w:pPr>
        <w:spacing w:line="360" w:lineRule="auto"/>
        <w:ind w:firstLine="43"/>
        <w:jc w:val="center"/>
        <w:outlineLvl w:val="1"/>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lang w:bidi="ar"/>
          <w14:textFill>
            <w14:solidFill>
              <w14:schemeClr w14:val="tx1"/>
            </w14:solidFill>
          </w14:textFill>
        </w:rPr>
        <w:t xml:space="preserve"> </w:t>
      </w:r>
    </w:p>
    <w:p w14:paraId="5719BEBC">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bookmarkStart w:id="75" w:name="_Toc2683"/>
      <w:bookmarkStart w:id="76" w:name="_Toc32633"/>
    </w:p>
    <w:p w14:paraId="11B70EC3">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p>
    <w:p w14:paraId="36BE07DC">
      <w:pPr>
        <w:spacing w:line="360" w:lineRule="auto"/>
        <w:ind w:firstLine="43"/>
        <w:jc w:val="center"/>
        <w:outlineLvl w:val="1"/>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九、其他相关证明材料</w:t>
      </w:r>
      <w:bookmarkEnd w:id="75"/>
      <w:bookmarkEnd w:id="76"/>
    </w:p>
    <w:p w14:paraId="3340658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提供符合投标邀请、采购需求及评标方法和标准规定的相关证明文件。</w:t>
      </w:r>
    </w:p>
    <w:p w14:paraId="4883C761">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p>
    <w:p w14:paraId="0284BE31">
      <w:pPr>
        <w:widowControl/>
        <w:ind w:firstLine="43"/>
        <w:jc w:val="left"/>
        <w:rPr>
          <w:rFonts w:hint="eastAsia" w:asciiTheme="minorEastAsia" w:hAnsiTheme="minorEastAsia" w:eastAsiaTheme="minorEastAsia"/>
          <w:color w:val="000000" w:themeColor="text1"/>
          <w:sz w:val="24"/>
          <w14:textFill>
            <w14:solidFill>
              <w14:schemeClr w14:val="tx1"/>
            </w14:solidFill>
          </w14:textFill>
        </w:rPr>
      </w:pPr>
    </w:p>
    <w:bookmarkEnd w:id="69"/>
    <w:bookmarkEnd w:id="70"/>
    <w:p w14:paraId="39810B22">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bookmarkStart w:id="77" w:name="_Toc18131"/>
      <w:bookmarkStart w:id="78" w:name="_Toc6435"/>
    </w:p>
    <w:p w14:paraId="2694ED13">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3A57B497">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51B7D1A8">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13F2FAD7">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6B8DD7A7">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3B9721CC">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2FF859F7">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65A01DD0">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4AA4A089">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28AF77CB">
      <w:pPr>
        <w:widowControl/>
        <w:ind w:firstLine="43"/>
        <w:jc w:val="center"/>
        <w:rPr>
          <w:rFonts w:hint="eastAsia" w:ascii="宋体" w:hAnsi="宋体" w:eastAsia="宋体" w:cs="宋体"/>
          <w:b/>
          <w:color w:val="000000" w:themeColor="text1"/>
          <w:sz w:val="24"/>
          <w:szCs w:val="24"/>
          <w:lang w:bidi="ar"/>
          <w14:textFill>
            <w14:solidFill>
              <w14:schemeClr w14:val="tx1"/>
            </w14:solidFill>
          </w14:textFill>
        </w:rPr>
      </w:pPr>
    </w:p>
    <w:p w14:paraId="6E938048">
      <w:pPr>
        <w:spacing w:line="360" w:lineRule="auto"/>
        <w:ind w:firstLine="51"/>
        <w:jc w:val="center"/>
        <w:outlineLvl w:val="0"/>
        <w:rPr>
          <w:rFonts w:hint="eastAsia" w:ascii="宋体" w:hAnsi="宋体" w:eastAsia="宋体"/>
          <w:b/>
          <w:bCs/>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第七章</w:t>
      </w:r>
      <w:r>
        <w:rPr>
          <w:rFonts w:hint="eastAsia" w:ascii="宋体" w:hAnsi="宋体" w:eastAsia="宋体"/>
          <w:b/>
          <w:bCs/>
          <w:color w:val="000000" w:themeColor="text1"/>
          <w:sz w:val="28"/>
          <w14:textFill>
            <w14:solidFill>
              <w14:schemeClr w14:val="tx1"/>
            </w14:solidFill>
          </w14:textFill>
        </w:rPr>
        <w:t xml:space="preserve">  政府采购</w:t>
      </w:r>
      <w:r>
        <w:rPr>
          <w:rFonts w:hint="eastAsia" w:asciiTheme="minorEastAsia" w:hAnsiTheme="minorEastAsia" w:eastAsiaTheme="minorEastAsia"/>
          <w:b/>
          <w:color w:val="000000" w:themeColor="text1"/>
          <w:sz w:val="28"/>
          <w14:textFill>
            <w14:solidFill>
              <w14:schemeClr w14:val="tx1"/>
            </w14:solidFill>
          </w14:textFill>
        </w:rPr>
        <w:t>供应</w:t>
      </w:r>
      <w:r>
        <w:rPr>
          <w:rFonts w:hint="eastAsia" w:ascii="宋体" w:hAnsi="宋体" w:eastAsia="宋体"/>
          <w:b/>
          <w:bCs/>
          <w:color w:val="000000" w:themeColor="text1"/>
          <w:sz w:val="28"/>
          <w14:textFill>
            <w14:solidFill>
              <w14:schemeClr w14:val="tx1"/>
            </w14:solidFill>
          </w14:textFill>
        </w:rPr>
        <w:t>商询问函和质疑函范本</w:t>
      </w:r>
      <w:bookmarkEnd w:id="77"/>
      <w:bookmarkEnd w:id="78"/>
    </w:p>
    <w:p w14:paraId="2BAD4CAF">
      <w:pPr>
        <w:spacing w:line="360" w:lineRule="auto"/>
        <w:ind w:firstLine="58"/>
        <w:jc w:val="center"/>
        <w:outlineLvl w:val="1"/>
        <w:rPr>
          <w:rFonts w:hint="eastAsia" w:ascii="仿宋" w:hAnsi="仿宋" w:eastAsia="仿宋" w:cs="仿宋"/>
          <w:b/>
          <w:bCs/>
          <w:color w:val="000000" w:themeColor="text1"/>
          <w:sz w:val="32"/>
          <w:szCs w:val="44"/>
          <w14:textFill>
            <w14:solidFill>
              <w14:schemeClr w14:val="tx1"/>
            </w14:solidFill>
          </w14:textFill>
        </w:rPr>
      </w:pPr>
      <w:bookmarkStart w:id="79" w:name="_Toc27489"/>
      <w:bookmarkStart w:id="80" w:name="_Toc27159"/>
      <w:r>
        <w:rPr>
          <w:rFonts w:hint="eastAsia" w:ascii="仿宋" w:hAnsi="仿宋" w:eastAsia="仿宋" w:cs="仿宋"/>
          <w:b/>
          <w:bCs/>
          <w:color w:val="000000" w:themeColor="text1"/>
          <w:sz w:val="32"/>
          <w:szCs w:val="44"/>
          <w14:textFill>
            <w14:solidFill>
              <w14:schemeClr w14:val="tx1"/>
            </w14:solidFill>
          </w14:textFill>
        </w:rPr>
        <w:t>询问函范本</w:t>
      </w:r>
      <w:bookmarkEnd w:id="79"/>
      <w:bookmarkEnd w:id="80"/>
    </w:p>
    <w:p w14:paraId="3263993C">
      <w:pPr>
        <w:adjustRightInd w:val="0"/>
        <w:snapToGrid w:val="0"/>
        <w:spacing w:line="360" w:lineRule="auto"/>
        <w:ind w:firstLine="43"/>
        <w:rPr>
          <w:rFonts w:hint="eastAsia" w:ascii="仿宋" w:hAnsi="仿宋" w:eastAsia="仿宋" w:cs="仿宋"/>
          <w:b/>
          <w:bCs/>
          <w:color w:val="000000" w:themeColor="text1"/>
          <w:sz w:val="32"/>
          <w:szCs w:val="44"/>
          <w14:textFill>
            <w14:solidFill>
              <w14:schemeClr w14:val="tx1"/>
            </w14:solidFill>
          </w14:textFill>
        </w:rPr>
      </w:pPr>
      <w:r>
        <w:rPr>
          <w:rFonts w:hint="eastAsia" w:cs="仿宋" w:asciiTheme="minorEastAsia" w:hAnsiTheme="minorEastAsia" w:eastAsiaTheme="minorEastAsia"/>
          <w:i/>
          <w:iCs/>
          <w:color w:val="000000" w:themeColor="text1"/>
          <w:sz w:val="24"/>
          <w:szCs w:val="24"/>
          <w14:textFill>
            <w14:solidFill>
              <w14:schemeClr w14:val="tx1"/>
            </w14:solidFill>
          </w14:textFill>
        </w:rPr>
        <w:t>（如为对采购文件或采购程序的询问或疑问，请按询问函范本格式进行提交）</w:t>
      </w:r>
    </w:p>
    <w:p w14:paraId="31FA6D76">
      <w:pPr>
        <w:adjustRightInd w:val="0"/>
        <w:snapToGrid w:val="0"/>
        <w:spacing w:line="360" w:lineRule="auto"/>
        <w:ind w:firstLine="43"/>
        <w:rPr>
          <w:rFonts w:hint="eastAsia" w:cs="仿宋" w:asciiTheme="minorEastAsia" w:hAnsiTheme="minorEastAsia" w:eastAsiaTheme="minorEastAsia"/>
          <w:b/>
          <w:bCs/>
          <w:color w:val="000000" w:themeColor="text1"/>
          <w:sz w:val="24"/>
          <w:szCs w:val="24"/>
          <w:u w:val="single"/>
          <w14:textFill>
            <w14:solidFill>
              <w14:schemeClr w14:val="tx1"/>
            </w14:solidFill>
          </w14:textFill>
        </w:rPr>
      </w:pPr>
      <w:r>
        <w:rPr>
          <w:rFonts w:hint="eastAsia" w:cs="仿宋" w:asciiTheme="minorEastAsia" w:hAnsiTheme="minorEastAsia" w:eastAsiaTheme="minorEastAsia"/>
          <w:b/>
          <w:bCs/>
          <w:color w:val="000000" w:themeColor="text1"/>
          <w:sz w:val="24"/>
          <w:szCs w:val="24"/>
          <w14:textFill>
            <w14:solidFill>
              <w14:schemeClr w14:val="tx1"/>
            </w14:solidFill>
          </w14:textFill>
        </w:rPr>
        <w:t>致：采购人</w:t>
      </w:r>
    </w:p>
    <w:p w14:paraId="6F461976">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我单位拟参与</w:t>
      </w:r>
      <w:r>
        <w:rPr>
          <w:rFonts w:hint="eastAsia" w:cs="仿宋"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w:t>
      </w:r>
      <w:r>
        <w:rPr>
          <w:rFonts w:hint="eastAsia" w:cs="仿宋" w:asciiTheme="minorEastAsia" w:hAnsiTheme="minorEastAsia" w:eastAsiaTheme="minorEastAsia"/>
          <w:i/>
          <w:iCs/>
          <w:color w:val="000000" w:themeColor="text1"/>
          <w:sz w:val="24"/>
          <w:szCs w:val="24"/>
          <w14:textFill>
            <w14:solidFill>
              <w14:schemeClr w14:val="tx1"/>
            </w14:solidFill>
          </w14:textFill>
        </w:rPr>
        <w:t>项目名称、编号</w:t>
      </w:r>
      <w:r>
        <w:rPr>
          <w:rFonts w:hint="eastAsia" w:cs="仿宋" w:asciiTheme="minorEastAsia" w:hAnsiTheme="minorEastAsia" w:eastAsiaTheme="minorEastAsia"/>
          <w:color w:val="000000" w:themeColor="text1"/>
          <w:sz w:val="24"/>
          <w:szCs w:val="24"/>
          <w14:textFill>
            <w14:solidFill>
              <w14:schemeClr w14:val="tx1"/>
            </w14:solidFill>
          </w14:textFill>
        </w:rPr>
        <w:t>）的采购活动，现有以下内容(或条款)存在疑问(或无法理解)，特提出询问。</w:t>
      </w:r>
    </w:p>
    <w:p w14:paraId="6F4BBCA6">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bookmarkStart w:id="81" w:name="_Toc13899"/>
      <w:r>
        <w:rPr>
          <w:rFonts w:hint="eastAsia" w:cs="仿宋" w:asciiTheme="minorEastAsia" w:hAnsiTheme="minorEastAsia" w:eastAsiaTheme="minorEastAsia"/>
          <w:color w:val="000000" w:themeColor="text1"/>
          <w:sz w:val="24"/>
          <w:szCs w:val="24"/>
          <w14:textFill>
            <w14:solidFill>
              <w14:schemeClr w14:val="tx1"/>
            </w14:solidFill>
          </w14:textFill>
        </w:rPr>
        <w:t>一、(事项一)</w:t>
      </w:r>
      <w:bookmarkEnd w:id="81"/>
    </w:p>
    <w:p w14:paraId="47912504">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1、(内容或条款)</w:t>
      </w:r>
    </w:p>
    <w:p w14:paraId="2645D5E8">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2、(说明疑问或无法理解原因)</w:t>
      </w:r>
    </w:p>
    <w:p w14:paraId="602BFBBF">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3、(建议)</w:t>
      </w:r>
    </w:p>
    <w:p w14:paraId="1265BFC2">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bookmarkStart w:id="82" w:name="_Toc3352"/>
      <w:r>
        <w:rPr>
          <w:rFonts w:hint="eastAsia" w:cs="仿宋" w:asciiTheme="minorEastAsia" w:hAnsiTheme="minorEastAsia" w:eastAsiaTheme="minorEastAsia"/>
          <w:color w:val="000000" w:themeColor="text1"/>
          <w:sz w:val="24"/>
          <w:szCs w:val="24"/>
          <w14:textFill>
            <w14:solidFill>
              <w14:schemeClr w14:val="tx1"/>
            </w14:solidFill>
          </w14:textFill>
        </w:rPr>
        <w:t>二、(事项二)</w:t>
      </w:r>
      <w:bookmarkEnd w:id="82"/>
    </w:p>
    <w:p w14:paraId="647A2222">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3C7C5615">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 xml:space="preserve">随附相关证明材料如下： </w:t>
      </w:r>
    </w:p>
    <w:p w14:paraId="08FF3468">
      <w:pPr>
        <w:spacing w:line="360" w:lineRule="auto"/>
        <w:ind w:firstLine="4228" w:firstLineChars="1762"/>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 系 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418A25EA">
      <w:pPr>
        <w:spacing w:line="360" w:lineRule="auto"/>
        <w:ind w:firstLine="4228" w:firstLineChars="1762"/>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6BDD5B52">
      <w:pPr>
        <w:tabs>
          <w:tab w:val="left" w:pos="630"/>
        </w:tabs>
        <w:spacing w:line="360" w:lineRule="auto"/>
        <w:ind w:firstLine="4228" w:firstLineChars="1762"/>
        <w:rPr>
          <w:rFonts w:hint="eastAsia"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26054669">
      <w:pPr>
        <w:ind w:firstLine="58"/>
        <w:rPr>
          <w:rFonts w:hint="eastAsia" w:ascii="仿宋" w:hAnsi="仿宋" w:eastAsia="仿宋" w:cs="仿宋"/>
          <w:b/>
          <w:bCs/>
          <w:color w:val="000000" w:themeColor="text1"/>
          <w:sz w:val="32"/>
          <w:szCs w:val="44"/>
          <w14:textFill>
            <w14:solidFill>
              <w14:schemeClr w14:val="tx1"/>
            </w14:solidFill>
          </w14:textFill>
        </w:rPr>
      </w:pPr>
      <w:r>
        <w:rPr>
          <w:rFonts w:hint="eastAsia" w:ascii="仿宋" w:hAnsi="仿宋" w:eastAsia="仿宋" w:cs="仿宋"/>
          <w:b/>
          <w:bCs/>
          <w:color w:val="000000" w:themeColor="text1"/>
          <w:sz w:val="32"/>
          <w:szCs w:val="44"/>
          <w14:textFill>
            <w14:solidFill>
              <w14:schemeClr w14:val="tx1"/>
            </w14:solidFill>
          </w14:textFill>
        </w:rPr>
        <w:br w:type="page"/>
      </w:r>
    </w:p>
    <w:p w14:paraId="336AFA18">
      <w:pPr>
        <w:ind w:firstLine="58"/>
        <w:jc w:val="center"/>
        <w:outlineLvl w:val="1"/>
        <w:rPr>
          <w:rFonts w:hint="eastAsia" w:ascii="仿宋" w:hAnsi="仿宋" w:eastAsia="仿宋" w:cs="仿宋"/>
          <w:b/>
          <w:bCs/>
          <w:color w:val="000000" w:themeColor="text1"/>
          <w:sz w:val="32"/>
          <w:szCs w:val="44"/>
          <w14:textFill>
            <w14:solidFill>
              <w14:schemeClr w14:val="tx1"/>
            </w14:solidFill>
          </w14:textFill>
        </w:rPr>
      </w:pPr>
      <w:bookmarkStart w:id="83" w:name="_Toc1575"/>
      <w:bookmarkStart w:id="84" w:name="_Toc3245"/>
      <w:r>
        <w:rPr>
          <w:rFonts w:hint="eastAsia" w:ascii="仿宋" w:hAnsi="仿宋" w:eastAsia="仿宋" w:cs="仿宋"/>
          <w:b/>
          <w:bCs/>
          <w:color w:val="000000" w:themeColor="text1"/>
          <w:sz w:val="32"/>
          <w:szCs w:val="44"/>
          <w14:textFill>
            <w14:solidFill>
              <w14:schemeClr w14:val="tx1"/>
            </w14:solidFill>
          </w14:textFill>
        </w:rPr>
        <w:t>质疑函范本</w:t>
      </w:r>
      <w:bookmarkEnd w:id="83"/>
      <w:bookmarkEnd w:id="84"/>
    </w:p>
    <w:p w14:paraId="2A093D4B">
      <w:pPr>
        <w:adjustRightInd w:val="0"/>
        <w:snapToGrid w:val="0"/>
        <w:spacing w:before="312" w:beforeLines="100" w:line="360" w:lineRule="auto"/>
        <w:ind w:firstLine="43"/>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85" w:name="_Toc21381"/>
      <w:r>
        <w:rPr>
          <w:rFonts w:hint="eastAsia" w:cs="仿宋" w:asciiTheme="minorEastAsia" w:hAnsiTheme="minorEastAsia" w:eastAsiaTheme="minorEastAsia"/>
          <w:b/>
          <w:bCs/>
          <w:color w:val="000000" w:themeColor="text1"/>
          <w:sz w:val="24"/>
          <w:szCs w:val="24"/>
          <w14:textFill>
            <w14:solidFill>
              <w14:schemeClr w14:val="tx1"/>
            </w14:solidFill>
          </w14:textFill>
        </w:rPr>
        <w:t>一、质疑供应商基本信息</w:t>
      </w:r>
      <w:bookmarkEnd w:id="85"/>
    </w:p>
    <w:p w14:paraId="3F81202B">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7BBD4C1">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BDDE6B9">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联系人：</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AE935A6">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授权代表：</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FBC1778">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联系电话：</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cs="仿宋" w:asciiTheme="minorEastAsia" w:hAnsiTheme="minorEastAsia" w:eastAsiaTheme="minorEastAsia"/>
          <w:color w:val="000000" w:themeColor="text1"/>
          <w:sz w:val="24"/>
          <w:szCs w:val="24"/>
          <w14:textFill>
            <w14:solidFill>
              <w14:schemeClr w14:val="tx1"/>
            </w14:solidFill>
          </w14:textFill>
        </w:rPr>
        <w:t xml:space="preserve"> </w:t>
      </w:r>
    </w:p>
    <w:p w14:paraId="3DDD1B4E">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地址：</w:t>
      </w:r>
      <w:r>
        <w:rPr>
          <w:rFonts w:cs="仿宋" w:asciiTheme="minorEastAsia" w:hAnsiTheme="minorEastAsia" w:eastAsiaTheme="minorEastAsia"/>
          <w:color w:val="000000" w:themeColor="text1"/>
          <w:sz w:val="24"/>
          <w:szCs w:val="24"/>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邮编：</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66D4877">
      <w:pPr>
        <w:adjustRightInd w:val="0"/>
        <w:snapToGrid w:val="0"/>
        <w:spacing w:line="360" w:lineRule="auto"/>
        <w:ind w:firstLine="43"/>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86" w:name="_Toc28415"/>
      <w:r>
        <w:rPr>
          <w:rFonts w:hint="eastAsia" w:cs="仿宋" w:asciiTheme="minorEastAsia" w:hAnsiTheme="minorEastAsia" w:eastAsiaTheme="minorEastAsia"/>
          <w:b/>
          <w:bCs/>
          <w:color w:val="000000" w:themeColor="text1"/>
          <w:sz w:val="24"/>
          <w:szCs w:val="24"/>
          <w14:textFill>
            <w14:solidFill>
              <w14:schemeClr w14:val="tx1"/>
            </w14:solidFill>
          </w14:textFill>
        </w:rPr>
        <w:t>二、质疑项目基本情况</w:t>
      </w:r>
      <w:bookmarkEnd w:id="86"/>
    </w:p>
    <w:p w14:paraId="0981E1DD">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56C28C96">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14:textFill>
            <w14:solidFill>
              <w14:schemeClr w14:val="tx1"/>
            </w14:solidFill>
          </w14:textFill>
        </w:rPr>
        <w:t>包号：</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0984444">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C7F9C26">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6964787">
      <w:pPr>
        <w:adjustRightInd w:val="0"/>
        <w:snapToGrid w:val="0"/>
        <w:spacing w:line="360" w:lineRule="auto"/>
        <w:ind w:firstLine="43"/>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87" w:name="_Toc19014"/>
      <w:r>
        <w:rPr>
          <w:rFonts w:hint="eastAsia" w:cs="仿宋" w:asciiTheme="minorEastAsia" w:hAnsiTheme="minorEastAsia" w:eastAsiaTheme="minorEastAsia"/>
          <w:b/>
          <w:bCs/>
          <w:color w:val="000000" w:themeColor="text1"/>
          <w:sz w:val="24"/>
          <w:szCs w:val="24"/>
          <w14:textFill>
            <w14:solidFill>
              <w14:schemeClr w14:val="tx1"/>
            </w14:solidFill>
          </w14:textFill>
        </w:rPr>
        <w:t>三、质疑事项具体内容</w:t>
      </w:r>
      <w:bookmarkEnd w:id="87"/>
    </w:p>
    <w:p w14:paraId="7E42F6CE">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质疑事项1：</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6A034B46">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事实依据：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1B6BA1CF">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0B2B52D3">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法律依据：</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18152D37">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7F74522C">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质疑事项2</w:t>
      </w:r>
    </w:p>
    <w:p w14:paraId="2C814EDB">
      <w:pPr>
        <w:adjustRightInd w:val="0"/>
        <w:snapToGrid w:val="0"/>
        <w:spacing w:line="360" w:lineRule="auto"/>
        <w:ind w:firstLine="43"/>
        <w:rPr>
          <w:rFonts w:hint="eastAsia" w:cs="仿宋" w:asciiTheme="minorEastAsia" w:hAnsiTheme="minorEastAsia" w:eastAsiaTheme="minorEastAsia"/>
          <w:color w:val="000000" w:themeColor="text1"/>
          <w:sz w:val="24"/>
          <w:szCs w:val="24"/>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w:t>
      </w:r>
    </w:p>
    <w:p w14:paraId="77BAFE8C">
      <w:pPr>
        <w:adjustRightInd w:val="0"/>
        <w:snapToGrid w:val="0"/>
        <w:spacing w:line="360" w:lineRule="auto"/>
        <w:ind w:firstLine="43"/>
        <w:rPr>
          <w:rFonts w:hint="eastAsia" w:cs="仿宋" w:asciiTheme="minorEastAsia" w:hAnsiTheme="minorEastAsia" w:eastAsiaTheme="minorEastAsia"/>
          <w:b/>
          <w:bCs/>
          <w:color w:val="000000" w:themeColor="text1"/>
          <w:sz w:val="24"/>
          <w:szCs w:val="24"/>
          <w14:textFill>
            <w14:solidFill>
              <w14:schemeClr w14:val="tx1"/>
            </w14:solidFill>
          </w14:textFill>
        </w:rPr>
      </w:pPr>
      <w:bookmarkStart w:id="88" w:name="_Toc17919"/>
      <w:r>
        <w:rPr>
          <w:rFonts w:hint="eastAsia" w:cs="仿宋" w:asciiTheme="minorEastAsia" w:hAnsiTheme="minorEastAsia" w:eastAsiaTheme="minorEastAsia"/>
          <w:b/>
          <w:bCs/>
          <w:color w:val="000000" w:themeColor="text1"/>
          <w:sz w:val="24"/>
          <w:szCs w:val="24"/>
          <w14:textFill>
            <w14:solidFill>
              <w14:schemeClr w14:val="tx1"/>
            </w14:solidFill>
          </w14:textFill>
        </w:rPr>
        <w:t>四、与质疑事项相关的质疑请求</w:t>
      </w:r>
      <w:bookmarkEnd w:id="88"/>
    </w:p>
    <w:p w14:paraId="5BC43CA4">
      <w:pPr>
        <w:adjustRightInd w:val="0"/>
        <w:snapToGrid w:val="0"/>
        <w:spacing w:line="360" w:lineRule="auto"/>
        <w:ind w:firstLine="43"/>
        <w:rPr>
          <w:rFonts w:hint="eastAsia" w:cs="仿宋" w:asciiTheme="minorEastAsia" w:hAnsiTheme="minorEastAsia" w:eastAsiaTheme="minorEastAsia"/>
          <w:color w:val="000000" w:themeColor="text1"/>
          <w:sz w:val="24"/>
          <w:szCs w:val="24"/>
          <w:u w:val="dotted"/>
          <w14:textFill>
            <w14:solidFill>
              <w14:schemeClr w14:val="tx1"/>
            </w14:solidFill>
          </w14:textFill>
        </w:rPr>
      </w:pPr>
      <w:r>
        <w:rPr>
          <w:rFonts w:hint="eastAsia" w:cs="仿宋" w:asciiTheme="minorEastAsia" w:hAnsiTheme="minorEastAsia" w:eastAsiaTheme="minorEastAsia"/>
          <w:color w:val="000000" w:themeColor="text1"/>
          <w:sz w:val="24"/>
          <w:szCs w:val="24"/>
          <w14:textFill>
            <w14:solidFill>
              <w14:schemeClr w14:val="tx1"/>
            </w14:solidFill>
          </w14:textFill>
        </w:rPr>
        <w:t>请求：</w:t>
      </w:r>
      <w:r>
        <w:rPr>
          <w:rFonts w:hint="eastAsia" w:cs="仿宋" w:asciiTheme="minorEastAsia" w:hAnsiTheme="minorEastAsia" w:eastAsiaTheme="minorEastAsia"/>
          <w:color w:val="000000" w:themeColor="text1"/>
          <w:sz w:val="24"/>
          <w:szCs w:val="24"/>
          <w:u w:val="dotted"/>
          <w14:textFill>
            <w14:solidFill>
              <w14:schemeClr w14:val="tx1"/>
            </w14:solidFill>
          </w14:textFill>
        </w:rPr>
        <w:t xml:space="preserve">                                               </w:t>
      </w:r>
    </w:p>
    <w:p w14:paraId="12573C1E">
      <w:pPr>
        <w:spacing w:line="360" w:lineRule="auto"/>
        <w:ind w:firstLine="43"/>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签字(签字或盖章)：                   公章：                      </w:t>
      </w:r>
    </w:p>
    <w:p w14:paraId="37AA0AE3">
      <w:pPr>
        <w:spacing w:line="360" w:lineRule="auto"/>
        <w:ind w:firstLine="43"/>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日期：    </w:t>
      </w:r>
    </w:p>
    <w:p w14:paraId="117084F4">
      <w:pPr>
        <w:widowControl/>
        <w:ind w:firstLine="58"/>
        <w:jc w:val="left"/>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14:paraId="24A939FE">
      <w:pPr>
        <w:ind w:firstLine="51"/>
        <w:outlineLvl w:val="0"/>
        <w:rPr>
          <w:rFonts w:hint="eastAsia" w:asciiTheme="minorEastAsia" w:hAnsiTheme="minorEastAsia" w:eastAsiaTheme="minorEastAsia"/>
          <w:b/>
          <w:color w:val="000000" w:themeColor="text1"/>
          <w:sz w:val="28"/>
          <w:szCs w:val="32"/>
          <w14:textFill>
            <w14:solidFill>
              <w14:schemeClr w14:val="tx1"/>
            </w14:solidFill>
          </w14:textFill>
        </w:rPr>
      </w:pPr>
      <w:bookmarkStart w:id="89" w:name="_Toc26836"/>
      <w:bookmarkStart w:id="90" w:name="_Toc9754"/>
      <w:r>
        <w:rPr>
          <w:rFonts w:hint="eastAsia" w:asciiTheme="minorEastAsia" w:hAnsiTheme="minorEastAsia" w:eastAsiaTheme="minorEastAsia"/>
          <w:b/>
          <w:color w:val="000000" w:themeColor="text1"/>
          <w:sz w:val="28"/>
          <w:szCs w:val="32"/>
          <w14:textFill>
            <w14:solidFill>
              <w14:schemeClr w14:val="tx1"/>
            </w14:solidFill>
          </w14:textFill>
        </w:rPr>
        <w:t>质疑函制作说明：</w:t>
      </w:r>
      <w:bookmarkEnd w:id="89"/>
      <w:bookmarkEnd w:id="90"/>
    </w:p>
    <w:p w14:paraId="0B22855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466219B2">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80994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2C84396B">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679B7970">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5.质疑函的质疑请求应与质疑事项相关。</w:t>
      </w:r>
    </w:p>
    <w:p w14:paraId="528EA70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5AAECF2">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4950D03D">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3C518336">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1E237A4C">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52177A9E">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69C7E466">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34921790">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639EC87A">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5D7DD001">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3EA18E7B">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56E3CF8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7C9DA637">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46FE77F4">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2B4C9BBE">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34FF822B">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493183A9">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0B94D4A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67AE8725">
      <w:pPr>
        <w:spacing w:line="360" w:lineRule="auto"/>
        <w:ind w:firstLine="43"/>
        <w:rPr>
          <w:rFonts w:hint="eastAsia" w:asciiTheme="minorEastAsia" w:hAnsiTheme="minorEastAsia" w:eastAsiaTheme="minorEastAsia"/>
          <w:color w:val="000000" w:themeColor="text1"/>
          <w:sz w:val="24"/>
          <w14:textFill>
            <w14:solidFill>
              <w14:schemeClr w14:val="tx1"/>
            </w14:solidFill>
          </w14:textFill>
        </w:rPr>
      </w:pPr>
    </w:p>
    <w:p w14:paraId="2D83820A">
      <w:pPr>
        <w:spacing w:line="380" w:lineRule="exact"/>
        <w:ind w:firstLine="4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附件1</w:t>
      </w:r>
    </w:p>
    <w:p w14:paraId="29208D2E">
      <w:pPr>
        <w:spacing w:line="380" w:lineRule="exact"/>
        <w:ind w:firstLine="43"/>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关于联合惩戒失信行为 加强信用查询管理的通知</w:t>
      </w:r>
    </w:p>
    <w:p w14:paraId="60D4E57E">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一、失信行为联合惩戒的范围和查询渠道</w:t>
      </w:r>
    </w:p>
    <w:p w14:paraId="6274ED0F">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在我市公共资源交易活动中对存在下列失信行为的投标人、法定代表人及其项目负责人实施联合惩戒，禁止参与我市公共资源交易活动。</w:t>
      </w:r>
    </w:p>
    <w:p w14:paraId="3AB753EF">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（一）工程建设项目</w:t>
      </w:r>
    </w:p>
    <w:p w14:paraId="261BB87D">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1、“信用中国”网站（www.creditchina.gov.cn）查询以下失信行为：</w:t>
      </w:r>
    </w:p>
    <w:p w14:paraId="108163E3">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①投标人被人民法院列入失信被执行人的；</w:t>
      </w:r>
    </w:p>
    <w:p w14:paraId="4EE1B216">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②投标人被税务部门列入重大税收违法案件当事人的；</w:t>
      </w:r>
    </w:p>
    <w:p w14:paraId="4379DFCB">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③投标人被人力资源社会保障行政部门列入拖欠农民工工资“黑名单”的；</w:t>
      </w:r>
    </w:p>
    <w:p w14:paraId="358B348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④在“信用中国”网站上披露的仍在公示期的严重失信行为的。</w:t>
      </w:r>
    </w:p>
    <w:p w14:paraId="386A16D3">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2、国家企业信用信息公示系统网站（www.gsxt.gov.cn）查询以下失信行为：</w:t>
      </w:r>
    </w:p>
    <w:p w14:paraId="58FA6DF3">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①被市场监督管理部门列入经营异常名录或者严重违法企业名单，且未被移除的。</w:t>
      </w:r>
    </w:p>
    <w:p w14:paraId="1A58E03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3、滁州市公共资源交易中心网（http://ggzy.chuzhou.gov.cn/）查询以下失信行为：</w:t>
      </w:r>
    </w:p>
    <w:p w14:paraId="5E9D7444">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①被滁州市县两级公管部门取消在一定期限内的投标资格且在取消期限内的；</w:t>
      </w:r>
    </w:p>
    <w:p w14:paraId="598244F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②被滁州市县两级公管部门记入不良行为记录或者信用信息记录，且在披露期内的。</w:t>
      </w:r>
    </w:p>
    <w:p w14:paraId="759BD57F">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4、由竞争主体进行承诺，不进行现场网上信用查询的失信行为：</w:t>
      </w:r>
    </w:p>
    <w:p w14:paraId="765A645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①前三年列入行贿犯罪档案的单位和个人；</w:t>
      </w:r>
    </w:p>
    <w:p w14:paraId="04C768F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②被滁州市县两级各行业主管部门取消在一定期限内的投标资格且在取消期限内的；</w:t>
      </w:r>
    </w:p>
    <w:p w14:paraId="7111C695">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③因拖欠农民工工资被县级及以上有关行政主管部门限制投标资格且在限制期限内的。</w:t>
      </w:r>
    </w:p>
    <w:p w14:paraId="51FC2495">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（二）政府采购项目</w:t>
      </w:r>
    </w:p>
    <w:p w14:paraId="51145C0B">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1、“信用中国”网站（www.creditchina.gov.cn）查询以下失信行为：</w:t>
      </w:r>
    </w:p>
    <w:p w14:paraId="151BEBC3">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①投标人被人民法院列入失信被执行人的；</w:t>
      </w:r>
    </w:p>
    <w:p w14:paraId="6B30628B">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②投标人被税务部门列入重大税收违法案件当事人的；</w:t>
      </w:r>
    </w:p>
    <w:p w14:paraId="3A414C0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③在“信用中国”网站上披露的仍在公示期的严重失信行为的。</w:t>
      </w:r>
    </w:p>
    <w:p w14:paraId="760DB693">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2、国家企业信用信息公示系统网站（www.gsxt.gov.cn）查询以下失信行为：</w:t>
      </w:r>
    </w:p>
    <w:p w14:paraId="07221B0B">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①被市场监督管理部门列入经营异常名录或者严重违法企业名单，且未被移除的。</w:t>
      </w:r>
    </w:p>
    <w:p w14:paraId="42742F5E">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3、中国政府采购网站（www.ccgp.gov.cn）查询以下失信行为：</w:t>
      </w:r>
    </w:p>
    <w:p w14:paraId="7E49EFBA">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①政府采购严重违法失信行为</w:t>
      </w:r>
    </w:p>
    <w:p w14:paraId="757EB6D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4、由竞争主体进行承诺，不进行现场网上信用查询的失信行为：</w:t>
      </w:r>
    </w:p>
    <w:p w14:paraId="193860B2">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①前三年列入行贿犯罪档案的单位和个人。</w:t>
      </w:r>
    </w:p>
    <w:p w14:paraId="22E24E61">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二、在开评标活动中的查询程序</w:t>
      </w:r>
    </w:p>
    <w:p w14:paraId="5EE59E2D">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29F2145E">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470422D4">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3、项目单位及其委托的代理机构应当做好信用查询结果截图和记录留存。</w:t>
      </w:r>
    </w:p>
    <w:p w14:paraId="04B90034">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4、交易中心见证人员对预中标候选人信用查询结果进行复查，发现问题及时纠正，并按规定程序追究相关单位和人员责任。</w:t>
      </w:r>
    </w:p>
    <w:p w14:paraId="48496E8E">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5、结果公告须提供有评标委员会、代理机构及交易中心现场见证人员查询记录三方签字表方可发布。</w:t>
      </w:r>
    </w:p>
    <w:p w14:paraId="4423291C">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三、相关要求</w:t>
      </w:r>
    </w:p>
    <w:p w14:paraId="13ECE3C0">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01EA08A8">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0A5AC896">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2、“信用中国”查询的严重失信行为判定依据为各行业主管部门下发的联合惩戒文件中规定的行为（按附件2执行）。</w:t>
      </w:r>
    </w:p>
    <w:p w14:paraId="57CDD4C5">
      <w:pPr>
        <w:spacing w:line="38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3、资格预审的项目以递交资格预审申请文件截止时间查询为准；资格后审的项目以递交投标文件截止时间查询为准。</w:t>
      </w:r>
    </w:p>
    <w:p w14:paraId="0E6875D5">
      <w:pPr>
        <w:spacing w:line="380" w:lineRule="exact"/>
        <w:ind w:firstLine="4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附件2</w:t>
      </w:r>
    </w:p>
    <w:p w14:paraId="587D22A0">
      <w:pPr>
        <w:spacing w:line="380" w:lineRule="exact"/>
        <w:ind w:firstLine="43"/>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“信用中国”查询的严重失信行为类别及判定依据</w:t>
      </w:r>
    </w:p>
    <w:p w14:paraId="53A64172">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“信用中国”查询的严重失信行为判定依据为各行业主管部门下发的联合惩戒文件中规定的行为。下面将部分类别的严重失信行为列举如下：</w:t>
      </w:r>
    </w:p>
    <w:p w14:paraId="2C298CC7">
      <w:pPr>
        <w:spacing w:line="380" w:lineRule="exact"/>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一、安全生产领域严重失信行为：</w:t>
      </w:r>
    </w:p>
    <w:p w14:paraId="510A8A61">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（一）发生较大及以上生产安全责任事故，或1年内累计发生3起及以上造成人员死亡的一般生产安全责任事故的；</w:t>
      </w:r>
    </w:p>
    <w:p w14:paraId="1C6B8E25">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（二）未按规定取得安全生产许可，擅自开展生产经营建设活动的；</w:t>
      </w:r>
    </w:p>
    <w:p w14:paraId="6538F249">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（三）发现重大生产安全事故隐患，或职业病危害严重超标，不及时整改，仍组织从业人员冒险作业的；</w:t>
      </w:r>
    </w:p>
    <w:p w14:paraId="54B3DA59">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（四）采取隐蔽、欺骗或阻碍等方式逃避、对抗安全监管监察的;</w:t>
      </w:r>
    </w:p>
    <w:p w14:paraId="12CC5D87">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（五）被责令停产停业整顿，仍然从事生产经营建设活动的；</w:t>
      </w:r>
    </w:p>
    <w:p w14:paraId="452CCBAD">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（六）瞒报、谎报、迟报生产安全事故的；</w:t>
      </w:r>
    </w:p>
    <w:p w14:paraId="628E7833">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（七）矿山、危险化学品、金属冶炼等高危行业建设项目安全设施未经验收合格即投入生产和使用的；</w:t>
      </w:r>
    </w:p>
    <w:p w14:paraId="0EA619E4">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（八）矿山生产经营单位存在超层越界开采、以探代采行为的；</w:t>
      </w:r>
    </w:p>
    <w:p w14:paraId="153BFFBF">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（九）发生事故后，故意破坏事故现场，伪造有关证据资料，妨碍、对抗事故调查，或主要负责人逃逸的；</w:t>
      </w:r>
    </w:p>
    <w:p w14:paraId="39CEF38A">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（十）安全生产和职业健康技术服务机构出具虚假报告或证明，违规转让或出借资质的。</w:t>
      </w:r>
    </w:p>
    <w:p w14:paraId="5361D4F7">
      <w:pPr>
        <w:spacing w:line="380" w:lineRule="exact"/>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依据：《对安全生产领域失信行为开展联合惩戒的实施办法》（安监总办〔2017〕49号）第二条</w:t>
      </w:r>
    </w:p>
    <w:p w14:paraId="6B33EDC8">
      <w:pPr>
        <w:spacing w:line="380" w:lineRule="exact"/>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二、环境保护领域严重失信行为：</w:t>
      </w:r>
    </w:p>
    <w:p w14:paraId="4235FAA2">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（一）因为环境违法构成</w:t>
      </w:r>
      <w:r>
        <w:fldChar w:fldCharType="begin"/>
      </w:r>
      <w:r>
        <w:instrText xml:space="preserve"> HYPERLINK "https://baike.sogou.com/m/fullLemma?lid=10403954&amp;g_ut=3"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环境犯罪</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的；</w:t>
      </w:r>
    </w:p>
    <w:p w14:paraId="2BDCDEC3">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w:t>
      </w:r>
      <w:r>
        <w:fldChar w:fldCharType="begin"/>
      </w:r>
      <w:r>
        <w:instrText xml:space="preserve"> HYPERLINK "https://baike.sogou.com/m/fullLemma?lid=76033123&amp;g_ut=3"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建设项目环境影响评价</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文件未按规定通过审批，擅自开工建设的；</w:t>
      </w:r>
    </w:p>
    <w:p w14:paraId="535AA45F">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（三）建设项目环保设施未建成、环保措施未落实、未通过</w:t>
      </w:r>
      <w:r>
        <w:fldChar w:fldCharType="begin"/>
      </w:r>
      <w:r>
        <w:instrText xml:space="preserve"> HYPERLINK "https://baike.sogou.com/m/fullLemma?lid=6470550&amp;g_ut=3"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竣工环保验收</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或者验收不合格，主体工程正式投入生产或者使用的；</w:t>
      </w:r>
    </w:p>
    <w:p w14:paraId="5760BFEE">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（四）建设项目性质、规模、地点、采用的生产工艺或者防治污染、防止生态破坏的措施发生重大变动，未重新报批环境影响评价文件，擅自投入生产或者使用的；</w:t>
      </w:r>
    </w:p>
    <w:p w14:paraId="35AFEB1F">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（五）主要污染物排放总量超过控制指标的；</w:t>
      </w:r>
    </w:p>
    <w:p w14:paraId="38DBE00D">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（六）私设暗管或者利用</w:t>
      </w:r>
      <w:r>
        <w:fldChar w:fldCharType="begin"/>
      </w:r>
      <w:r>
        <w:instrText xml:space="preserve"> HYPERLINK "https://baike.sogou.com/m/fullLemma?lid=41657319&amp;g_ut=3"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渗井</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、渗坑、裂隙、溶洞等排放、倾倒、处置水污染物，或者通过私设旁路排放</w:t>
      </w:r>
      <w:r>
        <w:fldChar w:fldCharType="begin"/>
      </w:r>
      <w:r>
        <w:instrText xml:space="preserve"> HYPERLINK "https://baike.sogou.com/m/fullLemma?lid=7758328&amp;g_ut=3"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大气污染物</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的；</w:t>
      </w:r>
    </w:p>
    <w:p w14:paraId="662F19C1">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（七）非法排放、倾倒、处置危险废物，或者向无</w:t>
      </w:r>
      <w:r>
        <w:fldChar w:fldCharType="begin"/>
      </w:r>
      <w:r>
        <w:instrText xml:space="preserve"> HYPERLINK "https://baike.sogou.com/m/fullLemma?lid=5923292&amp;g_ut=3"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经营许可证</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或者超出经营许可范围的单位或个人提供或者委托其收集、贮存、利用、处置危险废物的；</w:t>
      </w:r>
    </w:p>
    <w:p w14:paraId="37FBE272">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（八）</w:t>
      </w:r>
      <w:r>
        <w:fldChar w:fldCharType="begin"/>
      </w:r>
      <w:r>
        <w:instrText xml:space="preserve"> HYPERLINK "https://baike.sogou.com/m/fullLemma?lid=167759803&amp;g_ut=3"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环境违法行为</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造成集中式生活饮用水水源取水中断的；</w:t>
      </w:r>
    </w:p>
    <w:p w14:paraId="552B0761">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（九）环境违法行为对生活饮用水水源保护区、自然保护区、</w:t>
      </w:r>
      <w:r>
        <w:fldChar w:fldCharType="begin"/>
      </w:r>
      <w:r>
        <w:instrText xml:space="preserve"> HYPERLINK "https://baike.sogou.com/m/fullLemma?lid=155199213&amp;g_ut=3"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国家重点生态功能区</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、风景名胜区、居住功能区、</w:t>
      </w:r>
      <w:r>
        <w:fldChar w:fldCharType="begin"/>
      </w:r>
      <w:r>
        <w:instrText xml:space="preserve"> HYPERLINK "https://baike.sogou.com/m/fullLemma?lid=7757164&amp;g_ut=3" </w:instrText>
      </w:r>
      <w:r>
        <w:fldChar w:fldCharType="separate"/>
      </w:r>
      <w:r>
        <w:rPr>
          <w:rStyle w:val="36"/>
          <w:rFonts w:hint="eastAsia" w:ascii="宋体" w:hAnsi="宋体" w:eastAsia="宋体" w:cs="宋体"/>
          <w:color w:val="000000" w:themeColor="text1"/>
          <w:sz w:val="24"/>
          <w:szCs w:val="24"/>
          <w14:textFill>
            <w14:solidFill>
              <w14:schemeClr w14:val="tx1"/>
            </w14:solidFill>
          </w14:textFill>
        </w:rPr>
        <w:t>基本农田保护区</w:t>
      </w:r>
      <w:r>
        <w:rPr>
          <w:rStyle w:val="3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bidi="ar"/>
          <w14:textFill>
            <w14:solidFill>
              <w14:schemeClr w14:val="tx1"/>
            </w14:solidFill>
          </w14:textFill>
        </w:rPr>
        <w:t>等环境敏感区造成重大不利影响的；</w:t>
      </w:r>
    </w:p>
    <w:p w14:paraId="6EC6F784">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（十）违法从事自然资源开发、交通基础设施建设，以及其他开发建设活动，造成严重生态破坏的；</w:t>
      </w:r>
    </w:p>
    <w:p w14:paraId="621276A4">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（十一）发生较大及以上突发环境事件的；</w:t>
      </w:r>
    </w:p>
    <w:p w14:paraId="795E5CCC">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（十二）被环保部门挂牌督办，整改逾期未完成的；</w:t>
      </w:r>
    </w:p>
    <w:p w14:paraId="341AFB8A">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（十三）以暴力、威胁等方式拒绝、阻挠环保部门工作人员现场检查的；</w:t>
      </w:r>
    </w:p>
    <w:p w14:paraId="0A30B9AC">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（十四）违反重污染天气应急预案有关规定，对重污染天气响应不力的。</w:t>
      </w:r>
    </w:p>
    <w:p w14:paraId="0A4FBB7A">
      <w:pPr>
        <w:spacing w:line="380" w:lineRule="exact"/>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依据：《关于对环境保护领域失信生产经营单位及其有关人员开展联合惩戒的合作备忘录》、《企业环境信用评价办法（试行）》（环发〔2013〕150号）</w:t>
      </w:r>
    </w:p>
    <w:p w14:paraId="2FD7EF71">
      <w:pPr>
        <w:spacing w:line="380" w:lineRule="exact"/>
        <w:ind w:firstLine="43"/>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三、</w:t>
      </w:r>
      <w:r>
        <w:rPr>
          <w:rFonts w:hint="eastAsia" w:ascii="宋体" w:hAnsi="宋体" w:eastAsia="宋体" w:cs="宋体"/>
          <w:b/>
          <w:bCs/>
          <w:color w:val="000000" w:themeColor="text1"/>
          <w:sz w:val="24"/>
          <w:szCs w:val="24"/>
          <w:lang w:bidi="ar"/>
          <w14:textFill>
            <w14:solidFill>
              <w14:schemeClr w14:val="tx1"/>
            </w14:solidFill>
          </w14:textFill>
        </w:rPr>
        <w:t>公共资源交易领域严重失信行为</w:t>
      </w:r>
    </w:p>
    <w:p w14:paraId="0A099DC4">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（一）违反法律规定，必须进行招标的项目而不招标的，将必须进行招标的项目化整为零或者以其他任何方式规避招标的； </w:t>
      </w:r>
    </w:p>
    <w:p w14:paraId="2DF62845">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（二）招标代理机构违反法律规定，泄露应当保密的与招标投标活动有关的情况和资料的，或者与招标人、投标人串通损害国家利益、社会公共利益或者他人合法权益的；</w:t>
      </w:r>
    </w:p>
    <w:p w14:paraId="57739E28">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（三）招标人以不合理的条件限制或者排斥潜在投标人的，对潜在投标人实行歧视待遇的，强制要求投标人组成联合体共同投标的，或者限制投标人之间竞争的；</w:t>
      </w:r>
    </w:p>
    <w:p w14:paraId="09873C20">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（四）依法必须进行招标的项目的招标人向他人透露已获取招标文件的潜在投标人的名称、数量或者可能影响公平竞争的有关招标投标的其他情况的，或者泄露标底的；</w:t>
      </w:r>
    </w:p>
    <w:p w14:paraId="241A5811">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（五）投标人相互串通投标或者与招标人串通投标的，投标人以向招标人或者评标委员会成员行贿的手段谋取中标的； </w:t>
      </w:r>
    </w:p>
    <w:p w14:paraId="21B13FBF">
      <w:pPr>
        <w:spacing w:line="380" w:lineRule="exact"/>
        <w:ind w:firstLine="763" w:firstLineChars="318"/>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（六）投标人以他人名义投标或者以其他方式弄虚作假，骗取中标的；</w:t>
      </w:r>
    </w:p>
    <w:p w14:paraId="27E74560">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（七）依法必须进行招标的项目，招标人违反法律规定，与投标人就投标价格、投标方案等实质性内容进行谈判的；</w:t>
      </w:r>
    </w:p>
    <w:p w14:paraId="6E5D362F">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08F49FC4">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（九）招标人在评标委员会依法推荐的中标候选人以外确定中标人的，依法必须进行招标的项目在所有投标被评标委员会否决后自行确定中标人的； </w:t>
      </w:r>
    </w:p>
    <w:p w14:paraId="2BA1CAE4">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（十）中标人将中标项目转让给他人的，将中标项目肢解后分别转让给他人的，违反法律规定将中标项目的部分主体、关键性工作分包给他人的，或者分包人再次分包的； </w:t>
      </w:r>
    </w:p>
    <w:p w14:paraId="78F15881">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（十一）招标人与中标人不按照招标文件和中标人的投标文件订立合同的，或者招标人、中标人订立背离合同实质性内容的协议的； </w:t>
      </w:r>
    </w:p>
    <w:p w14:paraId="5DDD383C">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（十二）中标人不按照与招标人订立的合同履行义务，情节严重的； </w:t>
      </w:r>
    </w:p>
    <w:p w14:paraId="0AC33AE1">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7EB67E7C">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3A1F5674">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（十五）采购人对应当实行集中采购的政府采购项目，不委托集中采购机构实行集中采购的； </w:t>
      </w:r>
    </w:p>
    <w:p w14:paraId="5F448046">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（十六）采购人、采购代理机构违反法律规定隐匿、销毁应当保存的采购文件或者伪造、变造采购文件的； </w:t>
      </w:r>
    </w:p>
    <w:p w14:paraId="61F9D8FE">
      <w:pPr>
        <w:spacing w:line="380" w:lineRule="exact"/>
        <w:ind w:firstLine="43"/>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490660C3">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（十八）疫苗生产企业向县级疾病预防控制机构以外的单位或者个人销售第二类疫苗的； </w:t>
      </w:r>
    </w:p>
    <w:p w14:paraId="14BB068A">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（十九）存在其他违反公共资源交易法律法规行为的。</w:t>
      </w:r>
    </w:p>
    <w:p w14:paraId="65F68C9C">
      <w:pPr>
        <w:spacing w:line="380" w:lineRule="exact"/>
        <w:ind w:firstLine="766" w:firstLineChars="318"/>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依据：《关于对公共资源交易领域严重失信主体开展联合惩戒的备忘录》（发改法规〔2018〕457号）</w:t>
      </w:r>
    </w:p>
    <w:p w14:paraId="3E7D2A84">
      <w:pPr>
        <w:spacing w:line="380" w:lineRule="exact"/>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四、</w:t>
      </w:r>
      <w:r>
        <w:rPr>
          <w:rFonts w:hint="eastAsia" w:ascii="宋体" w:hAnsi="宋体" w:eastAsia="宋体" w:cs="宋体"/>
          <w:b/>
          <w:bCs/>
          <w:color w:val="000000" w:themeColor="text1"/>
          <w:sz w:val="24"/>
          <w:szCs w:val="24"/>
          <w:lang w:bidi="ar"/>
          <w14:textFill>
            <w14:solidFill>
              <w14:schemeClr w14:val="tx1"/>
            </w14:solidFill>
          </w14:textFill>
        </w:rPr>
        <w:t>社会保险领域严重失信行为</w:t>
      </w:r>
    </w:p>
    <w:p w14:paraId="62D4EEBB">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（一）用人单位未按相关规定参加社会保险且拒不整改的； </w:t>
      </w:r>
    </w:p>
    <w:p w14:paraId="1DD7618A">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（二）用人单位未如实申报社会保险缴费基数且拒不整改的； </w:t>
      </w:r>
    </w:p>
    <w:p w14:paraId="6AC5AA4C">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（三）应缴纳社会保险费却拒不缴纳的； </w:t>
      </w:r>
    </w:p>
    <w:p w14:paraId="3C23042B">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（四）隐匿、转移、侵占、挪用社会保险费款、基金或者违规投资运营的；</w:t>
      </w:r>
    </w:p>
    <w:p w14:paraId="2663C874">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（五）以欺诈、伪造证明材料或者其他手段参加、申报社会保险和骗取社会保险基金支出或社会保险待遇的； </w:t>
      </w:r>
    </w:p>
    <w:p w14:paraId="5D0DD405">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（六）非法获取、出售或变相交易社会保险个人权益数据的； </w:t>
      </w:r>
    </w:p>
    <w:p w14:paraId="768BA166">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（七）社会保险服务机构违反服务协议或相关规定的； </w:t>
      </w:r>
    </w:p>
    <w:p w14:paraId="65BBC13C">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（八）拒绝协助社会保险行政部门、经办机构对事故和问题进 行调查核实的；拒绝接受或协助税务部门对社会保险实施监督检查， 不如实提供与社会保险相关各项资料的； </w:t>
      </w:r>
    </w:p>
    <w:p w14:paraId="6EF10C50">
      <w:pPr>
        <w:spacing w:line="380" w:lineRule="exact"/>
        <w:ind w:left="765" w:leftChars="307" w:hanging="120" w:hanging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（九）其他违反法律法规规定的。</w:t>
      </w:r>
    </w:p>
    <w:p w14:paraId="30723A05">
      <w:pPr>
        <w:spacing w:line="380" w:lineRule="exact"/>
        <w:ind w:left="1200" w:leftChars="342" w:hanging="482" w:hangingChars="20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依据：《关于对社会保险领域严重失信企业及其有关人员实施联合惩戒的合作备忘录》（发改财金〔2018〕1704号）</w:t>
      </w:r>
    </w:p>
    <w:p w14:paraId="2928AD75">
      <w:pPr>
        <w:spacing w:line="380" w:lineRule="exact"/>
        <w:ind w:firstLine="4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r>
        <w:rPr>
          <w:rFonts w:hint="eastAsia" w:ascii="宋体" w:hAnsi="宋体" w:eastAsia="宋体" w:cs="宋体"/>
          <w:b/>
          <w:color w:val="000000" w:themeColor="text1"/>
          <w:sz w:val="24"/>
          <w:szCs w:val="24"/>
          <w:lang w:bidi="ar"/>
          <w14:textFill>
            <w14:solidFill>
              <w14:schemeClr w14:val="tx1"/>
            </w14:solidFill>
          </w14:textFill>
        </w:rPr>
        <w:t>五、建筑市场领域</w:t>
      </w:r>
      <w:r>
        <w:rPr>
          <w:rFonts w:hint="eastAsia" w:ascii="宋体" w:hAnsi="宋体" w:eastAsia="宋体" w:cs="宋体"/>
          <w:b/>
          <w:bCs/>
          <w:color w:val="000000" w:themeColor="text1"/>
          <w:sz w:val="24"/>
          <w:szCs w:val="24"/>
          <w:lang w:bidi="ar"/>
          <w14:textFill>
            <w14:solidFill>
              <w14:schemeClr w14:val="tx1"/>
            </w14:solidFill>
          </w14:textFill>
        </w:rPr>
        <w:t>严重失信行为</w:t>
      </w:r>
    </w:p>
    <w:p w14:paraId="18931A9A">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（一）利用虚假材料、以欺骗手段取得企业资质的；</w:t>
      </w:r>
    </w:p>
    <w:p w14:paraId="5E704928">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（二）发生转包、出借资质，受到行政处罚的；</w:t>
      </w:r>
    </w:p>
    <w:p w14:paraId="14B35AC0">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（三）发生重大及以上工程质量安全事故，或1年内累计发生2次及以上较大工程质量安全事故，或发生性质恶劣、危害性严重、社会影响大的较大工程质量安全事故，受到行政处罚的；</w:t>
      </w:r>
    </w:p>
    <w:p w14:paraId="3FAD3BB6">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（四）经法院判决或仲裁机构裁决，认定为拖欠工程款,且拒不履行生效法律文书确定的义务的。</w:t>
      </w:r>
    </w:p>
    <w:p w14:paraId="73D8854A">
      <w:pPr>
        <w:spacing w:line="3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各级住房城乡建设主管部门应当参照建筑市场主体“黑名单”，对被人力资源社会保障主管部门列入拖欠农民工工资“黑名单”的建筑市场各方主体加强监管。</w:t>
      </w:r>
    </w:p>
    <w:p w14:paraId="547E4F5C">
      <w:pPr>
        <w:spacing w:line="3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依据：《建筑市场信用管理暂行办法》（建市〔2017〕241号）</w:t>
      </w:r>
    </w:p>
    <w:p w14:paraId="0CB7506C">
      <w:pPr>
        <w:spacing w:line="38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六、政府采购严重失信行为</w:t>
      </w:r>
    </w:p>
    <w:p w14:paraId="6F94E419">
      <w:pPr>
        <w:spacing w:line="38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供应商、采购代理机构在三年内受到财政部门作出下列情形之一的行政处罚，列入政府采购严重违法失信行为记录名单。</w:t>
      </w:r>
    </w:p>
    <w:p w14:paraId="3DFF7B02">
      <w:pPr>
        <w:spacing w:line="38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（一）三万元以上罚款；</w:t>
      </w:r>
    </w:p>
    <w:p w14:paraId="0D1ED32C">
      <w:pPr>
        <w:spacing w:line="38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（二）在一至三年内禁止参加政府采购活动（处罚期限届满的除外）；</w:t>
      </w:r>
    </w:p>
    <w:p w14:paraId="7297F17C">
      <w:pPr>
        <w:spacing w:line="38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（三）在一至三年内禁止代理政府采购业务（处罚期限届满的除外）；</w:t>
      </w:r>
    </w:p>
    <w:p w14:paraId="4A180C38">
      <w:pPr>
        <w:spacing w:line="38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（四）撤销政府采购代理机构资格（仅针对《政府采购法》第78条修改前作出的处罚决定）。</w:t>
      </w:r>
    </w:p>
    <w:p w14:paraId="1799A905">
      <w:pPr>
        <w:spacing w:line="380" w:lineRule="exact"/>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依据：《关于报送政府采购严重违法失信行为信息记录的通知》</w:t>
      </w:r>
      <w:r>
        <w:rPr>
          <w:rFonts w:hint="eastAsia" w:ascii="宋体" w:hAnsi="宋体" w:eastAsia="宋体" w:cs="宋体"/>
          <w:b/>
          <w:color w:val="000000" w:themeColor="text1"/>
          <w:sz w:val="24"/>
          <w:szCs w:val="24"/>
          <w:lang w:bidi="ar"/>
          <w14:textFill>
            <w14:solidFill>
              <w14:schemeClr w14:val="tx1"/>
            </w14:solidFill>
          </w14:textFill>
        </w:rPr>
        <w:t>（财办库〔2014〕526号）</w:t>
      </w:r>
    </w:p>
    <w:p w14:paraId="7CF5F523">
      <w:pPr>
        <w:spacing w:line="3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七、水利建设领域严重失信行为</w:t>
      </w:r>
    </w:p>
    <w:p w14:paraId="02CA3522">
      <w:pPr>
        <w:pStyle w:val="23"/>
        <w:widowControl/>
        <w:shd w:val="clear" w:color="auto" w:fill="FFFFFF"/>
        <w:spacing w:before="0" w:beforeAutospacing="0" w:after="0" w:afterAutospacing="0" w:line="380" w:lineRule="exact"/>
        <w:ind w:firstLine="480" w:firstLineChars="200"/>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（一）1年内不良行为记录累计扣分达到20分的；</w:t>
      </w:r>
    </w:p>
    <w:p w14:paraId="2264FEBE">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（二）"重点关注名单"公开期满后仍不整改的；</w:t>
      </w:r>
    </w:p>
    <w:p w14:paraId="178D8B02">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（三）存在以下严重危害人民群众身体健康、生命安全和工程质量，以及特别严重违规行为之一的：</w:t>
      </w:r>
    </w:p>
    <w:p w14:paraId="2C1A76E3">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1.发生重大、特大质量或安全事故，并负有直接责任的；</w:t>
      </w:r>
    </w:p>
    <w:p w14:paraId="0E4FADEC">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2.在单位公开信息、工程相关技术成果和工程建设过程中隐瞒真实情况、弄虚作假，提供虚假材料，谋取不正当利益的；</w:t>
      </w:r>
    </w:p>
    <w:p w14:paraId="21CFE6D7">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3.违反有关法律、法规、规章、政策、技术标准、设计文件、合同等有关规定开展工作造成的工程质量问题，经处理后仍影响工程正常使用或减少工程使用寿命的；</w:t>
      </w:r>
    </w:p>
    <w:p w14:paraId="3FD7911C">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4.违反规定施工，造成生态环境严重破坏且拒不修复的；</w:t>
      </w:r>
    </w:p>
    <w:p w14:paraId="4BE6B231">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5.被证实恶意制造工程质量缺陷或质量隐患的；</w:t>
      </w:r>
    </w:p>
    <w:p w14:paraId="6C4EE587">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6.其他违反法律法规，造成严重后果或社会危害较大的。</w:t>
      </w:r>
    </w:p>
    <w:p w14:paraId="29C8632E">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（四）存在以下严重破坏市场公平竞争秩序和社会正常秩序行为之一的：</w:t>
      </w:r>
    </w:p>
    <w:p w14:paraId="0791AE5C">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1.不按合同约定，恶意拖欠承包人项目款的；</w:t>
      </w:r>
    </w:p>
    <w:p w14:paraId="7ADAC04E">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2.隐瞒有关情况或者提供虚假材料申请资质的，在全国水利建设市场监管服务平台公开虚假信息的，以欺骗、贿赂等不正当手段取得资质等级证书的；</w:t>
      </w:r>
    </w:p>
    <w:p w14:paraId="35107C14">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3.出借、借用资质证书,允许他人以本单位名义或借用他人名义等弄虚作假方式承揽业务的；</w:t>
      </w:r>
    </w:p>
    <w:p w14:paraId="5474DBF6">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4.未取得相应资质或超越资质证书核定范围、营业范围承揽业务的；</w:t>
      </w:r>
    </w:p>
    <w:p w14:paraId="22275E43">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5.操纵招标过程，谋取不正当利益的；</w:t>
      </w:r>
    </w:p>
    <w:p w14:paraId="5B57E769">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6.与招标人或投标人串通投标的；</w:t>
      </w:r>
    </w:p>
    <w:p w14:paraId="56559464">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7.以向招标人或评标委员会成员行贿的手段谋取中标的；</w:t>
      </w:r>
    </w:p>
    <w:p w14:paraId="2C2A93BA">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8.中标后，无正当理由不签订合同的；</w:t>
      </w:r>
    </w:p>
    <w:p w14:paraId="78720069">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9.转包或违法分包所承揽业务的；</w:t>
      </w:r>
    </w:p>
    <w:p w14:paraId="4886C50A">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10.弄虚作假，以欺诈手段降低工程或设备质量的；</w:t>
      </w:r>
    </w:p>
    <w:p w14:paraId="7541E513">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11.单位行贿、受贿，受到刑事处罚的；</w:t>
      </w:r>
    </w:p>
    <w:p w14:paraId="7BFDFEF0">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12.逃税骗税、恶意逃废债务的；</w:t>
      </w:r>
    </w:p>
    <w:p w14:paraId="5A2A32E6">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13.参与非法集资，受到刑事处罚的；</w:t>
      </w:r>
    </w:p>
    <w:p w14:paraId="1FEF892F">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14.在签订、履行合同过程中，存在合同欺诈行为，受到刑事处罚的；</w:t>
      </w:r>
    </w:p>
    <w:p w14:paraId="436E8B91">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15.虚构工程项目，套取资金的；</w:t>
      </w:r>
    </w:p>
    <w:p w14:paraId="02ED1C10">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16.克扣、无故拖欠农民工工资报酬，数额达到认定拒不支付劳动报酬罪数额标准的；</w:t>
      </w:r>
    </w:p>
    <w:p w14:paraId="5D5A31E1">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17.发生社会公共事件，影响较大，并负有直接责任的。</w:t>
      </w:r>
    </w:p>
    <w:p w14:paraId="68387B0D">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（五）存在以下拒不履行法定义务，严重影响司法机关、行政机关公信力行为之一的：</w:t>
      </w:r>
    </w:p>
    <w:p w14:paraId="59D58B4C">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1.发生事故拒绝接受调查或拒绝提供有关资料的；</w:t>
      </w:r>
    </w:p>
    <w:p w14:paraId="704DB9D3">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2.拒不执行生效的行政处罚决定的；</w:t>
      </w:r>
    </w:p>
    <w:p w14:paraId="70DEBDF9">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3.拒不执行仲裁、法院判决结果的。</w:t>
      </w:r>
    </w:p>
    <w:p w14:paraId="2C2AF012">
      <w:pPr>
        <w:pStyle w:val="23"/>
        <w:widowControl/>
        <w:shd w:val="clear" w:color="auto" w:fill="FFFFFF"/>
        <w:spacing w:before="0" w:beforeAutospacing="0" w:after="0" w:afterAutospacing="0" w:line="380" w:lineRule="exact"/>
        <w:ind w:firstLine="43"/>
        <w:rPr>
          <w:rFonts w:hint="eastAsia" w:ascii="宋体" w:hAnsi="宋体" w:eastAsia="宋体" w:cs="宋体"/>
          <w:color w:val="000000" w:themeColor="text1"/>
          <w:kern w:val="2"/>
          <w:szCs w:val="24"/>
          <w:shd w:val="clear" w:color="auto" w:fill="FFFFFF"/>
          <w14:textFill>
            <w14:solidFill>
              <w14:schemeClr w14:val="tx1"/>
            </w14:solidFill>
          </w14:textFill>
        </w:rPr>
      </w:pPr>
      <w:r>
        <w:rPr>
          <w:rFonts w:hint="eastAsia" w:ascii="宋体" w:hAnsi="宋体" w:eastAsia="宋体" w:cs="宋体"/>
          <w:color w:val="000000" w:themeColor="text1"/>
          <w:kern w:val="2"/>
          <w:szCs w:val="24"/>
          <w:shd w:val="clear" w:color="auto" w:fill="FFFFFF"/>
          <w:lang w:bidi="ar"/>
          <w14:textFill>
            <w14:solidFill>
              <w14:schemeClr w14:val="tx1"/>
            </w14:solidFill>
          </w14:textFill>
        </w:rPr>
        <w:t xml:space="preserve">  （六）被相关联合惩戒部门列入"黑名单"，符合联合惩戒措施的。</w:t>
      </w:r>
    </w:p>
    <w:p w14:paraId="0648AAB3">
      <w:pPr>
        <w:spacing w:line="38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生产建设项目水土保持市场主体"黑名单"列入标准见《水利建设市场主体信用信息管理办法》附件。</w:t>
      </w:r>
    </w:p>
    <w:p w14:paraId="2CC9456F">
      <w:pPr>
        <w:spacing w:line="380" w:lineRule="exact"/>
        <w:ind w:firstLine="4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依据：《水利建设市场主体信用评价管理办法》水建设〔2019〕307号、《水利建设市场主体信用信息管理办法》水建设〔2019〕306号</w:t>
      </w:r>
    </w:p>
    <w:p w14:paraId="407973D6">
      <w:pPr>
        <w:spacing w:line="380" w:lineRule="exact"/>
        <w:ind w:firstLine="4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 </w:t>
      </w:r>
    </w:p>
    <w:p w14:paraId="0E5DC1A5">
      <w:pPr>
        <w:spacing w:line="380" w:lineRule="exact"/>
        <w:ind w:firstLine="4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未列出的其他类别严重失信行为，由招标人（代理机构）根据各类别行业主管部门下发的联合惩戒文件进行判断。</w:t>
      </w:r>
    </w:p>
    <w:p w14:paraId="3DDA95CF">
      <w:pPr>
        <w:spacing w:line="380" w:lineRule="exact"/>
        <w:ind w:firstLine="487" w:firstLineChars="20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bidi="ar"/>
          <w14:textFill>
            <w14:solidFill>
              <w14:schemeClr w14:val="tx1"/>
            </w14:solidFill>
          </w14:textFill>
        </w:rPr>
        <w:t xml:space="preserve"> </w:t>
      </w:r>
    </w:p>
    <w:p w14:paraId="05B1E8E4">
      <w:pPr>
        <w:spacing w:line="360" w:lineRule="auto"/>
        <w:ind w:firstLine="43"/>
        <w:rPr>
          <w:rFonts w:hint="eastAsia" w:ascii="宋体" w:hAnsi="宋体" w:eastAsia="宋体" w:cs="宋体"/>
          <w:color w:val="000000" w:themeColor="text1"/>
          <w:sz w:val="24"/>
          <w:szCs w:val="24"/>
          <w14:textFill>
            <w14:solidFill>
              <w14:schemeClr w14:val="tx1"/>
            </w14:solidFill>
          </w14:textFill>
        </w:rPr>
      </w:pPr>
    </w:p>
    <w:p w14:paraId="15401945">
      <w:pPr>
        <w:spacing w:line="360" w:lineRule="auto"/>
        <w:ind w:firstLine="43"/>
        <w:rPr>
          <w:rFonts w:hint="eastAsia" w:ascii="宋体" w:hAnsi="宋体" w:eastAsia="宋体" w:cs="宋体"/>
          <w:color w:val="000000" w:themeColor="text1"/>
          <w:sz w:val="24"/>
          <w:szCs w:val="24"/>
          <w14:textFill>
            <w14:solidFill>
              <w14:schemeClr w14:val="tx1"/>
            </w14:solidFill>
          </w14:textFill>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XcGJSymbo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A237">
    <w:pPr>
      <w:pStyle w:val="18"/>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CE00A">
    <w:pPr>
      <w:pStyle w:val="1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02AA">
    <w:pPr>
      <w:pStyle w:val="1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0A7B">
    <w:pPr>
      <w:pStyle w:val="18"/>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78987FD">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78987FD">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C5EE">
    <w:pPr>
      <w:pStyle w:val="18"/>
      <w:ind w:firstLine="33"/>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527EE">
                          <w:pPr>
                            <w:pStyle w:val="18"/>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共61页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FE527EE">
                    <w:pPr>
                      <w:pStyle w:val="18"/>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共61页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816B">
    <w:pPr>
      <w:pStyle w:val="19"/>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AA4C">
    <w:pPr>
      <w:pStyle w:val="1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C64D">
    <w:pPr>
      <w:pStyle w:val="19"/>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B0C2">
    <w:pPr>
      <w:pStyle w:val="19"/>
      <w:jc w:val="left"/>
      <w:rPr>
        <w:rFonts w:hint="eastAsia"/>
      </w:rPr>
    </w:pPr>
    <w:r>
      <w:rPr>
        <w:rFonts w:hint="eastAsia" w:ascii="宋体" w:hAnsi="宋体" w:eastAsia="宋体"/>
      </w:rPr>
      <w:t>安徽省政府采购项目公开招标文件示范文本（货物类）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904D">
    <w:pPr>
      <w:pStyle w:val="19"/>
      <w:ind w:firstLine="33"/>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multilevel"/>
    <w:tmpl w:val="00000005"/>
    <w:lvl w:ilvl="0" w:tentative="0">
      <w:start w:val="1"/>
      <w:numFmt w:val="decimal"/>
      <w:lvlText w:val="%1、"/>
      <w:lvlJc w:val="left"/>
      <w:pPr>
        <w:ind w:left="371" w:hanging="360"/>
      </w:pPr>
      <w:rPr>
        <w:rFonts w:hint="default"/>
      </w:r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00000006"/>
    <w:multiLevelType w:val="singleLevel"/>
    <w:tmpl w:val="00000006"/>
    <w:lvl w:ilvl="0" w:tentative="0">
      <w:start w:val="1"/>
      <w:numFmt w:val="decimal"/>
      <w:suff w:val="space"/>
      <w:lvlText w:val="%1."/>
      <w:lvlJc w:val="left"/>
    </w:lvl>
  </w:abstractNum>
  <w:abstractNum w:abstractNumId="6">
    <w:nsid w:val="0053208E"/>
    <w:multiLevelType w:val="singleLevel"/>
    <w:tmpl w:val="0053208E"/>
    <w:lvl w:ilvl="0" w:tentative="0">
      <w:start w:val="16"/>
      <w:numFmt w:val="decimal"/>
      <w:suff w:val="space"/>
      <w:lvlText w:val="%1."/>
      <w:lvlJc w:val="left"/>
    </w:lvl>
  </w:abstractNum>
  <w:abstractNum w:abstractNumId="7">
    <w:nsid w:val="54D12CC9"/>
    <w:multiLevelType w:val="multilevel"/>
    <w:tmpl w:val="54D12CC9"/>
    <w:lvl w:ilvl="0" w:tentative="0">
      <w:start w:val="2"/>
      <w:numFmt w:val="japaneseCounting"/>
      <w:lvlText w:val="%1、"/>
      <w:lvlJc w:val="left"/>
      <w:pPr>
        <w:ind w:left="982" w:hanging="5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8">
    <w:nsid w:val="5699743F"/>
    <w:multiLevelType w:val="multilevel"/>
    <w:tmpl w:val="5699743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7"/>
  </w:num>
  <w:num w:numId="2">
    <w:abstractNumId w:val="8"/>
  </w:num>
  <w:num w:numId="3">
    <w:abstractNumId w:val="5"/>
  </w:num>
  <w:num w:numId="4">
    <w:abstractNumId w:val="0"/>
  </w:num>
  <w:num w:numId="5">
    <w:abstractNumId w:val="4"/>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TY3N2FlNWMzMGQ4ODJjZjNiMzAzNjYzMGVjZm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2F88"/>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3D8"/>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9A"/>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5701F"/>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0E0A"/>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87865"/>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86E85"/>
    <w:rsid w:val="00591688"/>
    <w:rsid w:val="00592509"/>
    <w:rsid w:val="00594986"/>
    <w:rsid w:val="00597B15"/>
    <w:rsid w:val="005A044C"/>
    <w:rsid w:val="005B5C95"/>
    <w:rsid w:val="005B6740"/>
    <w:rsid w:val="005D0200"/>
    <w:rsid w:val="005D44EF"/>
    <w:rsid w:val="005D4814"/>
    <w:rsid w:val="005D5112"/>
    <w:rsid w:val="005E2D24"/>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76B6C"/>
    <w:rsid w:val="00683CA0"/>
    <w:rsid w:val="00690DB1"/>
    <w:rsid w:val="00693404"/>
    <w:rsid w:val="006953D9"/>
    <w:rsid w:val="00697FE9"/>
    <w:rsid w:val="006A4251"/>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0E0"/>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46E7"/>
    <w:rsid w:val="00796EDE"/>
    <w:rsid w:val="00797A02"/>
    <w:rsid w:val="007A27A9"/>
    <w:rsid w:val="007A5A58"/>
    <w:rsid w:val="007A6740"/>
    <w:rsid w:val="007B19A1"/>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3114"/>
    <w:rsid w:val="008E449E"/>
    <w:rsid w:val="008E7062"/>
    <w:rsid w:val="008F187F"/>
    <w:rsid w:val="008F402F"/>
    <w:rsid w:val="008F55FA"/>
    <w:rsid w:val="008F76E8"/>
    <w:rsid w:val="008F7CD0"/>
    <w:rsid w:val="00902902"/>
    <w:rsid w:val="00902A4B"/>
    <w:rsid w:val="00902C10"/>
    <w:rsid w:val="009078A1"/>
    <w:rsid w:val="00911E9C"/>
    <w:rsid w:val="00915083"/>
    <w:rsid w:val="00917405"/>
    <w:rsid w:val="00920035"/>
    <w:rsid w:val="00920F7C"/>
    <w:rsid w:val="00934CAE"/>
    <w:rsid w:val="0094257D"/>
    <w:rsid w:val="00942F60"/>
    <w:rsid w:val="0095211B"/>
    <w:rsid w:val="00953237"/>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773A2"/>
    <w:rsid w:val="00A82AED"/>
    <w:rsid w:val="00A83B69"/>
    <w:rsid w:val="00A86533"/>
    <w:rsid w:val="00A91176"/>
    <w:rsid w:val="00A9176A"/>
    <w:rsid w:val="00A91CA2"/>
    <w:rsid w:val="00A92FB8"/>
    <w:rsid w:val="00A948F1"/>
    <w:rsid w:val="00AA1D7D"/>
    <w:rsid w:val="00AA2896"/>
    <w:rsid w:val="00AA7525"/>
    <w:rsid w:val="00AB0EA9"/>
    <w:rsid w:val="00AB139D"/>
    <w:rsid w:val="00AB2C46"/>
    <w:rsid w:val="00AB3EFB"/>
    <w:rsid w:val="00AB5EF7"/>
    <w:rsid w:val="00AC0B05"/>
    <w:rsid w:val="00AC763F"/>
    <w:rsid w:val="00AD079A"/>
    <w:rsid w:val="00AD1890"/>
    <w:rsid w:val="00AE2149"/>
    <w:rsid w:val="00AE309D"/>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3BD2"/>
    <w:rsid w:val="00BF376F"/>
    <w:rsid w:val="00BF46A6"/>
    <w:rsid w:val="00BF62CF"/>
    <w:rsid w:val="00BF6B98"/>
    <w:rsid w:val="00BF73D6"/>
    <w:rsid w:val="00C06545"/>
    <w:rsid w:val="00C1161C"/>
    <w:rsid w:val="00C17F66"/>
    <w:rsid w:val="00C220FC"/>
    <w:rsid w:val="00C23C86"/>
    <w:rsid w:val="00C24DFA"/>
    <w:rsid w:val="00C30909"/>
    <w:rsid w:val="00C35561"/>
    <w:rsid w:val="00C4202A"/>
    <w:rsid w:val="00C4211F"/>
    <w:rsid w:val="00C46A36"/>
    <w:rsid w:val="00C47037"/>
    <w:rsid w:val="00C53625"/>
    <w:rsid w:val="00C602C1"/>
    <w:rsid w:val="00C61C98"/>
    <w:rsid w:val="00C63FC0"/>
    <w:rsid w:val="00C66392"/>
    <w:rsid w:val="00C74C5E"/>
    <w:rsid w:val="00C74D4A"/>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8FD"/>
    <w:rsid w:val="00D30F1B"/>
    <w:rsid w:val="00D30FC0"/>
    <w:rsid w:val="00D34F0D"/>
    <w:rsid w:val="00D3516E"/>
    <w:rsid w:val="00D4064C"/>
    <w:rsid w:val="00D451E5"/>
    <w:rsid w:val="00D47F9F"/>
    <w:rsid w:val="00D53ED8"/>
    <w:rsid w:val="00D56380"/>
    <w:rsid w:val="00D56A47"/>
    <w:rsid w:val="00D57742"/>
    <w:rsid w:val="00D6434D"/>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36FD"/>
    <w:rsid w:val="00E94E10"/>
    <w:rsid w:val="00E9512E"/>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839A6"/>
    <w:rsid w:val="00F90F40"/>
    <w:rsid w:val="00F92B30"/>
    <w:rsid w:val="00F933B9"/>
    <w:rsid w:val="00F94674"/>
    <w:rsid w:val="00F94919"/>
    <w:rsid w:val="00F94A59"/>
    <w:rsid w:val="00FA0B9B"/>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434A8"/>
    <w:rsid w:val="015A4857"/>
    <w:rsid w:val="017B1BF9"/>
    <w:rsid w:val="01E93A1B"/>
    <w:rsid w:val="0214602E"/>
    <w:rsid w:val="025F774E"/>
    <w:rsid w:val="029A6E6A"/>
    <w:rsid w:val="02D435F7"/>
    <w:rsid w:val="03486B27"/>
    <w:rsid w:val="034A50AE"/>
    <w:rsid w:val="040A094E"/>
    <w:rsid w:val="049D6812"/>
    <w:rsid w:val="056F201D"/>
    <w:rsid w:val="05940AC6"/>
    <w:rsid w:val="05B664D4"/>
    <w:rsid w:val="064B485A"/>
    <w:rsid w:val="06823FBC"/>
    <w:rsid w:val="068C65C4"/>
    <w:rsid w:val="07076C01"/>
    <w:rsid w:val="071C12AC"/>
    <w:rsid w:val="07247C28"/>
    <w:rsid w:val="075768C9"/>
    <w:rsid w:val="076F41D7"/>
    <w:rsid w:val="077C7A64"/>
    <w:rsid w:val="07A934B3"/>
    <w:rsid w:val="07EB6287"/>
    <w:rsid w:val="0806421B"/>
    <w:rsid w:val="08684CB5"/>
    <w:rsid w:val="09747A74"/>
    <w:rsid w:val="0980662B"/>
    <w:rsid w:val="0980799C"/>
    <w:rsid w:val="09944B8E"/>
    <w:rsid w:val="0A304D1E"/>
    <w:rsid w:val="0A32077B"/>
    <w:rsid w:val="0A6A18DB"/>
    <w:rsid w:val="0A73514E"/>
    <w:rsid w:val="0A7D1BE8"/>
    <w:rsid w:val="0A97099B"/>
    <w:rsid w:val="0A975B48"/>
    <w:rsid w:val="0AEF3828"/>
    <w:rsid w:val="0B406381"/>
    <w:rsid w:val="0B7D19AF"/>
    <w:rsid w:val="0BB452AA"/>
    <w:rsid w:val="0BBB665B"/>
    <w:rsid w:val="0C685EAE"/>
    <w:rsid w:val="0C8A01C3"/>
    <w:rsid w:val="0CBD6F29"/>
    <w:rsid w:val="0D5B011C"/>
    <w:rsid w:val="0D7C07BE"/>
    <w:rsid w:val="0D820829"/>
    <w:rsid w:val="0DC91529"/>
    <w:rsid w:val="0E7F32A9"/>
    <w:rsid w:val="0E810642"/>
    <w:rsid w:val="0EAC50D3"/>
    <w:rsid w:val="0EEA6FC1"/>
    <w:rsid w:val="0F790928"/>
    <w:rsid w:val="0FB30434"/>
    <w:rsid w:val="0FC1695C"/>
    <w:rsid w:val="0FE10DAC"/>
    <w:rsid w:val="102636A0"/>
    <w:rsid w:val="107C607B"/>
    <w:rsid w:val="10CD72BB"/>
    <w:rsid w:val="115031A6"/>
    <w:rsid w:val="12197477"/>
    <w:rsid w:val="12314985"/>
    <w:rsid w:val="1264785B"/>
    <w:rsid w:val="131B5CD3"/>
    <w:rsid w:val="13776448"/>
    <w:rsid w:val="137D4A9E"/>
    <w:rsid w:val="1382549E"/>
    <w:rsid w:val="13F82CE7"/>
    <w:rsid w:val="144F070C"/>
    <w:rsid w:val="1466407E"/>
    <w:rsid w:val="14720B92"/>
    <w:rsid w:val="14834E28"/>
    <w:rsid w:val="148E7D65"/>
    <w:rsid w:val="15231BF9"/>
    <w:rsid w:val="15515573"/>
    <w:rsid w:val="15973D95"/>
    <w:rsid w:val="15C4546D"/>
    <w:rsid w:val="163C139B"/>
    <w:rsid w:val="16881F81"/>
    <w:rsid w:val="16AF4771"/>
    <w:rsid w:val="16EA2C3C"/>
    <w:rsid w:val="17365652"/>
    <w:rsid w:val="17D905BB"/>
    <w:rsid w:val="180C032A"/>
    <w:rsid w:val="18F163B1"/>
    <w:rsid w:val="195A07CF"/>
    <w:rsid w:val="196A4832"/>
    <w:rsid w:val="19F73BFF"/>
    <w:rsid w:val="1A064976"/>
    <w:rsid w:val="1A1839A8"/>
    <w:rsid w:val="1A3B68AA"/>
    <w:rsid w:val="1A3E1C1E"/>
    <w:rsid w:val="1A7267BE"/>
    <w:rsid w:val="1AB65178"/>
    <w:rsid w:val="1AD4308C"/>
    <w:rsid w:val="1B6F4F40"/>
    <w:rsid w:val="1C141836"/>
    <w:rsid w:val="1C33473D"/>
    <w:rsid w:val="1C76537D"/>
    <w:rsid w:val="1CB87339"/>
    <w:rsid w:val="1D6C1536"/>
    <w:rsid w:val="1D9C6312"/>
    <w:rsid w:val="1E4449D5"/>
    <w:rsid w:val="1E6B6A14"/>
    <w:rsid w:val="1EA27958"/>
    <w:rsid w:val="1EE461C3"/>
    <w:rsid w:val="1F370744"/>
    <w:rsid w:val="1F4D401F"/>
    <w:rsid w:val="1FD16A32"/>
    <w:rsid w:val="2021099F"/>
    <w:rsid w:val="20284A23"/>
    <w:rsid w:val="20550D9A"/>
    <w:rsid w:val="21845C9E"/>
    <w:rsid w:val="218E2416"/>
    <w:rsid w:val="22404767"/>
    <w:rsid w:val="226915FE"/>
    <w:rsid w:val="22702106"/>
    <w:rsid w:val="228B6BA3"/>
    <w:rsid w:val="22A85809"/>
    <w:rsid w:val="231F3F50"/>
    <w:rsid w:val="234F4B80"/>
    <w:rsid w:val="2411199F"/>
    <w:rsid w:val="241804A5"/>
    <w:rsid w:val="245B2E54"/>
    <w:rsid w:val="246B4C91"/>
    <w:rsid w:val="24B97929"/>
    <w:rsid w:val="24D632D7"/>
    <w:rsid w:val="24ED66BF"/>
    <w:rsid w:val="2524556B"/>
    <w:rsid w:val="25381017"/>
    <w:rsid w:val="266D6A9E"/>
    <w:rsid w:val="27710810"/>
    <w:rsid w:val="27CD5A5E"/>
    <w:rsid w:val="27D65DBA"/>
    <w:rsid w:val="27F033FB"/>
    <w:rsid w:val="284943D4"/>
    <w:rsid w:val="285F40CA"/>
    <w:rsid w:val="289E1AF0"/>
    <w:rsid w:val="28C01ECB"/>
    <w:rsid w:val="29337FB9"/>
    <w:rsid w:val="29500C17"/>
    <w:rsid w:val="29BF71E3"/>
    <w:rsid w:val="29D6387F"/>
    <w:rsid w:val="29E8216F"/>
    <w:rsid w:val="2A127B63"/>
    <w:rsid w:val="2A451A6C"/>
    <w:rsid w:val="2A97233B"/>
    <w:rsid w:val="2AAA4765"/>
    <w:rsid w:val="2AC21606"/>
    <w:rsid w:val="2B365FF8"/>
    <w:rsid w:val="2B45623B"/>
    <w:rsid w:val="2B7E7608"/>
    <w:rsid w:val="2B7F04E9"/>
    <w:rsid w:val="2B8B554A"/>
    <w:rsid w:val="2B944ACD"/>
    <w:rsid w:val="2C932FD6"/>
    <w:rsid w:val="2D496D68"/>
    <w:rsid w:val="2E7A48DE"/>
    <w:rsid w:val="2E9C43C4"/>
    <w:rsid w:val="2EA471C7"/>
    <w:rsid w:val="2EBA5177"/>
    <w:rsid w:val="2EDC3ED8"/>
    <w:rsid w:val="2EE40E2C"/>
    <w:rsid w:val="2F104B00"/>
    <w:rsid w:val="2F123F15"/>
    <w:rsid w:val="2F6351B4"/>
    <w:rsid w:val="2FAC5093"/>
    <w:rsid w:val="2FC07A03"/>
    <w:rsid w:val="2FC86126"/>
    <w:rsid w:val="2FCF199E"/>
    <w:rsid w:val="30133AD1"/>
    <w:rsid w:val="30483E83"/>
    <w:rsid w:val="309317F7"/>
    <w:rsid w:val="30983075"/>
    <w:rsid w:val="30AC2E50"/>
    <w:rsid w:val="30BF3991"/>
    <w:rsid w:val="3111619A"/>
    <w:rsid w:val="31B139DC"/>
    <w:rsid w:val="32221E1E"/>
    <w:rsid w:val="32497AF3"/>
    <w:rsid w:val="341E788C"/>
    <w:rsid w:val="343C0775"/>
    <w:rsid w:val="345E7431"/>
    <w:rsid w:val="348D47EE"/>
    <w:rsid w:val="34A51AF9"/>
    <w:rsid w:val="34F43D78"/>
    <w:rsid w:val="355F1880"/>
    <w:rsid w:val="356C50EC"/>
    <w:rsid w:val="35B46497"/>
    <w:rsid w:val="36137E45"/>
    <w:rsid w:val="36376E0A"/>
    <w:rsid w:val="36484C39"/>
    <w:rsid w:val="364A4C7C"/>
    <w:rsid w:val="36A83A7F"/>
    <w:rsid w:val="36C02CFA"/>
    <w:rsid w:val="3700166C"/>
    <w:rsid w:val="37211E68"/>
    <w:rsid w:val="37943F2F"/>
    <w:rsid w:val="379A1012"/>
    <w:rsid w:val="37C71CEA"/>
    <w:rsid w:val="38694EE9"/>
    <w:rsid w:val="387243E8"/>
    <w:rsid w:val="387B329C"/>
    <w:rsid w:val="38895178"/>
    <w:rsid w:val="38F44DFD"/>
    <w:rsid w:val="39717338"/>
    <w:rsid w:val="39CA5376"/>
    <w:rsid w:val="3A117273"/>
    <w:rsid w:val="3A6818FA"/>
    <w:rsid w:val="3AB344ED"/>
    <w:rsid w:val="3B0B7708"/>
    <w:rsid w:val="3B365CC9"/>
    <w:rsid w:val="3B60677A"/>
    <w:rsid w:val="3B697D24"/>
    <w:rsid w:val="3B9A7B88"/>
    <w:rsid w:val="3BD8694B"/>
    <w:rsid w:val="3C126FC3"/>
    <w:rsid w:val="3C3631AE"/>
    <w:rsid w:val="3CDF3F9E"/>
    <w:rsid w:val="3D2C7AC8"/>
    <w:rsid w:val="3D536596"/>
    <w:rsid w:val="3D855D12"/>
    <w:rsid w:val="3D8B42FF"/>
    <w:rsid w:val="3DD338D1"/>
    <w:rsid w:val="3DE86C4C"/>
    <w:rsid w:val="3DF36A6E"/>
    <w:rsid w:val="3E307A91"/>
    <w:rsid w:val="3EBA1EE9"/>
    <w:rsid w:val="3EC4042E"/>
    <w:rsid w:val="3F792F1E"/>
    <w:rsid w:val="3FD6525C"/>
    <w:rsid w:val="40824826"/>
    <w:rsid w:val="40CB294D"/>
    <w:rsid w:val="40D3290A"/>
    <w:rsid w:val="40E63923"/>
    <w:rsid w:val="41546D80"/>
    <w:rsid w:val="415643E4"/>
    <w:rsid w:val="424741EF"/>
    <w:rsid w:val="42704A40"/>
    <w:rsid w:val="42971481"/>
    <w:rsid w:val="43194544"/>
    <w:rsid w:val="43A91E5B"/>
    <w:rsid w:val="449E0D39"/>
    <w:rsid w:val="45336CAD"/>
    <w:rsid w:val="45B222C8"/>
    <w:rsid w:val="45B44292"/>
    <w:rsid w:val="45C73FC5"/>
    <w:rsid w:val="45E32B26"/>
    <w:rsid w:val="45EF5FB8"/>
    <w:rsid w:val="463A3650"/>
    <w:rsid w:val="46461627"/>
    <w:rsid w:val="46647A66"/>
    <w:rsid w:val="469F0116"/>
    <w:rsid w:val="47277B83"/>
    <w:rsid w:val="4750522E"/>
    <w:rsid w:val="475259B7"/>
    <w:rsid w:val="47995D18"/>
    <w:rsid w:val="47C307BC"/>
    <w:rsid w:val="484F2050"/>
    <w:rsid w:val="488302AE"/>
    <w:rsid w:val="48831CF9"/>
    <w:rsid w:val="48AC020A"/>
    <w:rsid w:val="48CB7AD6"/>
    <w:rsid w:val="48E94A02"/>
    <w:rsid w:val="49024C9C"/>
    <w:rsid w:val="496F4D40"/>
    <w:rsid w:val="49930D96"/>
    <w:rsid w:val="49B1408D"/>
    <w:rsid w:val="49C369F7"/>
    <w:rsid w:val="4A027BBB"/>
    <w:rsid w:val="4A323C61"/>
    <w:rsid w:val="4A39249C"/>
    <w:rsid w:val="4A7D4FD2"/>
    <w:rsid w:val="4A913C9A"/>
    <w:rsid w:val="4AE0041E"/>
    <w:rsid w:val="4B1F70AC"/>
    <w:rsid w:val="4B2006A7"/>
    <w:rsid w:val="4B240F94"/>
    <w:rsid w:val="4B425E9C"/>
    <w:rsid w:val="4B4D6D1A"/>
    <w:rsid w:val="4B6A27EE"/>
    <w:rsid w:val="4B856638"/>
    <w:rsid w:val="4C0832E5"/>
    <w:rsid w:val="4C3C565C"/>
    <w:rsid w:val="4C9F327B"/>
    <w:rsid w:val="4CA24E44"/>
    <w:rsid w:val="4CCC79C7"/>
    <w:rsid w:val="4D0B5439"/>
    <w:rsid w:val="4D553CBF"/>
    <w:rsid w:val="4D6B4B23"/>
    <w:rsid w:val="4D7555C7"/>
    <w:rsid w:val="4DF07D79"/>
    <w:rsid w:val="4DF65A5C"/>
    <w:rsid w:val="4DFD15F1"/>
    <w:rsid w:val="4DFF09CC"/>
    <w:rsid w:val="4E4E3231"/>
    <w:rsid w:val="4EAE6DA0"/>
    <w:rsid w:val="4EF92D15"/>
    <w:rsid w:val="4FD73056"/>
    <w:rsid w:val="4FE617D9"/>
    <w:rsid w:val="4FE707F9"/>
    <w:rsid w:val="5016514B"/>
    <w:rsid w:val="50564F7A"/>
    <w:rsid w:val="50BD4DF3"/>
    <w:rsid w:val="50CF0EE9"/>
    <w:rsid w:val="50FC1A26"/>
    <w:rsid w:val="510237E0"/>
    <w:rsid w:val="513B2CE7"/>
    <w:rsid w:val="516C5A20"/>
    <w:rsid w:val="51723664"/>
    <w:rsid w:val="51BB7195"/>
    <w:rsid w:val="51CB1C78"/>
    <w:rsid w:val="51DF523B"/>
    <w:rsid w:val="51FD6A51"/>
    <w:rsid w:val="52224331"/>
    <w:rsid w:val="526B680A"/>
    <w:rsid w:val="527E021F"/>
    <w:rsid w:val="52836F71"/>
    <w:rsid w:val="52953FFA"/>
    <w:rsid w:val="52D26B02"/>
    <w:rsid w:val="533662E6"/>
    <w:rsid w:val="53A60074"/>
    <w:rsid w:val="53DC5D66"/>
    <w:rsid w:val="53F13BFB"/>
    <w:rsid w:val="54161C73"/>
    <w:rsid w:val="541A5D30"/>
    <w:rsid w:val="541D2170"/>
    <w:rsid w:val="5463070C"/>
    <w:rsid w:val="546D06E2"/>
    <w:rsid w:val="549239F0"/>
    <w:rsid w:val="54F75F49"/>
    <w:rsid w:val="552D1A7A"/>
    <w:rsid w:val="5577634B"/>
    <w:rsid w:val="55807CEC"/>
    <w:rsid w:val="55C1559C"/>
    <w:rsid w:val="55F068CD"/>
    <w:rsid w:val="56307A15"/>
    <w:rsid w:val="566C3136"/>
    <w:rsid w:val="568D04F2"/>
    <w:rsid w:val="56C80241"/>
    <w:rsid w:val="578B0CFA"/>
    <w:rsid w:val="581A6B1B"/>
    <w:rsid w:val="587F6530"/>
    <w:rsid w:val="58F17C86"/>
    <w:rsid w:val="593C217C"/>
    <w:rsid w:val="59513E7A"/>
    <w:rsid w:val="597402F8"/>
    <w:rsid w:val="5A0B43C0"/>
    <w:rsid w:val="5A296BA4"/>
    <w:rsid w:val="5A526582"/>
    <w:rsid w:val="5A5F5C77"/>
    <w:rsid w:val="5A711A0D"/>
    <w:rsid w:val="5A821E11"/>
    <w:rsid w:val="5B1613E4"/>
    <w:rsid w:val="5B1A63D4"/>
    <w:rsid w:val="5B2568B5"/>
    <w:rsid w:val="5B78003B"/>
    <w:rsid w:val="5BC11A60"/>
    <w:rsid w:val="5BFB2E5D"/>
    <w:rsid w:val="5C7A4D54"/>
    <w:rsid w:val="5CA00C74"/>
    <w:rsid w:val="5CC86079"/>
    <w:rsid w:val="5CD23B73"/>
    <w:rsid w:val="5CD57954"/>
    <w:rsid w:val="5D5A77C0"/>
    <w:rsid w:val="5DC14E75"/>
    <w:rsid w:val="5E1C65B7"/>
    <w:rsid w:val="5E231B5D"/>
    <w:rsid w:val="5E2603BE"/>
    <w:rsid w:val="5E5E2CC3"/>
    <w:rsid w:val="5EE52114"/>
    <w:rsid w:val="5F08322C"/>
    <w:rsid w:val="5F127819"/>
    <w:rsid w:val="5F6E1E31"/>
    <w:rsid w:val="5FBA1FBA"/>
    <w:rsid w:val="600A2FD4"/>
    <w:rsid w:val="60244033"/>
    <w:rsid w:val="60350ED3"/>
    <w:rsid w:val="606C3A37"/>
    <w:rsid w:val="60B72AEE"/>
    <w:rsid w:val="60F872D1"/>
    <w:rsid w:val="61025188"/>
    <w:rsid w:val="61057D5F"/>
    <w:rsid w:val="614D4977"/>
    <w:rsid w:val="61E33ADD"/>
    <w:rsid w:val="626D25CE"/>
    <w:rsid w:val="6282091F"/>
    <w:rsid w:val="62CE1B77"/>
    <w:rsid w:val="63756BB2"/>
    <w:rsid w:val="63C60FC0"/>
    <w:rsid w:val="63E0211F"/>
    <w:rsid w:val="643B4928"/>
    <w:rsid w:val="645027A9"/>
    <w:rsid w:val="64B40B19"/>
    <w:rsid w:val="64BA3D7A"/>
    <w:rsid w:val="64E75E8A"/>
    <w:rsid w:val="64F179BC"/>
    <w:rsid w:val="64F36292"/>
    <w:rsid w:val="65323AFA"/>
    <w:rsid w:val="65387F06"/>
    <w:rsid w:val="654A23E3"/>
    <w:rsid w:val="658971CF"/>
    <w:rsid w:val="66127E0B"/>
    <w:rsid w:val="662D4693"/>
    <w:rsid w:val="663A217C"/>
    <w:rsid w:val="665704D3"/>
    <w:rsid w:val="669944D9"/>
    <w:rsid w:val="66B17D41"/>
    <w:rsid w:val="6741641A"/>
    <w:rsid w:val="67A140FF"/>
    <w:rsid w:val="67C065A4"/>
    <w:rsid w:val="67C749C6"/>
    <w:rsid w:val="67D359C9"/>
    <w:rsid w:val="68042537"/>
    <w:rsid w:val="68103BDF"/>
    <w:rsid w:val="68662D72"/>
    <w:rsid w:val="68E2428E"/>
    <w:rsid w:val="68E6311C"/>
    <w:rsid w:val="68F41FC9"/>
    <w:rsid w:val="68FE36DD"/>
    <w:rsid w:val="694E60FC"/>
    <w:rsid w:val="6A256904"/>
    <w:rsid w:val="6A2C1D99"/>
    <w:rsid w:val="6A9D53A6"/>
    <w:rsid w:val="6AAA163C"/>
    <w:rsid w:val="6B656832"/>
    <w:rsid w:val="6B66417A"/>
    <w:rsid w:val="6BA22313"/>
    <w:rsid w:val="6C675CE6"/>
    <w:rsid w:val="6CDD63F2"/>
    <w:rsid w:val="6D4F4321"/>
    <w:rsid w:val="6DC835B5"/>
    <w:rsid w:val="6DF41B82"/>
    <w:rsid w:val="6DFF7360"/>
    <w:rsid w:val="6E0A7D76"/>
    <w:rsid w:val="6E7A5F73"/>
    <w:rsid w:val="6EE90F9D"/>
    <w:rsid w:val="6F1D7B64"/>
    <w:rsid w:val="6FB6454A"/>
    <w:rsid w:val="6FD74228"/>
    <w:rsid w:val="7021106F"/>
    <w:rsid w:val="70D10596"/>
    <w:rsid w:val="71462F6F"/>
    <w:rsid w:val="71633091"/>
    <w:rsid w:val="725A270A"/>
    <w:rsid w:val="72CB2AEB"/>
    <w:rsid w:val="73081CA5"/>
    <w:rsid w:val="73136EFB"/>
    <w:rsid w:val="73275BE6"/>
    <w:rsid w:val="735A5BA1"/>
    <w:rsid w:val="73E831D5"/>
    <w:rsid w:val="74201F7D"/>
    <w:rsid w:val="742F6FCE"/>
    <w:rsid w:val="7487762D"/>
    <w:rsid w:val="74C33AA4"/>
    <w:rsid w:val="750305D7"/>
    <w:rsid w:val="75210D7A"/>
    <w:rsid w:val="75385498"/>
    <w:rsid w:val="75680129"/>
    <w:rsid w:val="75AE0CEB"/>
    <w:rsid w:val="75F37776"/>
    <w:rsid w:val="75F556AF"/>
    <w:rsid w:val="76BC207F"/>
    <w:rsid w:val="76C646D6"/>
    <w:rsid w:val="76EB4904"/>
    <w:rsid w:val="77645DCD"/>
    <w:rsid w:val="777378F5"/>
    <w:rsid w:val="777A2D3C"/>
    <w:rsid w:val="77B01193"/>
    <w:rsid w:val="77B92EBE"/>
    <w:rsid w:val="78673398"/>
    <w:rsid w:val="78A715E8"/>
    <w:rsid w:val="78EE2541"/>
    <w:rsid w:val="79074B81"/>
    <w:rsid w:val="794F0939"/>
    <w:rsid w:val="797E7C40"/>
    <w:rsid w:val="79AF0FCA"/>
    <w:rsid w:val="7AF9279C"/>
    <w:rsid w:val="7B1448AF"/>
    <w:rsid w:val="7B514853"/>
    <w:rsid w:val="7B5F26B3"/>
    <w:rsid w:val="7BCA404B"/>
    <w:rsid w:val="7CC51958"/>
    <w:rsid w:val="7CD53DF9"/>
    <w:rsid w:val="7CDC4B3C"/>
    <w:rsid w:val="7D097C86"/>
    <w:rsid w:val="7E2936C3"/>
    <w:rsid w:val="7E3C2153"/>
    <w:rsid w:val="7E5902AF"/>
    <w:rsid w:val="7E6411B9"/>
    <w:rsid w:val="7F5B0819"/>
    <w:rsid w:val="7F5B2D73"/>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7">
    <w:name w:val="heading 2"/>
    <w:basedOn w:val="8"/>
    <w:next w:val="1"/>
    <w:autoRedefine/>
    <w:qFormat/>
    <w:uiPriority w:val="0"/>
    <w:pPr>
      <w:spacing w:line="415" w:lineRule="auto"/>
      <w:outlineLvl w:val="1"/>
    </w:pPr>
    <w:rPr>
      <w:rFonts w:ascii="Arial" w:hAnsi="Arial" w:eastAsia="黑体" w:cs="Arial"/>
    </w:rPr>
  </w:style>
  <w:style w:type="paragraph" w:styleId="8">
    <w:name w:val="heading 3"/>
    <w:basedOn w:val="1"/>
    <w:next w:val="1"/>
    <w:link w:val="61"/>
    <w:autoRedefine/>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58"/>
    <w:autoRedefine/>
    <w:qFormat/>
    <w:uiPriority w:val="0"/>
    <w:pPr>
      <w:jc w:val="left"/>
    </w:pPr>
    <w:rPr>
      <w:rFonts w:ascii="Arial" w:hAnsi="Arial" w:eastAsia="黑体" w:cs="Arial"/>
    </w:rPr>
  </w:style>
  <w:style w:type="paragraph" w:styleId="12">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13">
    <w:name w:val="Block Text"/>
    <w:basedOn w:val="1"/>
    <w:next w:val="12"/>
    <w:qFormat/>
    <w:uiPriority w:val="0"/>
    <w:pPr>
      <w:spacing w:line="320" w:lineRule="exact"/>
      <w:ind w:left="1159" w:leftChars="320" w:right="153" w:rightChars="73" w:hanging="487" w:hangingChars="203"/>
    </w:pPr>
    <w:rPr>
      <w:snapToGrid w:val="0"/>
      <w:kern w:val="0"/>
      <w:sz w:val="24"/>
    </w:rPr>
  </w:style>
  <w:style w:type="paragraph" w:styleId="14">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48"/>
    <w:autoRedefine/>
    <w:qFormat/>
    <w:uiPriority w:val="99"/>
    <w:rPr>
      <w:rFonts w:ascii="宋体" w:hAnsi="Courier New" w:eastAsiaTheme="minorEastAsia" w:cstheme="minorBidi"/>
      <w:szCs w:val="22"/>
    </w:rPr>
  </w:style>
  <w:style w:type="paragraph" w:styleId="16">
    <w:name w:val="Date"/>
    <w:basedOn w:val="1"/>
    <w:next w:val="1"/>
    <w:link w:val="55"/>
    <w:autoRedefine/>
    <w:qFormat/>
    <w:uiPriority w:val="0"/>
    <w:rPr>
      <w:rFonts w:ascii="Arial" w:hAnsi="Arial" w:eastAsia="宋体" w:cs="Arial"/>
      <w:b/>
      <w:sz w:val="28"/>
    </w:rPr>
  </w:style>
  <w:style w:type="paragraph" w:styleId="17">
    <w:name w:val="Balloon Text"/>
    <w:basedOn w:val="1"/>
    <w:link w:val="42"/>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List 4"/>
    <w:basedOn w:val="1"/>
    <w:qFormat/>
    <w:uiPriority w:val="0"/>
    <w:pPr>
      <w:ind w:left="1680" w:hanging="420"/>
    </w:p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annotation subject"/>
    <w:basedOn w:val="11"/>
    <w:next w:val="11"/>
    <w:link w:val="69"/>
    <w:autoRedefine/>
    <w:semiHidden/>
    <w:unhideWhenUsed/>
    <w:qFormat/>
    <w:uiPriority w:val="99"/>
    <w:rPr>
      <w:rFonts w:ascii="@仿宋_GB2312" w:hAnsi="@仿宋_GB2312" w:eastAsia="@仿宋_GB2312" w:cs="@仿宋_GB2312"/>
      <w:b/>
      <w:bCs/>
    </w:rPr>
  </w:style>
  <w:style w:type="paragraph" w:styleId="26">
    <w:name w:val="Body Text First Indent"/>
    <w:basedOn w:val="12"/>
    <w:autoRedefine/>
    <w:unhideWhenUsed/>
    <w:qFormat/>
    <w:uiPriority w:val="99"/>
    <w:pPr>
      <w:ind w:firstLine="420" w:firstLineChars="100"/>
    </w:p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FollowedHyperlink"/>
    <w:basedOn w:val="29"/>
    <w:semiHidden/>
    <w:unhideWhenUsed/>
    <w:qFormat/>
    <w:uiPriority w:val="99"/>
    <w:rPr>
      <w:color w:val="800080"/>
      <w:u w:val="none"/>
    </w:rPr>
  </w:style>
  <w:style w:type="character" w:styleId="32">
    <w:name w:val="HTML Definition"/>
    <w:basedOn w:val="29"/>
    <w:semiHidden/>
    <w:unhideWhenUsed/>
    <w:qFormat/>
    <w:uiPriority w:val="99"/>
  </w:style>
  <w:style w:type="character" w:styleId="33">
    <w:name w:val="HTML Typewriter"/>
    <w:basedOn w:val="29"/>
    <w:semiHidden/>
    <w:unhideWhenUsed/>
    <w:qFormat/>
    <w:uiPriority w:val="99"/>
    <w:rPr>
      <w:rFonts w:ascii="monospace" w:hAnsi="monospace" w:eastAsia="monospace" w:cs="monospace"/>
      <w:sz w:val="20"/>
    </w:rPr>
  </w:style>
  <w:style w:type="character" w:styleId="34">
    <w:name w:val="HTML Acronym"/>
    <w:basedOn w:val="29"/>
    <w:semiHidden/>
    <w:unhideWhenUsed/>
    <w:qFormat/>
    <w:uiPriority w:val="99"/>
  </w:style>
  <w:style w:type="character" w:styleId="35">
    <w:name w:val="HTML Variable"/>
    <w:basedOn w:val="29"/>
    <w:semiHidden/>
    <w:unhideWhenUsed/>
    <w:qFormat/>
    <w:uiPriority w:val="99"/>
  </w:style>
  <w:style w:type="character" w:styleId="36">
    <w:name w:val="Hyperlink"/>
    <w:basedOn w:val="29"/>
    <w:autoRedefine/>
    <w:unhideWhenUsed/>
    <w:qFormat/>
    <w:uiPriority w:val="99"/>
    <w:rPr>
      <w:color w:val="0000FF" w:themeColor="hyperlink"/>
      <w:u w:val="single"/>
      <w14:textFill>
        <w14:solidFill>
          <w14:schemeClr w14:val="hlink"/>
        </w14:solidFill>
      </w14:textFill>
    </w:rPr>
  </w:style>
  <w:style w:type="character" w:styleId="37">
    <w:name w:val="HTML Code"/>
    <w:basedOn w:val="29"/>
    <w:semiHidden/>
    <w:unhideWhenUsed/>
    <w:qFormat/>
    <w:uiPriority w:val="99"/>
    <w:rPr>
      <w:rFonts w:hint="default" w:ascii="monospace" w:hAnsi="monospace" w:eastAsia="monospace" w:cs="monospace"/>
      <w:sz w:val="20"/>
    </w:rPr>
  </w:style>
  <w:style w:type="character" w:styleId="38">
    <w:name w:val="annotation reference"/>
    <w:basedOn w:val="29"/>
    <w:autoRedefine/>
    <w:semiHidden/>
    <w:unhideWhenUsed/>
    <w:qFormat/>
    <w:uiPriority w:val="99"/>
    <w:rPr>
      <w:sz w:val="21"/>
      <w:szCs w:val="21"/>
    </w:rPr>
  </w:style>
  <w:style w:type="character" w:styleId="39">
    <w:name w:val="HTML Cite"/>
    <w:basedOn w:val="29"/>
    <w:semiHidden/>
    <w:unhideWhenUsed/>
    <w:qFormat/>
    <w:uiPriority w:val="99"/>
  </w:style>
  <w:style w:type="character" w:styleId="40">
    <w:name w:val="HTML Keyboard"/>
    <w:basedOn w:val="29"/>
    <w:semiHidden/>
    <w:unhideWhenUsed/>
    <w:qFormat/>
    <w:uiPriority w:val="99"/>
    <w:rPr>
      <w:rFonts w:hint="default" w:ascii="monospace" w:hAnsi="monospace" w:eastAsia="monospace" w:cs="monospace"/>
      <w:sz w:val="20"/>
    </w:rPr>
  </w:style>
  <w:style w:type="character" w:styleId="41">
    <w:name w:val="HTML Sample"/>
    <w:basedOn w:val="29"/>
    <w:semiHidden/>
    <w:unhideWhenUsed/>
    <w:qFormat/>
    <w:uiPriority w:val="99"/>
    <w:rPr>
      <w:rFonts w:hint="default" w:ascii="monospace" w:hAnsi="monospace" w:eastAsia="monospace" w:cs="monospace"/>
    </w:rPr>
  </w:style>
  <w:style w:type="character" w:customStyle="1" w:styleId="42">
    <w:name w:val="批注框文本 字符"/>
    <w:basedOn w:val="29"/>
    <w:link w:val="17"/>
    <w:autoRedefine/>
    <w:semiHidden/>
    <w:qFormat/>
    <w:uiPriority w:val="99"/>
    <w:rPr>
      <w:rFonts w:ascii="@仿宋_GB2312" w:hAnsi="@仿宋_GB2312" w:eastAsia="@仿宋_GB2312" w:cs="@仿宋_GB2312"/>
      <w:sz w:val="18"/>
      <w:szCs w:val="18"/>
    </w:rPr>
  </w:style>
  <w:style w:type="paragraph" w:customStyle="1" w:styleId="4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5">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6">
    <w:name w:val="页眉 字符"/>
    <w:basedOn w:val="29"/>
    <w:link w:val="19"/>
    <w:autoRedefine/>
    <w:qFormat/>
    <w:uiPriority w:val="99"/>
    <w:rPr>
      <w:rFonts w:ascii="@仿宋_GB2312" w:hAnsi="@仿宋_GB2312" w:eastAsia="@仿宋_GB2312" w:cs="@仿宋_GB2312"/>
      <w:sz w:val="18"/>
      <w:szCs w:val="18"/>
    </w:rPr>
  </w:style>
  <w:style w:type="character" w:customStyle="1" w:styleId="47">
    <w:name w:val="页脚 字符"/>
    <w:basedOn w:val="29"/>
    <w:link w:val="18"/>
    <w:autoRedefine/>
    <w:qFormat/>
    <w:uiPriority w:val="99"/>
    <w:rPr>
      <w:rFonts w:ascii="@仿宋_GB2312" w:hAnsi="@仿宋_GB2312" w:eastAsia="@仿宋_GB2312" w:cs="@仿宋_GB2312"/>
      <w:sz w:val="18"/>
      <w:szCs w:val="18"/>
    </w:rPr>
  </w:style>
  <w:style w:type="character" w:customStyle="1" w:styleId="48">
    <w:name w:val="纯文本 字符"/>
    <w:link w:val="15"/>
    <w:autoRedefine/>
    <w:qFormat/>
    <w:uiPriority w:val="0"/>
    <w:rPr>
      <w:rFonts w:ascii="宋体" w:hAnsi="Courier New"/>
    </w:rPr>
  </w:style>
  <w:style w:type="character" w:customStyle="1" w:styleId="49">
    <w:name w:val="纯文本 字符1"/>
    <w:basedOn w:val="29"/>
    <w:autoRedefine/>
    <w:semiHidden/>
    <w:qFormat/>
    <w:uiPriority w:val="99"/>
    <w:rPr>
      <w:rFonts w:hAnsi="Courier New" w:cs="Courier New" w:asciiTheme="minorEastAsia"/>
      <w:szCs w:val="20"/>
    </w:rPr>
  </w:style>
  <w:style w:type="character" w:customStyle="1" w:styleId="50">
    <w:name w:val="未处理的提及1"/>
    <w:basedOn w:val="29"/>
    <w:autoRedefine/>
    <w:semiHidden/>
    <w:unhideWhenUsed/>
    <w:qFormat/>
    <w:uiPriority w:val="99"/>
    <w:rPr>
      <w:color w:val="605E5C"/>
      <w:shd w:val="clear" w:color="auto" w:fill="E1DFDD"/>
    </w:rPr>
  </w:style>
  <w:style w:type="paragraph" w:styleId="51">
    <w:name w:val="List Paragraph"/>
    <w:basedOn w:val="1"/>
    <w:autoRedefine/>
    <w:qFormat/>
    <w:uiPriority w:val="34"/>
    <w:pPr>
      <w:ind w:firstLine="420" w:firstLineChars="200"/>
    </w:pPr>
  </w:style>
  <w:style w:type="paragraph" w:customStyle="1" w:styleId="52">
    <w:name w:val="Char Char Char Char Char Char Char1 Char"/>
    <w:basedOn w:val="1"/>
    <w:autoRedefine/>
    <w:qFormat/>
    <w:uiPriority w:val="0"/>
    <w:rPr>
      <w:rFonts w:ascii="Arial" w:hAnsi="Arial" w:eastAsia="宋体" w:cs="Arial"/>
      <w:sz w:val="24"/>
    </w:rPr>
  </w:style>
  <w:style w:type="table" w:customStyle="1" w:styleId="53">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4">
    <w:name w:val="日期 字符"/>
    <w:basedOn w:val="29"/>
    <w:autoRedefine/>
    <w:semiHidden/>
    <w:qFormat/>
    <w:uiPriority w:val="99"/>
    <w:rPr>
      <w:rFonts w:ascii="@仿宋_GB2312" w:hAnsi="@仿宋_GB2312" w:eastAsia="@仿宋_GB2312" w:cs="@仿宋_GB2312"/>
      <w:szCs w:val="20"/>
    </w:rPr>
  </w:style>
  <w:style w:type="character" w:customStyle="1" w:styleId="55">
    <w:name w:val="日期 字符1"/>
    <w:link w:val="16"/>
    <w:autoRedefine/>
    <w:qFormat/>
    <w:uiPriority w:val="0"/>
    <w:rPr>
      <w:rFonts w:ascii="Arial" w:hAnsi="Arial" w:eastAsia="宋体" w:cs="Arial"/>
      <w:b/>
      <w:sz w:val="28"/>
      <w:szCs w:val="20"/>
    </w:rPr>
  </w:style>
  <w:style w:type="character" w:customStyle="1" w:styleId="56">
    <w:name w:val="纯文本 Char1"/>
    <w:autoRedefine/>
    <w:qFormat/>
    <w:locked/>
    <w:uiPriority w:val="99"/>
    <w:rPr>
      <w:rFonts w:ascii="Arial" w:hAnsi="Arial" w:eastAsia="Arial"/>
      <w:kern w:val="2"/>
      <w:sz w:val="21"/>
      <w:lang w:val="en-US" w:eastAsia="zh-CN" w:bidi="ar-SA"/>
    </w:rPr>
  </w:style>
  <w:style w:type="character" w:customStyle="1" w:styleId="57">
    <w:name w:val="批注文字 Char"/>
    <w:basedOn w:val="29"/>
    <w:autoRedefine/>
    <w:semiHidden/>
    <w:qFormat/>
    <w:uiPriority w:val="99"/>
    <w:rPr>
      <w:rFonts w:ascii="@仿宋_GB2312" w:hAnsi="@仿宋_GB2312" w:eastAsia="@仿宋_GB2312" w:cs="@仿宋_GB2312"/>
      <w:szCs w:val="20"/>
    </w:rPr>
  </w:style>
  <w:style w:type="character" w:customStyle="1" w:styleId="58">
    <w:name w:val="批注文字 字符"/>
    <w:link w:val="11"/>
    <w:autoRedefine/>
    <w:qFormat/>
    <w:uiPriority w:val="0"/>
    <w:rPr>
      <w:rFonts w:ascii="Arial" w:hAnsi="Arial" w:eastAsia="黑体" w:cs="Arial"/>
      <w:szCs w:val="20"/>
    </w:rPr>
  </w:style>
  <w:style w:type="character" w:customStyle="1" w:styleId="59">
    <w:name w:val="标题 1 字符"/>
    <w:basedOn w:val="29"/>
    <w:link w:val="6"/>
    <w:autoRedefine/>
    <w:qFormat/>
    <w:uiPriority w:val="9"/>
    <w:rPr>
      <w:rFonts w:ascii="@仿宋_GB2312" w:hAnsi="@仿宋_GB2312" w:eastAsia="@仿宋_GB2312" w:cs="@仿宋_GB2312"/>
      <w:b/>
      <w:bCs/>
      <w:kern w:val="44"/>
      <w:sz w:val="44"/>
      <w:szCs w:val="44"/>
    </w:rPr>
  </w:style>
  <w:style w:type="paragraph" w:customStyle="1" w:styleId="60">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9"/>
    <w:link w:val="8"/>
    <w:autoRedefine/>
    <w:semiHidden/>
    <w:qFormat/>
    <w:uiPriority w:val="9"/>
    <w:rPr>
      <w:rFonts w:ascii="@仿宋_GB2312" w:hAnsi="@仿宋_GB2312" w:eastAsia="@仿宋_GB2312" w:cs="@仿宋_GB2312"/>
      <w:b/>
      <w:bCs/>
      <w:sz w:val="32"/>
      <w:szCs w:val="32"/>
    </w:rPr>
  </w:style>
  <w:style w:type="character" w:customStyle="1" w:styleId="62">
    <w:name w:val="fontstyle01"/>
    <w:basedOn w:val="29"/>
    <w:autoRedefine/>
    <w:qFormat/>
    <w:uiPriority w:val="0"/>
    <w:rPr>
      <w:rFonts w:hint="eastAsia" w:ascii="宋体" w:hAnsi="宋体" w:eastAsia="宋体"/>
      <w:color w:val="000000"/>
      <w:sz w:val="22"/>
      <w:szCs w:val="22"/>
    </w:rPr>
  </w:style>
  <w:style w:type="character" w:customStyle="1" w:styleId="63">
    <w:name w:val="fontstyle21"/>
    <w:basedOn w:val="29"/>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9"/>
    <w:autoRedefine/>
    <w:qFormat/>
    <w:uiPriority w:val="0"/>
    <w:rPr>
      <w:rFonts w:ascii="@仿宋_GB2312" w:hAnsi="@仿宋_GB2312" w:eastAsia="@仿宋_GB2312" w:cs="@仿宋_GB2312"/>
      <w:b/>
      <w:bCs/>
      <w:sz w:val="28"/>
      <w:szCs w:val="28"/>
    </w:rPr>
  </w:style>
  <w:style w:type="character" w:customStyle="1" w:styleId="67">
    <w:name w:val="标题 4 Char"/>
    <w:autoRedefine/>
    <w:qFormat/>
    <w:uiPriority w:val="0"/>
    <w:rPr>
      <w:rFonts w:ascii="Arial" w:hAnsi="Arial" w:eastAsia="Arial"/>
      <w:b/>
      <w:bCs/>
      <w:kern w:val="2"/>
      <w:sz w:val="28"/>
      <w:szCs w:val="28"/>
      <w:lang w:val="en-US" w:eastAsia="zh-CN" w:bidi="ar-SA"/>
    </w:rPr>
  </w:style>
  <w:style w:type="table" w:customStyle="1" w:styleId="68">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批注主题 字符"/>
    <w:basedOn w:val="58"/>
    <w:link w:val="25"/>
    <w:autoRedefine/>
    <w:semiHidden/>
    <w:qFormat/>
    <w:uiPriority w:val="99"/>
    <w:rPr>
      <w:rFonts w:ascii="@仿宋_GB2312" w:hAnsi="@仿宋_GB2312" w:eastAsia="@仿宋_GB2312" w:cs="@仿宋_GB2312"/>
      <w:b/>
      <w:bCs/>
      <w:szCs w:val="20"/>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Arial" w:hAnsi="Arial" w:eastAsia="Arial" w:cs="Arial"/>
      <w:szCs w:val="21"/>
      <w:lang w:eastAsia="en-US"/>
    </w:rPr>
  </w:style>
  <w:style w:type="paragraph" w:customStyle="1" w:styleId="7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列出段落1"/>
    <w:basedOn w:val="1"/>
    <w:autoRedefine/>
    <w:qFormat/>
    <w:uiPriority w:val="0"/>
    <w:pPr>
      <w:ind w:firstLine="420" w:firstLineChars="200"/>
    </w:pPr>
    <w:rPr>
      <w:szCs w:val="21"/>
    </w:rPr>
  </w:style>
  <w:style w:type="character" w:customStyle="1" w:styleId="74">
    <w:name w:val="15"/>
    <w:basedOn w:val="29"/>
    <w:qFormat/>
    <w:uiPriority w:val="0"/>
    <w:rPr>
      <w:rFonts w:hint="default" w:ascii="Times New Roman" w:hAnsi="Times New Roman" w:cs="Times New Roman"/>
      <w:color w:val="0000FF"/>
      <w:u w:val="single"/>
    </w:rPr>
  </w:style>
  <w:style w:type="character" w:customStyle="1" w:styleId="75">
    <w:name w:val="10"/>
    <w:basedOn w:val="29"/>
    <w:qFormat/>
    <w:uiPriority w:val="0"/>
    <w:rPr>
      <w:rFonts w:hint="default" w:ascii="Times New Roman" w:hAnsi="Times New Roman" w:cs="Times New Roman"/>
    </w:rPr>
  </w:style>
  <w:style w:type="character" w:customStyle="1" w:styleId="76">
    <w:name w:val="first-child"/>
    <w:basedOn w:val="29"/>
    <w:qFormat/>
    <w:uiPriority w:val="0"/>
  </w:style>
  <w:style w:type="character" w:customStyle="1" w:styleId="77">
    <w:name w:val="layui-this"/>
    <w:basedOn w:val="29"/>
    <w:qFormat/>
    <w:uiPriority w:val="0"/>
    <w:rPr>
      <w:bdr w:val="single" w:color="EEEEEE" w:sz="6" w:space="0"/>
      <w:shd w:val="clear" w:color="auto" w:fill="FFFFFF"/>
    </w:rPr>
  </w:style>
  <w:style w:type="paragraph" w:customStyle="1" w:styleId="78">
    <w:name w:val="Table Paragraph"/>
    <w:basedOn w:val="1"/>
    <w:next w:val="22"/>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61</Pages>
  <Words>1405</Words>
  <Characters>1545</Characters>
  <Lines>1571</Lines>
  <Paragraphs>1661</Paragraphs>
  <TotalTime>43</TotalTime>
  <ScaleCrop>false</ScaleCrop>
  <LinksUpToDate>false</LinksUpToDate>
  <CharactersWithSpaces>1646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2025-04-21T09:29:00Z</cp:lastPrinted>
  <dcterms:modified xsi:type="dcterms:W3CDTF">2025-06-16T00:40:42Z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1ECEA165F94845FFAF35C1C96E4FB9B0_12</vt:lpwstr>
  </property>
  <property fmtid="{D5CDD505-2E9C-101B-9397-08002B2CF9AE}" pid="4" name="KSOTemplateDocerSaveRecord">
    <vt:lpwstr>eyJoZGlkIjoiZTQ5YWVjYzdjODE0ZmFhYmI4YTYxNDIwMDkxYjkzMjMiLCJ1c2VySWQiOiIzNzgzMjE3NjkifQ==</vt:lpwstr>
  </property>
</Properties>
</file>