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A3647">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highlight w:val="none"/>
        </w:rPr>
      </w:pPr>
      <w:bookmarkStart w:id="0" w:name="_Hlk9544796"/>
    </w:p>
    <w:p w14:paraId="2FC1041B">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highlight w:val="none"/>
        </w:rPr>
      </w:pPr>
      <w:r>
        <w:rPr>
          <w:rFonts w:hint="eastAsia" w:ascii="宋体" w:hAnsi="宋体" w:eastAsia="宋体"/>
          <w:b/>
          <w:bCs/>
          <w:sz w:val="52"/>
          <w:szCs w:val="52"/>
          <w:highlight w:val="none"/>
        </w:rPr>
        <w:t>安徽省政府采购项目</w:t>
      </w:r>
    </w:p>
    <w:p w14:paraId="1AC75022">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highlight w:val="none"/>
        </w:rPr>
      </w:pPr>
      <w:r>
        <w:rPr>
          <w:rFonts w:hint="eastAsia" w:ascii="宋体" w:hAnsi="宋体" w:eastAsia="宋体"/>
          <w:b/>
          <w:bCs/>
          <w:sz w:val="52"/>
          <w:szCs w:val="52"/>
          <w:highlight w:val="none"/>
        </w:rPr>
        <w:t>公开招标文件示范文本</w:t>
      </w:r>
      <w:bookmarkEnd w:id="0"/>
      <w:r>
        <w:rPr>
          <w:rFonts w:hint="eastAsia" w:ascii="宋体" w:hAnsi="宋体" w:eastAsia="宋体"/>
          <w:b/>
          <w:bCs/>
          <w:sz w:val="52"/>
          <w:szCs w:val="52"/>
          <w:highlight w:val="none"/>
        </w:rPr>
        <w:t>（</w:t>
      </w:r>
      <w:r>
        <w:rPr>
          <w:rFonts w:hint="eastAsia" w:ascii="宋体" w:hAnsi="宋体" w:eastAsia="宋体"/>
          <w:b/>
          <w:bCs/>
          <w:sz w:val="52"/>
          <w:szCs w:val="52"/>
          <w:highlight w:val="none"/>
          <w:lang w:val="en-US" w:eastAsia="zh-CN"/>
        </w:rPr>
        <w:t>服务</w:t>
      </w:r>
      <w:r>
        <w:rPr>
          <w:rFonts w:hint="eastAsia" w:ascii="宋体" w:hAnsi="宋体" w:eastAsia="宋体"/>
          <w:b/>
          <w:bCs/>
          <w:sz w:val="52"/>
          <w:szCs w:val="52"/>
          <w:highlight w:val="none"/>
        </w:rPr>
        <w:t>类）</w:t>
      </w:r>
    </w:p>
    <w:p w14:paraId="6B59F766">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highlight w:val="none"/>
        </w:rPr>
      </w:pPr>
      <w:r>
        <w:rPr>
          <w:rFonts w:hint="eastAsia" w:ascii="宋体" w:hAnsi="宋体" w:eastAsia="宋体"/>
          <w:b/>
          <w:bCs/>
          <w:sz w:val="52"/>
          <w:szCs w:val="52"/>
          <w:highlight w:val="none"/>
        </w:rPr>
        <w:t>（2024年版）</w:t>
      </w:r>
    </w:p>
    <w:p w14:paraId="7574F618">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highlight w:val="none"/>
        </w:rPr>
      </w:pPr>
    </w:p>
    <w:p w14:paraId="2311E23E">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highlight w:val="none"/>
        </w:rPr>
      </w:pPr>
    </w:p>
    <w:p w14:paraId="0021312E">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highlight w:val="none"/>
        </w:rPr>
      </w:pPr>
    </w:p>
    <w:p w14:paraId="14685E39">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highlight w:val="none"/>
        </w:rPr>
      </w:pPr>
    </w:p>
    <w:p w14:paraId="02F36024">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highlight w:val="none"/>
        </w:rPr>
      </w:pPr>
    </w:p>
    <w:p w14:paraId="4142C1E2">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highlight w:val="none"/>
        </w:rPr>
      </w:pPr>
    </w:p>
    <w:p w14:paraId="3914E520">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highlight w:val="none"/>
        </w:rPr>
      </w:pPr>
    </w:p>
    <w:p w14:paraId="71A6D749">
      <w:pPr>
        <w:autoSpaceDE w:val="0"/>
        <w:autoSpaceDN w:val="0"/>
        <w:adjustRightInd w:val="0"/>
        <w:snapToGrid w:val="0"/>
        <w:spacing w:line="360" w:lineRule="auto"/>
        <w:ind w:left="2444" w:leftChars="304" w:hanging="1806" w:hangingChars="500"/>
        <w:rPr>
          <w:rFonts w:hint="eastAsia" w:ascii="宋体" w:hAnsi="宋体" w:eastAsia="宋体"/>
          <w:b/>
          <w:spacing w:val="20"/>
          <w:kern w:val="0"/>
          <w:sz w:val="32"/>
          <w:szCs w:val="32"/>
          <w:highlight w:val="none"/>
          <w:lang w:eastAsia="zh-CN"/>
        </w:rPr>
      </w:pPr>
      <w:r>
        <w:rPr>
          <w:rFonts w:hint="eastAsia" w:ascii="宋体" w:hAnsi="宋体" w:eastAsia="宋体" w:cs="宋体"/>
          <w:b/>
          <w:spacing w:val="20"/>
          <w:kern w:val="0"/>
          <w:sz w:val="32"/>
          <w:szCs w:val="32"/>
          <w:highlight w:val="none"/>
          <w:lang w:bidi="ar"/>
        </w:rPr>
        <w:t>项目名称：</w:t>
      </w:r>
      <w:r>
        <w:rPr>
          <w:rFonts w:hint="eastAsia" w:ascii="宋体" w:hAnsi="宋体" w:eastAsia="宋体" w:cs="宋体"/>
          <w:b/>
          <w:spacing w:val="20"/>
          <w:kern w:val="0"/>
          <w:sz w:val="32"/>
          <w:szCs w:val="32"/>
          <w:highlight w:val="none"/>
          <w:u w:val="single"/>
          <w:lang w:eastAsia="zh-CN" w:bidi="ar"/>
        </w:rPr>
        <w:t>滁州市第一人民医院北区CT维修、检查床和机架保养维修服务项目（</w:t>
      </w:r>
      <w:r>
        <w:rPr>
          <w:rFonts w:hint="eastAsia" w:ascii="宋体" w:hAnsi="宋体" w:eastAsia="宋体" w:cs="宋体"/>
          <w:b/>
          <w:spacing w:val="20"/>
          <w:kern w:val="0"/>
          <w:sz w:val="32"/>
          <w:szCs w:val="32"/>
          <w:highlight w:val="none"/>
          <w:u w:val="single"/>
          <w:lang w:val="en-US" w:eastAsia="zh-CN" w:bidi="ar"/>
        </w:rPr>
        <w:t>二次</w:t>
      </w:r>
      <w:r>
        <w:rPr>
          <w:rFonts w:hint="eastAsia" w:ascii="宋体" w:hAnsi="宋体" w:eastAsia="宋体" w:cs="宋体"/>
          <w:b/>
          <w:spacing w:val="20"/>
          <w:kern w:val="0"/>
          <w:sz w:val="32"/>
          <w:szCs w:val="32"/>
          <w:highlight w:val="none"/>
          <w:u w:val="single"/>
          <w:lang w:eastAsia="zh-CN" w:bidi="ar"/>
        </w:rPr>
        <w:t>）</w:t>
      </w:r>
    </w:p>
    <w:p w14:paraId="289E037B">
      <w:pPr>
        <w:autoSpaceDE w:val="0"/>
        <w:autoSpaceDN w:val="0"/>
        <w:adjustRightInd w:val="0"/>
        <w:snapToGrid w:val="0"/>
        <w:spacing w:line="360" w:lineRule="auto"/>
        <w:ind w:firstLine="723" w:firstLineChars="200"/>
        <w:rPr>
          <w:rFonts w:hint="default" w:ascii="宋体" w:hAnsi="宋体" w:eastAsia="宋体"/>
          <w:b/>
          <w:spacing w:val="20"/>
          <w:kern w:val="0"/>
          <w:sz w:val="32"/>
          <w:szCs w:val="32"/>
          <w:highlight w:val="none"/>
          <w:lang w:val="en-US" w:eastAsia="zh-CN"/>
        </w:rPr>
      </w:pPr>
      <w:r>
        <w:rPr>
          <w:rFonts w:hint="eastAsia" w:ascii="宋体" w:hAnsi="宋体" w:eastAsia="宋体" w:cs="宋体"/>
          <w:b/>
          <w:spacing w:val="20"/>
          <w:kern w:val="0"/>
          <w:sz w:val="32"/>
          <w:szCs w:val="32"/>
          <w:highlight w:val="none"/>
          <w:lang w:bidi="ar"/>
        </w:rPr>
        <w:t>项目编号：</w:t>
      </w:r>
      <w:r>
        <w:rPr>
          <w:rFonts w:hint="eastAsia" w:ascii="宋体" w:hAnsi="宋体" w:eastAsia="宋体"/>
          <w:b/>
          <w:spacing w:val="20"/>
          <w:kern w:val="0"/>
          <w:sz w:val="32"/>
          <w:szCs w:val="32"/>
          <w:highlight w:val="none"/>
          <w:u w:val="single"/>
          <w:lang w:eastAsia="zh-CN" w:bidi="ar"/>
        </w:rPr>
        <w:t>CZYY-2025-4</w:t>
      </w:r>
      <w:r>
        <w:rPr>
          <w:rFonts w:hint="eastAsia" w:ascii="宋体" w:hAnsi="宋体" w:eastAsia="宋体"/>
          <w:b/>
          <w:spacing w:val="20"/>
          <w:kern w:val="0"/>
          <w:sz w:val="32"/>
          <w:szCs w:val="32"/>
          <w:highlight w:val="none"/>
          <w:u w:val="single"/>
          <w:lang w:val="en-US" w:eastAsia="zh-CN" w:bidi="ar"/>
        </w:rPr>
        <w:t xml:space="preserve">6  </w:t>
      </w:r>
    </w:p>
    <w:p w14:paraId="50F8582E">
      <w:pPr>
        <w:autoSpaceDE w:val="0"/>
        <w:autoSpaceDN w:val="0"/>
        <w:adjustRightInd w:val="0"/>
        <w:snapToGrid w:val="0"/>
        <w:spacing w:line="360" w:lineRule="auto"/>
        <w:ind w:firstLine="723" w:firstLineChars="200"/>
        <w:rPr>
          <w:rFonts w:hint="eastAsia" w:ascii="宋体" w:hAnsi="宋体" w:eastAsia="宋体"/>
          <w:b/>
          <w:spacing w:val="20"/>
          <w:kern w:val="0"/>
          <w:sz w:val="32"/>
          <w:szCs w:val="32"/>
          <w:highlight w:val="none"/>
        </w:rPr>
      </w:pPr>
      <w:r>
        <w:rPr>
          <w:rFonts w:hint="eastAsia" w:ascii="宋体" w:hAnsi="宋体" w:eastAsia="宋体" w:cs="宋体"/>
          <w:b/>
          <w:spacing w:val="20"/>
          <w:kern w:val="0"/>
          <w:sz w:val="32"/>
          <w:szCs w:val="32"/>
          <w:highlight w:val="none"/>
          <w:lang w:bidi="ar"/>
        </w:rPr>
        <w:t>采</w:t>
      </w:r>
      <w:r>
        <w:rPr>
          <w:rFonts w:hint="eastAsia" w:ascii="宋体" w:hAnsi="宋体" w:eastAsia="宋体"/>
          <w:b/>
          <w:spacing w:val="20"/>
          <w:kern w:val="0"/>
          <w:sz w:val="32"/>
          <w:szCs w:val="32"/>
          <w:highlight w:val="none"/>
          <w:lang w:bidi="ar"/>
        </w:rPr>
        <w:t xml:space="preserve"> </w:t>
      </w:r>
      <w:r>
        <w:rPr>
          <w:rFonts w:hint="eastAsia" w:ascii="宋体" w:hAnsi="宋体" w:eastAsia="宋体" w:cs="宋体"/>
          <w:b/>
          <w:spacing w:val="20"/>
          <w:kern w:val="0"/>
          <w:sz w:val="32"/>
          <w:szCs w:val="32"/>
          <w:highlight w:val="none"/>
          <w:lang w:bidi="ar"/>
        </w:rPr>
        <w:t>购</w:t>
      </w:r>
      <w:r>
        <w:rPr>
          <w:rFonts w:hint="eastAsia" w:ascii="宋体" w:hAnsi="宋体" w:eastAsia="宋体"/>
          <w:b/>
          <w:spacing w:val="20"/>
          <w:kern w:val="0"/>
          <w:sz w:val="32"/>
          <w:szCs w:val="32"/>
          <w:highlight w:val="none"/>
          <w:lang w:bidi="ar"/>
        </w:rPr>
        <w:t xml:space="preserve"> </w:t>
      </w:r>
      <w:r>
        <w:rPr>
          <w:rFonts w:hint="eastAsia" w:ascii="宋体" w:hAnsi="宋体" w:eastAsia="宋体" w:cs="宋体"/>
          <w:b/>
          <w:spacing w:val="20"/>
          <w:kern w:val="0"/>
          <w:sz w:val="32"/>
          <w:szCs w:val="32"/>
          <w:highlight w:val="none"/>
          <w:lang w:bidi="ar"/>
        </w:rPr>
        <w:t>人：</w:t>
      </w:r>
      <w:r>
        <w:rPr>
          <w:rFonts w:hint="eastAsia" w:ascii="宋体" w:hAnsi="宋体" w:eastAsia="宋体" w:cs="宋体"/>
          <w:b/>
          <w:spacing w:val="20"/>
          <w:kern w:val="0"/>
          <w:sz w:val="32"/>
          <w:szCs w:val="32"/>
          <w:highlight w:val="none"/>
          <w:u w:val="single"/>
          <w:lang w:bidi="ar"/>
        </w:rPr>
        <w:t>滁州市第一人民医院</w:t>
      </w:r>
    </w:p>
    <w:p w14:paraId="625BB606">
      <w:pPr>
        <w:autoSpaceDE w:val="0"/>
        <w:autoSpaceDN w:val="0"/>
        <w:adjustRightInd w:val="0"/>
        <w:snapToGrid w:val="0"/>
        <w:spacing w:line="360" w:lineRule="auto"/>
        <w:ind w:firstLine="723" w:firstLineChars="200"/>
        <w:rPr>
          <w:rFonts w:hint="eastAsia" w:ascii="宋体" w:hAnsi="宋体" w:eastAsia="宋体"/>
          <w:b/>
          <w:spacing w:val="20"/>
          <w:kern w:val="0"/>
          <w:sz w:val="32"/>
          <w:szCs w:val="32"/>
          <w:highlight w:val="none"/>
        </w:rPr>
      </w:pPr>
      <w:r>
        <w:rPr>
          <w:rFonts w:hint="eastAsia" w:ascii="宋体" w:hAnsi="宋体" w:eastAsia="宋体" w:cs="宋体"/>
          <w:b/>
          <w:spacing w:val="20"/>
          <w:kern w:val="0"/>
          <w:sz w:val="32"/>
          <w:szCs w:val="32"/>
          <w:highlight w:val="none"/>
          <w:lang w:bidi="ar"/>
        </w:rPr>
        <w:t>采购代理机构：</w:t>
      </w:r>
      <w:r>
        <w:rPr>
          <w:rFonts w:hint="eastAsia" w:ascii="宋体" w:hAnsi="宋体" w:eastAsia="宋体" w:cs="宋体"/>
          <w:b/>
          <w:spacing w:val="20"/>
          <w:kern w:val="0"/>
          <w:sz w:val="32"/>
          <w:szCs w:val="32"/>
          <w:highlight w:val="none"/>
          <w:u w:val="single"/>
          <w:lang w:bidi="ar"/>
        </w:rPr>
        <w:t>安徽百士德工程咨询有限公司</w:t>
      </w:r>
    </w:p>
    <w:p w14:paraId="7362F1CC">
      <w:pPr>
        <w:spacing w:before="312" w:beforeLines="100" w:after="156" w:afterLines="50" w:line="500" w:lineRule="exact"/>
        <w:ind w:right="267" w:rightChars="127"/>
        <w:jc w:val="center"/>
        <w:rPr>
          <w:rFonts w:hint="eastAsia"/>
          <w:highlight w:val="none"/>
        </w:rPr>
      </w:pPr>
      <w:r>
        <w:rPr>
          <w:rFonts w:hint="eastAsia" w:ascii="宋体" w:hAnsi="宋体" w:eastAsia="宋体" w:cs="宋体"/>
          <w:b/>
          <w:sz w:val="36"/>
          <w:szCs w:val="36"/>
          <w:highlight w:val="none"/>
          <w:u w:val="single"/>
          <w:lang w:bidi="ar"/>
        </w:rPr>
        <w:t>202</w:t>
      </w:r>
      <w:r>
        <w:rPr>
          <w:rFonts w:hint="eastAsia" w:ascii="宋体" w:hAnsi="宋体" w:eastAsia="宋体" w:cs="宋体"/>
          <w:b/>
          <w:sz w:val="36"/>
          <w:szCs w:val="36"/>
          <w:highlight w:val="none"/>
          <w:u w:val="single"/>
          <w:lang w:val="en-US" w:eastAsia="zh-CN" w:bidi="ar"/>
        </w:rPr>
        <w:t>5</w:t>
      </w:r>
      <w:r>
        <w:rPr>
          <w:rFonts w:hint="eastAsia" w:ascii="宋体" w:hAnsi="宋体" w:eastAsia="宋体" w:cs="宋体"/>
          <w:b/>
          <w:sz w:val="36"/>
          <w:szCs w:val="36"/>
          <w:highlight w:val="none"/>
          <w:lang w:bidi="ar"/>
        </w:rPr>
        <w:t>年</w:t>
      </w:r>
      <w:r>
        <w:rPr>
          <w:rFonts w:hint="eastAsia" w:ascii="宋体" w:hAnsi="宋体" w:eastAsia="宋体" w:cs="宋体"/>
          <w:b/>
          <w:sz w:val="36"/>
          <w:szCs w:val="36"/>
          <w:highlight w:val="none"/>
          <w:u w:val="single"/>
          <w:lang w:val="en-US" w:eastAsia="zh-CN" w:bidi="ar"/>
        </w:rPr>
        <w:t>8</w:t>
      </w:r>
      <w:r>
        <w:rPr>
          <w:rFonts w:hint="eastAsia" w:ascii="宋体" w:hAnsi="宋体" w:eastAsia="宋体" w:cs="宋体"/>
          <w:b/>
          <w:sz w:val="36"/>
          <w:szCs w:val="36"/>
          <w:highlight w:val="none"/>
          <w:lang w:bidi="ar"/>
        </w:rPr>
        <w:t>月</w:t>
      </w:r>
    </w:p>
    <w:p w14:paraId="35E31559">
      <w:pPr>
        <w:tabs>
          <w:tab w:val="left" w:pos="2410"/>
        </w:tabs>
        <w:autoSpaceDE w:val="0"/>
        <w:autoSpaceDN w:val="0"/>
        <w:adjustRightInd w:val="0"/>
        <w:snapToGrid w:val="0"/>
        <w:spacing w:line="360" w:lineRule="auto"/>
        <w:jc w:val="center"/>
        <w:rPr>
          <w:rFonts w:hint="eastAsia" w:ascii="宋体" w:hAnsi="宋体" w:eastAsia="宋体"/>
          <w:b/>
          <w:sz w:val="28"/>
          <w:highlight w:val="none"/>
        </w:rPr>
      </w:pPr>
      <w:r>
        <w:rPr>
          <w:rFonts w:ascii="宋体" w:hAnsi="宋体" w:eastAsia="宋体"/>
          <w:b/>
          <w:sz w:val="36"/>
          <w:highlight w:val="none"/>
        </w:rPr>
        <w:br w:type="page"/>
      </w:r>
      <w:r>
        <w:rPr>
          <w:rFonts w:hint="eastAsia" w:ascii="宋体" w:hAnsi="宋体" w:eastAsia="宋体"/>
          <w:b/>
          <w:sz w:val="28"/>
          <w:highlight w:val="none"/>
        </w:rPr>
        <w:t>目  录</w:t>
      </w:r>
    </w:p>
    <w:p w14:paraId="63B6C315">
      <w:pPr>
        <w:pStyle w:val="18"/>
        <w:tabs>
          <w:tab w:val="right" w:leader="dot" w:pos="8306"/>
        </w:tabs>
        <w:rPr>
          <w:sz w:val="24"/>
          <w:szCs w:val="24"/>
          <w:highlight w:val="none"/>
        </w:rPr>
      </w:pPr>
      <w:r>
        <w:rPr>
          <w:rFonts w:asciiTheme="minorEastAsia" w:hAnsiTheme="minorEastAsia"/>
          <w:b/>
          <w:sz w:val="24"/>
          <w:szCs w:val="24"/>
          <w:highlight w:val="none"/>
        </w:rPr>
        <w:fldChar w:fldCharType="begin"/>
      </w:r>
      <w:r>
        <w:rPr>
          <w:rFonts w:asciiTheme="minorEastAsia" w:hAnsiTheme="minorEastAsia"/>
          <w:b/>
          <w:sz w:val="24"/>
          <w:szCs w:val="24"/>
          <w:highlight w:val="none"/>
        </w:rPr>
        <w:instrText xml:space="preserve"> </w:instrText>
      </w:r>
      <w:r>
        <w:rPr>
          <w:rFonts w:hint="eastAsia" w:asciiTheme="minorEastAsia" w:hAnsiTheme="minorEastAsia"/>
          <w:b/>
          <w:sz w:val="24"/>
          <w:szCs w:val="24"/>
          <w:highlight w:val="none"/>
        </w:rPr>
        <w:instrText xml:space="preserve">TOC \o "1-2" \h \z \u</w:instrText>
      </w:r>
      <w:r>
        <w:rPr>
          <w:rFonts w:asciiTheme="minorEastAsia" w:hAnsiTheme="minorEastAsia"/>
          <w:b/>
          <w:sz w:val="24"/>
          <w:szCs w:val="24"/>
          <w:highlight w:val="none"/>
        </w:rPr>
        <w:instrText xml:space="preserve"> </w:instrText>
      </w:r>
      <w:r>
        <w:rPr>
          <w:rFonts w:asciiTheme="minorEastAsia" w:hAnsiTheme="minorEastAsia"/>
          <w:b/>
          <w:sz w:val="24"/>
          <w:szCs w:val="24"/>
          <w:highlight w:val="none"/>
        </w:rPr>
        <w:fldChar w:fldCharType="separate"/>
      </w:r>
      <w:r>
        <w:rPr>
          <w:highlight w:val="none"/>
        </w:rPr>
        <w:fldChar w:fldCharType="begin"/>
      </w:r>
      <w:r>
        <w:rPr>
          <w:highlight w:val="none"/>
        </w:rPr>
        <w:instrText xml:space="preserve"> HYPERLINK \l "_Toc23443" </w:instrText>
      </w:r>
      <w:r>
        <w:rPr>
          <w:highlight w:val="none"/>
        </w:rPr>
        <w:fldChar w:fldCharType="separate"/>
      </w:r>
      <w:r>
        <w:rPr>
          <w:rFonts w:hint="eastAsia" w:asciiTheme="minorEastAsia" w:hAnsiTheme="minorEastAsia"/>
          <w:sz w:val="24"/>
          <w:szCs w:val="24"/>
          <w:highlight w:val="none"/>
        </w:rPr>
        <w:t xml:space="preserve">第一章 </w:t>
      </w:r>
      <w:r>
        <w:rPr>
          <w:rFonts w:asciiTheme="minorEastAsia" w:hAnsiTheme="minorEastAsia"/>
          <w:sz w:val="24"/>
          <w:szCs w:val="24"/>
          <w:highlight w:val="none"/>
        </w:rPr>
        <w:t xml:space="preserve"> 投标邀请</w:t>
      </w:r>
      <w:r>
        <w:rPr>
          <w:sz w:val="24"/>
          <w:szCs w:val="24"/>
          <w:highlight w:val="none"/>
        </w:rPr>
        <w:tab/>
      </w:r>
      <w:r>
        <w:rPr>
          <w:sz w:val="24"/>
          <w:szCs w:val="24"/>
          <w:highlight w:val="none"/>
        </w:rPr>
        <w:fldChar w:fldCharType="begin"/>
      </w:r>
      <w:r>
        <w:rPr>
          <w:sz w:val="24"/>
          <w:szCs w:val="24"/>
          <w:highlight w:val="none"/>
        </w:rPr>
        <w:instrText xml:space="preserve"> PAGEREF _Toc23443 \h </w:instrText>
      </w:r>
      <w:r>
        <w:rPr>
          <w:sz w:val="24"/>
          <w:szCs w:val="24"/>
          <w:highlight w:val="none"/>
        </w:rPr>
        <w:fldChar w:fldCharType="separate"/>
      </w:r>
      <w:r>
        <w:rPr>
          <w:sz w:val="24"/>
          <w:szCs w:val="24"/>
          <w:highlight w:val="none"/>
        </w:rPr>
        <w:t>3</w:t>
      </w:r>
      <w:r>
        <w:rPr>
          <w:sz w:val="24"/>
          <w:szCs w:val="24"/>
          <w:highlight w:val="none"/>
        </w:rPr>
        <w:fldChar w:fldCharType="end"/>
      </w:r>
      <w:r>
        <w:rPr>
          <w:sz w:val="24"/>
          <w:szCs w:val="24"/>
          <w:highlight w:val="none"/>
        </w:rPr>
        <w:fldChar w:fldCharType="end"/>
      </w:r>
    </w:p>
    <w:p w14:paraId="7566EEF7">
      <w:pPr>
        <w:pStyle w:val="18"/>
        <w:tabs>
          <w:tab w:val="right" w:leader="dot" w:pos="8306"/>
        </w:tabs>
        <w:rPr>
          <w:sz w:val="24"/>
          <w:szCs w:val="24"/>
          <w:highlight w:val="none"/>
        </w:rPr>
      </w:pPr>
      <w:r>
        <w:rPr>
          <w:highlight w:val="none"/>
        </w:rPr>
        <w:fldChar w:fldCharType="begin"/>
      </w:r>
      <w:r>
        <w:rPr>
          <w:highlight w:val="none"/>
        </w:rPr>
        <w:instrText xml:space="preserve"> HYPERLINK \l "_Toc31935" </w:instrText>
      </w:r>
      <w:r>
        <w:rPr>
          <w:highlight w:val="none"/>
        </w:rPr>
        <w:fldChar w:fldCharType="separate"/>
      </w:r>
      <w:r>
        <w:rPr>
          <w:rFonts w:hint="eastAsia" w:asciiTheme="minorEastAsia" w:hAnsiTheme="minorEastAsia"/>
          <w:sz w:val="24"/>
          <w:szCs w:val="24"/>
          <w:highlight w:val="none"/>
        </w:rPr>
        <w:t>第二章</w:t>
      </w:r>
      <w:r>
        <w:rPr>
          <w:rFonts w:asciiTheme="minorEastAsia" w:hAnsiTheme="minorEastAsia"/>
          <w:sz w:val="24"/>
          <w:szCs w:val="24"/>
          <w:highlight w:val="none"/>
        </w:rPr>
        <w:t xml:space="preserve"> </w:t>
      </w:r>
      <w:r>
        <w:rPr>
          <w:rFonts w:hint="eastAsia" w:asciiTheme="minorEastAsia" w:hAnsiTheme="minorEastAsia"/>
          <w:sz w:val="24"/>
          <w:szCs w:val="24"/>
          <w:highlight w:val="none"/>
        </w:rPr>
        <w:t xml:space="preserve"> </w:t>
      </w:r>
      <w:r>
        <w:rPr>
          <w:rFonts w:asciiTheme="minorEastAsia" w:hAnsiTheme="minorEastAsia"/>
          <w:sz w:val="24"/>
          <w:szCs w:val="24"/>
          <w:highlight w:val="none"/>
        </w:rPr>
        <w:t>投标人须知</w:t>
      </w:r>
      <w:r>
        <w:rPr>
          <w:sz w:val="24"/>
          <w:szCs w:val="24"/>
          <w:highlight w:val="none"/>
        </w:rPr>
        <w:tab/>
      </w:r>
      <w:r>
        <w:rPr>
          <w:sz w:val="24"/>
          <w:szCs w:val="24"/>
          <w:highlight w:val="none"/>
        </w:rPr>
        <w:fldChar w:fldCharType="begin"/>
      </w:r>
      <w:r>
        <w:rPr>
          <w:sz w:val="24"/>
          <w:szCs w:val="24"/>
          <w:highlight w:val="none"/>
        </w:rPr>
        <w:instrText xml:space="preserve"> PAGEREF _Toc31935 \h </w:instrText>
      </w:r>
      <w:r>
        <w:rPr>
          <w:sz w:val="24"/>
          <w:szCs w:val="24"/>
          <w:highlight w:val="none"/>
        </w:rPr>
        <w:fldChar w:fldCharType="separate"/>
      </w:r>
      <w:r>
        <w:rPr>
          <w:sz w:val="24"/>
          <w:szCs w:val="24"/>
          <w:highlight w:val="none"/>
        </w:rPr>
        <w:t>3</w:t>
      </w:r>
      <w:r>
        <w:rPr>
          <w:sz w:val="24"/>
          <w:szCs w:val="24"/>
          <w:highlight w:val="none"/>
        </w:rPr>
        <w:fldChar w:fldCharType="end"/>
      </w:r>
      <w:r>
        <w:rPr>
          <w:sz w:val="24"/>
          <w:szCs w:val="24"/>
          <w:highlight w:val="none"/>
        </w:rPr>
        <w:fldChar w:fldCharType="end"/>
      </w:r>
    </w:p>
    <w:p w14:paraId="08EA80FB">
      <w:pPr>
        <w:pStyle w:val="18"/>
        <w:tabs>
          <w:tab w:val="right" w:leader="dot" w:pos="8306"/>
        </w:tabs>
        <w:rPr>
          <w:sz w:val="24"/>
          <w:szCs w:val="24"/>
          <w:highlight w:val="none"/>
        </w:rPr>
      </w:pPr>
      <w:r>
        <w:rPr>
          <w:highlight w:val="none"/>
        </w:rPr>
        <w:fldChar w:fldCharType="begin"/>
      </w:r>
      <w:r>
        <w:rPr>
          <w:highlight w:val="none"/>
        </w:rPr>
        <w:instrText xml:space="preserve"> HYPERLINK \l "_Toc10891" </w:instrText>
      </w:r>
      <w:r>
        <w:rPr>
          <w:highlight w:val="none"/>
        </w:rPr>
        <w:fldChar w:fldCharType="separate"/>
      </w:r>
      <w:r>
        <w:rPr>
          <w:rFonts w:hint="eastAsia" w:asciiTheme="minorEastAsia" w:hAnsiTheme="minorEastAsia"/>
          <w:sz w:val="24"/>
          <w:szCs w:val="24"/>
          <w:highlight w:val="none"/>
        </w:rPr>
        <w:t>第三章  采购需求</w:t>
      </w:r>
      <w:r>
        <w:rPr>
          <w:sz w:val="24"/>
          <w:szCs w:val="24"/>
          <w:highlight w:val="none"/>
        </w:rPr>
        <w:tab/>
      </w:r>
      <w:r>
        <w:rPr>
          <w:sz w:val="24"/>
          <w:szCs w:val="24"/>
          <w:highlight w:val="none"/>
        </w:rPr>
        <w:fldChar w:fldCharType="begin"/>
      </w:r>
      <w:r>
        <w:rPr>
          <w:sz w:val="24"/>
          <w:szCs w:val="24"/>
          <w:highlight w:val="none"/>
        </w:rPr>
        <w:instrText xml:space="preserve"> PAGEREF _Toc10891 \h </w:instrText>
      </w:r>
      <w:r>
        <w:rPr>
          <w:sz w:val="24"/>
          <w:szCs w:val="24"/>
          <w:highlight w:val="none"/>
        </w:rPr>
        <w:fldChar w:fldCharType="separate"/>
      </w:r>
      <w:r>
        <w:rPr>
          <w:sz w:val="24"/>
          <w:szCs w:val="24"/>
          <w:highlight w:val="none"/>
        </w:rPr>
        <w:t>20</w:t>
      </w:r>
      <w:r>
        <w:rPr>
          <w:sz w:val="24"/>
          <w:szCs w:val="24"/>
          <w:highlight w:val="none"/>
        </w:rPr>
        <w:fldChar w:fldCharType="end"/>
      </w:r>
      <w:r>
        <w:rPr>
          <w:sz w:val="24"/>
          <w:szCs w:val="24"/>
          <w:highlight w:val="none"/>
        </w:rPr>
        <w:fldChar w:fldCharType="end"/>
      </w:r>
    </w:p>
    <w:p w14:paraId="2762CB6B">
      <w:pPr>
        <w:pStyle w:val="18"/>
        <w:tabs>
          <w:tab w:val="right" w:leader="dot" w:pos="8306"/>
        </w:tabs>
        <w:rPr>
          <w:sz w:val="24"/>
          <w:szCs w:val="24"/>
          <w:highlight w:val="none"/>
        </w:rPr>
      </w:pPr>
      <w:r>
        <w:rPr>
          <w:highlight w:val="none"/>
        </w:rPr>
        <w:fldChar w:fldCharType="begin"/>
      </w:r>
      <w:r>
        <w:rPr>
          <w:highlight w:val="none"/>
        </w:rPr>
        <w:instrText xml:space="preserve"> HYPERLINK \l "_Toc4328" </w:instrText>
      </w:r>
      <w:r>
        <w:rPr>
          <w:highlight w:val="none"/>
        </w:rPr>
        <w:fldChar w:fldCharType="separate"/>
      </w:r>
      <w:r>
        <w:rPr>
          <w:rFonts w:hint="eastAsia" w:asciiTheme="minorEastAsia" w:hAnsiTheme="minorEastAsia"/>
          <w:sz w:val="24"/>
          <w:szCs w:val="24"/>
          <w:highlight w:val="none"/>
        </w:rPr>
        <w:t>第四章  评标方法和标准（最低评标价法）</w:t>
      </w:r>
      <w:r>
        <w:rPr>
          <w:sz w:val="24"/>
          <w:szCs w:val="24"/>
          <w:highlight w:val="none"/>
        </w:rPr>
        <w:tab/>
      </w:r>
      <w:r>
        <w:rPr>
          <w:sz w:val="24"/>
          <w:szCs w:val="24"/>
          <w:highlight w:val="none"/>
        </w:rPr>
        <w:fldChar w:fldCharType="begin"/>
      </w:r>
      <w:r>
        <w:rPr>
          <w:sz w:val="24"/>
          <w:szCs w:val="24"/>
          <w:highlight w:val="none"/>
        </w:rPr>
        <w:instrText xml:space="preserve"> PAGEREF _Toc4328 \h </w:instrText>
      </w:r>
      <w:r>
        <w:rPr>
          <w:sz w:val="24"/>
          <w:szCs w:val="24"/>
          <w:highlight w:val="none"/>
        </w:rPr>
        <w:fldChar w:fldCharType="separate"/>
      </w:r>
      <w:r>
        <w:rPr>
          <w:sz w:val="24"/>
          <w:szCs w:val="24"/>
          <w:highlight w:val="none"/>
        </w:rPr>
        <w:t>20</w:t>
      </w:r>
      <w:r>
        <w:rPr>
          <w:sz w:val="24"/>
          <w:szCs w:val="24"/>
          <w:highlight w:val="none"/>
        </w:rPr>
        <w:fldChar w:fldCharType="end"/>
      </w:r>
      <w:r>
        <w:rPr>
          <w:sz w:val="24"/>
          <w:szCs w:val="24"/>
          <w:highlight w:val="none"/>
        </w:rPr>
        <w:fldChar w:fldCharType="end"/>
      </w:r>
    </w:p>
    <w:p w14:paraId="14227E1F">
      <w:pPr>
        <w:pStyle w:val="18"/>
        <w:tabs>
          <w:tab w:val="right" w:leader="dot" w:pos="8306"/>
        </w:tabs>
        <w:rPr>
          <w:sz w:val="24"/>
          <w:szCs w:val="24"/>
          <w:highlight w:val="none"/>
        </w:rPr>
      </w:pPr>
      <w:r>
        <w:rPr>
          <w:highlight w:val="none"/>
        </w:rPr>
        <w:fldChar w:fldCharType="begin"/>
      </w:r>
      <w:r>
        <w:rPr>
          <w:highlight w:val="none"/>
        </w:rPr>
        <w:instrText xml:space="preserve"> HYPERLINK \l "_Toc4682" </w:instrText>
      </w:r>
      <w:r>
        <w:rPr>
          <w:highlight w:val="none"/>
        </w:rPr>
        <w:fldChar w:fldCharType="separate"/>
      </w:r>
      <w:r>
        <w:rPr>
          <w:rFonts w:hint="eastAsia" w:asciiTheme="minorEastAsia" w:hAnsiTheme="minorEastAsia"/>
          <w:sz w:val="24"/>
          <w:szCs w:val="24"/>
          <w:highlight w:val="none"/>
        </w:rPr>
        <w:t xml:space="preserve">第五章  </w:t>
      </w:r>
      <w:r>
        <w:rPr>
          <w:rFonts w:asciiTheme="minorEastAsia" w:hAnsiTheme="minorEastAsia"/>
          <w:sz w:val="24"/>
          <w:szCs w:val="24"/>
          <w:highlight w:val="none"/>
        </w:rPr>
        <w:t>政府采购合同</w:t>
      </w:r>
      <w:r>
        <w:rPr>
          <w:sz w:val="24"/>
          <w:szCs w:val="24"/>
          <w:highlight w:val="none"/>
        </w:rPr>
        <w:tab/>
      </w:r>
      <w:r>
        <w:rPr>
          <w:sz w:val="24"/>
          <w:szCs w:val="24"/>
          <w:highlight w:val="none"/>
        </w:rPr>
        <w:fldChar w:fldCharType="begin"/>
      </w:r>
      <w:r>
        <w:rPr>
          <w:sz w:val="24"/>
          <w:szCs w:val="24"/>
          <w:highlight w:val="none"/>
        </w:rPr>
        <w:instrText xml:space="preserve"> PAGEREF _Toc4682 \h </w:instrText>
      </w:r>
      <w:r>
        <w:rPr>
          <w:sz w:val="24"/>
          <w:szCs w:val="24"/>
          <w:highlight w:val="none"/>
        </w:rPr>
        <w:fldChar w:fldCharType="separate"/>
      </w:r>
      <w:r>
        <w:rPr>
          <w:sz w:val="24"/>
          <w:szCs w:val="24"/>
          <w:highlight w:val="none"/>
        </w:rPr>
        <w:t>24</w:t>
      </w:r>
      <w:r>
        <w:rPr>
          <w:sz w:val="24"/>
          <w:szCs w:val="24"/>
          <w:highlight w:val="none"/>
        </w:rPr>
        <w:fldChar w:fldCharType="end"/>
      </w:r>
      <w:r>
        <w:rPr>
          <w:sz w:val="24"/>
          <w:szCs w:val="24"/>
          <w:highlight w:val="none"/>
        </w:rPr>
        <w:fldChar w:fldCharType="end"/>
      </w:r>
    </w:p>
    <w:p w14:paraId="0A4D3239">
      <w:pPr>
        <w:pStyle w:val="18"/>
        <w:tabs>
          <w:tab w:val="right" w:leader="dot" w:pos="8306"/>
        </w:tabs>
        <w:rPr>
          <w:sz w:val="24"/>
          <w:szCs w:val="24"/>
          <w:highlight w:val="none"/>
        </w:rPr>
      </w:pPr>
      <w:r>
        <w:rPr>
          <w:highlight w:val="none"/>
        </w:rPr>
        <w:fldChar w:fldCharType="begin"/>
      </w:r>
      <w:r>
        <w:rPr>
          <w:highlight w:val="none"/>
        </w:rPr>
        <w:instrText xml:space="preserve"> HYPERLINK \l "_Toc22492" </w:instrText>
      </w:r>
      <w:r>
        <w:rPr>
          <w:highlight w:val="none"/>
        </w:rPr>
        <w:fldChar w:fldCharType="separate"/>
      </w:r>
      <w:r>
        <w:rPr>
          <w:rFonts w:hint="eastAsia" w:asciiTheme="minorEastAsia" w:hAnsiTheme="minorEastAsia"/>
          <w:sz w:val="24"/>
          <w:szCs w:val="24"/>
          <w:highlight w:val="none"/>
        </w:rPr>
        <w:t>第六章  投标文件格式</w:t>
      </w:r>
      <w:r>
        <w:rPr>
          <w:sz w:val="24"/>
          <w:szCs w:val="24"/>
          <w:highlight w:val="none"/>
        </w:rPr>
        <w:tab/>
      </w:r>
      <w:r>
        <w:rPr>
          <w:sz w:val="24"/>
          <w:szCs w:val="24"/>
          <w:highlight w:val="none"/>
        </w:rPr>
        <w:fldChar w:fldCharType="begin"/>
      </w:r>
      <w:r>
        <w:rPr>
          <w:sz w:val="24"/>
          <w:szCs w:val="24"/>
          <w:highlight w:val="none"/>
        </w:rPr>
        <w:instrText xml:space="preserve"> PAGEREF _Toc22492 \h </w:instrText>
      </w:r>
      <w:r>
        <w:rPr>
          <w:sz w:val="24"/>
          <w:szCs w:val="24"/>
          <w:highlight w:val="none"/>
        </w:rPr>
        <w:fldChar w:fldCharType="separate"/>
      </w:r>
      <w:r>
        <w:rPr>
          <w:sz w:val="24"/>
          <w:szCs w:val="24"/>
          <w:highlight w:val="none"/>
        </w:rPr>
        <w:t>24</w:t>
      </w:r>
      <w:r>
        <w:rPr>
          <w:sz w:val="24"/>
          <w:szCs w:val="24"/>
          <w:highlight w:val="none"/>
        </w:rPr>
        <w:fldChar w:fldCharType="end"/>
      </w:r>
      <w:r>
        <w:rPr>
          <w:sz w:val="24"/>
          <w:szCs w:val="24"/>
          <w:highlight w:val="none"/>
        </w:rPr>
        <w:fldChar w:fldCharType="end"/>
      </w:r>
    </w:p>
    <w:p w14:paraId="4E8C68B5">
      <w:pPr>
        <w:pStyle w:val="18"/>
        <w:tabs>
          <w:tab w:val="right" w:leader="dot" w:pos="8306"/>
        </w:tabs>
        <w:rPr>
          <w:sz w:val="24"/>
          <w:szCs w:val="24"/>
          <w:highlight w:val="none"/>
        </w:rPr>
      </w:pPr>
      <w:r>
        <w:rPr>
          <w:highlight w:val="none"/>
        </w:rPr>
        <w:fldChar w:fldCharType="begin"/>
      </w:r>
      <w:r>
        <w:rPr>
          <w:highlight w:val="none"/>
        </w:rPr>
        <w:instrText xml:space="preserve"> HYPERLINK \l "_Toc18131" </w:instrText>
      </w:r>
      <w:r>
        <w:rPr>
          <w:highlight w:val="none"/>
        </w:rPr>
        <w:fldChar w:fldCharType="separate"/>
      </w:r>
      <w:r>
        <w:rPr>
          <w:rFonts w:hint="eastAsia" w:asciiTheme="minorEastAsia" w:hAnsiTheme="minorEastAsia"/>
          <w:sz w:val="24"/>
          <w:szCs w:val="24"/>
          <w:highlight w:val="none"/>
        </w:rPr>
        <w:t>第七章</w:t>
      </w:r>
      <w:r>
        <w:rPr>
          <w:rFonts w:hint="eastAsia" w:ascii="宋体" w:hAnsi="宋体" w:eastAsia="宋体"/>
          <w:bCs/>
          <w:sz w:val="24"/>
          <w:szCs w:val="24"/>
          <w:highlight w:val="none"/>
        </w:rPr>
        <w:t xml:space="preserve">  政府采购</w:t>
      </w:r>
      <w:r>
        <w:rPr>
          <w:rFonts w:hint="eastAsia" w:asciiTheme="minorEastAsia" w:hAnsiTheme="minorEastAsia"/>
          <w:sz w:val="24"/>
          <w:szCs w:val="24"/>
          <w:highlight w:val="none"/>
        </w:rPr>
        <w:t>供应</w:t>
      </w:r>
      <w:r>
        <w:rPr>
          <w:rFonts w:hint="eastAsia" w:ascii="宋体" w:hAnsi="宋体" w:eastAsia="宋体"/>
          <w:bCs/>
          <w:sz w:val="24"/>
          <w:szCs w:val="24"/>
          <w:highlight w:val="none"/>
        </w:rPr>
        <w:t>商询问函和质疑函范本</w:t>
      </w:r>
      <w:r>
        <w:rPr>
          <w:sz w:val="24"/>
          <w:szCs w:val="24"/>
          <w:highlight w:val="none"/>
        </w:rPr>
        <w:tab/>
      </w:r>
      <w:r>
        <w:rPr>
          <w:sz w:val="24"/>
          <w:szCs w:val="24"/>
          <w:highlight w:val="none"/>
        </w:rPr>
        <w:fldChar w:fldCharType="begin"/>
      </w:r>
      <w:r>
        <w:rPr>
          <w:sz w:val="24"/>
          <w:szCs w:val="24"/>
          <w:highlight w:val="none"/>
        </w:rPr>
        <w:instrText xml:space="preserve"> PAGEREF _Toc18131 \h </w:instrText>
      </w:r>
      <w:r>
        <w:rPr>
          <w:sz w:val="24"/>
          <w:szCs w:val="24"/>
          <w:highlight w:val="none"/>
        </w:rPr>
        <w:fldChar w:fldCharType="separate"/>
      </w:r>
      <w:r>
        <w:rPr>
          <w:sz w:val="24"/>
          <w:szCs w:val="24"/>
          <w:highlight w:val="none"/>
        </w:rPr>
        <w:t>44</w:t>
      </w:r>
      <w:r>
        <w:rPr>
          <w:sz w:val="24"/>
          <w:szCs w:val="24"/>
          <w:highlight w:val="none"/>
        </w:rPr>
        <w:fldChar w:fldCharType="end"/>
      </w:r>
      <w:r>
        <w:rPr>
          <w:sz w:val="24"/>
          <w:szCs w:val="24"/>
          <w:highlight w:val="none"/>
        </w:rPr>
        <w:fldChar w:fldCharType="end"/>
      </w:r>
    </w:p>
    <w:p w14:paraId="7B99C3D6">
      <w:pPr>
        <w:spacing w:line="360" w:lineRule="auto"/>
        <w:rPr>
          <w:rFonts w:hint="eastAsia" w:asciiTheme="minorEastAsia" w:hAnsiTheme="minorEastAsia" w:eastAsiaTheme="minorEastAsia"/>
          <w:b/>
          <w:sz w:val="32"/>
          <w:highlight w:val="none"/>
        </w:rPr>
      </w:pPr>
      <w:r>
        <w:rPr>
          <w:rFonts w:asciiTheme="minorEastAsia" w:hAnsiTheme="minorEastAsia" w:eastAsiaTheme="minorEastAsia"/>
          <w:sz w:val="24"/>
          <w:szCs w:val="24"/>
          <w:highlight w:val="none"/>
        </w:rPr>
        <w:fldChar w:fldCharType="end"/>
      </w:r>
    </w:p>
    <w:p w14:paraId="477D5860">
      <w:pPr>
        <w:pStyle w:val="9"/>
        <w:rPr>
          <w:rFonts w:hint="eastAsia"/>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3A232DF0">
      <w:pPr>
        <w:spacing w:line="360" w:lineRule="auto"/>
        <w:jc w:val="center"/>
        <w:outlineLvl w:val="0"/>
        <w:rPr>
          <w:rFonts w:hint="eastAsia" w:asciiTheme="minorEastAsia" w:hAnsiTheme="minorEastAsia" w:eastAsiaTheme="minorEastAsia"/>
          <w:b/>
          <w:sz w:val="28"/>
          <w:highlight w:val="none"/>
        </w:rPr>
      </w:pPr>
      <w:bookmarkStart w:id="1" w:name="_Toc23443"/>
      <w:r>
        <w:rPr>
          <w:rFonts w:hint="eastAsia" w:asciiTheme="minorEastAsia" w:hAnsiTheme="minorEastAsia" w:eastAsiaTheme="minorEastAsia"/>
          <w:b/>
          <w:sz w:val="28"/>
          <w:highlight w:val="none"/>
        </w:rPr>
        <w:t xml:space="preserve">第一章 </w:t>
      </w:r>
      <w:r>
        <w:rPr>
          <w:rFonts w:asciiTheme="minorEastAsia" w:hAnsiTheme="minorEastAsia" w:eastAsiaTheme="minorEastAsia"/>
          <w:b/>
          <w:sz w:val="28"/>
          <w:highlight w:val="none"/>
        </w:rPr>
        <w:t xml:space="preserve"> 投标邀请</w:t>
      </w:r>
      <w:bookmarkEnd w:id="1"/>
    </w:p>
    <w:p w14:paraId="72A629A6">
      <w:pPr>
        <w:wordWrap w:val="0"/>
        <w:autoSpaceDE w:val="0"/>
        <w:spacing w:line="360" w:lineRule="auto"/>
        <w:ind w:firstLine="480" w:firstLineChars="200"/>
        <w:outlineLvl w:val="2"/>
        <w:rPr>
          <w:rFonts w:hint="eastAsia" w:ascii="宋体" w:hAnsi="宋体" w:eastAsia="宋体" w:cs="宋体"/>
          <w:sz w:val="24"/>
          <w:szCs w:val="24"/>
          <w:highlight w:val="none"/>
        </w:rPr>
      </w:pPr>
      <w:bookmarkStart w:id="2" w:name="_Toc1215"/>
      <w:bookmarkEnd w:id="2"/>
      <w:bookmarkStart w:id="3" w:name="_Toc31935"/>
      <w:r>
        <w:rPr>
          <w:rFonts w:hint="eastAsia" w:ascii="宋体" w:hAnsi="宋体" w:eastAsia="宋体" w:cs="宋体"/>
          <w:sz w:val="24"/>
          <w:szCs w:val="24"/>
          <w:highlight w:val="none"/>
          <w:lang w:bidi="ar"/>
        </w:rPr>
        <w:t>项目概况</w:t>
      </w:r>
    </w:p>
    <w:p w14:paraId="6B98C0DC">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u w:val="single"/>
          <w:lang w:eastAsia="zh-CN" w:bidi="ar"/>
        </w:rPr>
        <w:t>滁州市第一人民医院北区CT维修、检查床和机架保养维修服务项目（</w:t>
      </w:r>
      <w:r>
        <w:rPr>
          <w:rFonts w:hint="eastAsia" w:ascii="宋体" w:hAnsi="宋体" w:eastAsia="宋体" w:cs="宋体"/>
          <w:sz w:val="24"/>
          <w:szCs w:val="24"/>
          <w:highlight w:val="none"/>
          <w:u w:val="single"/>
          <w:lang w:val="en-US" w:eastAsia="zh-CN" w:bidi="ar"/>
        </w:rPr>
        <w:t>二次</w:t>
      </w:r>
      <w:r>
        <w:rPr>
          <w:rFonts w:hint="eastAsia" w:ascii="宋体" w:hAnsi="宋体" w:eastAsia="宋体" w:cs="宋体"/>
          <w:sz w:val="24"/>
          <w:szCs w:val="24"/>
          <w:highlight w:val="none"/>
          <w:u w:val="single"/>
          <w:lang w:eastAsia="zh-CN" w:bidi="ar"/>
        </w:rPr>
        <w:t>）</w:t>
      </w:r>
      <w:r>
        <w:rPr>
          <w:rFonts w:hint="eastAsia" w:ascii="宋体" w:hAnsi="宋体" w:eastAsia="宋体" w:cs="宋体"/>
          <w:sz w:val="24"/>
          <w:szCs w:val="24"/>
          <w:highlight w:val="none"/>
          <w:lang w:bidi="ar"/>
        </w:rPr>
        <w:t>招标项目的潜在投标人应在</w:t>
      </w:r>
      <w:r>
        <w:rPr>
          <w:rFonts w:hint="eastAsia" w:ascii="宋体" w:hAnsi="宋体" w:eastAsia="宋体" w:cs="宋体"/>
          <w:sz w:val="24"/>
          <w:szCs w:val="24"/>
          <w:highlight w:val="none"/>
          <w:u w:val="single"/>
          <w:lang w:bidi="ar"/>
        </w:rPr>
        <w:t>滁州市第一人民医院网（http://www.czdyrmyy.com/）</w:t>
      </w:r>
      <w:r>
        <w:rPr>
          <w:rFonts w:hint="eastAsia" w:ascii="宋体" w:hAnsi="宋体" w:eastAsia="宋体" w:cs="宋体"/>
          <w:sz w:val="24"/>
          <w:szCs w:val="24"/>
          <w:highlight w:val="none"/>
          <w:lang w:bidi="ar"/>
        </w:rPr>
        <w:t>获取招标文件，并于</w:t>
      </w:r>
      <w:r>
        <w:rPr>
          <w:rFonts w:hint="eastAsia" w:ascii="宋体" w:hAnsi="宋体" w:eastAsia="宋体" w:cs="宋体"/>
          <w:sz w:val="24"/>
          <w:szCs w:val="24"/>
          <w:highlight w:val="none"/>
          <w:u w:val="single"/>
          <w:lang w:bidi="ar"/>
        </w:rPr>
        <w:t>2</w:t>
      </w:r>
      <w:r>
        <w:rPr>
          <w:rFonts w:hint="eastAsia" w:ascii="宋体" w:hAnsi="宋体" w:eastAsia="宋体" w:cs="宋体"/>
          <w:color w:val="000000" w:themeColor="text1"/>
          <w:sz w:val="24"/>
          <w:szCs w:val="24"/>
          <w:highlight w:val="none"/>
          <w:u w:val="single"/>
          <w:lang w:bidi="ar"/>
          <w14:textFill>
            <w14:solidFill>
              <w14:schemeClr w14:val="tx1"/>
            </w14:solidFill>
          </w14:textFill>
        </w:rPr>
        <w:t>02</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5</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年</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8</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月</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22</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日1</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5</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点00分</w:t>
      </w:r>
      <w:r>
        <w:rPr>
          <w:rFonts w:hint="eastAsia" w:ascii="宋体" w:hAnsi="宋体" w:eastAsia="宋体" w:cs="宋体"/>
          <w:bCs/>
          <w:color w:val="000000" w:themeColor="text1"/>
          <w:sz w:val="24"/>
          <w:szCs w:val="24"/>
          <w:highlight w:val="none"/>
          <w:lang w:bidi="ar"/>
          <w14:textFill>
            <w14:solidFill>
              <w14:schemeClr w14:val="tx1"/>
            </w14:solidFill>
          </w14:textFill>
        </w:rPr>
        <w:t>（北京时间）前递交投标文件</w:t>
      </w:r>
      <w:r>
        <w:rPr>
          <w:rFonts w:hint="eastAsia" w:ascii="宋体" w:hAnsi="宋体" w:eastAsia="宋体" w:cs="宋体"/>
          <w:color w:val="000000" w:themeColor="text1"/>
          <w:sz w:val="24"/>
          <w:szCs w:val="24"/>
          <w:highlight w:val="none"/>
          <w:lang w:bidi="ar"/>
          <w14:textFill>
            <w14:solidFill>
              <w14:schemeClr w14:val="tx1"/>
            </w14:solidFill>
          </w14:textFill>
        </w:rPr>
        <w:t>。</w:t>
      </w:r>
    </w:p>
    <w:p w14:paraId="5E2BA5FD">
      <w:pPr>
        <w:spacing w:line="360" w:lineRule="auto"/>
        <w:ind w:firstLine="437"/>
        <w:outlineLvl w:val="1"/>
        <w:rPr>
          <w:rFonts w:hint="eastAsia" w:ascii="宋体" w:hAnsi="宋体" w:eastAsia="宋体"/>
          <w:b/>
          <w:bCs/>
          <w:color w:val="000000" w:themeColor="text1"/>
          <w:sz w:val="24"/>
          <w:szCs w:val="24"/>
          <w:highlight w:val="none"/>
          <w14:textFill>
            <w14:solidFill>
              <w14:schemeClr w14:val="tx1"/>
            </w14:solidFill>
          </w14:textFill>
        </w:rPr>
      </w:pPr>
      <w:bookmarkStart w:id="4" w:name="_Toc28359079"/>
      <w:bookmarkEnd w:id="4"/>
      <w:bookmarkStart w:id="5" w:name="_Toc35393790"/>
      <w:bookmarkEnd w:id="5"/>
      <w:bookmarkStart w:id="6" w:name="_Toc28359002"/>
      <w:bookmarkEnd w:id="6"/>
      <w:bookmarkStart w:id="7" w:name="_Toc35393621"/>
      <w:bookmarkEnd w:id="7"/>
      <w:bookmarkStart w:id="8" w:name="_Toc58430305"/>
      <w:bookmarkEnd w:id="8"/>
      <w:bookmarkStart w:id="9" w:name="_Hlk24379207"/>
      <w:r>
        <w:rPr>
          <w:rFonts w:hint="eastAsia" w:ascii="宋体" w:hAnsi="宋体" w:eastAsia="宋体" w:cs="宋体"/>
          <w:b/>
          <w:bCs/>
          <w:color w:val="000000" w:themeColor="text1"/>
          <w:sz w:val="24"/>
          <w:szCs w:val="24"/>
          <w:highlight w:val="none"/>
          <w:lang w:bidi="ar"/>
          <w14:textFill>
            <w14:solidFill>
              <w14:schemeClr w14:val="tx1"/>
            </w14:solidFill>
          </w14:textFill>
        </w:rPr>
        <w:t>一、项目基本情况</w:t>
      </w:r>
      <w:bookmarkEnd w:id="9"/>
    </w:p>
    <w:p w14:paraId="555C6839">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项目编号：</w:t>
      </w:r>
      <w:r>
        <w:rPr>
          <w:rFonts w:hint="eastAsia" w:ascii="宋体" w:hAnsi="宋体" w:eastAsia="宋体" w:cs="宋体"/>
          <w:color w:val="000000" w:themeColor="text1"/>
          <w:sz w:val="24"/>
          <w:szCs w:val="24"/>
          <w:highlight w:val="none"/>
          <w:lang w:eastAsia="zh-CN" w:bidi="ar"/>
          <w14:textFill>
            <w14:solidFill>
              <w14:schemeClr w14:val="tx1"/>
            </w14:solidFill>
          </w14:textFill>
        </w:rPr>
        <w:t>CZYY-2025-4</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6</w:t>
      </w:r>
    </w:p>
    <w:p w14:paraId="4E6A8454">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项目名称：</w:t>
      </w:r>
      <w:r>
        <w:rPr>
          <w:rFonts w:hint="eastAsia" w:ascii="宋体" w:hAnsi="宋体" w:eastAsia="宋体" w:cs="宋体"/>
          <w:color w:val="000000" w:themeColor="text1"/>
          <w:sz w:val="24"/>
          <w:szCs w:val="24"/>
          <w:highlight w:val="none"/>
          <w:lang w:eastAsia="zh-CN" w:bidi="ar"/>
          <w14:textFill>
            <w14:solidFill>
              <w14:schemeClr w14:val="tx1"/>
            </w14:solidFill>
          </w14:textFill>
        </w:rPr>
        <w:t>滁州市第一人民医院北区CT维修、检查床和机架保养维修服务项目（</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二次</w:t>
      </w:r>
      <w:r>
        <w:rPr>
          <w:rFonts w:hint="eastAsia" w:ascii="宋体" w:hAnsi="宋体" w:eastAsia="宋体" w:cs="宋体"/>
          <w:color w:val="000000" w:themeColor="text1"/>
          <w:sz w:val="24"/>
          <w:szCs w:val="24"/>
          <w:highlight w:val="none"/>
          <w:lang w:eastAsia="zh-CN" w:bidi="ar"/>
          <w14:textFill>
            <w14:solidFill>
              <w14:schemeClr w14:val="tx1"/>
            </w14:solidFill>
          </w14:textFill>
        </w:rPr>
        <w:t>）</w:t>
      </w:r>
    </w:p>
    <w:p w14:paraId="67636D0B">
      <w:pPr>
        <w:wordWrap w:val="0"/>
        <w:autoSpaceDE w:val="0"/>
        <w:spacing w:line="360" w:lineRule="auto"/>
        <w:ind w:firstLine="480" w:firstLineChars="200"/>
        <w:outlineLvl w:val="2"/>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预算金额：</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25万元</w:t>
      </w:r>
    </w:p>
    <w:p w14:paraId="6C5B39BA">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最高限价：</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25万</w:t>
      </w:r>
      <w:r>
        <w:rPr>
          <w:rFonts w:hint="eastAsia" w:ascii="宋体" w:hAnsi="宋体" w:eastAsia="宋体" w:cs="宋体"/>
          <w:color w:val="000000" w:themeColor="text1"/>
          <w:sz w:val="24"/>
          <w:szCs w:val="24"/>
          <w:lang w:bidi="ar"/>
          <w14:textFill>
            <w14:solidFill>
              <w14:schemeClr w14:val="tx1"/>
            </w14:solidFill>
          </w14:textFill>
        </w:rPr>
        <w:t>元，</w:t>
      </w:r>
      <w:r>
        <w:rPr>
          <w:rFonts w:hint="eastAsia" w:ascii="宋体" w:hAnsi="宋体" w:eastAsia="宋体" w:cs="宋体"/>
          <w:color w:val="000000" w:themeColor="text1"/>
          <w:kern w:val="0"/>
          <w:sz w:val="24"/>
          <w:szCs w:val="24"/>
          <w14:textFill>
            <w14:solidFill>
              <w14:schemeClr w14:val="tx1"/>
            </w14:solidFill>
          </w14:textFill>
        </w:rPr>
        <w:t>投标人投标报价均不得高于本项目设置最高限价，否则，按无效投标处理</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02C282A5">
      <w:pPr>
        <w:wordWrap w:val="0"/>
        <w:autoSpaceDE w:val="0"/>
        <w:spacing w:line="360" w:lineRule="auto"/>
        <w:ind w:firstLine="480" w:firstLineChars="200"/>
        <w:outlineLvl w:val="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采购需求：</w:t>
      </w:r>
      <w:r>
        <w:rPr>
          <w:rFonts w:hint="eastAsia" w:ascii="宋体" w:hAnsi="宋体" w:eastAsia="宋体" w:cs="宋体"/>
          <w:color w:val="000000" w:themeColor="text1"/>
          <w:kern w:val="0"/>
          <w:sz w:val="24"/>
          <w:szCs w:val="24"/>
          <w:lang w:val="en-US" w:eastAsia="zh-CN"/>
          <w14:textFill>
            <w14:solidFill>
              <w14:schemeClr w14:val="tx1"/>
            </w14:solidFill>
          </w14:textFill>
        </w:rPr>
        <w:t>滁州市第一人民医院因北区CT室16排CT球管损坏需更换，同时检查床及机架需维修保养。</w:t>
      </w:r>
    </w:p>
    <w:p w14:paraId="7B1AA0F8">
      <w:pPr>
        <w:pStyle w:val="21"/>
        <w:widowControl/>
        <w:spacing w:before="0" w:beforeAutospacing="0" w:after="0" w:afterAutospacing="0" w:line="23" w:lineRule="atLeast"/>
        <w:ind w:firstLine="480" w:firstLineChars="200"/>
        <w:rPr>
          <w:rFonts w:hint="eastAsia" w:ascii="宋体" w:hAnsi="宋体" w:eastAsia="宋体" w:cs="宋体"/>
          <w:color w:val="000000" w:themeColor="text1"/>
          <w:kern w:val="2"/>
          <w:szCs w:val="24"/>
          <w:highlight w:val="none"/>
          <w14:textFill>
            <w14:solidFill>
              <w14:schemeClr w14:val="tx1"/>
            </w14:solidFill>
          </w14:textFill>
        </w:rPr>
      </w:pPr>
      <w:r>
        <w:rPr>
          <w:rFonts w:hint="eastAsia" w:ascii="宋体" w:hAnsi="宋体" w:eastAsia="宋体" w:cs="宋体"/>
          <w:color w:val="000000" w:themeColor="text1"/>
          <w:kern w:val="2"/>
          <w:szCs w:val="24"/>
          <w:highlight w:val="none"/>
          <w:lang w:bidi="ar"/>
          <w14:textFill>
            <w14:solidFill>
              <w14:schemeClr w14:val="tx1"/>
            </w14:solidFill>
          </w14:textFill>
        </w:rPr>
        <w:t>合同履行期限：</w:t>
      </w:r>
      <w:r>
        <w:rPr>
          <w:rFonts w:hint="eastAsia" w:ascii="宋体" w:hAnsi="宋体" w:eastAsia="宋体"/>
          <w:bCs/>
          <w:color w:val="000000" w:themeColor="text1"/>
          <w:kern w:val="0"/>
          <w:sz w:val="24"/>
          <w:szCs w:val="28"/>
          <w:highlight w:val="none"/>
          <w:lang w:eastAsia="zh-CN"/>
          <w14:textFill>
            <w14:solidFill>
              <w14:schemeClr w14:val="tx1"/>
            </w14:solidFill>
          </w14:textFill>
        </w:rPr>
        <w:t>一年</w:t>
      </w:r>
      <w:r>
        <w:rPr>
          <w:rFonts w:hint="eastAsia" w:ascii="宋体" w:hAnsi="宋体" w:eastAsia="宋体" w:cs="宋体"/>
          <w:color w:val="000000" w:themeColor="text1"/>
          <w:kern w:val="2"/>
          <w:szCs w:val="24"/>
          <w:highlight w:val="none"/>
          <w:lang w:bidi="ar"/>
          <w14:textFill>
            <w14:solidFill>
              <w14:schemeClr w14:val="tx1"/>
            </w14:solidFill>
          </w14:textFill>
        </w:rPr>
        <w:t>。</w:t>
      </w:r>
    </w:p>
    <w:p w14:paraId="479E50AB">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本项目不接受联合体投标。</w:t>
      </w:r>
    </w:p>
    <w:p w14:paraId="1F89835E">
      <w:pPr>
        <w:spacing w:line="360" w:lineRule="auto"/>
        <w:ind w:firstLine="437"/>
        <w:outlineLvl w:val="1"/>
        <w:rPr>
          <w:rFonts w:hint="eastAsia" w:ascii="宋体" w:hAnsi="宋体" w:eastAsia="宋体"/>
          <w:b/>
          <w:bCs/>
          <w:color w:val="000000" w:themeColor="text1"/>
          <w:sz w:val="24"/>
          <w:szCs w:val="24"/>
          <w:highlight w:val="none"/>
          <w14:textFill>
            <w14:solidFill>
              <w14:schemeClr w14:val="tx1"/>
            </w14:solidFill>
          </w14:textFill>
        </w:rPr>
      </w:pPr>
      <w:bookmarkStart w:id="10" w:name="_Toc35393622"/>
      <w:bookmarkEnd w:id="10"/>
      <w:bookmarkStart w:id="11" w:name="_Toc35393791"/>
      <w:bookmarkEnd w:id="11"/>
      <w:bookmarkStart w:id="12" w:name="_Toc28359003"/>
      <w:bookmarkEnd w:id="12"/>
      <w:bookmarkStart w:id="13" w:name="_Toc58430306"/>
      <w:bookmarkEnd w:id="13"/>
      <w:bookmarkStart w:id="14" w:name="_Toc28359080"/>
      <w:r>
        <w:rPr>
          <w:rFonts w:hint="eastAsia" w:ascii="宋体" w:hAnsi="宋体" w:eastAsia="宋体" w:cs="宋体"/>
          <w:b/>
          <w:bCs/>
          <w:color w:val="000000" w:themeColor="text1"/>
          <w:sz w:val="24"/>
          <w:szCs w:val="24"/>
          <w:highlight w:val="none"/>
          <w:lang w:bidi="ar"/>
          <w14:textFill>
            <w14:solidFill>
              <w14:schemeClr w14:val="tx1"/>
            </w14:solidFill>
          </w14:textFill>
        </w:rPr>
        <w:t>二、申请人的资格要求</w:t>
      </w:r>
      <w:bookmarkEnd w:id="14"/>
    </w:p>
    <w:p w14:paraId="57752899">
      <w:pPr>
        <w:autoSpaceDE w:val="0"/>
        <w:spacing w:line="440" w:lineRule="exact"/>
        <w:ind w:firstLine="480" w:firstLineChars="200"/>
        <w:outlineLvl w:val="2"/>
        <w:rPr>
          <w:rFonts w:hint="eastAsia" w:ascii="宋体" w:hAnsi="宋体" w:eastAsia="宋体" w:cs="宋体"/>
          <w:color w:val="000000" w:themeColor="text1"/>
          <w:sz w:val="24"/>
          <w:szCs w:val="24"/>
          <w14:textFill>
            <w14:solidFill>
              <w14:schemeClr w14:val="tx1"/>
            </w14:solidFill>
          </w14:textFill>
        </w:rPr>
      </w:pPr>
      <w:bookmarkStart w:id="15" w:name="_Toc35393792"/>
      <w:bookmarkEnd w:id="15"/>
      <w:bookmarkStart w:id="16" w:name="_Toc35393623"/>
      <w:bookmarkEnd w:id="16"/>
      <w:bookmarkStart w:id="17" w:name="_Toc58430307"/>
      <w:r>
        <w:rPr>
          <w:rFonts w:hint="eastAsia" w:ascii="宋体" w:hAnsi="宋体" w:eastAsia="宋体" w:cs="宋体"/>
          <w:color w:val="000000" w:themeColor="text1"/>
          <w:sz w:val="24"/>
          <w:szCs w:val="24"/>
          <w:lang w:bidi="ar"/>
          <w14:textFill>
            <w14:solidFill>
              <w14:schemeClr w14:val="tx1"/>
            </w14:solidFill>
          </w14:textFill>
        </w:rPr>
        <w:t>1.满足《中华人民共和国政府采购法》第二十二条规定；</w:t>
      </w:r>
    </w:p>
    <w:p w14:paraId="2578A2CE">
      <w:pPr>
        <w:autoSpaceDE w:val="0"/>
        <w:spacing w:line="440" w:lineRule="exact"/>
        <w:ind w:firstLine="480" w:firstLineChars="200"/>
        <w:outlineLvl w:val="2"/>
        <w:rPr>
          <w:rFonts w:hint="eastAsia" w:ascii="宋体" w:hAnsi="宋体" w:eastAsia="宋体" w:cs="宋体"/>
          <w:color w:val="000000" w:themeColor="text1"/>
          <w:sz w:val="24"/>
          <w:szCs w:val="24"/>
          <w:lang w:bidi="ar"/>
          <w14:textFill>
            <w14:solidFill>
              <w14:schemeClr w14:val="tx1"/>
            </w14:solidFill>
          </w14:textFill>
        </w:rPr>
      </w:pPr>
      <w:bookmarkStart w:id="18" w:name="_Toc28359081"/>
      <w:bookmarkEnd w:id="18"/>
      <w:r>
        <w:rPr>
          <w:rFonts w:hint="eastAsia" w:ascii="宋体" w:hAnsi="宋体" w:eastAsia="宋体" w:cs="宋体"/>
          <w:color w:val="000000" w:themeColor="text1"/>
          <w:sz w:val="24"/>
          <w:szCs w:val="24"/>
          <w:lang w:bidi="ar"/>
          <w14:textFill>
            <w14:solidFill>
              <w14:schemeClr w14:val="tx1"/>
            </w14:solidFill>
          </w14:textFill>
        </w:rPr>
        <w:t>2.本项目的特定资格要求：</w:t>
      </w:r>
    </w:p>
    <w:p w14:paraId="4B459DB4">
      <w:pPr>
        <w:autoSpaceDE w:val="0"/>
        <w:spacing w:line="440" w:lineRule="exact"/>
        <w:ind w:firstLine="480" w:firstLineChars="200"/>
        <w:outlineLvl w:val="2"/>
        <w:rPr>
          <w:rFonts w:hint="eastAsia" w:ascii="宋体" w:hAnsi="宋体" w:eastAsia="宋体" w:cs="宋体"/>
          <w:color w:val="000000" w:themeColor="text1"/>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（1）生产厂家投标时，须取得此类设备相应的医疗器械生产许可证（适用第二类和第三类医疗器械）；</w:t>
      </w:r>
    </w:p>
    <w:p w14:paraId="44A36A3F">
      <w:pPr>
        <w:autoSpaceDE w:val="0"/>
        <w:spacing w:line="440" w:lineRule="exact"/>
        <w:ind w:firstLine="480" w:firstLineChars="200"/>
        <w:outlineLvl w:val="2"/>
        <w:rPr>
          <w:rFonts w:hint="eastAsia" w:ascii="宋体" w:hAnsi="宋体" w:eastAsia="宋体" w:cs="宋体"/>
          <w:color w:val="000000" w:themeColor="text1"/>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（2）投标人为经销/代理商投标时，须取得医疗器械经营许可证（必须具有放射器械的经营范围）或第二类医疗器械经营备案凭证；</w:t>
      </w:r>
    </w:p>
    <w:p w14:paraId="118CE43C">
      <w:pPr>
        <w:autoSpaceDE w:val="0"/>
        <w:spacing w:line="440" w:lineRule="exact"/>
        <w:ind w:firstLine="480" w:firstLineChars="200"/>
        <w:outlineLvl w:val="2"/>
        <w:rPr>
          <w:rFonts w:hint="default"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（3）投标人需提供有效的《辐射安全许可证》（种类和范围包含销售Ⅲ类射线装置）</w:t>
      </w:r>
      <w:r>
        <w:rPr>
          <w:rFonts w:hint="eastAsia" w:ascii="宋体" w:hAnsi="宋体" w:eastAsia="宋体" w:cs="宋体"/>
          <w:color w:val="000000" w:themeColor="text1"/>
          <w:sz w:val="24"/>
          <w:szCs w:val="24"/>
          <w:highlight w:val="none"/>
          <w:lang w:bidi="ar"/>
          <w14:textFill>
            <w14:solidFill>
              <w14:schemeClr w14:val="tx1"/>
            </w14:solidFill>
          </w14:textFill>
        </w:rPr>
        <w:t>。</w:t>
      </w:r>
    </w:p>
    <w:p w14:paraId="4C2FC59B">
      <w:pPr>
        <w:autoSpaceDE w:val="0"/>
        <w:spacing w:line="440" w:lineRule="exact"/>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3.信誉要求：投标人不得存在以下情形：</w:t>
      </w:r>
    </w:p>
    <w:p w14:paraId="5FBCB987">
      <w:pPr>
        <w:autoSpaceDE w:val="0"/>
        <w:spacing w:line="440" w:lineRule="exact"/>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①投标人被人民法院列入失信被执行人的；</w:t>
      </w:r>
    </w:p>
    <w:p w14:paraId="6626514C">
      <w:pPr>
        <w:autoSpaceDE w:val="0"/>
        <w:spacing w:line="440" w:lineRule="exact"/>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②投标人或其法定代表人或拟派项目经理（项目负责人）前三年有行贿犯罪行为的；</w:t>
      </w:r>
    </w:p>
    <w:p w14:paraId="6709C7F8">
      <w:pPr>
        <w:autoSpaceDE w:val="0"/>
        <w:spacing w:line="440" w:lineRule="exact"/>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③投标人被市场监督管理部门列入经营异常名录或者严重违法企业名单，且未被移除的；</w:t>
      </w:r>
    </w:p>
    <w:p w14:paraId="7D495C7E">
      <w:pPr>
        <w:autoSpaceDE w:val="0"/>
        <w:spacing w:line="440" w:lineRule="exact"/>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④投标人被税务部门列入重大税收违法案件当事人的；</w:t>
      </w:r>
    </w:p>
    <w:p w14:paraId="026E4118">
      <w:pPr>
        <w:autoSpaceDE w:val="0"/>
        <w:spacing w:line="440" w:lineRule="exact"/>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⑤投标人被政府采购监管部门列入政府采购严重违法失信行为记录名单的；</w:t>
      </w:r>
    </w:p>
    <w:p w14:paraId="5AC3D7CF">
      <w:pPr>
        <w:autoSpaceDE w:val="0"/>
        <w:spacing w:line="440" w:lineRule="exact"/>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⑥在“信用中国”网站上披露仍在公示期的严重失信行为的。</w:t>
      </w:r>
    </w:p>
    <w:p w14:paraId="263B12D8">
      <w:pPr>
        <w:autoSpaceDE w:val="0"/>
        <w:spacing w:line="440" w:lineRule="exact"/>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4.投标人所属分公司、办事处等分支机构存在第3款信誉要求①-⑥项情形之一的，接受投标人参加本项目。</w:t>
      </w:r>
    </w:p>
    <w:p w14:paraId="6DDE074D">
      <w:pPr>
        <w:spacing w:line="360" w:lineRule="auto"/>
        <w:ind w:firstLine="437"/>
        <w:outlineLvl w:val="1"/>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备注：第3、4条按照“关于联合惩戒失信行为加强信用查询管理的通知”查询或承诺。</w:t>
      </w:r>
    </w:p>
    <w:bookmarkEnd w:id="17"/>
    <w:p w14:paraId="3CAFA2D5">
      <w:pPr>
        <w:spacing w:line="440" w:lineRule="exact"/>
        <w:ind w:firstLine="43"/>
        <w:outlineLvl w:val="1"/>
        <w:rPr>
          <w:rFonts w:hint="eastAsia" w:ascii="宋体" w:hAnsi="宋体" w:eastAsia="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三、获取招标文件</w:t>
      </w:r>
    </w:p>
    <w:p w14:paraId="39069D58">
      <w:pPr>
        <w:autoSpaceDE w:val="0"/>
        <w:spacing w:line="440" w:lineRule="exact"/>
        <w:ind w:firstLine="480" w:firstLineChars="200"/>
        <w:outlineLvl w:val="2"/>
        <w:rPr>
          <w:rFonts w:hint="eastAsia" w:ascii="宋体" w:hAnsi="宋体" w:eastAsia="宋体" w:cs="宋体"/>
          <w:iCs/>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时间：</w:t>
      </w:r>
      <w:r>
        <w:rPr>
          <w:rFonts w:hint="eastAsia" w:ascii="宋体" w:hAnsi="宋体" w:eastAsia="宋体" w:cs="宋体"/>
          <w:color w:val="000000" w:themeColor="text1"/>
          <w:sz w:val="24"/>
          <w:szCs w:val="24"/>
          <w:u w:val="single"/>
          <w:lang w:bidi="ar"/>
          <w14:textFill>
            <w14:solidFill>
              <w14:schemeClr w14:val="tx1"/>
            </w14:solidFill>
          </w14:textFill>
        </w:rPr>
        <w:t>2025年</w:t>
      </w:r>
      <w:r>
        <w:rPr>
          <w:rFonts w:hint="eastAsia" w:ascii="宋体" w:hAnsi="宋体" w:eastAsia="宋体" w:cs="宋体"/>
          <w:color w:val="000000" w:themeColor="text1"/>
          <w:sz w:val="24"/>
          <w:szCs w:val="24"/>
          <w:u w:val="single"/>
          <w:lang w:val="en-US" w:eastAsia="zh-CN" w:bidi="ar"/>
          <w14:textFill>
            <w14:solidFill>
              <w14:schemeClr w14:val="tx1"/>
            </w14:solidFill>
          </w14:textFill>
        </w:rPr>
        <w:t>8</w:t>
      </w:r>
      <w:r>
        <w:rPr>
          <w:rFonts w:hint="eastAsia" w:ascii="宋体" w:hAnsi="宋体" w:eastAsia="宋体" w:cs="宋体"/>
          <w:color w:val="000000" w:themeColor="text1"/>
          <w:sz w:val="24"/>
          <w:szCs w:val="24"/>
          <w:u w:val="single"/>
          <w:lang w:bidi="ar"/>
          <w14:textFill>
            <w14:solidFill>
              <w14:schemeClr w14:val="tx1"/>
            </w14:solidFill>
          </w14:textFill>
        </w:rPr>
        <w:t>月</w:t>
      </w:r>
      <w:r>
        <w:rPr>
          <w:rFonts w:hint="eastAsia" w:ascii="宋体" w:hAnsi="宋体" w:eastAsia="宋体" w:cs="宋体"/>
          <w:color w:val="000000" w:themeColor="text1"/>
          <w:sz w:val="24"/>
          <w:szCs w:val="24"/>
          <w:u w:val="single"/>
          <w:lang w:val="en-US" w:eastAsia="zh-CN" w:bidi="ar"/>
          <w14:textFill>
            <w14:solidFill>
              <w14:schemeClr w14:val="tx1"/>
            </w14:solidFill>
          </w14:textFill>
        </w:rPr>
        <w:t>15</w:t>
      </w:r>
      <w:r>
        <w:rPr>
          <w:rFonts w:hint="eastAsia" w:ascii="宋体" w:hAnsi="宋体" w:eastAsia="宋体" w:cs="宋体"/>
          <w:color w:val="000000" w:themeColor="text1"/>
          <w:sz w:val="24"/>
          <w:szCs w:val="24"/>
          <w:u w:val="single"/>
          <w:lang w:bidi="ar"/>
          <w14:textFill>
            <w14:solidFill>
              <w14:schemeClr w14:val="tx1"/>
            </w14:solidFill>
          </w14:textFill>
        </w:rPr>
        <w:t>日至2025年</w:t>
      </w:r>
      <w:r>
        <w:rPr>
          <w:rFonts w:hint="eastAsia" w:ascii="宋体" w:hAnsi="宋体" w:eastAsia="宋体" w:cs="宋体"/>
          <w:color w:val="000000" w:themeColor="text1"/>
          <w:sz w:val="24"/>
          <w:szCs w:val="24"/>
          <w:u w:val="single"/>
          <w:lang w:val="en-US" w:eastAsia="zh-CN" w:bidi="ar"/>
          <w14:textFill>
            <w14:solidFill>
              <w14:schemeClr w14:val="tx1"/>
            </w14:solidFill>
          </w14:textFill>
        </w:rPr>
        <w:t>8</w:t>
      </w:r>
      <w:r>
        <w:rPr>
          <w:rFonts w:hint="eastAsia" w:ascii="宋体" w:hAnsi="宋体" w:eastAsia="宋体" w:cs="宋体"/>
          <w:color w:val="000000" w:themeColor="text1"/>
          <w:sz w:val="24"/>
          <w:szCs w:val="24"/>
          <w:u w:val="single"/>
          <w:lang w:bidi="ar"/>
          <w14:textFill>
            <w14:solidFill>
              <w14:schemeClr w14:val="tx1"/>
            </w14:solidFill>
          </w14:textFill>
        </w:rPr>
        <w:t>月</w:t>
      </w:r>
      <w:r>
        <w:rPr>
          <w:rFonts w:hint="eastAsia" w:ascii="宋体" w:hAnsi="宋体" w:eastAsia="宋体" w:cs="宋体"/>
          <w:color w:val="000000" w:themeColor="text1"/>
          <w:sz w:val="24"/>
          <w:szCs w:val="24"/>
          <w:u w:val="single"/>
          <w:lang w:val="en-US" w:eastAsia="zh-CN" w:bidi="ar"/>
          <w14:textFill>
            <w14:solidFill>
              <w14:schemeClr w14:val="tx1"/>
            </w14:solidFill>
          </w14:textFill>
        </w:rPr>
        <w:t>22</w:t>
      </w:r>
      <w:r>
        <w:rPr>
          <w:rFonts w:hint="eastAsia" w:ascii="宋体" w:hAnsi="宋体" w:eastAsia="宋体" w:cs="宋体"/>
          <w:color w:val="000000" w:themeColor="text1"/>
          <w:sz w:val="24"/>
          <w:szCs w:val="24"/>
          <w:u w:val="single"/>
          <w:lang w:bidi="ar"/>
          <w14:textFill>
            <w14:solidFill>
              <w14:schemeClr w14:val="tx1"/>
            </w14:solidFill>
          </w14:textFill>
        </w:rPr>
        <w:t>日</w:t>
      </w:r>
    </w:p>
    <w:p w14:paraId="4DCF1C40">
      <w:pPr>
        <w:autoSpaceDE w:val="0"/>
        <w:spacing w:line="440" w:lineRule="exact"/>
        <w:ind w:firstLine="480" w:firstLineChars="200"/>
        <w:outlineLvl w:val="2"/>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地点：滁州市第一人民医院网</w:t>
      </w:r>
    </w:p>
    <w:p w14:paraId="1D7B9094">
      <w:pPr>
        <w:autoSpaceDE w:val="0"/>
        <w:spacing w:line="440" w:lineRule="exact"/>
        <w:ind w:firstLine="480" w:firstLineChars="200"/>
        <w:outlineLvl w:val="2"/>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方式：网上下载</w:t>
      </w:r>
    </w:p>
    <w:p w14:paraId="286642A0">
      <w:pPr>
        <w:autoSpaceDE w:val="0"/>
        <w:spacing w:line="440" w:lineRule="exact"/>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售价：0元</w:t>
      </w:r>
    </w:p>
    <w:p w14:paraId="7616CB30">
      <w:pPr>
        <w:spacing w:line="440" w:lineRule="exact"/>
        <w:ind w:firstLine="43"/>
        <w:outlineLvl w:val="1"/>
        <w:rPr>
          <w:rFonts w:hint="eastAsia" w:ascii="宋体" w:hAnsi="宋体" w:eastAsia="宋体"/>
          <w:b/>
          <w:bCs/>
          <w:color w:val="000000" w:themeColor="text1"/>
          <w:sz w:val="24"/>
          <w:szCs w:val="24"/>
          <w14:textFill>
            <w14:solidFill>
              <w14:schemeClr w14:val="tx1"/>
            </w14:solidFill>
          </w14:textFill>
        </w:rPr>
      </w:pPr>
      <w:bookmarkStart w:id="19" w:name="_Toc28359005"/>
      <w:bookmarkEnd w:id="19"/>
      <w:bookmarkStart w:id="20" w:name="_Toc35393793"/>
      <w:bookmarkEnd w:id="20"/>
      <w:bookmarkStart w:id="21" w:name="_Toc35393624"/>
      <w:bookmarkEnd w:id="21"/>
      <w:bookmarkStart w:id="22" w:name="_Toc28359082"/>
      <w:bookmarkEnd w:id="22"/>
      <w:bookmarkStart w:id="23" w:name="_Toc58430308"/>
      <w:r>
        <w:rPr>
          <w:rFonts w:hint="eastAsia" w:ascii="宋体" w:hAnsi="宋体" w:eastAsia="宋体" w:cs="宋体"/>
          <w:b/>
          <w:bCs/>
          <w:color w:val="000000" w:themeColor="text1"/>
          <w:sz w:val="24"/>
          <w:szCs w:val="24"/>
          <w:lang w:bidi="ar"/>
          <w14:textFill>
            <w14:solidFill>
              <w14:schemeClr w14:val="tx1"/>
            </w14:solidFill>
          </w14:textFill>
        </w:rPr>
        <w:t>四、提交投标文件</w:t>
      </w:r>
      <w:bookmarkEnd w:id="23"/>
      <w:r>
        <w:rPr>
          <w:rFonts w:hint="eastAsia" w:ascii="宋体" w:hAnsi="宋体" w:eastAsia="宋体" w:cs="宋体"/>
          <w:b/>
          <w:bCs/>
          <w:color w:val="000000" w:themeColor="text1"/>
          <w:sz w:val="24"/>
          <w:szCs w:val="24"/>
          <w:lang w:bidi="ar"/>
          <w14:textFill>
            <w14:solidFill>
              <w14:schemeClr w14:val="tx1"/>
            </w14:solidFill>
          </w14:textFill>
        </w:rPr>
        <w:t>截止时间、开标时间和地点</w:t>
      </w:r>
    </w:p>
    <w:p w14:paraId="637DF32F">
      <w:pPr>
        <w:autoSpaceDE w:val="0"/>
        <w:spacing w:line="440" w:lineRule="exact"/>
        <w:ind w:firstLine="480" w:firstLineChars="200"/>
        <w:outlineLvl w:val="2"/>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u w:val="single"/>
          <w:lang w:bidi="ar"/>
          <w14:textFill>
            <w14:solidFill>
              <w14:schemeClr w14:val="tx1"/>
            </w14:solidFill>
          </w14:textFill>
        </w:rPr>
        <w:t>2025年</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8</w:t>
      </w:r>
      <w:r>
        <w:rPr>
          <w:rFonts w:hint="eastAsia" w:ascii="宋体" w:hAnsi="宋体" w:eastAsia="宋体" w:cs="宋体"/>
          <w:bCs/>
          <w:color w:val="000000" w:themeColor="text1"/>
          <w:sz w:val="24"/>
          <w:szCs w:val="24"/>
          <w:u w:val="single"/>
          <w:lang w:bidi="ar"/>
          <w14:textFill>
            <w14:solidFill>
              <w14:schemeClr w14:val="tx1"/>
            </w14:solidFill>
          </w14:textFill>
        </w:rPr>
        <w:t>月</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22</w:t>
      </w:r>
      <w:r>
        <w:rPr>
          <w:rFonts w:hint="eastAsia" w:ascii="宋体" w:hAnsi="宋体" w:eastAsia="宋体" w:cs="宋体"/>
          <w:bCs/>
          <w:color w:val="000000" w:themeColor="text1"/>
          <w:sz w:val="24"/>
          <w:szCs w:val="24"/>
          <w:u w:val="single"/>
          <w:lang w:bidi="ar"/>
          <w14:textFill>
            <w14:solidFill>
              <w14:schemeClr w14:val="tx1"/>
            </w14:solidFill>
          </w14:textFill>
        </w:rPr>
        <w:t>日15点00分（</w:t>
      </w:r>
      <w:r>
        <w:rPr>
          <w:rFonts w:hint="eastAsia" w:ascii="宋体" w:hAnsi="宋体" w:eastAsia="宋体" w:cs="宋体"/>
          <w:bCs/>
          <w:color w:val="000000" w:themeColor="text1"/>
          <w:sz w:val="24"/>
          <w:szCs w:val="24"/>
          <w:lang w:bidi="ar"/>
          <w14:textFill>
            <w14:solidFill>
              <w14:schemeClr w14:val="tx1"/>
            </w14:solidFill>
          </w14:textFill>
        </w:rPr>
        <w:t>北京时间）</w:t>
      </w:r>
    </w:p>
    <w:p w14:paraId="71E750ED">
      <w:pPr>
        <w:autoSpaceDE w:val="0"/>
        <w:spacing w:line="440" w:lineRule="exact"/>
        <w:ind w:firstLine="480" w:firstLineChars="200"/>
        <w:outlineLvl w:val="2"/>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开标地点：</w:t>
      </w:r>
      <w:r>
        <w:rPr>
          <w:rFonts w:hint="eastAsia" w:ascii="宋体" w:hAnsi="宋体" w:eastAsia="宋体"/>
          <w:color w:val="000000" w:themeColor="text1"/>
          <w:sz w:val="24"/>
          <w:szCs w:val="18"/>
          <w14:textFill>
            <w14:solidFill>
              <w14:schemeClr w14:val="tx1"/>
            </w14:solidFill>
          </w14:textFill>
        </w:rPr>
        <w:t>滁州市第一人民医院南区行政部六楼会议室</w:t>
      </w:r>
    </w:p>
    <w:p w14:paraId="521881CB">
      <w:pPr>
        <w:autoSpaceDE w:val="0"/>
        <w:spacing w:line="440" w:lineRule="exact"/>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投标文件递送（或邮寄）地址：滁</w:t>
      </w:r>
      <w:r>
        <w:rPr>
          <w:rFonts w:hint="eastAsia" w:ascii="宋体" w:hAnsi="宋体" w:eastAsia="宋体"/>
          <w:color w:val="000000" w:themeColor="text1"/>
          <w:sz w:val="24"/>
          <w:szCs w:val="18"/>
          <w14:textFill>
            <w14:solidFill>
              <w14:schemeClr w14:val="tx1"/>
            </w14:solidFill>
          </w14:textFill>
        </w:rPr>
        <w:t>州市醉翁西路369号，滁州市第一人民医院南区行政部五楼西招标办（请各投标人在响应文件提交截止时间前将响应文件递送或邮寄至滁州市第一人民医院南区行政部五楼西招标办，招标办联系电话：0550-3526032；采用邮寄方式提交，供应商请自行计算好邮件路途中所需的时间，逾期的，概不接受）。</w:t>
      </w:r>
    </w:p>
    <w:p w14:paraId="11381F97">
      <w:pPr>
        <w:spacing w:line="440" w:lineRule="exact"/>
        <w:ind w:firstLine="43"/>
        <w:outlineLvl w:val="1"/>
        <w:rPr>
          <w:rFonts w:hint="eastAsia" w:ascii="宋体" w:hAnsi="宋体" w:eastAsia="宋体"/>
          <w:b/>
          <w:bCs/>
          <w:color w:val="000000" w:themeColor="text1"/>
          <w:sz w:val="24"/>
          <w:szCs w:val="24"/>
          <w14:textFill>
            <w14:solidFill>
              <w14:schemeClr w14:val="tx1"/>
            </w14:solidFill>
          </w14:textFill>
        </w:rPr>
      </w:pPr>
      <w:bookmarkStart w:id="24" w:name="_Toc35393625"/>
      <w:bookmarkEnd w:id="24"/>
      <w:bookmarkStart w:id="25" w:name="_Toc58430309"/>
      <w:bookmarkEnd w:id="25"/>
      <w:bookmarkStart w:id="26" w:name="_Toc28359007"/>
      <w:bookmarkEnd w:id="26"/>
      <w:bookmarkStart w:id="27" w:name="_Toc35393794"/>
      <w:bookmarkEnd w:id="27"/>
      <w:bookmarkStart w:id="28" w:name="_Toc28359084"/>
      <w:r>
        <w:rPr>
          <w:rFonts w:hint="eastAsia" w:ascii="宋体" w:hAnsi="宋体" w:eastAsia="宋体" w:cs="宋体"/>
          <w:b/>
          <w:bCs/>
          <w:color w:val="000000" w:themeColor="text1"/>
          <w:sz w:val="24"/>
          <w:szCs w:val="24"/>
          <w:lang w:bidi="ar"/>
          <w14:textFill>
            <w14:solidFill>
              <w14:schemeClr w14:val="tx1"/>
            </w14:solidFill>
          </w14:textFill>
        </w:rPr>
        <w:t>五、公告期限</w:t>
      </w:r>
      <w:bookmarkEnd w:id="28"/>
    </w:p>
    <w:p w14:paraId="3120AB57">
      <w:pPr>
        <w:autoSpaceDE w:val="0"/>
        <w:spacing w:line="440" w:lineRule="exact"/>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自本公告发布之日起5个工作日。</w:t>
      </w:r>
    </w:p>
    <w:p w14:paraId="4D59E705">
      <w:pPr>
        <w:spacing w:line="440" w:lineRule="exact"/>
        <w:ind w:firstLine="43"/>
        <w:outlineLvl w:val="1"/>
        <w:rPr>
          <w:rFonts w:hint="eastAsia" w:ascii="宋体" w:hAnsi="宋体" w:eastAsia="宋体"/>
          <w:b/>
          <w:bCs/>
          <w:color w:val="000000" w:themeColor="text1"/>
          <w:sz w:val="24"/>
          <w:szCs w:val="24"/>
          <w14:textFill>
            <w14:solidFill>
              <w14:schemeClr w14:val="tx1"/>
            </w14:solidFill>
          </w14:textFill>
        </w:rPr>
      </w:pPr>
      <w:bookmarkStart w:id="29" w:name="_Toc58430310"/>
      <w:bookmarkEnd w:id="29"/>
      <w:r>
        <w:rPr>
          <w:rFonts w:hint="eastAsia" w:ascii="宋体" w:hAnsi="宋体" w:eastAsia="宋体" w:cs="宋体"/>
          <w:b/>
          <w:bCs/>
          <w:color w:val="000000" w:themeColor="text1"/>
          <w:sz w:val="24"/>
          <w:szCs w:val="24"/>
          <w:lang w:bidi="ar"/>
          <w14:textFill>
            <w14:solidFill>
              <w14:schemeClr w14:val="tx1"/>
            </w14:solidFill>
          </w14:textFill>
        </w:rPr>
        <w:t>六、其他补充事宜</w:t>
      </w:r>
    </w:p>
    <w:p w14:paraId="0D00906C">
      <w:pPr>
        <w:spacing w:line="440" w:lineRule="exact"/>
        <w:ind w:firstLine="528" w:firstLineChars="220"/>
        <w:outlineLvl w:val="1"/>
        <w:rPr>
          <w:rFonts w:hint="eastAsia" w:ascii="宋体" w:hAnsi="宋体" w:eastAsia="宋体" w:cs="宋体"/>
          <w:color w:val="000000" w:themeColor="text1"/>
          <w:sz w:val="24"/>
          <w:szCs w:val="24"/>
          <w:lang w:bidi="ar"/>
          <w14:textFill>
            <w14:solidFill>
              <w14:schemeClr w14:val="tx1"/>
            </w14:solidFill>
          </w14:textFill>
        </w:rPr>
      </w:pPr>
      <w:bookmarkStart w:id="30" w:name="_Toc7265"/>
      <w:bookmarkEnd w:id="30"/>
      <w:bookmarkStart w:id="31" w:name="_Toc3854"/>
      <w:r>
        <w:rPr>
          <w:rFonts w:hint="eastAsia" w:ascii="宋体" w:hAnsi="宋体" w:eastAsia="宋体" w:cs="宋体"/>
          <w:color w:val="000000" w:themeColor="text1"/>
          <w:sz w:val="24"/>
          <w:szCs w:val="24"/>
          <w:lang w:bidi="ar"/>
          <w14:textFill>
            <w14:solidFill>
              <w14:schemeClr w14:val="tx1"/>
            </w14:solidFill>
          </w14:textFill>
        </w:rPr>
        <w:t>无</w:t>
      </w:r>
    </w:p>
    <w:p w14:paraId="69B13E66">
      <w:pPr>
        <w:spacing w:line="440" w:lineRule="exact"/>
        <w:ind w:firstLine="43"/>
        <w:outlineLvl w:val="1"/>
        <w:rPr>
          <w:rFonts w:hint="eastAsia" w:ascii="宋体" w:hAnsi="宋体" w:eastAsia="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七、</w:t>
      </w:r>
      <w:bookmarkEnd w:id="31"/>
      <w:r>
        <w:rPr>
          <w:rFonts w:hint="eastAsia" w:ascii="宋体" w:hAnsi="宋体" w:eastAsia="宋体" w:cs="宋体"/>
          <w:b/>
          <w:bCs/>
          <w:color w:val="000000" w:themeColor="text1"/>
          <w:sz w:val="24"/>
          <w:szCs w:val="24"/>
          <w:lang w:bidi="ar"/>
          <w14:textFill>
            <w14:solidFill>
              <w14:schemeClr w14:val="tx1"/>
            </w14:solidFill>
          </w14:textFill>
        </w:rPr>
        <w:t>对本次招标提出询问，请按以下方式联系</w:t>
      </w:r>
    </w:p>
    <w:p w14:paraId="4FB3AD9D">
      <w:pPr>
        <w:autoSpaceDE w:val="0"/>
        <w:spacing w:line="440" w:lineRule="exact"/>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1.采购人信息</w:t>
      </w:r>
    </w:p>
    <w:p w14:paraId="3B1842B7">
      <w:pPr>
        <w:autoSpaceDE w:val="0"/>
        <w:spacing w:line="440" w:lineRule="exact"/>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名  称：</w:t>
      </w:r>
      <w:r>
        <w:rPr>
          <w:rFonts w:hint="eastAsia" w:ascii="宋体" w:hAnsi="宋体" w:eastAsia="宋体"/>
          <w:color w:val="000000" w:themeColor="text1"/>
          <w:sz w:val="24"/>
          <w:szCs w:val="24"/>
          <w:u w:val="single"/>
          <w:lang w:bidi="ar"/>
          <w14:textFill>
            <w14:solidFill>
              <w14:schemeClr w14:val="tx1"/>
            </w14:solidFill>
          </w14:textFill>
        </w:rPr>
        <w:t>滁州市第一人民医院</w:t>
      </w:r>
    </w:p>
    <w:p w14:paraId="2CC448CA">
      <w:pPr>
        <w:autoSpaceDE w:val="0"/>
        <w:spacing w:line="440" w:lineRule="exact"/>
        <w:ind w:firstLine="480" w:firstLineChars="200"/>
        <w:outlineLvl w:val="2"/>
        <w:rPr>
          <w:rFonts w:hint="eastAsia" w:ascii="宋体" w:hAnsi="宋体" w:eastAsia="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地</w:t>
      </w:r>
      <w:r>
        <w:rPr>
          <w:rFonts w:hint="eastAsia" w:ascii="宋体" w:hAnsi="宋体" w:eastAsia="宋体"/>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址：</w:t>
      </w:r>
      <w:r>
        <w:rPr>
          <w:rFonts w:hint="eastAsia" w:ascii="宋体" w:hAnsi="宋体" w:eastAsia="宋体"/>
          <w:color w:val="000000" w:themeColor="text1"/>
          <w:sz w:val="24"/>
          <w:szCs w:val="24"/>
          <w:u w:val="single"/>
          <w:lang w:bidi="ar"/>
          <w14:textFill>
            <w14:solidFill>
              <w14:schemeClr w14:val="tx1"/>
            </w14:solidFill>
          </w14:textFill>
        </w:rPr>
        <w:t>滁州市醉翁西路369号</w:t>
      </w:r>
    </w:p>
    <w:p w14:paraId="01292CDA">
      <w:pPr>
        <w:autoSpaceDE w:val="0"/>
        <w:spacing w:line="440" w:lineRule="exact"/>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联系人：</w:t>
      </w:r>
      <w:r>
        <w:rPr>
          <w:rFonts w:hint="eastAsia" w:ascii="宋体" w:hAnsi="宋体" w:eastAsia="宋体"/>
          <w:color w:val="000000" w:themeColor="text1"/>
          <w:sz w:val="24"/>
          <w:szCs w:val="24"/>
          <w:u w:val="single"/>
          <w:lang w:bidi="ar"/>
          <w14:textFill>
            <w14:solidFill>
              <w14:schemeClr w14:val="tx1"/>
            </w14:solidFill>
          </w14:textFill>
        </w:rPr>
        <w:t>招标办</w:t>
      </w:r>
    </w:p>
    <w:p w14:paraId="23AA54E7">
      <w:pPr>
        <w:autoSpaceDE w:val="0"/>
        <w:spacing w:line="440" w:lineRule="exact"/>
        <w:ind w:firstLine="480" w:firstLineChars="200"/>
        <w:outlineLvl w:val="2"/>
        <w:rPr>
          <w:rFonts w:hint="eastAsia" w:ascii="宋体" w:hAnsi="宋体" w:eastAsia="宋体"/>
          <w:color w:val="000000" w:themeColor="text1"/>
          <w:sz w:val="24"/>
          <w:szCs w:val="24"/>
          <w:u w:val="single"/>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联系方式：</w:t>
      </w:r>
      <w:r>
        <w:rPr>
          <w:rFonts w:hint="eastAsia" w:ascii="宋体" w:hAnsi="宋体" w:eastAsia="宋体"/>
          <w:color w:val="000000" w:themeColor="text1"/>
          <w:sz w:val="24"/>
          <w:szCs w:val="24"/>
          <w:u w:val="single"/>
          <w:lang w:bidi="ar"/>
          <w14:textFill>
            <w14:solidFill>
              <w14:schemeClr w14:val="tx1"/>
            </w14:solidFill>
          </w14:textFill>
        </w:rPr>
        <w:t>0550-3526032</w:t>
      </w:r>
    </w:p>
    <w:p w14:paraId="5887F41D">
      <w:pPr>
        <w:autoSpaceDE w:val="0"/>
        <w:spacing w:line="440" w:lineRule="exact"/>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bidi="ar"/>
          <w14:textFill>
            <w14:solidFill>
              <w14:schemeClr w14:val="tx1"/>
            </w14:solidFill>
          </w14:textFill>
        </w:rPr>
        <w:t>2.采购代理机构</w:t>
      </w:r>
      <w:r>
        <w:rPr>
          <w:rFonts w:hint="eastAsia" w:ascii="宋体" w:hAnsi="宋体" w:eastAsia="宋体" w:cs="宋体"/>
          <w:color w:val="000000" w:themeColor="text1"/>
          <w:sz w:val="24"/>
          <w:szCs w:val="24"/>
          <w:lang w:bidi="ar"/>
          <w14:textFill>
            <w14:solidFill>
              <w14:schemeClr w14:val="tx1"/>
            </w14:solidFill>
          </w14:textFill>
        </w:rPr>
        <w:t>信息</w:t>
      </w:r>
    </w:p>
    <w:p w14:paraId="72ACEBD7">
      <w:pPr>
        <w:autoSpaceDE w:val="0"/>
        <w:spacing w:line="440" w:lineRule="exact"/>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名  称：</w:t>
      </w:r>
      <w:r>
        <w:rPr>
          <w:rFonts w:hint="eastAsia" w:ascii="宋体" w:hAnsi="宋体" w:eastAsia="宋体"/>
          <w:color w:val="000000" w:themeColor="text1"/>
          <w:sz w:val="24"/>
          <w:szCs w:val="24"/>
          <w:u w:val="single"/>
          <w:lang w:bidi="ar"/>
          <w14:textFill>
            <w14:solidFill>
              <w14:schemeClr w14:val="tx1"/>
            </w14:solidFill>
          </w14:textFill>
        </w:rPr>
        <w:t>安徽百士德工程咨询有限公司</w:t>
      </w:r>
    </w:p>
    <w:p w14:paraId="6EE07D74">
      <w:pPr>
        <w:autoSpaceDE w:val="0"/>
        <w:spacing w:line="440" w:lineRule="exact"/>
        <w:ind w:firstLine="480" w:firstLineChars="200"/>
        <w:outlineLvl w:val="2"/>
        <w:rPr>
          <w:rFonts w:hint="eastAsia" w:ascii="宋体" w:hAnsi="宋体" w:eastAsia="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地</w:t>
      </w:r>
      <w:r>
        <w:rPr>
          <w:rFonts w:hint="eastAsia" w:ascii="宋体" w:hAnsi="宋体" w:eastAsia="宋体"/>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址：</w:t>
      </w:r>
      <w:r>
        <w:rPr>
          <w:rFonts w:hint="eastAsia" w:ascii="宋体" w:hAnsi="宋体" w:eastAsia="宋体"/>
          <w:color w:val="000000" w:themeColor="text1"/>
          <w:sz w:val="24"/>
          <w:szCs w:val="24"/>
          <w:u w:val="single"/>
          <w:lang w:bidi="ar"/>
          <w14:textFill>
            <w14:solidFill>
              <w14:schemeClr w14:val="tx1"/>
            </w14:solidFill>
          </w14:textFill>
        </w:rPr>
        <w:t xml:space="preserve">滁州市会峰西路72-11号 </w:t>
      </w:r>
    </w:p>
    <w:p w14:paraId="3539D024">
      <w:pPr>
        <w:autoSpaceDE w:val="0"/>
        <w:spacing w:line="440" w:lineRule="exact"/>
        <w:ind w:firstLine="480" w:firstLineChars="200"/>
        <w:outlineLvl w:val="2"/>
        <w:rPr>
          <w:rFonts w:hint="eastAsia"/>
          <w:color w:val="000000" w:themeColor="text1"/>
          <w:szCs w:val="21"/>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联系人：</w:t>
      </w:r>
      <w:r>
        <w:rPr>
          <w:rFonts w:hint="eastAsia" w:ascii="宋体" w:hAnsi="宋体" w:eastAsia="宋体"/>
          <w:color w:val="000000" w:themeColor="text1"/>
          <w:sz w:val="24"/>
          <w:szCs w:val="24"/>
          <w:u w:val="single"/>
          <w:lang w:bidi="ar"/>
          <w14:textFill>
            <w14:solidFill>
              <w14:schemeClr w14:val="tx1"/>
            </w14:solidFill>
          </w14:textFill>
        </w:rPr>
        <w:t>王力</w:t>
      </w:r>
    </w:p>
    <w:p w14:paraId="05F2B871">
      <w:pPr>
        <w:pStyle w:val="9"/>
        <w:spacing w:after="0" w:line="440" w:lineRule="exact"/>
        <w:ind w:firstLine="480" w:firstLineChars="200"/>
        <w:rPr>
          <w:rFonts w:hint="eastAsia" w:ascii="宋体" w:hAnsi="宋体" w:eastAsia="宋体" w:cs="@仿宋_GB2312"/>
          <w:color w:val="000000" w:themeColor="text1"/>
          <w:sz w:val="24"/>
          <w:u w:val="single"/>
          <w:lang w:val="en-US" w:bidi="ar"/>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联系方式：</w:t>
      </w:r>
      <w:r>
        <w:rPr>
          <w:rFonts w:hint="eastAsia" w:ascii="宋体" w:hAnsi="宋体" w:eastAsia="宋体"/>
          <w:color w:val="000000" w:themeColor="text1"/>
          <w:sz w:val="24"/>
          <w:u w:val="single"/>
          <w:lang w:bidi="ar"/>
          <w14:textFill>
            <w14:solidFill>
              <w14:schemeClr w14:val="tx1"/>
            </w14:solidFill>
          </w14:textFill>
        </w:rPr>
        <w:t xml:space="preserve">0550-3011399、13955028781 </w:t>
      </w:r>
    </w:p>
    <w:p w14:paraId="4B9A85D7">
      <w:pPr>
        <w:pStyle w:val="9"/>
        <w:ind w:firstLine="43"/>
        <w:rPr>
          <w:rFonts w:hint="eastAsia" w:ascii="宋体" w:hAnsi="宋体" w:eastAsia="宋体" w:cs="@仿宋_GB2312"/>
          <w:color w:val="000000" w:themeColor="text1"/>
          <w:sz w:val="24"/>
          <w:u w:val="single"/>
          <w:lang w:val="en-US" w:bidi="ar"/>
          <w14:textFill>
            <w14:solidFill>
              <w14:schemeClr w14:val="tx1"/>
            </w14:solidFill>
          </w14:textFill>
        </w:rPr>
      </w:pPr>
    </w:p>
    <w:p w14:paraId="364D88BE">
      <w:pPr>
        <w:pStyle w:val="9"/>
        <w:rPr>
          <w:rFonts w:hint="eastAsia" w:ascii="宋体" w:hAnsi="宋体" w:eastAsia="宋体" w:cs="@仿宋_GB2312"/>
          <w:color w:val="000000" w:themeColor="text1"/>
          <w:sz w:val="24"/>
          <w:highlight w:val="none"/>
          <w:u w:val="single"/>
          <w:lang w:val="en-US" w:bidi="ar"/>
          <w14:textFill>
            <w14:solidFill>
              <w14:schemeClr w14:val="tx1"/>
            </w14:solidFill>
          </w14:textFill>
        </w:rPr>
      </w:pPr>
    </w:p>
    <w:p w14:paraId="7F242090">
      <w:pPr>
        <w:pStyle w:val="9"/>
        <w:rPr>
          <w:rFonts w:hint="eastAsia" w:ascii="宋体" w:hAnsi="宋体" w:eastAsia="宋体" w:cs="@仿宋_GB2312"/>
          <w:sz w:val="24"/>
          <w:highlight w:val="none"/>
          <w:u w:val="single"/>
          <w:lang w:val="en-US" w:bidi="ar"/>
        </w:rPr>
      </w:pPr>
    </w:p>
    <w:p w14:paraId="28022C33">
      <w:pPr>
        <w:pStyle w:val="9"/>
        <w:rPr>
          <w:rFonts w:hint="eastAsia" w:ascii="宋体" w:hAnsi="宋体" w:eastAsia="宋体" w:cs="@仿宋_GB2312"/>
          <w:sz w:val="24"/>
          <w:highlight w:val="none"/>
          <w:u w:val="single"/>
          <w:lang w:val="en-US" w:bidi="ar"/>
        </w:rPr>
      </w:pPr>
    </w:p>
    <w:p w14:paraId="76666BFA">
      <w:pPr>
        <w:pStyle w:val="9"/>
        <w:rPr>
          <w:rFonts w:hint="eastAsia" w:ascii="宋体" w:hAnsi="宋体" w:eastAsia="宋体" w:cs="@仿宋_GB2312"/>
          <w:sz w:val="24"/>
          <w:highlight w:val="none"/>
          <w:u w:val="single"/>
          <w:lang w:val="en-US" w:bidi="ar"/>
        </w:rPr>
      </w:pPr>
    </w:p>
    <w:p w14:paraId="524952A6">
      <w:pPr>
        <w:pStyle w:val="9"/>
        <w:rPr>
          <w:rFonts w:hint="eastAsia" w:ascii="宋体" w:hAnsi="宋体" w:eastAsia="宋体" w:cs="@仿宋_GB2312"/>
          <w:sz w:val="24"/>
          <w:highlight w:val="none"/>
          <w:u w:val="single"/>
          <w:lang w:val="en-US" w:bidi="ar"/>
        </w:rPr>
      </w:pPr>
    </w:p>
    <w:p w14:paraId="61F49BD2">
      <w:pPr>
        <w:pStyle w:val="9"/>
        <w:rPr>
          <w:rFonts w:hint="eastAsia" w:ascii="宋体" w:hAnsi="宋体" w:eastAsia="宋体" w:cs="@仿宋_GB2312"/>
          <w:sz w:val="24"/>
          <w:highlight w:val="none"/>
          <w:u w:val="single"/>
          <w:lang w:val="en-US" w:bidi="ar"/>
        </w:rPr>
      </w:pPr>
    </w:p>
    <w:p w14:paraId="000AA840">
      <w:pPr>
        <w:pStyle w:val="9"/>
        <w:rPr>
          <w:rFonts w:hint="eastAsia" w:ascii="宋体" w:hAnsi="宋体" w:eastAsia="宋体" w:cs="@仿宋_GB2312"/>
          <w:sz w:val="24"/>
          <w:highlight w:val="none"/>
          <w:u w:val="single"/>
          <w:lang w:val="en-US" w:bidi="ar"/>
        </w:rPr>
      </w:pPr>
    </w:p>
    <w:p w14:paraId="33E55460">
      <w:pPr>
        <w:pStyle w:val="9"/>
        <w:rPr>
          <w:rFonts w:hint="eastAsia" w:ascii="宋体" w:hAnsi="宋体" w:eastAsia="宋体" w:cs="@仿宋_GB2312"/>
          <w:sz w:val="24"/>
          <w:highlight w:val="none"/>
          <w:u w:val="single"/>
          <w:lang w:val="en-US" w:bidi="ar"/>
        </w:rPr>
      </w:pPr>
    </w:p>
    <w:p w14:paraId="7FE2B865">
      <w:pPr>
        <w:pStyle w:val="9"/>
        <w:rPr>
          <w:rFonts w:hint="eastAsia" w:ascii="宋体" w:hAnsi="宋体" w:eastAsia="宋体" w:cs="@仿宋_GB2312"/>
          <w:sz w:val="24"/>
          <w:highlight w:val="none"/>
          <w:u w:val="single"/>
          <w:lang w:val="en-US" w:bidi="ar"/>
        </w:rPr>
      </w:pPr>
    </w:p>
    <w:p w14:paraId="37C8FA25">
      <w:pPr>
        <w:pStyle w:val="9"/>
        <w:rPr>
          <w:rFonts w:hint="eastAsia" w:ascii="宋体" w:hAnsi="宋体" w:eastAsia="宋体" w:cs="@仿宋_GB2312"/>
          <w:sz w:val="24"/>
          <w:highlight w:val="none"/>
          <w:u w:val="single"/>
          <w:lang w:val="en-US" w:bidi="ar"/>
        </w:rPr>
      </w:pPr>
    </w:p>
    <w:p w14:paraId="3431363C">
      <w:pPr>
        <w:pStyle w:val="9"/>
        <w:rPr>
          <w:rFonts w:hint="eastAsia" w:ascii="宋体" w:hAnsi="宋体" w:eastAsia="宋体" w:cs="@仿宋_GB2312"/>
          <w:sz w:val="24"/>
          <w:highlight w:val="none"/>
          <w:u w:val="single"/>
          <w:lang w:val="en-US" w:bidi="ar"/>
        </w:rPr>
      </w:pPr>
    </w:p>
    <w:p w14:paraId="5EFA58A3">
      <w:pPr>
        <w:pStyle w:val="9"/>
        <w:rPr>
          <w:rFonts w:hint="eastAsia" w:ascii="宋体" w:hAnsi="宋体" w:eastAsia="宋体" w:cs="@仿宋_GB2312"/>
          <w:sz w:val="24"/>
          <w:highlight w:val="none"/>
          <w:u w:val="single"/>
          <w:lang w:val="en-US" w:bidi="ar"/>
        </w:rPr>
      </w:pPr>
    </w:p>
    <w:p w14:paraId="452751F0">
      <w:pPr>
        <w:pStyle w:val="9"/>
        <w:rPr>
          <w:rFonts w:hint="eastAsia" w:ascii="宋体" w:hAnsi="宋体" w:eastAsia="宋体" w:cs="@仿宋_GB2312"/>
          <w:sz w:val="24"/>
          <w:highlight w:val="none"/>
          <w:u w:val="single"/>
          <w:lang w:val="en-US" w:bidi="ar"/>
        </w:rPr>
      </w:pPr>
    </w:p>
    <w:p w14:paraId="107F2D2C">
      <w:pPr>
        <w:pStyle w:val="9"/>
        <w:rPr>
          <w:rFonts w:hint="eastAsia" w:ascii="宋体" w:hAnsi="宋体" w:eastAsia="宋体" w:cs="@仿宋_GB2312"/>
          <w:sz w:val="24"/>
          <w:highlight w:val="none"/>
          <w:u w:val="single"/>
          <w:lang w:val="en-US" w:bidi="ar"/>
        </w:rPr>
      </w:pPr>
    </w:p>
    <w:p w14:paraId="79F4A14F">
      <w:pPr>
        <w:pStyle w:val="9"/>
        <w:rPr>
          <w:rFonts w:hint="eastAsia" w:ascii="宋体" w:hAnsi="宋体" w:eastAsia="宋体" w:cs="@仿宋_GB2312"/>
          <w:sz w:val="24"/>
          <w:highlight w:val="none"/>
          <w:u w:val="single"/>
          <w:lang w:val="en-US" w:bidi="ar"/>
        </w:rPr>
      </w:pPr>
    </w:p>
    <w:p w14:paraId="38DD59F9">
      <w:pPr>
        <w:pStyle w:val="9"/>
        <w:rPr>
          <w:rFonts w:hint="eastAsia" w:ascii="宋体" w:hAnsi="宋体" w:eastAsia="宋体" w:cs="@仿宋_GB2312"/>
          <w:sz w:val="24"/>
          <w:highlight w:val="none"/>
          <w:u w:val="single"/>
          <w:lang w:val="en-US" w:bidi="ar"/>
        </w:rPr>
      </w:pPr>
    </w:p>
    <w:p w14:paraId="1ED16C1E">
      <w:pPr>
        <w:pStyle w:val="9"/>
        <w:rPr>
          <w:rFonts w:hint="eastAsia" w:ascii="宋体" w:hAnsi="宋体" w:eastAsia="宋体" w:cs="@仿宋_GB2312"/>
          <w:sz w:val="24"/>
          <w:highlight w:val="none"/>
          <w:u w:val="single"/>
          <w:lang w:val="en-US" w:bidi="ar"/>
        </w:rPr>
      </w:pPr>
    </w:p>
    <w:p w14:paraId="632D7963">
      <w:pPr>
        <w:pStyle w:val="9"/>
        <w:rPr>
          <w:rFonts w:hint="eastAsia" w:ascii="宋体" w:hAnsi="宋体" w:eastAsia="宋体" w:cs="@仿宋_GB2312"/>
          <w:sz w:val="24"/>
          <w:highlight w:val="none"/>
          <w:u w:val="single"/>
          <w:lang w:val="en-US" w:bidi="ar"/>
        </w:rPr>
      </w:pPr>
    </w:p>
    <w:p w14:paraId="6296B789">
      <w:pPr>
        <w:pStyle w:val="9"/>
        <w:rPr>
          <w:rFonts w:hint="eastAsia" w:ascii="宋体" w:hAnsi="宋体" w:eastAsia="宋体" w:cs="@仿宋_GB2312"/>
          <w:sz w:val="24"/>
          <w:highlight w:val="none"/>
          <w:u w:val="single"/>
          <w:lang w:val="en-US" w:bidi="ar"/>
        </w:rPr>
      </w:pPr>
    </w:p>
    <w:p w14:paraId="4B0BE42D">
      <w:pPr>
        <w:pStyle w:val="9"/>
        <w:rPr>
          <w:rFonts w:hint="eastAsia" w:ascii="宋体" w:hAnsi="宋体" w:eastAsia="宋体" w:cs="@仿宋_GB2312"/>
          <w:sz w:val="24"/>
          <w:highlight w:val="none"/>
          <w:u w:val="single"/>
          <w:lang w:val="en-US" w:bidi="ar"/>
        </w:rPr>
      </w:pPr>
    </w:p>
    <w:p w14:paraId="223D7149">
      <w:pPr>
        <w:pStyle w:val="9"/>
        <w:rPr>
          <w:rFonts w:hint="eastAsia" w:ascii="宋体" w:hAnsi="宋体" w:eastAsia="宋体" w:cs="@仿宋_GB2312"/>
          <w:sz w:val="24"/>
          <w:highlight w:val="none"/>
          <w:u w:val="single"/>
          <w:lang w:val="en-US" w:bidi="ar"/>
        </w:rPr>
      </w:pPr>
    </w:p>
    <w:p w14:paraId="2A2FB651">
      <w:pPr>
        <w:pStyle w:val="9"/>
        <w:rPr>
          <w:rFonts w:hint="eastAsia" w:ascii="宋体" w:hAnsi="宋体" w:eastAsia="宋体" w:cs="@仿宋_GB2312"/>
          <w:sz w:val="24"/>
          <w:highlight w:val="none"/>
          <w:u w:val="single"/>
          <w:lang w:val="en-US" w:bidi="ar"/>
        </w:rPr>
      </w:pPr>
    </w:p>
    <w:p w14:paraId="03720F21">
      <w:pPr>
        <w:pStyle w:val="9"/>
        <w:rPr>
          <w:rFonts w:hint="eastAsia" w:ascii="宋体" w:hAnsi="宋体" w:eastAsia="宋体" w:cs="@仿宋_GB2312"/>
          <w:sz w:val="24"/>
          <w:highlight w:val="none"/>
          <w:u w:val="single"/>
          <w:lang w:val="en-US" w:bidi="ar"/>
        </w:rPr>
      </w:pPr>
    </w:p>
    <w:p w14:paraId="49BB2653">
      <w:pPr>
        <w:pStyle w:val="9"/>
        <w:rPr>
          <w:rFonts w:hint="eastAsia" w:ascii="宋体" w:hAnsi="宋体" w:eastAsia="宋体" w:cs="@仿宋_GB2312"/>
          <w:sz w:val="24"/>
          <w:highlight w:val="none"/>
          <w:u w:val="single"/>
          <w:lang w:val="en-US" w:bidi="ar"/>
        </w:rPr>
      </w:pPr>
    </w:p>
    <w:p w14:paraId="2BBA26FB">
      <w:pPr>
        <w:pStyle w:val="9"/>
        <w:rPr>
          <w:rFonts w:hint="eastAsia" w:ascii="宋体" w:hAnsi="宋体" w:eastAsia="宋体" w:cs="@仿宋_GB2312"/>
          <w:sz w:val="24"/>
          <w:highlight w:val="none"/>
          <w:u w:val="single"/>
          <w:lang w:val="en-US" w:bidi="ar"/>
        </w:rPr>
      </w:pPr>
    </w:p>
    <w:p w14:paraId="1F762315">
      <w:pPr>
        <w:pStyle w:val="9"/>
        <w:rPr>
          <w:rFonts w:hint="eastAsia" w:ascii="宋体" w:hAnsi="宋体" w:eastAsia="宋体" w:cs="@仿宋_GB2312"/>
          <w:sz w:val="24"/>
          <w:highlight w:val="none"/>
          <w:u w:val="single"/>
          <w:lang w:val="en-US" w:bidi="ar"/>
        </w:rPr>
      </w:pPr>
    </w:p>
    <w:p w14:paraId="28C43B99">
      <w:pPr>
        <w:pStyle w:val="9"/>
        <w:rPr>
          <w:rFonts w:hint="eastAsia" w:ascii="宋体" w:hAnsi="宋体" w:eastAsia="宋体" w:cs="@仿宋_GB2312"/>
          <w:sz w:val="24"/>
          <w:highlight w:val="none"/>
          <w:u w:val="single"/>
          <w:lang w:val="en-US" w:bidi="ar"/>
        </w:rPr>
      </w:pPr>
    </w:p>
    <w:p w14:paraId="122CA370">
      <w:pPr>
        <w:pStyle w:val="9"/>
        <w:rPr>
          <w:rFonts w:hint="eastAsia" w:ascii="宋体" w:hAnsi="宋体" w:eastAsia="宋体" w:cs="@仿宋_GB2312"/>
          <w:sz w:val="24"/>
          <w:highlight w:val="none"/>
          <w:u w:val="single"/>
          <w:lang w:val="en-US" w:bidi="ar"/>
        </w:rPr>
      </w:pPr>
    </w:p>
    <w:p w14:paraId="5586CC1D">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第二章</w:t>
      </w:r>
      <w:r>
        <w:rPr>
          <w:rFonts w:asciiTheme="minorEastAsia" w:hAnsiTheme="minorEastAsia" w:eastAsiaTheme="minorEastAsia"/>
          <w:b/>
          <w:sz w:val="28"/>
          <w:highlight w:val="none"/>
        </w:rPr>
        <w:t xml:space="preserve"> </w:t>
      </w:r>
      <w:r>
        <w:rPr>
          <w:rFonts w:hint="eastAsia" w:asciiTheme="minorEastAsia" w:hAnsiTheme="minorEastAsia" w:eastAsiaTheme="minorEastAsia"/>
          <w:b/>
          <w:sz w:val="28"/>
          <w:highlight w:val="none"/>
        </w:rPr>
        <w:t xml:space="preserve"> </w:t>
      </w:r>
      <w:r>
        <w:rPr>
          <w:rFonts w:asciiTheme="minorEastAsia" w:hAnsiTheme="minorEastAsia" w:eastAsiaTheme="minorEastAsia"/>
          <w:b/>
          <w:sz w:val="28"/>
          <w:highlight w:val="none"/>
        </w:rPr>
        <w:t>投标人须知</w:t>
      </w:r>
      <w:bookmarkEnd w:id="3"/>
    </w:p>
    <w:p w14:paraId="2F5158DE">
      <w:pPr>
        <w:spacing w:line="360" w:lineRule="auto"/>
        <w:jc w:val="center"/>
        <w:outlineLvl w:val="1"/>
        <w:rPr>
          <w:rFonts w:hint="eastAsia" w:asciiTheme="minorEastAsia" w:hAnsiTheme="minorEastAsia" w:eastAsiaTheme="minorEastAsia"/>
          <w:b/>
          <w:sz w:val="24"/>
          <w:highlight w:val="none"/>
        </w:rPr>
      </w:pPr>
      <w:bookmarkStart w:id="32" w:name="_Toc7178"/>
      <w:bookmarkStart w:id="33" w:name="_Toc3114"/>
      <w:r>
        <w:rPr>
          <w:rFonts w:hint="eastAsia" w:asciiTheme="minorEastAsia" w:hAnsiTheme="minorEastAsia" w:eastAsiaTheme="minorEastAsia"/>
          <w:b/>
          <w:sz w:val="24"/>
          <w:highlight w:val="none"/>
        </w:rPr>
        <w:t>一、</w:t>
      </w:r>
      <w:r>
        <w:rPr>
          <w:rFonts w:asciiTheme="minorEastAsia" w:hAnsiTheme="minorEastAsia" w:eastAsiaTheme="minorEastAsia"/>
          <w:b/>
          <w:sz w:val="24"/>
          <w:highlight w:val="none"/>
        </w:rPr>
        <w:t>投标人须知前附表</w:t>
      </w:r>
      <w:bookmarkEnd w:id="32"/>
      <w:bookmarkEnd w:id="33"/>
    </w:p>
    <w:p w14:paraId="5ECAF871">
      <w:pPr>
        <w:spacing w:line="360" w:lineRule="auto"/>
        <w:ind w:firstLine="435"/>
        <w:rPr>
          <w:rFonts w:hint="eastAsia" w:ascii="宋体" w:hAnsi="宋体" w:eastAsia="宋体"/>
          <w:sz w:val="24"/>
          <w:szCs w:val="18"/>
          <w:highlight w:val="none"/>
        </w:rPr>
      </w:pPr>
      <w:r>
        <w:rPr>
          <w:rFonts w:hint="eastAsia" w:ascii="宋体" w:hAnsi="宋体" w:eastAsia="宋体"/>
          <w:b/>
          <w:bCs/>
          <w:sz w:val="24"/>
          <w:szCs w:val="18"/>
          <w:highlight w:val="none"/>
        </w:rPr>
        <w:t>注：</w:t>
      </w:r>
      <w:r>
        <w:rPr>
          <w:rFonts w:hint="eastAsia" w:ascii="宋体" w:hAnsi="宋体" w:eastAsia="宋体"/>
          <w:sz w:val="24"/>
          <w:szCs w:val="18"/>
          <w:highlight w:val="none"/>
        </w:rPr>
        <w:t>本表是本项目的具体要求，是对投标人须知的具体补充和修改，如有不一致，以本表为准。</w:t>
      </w:r>
    </w:p>
    <w:tbl>
      <w:tblPr>
        <w:tblStyle w:val="26"/>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3"/>
        <w:gridCol w:w="5618"/>
      </w:tblGrid>
      <w:tr w14:paraId="79E3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AE0E279">
            <w:pPr>
              <w:pStyle w:val="44"/>
              <w:widowControl w:val="0"/>
              <w:spacing w:before="0" w:beforeAutospacing="0" w:after="0" w:afterAutospacing="0" w:line="400" w:lineRule="exact"/>
              <w:ind w:firstLine="45"/>
              <w:rPr>
                <w:rFonts w:hint="eastAsia" w:ascii="宋体" w:hAnsi="宋体" w:eastAsia="宋体"/>
                <w:bCs w:val="0"/>
                <w:color w:val="000000" w:themeColor="text1"/>
                <w:kern w:val="2"/>
                <w:sz w:val="24"/>
                <w:szCs w:val="20"/>
                <w14:textFill>
                  <w14:solidFill>
                    <w14:schemeClr w14:val="tx1"/>
                  </w14:solidFill>
                </w14:textFill>
              </w:rPr>
            </w:pPr>
            <w:r>
              <w:rPr>
                <w:rFonts w:hint="eastAsia" w:ascii="宋体" w:hAnsi="宋体" w:eastAsia="宋体"/>
                <w:bCs w:val="0"/>
                <w:color w:val="000000" w:themeColor="text1"/>
                <w:kern w:val="2"/>
                <w:sz w:val="24"/>
                <w:szCs w:val="20"/>
                <w14:textFill>
                  <w14:solidFill>
                    <w14:schemeClr w14:val="tx1"/>
                  </w14:solidFill>
                </w14:textFill>
              </w:rPr>
              <w:t>条款号</w:t>
            </w:r>
          </w:p>
        </w:tc>
        <w:tc>
          <w:tcPr>
            <w:tcW w:w="1174" w:type="pct"/>
            <w:vAlign w:val="center"/>
          </w:tcPr>
          <w:p w14:paraId="105D1713">
            <w:pPr>
              <w:pStyle w:val="44"/>
              <w:widowControl w:val="0"/>
              <w:spacing w:before="0" w:beforeAutospacing="0" w:after="0" w:afterAutospacing="0" w:line="400" w:lineRule="exact"/>
              <w:ind w:firstLine="45"/>
              <w:rPr>
                <w:rFonts w:hint="eastAsia" w:ascii="宋体" w:hAnsi="宋体" w:eastAsia="宋体"/>
                <w:bCs w:val="0"/>
                <w:color w:val="000000" w:themeColor="text1"/>
                <w:kern w:val="2"/>
                <w:sz w:val="24"/>
                <w:szCs w:val="20"/>
                <w14:textFill>
                  <w14:solidFill>
                    <w14:schemeClr w14:val="tx1"/>
                  </w14:solidFill>
                </w14:textFill>
              </w:rPr>
            </w:pPr>
            <w:r>
              <w:rPr>
                <w:rFonts w:hint="eastAsia" w:ascii="宋体" w:hAnsi="宋体" w:eastAsia="宋体"/>
                <w:bCs w:val="0"/>
                <w:color w:val="000000" w:themeColor="text1"/>
                <w:kern w:val="2"/>
                <w:sz w:val="24"/>
                <w:szCs w:val="20"/>
                <w14:textFill>
                  <w14:solidFill>
                    <w14:schemeClr w14:val="tx1"/>
                  </w14:solidFill>
                </w14:textFill>
              </w:rPr>
              <w:t>条款名称</w:t>
            </w:r>
          </w:p>
        </w:tc>
        <w:tc>
          <w:tcPr>
            <w:tcW w:w="3244" w:type="pct"/>
            <w:vAlign w:val="center"/>
          </w:tcPr>
          <w:p w14:paraId="5E4AE295">
            <w:pPr>
              <w:pStyle w:val="44"/>
              <w:widowControl w:val="0"/>
              <w:spacing w:before="0" w:beforeAutospacing="0" w:after="0" w:afterAutospacing="0" w:line="400" w:lineRule="exact"/>
              <w:ind w:firstLine="45"/>
              <w:rPr>
                <w:rFonts w:hint="eastAsia" w:ascii="宋体" w:hAnsi="宋体" w:eastAsia="宋体"/>
                <w:bCs w:val="0"/>
                <w:color w:val="000000" w:themeColor="text1"/>
                <w:kern w:val="2"/>
                <w:sz w:val="24"/>
                <w:szCs w:val="20"/>
                <w14:textFill>
                  <w14:solidFill>
                    <w14:schemeClr w14:val="tx1"/>
                  </w14:solidFill>
                </w14:textFill>
              </w:rPr>
            </w:pPr>
            <w:r>
              <w:rPr>
                <w:rFonts w:hint="eastAsia" w:ascii="宋体" w:hAnsi="宋体" w:eastAsia="宋体"/>
                <w:bCs w:val="0"/>
                <w:color w:val="000000" w:themeColor="text1"/>
                <w:kern w:val="2"/>
                <w:sz w:val="24"/>
                <w:szCs w:val="20"/>
                <w14:textFill>
                  <w14:solidFill>
                    <w14:schemeClr w14:val="tx1"/>
                  </w14:solidFill>
                </w14:textFill>
              </w:rPr>
              <w:t>内容、说明与要求</w:t>
            </w:r>
          </w:p>
        </w:tc>
      </w:tr>
      <w:tr w14:paraId="4815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03B5C09">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5</w:t>
            </w:r>
            <w:r>
              <w:rPr>
                <w:rFonts w:ascii="宋体" w:hAnsi="宋体" w:eastAsia="宋体"/>
                <w:bCs/>
                <w:color w:val="000000" w:themeColor="text1"/>
                <w:kern w:val="2"/>
                <w14:textFill>
                  <w14:solidFill>
                    <w14:schemeClr w14:val="tx1"/>
                  </w14:solidFill>
                </w14:textFill>
              </w:rPr>
              <w:t>.</w:t>
            </w:r>
            <w:r>
              <w:rPr>
                <w:rFonts w:hint="eastAsia" w:ascii="宋体" w:hAnsi="宋体" w:eastAsia="宋体"/>
                <w:bCs/>
                <w:color w:val="000000" w:themeColor="text1"/>
                <w:kern w:val="2"/>
                <w14:textFill>
                  <w14:solidFill>
                    <w14:schemeClr w14:val="tx1"/>
                  </w14:solidFill>
                </w14:textFill>
              </w:rPr>
              <w:t>2</w:t>
            </w:r>
          </w:p>
        </w:tc>
        <w:tc>
          <w:tcPr>
            <w:tcW w:w="1174" w:type="pct"/>
            <w:vAlign w:val="center"/>
          </w:tcPr>
          <w:p w14:paraId="20467B98">
            <w:pPr>
              <w:pStyle w:val="44"/>
              <w:widowControl w:val="0"/>
              <w:spacing w:before="0" w:beforeAutospacing="0" w:after="0" w:afterAutospacing="0" w:line="400" w:lineRule="exact"/>
              <w:ind w:firstLine="45"/>
              <w:jc w:val="left"/>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现场考察或标前答疑会</w:t>
            </w:r>
          </w:p>
        </w:tc>
        <w:tc>
          <w:tcPr>
            <w:tcW w:w="3244" w:type="pct"/>
            <w:vAlign w:val="center"/>
          </w:tcPr>
          <w:p w14:paraId="4B004425">
            <w:pPr>
              <w:spacing w:line="400" w:lineRule="exact"/>
              <w:ind w:firstLine="45"/>
              <w:rPr>
                <w:rFonts w:hint="eastAsia" w:ascii="宋体" w:hAnsi="宋体" w:eastAsia="宋体"/>
                <w:bCs/>
                <w:color w:val="000000" w:themeColor="text1"/>
                <w:sz w:val="24"/>
                <w14:textFill>
                  <w14:solidFill>
                    <w14:schemeClr w14:val="tx1"/>
                  </w14:solidFill>
                </w14:textFill>
              </w:rPr>
            </w:pPr>
            <w:r>
              <w:rPr>
                <w:rFonts w:ascii="Segoe UI Symbol" w:hAnsi="Segoe UI Symbol" w:eastAsia="宋体" w:cs="Segoe UI Symbol"/>
                <w:bCs/>
                <w:color w:val="000000" w:themeColor="text1"/>
                <w:sz w:val="24"/>
                <w:szCs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不组织或不召开</w:t>
            </w:r>
          </w:p>
          <w:p w14:paraId="644315AF">
            <w:pPr>
              <w:spacing w:line="400" w:lineRule="exact"/>
              <w:ind w:firstLine="45"/>
              <w:rPr>
                <w:rFonts w:hint="eastAsia" w:ascii="宋体" w:hAnsi="宋体" w:eastAsia="宋体"/>
                <w:bCs/>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hint="eastAsia" w:ascii="宋体" w:hAnsi="宋体" w:eastAsia="宋体"/>
                <w:bCs/>
                <w:color w:val="000000" w:themeColor="text1"/>
                <w:sz w:val="24"/>
                <w14:textFill>
                  <w14:solidFill>
                    <w14:schemeClr w14:val="tx1"/>
                  </w14:solidFill>
                </w14:textFill>
              </w:rPr>
              <w:t>统一组织或统一召开</w:t>
            </w:r>
          </w:p>
          <w:p w14:paraId="7CA3B708">
            <w:pPr>
              <w:spacing w:line="400" w:lineRule="exact"/>
              <w:ind w:firstLine="45"/>
              <w:rPr>
                <w:rFonts w:hint="eastAsia" w:ascii="宋体" w:hAnsi="宋体" w:eastAsia="宋体"/>
                <w:bCs/>
                <w:color w:val="000000" w:themeColor="text1"/>
                <w:sz w:val="24"/>
                <w:u w:val="single"/>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时间：</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年</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月</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日</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时</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分</w:t>
            </w:r>
          </w:p>
          <w:p w14:paraId="2FB1B3A8">
            <w:pPr>
              <w:spacing w:line="400" w:lineRule="exact"/>
              <w:ind w:firstLine="45"/>
              <w:rPr>
                <w:rFonts w:hint="eastAsia" w:ascii="宋体" w:hAnsi="宋体" w:eastAsia="宋体"/>
                <w:bCs/>
                <w:color w:val="000000" w:themeColor="text1"/>
                <w:sz w:val="24"/>
                <w:u w:val="single"/>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地点：</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u w:val="single"/>
                <w14:textFill>
                  <w14:solidFill>
                    <w14:schemeClr w14:val="tx1"/>
                  </w14:solidFill>
                </w14:textFill>
              </w:rPr>
              <w:t>/</w:t>
            </w:r>
            <w:r>
              <w:rPr>
                <w:rFonts w:ascii="宋体" w:hAnsi="宋体" w:eastAsia="宋体"/>
                <w:bCs/>
                <w:color w:val="000000" w:themeColor="text1"/>
                <w:sz w:val="24"/>
                <w:u w:val="single"/>
                <w14:textFill>
                  <w14:solidFill>
                    <w14:schemeClr w14:val="tx1"/>
                  </w14:solidFill>
                </w14:textFill>
              </w:rPr>
              <w:t xml:space="preserve">             </w:t>
            </w:r>
          </w:p>
          <w:p w14:paraId="4F45F059">
            <w:pPr>
              <w:spacing w:line="400" w:lineRule="exact"/>
              <w:ind w:firstLine="45"/>
              <w:rPr>
                <w:rFonts w:hint="eastAsia" w:ascii="宋体" w:hAnsi="宋体" w:eastAsia="宋体"/>
                <w:bCs/>
                <w:color w:val="000000" w:themeColor="text1"/>
                <w:sz w:val="24"/>
                <w:u w:val="single"/>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联系人及联系电话：</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u w:val="single"/>
                <w14:textFill>
                  <w14:solidFill>
                    <w14:schemeClr w14:val="tx1"/>
                  </w14:solidFill>
                </w14:textFill>
              </w:rPr>
              <w:t>/</w:t>
            </w:r>
            <w:r>
              <w:rPr>
                <w:rFonts w:ascii="宋体" w:hAnsi="宋体" w:eastAsia="宋体"/>
                <w:bCs/>
                <w:color w:val="000000" w:themeColor="text1"/>
                <w:sz w:val="24"/>
                <w:u w:val="single"/>
                <w14:textFill>
                  <w14:solidFill>
                    <w14:schemeClr w14:val="tx1"/>
                  </w14:solidFill>
                </w14:textFill>
              </w:rPr>
              <w:t xml:space="preserve">        </w:t>
            </w:r>
          </w:p>
          <w:p w14:paraId="492268A3">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Cs w:val="0"/>
                <w:color w:val="000000" w:themeColor="text1"/>
                <w:sz w:val="24"/>
                <w14:textFill>
                  <w14:solidFill>
                    <w14:schemeClr w14:val="tx1"/>
                  </w14:solidFill>
                </w14:textFill>
              </w:rPr>
              <w:t>注：如投标人未参加采购人统一组织的现场考察或采购人统一召开的标前答疑会，视同放弃现场考察或标前答疑会，由此引起的一切责任由投标人自行承担。</w:t>
            </w:r>
          </w:p>
        </w:tc>
      </w:tr>
      <w:tr w14:paraId="4FDD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CBB4910">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6</w:t>
            </w:r>
            <w:r>
              <w:rPr>
                <w:rFonts w:ascii="宋体" w:hAnsi="宋体" w:eastAsia="宋体"/>
                <w:bCs/>
                <w:color w:val="000000" w:themeColor="text1"/>
                <w:kern w:val="2"/>
                <w14:textFill>
                  <w14:solidFill>
                    <w14:schemeClr w14:val="tx1"/>
                  </w14:solidFill>
                </w14:textFill>
              </w:rPr>
              <w:t>.1</w:t>
            </w:r>
          </w:p>
        </w:tc>
        <w:tc>
          <w:tcPr>
            <w:tcW w:w="1174" w:type="pct"/>
            <w:vAlign w:val="center"/>
          </w:tcPr>
          <w:p w14:paraId="67EEE35F">
            <w:pPr>
              <w:pStyle w:val="44"/>
              <w:widowControl w:val="0"/>
              <w:spacing w:before="0" w:beforeAutospacing="0" w:after="0" w:afterAutospacing="0" w:line="400" w:lineRule="exact"/>
              <w:ind w:firstLine="45"/>
              <w:jc w:val="left"/>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网上询问截止时间</w:t>
            </w:r>
          </w:p>
        </w:tc>
        <w:tc>
          <w:tcPr>
            <w:tcW w:w="3244" w:type="pct"/>
            <w:vAlign w:val="center"/>
          </w:tcPr>
          <w:p w14:paraId="52959764">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u w:val="single"/>
                <w14:textFill>
                  <w14:solidFill>
                    <w14:schemeClr w14:val="tx1"/>
                  </w14:solidFill>
                </w14:textFill>
              </w:rPr>
              <w:t>2025</w:t>
            </w:r>
            <w:r>
              <w:rPr>
                <w:rFonts w:ascii="宋体" w:hAnsi="宋体" w:eastAsia="宋体"/>
                <w:b w:val="0"/>
                <w:color w:val="000000" w:themeColor="text1"/>
                <w:sz w:val="24"/>
                <w14:textFill>
                  <w14:solidFill>
                    <w14:schemeClr w14:val="tx1"/>
                  </w14:solidFill>
                </w14:textFill>
              </w:rPr>
              <w:t>年</w:t>
            </w:r>
            <w:r>
              <w:rPr>
                <w:rFonts w:hint="eastAsia" w:ascii="宋体" w:hAnsi="宋体" w:eastAsia="宋体"/>
                <w:b w:val="0"/>
                <w:color w:val="000000" w:themeColor="text1"/>
                <w:sz w:val="24"/>
                <w:u w:val="single"/>
                <w14:textFill>
                  <w14:solidFill>
                    <w14:schemeClr w14:val="tx1"/>
                  </w14:solidFill>
                </w14:textFill>
              </w:rPr>
              <w:t xml:space="preserve"> </w:t>
            </w:r>
            <w:r>
              <w:rPr>
                <w:rFonts w:hint="eastAsia" w:ascii="宋体" w:hAnsi="宋体" w:eastAsia="宋体"/>
                <w:b w:val="0"/>
                <w:color w:val="000000" w:themeColor="text1"/>
                <w:sz w:val="24"/>
                <w:u w:val="single"/>
                <w:lang w:val="en-US" w:eastAsia="zh-CN"/>
                <w14:textFill>
                  <w14:solidFill>
                    <w14:schemeClr w14:val="tx1"/>
                  </w14:solidFill>
                </w14:textFill>
              </w:rPr>
              <w:t>8</w:t>
            </w:r>
            <w:r>
              <w:rPr>
                <w:rFonts w:hint="eastAsia" w:ascii="宋体" w:hAnsi="宋体" w:eastAsia="宋体"/>
                <w:b w:val="0"/>
                <w:color w:val="000000" w:themeColor="text1"/>
                <w:sz w:val="24"/>
                <w:u w:val="single"/>
                <w14:textFill>
                  <w14:solidFill>
                    <w14:schemeClr w14:val="tx1"/>
                  </w14:solidFill>
                </w14:textFill>
              </w:rPr>
              <w:t xml:space="preserve"> </w:t>
            </w:r>
            <w:r>
              <w:rPr>
                <w:rFonts w:ascii="宋体" w:hAnsi="宋体" w:eastAsia="宋体"/>
                <w:b w:val="0"/>
                <w:color w:val="000000" w:themeColor="text1"/>
                <w:sz w:val="24"/>
                <w14:textFill>
                  <w14:solidFill>
                    <w14:schemeClr w14:val="tx1"/>
                  </w14:solidFill>
                </w14:textFill>
              </w:rPr>
              <w:t>月</w:t>
            </w:r>
            <w:r>
              <w:rPr>
                <w:rFonts w:hint="eastAsia" w:ascii="宋体" w:hAnsi="宋体" w:eastAsia="宋体"/>
                <w:b w:val="0"/>
                <w:color w:val="000000" w:themeColor="text1"/>
                <w:sz w:val="24"/>
                <w:u w:val="single"/>
                <w14:textFill>
                  <w14:solidFill>
                    <w14:schemeClr w14:val="tx1"/>
                  </w14:solidFill>
                </w14:textFill>
              </w:rPr>
              <w:t xml:space="preserve"> </w:t>
            </w:r>
            <w:r>
              <w:rPr>
                <w:rFonts w:hint="eastAsia" w:ascii="宋体" w:hAnsi="宋体" w:eastAsia="宋体"/>
                <w:b w:val="0"/>
                <w:color w:val="000000" w:themeColor="text1"/>
                <w:sz w:val="24"/>
                <w:u w:val="single"/>
                <w:lang w:val="en-US" w:eastAsia="zh-CN"/>
                <w14:textFill>
                  <w14:solidFill>
                    <w14:schemeClr w14:val="tx1"/>
                  </w14:solidFill>
                </w14:textFill>
              </w:rPr>
              <w:t>20</w:t>
            </w:r>
            <w:r>
              <w:rPr>
                <w:rFonts w:ascii="宋体" w:hAnsi="宋体" w:eastAsia="宋体"/>
                <w:b w:val="0"/>
                <w:color w:val="000000" w:themeColor="text1"/>
                <w:sz w:val="24"/>
                <w14:textFill>
                  <w14:solidFill>
                    <w14:schemeClr w14:val="tx1"/>
                  </w14:solidFill>
                </w14:textFill>
              </w:rPr>
              <w:t>日</w:t>
            </w:r>
            <w:r>
              <w:rPr>
                <w:rFonts w:hint="eastAsia" w:ascii="宋体" w:hAnsi="宋体" w:eastAsia="宋体"/>
                <w:b w:val="0"/>
                <w:color w:val="000000" w:themeColor="text1"/>
                <w:sz w:val="24"/>
                <w:u w:val="single"/>
                <w14:textFill>
                  <w14:solidFill>
                    <w14:schemeClr w14:val="tx1"/>
                  </w14:solidFill>
                </w14:textFill>
              </w:rPr>
              <w:t>17</w:t>
            </w:r>
            <w:r>
              <w:rPr>
                <w:rFonts w:ascii="宋体" w:hAnsi="宋体" w:eastAsia="宋体"/>
                <w:b w:val="0"/>
                <w:color w:val="000000" w:themeColor="text1"/>
                <w:sz w:val="24"/>
                <w14:textFill>
                  <w14:solidFill>
                    <w14:schemeClr w14:val="tx1"/>
                  </w14:solidFill>
                </w14:textFill>
              </w:rPr>
              <w:t>时</w:t>
            </w:r>
            <w:r>
              <w:rPr>
                <w:rFonts w:hint="eastAsia" w:ascii="宋体" w:hAnsi="宋体" w:eastAsia="宋体"/>
                <w:b w:val="0"/>
                <w:color w:val="000000" w:themeColor="text1"/>
                <w:sz w:val="24"/>
                <w:u w:val="single"/>
                <w14:textFill>
                  <w14:solidFill>
                    <w14:schemeClr w14:val="tx1"/>
                  </w14:solidFill>
                </w14:textFill>
              </w:rPr>
              <w:t>00</w:t>
            </w:r>
            <w:r>
              <w:rPr>
                <w:rFonts w:hint="eastAsia" w:ascii="宋体" w:hAnsi="宋体" w:eastAsia="宋体"/>
                <w:b w:val="0"/>
                <w:color w:val="000000" w:themeColor="text1"/>
                <w:sz w:val="24"/>
                <w14:textFill>
                  <w14:solidFill>
                    <w14:schemeClr w14:val="tx1"/>
                  </w14:solidFill>
                </w14:textFill>
              </w:rPr>
              <w:t>分</w:t>
            </w:r>
          </w:p>
        </w:tc>
      </w:tr>
      <w:tr w14:paraId="53E5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79D67E4">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7</w:t>
            </w:r>
            <w:r>
              <w:rPr>
                <w:rFonts w:ascii="宋体" w:hAnsi="宋体" w:eastAsia="宋体"/>
                <w:bCs/>
                <w:color w:val="000000" w:themeColor="text1"/>
                <w:kern w:val="2"/>
                <w14:textFill>
                  <w14:solidFill>
                    <w14:schemeClr w14:val="tx1"/>
                  </w14:solidFill>
                </w14:textFill>
              </w:rPr>
              <w:t>.1</w:t>
            </w:r>
          </w:p>
        </w:tc>
        <w:tc>
          <w:tcPr>
            <w:tcW w:w="1174" w:type="pct"/>
            <w:vAlign w:val="center"/>
          </w:tcPr>
          <w:p w14:paraId="3CA74987">
            <w:pPr>
              <w:pStyle w:val="44"/>
              <w:widowControl w:val="0"/>
              <w:spacing w:before="0" w:beforeAutospacing="0" w:after="0" w:afterAutospacing="0" w:line="400" w:lineRule="exact"/>
              <w:ind w:firstLine="45"/>
              <w:jc w:val="left"/>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包别划分</w:t>
            </w:r>
          </w:p>
        </w:tc>
        <w:tc>
          <w:tcPr>
            <w:tcW w:w="3244" w:type="pct"/>
            <w:vAlign w:val="center"/>
          </w:tcPr>
          <w:p w14:paraId="78BCA69E">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ascii="Segoe UI Symbol" w:hAnsi="Segoe UI Symbol" w:eastAsia="宋体" w:cs="Segoe UI Symbol"/>
                <w:b w:val="0"/>
                <w:bCs w:val="0"/>
                <w:color w:val="000000" w:themeColor="text1"/>
                <w:sz w:val="24"/>
                <w:szCs w:val="24"/>
                <w14:textFill>
                  <w14:solidFill>
                    <w14:schemeClr w14:val="tx1"/>
                  </w14:solidFill>
                </w14:textFill>
              </w:rPr>
              <w:t>☑</w:t>
            </w:r>
            <w:r>
              <w:rPr>
                <w:rFonts w:ascii="宋体" w:hAnsi="宋体" w:eastAsia="宋体"/>
                <w:b w:val="0"/>
                <w:color w:val="000000" w:themeColor="text1"/>
                <w:sz w:val="24"/>
                <w14:textFill>
                  <w14:solidFill>
                    <w14:schemeClr w14:val="tx1"/>
                  </w14:solidFill>
                </w14:textFill>
              </w:rPr>
              <w:t>不分包     □分为</w:t>
            </w:r>
            <w:r>
              <w:rPr>
                <w:rFonts w:hint="eastAsia" w:ascii="宋体" w:hAnsi="宋体" w:eastAsia="宋体"/>
                <w:b w:val="0"/>
                <w:color w:val="000000" w:themeColor="text1"/>
                <w:sz w:val="24"/>
                <w:u w:val="single"/>
                <w14:textFill>
                  <w14:solidFill>
                    <w14:schemeClr w14:val="tx1"/>
                  </w14:solidFill>
                </w14:textFill>
              </w:rPr>
              <w:t>/</w:t>
            </w:r>
            <w:r>
              <w:rPr>
                <w:rFonts w:ascii="宋体" w:hAnsi="宋体" w:eastAsia="宋体"/>
                <w:b w:val="0"/>
                <w:color w:val="000000" w:themeColor="text1"/>
                <w:sz w:val="24"/>
                <w14:textFill>
                  <w14:solidFill>
                    <w14:schemeClr w14:val="tx1"/>
                  </w14:solidFill>
                </w14:textFill>
              </w:rPr>
              <w:t xml:space="preserve"> 个包</w:t>
            </w:r>
          </w:p>
          <w:p w14:paraId="7850EEC9">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u w:val="single"/>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投标人对多个包进行投标的中标</w:t>
            </w:r>
            <w:r>
              <w:rPr>
                <w:rFonts w:ascii="宋体" w:hAnsi="宋体" w:eastAsia="宋体"/>
                <w:b w:val="0"/>
                <w:color w:val="000000" w:themeColor="text1"/>
                <w:sz w:val="24"/>
                <w14:textFill>
                  <w14:solidFill>
                    <w14:schemeClr w14:val="tx1"/>
                  </w14:solidFill>
                </w14:textFill>
              </w:rPr>
              <w:t>包</w:t>
            </w:r>
            <w:r>
              <w:rPr>
                <w:rFonts w:hint="eastAsia" w:ascii="宋体" w:hAnsi="宋体" w:eastAsia="宋体"/>
                <w:b w:val="0"/>
                <w:color w:val="000000" w:themeColor="text1"/>
                <w:sz w:val="24"/>
                <w14:textFill>
                  <w14:solidFill>
                    <w14:schemeClr w14:val="tx1"/>
                  </w14:solidFill>
                </w14:textFill>
              </w:rPr>
              <w:t>数规定：</w:t>
            </w:r>
            <w:r>
              <w:rPr>
                <w:rFonts w:hint="eastAsia" w:ascii="宋体" w:hAnsi="宋体" w:eastAsia="宋体"/>
                <w:b w:val="0"/>
                <w:bCs w:val="0"/>
                <w:color w:val="000000" w:themeColor="text1"/>
                <w:sz w:val="24"/>
                <w:szCs w:val="18"/>
                <w:u w:val="single"/>
                <w14:textFill>
                  <w14:solidFill>
                    <w14:schemeClr w14:val="tx1"/>
                  </w14:solidFill>
                </w14:textFill>
              </w:rPr>
              <w:t>/</w:t>
            </w:r>
            <w:r>
              <w:rPr>
                <w:rFonts w:ascii="宋体" w:hAnsi="宋体" w:eastAsia="宋体"/>
                <w:b w:val="0"/>
                <w:bCs w:val="0"/>
                <w:color w:val="000000" w:themeColor="text1"/>
                <w:sz w:val="24"/>
                <w:szCs w:val="18"/>
                <w:u w:val="single"/>
                <w14:textFill>
                  <w14:solidFill>
                    <w14:schemeClr w14:val="tx1"/>
                  </w14:solidFill>
                </w14:textFill>
              </w:rPr>
              <w:t xml:space="preserve">  </w:t>
            </w:r>
          </w:p>
        </w:tc>
      </w:tr>
      <w:tr w14:paraId="7CC39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28080F90">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10</w:t>
            </w:r>
            <w:r>
              <w:rPr>
                <w:rFonts w:ascii="宋体" w:hAnsi="宋体" w:eastAsia="宋体"/>
                <w:bCs/>
                <w:color w:val="000000" w:themeColor="text1"/>
                <w:kern w:val="2"/>
                <w14:textFill>
                  <w14:solidFill>
                    <w14:schemeClr w14:val="tx1"/>
                  </w14:solidFill>
                </w14:textFill>
              </w:rPr>
              <w:t>.1</w:t>
            </w:r>
          </w:p>
        </w:tc>
        <w:tc>
          <w:tcPr>
            <w:tcW w:w="1174" w:type="pct"/>
            <w:vAlign w:val="center"/>
          </w:tcPr>
          <w:p w14:paraId="5849C2CE">
            <w:pPr>
              <w:pStyle w:val="44"/>
              <w:widowControl w:val="0"/>
              <w:spacing w:before="0" w:beforeAutospacing="0" w:after="0" w:afterAutospacing="0" w:line="400" w:lineRule="exact"/>
              <w:ind w:firstLine="45"/>
              <w:jc w:val="left"/>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投标保证金</w:t>
            </w:r>
          </w:p>
        </w:tc>
        <w:tc>
          <w:tcPr>
            <w:tcW w:w="3244" w:type="pct"/>
            <w:vAlign w:val="center"/>
          </w:tcPr>
          <w:p w14:paraId="20C33B38">
            <w:pPr>
              <w:spacing w:line="400" w:lineRule="exact"/>
              <w:ind w:firstLine="45"/>
              <w:rPr>
                <w:rFonts w:hint="eastAsia"/>
                <w:color w:val="000000" w:themeColor="text1"/>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不收取</w:t>
            </w:r>
          </w:p>
        </w:tc>
      </w:tr>
      <w:tr w14:paraId="15B2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6EF373D">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11</w:t>
            </w:r>
            <w:r>
              <w:rPr>
                <w:rFonts w:ascii="宋体" w:hAnsi="宋体" w:eastAsia="宋体"/>
                <w:bCs/>
                <w:color w:val="000000" w:themeColor="text1"/>
                <w:kern w:val="2"/>
                <w14:textFill>
                  <w14:solidFill>
                    <w14:schemeClr w14:val="tx1"/>
                  </w14:solidFill>
                </w14:textFill>
              </w:rPr>
              <w:t>.1</w:t>
            </w:r>
          </w:p>
        </w:tc>
        <w:tc>
          <w:tcPr>
            <w:tcW w:w="1174" w:type="pct"/>
            <w:vAlign w:val="center"/>
          </w:tcPr>
          <w:p w14:paraId="5227182B">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投标有效期</w:t>
            </w:r>
          </w:p>
        </w:tc>
        <w:tc>
          <w:tcPr>
            <w:tcW w:w="3244" w:type="pct"/>
            <w:vAlign w:val="center"/>
          </w:tcPr>
          <w:p w14:paraId="40D710F3">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u w:val="single"/>
                <w14:textFill>
                  <w14:solidFill>
                    <w14:schemeClr w14:val="tx1"/>
                  </w14:solidFill>
                </w14:textFill>
              </w:rPr>
              <w:t xml:space="preserve"> 60 个</w:t>
            </w:r>
            <w:r>
              <w:rPr>
                <w:rFonts w:hint="eastAsia" w:ascii="宋体" w:hAnsi="宋体" w:eastAsia="宋体"/>
                <w:b w:val="0"/>
                <w:color w:val="000000" w:themeColor="text1"/>
                <w:sz w:val="24"/>
                <w14:textFill>
                  <w14:solidFill>
                    <w14:schemeClr w14:val="tx1"/>
                  </w14:solidFill>
                </w14:textFill>
              </w:rPr>
              <w:t>日历日</w:t>
            </w:r>
          </w:p>
        </w:tc>
      </w:tr>
      <w:tr w14:paraId="1287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8C0D6D7">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12.3</w:t>
            </w:r>
          </w:p>
        </w:tc>
        <w:tc>
          <w:tcPr>
            <w:tcW w:w="1174" w:type="pct"/>
            <w:vAlign w:val="center"/>
          </w:tcPr>
          <w:p w14:paraId="48FEE167">
            <w:pPr>
              <w:widowControl/>
              <w:spacing w:line="400" w:lineRule="exact"/>
              <w:ind w:firstLine="45"/>
              <w:jc w:val="left"/>
              <w:rPr>
                <w:rFonts w:hint="eastAsia" w:ascii="宋体" w:hAnsi="宋体" w:eastAsia="宋体"/>
                <w:color w:val="000000" w:themeColor="text1"/>
                <w:sz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提交投标文件截止时间和地点</w:t>
            </w:r>
          </w:p>
        </w:tc>
        <w:tc>
          <w:tcPr>
            <w:tcW w:w="3244" w:type="pct"/>
            <w:vAlign w:val="center"/>
          </w:tcPr>
          <w:p w14:paraId="751A0A73">
            <w:pPr>
              <w:autoSpaceDE w:val="0"/>
              <w:spacing w:line="400" w:lineRule="exact"/>
              <w:ind w:firstLine="45"/>
              <w:outlineLvl w:val="2"/>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时间：</w:t>
            </w:r>
            <w:r>
              <w:rPr>
                <w:rFonts w:hint="eastAsia" w:ascii="宋体" w:hAnsi="宋体" w:eastAsia="宋体"/>
                <w:color w:val="000000" w:themeColor="text1"/>
                <w:sz w:val="24"/>
                <w:u w:val="single"/>
                <w14:textFill>
                  <w14:solidFill>
                    <w14:schemeClr w14:val="tx1"/>
                  </w14:solidFill>
                </w14:textFill>
              </w:rPr>
              <w:t>2025</w:t>
            </w:r>
            <w:r>
              <w:rPr>
                <w:rFonts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u w:val="single"/>
                <w:lang w:val="en-US" w:eastAsia="zh-CN"/>
                <w14:textFill>
                  <w14:solidFill>
                    <w14:schemeClr w14:val="tx1"/>
                  </w14:solidFill>
                </w14:textFill>
              </w:rPr>
              <w:t xml:space="preserve"> 8</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14:textFill>
                  <w14:solidFill>
                    <w14:schemeClr w14:val="tx1"/>
                  </w14:solidFill>
                </w14:textFill>
              </w:rPr>
              <w:t>月</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u w:val="single"/>
                <w:lang w:val="en-US" w:eastAsia="zh-CN"/>
                <w14:textFill>
                  <w14:solidFill>
                    <w14:schemeClr w14:val="tx1"/>
                  </w14:solidFill>
                </w14:textFill>
              </w:rPr>
              <w:t>22</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14:textFill>
                  <w14:solidFill>
                    <w14:schemeClr w14:val="tx1"/>
                  </w14:solidFill>
                </w14:textFill>
              </w:rPr>
              <w:t>日</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 xml:space="preserve"> 15 </w:t>
            </w:r>
            <w:r>
              <w:rPr>
                <w:rFonts w:hint="eastAsia" w:ascii="宋体" w:hAnsi="宋体" w:eastAsia="宋体" w:cs="宋体"/>
                <w:bCs/>
                <w:color w:val="000000" w:themeColor="text1"/>
                <w:sz w:val="24"/>
                <w:szCs w:val="24"/>
                <w:u w:val="single"/>
                <w:lang w:bidi="ar"/>
                <w14:textFill>
                  <w14:solidFill>
                    <w14:schemeClr w14:val="tx1"/>
                  </w14:solidFill>
                </w14:textFill>
              </w:rPr>
              <w:t>点</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00</w:t>
            </w:r>
            <w:r>
              <w:rPr>
                <w:rFonts w:hint="eastAsia" w:ascii="宋体" w:hAnsi="宋体" w:eastAsia="宋体" w:cs="宋体"/>
                <w:bCs/>
                <w:color w:val="000000" w:themeColor="text1"/>
                <w:sz w:val="24"/>
                <w:szCs w:val="24"/>
                <w:u w:val="single"/>
                <w:lang w:bidi="ar"/>
                <w14:textFill>
                  <w14:solidFill>
                    <w14:schemeClr w14:val="tx1"/>
                  </w14:solidFill>
                </w14:textFill>
              </w:rPr>
              <w:t>分（</w:t>
            </w:r>
            <w:r>
              <w:rPr>
                <w:rFonts w:hint="eastAsia" w:ascii="宋体" w:hAnsi="宋体" w:eastAsia="宋体" w:cs="宋体"/>
                <w:bCs/>
                <w:color w:val="000000" w:themeColor="text1"/>
                <w:sz w:val="24"/>
                <w:szCs w:val="24"/>
                <w:lang w:bidi="ar"/>
                <w14:textFill>
                  <w14:solidFill>
                    <w14:schemeClr w14:val="tx1"/>
                  </w14:solidFill>
                </w14:textFill>
              </w:rPr>
              <w:t>北京时间）</w:t>
            </w:r>
          </w:p>
          <w:p w14:paraId="030FDC69">
            <w:pPr>
              <w:autoSpaceDE w:val="0"/>
              <w:spacing w:line="400" w:lineRule="exact"/>
              <w:ind w:firstLine="45"/>
              <w:outlineLvl w:val="2"/>
              <w:rPr>
                <w:rFonts w:hint="eastAsia" w:ascii="宋体" w:hAnsi="宋体" w:eastAsia="宋体"/>
                <w:color w:val="000000" w:themeColor="text1"/>
                <w:sz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地点：</w:t>
            </w:r>
            <w:r>
              <w:rPr>
                <w:rFonts w:hint="eastAsia" w:asciiTheme="minorEastAsia" w:hAnsiTheme="minorEastAsia" w:eastAsiaTheme="minorEastAsia"/>
                <w:color w:val="000000" w:themeColor="text1"/>
                <w:sz w:val="24"/>
                <w:szCs w:val="18"/>
                <w14:textFill>
                  <w14:solidFill>
                    <w14:schemeClr w14:val="tx1"/>
                  </w14:solidFill>
                </w14:textFill>
              </w:rPr>
              <w:t>滁州市醉翁西路369号，滁州市第一人民医院南区行政部五楼西招标办（请各投标人在投标文件提交截止时间前将投标文件递送或邮寄至滁州市第一人民医院南区行政部五楼西招标办，招标办联系电话：0550-3526032；采用邮寄方式提交，供应商请自行计算好邮件路途中所需的时间，逾期的，概不接受）。</w:t>
            </w:r>
          </w:p>
        </w:tc>
      </w:tr>
      <w:tr w14:paraId="20BF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DB035FC">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13.1</w:t>
            </w:r>
          </w:p>
        </w:tc>
        <w:tc>
          <w:tcPr>
            <w:tcW w:w="1174" w:type="pct"/>
            <w:shd w:val="clear" w:color="auto" w:fill="auto"/>
            <w:vAlign w:val="center"/>
          </w:tcPr>
          <w:p w14:paraId="1C140008">
            <w:pPr>
              <w:widowControl/>
              <w:spacing w:line="400" w:lineRule="exact"/>
              <w:ind w:firstLine="45"/>
              <w:jc w:val="left"/>
              <w:rPr>
                <w:rFonts w:hint="eastAsia" w:ascii="宋体" w:hAnsi="宋体" w:eastAsia="宋体" w:cs="宋体"/>
                <w:b/>
                <w:bCs/>
                <w:color w:val="000000" w:themeColor="text1"/>
                <w:sz w:val="24"/>
                <w:szCs w:val="24"/>
                <w:lang w:bidi="ar"/>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开标时间和地点</w:t>
            </w:r>
          </w:p>
        </w:tc>
        <w:tc>
          <w:tcPr>
            <w:tcW w:w="3244" w:type="pct"/>
            <w:shd w:val="clear" w:color="auto" w:fill="auto"/>
            <w:vAlign w:val="center"/>
          </w:tcPr>
          <w:p w14:paraId="4651F392">
            <w:pPr>
              <w:spacing w:line="400" w:lineRule="exact"/>
              <w:ind w:firstLine="4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开标时间：</w:t>
            </w:r>
            <w:r>
              <w:rPr>
                <w:rFonts w:hint="eastAsia" w:ascii="宋体" w:hAnsi="宋体" w:eastAsia="宋体" w:cs="宋体"/>
                <w:color w:val="000000" w:themeColor="text1"/>
                <w:sz w:val="24"/>
                <w14:textFill>
                  <w14:solidFill>
                    <w14:schemeClr w14:val="tx1"/>
                  </w14:solidFill>
                </w14:textFill>
              </w:rPr>
              <w:t>2025年</w:t>
            </w:r>
            <w:r>
              <w:rPr>
                <w:rFonts w:hint="eastAsia"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lang w:val="en-US" w:eastAsia="zh-CN"/>
                <w14:textFill>
                  <w14:solidFill>
                    <w14:schemeClr w14:val="tx1"/>
                  </w14:solidFill>
                </w14:textFill>
              </w:rPr>
              <w:t>22</w:t>
            </w:r>
            <w:r>
              <w:rPr>
                <w:rFonts w:hint="eastAsia" w:ascii="宋体" w:hAnsi="宋体" w:eastAsia="宋体" w:cs="宋体"/>
                <w:color w:val="000000" w:themeColor="text1"/>
                <w:sz w:val="24"/>
                <w14:textFill>
                  <w14:solidFill>
                    <w14:schemeClr w14:val="tx1"/>
                  </w14:solidFill>
                </w14:textFill>
              </w:rPr>
              <w:t xml:space="preserve">日15 时00分   </w:t>
            </w:r>
          </w:p>
          <w:p w14:paraId="50F9F883">
            <w:pPr>
              <w:autoSpaceDE w:val="0"/>
              <w:spacing w:line="400" w:lineRule="exact"/>
              <w:ind w:firstLine="45"/>
              <w:outlineLvl w:val="2"/>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开标地点</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olor w:val="000000" w:themeColor="text1"/>
                <w:sz w:val="24"/>
                <w:szCs w:val="18"/>
                <w14:textFill>
                  <w14:solidFill>
                    <w14:schemeClr w14:val="tx1"/>
                  </w14:solidFill>
                </w14:textFill>
              </w:rPr>
              <w:t>滁州市第一人民医院南区行政部六楼会议室</w:t>
            </w:r>
            <w:r>
              <w:rPr>
                <w:rFonts w:hint="eastAsia" w:ascii="宋体" w:hAnsi="宋体" w:eastAsia="宋体" w:cs="宋体"/>
                <w:color w:val="000000" w:themeColor="text1"/>
                <w:sz w:val="24"/>
                <w14:textFill>
                  <w14:solidFill>
                    <w14:schemeClr w14:val="tx1"/>
                  </w14:solidFill>
                </w14:textFill>
              </w:rPr>
              <w:t>。</w:t>
            </w:r>
          </w:p>
        </w:tc>
      </w:tr>
      <w:tr w14:paraId="50CD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1006F33">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14.1</w:t>
            </w:r>
          </w:p>
        </w:tc>
        <w:tc>
          <w:tcPr>
            <w:tcW w:w="1174" w:type="pct"/>
            <w:vAlign w:val="center"/>
          </w:tcPr>
          <w:p w14:paraId="38B6E3A6">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资格审查</w:t>
            </w:r>
          </w:p>
        </w:tc>
        <w:tc>
          <w:tcPr>
            <w:tcW w:w="3244" w:type="pct"/>
            <w:vAlign w:val="center"/>
          </w:tcPr>
          <w:p w14:paraId="5B483557">
            <w:pPr>
              <w:pStyle w:val="44"/>
              <w:widowControl w:val="0"/>
              <w:spacing w:before="0" w:beforeAutospacing="0" w:after="0" w:afterAutospacing="0" w:line="400" w:lineRule="exact"/>
              <w:ind w:firstLine="45"/>
              <w:jc w:val="both"/>
              <w:rPr>
                <w:rFonts w:hint="eastAsia" w:ascii="宋体" w:hAnsi="宋体" w:eastAsia="宋体"/>
                <w:b w:val="0"/>
                <w:bCs w:val="0"/>
                <w:color w:val="000000" w:themeColor="text1"/>
                <w:sz w:val="24"/>
                <w14:textFill>
                  <w14:solidFill>
                    <w14:schemeClr w14:val="tx1"/>
                  </w14:solidFill>
                </w14:textFill>
              </w:rPr>
            </w:pPr>
            <w:r>
              <w:rPr>
                <w:rFonts w:ascii="Segoe UI Symbol" w:hAnsi="Segoe UI Symbol" w:eastAsia="宋体" w:cs="Segoe UI Symbol"/>
                <w:b w:val="0"/>
                <w:bCs w:val="0"/>
                <w:color w:val="000000" w:themeColor="text1"/>
                <w:sz w:val="24"/>
                <w:szCs w:val="24"/>
                <w14:textFill>
                  <w14:solidFill>
                    <w14:schemeClr w14:val="tx1"/>
                  </w14:solidFill>
                </w14:textFill>
              </w:rPr>
              <w:t>☑</w:t>
            </w:r>
            <w:r>
              <w:rPr>
                <w:rFonts w:hint="eastAsia" w:ascii="宋体" w:hAnsi="宋体" w:eastAsia="宋体"/>
                <w:b w:val="0"/>
                <w:bCs w:val="0"/>
                <w:color w:val="000000" w:themeColor="text1"/>
                <w:sz w:val="24"/>
                <w14:textFill>
                  <w14:solidFill>
                    <w14:schemeClr w14:val="tx1"/>
                  </w14:solidFill>
                </w14:textFill>
              </w:rPr>
              <w:t>采购人审查</w:t>
            </w:r>
          </w:p>
          <w:p w14:paraId="7C3322DE">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u w:val="single"/>
                <w14:textFill>
                  <w14:solidFill>
                    <w14:schemeClr w14:val="tx1"/>
                  </w14:solidFill>
                </w14:textFill>
              </w:rPr>
            </w:pPr>
            <w:r>
              <w:rPr>
                <w:rFonts w:ascii="宋体" w:hAnsi="宋体" w:eastAsia="宋体"/>
                <w:b w:val="0"/>
                <w:bCs w:val="0"/>
                <w:color w:val="000000" w:themeColor="text1"/>
                <w:sz w:val="24"/>
                <w:szCs w:val="24"/>
                <w14:textFill>
                  <w14:solidFill>
                    <w14:schemeClr w14:val="tx1"/>
                  </w14:solidFill>
                </w14:textFill>
              </w:rPr>
              <w:t>□</w:t>
            </w:r>
            <w:r>
              <w:rPr>
                <w:rFonts w:hint="eastAsia" w:ascii="宋体" w:hAnsi="宋体" w:eastAsia="宋体"/>
                <w:b w:val="0"/>
                <w:bCs w:val="0"/>
                <w:color w:val="000000" w:themeColor="text1"/>
                <w:sz w:val="24"/>
                <w14:textFill>
                  <w14:solidFill>
                    <w14:schemeClr w14:val="tx1"/>
                  </w14:solidFill>
                </w14:textFill>
              </w:rPr>
              <w:t>采购人出具委托函委托采购代理机构进行审查</w:t>
            </w:r>
          </w:p>
        </w:tc>
      </w:tr>
      <w:tr w14:paraId="0F95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B2BA4C0">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17</w:t>
            </w:r>
            <w:r>
              <w:rPr>
                <w:rFonts w:ascii="宋体" w:hAnsi="宋体" w:eastAsia="宋体"/>
                <w:bCs/>
                <w:color w:val="000000" w:themeColor="text1"/>
                <w:kern w:val="2"/>
                <w14:textFill>
                  <w14:solidFill>
                    <w14:schemeClr w14:val="tx1"/>
                  </w14:solidFill>
                </w14:textFill>
              </w:rPr>
              <w:t>.2</w:t>
            </w:r>
          </w:p>
        </w:tc>
        <w:tc>
          <w:tcPr>
            <w:tcW w:w="1174" w:type="pct"/>
            <w:vAlign w:val="center"/>
          </w:tcPr>
          <w:p w14:paraId="545C4D70">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评标方法</w:t>
            </w:r>
          </w:p>
        </w:tc>
        <w:tc>
          <w:tcPr>
            <w:tcW w:w="3244" w:type="pct"/>
            <w:vAlign w:val="center"/>
          </w:tcPr>
          <w:p w14:paraId="7413ACE8">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ascii="Segoe UI Symbol" w:hAnsi="Segoe UI Symbol" w:eastAsia="宋体" w:cs="Segoe UI Symbol"/>
                <w:b w:val="0"/>
                <w:bCs w:val="0"/>
                <w:color w:val="000000" w:themeColor="text1"/>
                <w:sz w:val="24"/>
                <w:szCs w:val="24"/>
                <w14:textFill>
                  <w14:solidFill>
                    <w14:schemeClr w14:val="tx1"/>
                  </w14:solidFill>
                </w14:textFill>
              </w:rPr>
              <w:t>☑</w:t>
            </w:r>
            <w:r>
              <w:rPr>
                <w:rFonts w:hint="eastAsia" w:ascii="宋体" w:hAnsi="宋体" w:eastAsia="宋体"/>
                <w:b w:val="0"/>
                <w:color w:val="000000" w:themeColor="text1"/>
                <w:sz w:val="24"/>
                <w14:textFill>
                  <w14:solidFill>
                    <w14:schemeClr w14:val="tx1"/>
                  </w14:solidFill>
                </w14:textFill>
              </w:rPr>
              <w:t>最低评标价法</w:t>
            </w:r>
          </w:p>
          <w:p w14:paraId="31DD3DB6">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w:t>
            </w:r>
            <w:r>
              <w:rPr>
                <w:rFonts w:hint="eastAsia" w:ascii="宋体" w:hAnsi="宋体" w:eastAsia="宋体"/>
                <w:b w:val="0"/>
                <w:color w:val="000000" w:themeColor="text1"/>
                <w:sz w:val="24"/>
                <w14:textFill>
                  <w14:solidFill>
                    <w14:schemeClr w14:val="tx1"/>
                  </w14:solidFill>
                </w14:textFill>
              </w:rPr>
              <w:t>综合评分法</w:t>
            </w:r>
          </w:p>
        </w:tc>
      </w:tr>
      <w:tr w14:paraId="6950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D842C04">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21</w:t>
            </w:r>
            <w:r>
              <w:rPr>
                <w:rFonts w:ascii="宋体" w:hAnsi="宋体" w:eastAsia="宋体"/>
                <w:bCs/>
                <w:color w:val="000000" w:themeColor="text1"/>
                <w:kern w:val="2"/>
                <w14:textFill>
                  <w14:solidFill>
                    <w14:schemeClr w14:val="tx1"/>
                  </w14:solidFill>
                </w14:textFill>
              </w:rPr>
              <w:t>.</w:t>
            </w:r>
            <w:r>
              <w:rPr>
                <w:rFonts w:hint="eastAsia" w:ascii="宋体" w:hAnsi="宋体" w:eastAsia="宋体"/>
                <w:bCs/>
                <w:color w:val="000000" w:themeColor="text1"/>
                <w:kern w:val="2"/>
                <w14:textFill>
                  <w14:solidFill>
                    <w14:schemeClr w14:val="tx1"/>
                  </w14:solidFill>
                </w14:textFill>
              </w:rPr>
              <w:t>1</w:t>
            </w:r>
          </w:p>
        </w:tc>
        <w:tc>
          <w:tcPr>
            <w:tcW w:w="1174" w:type="pct"/>
            <w:vAlign w:val="center"/>
          </w:tcPr>
          <w:p w14:paraId="02999A4E">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评标委员会推荐</w:t>
            </w:r>
            <w:r>
              <w:rPr>
                <w:rFonts w:ascii="宋体" w:hAnsi="宋体" w:eastAsia="宋体"/>
                <w:b w:val="0"/>
                <w:color w:val="000000" w:themeColor="text1"/>
                <w:sz w:val="24"/>
                <w14:textFill>
                  <w14:solidFill>
                    <w14:schemeClr w14:val="tx1"/>
                  </w14:solidFill>
                </w14:textFill>
              </w:rPr>
              <w:t>中标候选</w:t>
            </w:r>
            <w:r>
              <w:rPr>
                <w:rFonts w:hint="eastAsia" w:ascii="宋体" w:hAnsi="宋体" w:eastAsia="宋体"/>
                <w:b w:val="0"/>
                <w:color w:val="000000" w:themeColor="text1"/>
                <w:sz w:val="24"/>
                <w14:textFill>
                  <w14:solidFill>
                    <w14:schemeClr w14:val="tx1"/>
                  </w14:solidFill>
                </w14:textFill>
              </w:rPr>
              <w:t>人的</w:t>
            </w:r>
            <w:r>
              <w:rPr>
                <w:rFonts w:ascii="宋体" w:hAnsi="宋体" w:eastAsia="宋体"/>
                <w:b w:val="0"/>
                <w:color w:val="000000" w:themeColor="text1"/>
                <w:sz w:val="24"/>
                <w14:textFill>
                  <w14:solidFill>
                    <w14:schemeClr w14:val="tx1"/>
                  </w14:solidFill>
                </w14:textFill>
              </w:rPr>
              <w:t>数量</w:t>
            </w:r>
          </w:p>
        </w:tc>
        <w:tc>
          <w:tcPr>
            <w:tcW w:w="3244" w:type="pct"/>
            <w:vAlign w:val="center"/>
          </w:tcPr>
          <w:p w14:paraId="59C157C2">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u w:val="single"/>
                <w14:textFill>
                  <w14:solidFill>
                    <w14:schemeClr w14:val="tx1"/>
                  </w14:solidFill>
                </w14:textFill>
              </w:rPr>
            </w:pPr>
            <w:r>
              <w:rPr>
                <w:rFonts w:hint="eastAsia" w:ascii="宋体" w:hAnsi="宋体" w:eastAsia="宋体"/>
                <w:b w:val="0"/>
                <w:color w:val="000000" w:themeColor="text1"/>
                <w:sz w:val="24"/>
                <w:u w:val="single"/>
                <w14:textFill>
                  <w14:solidFill>
                    <w14:schemeClr w14:val="tx1"/>
                  </w14:solidFill>
                </w14:textFill>
              </w:rPr>
              <w:t>3家</w:t>
            </w:r>
          </w:p>
        </w:tc>
      </w:tr>
      <w:tr w14:paraId="4D7B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4525558">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21</w:t>
            </w:r>
            <w:r>
              <w:rPr>
                <w:rFonts w:ascii="宋体" w:hAnsi="宋体" w:eastAsia="宋体"/>
                <w:bCs/>
                <w:color w:val="000000" w:themeColor="text1"/>
                <w:kern w:val="2"/>
                <w14:textFill>
                  <w14:solidFill>
                    <w14:schemeClr w14:val="tx1"/>
                  </w14:solidFill>
                </w14:textFill>
              </w:rPr>
              <w:t>.</w:t>
            </w:r>
            <w:r>
              <w:rPr>
                <w:rFonts w:hint="eastAsia" w:ascii="宋体" w:hAnsi="宋体" w:eastAsia="宋体"/>
                <w:bCs/>
                <w:color w:val="000000" w:themeColor="text1"/>
                <w:kern w:val="2"/>
                <w14:textFill>
                  <w14:solidFill>
                    <w14:schemeClr w14:val="tx1"/>
                  </w14:solidFill>
                </w14:textFill>
              </w:rPr>
              <w:t>2</w:t>
            </w:r>
          </w:p>
        </w:tc>
        <w:tc>
          <w:tcPr>
            <w:tcW w:w="1174" w:type="pct"/>
            <w:vAlign w:val="center"/>
          </w:tcPr>
          <w:p w14:paraId="75A1063B">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确定中标人</w:t>
            </w:r>
          </w:p>
        </w:tc>
        <w:tc>
          <w:tcPr>
            <w:tcW w:w="3244" w:type="pct"/>
            <w:vAlign w:val="center"/>
          </w:tcPr>
          <w:p w14:paraId="3D78E98A">
            <w:pPr>
              <w:spacing w:line="400" w:lineRule="exact"/>
              <w:ind w:firstLine="45"/>
              <w:rPr>
                <w:rFonts w:hint="eastAsia"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sym w:font="Wingdings" w:char="00A8"/>
            </w:r>
            <w:r>
              <w:rPr>
                <w:rFonts w:hint="eastAsia" w:asciiTheme="minorEastAsia" w:hAnsiTheme="minorEastAsia" w:eastAsiaTheme="minorEastAsia"/>
                <w:color w:val="000000" w:themeColor="text1"/>
                <w:kern w:val="0"/>
                <w:sz w:val="24"/>
                <w:szCs w:val="24"/>
                <w14:textFill>
                  <w14:solidFill>
                    <w14:schemeClr w14:val="tx1"/>
                  </w14:solidFill>
                </w14:textFill>
              </w:rPr>
              <w:t>采购人委托评标委员会确定</w:t>
            </w:r>
          </w:p>
          <w:p w14:paraId="62A42062">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ascii="Segoe UI Symbol" w:hAnsi="Segoe UI Symbol" w:cs="Segoe UI Symbol" w:eastAsiaTheme="minorEastAsia"/>
                <w:b w:val="0"/>
                <w:bCs w:val="0"/>
                <w:color w:val="000000" w:themeColor="text1"/>
                <w:kern w:val="2"/>
                <w:sz w:val="24"/>
                <w:szCs w:val="24"/>
                <w14:textFill>
                  <w14:solidFill>
                    <w14:schemeClr w14:val="tx1"/>
                  </w14:solidFill>
                </w14:textFill>
              </w:rPr>
              <w:t>☑</w:t>
            </w:r>
            <w:r>
              <w:rPr>
                <w:rFonts w:hint="eastAsia" w:asciiTheme="minorEastAsia" w:hAnsiTheme="minorEastAsia" w:eastAsiaTheme="minorEastAsia"/>
                <w:b w:val="0"/>
                <w:bCs w:val="0"/>
                <w:color w:val="000000" w:themeColor="text1"/>
                <w:kern w:val="2"/>
                <w:sz w:val="24"/>
                <w:szCs w:val="24"/>
                <w14:textFill>
                  <w14:solidFill>
                    <w14:schemeClr w14:val="tx1"/>
                  </w14:solidFill>
                </w14:textFill>
              </w:rPr>
              <w:t>采购人确定</w:t>
            </w:r>
          </w:p>
        </w:tc>
      </w:tr>
      <w:tr w14:paraId="3624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A8133C0">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ascii="宋体" w:hAnsi="宋体" w:eastAsia="宋体"/>
                <w:bCs/>
                <w:color w:val="000000" w:themeColor="text1"/>
                <w:kern w:val="2"/>
                <w14:textFill>
                  <w14:solidFill>
                    <w14:schemeClr w14:val="tx1"/>
                  </w14:solidFill>
                </w14:textFill>
              </w:rPr>
              <w:t>2</w:t>
            </w:r>
            <w:r>
              <w:rPr>
                <w:rFonts w:hint="eastAsia" w:ascii="宋体" w:hAnsi="宋体" w:eastAsia="宋体"/>
                <w:bCs/>
                <w:color w:val="000000" w:themeColor="text1"/>
                <w:kern w:val="2"/>
                <w14:textFill>
                  <w14:solidFill>
                    <w14:schemeClr w14:val="tx1"/>
                  </w14:solidFill>
                </w14:textFill>
              </w:rPr>
              <w:t>3</w:t>
            </w:r>
            <w:r>
              <w:rPr>
                <w:rFonts w:ascii="宋体" w:hAnsi="宋体" w:eastAsia="宋体"/>
                <w:bCs/>
                <w:color w:val="000000" w:themeColor="text1"/>
                <w:kern w:val="2"/>
                <w14:textFill>
                  <w14:solidFill>
                    <w14:schemeClr w14:val="tx1"/>
                  </w14:solidFill>
                </w14:textFill>
              </w:rPr>
              <w:t>.3</w:t>
            </w:r>
          </w:p>
        </w:tc>
        <w:tc>
          <w:tcPr>
            <w:tcW w:w="1174" w:type="pct"/>
            <w:vAlign w:val="center"/>
          </w:tcPr>
          <w:p w14:paraId="19AB0267">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随中标结果公告同时公告的内容</w:t>
            </w:r>
          </w:p>
        </w:tc>
        <w:tc>
          <w:tcPr>
            <w:tcW w:w="3244" w:type="pct"/>
            <w:vAlign w:val="center"/>
          </w:tcPr>
          <w:p w14:paraId="5087DEFE">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（1）中标（成交）供应商的评审报价</w:t>
            </w:r>
            <w:r>
              <w:rPr>
                <w:rFonts w:hint="eastAsia" w:ascii="宋体" w:hAnsi="宋体" w:eastAsia="宋体"/>
                <w:bCs w:val="0"/>
                <w:color w:val="000000" w:themeColor="text1"/>
                <w:sz w:val="24"/>
                <w14:textFill>
                  <w14:solidFill>
                    <w14:schemeClr w14:val="tx1"/>
                  </w14:solidFill>
                </w14:textFill>
              </w:rPr>
              <w:t>（适用最低评标价法）</w:t>
            </w:r>
          </w:p>
          <w:p w14:paraId="07828B3F">
            <w:pPr>
              <w:pStyle w:val="44"/>
              <w:widowControl w:val="0"/>
              <w:spacing w:before="0" w:beforeAutospacing="0" w:after="0" w:afterAutospacing="0" w:line="400" w:lineRule="exact"/>
              <w:ind w:firstLine="45"/>
              <w:jc w:val="both"/>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（2）中标（成交）供应商的评审总得分</w:t>
            </w:r>
            <w:r>
              <w:rPr>
                <w:rFonts w:hint="eastAsia" w:ascii="宋体" w:hAnsi="宋体" w:eastAsia="宋体"/>
                <w:bCs w:val="0"/>
                <w:color w:val="000000" w:themeColor="text1"/>
                <w:sz w:val="24"/>
                <w14:textFill>
                  <w14:solidFill>
                    <w14:schemeClr w14:val="tx1"/>
                  </w14:solidFill>
                </w14:textFill>
              </w:rPr>
              <w:t>（适用综合评分法）</w:t>
            </w:r>
          </w:p>
        </w:tc>
      </w:tr>
      <w:tr w14:paraId="21CF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67F39C0">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24</w:t>
            </w:r>
            <w:r>
              <w:rPr>
                <w:rFonts w:ascii="宋体" w:hAnsi="宋体" w:eastAsia="宋体"/>
                <w:bCs/>
                <w:color w:val="000000" w:themeColor="text1"/>
                <w:kern w:val="2"/>
                <w14:textFill>
                  <w14:solidFill>
                    <w14:schemeClr w14:val="tx1"/>
                  </w14:solidFill>
                </w14:textFill>
              </w:rPr>
              <w:t>.1</w:t>
            </w:r>
          </w:p>
        </w:tc>
        <w:tc>
          <w:tcPr>
            <w:tcW w:w="1174" w:type="pct"/>
            <w:vAlign w:val="center"/>
          </w:tcPr>
          <w:p w14:paraId="49D756FD">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中标通知书发出的形式</w:t>
            </w:r>
          </w:p>
        </w:tc>
        <w:tc>
          <w:tcPr>
            <w:tcW w:w="3244" w:type="pct"/>
            <w:vAlign w:val="center"/>
          </w:tcPr>
          <w:p w14:paraId="6530F263">
            <w:pPr>
              <w:pStyle w:val="44"/>
              <w:widowControl w:val="0"/>
              <w:spacing w:before="0" w:beforeAutospacing="0" w:after="0" w:afterAutospacing="0" w:line="400" w:lineRule="exact"/>
              <w:ind w:firstLine="45"/>
              <w:jc w:val="both"/>
              <w:rPr>
                <w:rFonts w:hint="eastAsia" w:ascii="宋体" w:hAnsi="宋体" w:eastAsia="宋体"/>
                <w:b w:val="0"/>
                <w:bCs w:val="0"/>
                <w:color w:val="000000" w:themeColor="text1"/>
                <w:sz w:val="24"/>
                <w:szCs w:val="24"/>
                <w14:textFill>
                  <w14:solidFill>
                    <w14:schemeClr w14:val="tx1"/>
                  </w14:solidFill>
                </w14:textFill>
              </w:rPr>
            </w:pPr>
            <w:r>
              <w:rPr>
                <w:rFonts w:ascii="Segoe UI Symbol" w:hAnsi="Segoe UI Symbol" w:eastAsia="宋体" w:cs="Segoe UI Symbol"/>
                <w:b w:val="0"/>
                <w:bCs w:val="0"/>
                <w:color w:val="000000" w:themeColor="text1"/>
                <w:sz w:val="24"/>
                <w:szCs w:val="24"/>
                <w14:textFill>
                  <w14:solidFill>
                    <w14:schemeClr w14:val="tx1"/>
                  </w14:solidFill>
                </w14:textFill>
              </w:rPr>
              <w:t>☑</w:t>
            </w:r>
            <w:r>
              <w:rPr>
                <w:rFonts w:hint="eastAsia" w:ascii="宋体" w:hAnsi="宋体" w:eastAsia="宋体"/>
                <w:b w:val="0"/>
                <w:bCs w:val="0"/>
                <w:color w:val="000000" w:themeColor="text1"/>
                <w:sz w:val="24"/>
                <w:szCs w:val="24"/>
                <w14:textFill>
                  <w14:solidFill>
                    <w14:schemeClr w14:val="tx1"/>
                  </w14:solidFill>
                </w14:textFill>
              </w:rPr>
              <w:t xml:space="preserve">书面 </w:t>
            </w:r>
            <w:r>
              <w:rPr>
                <w:rFonts w:ascii="宋体" w:hAnsi="宋体" w:eastAsia="宋体"/>
                <w:b w:val="0"/>
                <w:bCs w:val="0"/>
                <w:color w:val="000000" w:themeColor="text1"/>
                <w:sz w:val="24"/>
                <w:szCs w:val="24"/>
                <w14:textFill>
                  <w14:solidFill>
                    <w14:schemeClr w14:val="tx1"/>
                  </w14:solidFill>
                </w14:textFill>
              </w:rPr>
              <w:t xml:space="preserve">    </w:t>
            </w:r>
            <w:r>
              <w:rPr>
                <w:rFonts w:hint="eastAsia" w:ascii="宋体" w:hAnsi="宋体" w:eastAsia="宋体"/>
                <w:b w:val="0"/>
                <w:bCs w:val="0"/>
                <w:color w:val="000000" w:themeColor="text1"/>
                <w:sz w:val="24"/>
                <w:szCs w:val="24"/>
                <w14:textFill>
                  <w14:solidFill>
                    <w14:schemeClr w14:val="tx1"/>
                  </w14:solidFill>
                </w14:textFill>
              </w:rPr>
              <w:sym w:font="Wingdings" w:char="00A8"/>
            </w:r>
            <w:r>
              <w:rPr>
                <w:rFonts w:hint="eastAsia" w:ascii="宋体" w:hAnsi="宋体" w:eastAsia="宋体"/>
                <w:b w:val="0"/>
                <w:bCs w:val="0"/>
                <w:color w:val="000000" w:themeColor="text1"/>
                <w:sz w:val="24"/>
                <w:szCs w:val="24"/>
                <w14:textFill>
                  <w14:solidFill>
                    <w14:schemeClr w14:val="tx1"/>
                  </w14:solidFill>
                </w14:textFill>
              </w:rPr>
              <w:t>数据电文</w:t>
            </w:r>
          </w:p>
        </w:tc>
      </w:tr>
      <w:tr w14:paraId="7F9F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776E10A">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25</w:t>
            </w:r>
            <w:r>
              <w:rPr>
                <w:rFonts w:ascii="宋体" w:hAnsi="宋体" w:eastAsia="宋体"/>
                <w:bCs/>
                <w:color w:val="000000" w:themeColor="text1"/>
                <w:kern w:val="2"/>
                <w14:textFill>
                  <w14:solidFill>
                    <w14:schemeClr w14:val="tx1"/>
                  </w14:solidFill>
                </w14:textFill>
              </w:rPr>
              <w:t>.1</w:t>
            </w:r>
          </w:p>
        </w:tc>
        <w:tc>
          <w:tcPr>
            <w:tcW w:w="1174" w:type="pct"/>
            <w:vAlign w:val="center"/>
          </w:tcPr>
          <w:p w14:paraId="66A40AC8">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告知招标结果的形式</w:t>
            </w:r>
          </w:p>
        </w:tc>
        <w:tc>
          <w:tcPr>
            <w:tcW w:w="3244" w:type="pct"/>
            <w:vAlign w:val="center"/>
          </w:tcPr>
          <w:p w14:paraId="3E3E85CE">
            <w:pPr>
              <w:pStyle w:val="21"/>
              <w:spacing w:before="0" w:beforeAutospacing="0" w:after="0" w:afterAutospacing="0" w:line="400" w:lineRule="exact"/>
              <w:ind w:firstLine="45"/>
              <w:jc w:val="both"/>
              <w:rPr>
                <w:rFonts w:hint="eastAsia" w:asciiTheme="minorEastAsia" w:hAnsiTheme="minorEastAsia" w:eastAsiaTheme="minorEastAsia"/>
                <w:color w:val="000000" w:themeColor="text1"/>
                <w:kern w:val="2"/>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投标人自行在滁州市第一人民医院官网查看</w:t>
            </w:r>
          </w:p>
        </w:tc>
      </w:tr>
      <w:tr w14:paraId="2669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382A5455">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26</w:t>
            </w:r>
            <w:r>
              <w:rPr>
                <w:rFonts w:ascii="宋体" w:hAnsi="宋体" w:eastAsia="宋体"/>
                <w:bCs/>
                <w:color w:val="000000" w:themeColor="text1"/>
                <w:kern w:val="2"/>
                <w14:textFill>
                  <w14:solidFill>
                    <w14:schemeClr w14:val="tx1"/>
                  </w14:solidFill>
                </w14:textFill>
              </w:rPr>
              <w:t>.1</w:t>
            </w:r>
          </w:p>
        </w:tc>
        <w:tc>
          <w:tcPr>
            <w:tcW w:w="1174" w:type="pct"/>
            <w:vAlign w:val="center"/>
          </w:tcPr>
          <w:p w14:paraId="4AF218EB">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履约保证金</w:t>
            </w:r>
          </w:p>
        </w:tc>
        <w:tc>
          <w:tcPr>
            <w:tcW w:w="3244" w:type="pct"/>
          </w:tcPr>
          <w:p w14:paraId="44B2D99F">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（1）金额：</w:t>
            </w:r>
          </w:p>
          <w:p w14:paraId="1C5371F8">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ascii="Segoe UI Symbol" w:hAnsi="Segoe UI Symbol" w:eastAsia="宋体" w:cs="Segoe UI Symbol"/>
                <w:bCs/>
                <w:color w:val="000000" w:themeColor="text1"/>
                <w:kern w:val="0"/>
                <w:sz w:val="24"/>
                <w:szCs w:val="28"/>
                <w14:textFill>
                  <w14:solidFill>
                    <w14:schemeClr w14:val="tx1"/>
                  </w14:solidFill>
                </w14:textFill>
              </w:rPr>
              <w:t>☑</w:t>
            </w:r>
            <w:r>
              <w:rPr>
                <w:rFonts w:hint="eastAsia" w:ascii="宋体" w:hAnsi="宋体" w:eastAsia="宋体"/>
                <w:bCs/>
                <w:color w:val="000000" w:themeColor="text1"/>
                <w:kern w:val="0"/>
                <w:sz w:val="24"/>
                <w:szCs w:val="28"/>
                <w14:textFill>
                  <w14:solidFill>
                    <w14:schemeClr w14:val="tx1"/>
                  </w14:solidFill>
                </w14:textFill>
              </w:rPr>
              <w:t>免收</w:t>
            </w:r>
          </w:p>
          <w:p w14:paraId="4847FC54">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ascii="宋体" w:hAnsi="宋体" w:eastAsia="宋体"/>
                <w:bCs/>
                <w:color w:val="000000" w:themeColor="text1"/>
                <w:kern w:val="0"/>
                <w:sz w:val="24"/>
                <w:szCs w:val="28"/>
                <w14:textFill>
                  <w14:solidFill>
                    <w14:schemeClr w14:val="tx1"/>
                  </w14:solidFill>
                </w14:textFill>
              </w:rPr>
              <w:t>□</w:t>
            </w:r>
            <w:r>
              <w:rPr>
                <w:rFonts w:hint="eastAsia" w:ascii="宋体" w:hAnsi="宋体" w:eastAsia="宋体"/>
                <w:bCs/>
                <w:color w:val="000000" w:themeColor="text1"/>
                <w:kern w:val="0"/>
                <w:sz w:val="24"/>
                <w:szCs w:val="28"/>
                <w14:textFill>
                  <w14:solidFill>
                    <w14:schemeClr w14:val="tx1"/>
                  </w14:solidFill>
                </w14:textFill>
              </w:rPr>
              <w:t>合同价的</w:t>
            </w:r>
            <w:r>
              <w:rPr>
                <w:rFonts w:ascii="宋体" w:hAnsi="宋体" w:eastAsia="宋体"/>
                <w:bCs/>
                <w:color w:val="000000" w:themeColor="text1"/>
                <w:kern w:val="0"/>
                <w:sz w:val="24"/>
                <w:szCs w:val="28"/>
                <w:u w:val="single"/>
                <w14:textFill>
                  <w14:solidFill>
                    <w14:schemeClr w14:val="tx1"/>
                  </w14:solidFill>
                </w14:textFill>
              </w:rPr>
              <w:t xml:space="preserve"> </w:t>
            </w:r>
            <w:r>
              <w:rPr>
                <w:rFonts w:hint="eastAsia" w:ascii="宋体" w:hAnsi="宋体" w:eastAsia="宋体"/>
                <w:bCs/>
                <w:color w:val="000000" w:themeColor="text1"/>
                <w:kern w:val="0"/>
                <w:sz w:val="24"/>
                <w:szCs w:val="28"/>
                <w:u w:val="single"/>
                <w14:textFill>
                  <w14:solidFill>
                    <w14:schemeClr w14:val="tx1"/>
                  </w14:solidFill>
                </w14:textFill>
              </w:rPr>
              <w:t>/</w:t>
            </w:r>
            <w:r>
              <w:rPr>
                <w:rFonts w:ascii="宋体" w:hAnsi="宋体" w:eastAsia="宋体"/>
                <w:bCs/>
                <w:color w:val="000000" w:themeColor="text1"/>
                <w:kern w:val="0"/>
                <w:sz w:val="24"/>
                <w:szCs w:val="28"/>
                <w:u w:val="single"/>
                <w14:textFill>
                  <w14:solidFill>
                    <w14:schemeClr w14:val="tx1"/>
                  </w14:solidFill>
                </w14:textFill>
              </w:rPr>
              <w:t xml:space="preserve"> </w:t>
            </w:r>
            <w:r>
              <w:rPr>
                <w:rFonts w:ascii="宋体" w:hAnsi="宋体" w:eastAsia="宋体"/>
                <w:bCs/>
                <w:color w:val="000000" w:themeColor="text1"/>
                <w:kern w:val="0"/>
                <w:sz w:val="24"/>
                <w:szCs w:val="28"/>
                <w14:textFill>
                  <w14:solidFill>
                    <w14:schemeClr w14:val="tx1"/>
                  </w14:solidFill>
                </w14:textFill>
              </w:rPr>
              <w:t>%</w:t>
            </w:r>
          </w:p>
          <w:p w14:paraId="0CA7F610">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ascii="宋体" w:hAnsi="宋体" w:eastAsia="宋体"/>
                <w:bCs/>
                <w:color w:val="000000" w:themeColor="text1"/>
                <w:kern w:val="0"/>
                <w:sz w:val="24"/>
                <w:szCs w:val="28"/>
                <w14:textFill>
                  <w14:solidFill>
                    <w14:schemeClr w14:val="tx1"/>
                  </w14:solidFill>
                </w14:textFill>
              </w:rPr>
              <w:t>□</w:t>
            </w:r>
            <w:r>
              <w:rPr>
                <w:rFonts w:hint="eastAsia" w:ascii="宋体" w:hAnsi="宋体" w:eastAsia="宋体"/>
                <w:bCs/>
                <w:color w:val="000000" w:themeColor="text1"/>
                <w:kern w:val="0"/>
                <w:sz w:val="24"/>
                <w:szCs w:val="28"/>
                <w14:textFill>
                  <w14:solidFill>
                    <w14:schemeClr w14:val="tx1"/>
                  </w14:solidFill>
                </w14:textFill>
              </w:rPr>
              <w:t>定额收取：人民币</w:t>
            </w:r>
            <w:r>
              <w:rPr>
                <w:rFonts w:hint="eastAsia" w:ascii="宋体" w:hAnsi="宋体" w:eastAsia="宋体"/>
                <w:bCs/>
                <w:color w:val="000000" w:themeColor="text1"/>
                <w:kern w:val="0"/>
                <w:sz w:val="24"/>
                <w:szCs w:val="28"/>
                <w:u w:val="single"/>
                <w14:textFill>
                  <w14:solidFill>
                    <w14:schemeClr w14:val="tx1"/>
                  </w14:solidFill>
                </w14:textFill>
              </w:rPr>
              <w:t xml:space="preserve">    /    </w:t>
            </w:r>
            <w:r>
              <w:rPr>
                <w:rFonts w:hint="eastAsia" w:ascii="宋体" w:hAnsi="宋体" w:eastAsia="宋体"/>
                <w:bCs/>
                <w:color w:val="000000" w:themeColor="text1"/>
                <w:kern w:val="0"/>
                <w:sz w:val="24"/>
                <w:szCs w:val="28"/>
                <w14:textFill>
                  <w14:solidFill>
                    <w14:schemeClr w14:val="tx1"/>
                  </w14:solidFill>
                </w14:textFill>
              </w:rPr>
              <w:t>元</w:t>
            </w:r>
          </w:p>
          <w:p w14:paraId="22978B99">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（2）支付方式：</w:t>
            </w:r>
          </w:p>
          <w:p w14:paraId="2AD32082">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sym w:font="Wingdings" w:char="00A8"/>
            </w:r>
            <w:r>
              <w:rPr>
                <w:rFonts w:ascii="宋体" w:hAnsi="宋体" w:eastAsia="宋体"/>
                <w:bCs/>
                <w:color w:val="000000" w:themeColor="text1"/>
                <w:kern w:val="0"/>
                <w:sz w:val="24"/>
                <w:szCs w:val="28"/>
                <w14:textFill>
                  <w14:solidFill>
                    <w14:schemeClr w14:val="tx1"/>
                  </w14:solidFill>
                </w14:textFill>
              </w:rPr>
              <w:t>转账/电汇</w:t>
            </w:r>
            <w:r>
              <w:rPr>
                <w:rFonts w:hint="eastAsia" w:ascii="宋体" w:hAnsi="宋体" w:eastAsia="宋体"/>
                <w:bCs/>
                <w:color w:val="000000" w:themeColor="text1"/>
                <w:kern w:val="0"/>
                <w:sz w:val="24"/>
                <w:szCs w:val="28"/>
                <w14:textFill>
                  <w14:solidFill>
                    <w14:schemeClr w14:val="tx1"/>
                  </w14:solidFill>
                </w14:textFill>
              </w:rPr>
              <w:t xml:space="preserve"> </w:t>
            </w:r>
            <w:r>
              <w:rPr>
                <w:rFonts w:hint="eastAsia" w:ascii="宋体" w:hAnsi="宋体" w:eastAsia="宋体"/>
                <w:bCs/>
                <w:color w:val="000000" w:themeColor="text1"/>
                <w:kern w:val="0"/>
                <w:sz w:val="24"/>
                <w:szCs w:val="28"/>
                <w14:textFill>
                  <w14:solidFill>
                    <w14:schemeClr w14:val="tx1"/>
                  </w14:solidFill>
                </w14:textFill>
              </w:rPr>
              <w:sym w:font="Wingdings" w:char="00A8"/>
            </w:r>
            <w:r>
              <w:rPr>
                <w:rFonts w:ascii="宋体" w:hAnsi="宋体" w:eastAsia="宋体"/>
                <w:bCs/>
                <w:color w:val="000000" w:themeColor="text1"/>
                <w:kern w:val="0"/>
                <w:sz w:val="24"/>
                <w:szCs w:val="28"/>
                <w14:textFill>
                  <w14:solidFill>
                    <w14:schemeClr w14:val="tx1"/>
                  </w14:solidFill>
                </w14:textFill>
              </w:rPr>
              <w:t xml:space="preserve">支票 </w:t>
            </w:r>
            <w:r>
              <w:rPr>
                <w:rFonts w:hint="eastAsia" w:ascii="宋体" w:hAnsi="宋体" w:eastAsia="宋体"/>
                <w:bCs/>
                <w:color w:val="000000" w:themeColor="text1"/>
                <w:kern w:val="0"/>
                <w:sz w:val="24"/>
                <w:szCs w:val="28"/>
                <w14:textFill>
                  <w14:solidFill>
                    <w14:schemeClr w14:val="tx1"/>
                  </w14:solidFill>
                </w14:textFill>
              </w:rPr>
              <w:sym w:font="Wingdings" w:char="00A8"/>
            </w:r>
            <w:r>
              <w:rPr>
                <w:rFonts w:ascii="宋体" w:hAnsi="宋体" w:eastAsia="宋体"/>
                <w:bCs/>
                <w:color w:val="000000" w:themeColor="text1"/>
                <w:kern w:val="0"/>
                <w:sz w:val="24"/>
                <w:szCs w:val="28"/>
                <w14:textFill>
                  <w14:solidFill>
                    <w14:schemeClr w14:val="tx1"/>
                  </w14:solidFill>
                </w14:textFill>
              </w:rPr>
              <w:t>汇票</w:t>
            </w:r>
            <w:r>
              <w:rPr>
                <w:rFonts w:hint="eastAsia" w:ascii="宋体" w:hAnsi="宋体" w:eastAsia="宋体"/>
                <w:bCs/>
                <w:color w:val="000000" w:themeColor="text1"/>
                <w:kern w:val="0"/>
                <w:sz w:val="24"/>
                <w:szCs w:val="28"/>
                <w14:textFill>
                  <w14:solidFill>
                    <w14:schemeClr w14:val="tx1"/>
                  </w14:solidFill>
                </w14:textFill>
              </w:rPr>
              <w:t xml:space="preserve"> </w:t>
            </w:r>
            <w:r>
              <w:rPr>
                <w:rFonts w:hint="eastAsia" w:ascii="宋体" w:hAnsi="宋体" w:eastAsia="宋体"/>
                <w:bCs/>
                <w:color w:val="000000" w:themeColor="text1"/>
                <w:kern w:val="0"/>
                <w:sz w:val="24"/>
                <w:szCs w:val="28"/>
                <w14:textFill>
                  <w14:solidFill>
                    <w14:schemeClr w14:val="tx1"/>
                  </w14:solidFill>
                </w14:textFill>
              </w:rPr>
              <w:sym w:font="Wingdings" w:char="00A8"/>
            </w:r>
            <w:r>
              <w:rPr>
                <w:rFonts w:hint="eastAsia" w:ascii="宋体" w:hAnsi="宋体" w:eastAsia="宋体"/>
                <w:bCs/>
                <w:color w:val="000000" w:themeColor="text1"/>
                <w:kern w:val="0"/>
                <w:sz w:val="24"/>
                <w:szCs w:val="28"/>
                <w14:textFill>
                  <w14:solidFill>
                    <w14:schemeClr w14:val="tx1"/>
                  </w14:solidFill>
                </w14:textFill>
              </w:rPr>
              <w:t xml:space="preserve">本票 </w:t>
            </w:r>
            <w:r>
              <w:rPr>
                <w:rFonts w:hint="eastAsia" w:ascii="宋体" w:hAnsi="宋体" w:eastAsia="宋体"/>
                <w:bCs/>
                <w:color w:val="000000" w:themeColor="text1"/>
                <w:kern w:val="0"/>
                <w:sz w:val="24"/>
                <w:szCs w:val="28"/>
                <w14:textFill>
                  <w14:solidFill>
                    <w14:schemeClr w14:val="tx1"/>
                  </w14:solidFill>
                </w14:textFill>
              </w:rPr>
              <w:sym w:font="Wingdings" w:char="00A8"/>
            </w:r>
            <w:r>
              <w:rPr>
                <w:rFonts w:ascii="宋体" w:hAnsi="宋体" w:eastAsia="宋体"/>
                <w:bCs/>
                <w:color w:val="000000" w:themeColor="text1"/>
                <w:kern w:val="0"/>
                <w:sz w:val="24"/>
                <w:szCs w:val="28"/>
                <w14:textFill>
                  <w14:solidFill>
                    <w14:schemeClr w14:val="tx1"/>
                  </w14:solidFill>
                </w14:textFill>
              </w:rPr>
              <w:t>保</w:t>
            </w:r>
            <w:r>
              <w:rPr>
                <w:rFonts w:hint="eastAsia" w:ascii="宋体" w:hAnsi="宋体" w:eastAsia="宋体"/>
                <w:bCs/>
                <w:color w:val="000000" w:themeColor="text1"/>
                <w:kern w:val="0"/>
                <w:sz w:val="24"/>
                <w:szCs w:val="28"/>
                <w14:textFill>
                  <w14:solidFill>
                    <w14:schemeClr w14:val="tx1"/>
                  </w14:solidFill>
                </w14:textFill>
              </w:rPr>
              <w:t xml:space="preserve">险 </w:t>
            </w:r>
            <w:r>
              <w:rPr>
                <w:rFonts w:hint="eastAsia" w:ascii="宋体" w:hAnsi="宋体" w:eastAsia="宋体"/>
                <w:bCs/>
                <w:color w:val="000000" w:themeColor="text1"/>
                <w:kern w:val="0"/>
                <w:sz w:val="24"/>
                <w:szCs w:val="28"/>
                <w14:textFill>
                  <w14:solidFill>
                    <w14:schemeClr w14:val="tx1"/>
                  </w14:solidFill>
                </w14:textFill>
              </w:rPr>
              <w:sym w:font="Wingdings" w:char="00A8"/>
            </w:r>
            <w:r>
              <w:rPr>
                <w:rFonts w:hint="eastAsia" w:ascii="宋体" w:hAnsi="宋体" w:eastAsia="宋体"/>
                <w:bCs/>
                <w:color w:val="000000" w:themeColor="text1"/>
                <w:kern w:val="0"/>
                <w:sz w:val="24"/>
                <w:szCs w:val="28"/>
                <w14:textFill>
                  <w14:solidFill>
                    <w14:schemeClr w14:val="tx1"/>
                  </w14:solidFill>
                </w14:textFill>
              </w:rPr>
              <w:t>保</w:t>
            </w:r>
            <w:r>
              <w:rPr>
                <w:rFonts w:ascii="宋体" w:hAnsi="宋体" w:eastAsia="宋体"/>
                <w:bCs/>
                <w:color w:val="000000" w:themeColor="text1"/>
                <w:kern w:val="0"/>
                <w:sz w:val="24"/>
                <w:szCs w:val="28"/>
                <w14:textFill>
                  <w14:solidFill>
                    <w14:schemeClr w14:val="tx1"/>
                  </w14:solidFill>
                </w14:textFill>
              </w:rPr>
              <w:t>函</w:t>
            </w:r>
          </w:p>
          <w:p w14:paraId="0092F059">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（3）收取单位：</w:t>
            </w:r>
            <w:r>
              <w:rPr>
                <w:rFonts w:hint="eastAsia" w:ascii="宋体" w:hAnsi="宋体" w:eastAsia="宋体"/>
                <w:bCs/>
                <w:color w:val="000000" w:themeColor="text1"/>
                <w:kern w:val="0"/>
                <w:sz w:val="24"/>
                <w:szCs w:val="28"/>
                <w:u w:val="single"/>
                <w14:textFill>
                  <w14:solidFill>
                    <w14:schemeClr w14:val="tx1"/>
                  </w14:solidFill>
                </w14:textFill>
              </w:rPr>
              <w:t xml:space="preserve">    /    </w:t>
            </w:r>
            <w:r>
              <w:rPr>
                <w:rFonts w:hint="eastAsia" w:ascii="宋体" w:hAnsi="宋体" w:eastAsia="宋体"/>
                <w:bCs/>
                <w:color w:val="000000" w:themeColor="text1"/>
                <w:kern w:val="0"/>
                <w:sz w:val="24"/>
                <w:szCs w:val="28"/>
                <w14:textFill>
                  <w14:solidFill>
                    <w14:schemeClr w14:val="tx1"/>
                  </w14:solidFill>
                </w14:textFill>
              </w:rPr>
              <w:t xml:space="preserve">              </w:t>
            </w:r>
          </w:p>
          <w:p w14:paraId="201B46FF">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（4）收取账号：</w:t>
            </w:r>
            <w:r>
              <w:rPr>
                <w:rFonts w:hint="eastAsia" w:ascii="宋体" w:hAnsi="宋体" w:eastAsia="宋体"/>
                <w:bCs/>
                <w:color w:val="000000" w:themeColor="text1"/>
                <w:kern w:val="0"/>
                <w:sz w:val="24"/>
                <w:szCs w:val="28"/>
                <w:u w:val="single"/>
                <w14:textFill>
                  <w14:solidFill>
                    <w14:schemeClr w14:val="tx1"/>
                  </w14:solidFill>
                </w14:textFill>
              </w:rPr>
              <w:t xml:space="preserve">   /     </w:t>
            </w:r>
          </w:p>
          <w:p w14:paraId="517F751C">
            <w:pPr>
              <w:spacing w:line="400" w:lineRule="exact"/>
              <w:ind w:firstLine="45"/>
              <w:rPr>
                <w:rFonts w:hint="eastAsia" w:ascii="宋体" w:hAnsi="宋体" w:eastAsia="宋体"/>
                <w:color w:val="000000" w:themeColor="text1"/>
                <w:sz w:val="24"/>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（5）</w:t>
            </w:r>
            <w:r>
              <w:rPr>
                <w:rFonts w:hint="eastAsia" w:ascii="宋体" w:hAnsi="宋体" w:eastAsia="宋体"/>
                <w:color w:val="000000" w:themeColor="text1"/>
                <w:sz w:val="24"/>
                <w14:textFill>
                  <w14:solidFill>
                    <w14:schemeClr w14:val="tx1"/>
                  </w14:solidFill>
                </w14:textFill>
              </w:rPr>
              <w:t>退还时间：</w:t>
            </w:r>
            <w:r>
              <w:rPr>
                <w:rFonts w:hint="eastAsia" w:ascii="宋体" w:hAnsi="宋体" w:eastAsia="宋体"/>
                <w:bCs/>
                <w:color w:val="000000" w:themeColor="text1"/>
                <w:kern w:val="0"/>
                <w:sz w:val="24"/>
                <w:szCs w:val="28"/>
                <w:u w:val="single"/>
                <w14:textFill>
                  <w14:solidFill>
                    <w14:schemeClr w14:val="tx1"/>
                  </w14:solidFill>
                </w14:textFill>
              </w:rPr>
              <w:t xml:space="preserve">   /      </w:t>
            </w:r>
          </w:p>
          <w:p w14:paraId="21BC9BA9">
            <w:pPr>
              <w:spacing w:line="400" w:lineRule="exact"/>
              <w:ind w:firstLine="45"/>
              <w:rPr>
                <w:rFonts w:hint="eastAsia" w:ascii="宋体" w:hAnsi="宋体" w:eastAsia="宋体"/>
                <w:b/>
                <w:bCs/>
                <w:color w:val="000000" w:themeColor="text1"/>
                <w:kern w:val="0"/>
                <w:sz w:val="24"/>
                <w:szCs w:val="24"/>
                <w14:textFill>
                  <w14:solidFill>
                    <w14:schemeClr w14:val="tx1"/>
                  </w14:solidFill>
                </w14:textFill>
              </w:rPr>
            </w:pPr>
            <w:r>
              <w:rPr>
                <w:rFonts w:hint="eastAsia" w:ascii="宋体" w:hAnsi="宋体" w:eastAsia="宋体"/>
                <w:b/>
                <w:bCs/>
                <w:color w:val="000000" w:themeColor="text1"/>
                <w:kern w:val="0"/>
                <w:sz w:val="24"/>
                <w:szCs w:val="24"/>
                <w14:textFill>
                  <w14:solidFill>
                    <w14:schemeClr w14:val="tx1"/>
                  </w14:solidFill>
                </w14:textFill>
              </w:rPr>
              <w:t>注意事项：</w:t>
            </w:r>
          </w:p>
          <w:p w14:paraId="5BAC7484">
            <w:pPr>
              <w:spacing w:line="400" w:lineRule="exact"/>
              <w:ind w:firstLine="45"/>
              <w:rPr>
                <w:rFonts w:hint="eastAsia" w:ascii="宋体" w:hAnsi="宋体" w:eastAsia="宋体"/>
                <w:b/>
                <w:bCs/>
                <w:color w:val="000000" w:themeColor="text1"/>
                <w:kern w:val="0"/>
                <w:sz w:val="24"/>
                <w:szCs w:val="24"/>
                <w14:textFill>
                  <w14:solidFill>
                    <w14:schemeClr w14:val="tx1"/>
                  </w14:solidFill>
                </w14:textFill>
              </w:rPr>
            </w:pPr>
            <w:r>
              <w:rPr>
                <w:rFonts w:hint="eastAsia" w:ascii="宋体" w:hAnsi="宋体" w:eastAsia="宋体"/>
                <w:b/>
                <w:bCs/>
                <w:color w:val="000000" w:themeColor="text1"/>
                <w:kern w:val="0"/>
                <w:sz w:val="24"/>
                <w:szCs w:val="24"/>
                <w14:textFill>
                  <w14:solidFill>
                    <w14:schemeClr w14:val="tx1"/>
                  </w14:solidFill>
                </w14:textFill>
              </w:rPr>
              <w:t>（1）以上各类机构出具的以担保函、保证保险承担责任的方式均须满足无条件见索即付条件。</w:t>
            </w:r>
          </w:p>
          <w:p w14:paraId="01FEC8CB">
            <w:pPr>
              <w:spacing w:line="400" w:lineRule="exact"/>
              <w:ind w:firstLine="45"/>
              <w:rPr>
                <w:rFonts w:hint="eastAsia" w:ascii="宋体" w:hAnsi="宋体" w:eastAsia="宋体"/>
                <w:b/>
                <w:bCs/>
                <w:color w:val="000000" w:themeColor="text1"/>
                <w:kern w:val="0"/>
                <w:sz w:val="24"/>
                <w:szCs w:val="24"/>
                <w14:textFill>
                  <w14:solidFill>
                    <w14:schemeClr w14:val="tx1"/>
                  </w14:solidFill>
                </w14:textFill>
              </w:rPr>
            </w:pPr>
            <w:r>
              <w:rPr>
                <w:rFonts w:hint="eastAsia" w:ascii="宋体" w:hAnsi="宋体" w:eastAsia="宋体"/>
                <w:b/>
                <w:bCs/>
                <w:color w:val="000000" w:themeColor="text1"/>
                <w:kern w:val="0"/>
                <w:sz w:val="24"/>
                <w:szCs w:val="24"/>
                <w14:textFill>
                  <w14:solidFill>
                    <w14:schemeClr w14:val="tx1"/>
                  </w14:solidFill>
                </w14:textFill>
              </w:rPr>
              <w:t>（2）以担保函、保证保险形式缴纳履约保证金的，受益人和收取单位须为采购人。</w:t>
            </w:r>
          </w:p>
        </w:tc>
      </w:tr>
      <w:tr w14:paraId="14A8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435A43E4">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27</w:t>
            </w:r>
            <w:r>
              <w:rPr>
                <w:rFonts w:ascii="宋体" w:hAnsi="宋体" w:eastAsia="宋体"/>
                <w:bCs/>
                <w:color w:val="000000" w:themeColor="text1"/>
                <w:kern w:val="2"/>
                <w14:textFill>
                  <w14:solidFill>
                    <w14:schemeClr w14:val="tx1"/>
                  </w14:solidFill>
                </w14:textFill>
              </w:rPr>
              <w:t>.1</w:t>
            </w:r>
          </w:p>
        </w:tc>
        <w:tc>
          <w:tcPr>
            <w:tcW w:w="1174" w:type="pct"/>
            <w:vAlign w:val="center"/>
          </w:tcPr>
          <w:p w14:paraId="78EB4FAD">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签订合同和合同公告时间</w:t>
            </w:r>
          </w:p>
        </w:tc>
        <w:tc>
          <w:tcPr>
            <w:tcW w:w="3244" w:type="pct"/>
          </w:tcPr>
          <w:p w14:paraId="765C957B">
            <w:pPr>
              <w:pStyle w:val="21"/>
              <w:widowControl/>
              <w:spacing w:before="0" w:beforeAutospacing="0" w:after="0" w:afterAutospacing="0" w:line="400" w:lineRule="exact"/>
              <w:ind w:firstLine="45"/>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（1）采购人与中标人应当自发出中标通知书之日起7个工作日内签订合同。</w:t>
            </w:r>
          </w:p>
          <w:p w14:paraId="58DF96C7">
            <w:pPr>
              <w:pStyle w:val="21"/>
              <w:widowControl/>
              <w:spacing w:before="0" w:beforeAutospacing="0" w:after="0" w:afterAutospacing="0" w:line="400" w:lineRule="exact"/>
              <w:ind w:firstLine="45"/>
              <w:rPr>
                <w:rFonts w:hint="eastAsia" w:ascii="宋体" w:hAnsi="宋体" w:eastAsia="宋体"/>
                <w:b/>
                <w:bCs/>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（2）采购人与中标人</w:t>
            </w:r>
            <w:r>
              <w:rPr>
                <w:rFonts w:ascii="宋体" w:hAnsi="宋体" w:eastAsia="宋体" w:cs="宋体"/>
                <w:color w:val="000000" w:themeColor="text1"/>
                <w:szCs w:val="24"/>
                <w14:textFill>
                  <w14:solidFill>
                    <w14:schemeClr w14:val="tx1"/>
                  </w14:solidFill>
                </w14:textFill>
              </w:rPr>
              <w:t>不得擅自变更合同。</w:t>
            </w:r>
          </w:p>
        </w:tc>
      </w:tr>
      <w:tr w14:paraId="62E4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tcBorders>
              <w:bottom w:val="single" w:color="auto" w:sz="4" w:space="0"/>
            </w:tcBorders>
            <w:vAlign w:val="center"/>
          </w:tcPr>
          <w:p w14:paraId="15450AEB">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28</w:t>
            </w:r>
            <w:r>
              <w:rPr>
                <w:rFonts w:ascii="宋体" w:hAnsi="宋体" w:eastAsia="宋体"/>
                <w:bCs/>
                <w:color w:val="000000" w:themeColor="text1"/>
                <w:kern w:val="2"/>
                <w14:textFill>
                  <w14:solidFill>
                    <w14:schemeClr w14:val="tx1"/>
                  </w14:solidFill>
                </w14:textFill>
              </w:rPr>
              <w:t>.1</w:t>
            </w:r>
          </w:p>
        </w:tc>
        <w:tc>
          <w:tcPr>
            <w:tcW w:w="1174" w:type="pct"/>
            <w:tcBorders>
              <w:bottom w:val="single" w:color="auto" w:sz="4" w:space="0"/>
            </w:tcBorders>
            <w:vAlign w:val="center"/>
          </w:tcPr>
          <w:p w14:paraId="14C09F95">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代理费用</w:t>
            </w:r>
          </w:p>
        </w:tc>
        <w:tc>
          <w:tcPr>
            <w:tcW w:w="3244" w:type="pct"/>
            <w:tcBorders>
              <w:bottom w:val="single" w:color="auto" w:sz="4" w:space="0"/>
            </w:tcBorders>
            <w:vAlign w:val="center"/>
          </w:tcPr>
          <w:p w14:paraId="3CB6D22C">
            <w:pPr>
              <w:spacing w:line="400" w:lineRule="exact"/>
              <w:ind w:firstLine="4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（1）</w:t>
            </w:r>
            <w:r>
              <w:rPr>
                <w:rFonts w:ascii="宋体" w:hAnsi="宋体" w:eastAsia="宋体"/>
                <w:bCs/>
                <w:color w:val="000000" w:themeColor="text1"/>
                <w:kern w:val="0"/>
                <w:sz w:val="24"/>
                <w:szCs w:val="28"/>
                <w14:textFill>
                  <w14:solidFill>
                    <w14:schemeClr w14:val="tx1"/>
                  </w14:solidFill>
                </w14:textFill>
              </w:rPr>
              <w:t>收费对象</w:t>
            </w:r>
            <w:r>
              <w:rPr>
                <w:rFonts w:ascii="宋体" w:hAnsi="宋体" w:eastAsia="宋体" w:cs="宋体"/>
                <w:color w:val="000000" w:themeColor="text1"/>
                <w:spacing w:val="-12"/>
                <w:sz w:val="24"/>
                <w:szCs w:val="24"/>
                <w14:textFill>
                  <w14:solidFill>
                    <w14:schemeClr w14:val="tx1"/>
                  </w14:solidFill>
                </w14:textFill>
              </w:rPr>
              <w:t>：</w:t>
            </w:r>
            <w:r>
              <w:rPr>
                <w:rFonts w:hint="eastAsia" w:ascii="宋体" w:hAnsi="宋体" w:eastAsia="宋体"/>
                <w:bCs/>
                <w:color w:val="000000" w:themeColor="text1"/>
                <w:kern w:val="0"/>
                <w:sz w:val="24"/>
                <w:szCs w:val="28"/>
                <w14:textFill>
                  <w14:solidFill>
                    <w14:schemeClr w14:val="tx1"/>
                  </w14:solidFill>
                </w14:textFill>
              </w:rPr>
              <w:sym w:font="Wingdings" w:char="00A8"/>
            </w:r>
            <w:r>
              <w:rPr>
                <w:rFonts w:ascii="宋体" w:hAnsi="宋体" w:eastAsia="宋体" w:cs="宋体"/>
                <w:color w:val="000000" w:themeColor="text1"/>
                <w:spacing w:val="14"/>
                <w:sz w:val="24"/>
                <w:szCs w:val="24"/>
                <w14:textFill>
                  <w14:solidFill>
                    <w14:schemeClr w14:val="tx1"/>
                  </w14:solidFill>
                </w14:textFill>
              </w:rPr>
              <w:t>采购人</w:t>
            </w:r>
            <w:r>
              <w:rPr>
                <w:rFonts w:hint="eastAsia" w:ascii="宋体" w:hAnsi="宋体" w:eastAsia="宋体" w:cs="宋体"/>
                <w:color w:val="000000" w:themeColor="text1"/>
                <w:spacing w:val="14"/>
                <w:sz w:val="24"/>
                <w:szCs w:val="24"/>
                <w14:textFill>
                  <w14:solidFill>
                    <w14:schemeClr w14:val="tx1"/>
                  </w14:solidFill>
                </w14:textFill>
              </w:rPr>
              <w:t xml:space="preserve">   </w:t>
            </w:r>
            <w:r>
              <w:rPr>
                <w:rFonts w:hint="eastAsia" w:ascii="宋体" w:hAnsi="宋体" w:eastAsia="宋体"/>
                <w:bCs/>
                <w:color w:val="000000" w:themeColor="text1"/>
                <w:kern w:val="0"/>
                <w:sz w:val="24"/>
                <w:szCs w:val="28"/>
                <w14:textFill>
                  <w14:solidFill>
                    <w14:schemeClr w14:val="tx1"/>
                  </w14:solidFill>
                </w14:textFill>
              </w:rPr>
              <w:sym w:font="Wingdings" w:char="00FE"/>
            </w:r>
            <w:r>
              <w:rPr>
                <w:rFonts w:ascii="宋体" w:hAnsi="宋体" w:eastAsia="宋体" w:cs="宋体"/>
                <w:color w:val="000000" w:themeColor="text1"/>
                <w:spacing w:val="14"/>
                <w:sz w:val="24"/>
                <w:szCs w:val="24"/>
                <w14:textFill>
                  <w14:solidFill>
                    <w14:schemeClr w14:val="tx1"/>
                  </w14:solidFill>
                </w14:textFill>
              </w:rPr>
              <w:t>中标人</w:t>
            </w:r>
          </w:p>
          <w:p w14:paraId="4CA9C0EB">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（2）</w:t>
            </w:r>
            <w:r>
              <w:rPr>
                <w:rFonts w:ascii="宋体" w:hAnsi="宋体" w:eastAsia="宋体"/>
                <w:bCs/>
                <w:color w:val="000000" w:themeColor="text1"/>
                <w:kern w:val="0"/>
                <w:sz w:val="24"/>
                <w:szCs w:val="28"/>
                <w14:textFill>
                  <w14:solidFill>
                    <w14:schemeClr w14:val="tx1"/>
                  </w14:solidFill>
                </w14:textFill>
              </w:rPr>
              <w:t>收取方式</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现金或银行转账</w:t>
            </w:r>
          </w:p>
          <w:p w14:paraId="275AD688">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（3）</w:t>
            </w:r>
            <w:r>
              <w:rPr>
                <w:rFonts w:ascii="宋体" w:hAnsi="宋体" w:eastAsia="宋体"/>
                <w:b w:val="0"/>
                <w:color w:val="000000" w:themeColor="text1"/>
                <w:sz w:val="24"/>
                <w14:textFill>
                  <w14:solidFill>
                    <w14:schemeClr w14:val="tx1"/>
                  </w14:solidFill>
                </w14:textFill>
              </w:rPr>
              <w:t>收费标准：</w:t>
            </w:r>
            <w:r>
              <w:rPr>
                <w:rFonts w:hint="eastAsia" w:ascii="宋体" w:hAnsi="宋体" w:eastAsia="宋体"/>
                <w:b w:val="0"/>
                <w:color w:val="000000" w:themeColor="text1"/>
                <w:sz w:val="24"/>
                <w:u w:val="single"/>
                <w14:textFill>
                  <w14:solidFill>
                    <w14:schemeClr w14:val="tx1"/>
                  </w14:solidFill>
                </w14:textFill>
              </w:rPr>
              <w:t xml:space="preserve"> </w:t>
            </w:r>
            <w:r>
              <w:rPr>
                <w:rFonts w:hint="eastAsia" w:ascii="宋体" w:hAnsi="宋体" w:eastAsia="宋体"/>
                <w:b w:val="0"/>
                <w:color w:val="000000" w:themeColor="text1"/>
                <w:sz w:val="24"/>
                <w:u w:val="single"/>
                <w:lang w:val="en-US" w:eastAsia="zh-CN"/>
                <w14:textFill>
                  <w14:solidFill>
                    <w14:schemeClr w14:val="tx1"/>
                  </w14:solidFill>
                </w14:textFill>
              </w:rPr>
              <w:t>1875</w:t>
            </w:r>
            <w:r>
              <w:rPr>
                <w:rFonts w:hint="eastAsia" w:ascii="宋体" w:hAnsi="宋体" w:eastAsia="宋体"/>
                <w:b w:val="0"/>
                <w:color w:val="000000" w:themeColor="text1"/>
                <w:sz w:val="24"/>
                <w:u w:val="single"/>
                <w14:textFill>
                  <w14:solidFill>
                    <w14:schemeClr w14:val="tx1"/>
                  </w14:solidFill>
                </w14:textFill>
              </w:rPr>
              <w:t>元</w:t>
            </w:r>
            <w:r>
              <w:rPr>
                <w:rFonts w:hint="eastAsia" w:ascii="宋体" w:hAnsi="宋体" w:eastAsia="宋体" w:cs="宋体"/>
                <w:color w:val="000000" w:themeColor="text1"/>
                <w:sz w:val="24"/>
                <w:szCs w:val="24"/>
                <w:u w:val="single"/>
                <w14:textFill>
                  <w14:solidFill>
                    <w14:schemeClr w14:val="tx1"/>
                  </w14:solidFill>
                </w14:textFill>
              </w:rPr>
              <w:t>（评审费另计，以实际发生为准）</w:t>
            </w:r>
          </w:p>
        </w:tc>
      </w:tr>
      <w:tr w14:paraId="4B19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tcBorders>
              <w:top w:val="single" w:color="auto" w:sz="4" w:space="0"/>
              <w:left w:val="single" w:color="auto" w:sz="4" w:space="0"/>
              <w:bottom w:val="single" w:color="auto" w:sz="4" w:space="0"/>
            </w:tcBorders>
            <w:vAlign w:val="center"/>
          </w:tcPr>
          <w:p w14:paraId="03690C83">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31</w:t>
            </w:r>
            <w:r>
              <w:rPr>
                <w:rFonts w:ascii="宋体" w:hAnsi="宋体" w:eastAsia="宋体"/>
                <w:bCs/>
                <w:color w:val="000000" w:themeColor="text1"/>
                <w:kern w:val="2"/>
                <w14:textFill>
                  <w14:solidFill>
                    <w14:schemeClr w14:val="tx1"/>
                  </w14:solidFill>
                </w14:textFill>
              </w:rPr>
              <w:t>.</w:t>
            </w:r>
            <w:r>
              <w:rPr>
                <w:rFonts w:hint="eastAsia" w:ascii="宋体" w:hAnsi="宋体" w:eastAsia="宋体"/>
                <w:bCs/>
                <w:color w:val="000000" w:themeColor="text1"/>
                <w:kern w:val="2"/>
                <w14:textFill>
                  <w14:solidFill>
                    <w14:schemeClr w14:val="tx1"/>
                  </w14:solidFill>
                </w14:textFill>
              </w:rPr>
              <w:t>3</w:t>
            </w:r>
          </w:p>
        </w:tc>
        <w:tc>
          <w:tcPr>
            <w:tcW w:w="1174" w:type="pct"/>
            <w:tcBorders>
              <w:top w:val="single" w:color="auto" w:sz="4" w:space="0"/>
              <w:bottom w:val="single" w:color="auto" w:sz="4" w:space="0"/>
            </w:tcBorders>
            <w:vAlign w:val="center"/>
          </w:tcPr>
          <w:p w14:paraId="7011C00C">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质疑函递交方式、接收部门、联系电话和通讯地址</w:t>
            </w:r>
          </w:p>
        </w:tc>
        <w:tc>
          <w:tcPr>
            <w:tcW w:w="3244" w:type="pct"/>
            <w:tcBorders>
              <w:top w:val="single" w:color="auto" w:sz="4" w:space="0"/>
              <w:bottom w:val="single" w:color="auto" w:sz="4" w:space="0"/>
              <w:right w:val="single" w:color="auto" w:sz="4" w:space="0"/>
            </w:tcBorders>
            <w:vAlign w:val="center"/>
          </w:tcPr>
          <w:p w14:paraId="740190FB">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递交方式：</w:t>
            </w:r>
            <w:r>
              <w:rPr>
                <w:rFonts w:hint="eastAsia" w:ascii="宋体" w:hAnsi="宋体" w:eastAsia="宋体"/>
                <w:b w:val="0"/>
                <w:color w:val="000000" w:themeColor="text1"/>
                <w:sz w:val="24"/>
                <w:u w:val="single"/>
                <w14:textFill>
                  <w14:solidFill>
                    <w14:schemeClr w14:val="tx1"/>
                  </w14:solidFill>
                </w14:textFill>
              </w:rPr>
              <w:t xml:space="preserve">书面形式或通过电子邮件递交。如投标人对招标文件有质疑，可以依据中华人民共和国财政部令第 94 号《政府采购质疑和投诉办法》规定，以书面形式向采购人、采购代理机构提出质疑，也可以通过电子邮件（82358483@qq.com）递交质疑。 </w:t>
            </w:r>
          </w:p>
          <w:p w14:paraId="7B23DA80">
            <w:pPr>
              <w:spacing w:line="400" w:lineRule="exact"/>
              <w:ind w:firstLine="45"/>
              <w:rPr>
                <w:rFonts w:hint="eastAsia" w:ascii="仿宋" w:hAnsi="仿宋" w:eastAsia="仿宋" w:cs="仿宋"/>
                <w:color w:val="000000" w:themeColor="text1"/>
                <w:sz w:val="28"/>
                <w:szCs w:val="28"/>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接收部门：</w:t>
            </w:r>
            <w:r>
              <w:rPr>
                <w:rFonts w:hint="eastAsia" w:ascii="宋体" w:hAnsi="宋体" w:eastAsia="宋体"/>
                <w:bCs/>
                <w:color w:val="000000" w:themeColor="text1"/>
                <w:kern w:val="0"/>
                <w:sz w:val="24"/>
                <w:szCs w:val="28"/>
                <w:u w:val="single"/>
                <w14:textFill>
                  <w14:solidFill>
                    <w14:schemeClr w14:val="tx1"/>
                  </w14:solidFill>
                </w14:textFill>
              </w:rPr>
              <w:t>滁州市第一人民医院、安徽百士德工程咨询有限公司</w:t>
            </w:r>
          </w:p>
          <w:p w14:paraId="2982614E">
            <w:pPr>
              <w:spacing w:line="400" w:lineRule="exact"/>
              <w:ind w:firstLine="45"/>
              <w:rPr>
                <w:rFonts w:hint="eastAsia" w:ascii="宋体" w:hAnsi="宋体" w:eastAsia="宋体"/>
                <w:color w:val="000000" w:themeColor="text1"/>
                <w:sz w:val="24"/>
                <w:szCs w:val="18"/>
                <w14:textFill>
                  <w14:solidFill>
                    <w14:schemeClr w14:val="tx1"/>
                  </w14:solidFill>
                </w14:textFill>
              </w:rPr>
            </w:pPr>
            <w:r>
              <w:rPr>
                <w:rFonts w:ascii="宋体" w:hAnsi="宋体" w:eastAsia="宋体"/>
                <w:color w:val="000000" w:themeColor="text1"/>
                <w:sz w:val="24"/>
                <w14:textFill>
                  <w14:solidFill>
                    <w14:schemeClr w14:val="tx1"/>
                  </w14:solidFill>
                </w14:textFill>
              </w:rPr>
              <w:t>联系电话：</w:t>
            </w:r>
            <w:r>
              <w:rPr>
                <w:rFonts w:hint="eastAsia" w:ascii="宋体" w:hAnsi="宋体" w:eastAsia="宋体"/>
                <w:color w:val="000000" w:themeColor="text1"/>
                <w:sz w:val="24"/>
                <w:szCs w:val="24"/>
                <w:u w:val="single"/>
                <w:lang w:bidi="ar"/>
                <w14:textFill>
                  <w14:solidFill>
                    <w14:schemeClr w14:val="tx1"/>
                  </w14:solidFill>
                </w14:textFill>
              </w:rPr>
              <w:t>0550-3526032</w:t>
            </w:r>
            <w:r>
              <w:rPr>
                <w:rFonts w:hint="eastAsia" w:ascii="宋体" w:hAnsi="宋体" w:eastAsia="宋体"/>
                <w:bCs/>
                <w:color w:val="000000" w:themeColor="text1"/>
                <w:kern w:val="0"/>
                <w:sz w:val="24"/>
                <w:szCs w:val="28"/>
                <w:u w:val="single"/>
                <w14:textFill>
                  <w14:solidFill>
                    <w14:schemeClr w14:val="tx1"/>
                  </w14:solidFill>
                </w14:textFill>
              </w:rPr>
              <w:t>、</w:t>
            </w:r>
            <w:r>
              <w:rPr>
                <w:rFonts w:hint="eastAsia" w:ascii="宋体" w:hAnsi="宋体" w:eastAsia="宋体"/>
                <w:color w:val="000000" w:themeColor="text1"/>
                <w:sz w:val="24"/>
                <w:szCs w:val="24"/>
                <w:u w:val="single"/>
                <w:lang w:bidi="ar"/>
                <w14:textFill>
                  <w14:solidFill>
                    <w14:schemeClr w14:val="tx1"/>
                  </w14:solidFill>
                </w14:textFill>
              </w:rPr>
              <w:t>0550-3011399</w:t>
            </w:r>
          </w:p>
          <w:p w14:paraId="09DBAA1B">
            <w:pPr>
              <w:spacing w:line="400" w:lineRule="exact"/>
              <w:ind w:firstLine="4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通讯地址：</w:t>
            </w:r>
            <w:r>
              <w:rPr>
                <w:rFonts w:hint="eastAsia" w:ascii="宋体" w:hAnsi="宋体" w:eastAsia="宋体"/>
                <w:color w:val="000000" w:themeColor="text1"/>
                <w:sz w:val="24"/>
                <w:szCs w:val="24"/>
                <w:u w:val="single"/>
                <w:lang w:bidi="ar"/>
                <w14:textFill>
                  <w14:solidFill>
                    <w14:schemeClr w14:val="tx1"/>
                  </w14:solidFill>
                </w14:textFill>
              </w:rPr>
              <w:t>滁州市醉翁西路369号</w:t>
            </w:r>
            <w:r>
              <w:rPr>
                <w:rFonts w:hint="eastAsia" w:ascii="宋体" w:hAnsi="宋体" w:eastAsia="宋体"/>
                <w:bCs/>
                <w:color w:val="000000" w:themeColor="text1"/>
                <w:kern w:val="0"/>
                <w:sz w:val="24"/>
                <w:szCs w:val="28"/>
                <w:u w:val="single"/>
                <w14:textFill>
                  <w14:solidFill>
                    <w14:schemeClr w14:val="tx1"/>
                  </w14:solidFill>
                </w14:textFill>
              </w:rPr>
              <w:t xml:space="preserve">、滁州市会峰西路72-11号 </w:t>
            </w:r>
          </w:p>
        </w:tc>
      </w:tr>
      <w:tr w14:paraId="00B9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tcBorders>
              <w:top w:val="single" w:color="auto" w:sz="4" w:space="0"/>
            </w:tcBorders>
            <w:vAlign w:val="center"/>
          </w:tcPr>
          <w:p w14:paraId="2E4AAAA1">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32</w:t>
            </w:r>
          </w:p>
        </w:tc>
        <w:tc>
          <w:tcPr>
            <w:tcW w:w="1174" w:type="pct"/>
            <w:tcBorders>
              <w:top w:val="single" w:color="auto" w:sz="4" w:space="0"/>
            </w:tcBorders>
            <w:vAlign w:val="center"/>
          </w:tcPr>
          <w:p w14:paraId="0180B8CF">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其他内容</w:t>
            </w:r>
          </w:p>
        </w:tc>
        <w:tc>
          <w:tcPr>
            <w:tcW w:w="3244" w:type="pct"/>
            <w:tcBorders>
              <w:top w:val="single" w:color="auto" w:sz="4" w:space="0"/>
            </w:tcBorders>
            <w:vAlign w:val="center"/>
          </w:tcPr>
          <w:p w14:paraId="423E9A44">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1.解释权：</w:t>
            </w:r>
          </w:p>
          <w:p w14:paraId="76B0FDF7">
            <w:pPr>
              <w:spacing w:line="400" w:lineRule="exact"/>
              <w:ind w:firstLine="45"/>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w:t>
            </w:r>
            <w:r>
              <w:rPr>
                <w:rFonts w:asciiTheme="minorEastAsia" w:hAnsiTheme="minorEastAsia" w:eastAsiaTheme="minorEastAsia"/>
                <w:bCs/>
                <w:color w:val="000000" w:themeColor="text1"/>
                <w:sz w:val="24"/>
                <w:szCs w:val="24"/>
                <w14:textFill>
                  <w14:solidFill>
                    <w14:schemeClr w14:val="tx1"/>
                  </w14:solidFill>
                </w14:textFill>
              </w:rPr>
              <w:t>构成本招标文件的各个组成文件应互为解释，互为说明；</w:t>
            </w:r>
          </w:p>
          <w:p w14:paraId="7F0BDB2C">
            <w:pPr>
              <w:spacing w:line="400" w:lineRule="exact"/>
              <w:ind w:firstLine="45"/>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（2）</w:t>
            </w:r>
            <w:r>
              <w:rPr>
                <w:rFonts w:asciiTheme="minorEastAsia" w:hAnsiTheme="minorEastAsia" w:eastAsiaTheme="minorEastAsia"/>
                <w:bCs/>
                <w:color w:val="000000" w:themeColor="text1"/>
                <w:sz w:val="24"/>
                <w:szCs w:val="24"/>
                <w14:textFill>
                  <w14:solidFill>
                    <w14:schemeClr w14:val="tx1"/>
                  </w14:solidFill>
                </w14:textFill>
              </w:rPr>
              <w:t>同一组成文件中就同一事项的规定或约定不一致的，以编排顺序在后者为准；</w:t>
            </w:r>
          </w:p>
          <w:p w14:paraId="04E41D4D">
            <w:pPr>
              <w:spacing w:line="400" w:lineRule="exact"/>
              <w:ind w:firstLine="45"/>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（3）</w:t>
            </w:r>
            <w:r>
              <w:rPr>
                <w:rFonts w:asciiTheme="minorEastAsia" w:hAnsiTheme="minorEastAsia" w:eastAsiaTheme="minorEastAsia"/>
                <w:bCs/>
                <w:color w:val="000000" w:themeColor="text1"/>
                <w:sz w:val="24"/>
                <w:szCs w:val="24"/>
                <w14:textFill>
                  <w14:solidFill>
                    <w14:schemeClr w14:val="tx1"/>
                  </w14:solidFill>
                </w14:textFill>
              </w:rPr>
              <w:t>如有不明确或不一致，构成合同文件组成内容的，以合同文件约定内容为准，且以专用合同条款约定的合同文件优先顺序解释；</w:t>
            </w:r>
          </w:p>
          <w:p w14:paraId="3E44BF41">
            <w:pPr>
              <w:spacing w:line="400" w:lineRule="exact"/>
              <w:ind w:firstLine="45"/>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（4）</w:t>
            </w:r>
            <w:r>
              <w:rPr>
                <w:rFonts w:asciiTheme="minorEastAsia" w:hAnsiTheme="minorEastAsia" w:eastAsiaTheme="minorEastAsia"/>
                <w:bCs/>
                <w:color w:val="000000" w:themeColor="text1"/>
                <w:sz w:val="24"/>
                <w:szCs w:val="24"/>
                <w14:textFill>
                  <w14:solidFill>
                    <w14:schemeClr w14:val="tx1"/>
                  </w14:solidFill>
                </w14:textFill>
              </w:rPr>
              <w:t>除招标文件中有特别规定外，仅适用于招标投标阶段的规定，按招标公告、</w:t>
            </w:r>
            <w:r>
              <w:rPr>
                <w:rFonts w:hint="eastAsia" w:asciiTheme="minorEastAsia" w:hAnsiTheme="minorEastAsia" w:eastAsiaTheme="minorEastAsia"/>
                <w:bCs/>
                <w:color w:val="000000" w:themeColor="text1"/>
                <w:sz w:val="24"/>
                <w:szCs w:val="24"/>
                <w14:textFill>
                  <w14:solidFill>
                    <w14:schemeClr w14:val="tx1"/>
                  </w14:solidFill>
                </w14:textFill>
              </w:rPr>
              <w:t>投标邀请、</w:t>
            </w:r>
            <w:r>
              <w:rPr>
                <w:rFonts w:asciiTheme="minorEastAsia" w:hAnsiTheme="minorEastAsia" w:eastAsiaTheme="minorEastAsia"/>
                <w:bCs/>
                <w:color w:val="000000" w:themeColor="text1"/>
                <w:sz w:val="24"/>
                <w:szCs w:val="24"/>
                <w14:textFill>
                  <w14:solidFill>
                    <w14:schemeClr w14:val="tx1"/>
                  </w14:solidFill>
                </w14:textFill>
              </w:rPr>
              <w:t>投标人须知、评标</w:t>
            </w:r>
            <w:r>
              <w:rPr>
                <w:rFonts w:hint="eastAsia" w:asciiTheme="minorEastAsia" w:hAnsiTheme="minorEastAsia" w:eastAsiaTheme="minorEastAsia"/>
                <w:bCs/>
                <w:color w:val="000000" w:themeColor="text1"/>
                <w:sz w:val="24"/>
                <w:szCs w:val="24"/>
                <w14:textFill>
                  <w14:solidFill>
                    <w14:schemeClr w14:val="tx1"/>
                  </w14:solidFill>
                </w14:textFill>
              </w:rPr>
              <w:t>方</w:t>
            </w:r>
            <w:r>
              <w:rPr>
                <w:rFonts w:asciiTheme="minorEastAsia" w:hAnsiTheme="minorEastAsia" w:eastAsiaTheme="minorEastAsia"/>
                <w:bCs/>
                <w:color w:val="000000" w:themeColor="text1"/>
                <w:sz w:val="24"/>
                <w:szCs w:val="24"/>
                <w14:textFill>
                  <w14:solidFill>
                    <w14:schemeClr w14:val="tx1"/>
                  </w14:solidFill>
                </w14:textFill>
              </w:rPr>
              <w:t>法</w:t>
            </w:r>
            <w:r>
              <w:rPr>
                <w:rFonts w:hint="eastAsia" w:asciiTheme="minorEastAsia" w:hAnsiTheme="minorEastAsia" w:eastAsiaTheme="minorEastAsia"/>
                <w:bCs/>
                <w:color w:val="000000" w:themeColor="text1"/>
                <w:sz w:val="24"/>
                <w:szCs w:val="24"/>
                <w14:textFill>
                  <w14:solidFill>
                    <w14:schemeClr w14:val="tx1"/>
                  </w14:solidFill>
                </w14:textFill>
              </w:rPr>
              <w:t>和标准</w:t>
            </w:r>
            <w:r>
              <w:rPr>
                <w:rFonts w:asciiTheme="minorEastAsia" w:hAnsiTheme="minorEastAsia" w:eastAsiaTheme="minorEastAsia"/>
                <w:bCs/>
                <w:color w:val="000000" w:themeColor="text1"/>
                <w:sz w:val="24"/>
                <w:szCs w:val="24"/>
                <w14:textFill>
                  <w14:solidFill>
                    <w14:schemeClr w14:val="tx1"/>
                  </w14:solidFill>
                </w14:textFill>
              </w:rPr>
              <w:t>、投标文件格式的先后顺序解释；</w:t>
            </w:r>
          </w:p>
          <w:p w14:paraId="6E6A07DD">
            <w:pPr>
              <w:pStyle w:val="44"/>
              <w:widowControl w:val="0"/>
              <w:spacing w:before="0" w:beforeAutospacing="0" w:after="0" w:afterAutospacing="0" w:line="400" w:lineRule="exact"/>
              <w:ind w:firstLine="45"/>
              <w:jc w:val="both"/>
              <w:rPr>
                <w:rFonts w:hint="eastAsia" w:asciiTheme="minorEastAsia" w:hAnsiTheme="minorEastAsia" w:eastAsiaTheme="minorEastAsia"/>
                <w:b w:val="0"/>
                <w:color w:val="000000" w:themeColor="text1"/>
                <w:kern w:val="2"/>
                <w:sz w:val="24"/>
                <w:szCs w:val="24"/>
                <w14:textFill>
                  <w14:solidFill>
                    <w14:schemeClr w14:val="tx1"/>
                  </w14:solidFill>
                </w14:textFill>
              </w:rPr>
            </w:pPr>
            <w:r>
              <w:rPr>
                <w:rFonts w:hint="eastAsia" w:asciiTheme="minorEastAsia" w:hAnsiTheme="minorEastAsia" w:eastAsiaTheme="minorEastAsia"/>
                <w:b w:val="0"/>
                <w:color w:val="000000" w:themeColor="text1"/>
                <w:kern w:val="2"/>
                <w:sz w:val="24"/>
                <w:szCs w:val="24"/>
                <w14:textFill>
                  <w14:solidFill>
                    <w14:schemeClr w14:val="tx1"/>
                  </w14:solidFill>
                </w14:textFill>
              </w:rPr>
              <w:t>（5）</w:t>
            </w:r>
            <w:r>
              <w:rPr>
                <w:rFonts w:asciiTheme="minorEastAsia" w:hAnsiTheme="minorEastAsia" w:eastAsiaTheme="minorEastAsia"/>
                <w:b w:val="0"/>
                <w:color w:val="000000" w:themeColor="text1"/>
                <w:kern w:val="2"/>
                <w:sz w:val="24"/>
                <w:szCs w:val="24"/>
                <w14:textFill>
                  <w14:solidFill>
                    <w14:schemeClr w14:val="tx1"/>
                  </w14:solidFill>
                </w14:textFill>
              </w:rPr>
              <w:t>按本款前述规定仍不能形成结论的，由</w:t>
            </w:r>
            <w:r>
              <w:rPr>
                <w:rFonts w:hint="eastAsia" w:asciiTheme="minorEastAsia" w:hAnsiTheme="minorEastAsia" w:eastAsiaTheme="minorEastAsia"/>
                <w:b w:val="0"/>
                <w:color w:val="000000" w:themeColor="text1"/>
                <w:kern w:val="2"/>
                <w:sz w:val="24"/>
                <w:szCs w:val="24"/>
                <w14:textFill>
                  <w14:solidFill>
                    <w14:schemeClr w14:val="tx1"/>
                  </w14:solidFill>
                </w14:textFill>
              </w:rPr>
              <w:t>采购</w:t>
            </w:r>
            <w:r>
              <w:rPr>
                <w:rFonts w:asciiTheme="minorEastAsia" w:hAnsiTheme="minorEastAsia" w:eastAsiaTheme="minorEastAsia"/>
                <w:b w:val="0"/>
                <w:color w:val="000000" w:themeColor="text1"/>
                <w:kern w:val="2"/>
                <w:sz w:val="24"/>
                <w:szCs w:val="24"/>
                <w14:textFill>
                  <w14:solidFill>
                    <w14:schemeClr w14:val="tx1"/>
                  </w14:solidFill>
                </w14:textFill>
              </w:rPr>
              <w:t>人负责解释。</w:t>
            </w:r>
          </w:p>
          <w:p w14:paraId="74BC8EA9">
            <w:pPr>
              <w:pStyle w:val="44"/>
              <w:widowControl w:val="0"/>
              <w:spacing w:before="0" w:beforeAutospacing="0" w:after="0" w:afterAutospacing="0" w:line="400" w:lineRule="exact"/>
              <w:ind w:firstLine="45"/>
              <w:jc w:val="both"/>
              <w:rPr>
                <w:rFonts w:hint="eastAsia" w:asciiTheme="minorEastAsia" w:hAnsiTheme="minorEastAsia" w:eastAsiaTheme="minorEastAsia"/>
                <w:b w:val="0"/>
                <w:color w:val="000000" w:themeColor="text1"/>
                <w:kern w:val="2"/>
                <w:sz w:val="24"/>
                <w:szCs w:val="24"/>
                <w14:textFill>
                  <w14:solidFill>
                    <w14:schemeClr w14:val="tx1"/>
                  </w14:solidFill>
                </w14:textFill>
              </w:rPr>
            </w:pPr>
            <w:r>
              <w:rPr>
                <w:rFonts w:hint="eastAsia" w:asciiTheme="minorEastAsia" w:hAnsiTheme="minorEastAsia" w:eastAsiaTheme="minorEastAsia"/>
                <w:bCs w:val="0"/>
                <w:color w:val="000000" w:themeColor="text1"/>
                <w:kern w:val="2"/>
                <w:sz w:val="24"/>
                <w:szCs w:val="24"/>
                <w14:textFill>
                  <w14:solidFill>
                    <w14:schemeClr w14:val="tx1"/>
                  </w14:solidFill>
                </w14:textFill>
              </w:rPr>
              <w:t>（6）投标单位中标后须递交与纸质投标文件完全一致的电子版投标文件一份，一并递交给代理机构。</w:t>
            </w:r>
          </w:p>
        </w:tc>
      </w:tr>
    </w:tbl>
    <w:p w14:paraId="2E83419A">
      <w:pPr>
        <w:spacing w:line="360" w:lineRule="auto"/>
        <w:jc w:val="center"/>
        <w:outlineLvl w:val="1"/>
        <w:rPr>
          <w:rFonts w:hint="eastAsia" w:asciiTheme="minorEastAsia" w:hAnsiTheme="minorEastAsia" w:eastAsiaTheme="minorEastAsia"/>
          <w:b/>
          <w:sz w:val="24"/>
          <w:highlight w:val="none"/>
        </w:rPr>
      </w:pPr>
      <w:r>
        <w:rPr>
          <w:rFonts w:asciiTheme="minorEastAsia" w:hAnsiTheme="minorEastAsia" w:eastAsiaTheme="minorEastAsia"/>
          <w:b/>
          <w:sz w:val="28"/>
          <w:highlight w:val="none"/>
        </w:rPr>
        <w:br w:type="page"/>
      </w:r>
      <w:bookmarkStart w:id="34" w:name="_Toc14880"/>
      <w:bookmarkStart w:id="35" w:name="_Toc24882"/>
      <w:r>
        <w:rPr>
          <w:rFonts w:hint="eastAsia" w:asciiTheme="minorEastAsia" w:hAnsiTheme="minorEastAsia" w:eastAsiaTheme="minorEastAsia"/>
          <w:b/>
          <w:sz w:val="24"/>
          <w:szCs w:val="24"/>
          <w:highlight w:val="none"/>
        </w:rPr>
        <w:t>二、</w:t>
      </w:r>
      <w:r>
        <w:rPr>
          <w:rFonts w:asciiTheme="minorEastAsia" w:hAnsiTheme="minorEastAsia" w:eastAsiaTheme="minorEastAsia"/>
          <w:b/>
          <w:sz w:val="24"/>
          <w:szCs w:val="24"/>
          <w:highlight w:val="none"/>
        </w:rPr>
        <w:t>投标人须知</w:t>
      </w:r>
      <w:r>
        <w:rPr>
          <w:rFonts w:hint="eastAsia" w:asciiTheme="minorEastAsia" w:hAnsiTheme="minorEastAsia" w:eastAsiaTheme="minorEastAsia"/>
          <w:b/>
          <w:sz w:val="24"/>
          <w:szCs w:val="24"/>
          <w:highlight w:val="none"/>
        </w:rPr>
        <w:t>正文</w:t>
      </w:r>
      <w:bookmarkEnd w:id="34"/>
      <w:bookmarkEnd w:id="35"/>
    </w:p>
    <w:p w14:paraId="7C788636">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1.采购人、采购代理机构及投标人</w:t>
      </w:r>
    </w:p>
    <w:p w14:paraId="36C1BA95">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.1采购人：是指依法开展政府采购活动的国家机关、事业单位、团体组织。</w:t>
      </w:r>
    </w:p>
    <w:p w14:paraId="411FAE6F">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.2采购代理机构：是指集中采购机构或从事采购代理业务的社会中介机构。</w:t>
      </w:r>
    </w:p>
    <w:p w14:paraId="7773BD06">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.3政府采购监督管理部门：</w:t>
      </w:r>
      <w:r>
        <w:rPr>
          <w:rFonts w:hint="eastAsia" w:ascii="宋体" w:hAnsi="宋体" w:eastAsia="宋体"/>
          <w:sz w:val="24"/>
          <w:highlight w:val="none"/>
        </w:rPr>
        <w:t>各级人民政府指定的有关部门依法履行与政府采购活动有关的监督管理职责。</w:t>
      </w:r>
    </w:p>
    <w:p w14:paraId="2E27942E">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.4投标人：是指向采购人提供货物、工程或者服务的法人、</w:t>
      </w:r>
      <w:r>
        <w:rPr>
          <w:rFonts w:hint="eastAsia" w:ascii="宋体" w:hAnsi="宋体" w:eastAsia="宋体"/>
          <w:sz w:val="24"/>
          <w:highlight w:val="none"/>
        </w:rPr>
        <w:t>其他</w:t>
      </w:r>
      <w:r>
        <w:rPr>
          <w:rFonts w:ascii="宋体" w:hAnsi="宋体" w:eastAsia="宋体"/>
          <w:sz w:val="24"/>
          <w:highlight w:val="none"/>
        </w:rPr>
        <w:t>组织或者自然人。</w:t>
      </w:r>
      <w:r>
        <w:rPr>
          <w:rFonts w:hint="eastAsia" w:ascii="宋体" w:hAnsi="宋体" w:eastAsia="宋体"/>
          <w:sz w:val="24"/>
          <w:highlight w:val="none"/>
        </w:rPr>
        <w:t>分支机构不得参加政府采购活动，但银行、保险、石油石化、电力、电信等特殊行业除外。</w:t>
      </w:r>
      <w:r>
        <w:rPr>
          <w:rFonts w:ascii="宋体" w:hAnsi="宋体" w:eastAsia="宋体"/>
          <w:sz w:val="24"/>
          <w:highlight w:val="none"/>
        </w:rPr>
        <w:t>本项目的投标人须满足以下条件：</w:t>
      </w:r>
    </w:p>
    <w:p w14:paraId="3F6C6C12">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1</w:t>
      </w:r>
      <w:r>
        <w:rPr>
          <w:rFonts w:ascii="宋体" w:hAnsi="宋体" w:eastAsia="宋体"/>
          <w:sz w:val="24"/>
          <w:highlight w:val="none"/>
        </w:rPr>
        <w:t>具备《中华人民共和国政府采购法》第二十二条关于供应商条件的规定，遵守本项目采购人本级和上级财政部门政府采购的有关规定。</w:t>
      </w:r>
    </w:p>
    <w:p w14:paraId="3D7AD3B1">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2</w:t>
      </w:r>
      <w:r>
        <w:rPr>
          <w:rFonts w:ascii="宋体" w:hAnsi="宋体" w:eastAsia="宋体"/>
          <w:sz w:val="24"/>
          <w:highlight w:val="none"/>
        </w:rPr>
        <w:t>以采购代理机构认可的方式获得了本项目的招标文件。</w:t>
      </w:r>
    </w:p>
    <w:p w14:paraId="2C180F62">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3</w:t>
      </w:r>
      <w:r>
        <w:rPr>
          <w:rFonts w:ascii="宋体" w:hAnsi="宋体" w:eastAsia="宋体"/>
          <w:sz w:val="24"/>
          <w:highlight w:val="none"/>
        </w:rPr>
        <w:t>若</w:t>
      </w:r>
      <w:r>
        <w:rPr>
          <w:rFonts w:hint="eastAsia" w:ascii="宋体" w:hAnsi="宋体" w:eastAsia="宋体"/>
          <w:sz w:val="24"/>
          <w:highlight w:val="none"/>
        </w:rPr>
        <w:t>采购需求</w:t>
      </w:r>
      <w:r>
        <w:rPr>
          <w:rFonts w:ascii="宋体" w:hAnsi="宋体" w:eastAsia="宋体"/>
          <w:sz w:val="24"/>
          <w:highlight w:val="none"/>
        </w:rPr>
        <w:t>中写明允许采购进口产品，投标人应保证所投产品可履行合法报通关手续进入中国关境内。</w:t>
      </w:r>
    </w:p>
    <w:p w14:paraId="3212F386">
      <w:pPr>
        <w:spacing w:line="360" w:lineRule="auto"/>
        <w:ind w:firstLine="435"/>
        <w:rPr>
          <w:rFonts w:hint="eastAsia" w:ascii="宋体" w:hAnsi="宋体" w:eastAsia="宋体"/>
          <w:sz w:val="24"/>
          <w:highlight w:val="none"/>
        </w:rPr>
      </w:pPr>
      <w:r>
        <w:rPr>
          <w:rFonts w:hint="eastAsia" w:ascii="宋体" w:hAnsi="宋体" w:eastAsia="宋体"/>
          <w:sz w:val="24"/>
          <w:highlight w:val="none"/>
        </w:rPr>
        <w:t>若采购需求中未写明允许采购进口产品，如投标人所投产品为进口产品，其投标将被认定为</w:t>
      </w:r>
      <w:r>
        <w:rPr>
          <w:rFonts w:hint="eastAsia" w:ascii="宋体" w:hAnsi="宋体" w:eastAsia="宋体"/>
          <w:b/>
          <w:sz w:val="24"/>
          <w:highlight w:val="none"/>
        </w:rPr>
        <w:t>投标无效</w:t>
      </w:r>
      <w:r>
        <w:rPr>
          <w:rFonts w:hint="eastAsia" w:ascii="宋体" w:hAnsi="宋体" w:eastAsia="宋体"/>
          <w:sz w:val="24"/>
          <w:highlight w:val="none"/>
        </w:rPr>
        <w:t>。</w:t>
      </w:r>
    </w:p>
    <w:p w14:paraId="1C153C1D">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w:t>
      </w:r>
      <w:r>
        <w:rPr>
          <w:rFonts w:hint="eastAsia" w:ascii="宋体" w:hAnsi="宋体" w:eastAsia="宋体"/>
          <w:sz w:val="24"/>
          <w:highlight w:val="none"/>
        </w:rPr>
        <w:t>若招标公告</w:t>
      </w:r>
      <w:r>
        <w:rPr>
          <w:rFonts w:ascii="宋体" w:hAnsi="宋体" w:eastAsia="宋体"/>
          <w:sz w:val="24"/>
          <w:highlight w:val="none"/>
        </w:rPr>
        <w:t>中允许联合体投标，对联合体规定如下：</w:t>
      </w:r>
    </w:p>
    <w:p w14:paraId="75AFF59B">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5.1两个以上供应商可以组成一个投标联合体，以一个投标人的身份投标。联合体投标的，</w:t>
      </w:r>
      <w:r>
        <w:rPr>
          <w:rFonts w:hint="eastAsia" w:ascii="宋体" w:hAnsi="宋体" w:eastAsia="宋体"/>
          <w:sz w:val="24"/>
          <w:highlight w:val="none"/>
        </w:rPr>
        <w:t>招标文件获取</w:t>
      </w:r>
      <w:r>
        <w:rPr>
          <w:rFonts w:ascii="宋体" w:hAnsi="宋体" w:eastAsia="宋体"/>
          <w:sz w:val="24"/>
          <w:highlight w:val="none"/>
        </w:rPr>
        <w:t>手续由联合体</w:t>
      </w:r>
      <w:r>
        <w:rPr>
          <w:rFonts w:hint="eastAsia" w:ascii="宋体" w:hAnsi="宋体" w:eastAsia="宋体"/>
          <w:sz w:val="24"/>
          <w:highlight w:val="none"/>
        </w:rPr>
        <w:t>中</w:t>
      </w:r>
      <w:r>
        <w:rPr>
          <w:rFonts w:ascii="宋体" w:hAnsi="宋体" w:eastAsia="宋体"/>
          <w:sz w:val="24"/>
          <w:highlight w:val="none"/>
        </w:rPr>
        <w:t>任</w:t>
      </w:r>
      <w:r>
        <w:rPr>
          <w:rFonts w:hint="eastAsia" w:ascii="宋体" w:hAnsi="宋体" w:eastAsia="宋体"/>
          <w:sz w:val="24"/>
          <w:highlight w:val="none"/>
        </w:rPr>
        <w:t>一成员单位</w:t>
      </w:r>
      <w:r>
        <w:rPr>
          <w:rFonts w:ascii="宋体" w:hAnsi="宋体" w:eastAsia="宋体"/>
          <w:sz w:val="24"/>
          <w:highlight w:val="none"/>
        </w:rPr>
        <w:t>办理均可。</w:t>
      </w:r>
    </w:p>
    <w:p w14:paraId="7A6E29AD">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5.2联合体各方均应符合《中华人民共和国政府采购法》第二十二条规定的条件。</w:t>
      </w:r>
    </w:p>
    <w:p w14:paraId="6F41C11D">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5.3采购人根据采购项目对投标人的特殊要求，联合体中至少应当有一方符合相关规定。</w:t>
      </w:r>
    </w:p>
    <w:p w14:paraId="489A6BB2">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5.4联合体各方应签订</w:t>
      </w:r>
      <w:r>
        <w:rPr>
          <w:rFonts w:hint="eastAsia" w:ascii="宋体" w:hAnsi="宋体" w:eastAsia="宋体"/>
          <w:sz w:val="24"/>
          <w:highlight w:val="none"/>
        </w:rPr>
        <w:t>联合协议</w:t>
      </w:r>
      <w:r>
        <w:rPr>
          <w:rFonts w:ascii="宋体" w:hAnsi="宋体" w:eastAsia="宋体"/>
          <w:sz w:val="24"/>
          <w:highlight w:val="none"/>
        </w:rPr>
        <w:t>，明确约定联合体各方承担的工作和相应的责任，并将</w:t>
      </w:r>
      <w:r>
        <w:rPr>
          <w:rFonts w:hint="eastAsia" w:ascii="宋体" w:hAnsi="宋体" w:eastAsia="宋体"/>
          <w:sz w:val="24"/>
          <w:highlight w:val="none"/>
        </w:rPr>
        <w:t>联合协议</w:t>
      </w:r>
      <w:r>
        <w:rPr>
          <w:rFonts w:ascii="宋体" w:hAnsi="宋体" w:eastAsia="宋体"/>
          <w:sz w:val="24"/>
          <w:highlight w:val="none"/>
        </w:rPr>
        <w:t>作为投标文件</w:t>
      </w:r>
      <w:r>
        <w:rPr>
          <w:rFonts w:hint="eastAsia" w:ascii="宋体" w:hAnsi="宋体" w:eastAsia="宋体"/>
          <w:sz w:val="24"/>
          <w:highlight w:val="none"/>
        </w:rPr>
        <w:t>的</w:t>
      </w:r>
      <w:r>
        <w:rPr>
          <w:rFonts w:ascii="宋体" w:hAnsi="宋体" w:eastAsia="宋体"/>
          <w:sz w:val="24"/>
          <w:highlight w:val="none"/>
        </w:rPr>
        <w:t>一部分提交。</w:t>
      </w:r>
    </w:p>
    <w:p w14:paraId="672276BC">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5.5大中型企业、其他自然人、法人或者非法人组织与小型、微型企业组成联合体共同参加投标，</w:t>
      </w:r>
      <w:r>
        <w:rPr>
          <w:rFonts w:hint="eastAsia" w:ascii="宋体" w:hAnsi="宋体" w:eastAsia="宋体"/>
          <w:sz w:val="24"/>
          <w:highlight w:val="none"/>
        </w:rPr>
        <w:t>联合协议中</w:t>
      </w:r>
      <w:r>
        <w:rPr>
          <w:rFonts w:ascii="宋体" w:hAnsi="宋体" w:eastAsia="宋体"/>
          <w:sz w:val="24"/>
          <w:highlight w:val="none"/>
        </w:rPr>
        <w:t>应写明小型、微型企业的协议合同金额占到</w:t>
      </w:r>
      <w:r>
        <w:rPr>
          <w:rFonts w:hint="eastAsia" w:ascii="宋体" w:hAnsi="宋体" w:eastAsia="宋体"/>
          <w:sz w:val="24"/>
          <w:highlight w:val="none"/>
        </w:rPr>
        <w:t>联合协议</w:t>
      </w:r>
      <w:r>
        <w:rPr>
          <w:rFonts w:ascii="宋体" w:hAnsi="宋体" w:eastAsia="宋体"/>
          <w:sz w:val="24"/>
          <w:highlight w:val="none"/>
        </w:rPr>
        <w:t>投标总金额的比例。</w:t>
      </w:r>
    </w:p>
    <w:p w14:paraId="3031F9CB">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5.6</w:t>
      </w:r>
      <w:r>
        <w:rPr>
          <w:rFonts w:hint="eastAsia" w:ascii="宋体" w:hAnsi="宋体" w:eastAsia="宋体"/>
          <w:sz w:val="24"/>
          <w:highlight w:val="none"/>
        </w:rPr>
        <w:t>联合体中有同类资质的供应商按照联合体分工承担相同工作的，</w:t>
      </w:r>
      <w:r>
        <w:rPr>
          <w:rFonts w:ascii="宋体" w:hAnsi="宋体" w:eastAsia="宋体"/>
          <w:sz w:val="24"/>
          <w:highlight w:val="none"/>
        </w:rPr>
        <w:t>应当按照</w:t>
      </w:r>
      <w:r>
        <w:rPr>
          <w:rFonts w:hint="eastAsia" w:ascii="宋体" w:hAnsi="宋体" w:eastAsia="宋体"/>
          <w:sz w:val="24"/>
          <w:highlight w:val="none"/>
        </w:rPr>
        <w:t>资质等级较低的供应商确定资质等级。</w:t>
      </w:r>
    </w:p>
    <w:p w14:paraId="08489F04">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5.7以联合体形式参加政府采购活动的，联合体各方不得再单独参加或者与其他供应商另外组成联合体参加本项目投标，否则相关投标将被认定为</w:t>
      </w:r>
      <w:r>
        <w:rPr>
          <w:rFonts w:ascii="宋体" w:hAnsi="宋体" w:eastAsia="宋体"/>
          <w:b/>
          <w:sz w:val="24"/>
          <w:highlight w:val="none"/>
        </w:rPr>
        <w:t>投标无效</w:t>
      </w:r>
      <w:r>
        <w:rPr>
          <w:rFonts w:ascii="宋体" w:hAnsi="宋体" w:eastAsia="宋体"/>
          <w:sz w:val="24"/>
          <w:highlight w:val="none"/>
        </w:rPr>
        <w:t>。</w:t>
      </w:r>
    </w:p>
    <w:p w14:paraId="65090DC1">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5.8对联合体投标的其他资格要求见</w:t>
      </w:r>
      <w:r>
        <w:rPr>
          <w:rFonts w:hint="eastAsia" w:ascii="宋体" w:hAnsi="宋体" w:eastAsia="宋体"/>
          <w:sz w:val="24"/>
          <w:highlight w:val="none"/>
        </w:rPr>
        <w:t>申请人的资格要求</w:t>
      </w:r>
      <w:r>
        <w:rPr>
          <w:rFonts w:ascii="宋体" w:hAnsi="宋体" w:eastAsia="宋体"/>
          <w:sz w:val="24"/>
          <w:highlight w:val="none"/>
        </w:rPr>
        <w:t>。</w:t>
      </w:r>
    </w:p>
    <w:p w14:paraId="276192E3">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2.资金落实情况</w:t>
      </w:r>
    </w:p>
    <w:p w14:paraId="654CC5E9">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本</w:t>
      </w:r>
      <w:r>
        <w:rPr>
          <w:rFonts w:hint="eastAsia" w:ascii="宋体" w:hAnsi="宋体" w:eastAsia="宋体"/>
          <w:sz w:val="24"/>
          <w:highlight w:val="none"/>
        </w:rPr>
        <w:t>项目</w:t>
      </w:r>
      <w:r>
        <w:rPr>
          <w:rFonts w:hint="eastAsia" w:asciiTheme="minorEastAsia" w:hAnsiTheme="minorEastAsia" w:eastAsiaTheme="minorEastAsia"/>
          <w:sz w:val="24"/>
          <w:highlight w:val="none"/>
        </w:rPr>
        <w:t>的采购人已获得足以支付本次招标后所签订的合同项下的资金。</w:t>
      </w:r>
    </w:p>
    <w:p w14:paraId="4D51655E">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3.投标费用</w:t>
      </w:r>
    </w:p>
    <w:p w14:paraId="46AAAC4D">
      <w:pPr>
        <w:spacing w:line="360" w:lineRule="auto"/>
        <w:ind w:firstLine="435"/>
        <w:rPr>
          <w:rFonts w:hint="eastAsia" w:ascii="宋体" w:hAnsi="宋体" w:eastAsia="宋体"/>
          <w:sz w:val="24"/>
          <w:highlight w:val="none"/>
        </w:rPr>
      </w:pPr>
      <w:r>
        <w:rPr>
          <w:rFonts w:hint="eastAsia" w:ascii="宋体" w:hAnsi="宋体" w:eastAsia="宋体"/>
          <w:sz w:val="24"/>
          <w:highlight w:val="none"/>
        </w:rPr>
        <w:t>不论投标的结果如何，投标人应承担所有与准备和参加投标有关的费用。</w:t>
      </w:r>
    </w:p>
    <w:p w14:paraId="1CA0E80E">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4.适用法律</w:t>
      </w:r>
    </w:p>
    <w:p w14:paraId="63F33202">
      <w:pPr>
        <w:spacing w:line="360" w:lineRule="auto"/>
        <w:ind w:firstLine="435"/>
        <w:rPr>
          <w:rFonts w:hint="eastAsia" w:asciiTheme="minorEastAsia" w:hAnsiTheme="minorEastAsia" w:eastAsiaTheme="minorEastAsia"/>
          <w:b/>
          <w:sz w:val="24"/>
          <w:highlight w:val="none"/>
        </w:rPr>
      </w:pPr>
      <w:r>
        <w:rPr>
          <w:rFonts w:hint="eastAsia" w:ascii="宋体" w:hAnsi="宋体" w:eastAsia="宋体"/>
          <w:sz w:val="24"/>
          <w:highlight w:val="none"/>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03D2572A">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5.招标文件构成</w:t>
      </w:r>
    </w:p>
    <w:p w14:paraId="376690F8">
      <w:pPr>
        <w:spacing w:line="360" w:lineRule="auto"/>
        <w:ind w:firstLine="435"/>
        <w:rPr>
          <w:rFonts w:hint="eastAsia" w:ascii="宋体" w:hAnsi="宋体" w:eastAsia="宋体"/>
          <w:sz w:val="24"/>
          <w:highlight w:val="none"/>
        </w:rPr>
      </w:pPr>
      <w:r>
        <w:rPr>
          <w:rFonts w:hint="eastAsia" w:ascii="宋体" w:hAnsi="宋体" w:eastAsia="宋体"/>
          <w:sz w:val="24"/>
          <w:highlight w:val="none"/>
        </w:rPr>
        <w:t>5.1招标文件包括下列内容：</w:t>
      </w:r>
    </w:p>
    <w:p w14:paraId="74D44219">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第一章</w:t>
      </w:r>
      <w:r>
        <w:rPr>
          <w:rFonts w:asciiTheme="minorEastAsia" w:hAnsiTheme="minorEastAsia" w:eastAsiaTheme="minorEastAsia"/>
          <w:sz w:val="24"/>
          <w:highlight w:val="none"/>
        </w:rPr>
        <w:t xml:space="preserve">  投标邀请</w:t>
      </w:r>
    </w:p>
    <w:p w14:paraId="0DF8A847">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第二章</w:t>
      </w:r>
      <w:r>
        <w:rPr>
          <w:rFonts w:asciiTheme="minorEastAsia" w:hAnsiTheme="minorEastAsia" w:eastAsiaTheme="minorEastAsia"/>
          <w:sz w:val="24"/>
          <w:highlight w:val="none"/>
        </w:rPr>
        <w:t xml:space="preserve">  投标人须知</w:t>
      </w:r>
    </w:p>
    <w:p w14:paraId="175C748D">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第三章</w:t>
      </w:r>
      <w:r>
        <w:rPr>
          <w:rFonts w:asciiTheme="minorEastAsia" w:hAnsiTheme="minorEastAsia" w:eastAsiaTheme="minorEastAsia"/>
          <w:sz w:val="24"/>
          <w:highlight w:val="none"/>
        </w:rPr>
        <w:t xml:space="preserve">  采购需求</w:t>
      </w:r>
    </w:p>
    <w:p w14:paraId="50F00702">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第四章</w:t>
      </w:r>
      <w:r>
        <w:rPr>
          <w:rFonts w:asciiTheme="minorEastAsia" w:hAnsiTheme="minorEastAsia" w:eastAsiaTheme="minorEastAsia"/>
          <w:sz w:val="24"/>
          <w:highlight w:val="none"/>
        </w:rPr>
        <w:t xml:space="preserve">  评标</w:t>
      </w:r>
      <w:r>
        <w:rPr>
          <w:rFonts w:hint="eastAsia" w:asciiTheme="minorEastAsia" w:hAnsiTheme="minorEastAsia" w:eastAsiaTheme="minorEastAsia"/>
          <w:sz w:val="24"/>
          <w:highlight w:val="none"/>
        </w:rPr>
        <w:t>方法</w:t>
      </w:r>
      <w:r>
        <w:rPr>
          <w:rFonts w:asciiTheme="minorEastAsia" w:hAnsiTheme="minorEastAsia" w:eastAsiaTheme="minorEastAsia"/>
          <w:sz w:val="24"/>
          <w:highlight w:val="none"/>
        </w:rPr>
        <w:t>和标准</w:t>
      </w:r>
    </w:p>
    <w:p w14:paraId="2349C400">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第五章</w:t>
      </w:r>
      <w:r>
        <w:rPr>
          <w:rFonts w:asciiTheme="minorEastAsia" w:hAnsiTheme="minorEastAsia" w:eastAsiaTheme="minorEastAsia"/>
          <w:sz w:val="24"/>
          <w:highlight w:val="none"/>
        </w:rPr>
        <w:t xml:space="preserve">  政府采购合同</w:t>
      </w:r>
    </w:p>
    <w:p w14:paraId="5FF0F988">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第六章</w:t>
      </w:r>
      <w:r>
        <w:rPr>
          <w:rFonts w:asciiTheme="minorEastAsia" w:hAnsiTheme="minorEastAsia" w:eastAsiaTheme="minorEastAsia"/>
          <w:sz w:val="24"/>
          <w:highlight w:val="none"/>
        </w:rPr>
        <w:t xml:space="preserve">  投标文件格式</w:t>
      </w:r>
    </w:p>
    <w:p w14:paraId="3AA1C5D3">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第七章</w:t>
      </w:r>
      <w:r>
        <w:rPr>
          <w:rFonts w:asciiTheme="minorEastAsia" w:hAnsiTheme="minorEastAsia" w:eastAsiaTheme="minorEastAsia"/>
          <w:sz w:val="24"/>
          <w:highlight w:val="none"/>
        </w:rPr>
        <w:t xml:space="preserve">  政府采购</w:t>
      </w:r>
      <w:r>
        <w:rPr>
          <w:rFonts w:hint="eastAsia" w:asciiTheme="minorEastAsia" w:hAnsiTheme="minorEastAsia" w:eastAsiaTheme="minorEastAsia"/>
          <w:sz w:val="24"/>
          <w:highlight w:val="none"/>
        </w:rPr>
        <w:t>询问函和</w:t>
      </w:r>
      <w:r>
        <w:rPr>
          <w:rFonts w:asciiTheme="minorEastAsia" w:hAnsiTheme="minorEastAsia" w:eastAsiaTheme="minorEastAsia"/>
          <w:sz w:val="24"/>
          <w:highlight w:val="none"/>
        </w:rPr>
        <w:t>质疑函范本</w:t>
      </w:r>
    </w:p>
    <w:p w14:paraId="6B2F0D4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现场</w:t>
      </w:r>
      <w:r>
        <w:rPr>
          <w:rFonts w:hint="eastAsia" w:asciiTheme="minorEastAsia" w:hAnsiTheme="minorEastAsia" w:eastAsiaTheme="minorEastAsia"/>
          <w:sz w:val="24"/>
          <w:highlight w:val="none"/>
        </w:rPr>
        <w:t>考察（标前答疑会）</w:t>
      </w:r>
      <w:r>
        <w:rPr>
          <w:rFonts w:asciiTheme="minorEastAsia" w:hAnsiTheme="minorEastAsia" w:eastAsiaTheme="minorEastAsia"/>
          <w:sz w:val="24"/>
          <w:highlight w:val="none"/>
        </w:rPr>
        <w:t>及相关事项见</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asciiTheme="minorEastAsia" w:hAnsiTheme="minorEastAsia" w:eastAsiaTheme="minorEastAsia"/>
          <w:sz w:val="24"/>
          <w:highlight w:val="none"/>
        </w:rPr>
        <w:t>。</w:t>
      </w:r>
    </w:p>
    <w:p w14:paraId="071E91DA">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原则上采购人、采购代理机构不要求投标人提供样品。仅凭书面方式不能准确描述采购需求，或者需要对样品进行主观判断以确认是否满足采购需求等特殊情况除外。</w:t>
      </w:r>
    </w:p>
    <w:p w14:paraId="3ACE1F4E">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如需提供样品，对样品相关要求见</w:t>
      </w:r>
      <w:r>
        <w:rPr>
          <w:rFonts w:hint="eastAsia" w:asciiTheme="minorEastAsia" w:hAnsiTheme="minorEastAsia" w:eastAsiaTheme="minorEastAsia"/>
          <w:sz w:val="24"/>
          <w:highlight w:val="none"/>
        </w:rPr>
        <w:t>采购需求</w:t>
      </w:r>
      <w:r>
        <w:rPr>
          <w:rFonts w:asciiTheme="minorEastAsia" w:hAnsiTheme="minorEastAsia" w:eastAsiaTheme="minorEastAsia"/>
          <w:sz w:val="24"/>
          <w:highlight w:val="none"/>
        </w:rPr>
        <w:t>，对样品的评审方法及评审标准见招标文件第</w:t>
      </w:r>
      <w:r>
        <w:rPr>
          <w:rFonts w:hint="eastAsia" w:asciiTheme="minorEastAsia" w:hAnsiTheme="minorEastAsia" w:eastAsiaTheme="minorEastAsia"/>
          <w:sz w:val="24"/>
          <w:highlight w:val="none"/>
        </w:rPr>
        <w:t>四</w:t>
      </w:r>
      <w:r>
        <w:rPr>
          <w:rFonts w:asciiTheme="minorEastAsia" w:hAnsiTheme="minorEastAsia" w:eastAsiaTheme="minorEastAsia"/>
          <w:sz w:val="24"/>
          <w:highlight w:val="none"/>
        </w:rPr>
        <w:t>章。</w:t>
      </w:r>
    </w:p>
    <w:p w14:paraId="1093B547">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投标人应认真阅读招标文件所有的事项、格式、条款和技术规范等。</w:t>
      </w:r>
    </w:p>
    <w:p w14:paraId="0D9E1247">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6.招标文件的澄清与修改</w:t>
      </w:r>
    </w:p>
    <w:p w14:paraId="042FEB17">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投标人如对招标文件内容有疑问，</w:t>
      </w:r>
      <w:r>
        <w:rPr>
          <w:rFonts w:hint="eastAsia" w:asciiTheme="minorEastAsia" w:hAnsiTheme="minorEastAsia" w:eastAsiaTheme="minorEastAsia"/>
          <w:sz w:val="24"/>
          <w:highlight w:val="none"/>
        </w:rPr>
        <w:t>可</w:t>
      </w:r>
      <w:r>
        <w:rPr>
          <w:rFonts w:asciiTheme="minorEastAsia" w:hAnsiTheme="minorEastAsia" w:eastAsiaTheme="minorEastAsia"/>
          <w:sz w:val="24"/>
          <w:highlight w:val="none"/>
        </w:rPr>
        <w:t>在</w:t>
      </w:r>
      <w:r>
        <w:rPr>
          <w:rFonts w:ascii="宋体" w:hAnsi="宋体" w:eastAsia="宋体"/>
          <w:sz w:val="24"/>
          <w:highlight w:val="none"/>
          <w:u w:val="single"/>
        </w:rPr>
        <w:t>投标人须知前附表</w:t>
      </w:r>
      <w:r>
        <w:rPr>
          <w:rFonts w:asciiTheme="minorEastAsia" w:hAnsiTheme="minorEastAsia" w:eastAsiaTheme="minorEastAsia"/>
          <w:sz w:val="24"/>
          <w:highlight w:val="none"/>
        </w:rPr>
        <w:t>规定的</w:t>
      </w:r>
      <w:r>
        <w:rPr>
          <w:rFonts w:hint="eastAsia" w:asciiTheme="minorEastAsia" w:hAnsiTheme="minorEastAsia" w:eastAsiaTheme="minorEastAsia"/>
          <w:sz w:val="24"/>
          <w:highlight w:val="none"/>
        </w:rPr>
        <w:t>网上询问</w:t>
      </w:r>
      <w:r>
        <w:rPr>
          <w:rFonts w:asciiTheme="minorEastAsia" w:hAnsiTheme="minorEastAsia" w:eastAsiaTheme="minorEastAsia"/>
          <w:sz w:val="24"/>
          <w:highlight w:val="none"/>
        </w:rPr>
        <w:t>截止时间前以</w:t>
      </w:r>
      <w:r>
        <w:rPr>
          <w:rFonts w:hint="eastAsia" w:ascii="宋体" w:hAnsi="宋体" w:eastAsia="宋体" w:cs="宋体"/>
          <w:color w:val="000000"/>
          <w:sz w:val="24"/>
          <w:szCs w:val="24"/>
          <w:highlight w:val="none"/>
        </w:rPr>
        <w:t>电子邮件形式向采购代理机构（采购代理机构邮箱：82358483@qq.com）提交疑问</w:t>
      </w:r>
      <w:r>
        <w:rPr>
          <w:rFonts w:asciiTheme="minorEastAsia" w:hAnsiTheme="minorEastAsia" w:eastAsiaTheme="minorEastAsia"/>
          <w:sz w:val="24"/>
          <w:highlight w:val="none"/>
        </w:rPr>
        <w:t>。</w:t>
      </w:r>
    </w:p>
    <w:p w14:paraId="3D5A74CC">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2采购人可主动地或在答复投标人提出的询问时对招标文件进行澄清与修改。</w:t>
      </w:r>
      <w:r>
        <w:rPr>
          <w:rFonts w:asciiTheme="minorEastAsia" w:hAnsiTheme="minorEastAsia" w:eastAsiaTheme="minorEastAsia"/>
          <w:sz w:val="24"/>
          <w:highlight w:val="none"/>
        </w:rPr>
        <w:t>采购代理机构将</w:t>
      </w:r>
      <w:r>
        <w:rPr>
          <w:rFonts w:hint="eastAsia" w:asciiTheme="minorEastAsia" w:hAnsiTheme="minorEastAsia" w:eastAsiaTheme="minorEastAsia"/>
          <w:sz w:val="24"/>
          <w:highlight w:val="none"/>
        </w:rPr>
        <w:t>在滁州市第一人民医院网以发布更正公告的方式</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澄清或修改招标文件，更正公告的</w:t>
      </w:r>
      <w:r>
        <w:rPr>
          <w:rFonts w:asciiTheme="minorEastAsia" w:hAnsiTheme="minorEastAsia" w:eastAsiaTheme="minorEastAsia"/>
          <w:sz w:val="24"/>
          <w:highlight w:val="none"/>
        </w:rPr>
        <w:t>内容</w:t>
      </w:r>
      <w:r>
        <w:rPr>
          <w:rFonts w:hint="eastAsia" w:asciiTheme="minorEastAsia" w:hAnsiTheme="minorEastAsia" w:eastAsiaTheme="minorEastAsia"/>
          <w:sz w:val="24"/>
          <w:highlight w:val="none"/>
        </w:rPr>
        <w:t>作</w:t>
      </w:r>
      <w:r>
        <w:rPr>
          <w:rFonts w:asciiTheme="minorEastAsia" w:hAnsiTheme="minorEastAsia" w:eastAsiaTheme="minorEastAsia"/>
          <w:sz w:val="24"/>
          <w:highlight w:val="none"/>
        </w:rPr>
        <w:t>为招标文件</w:t>
      </w:r>
      <w:r>
        <w:rPr>
          <w:rFonts w:hint="eastAsia" w:asciiTheme="minorEastAsia" w:hAnsiTheme="minorEastAsia" w:eastAsiaTheme="minorEastAsia"/>
          <w:sz w:val="24"/>
          <w:highlight w:val="none"/>
        </w:rPr>
        <w:t>的</w:t>
      </w:r>
      <w:r>
        <w:rPr>
          <w:rFonts w:asciiTheme="minorEastAsia" w:hAnsiTheme="minorEastAsia" w:eastAsiaTheme="minorEastAsia"/>
          <w:sz w:val="24"/>
          <w:highlight w:val="none"/>
        </w:rPr>
        <w:t>组成部分，对投标人起约束作用</w:t>
      </w:r>
      <w:r>
        <w:rPr>
          <w:rFonts w:hint="eastAsia" w:asciiTheme="minorEastAsia" w:hAnsiTheme="minorEastAsia" w:eastAsiaTheme="minorEastAsia"/>
          <w:sz w:val="24"/>
          <w:highlight w:val="none"/>
        </w:rPr>
        <w:t>。投标人应主动上网查询。采购代理机构不承担投标人未及时关注相关信息引发的相关责任。</w:t>
      </w:r>
    </w:p>
    <w:p w14:paraId="523F8CBA">
      <w:pPr>
        <w:spacing w:line="360" w:lineRule="auto"/>
        <w:ind w:firstLine="435"/>
        <w:rPr>
          <w:rFonts w:hint="eastAsia" w:ascii="宋体" w:hAnsi="宋体" w:eastAsia="宋体"/>
          <w:sz w:val="24"/>
          <w:highlight w:val="none"/>
        </w:rPr>
      </w:pPr>
      <w:r>
        <w:rPr>
          <w:rFonts w:hint="eastAsia" w:ascii="宋体" w:hAnsi="宋体" w:eastAsia="宋体"/>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6B069482">
      <w:pPr>
        <w:spacing w:line="360" w:lineRule="auto"/>
        <w:ind w:firstLine="435"/>
        <w:rPr>
          <w:rFonts w:hint="eastAsia" w:asciiTheme="minorEastAsia" w:hAnsiTheme="minorEastAsia" w:eastAsiaTheme="minorEastAsia"/>
          <w:i/>
          <w:iCs/>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对于</w:t>
      </w:r>
      <w:r>
        <w:rPr>
          <w:rFonts w:ascii="宋体" w:hAnsi="宋体" w:eastAsia="宋体"/>
          <w:sz w:val="24"/>
          <w:highlight w:val="none"/>
        </w:rPr>
        <w:t>没有</w:t>
      </w:r>
      <w:r>
        <w:rPr>
          <w:rFonts w:asciiTheme="minorEastAsia" w:hAnsiTheme="minorEastAsia" w:eastAsiaTheme="minorEastAsia"/>
          <w:sz w:val="24"/>
          <w:highlight w:val="none"/>
        </w:rPr>
        <w:t>提出</w:t>
      </w:r>
      <w:r>
        <w:rPr>
          <w:rFonts w:hint="eastAsia" w:asciiTheme="minorEastAsia" w:hAnsiTheme="minorEastAsia" w:eastAsiaTheme="minorEastAsia"/>
          <w:sz w:val="24"/>
          <w:highlight w:val="none"/>
        </w:rPr>
        <w:t>疑问</w:t>
      </w:r>
      <w:r>
        <w:rPr>
          <w:rFonts w:asciiTheme="minorEastAsia" w:hAnsiTheme="minorEastAsia" w:eastAsiaTheme="minorEastAsia"/>
          <w:sz w:val="24"/>
          <w:highlight w:val="none"/>
        </w:rPr>
        <w:t>又参与了</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项目投标的</w:t>
      </w:r>
      <w:r>
        <w:rPr>
          <w:rFonts w:hint="eastAsia" w:asciiTheme="minorEastAsia" w:hAnsiTheme="minorEastAsia" w:eastAsiaTheme="minorEastAsia"/>
          <w:sz w:val="24"/>
          <w:highlight w:val="none"/>
        </w:rPr>
        <w:t>投标人</w:t>
      </w:r>
      <w:r>
        <w:rPr>
          <w:rFonts w:asciiTheme="minorEastAsia" w:hAnsiTheme="minorEastAsia" w:eastAsiaTheme="minorEastAsia"/>
          <w:sz w:val="24"/>
          <w:highlight w:val="none"/>
        </w:rPr>
        <w:t>将被视为完全认同</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招标文件（含</w:t>
      </w:r>
      <w:r>
        <w:rPr>
          <w:rFonts w:hint="eastAsia" w:asciiTheme="minorEastAsia" w:hAnsiTheme="minorEastAsia" w:eastAsiaTheme="minorEastAsia"/>
          <w:sz w:val="24"/>
          <w:highlight w:val="none"/>
        </w:rPr>
        <w:t>更正公告的</w:t>
      </w:r>
      <w:r>
        <w:rPr>
          <w:rFonts w:asciiTheme="minorEastAsia" w:hAnsiTheme="minorEastAsia" w:eastAsiaTheme="minorEastAsia"/>
          <w:sz w:val="24"/>
          <w:highlight w:val="none"/>
        </w:rPr>
        <w:t>内容）</w:t>
      </w:r>
      <w:r>
        <w:rPr>
          <w:rFonts w:hint="eastAsia" w:asciiTheme="minorEastAsia" w:hAnsiTheme="minorEastAsia" w:eastAsiaTheme="minorEastAsia"/>
          <w:i/>
          <w:sz w:val="24"/>
          <w:highlight w:val="none"/>
        </w:rPr>
        <w:t>。</w:t>
      </w:r>
    </w:p>
    <w:p w14:paraId="767C305E">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7.投标范围及投标文件中标准和计量单位的使用</w:t>
      </w:r>
    </w:p>
    <w:p w14:paraId="15586AC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.1</w:t>
      </w:r>
      <w:r>
        <w:rPr>
          <w:rFonts w:ascii="宋体" w:hAnsi="宋体" w:eastAsia="宋体"/>
          <w:sz w:val="24"/>
          <w:highlight w:val="none"/>
        </w:rPr>
        <w:t>项目</w:t>
      </w:r>
      <w:r>
        <w:rPr>
          <w:rFonts w:asciiTheme="minorEastAsia" w:hAnsiTheme="minorEastAsia" w:eastAsiaTheme="minorEastAsia"/>
          <w:sz w:val="24"/>
          <w:highlight w:val="none"/>
        </w:rPr>
        <w:t>有分包的，投标人可对招标文件其中某一个或几个分包进行投标，除非在</w:t>
      </w:r>
      <w:r>
        <w:rPr>
          <w:rFonts w:asciiTheme="minorEastAsia" w:hAnsiTheme="minorEastAsia" w:eastAsiaTheme="minorEastAsia"/>
          <w:sz w:val="24"/>
          <w:highlight w:val="none"/>
          <w:u w:val="single"/>
        </w:rPr>
        <w:t>投标人须知前附表</w:t>
      </w:r>
      <w:r>
        <w:rPr>
          <w:rFonts w:asciiTheme="minorEastAsia" w:hAnsiTheme="minorEastAsia" w:eastAsiaTheme="minorEastAsia"/>
          <w:sz w:val="24"/>
          <w:highlight w:val="none"/>
        </w:rPr>
        <w:t>中另有规定。</w:t>
      </w:r>
    </w:p>
    <w:p w14:paraId="7C052C0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.2投标人应当对所投分包招标文件中“</w:t>
      </w:r>
      <w:r>
        <w:rPr>
          <w:rFonts w:hint="eastAsia" w:asciiTheme="minorEastAsia" w:hAnsiTheme="minorEastAsia" w:eastAsiaTheme="minorEastAsia"/>
          <w:sz w:val="24"/>
          <w:highlight w:val="none"/>
        </w:rPr>
        <w:t>采购</w:t>
      </w:r>
      <w:r>
        <w:rPr>
          <w:rFonts w:asciiTheme="minorEastAsia" w:hAnsiTheme="minorEastAsia" w:eastAsiaTheme="minorEastAsia"/>
          <w:sz w:val="24"/>
          <w:highlight w:val="none"/>
        </w:rPr>
        <w:t>需求”所列的所有内容进行投标，如仅响应</w:t>
      </w:r>
      <w:r>
        <w:rPr>
          <w:rFonts w:hint="eastAsia" w:asciiTheme="minorEastAsia" w:hAnsiTheme="minorEastAsia" w:eastAsiaTheme="minorEastAsia"/>
          <w:sz w:val="24"/>
          <w:highlight w:val="none"/>
        </w:rPr>
        <w:t>所投包别</w:t>
      </w:r>
      <w:r>
        <w:rPr>
          <w:rFonts w:asciiTheme="minorEastAsia" w:hAnsiTheme="minorEastAsia" w:eastAsiaTheme="minorEastAsia"/>
          <w:sz w:val="24"/>
          <w:highlight w:val="none"/>
        </w:rPr>
        <w:t>中的部分内容，其</w:t>
      </w:r>
      <w:r>
        <w:rPr>
          <w:rFonts w:hint="eastAsia" w:asciiTheme="minorEastAsia" w:hAnsiTheme="minorEastAsia" w:eastAsiaTheme="minorEastAsia"/>
          <w:sz w:val="24"/>
          <w:highlight w:val="none"/>
        </w:rPr>
        <w:t>所投包别的</w:t>
      </w:r>
      <w:r>
        <w:rPr>
          <w:rFonts w:asciiTheme="minorEastAsia" w:hAnsiTheme="minorEastAsia" w:eastAsiaTheme="minorEastAsia"/>
          <w:sz w:val="24"/>
          <w:highlight w:val="none"/>
        </w:rPr>
        <w:t>投标将被认定为</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w:t>
      </w:r>
    </w:p>
    <w:p w14:paraId="6D7723A4">
      <w:pPr>
        <w:spacing w:line="360" w:lineRule="auto"/>
        <w:ind w:firstLine="435"/>
        <w:rPr>
          <w:rFonts w:hint="eastAsia" w:asciiTheme="minorEastAsia" w:hAnsiTheme="minorEastAsia" w:eastAsiaTheme="minorEastAsia"/>
          <w:sz w:val="24"/>
          <w:highlight w:val="none"/>
        </w:rPr>
      </w:pPr>
      <w:bookmarkStart w:id="36" w:name="_Hlk16458980"/>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.3无论招标文件中是否要求，</w:t>
      </w:r>
      <w:r>
        <w:rPr>
          <w:rFonts w:hint="eastAsia" w:asciiTheme="minorEastAsia" w:hAnsiTheme="minorEastAsia" w:eastAsiaTheme="minorEastAsia"/>
          <w:sz w:val="24"/>
          <w:highlight w:val="none"/>
        </w:rPr>
        <w:t>投标人所投货物及伴随的服务和工程均应符合国家强制性标准。</w:t>
      </w:r>
    </w:p>
    <w:bookmarkEnd w:id="36"/>
    <w:p w14:paraId="0E9F4AC9">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投标人与采购</w:t>
      </w:r>
      <w:r>
        <w:rPr>
          <w:rFonts w:hint="eastAsia" w:asciiTheme="minorEastAsia" w:hAnsiTheme="minorEastAsia" w:eastAsiaTheme="minorEastAsia"/>
          <w:sz w:val="24"/>
          <w:highlight w:val="none"/>
        </w:rPr>
        <w:t>代理</w:t>
      </w:r>
      <w:r>
        <w:rPr>
          <w:rFonts w:asciiTheme="minorEastAsia" w:hAnsiTheme="minorEastAsia" w:eastAsiaTheme="minorEastAsia"/>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1004AC6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除</w:t>
      </w:r>
      <w:r>
        <w:rPr>
          <w:rFonts w:ascii="宋体" w:hAnsi="宋体" w:eastAsia="宋体"/>
          <w:sz w:val="24"/>
          <w:highlight w:val="none"/>
        </w:rPr>
        <w:t>招标文件</w:t>
      </w:r>
      <w:r>
        <w:rPr>
          <w:rFonts w:asciiTheme="minorEastAsia" w:hAnsiTheme="minorEastAsia" w:eastAsiaTheme="minorEastAsia"/>
          <w:sz w:val="24"/>
          <w:highlight w:val="none"/>
        </w:rPr>
        <w:t>中有特殊要求外，投标文件中所使用的计量单位，应采用中华人民共和国法定计量单位。</w:t>
      </w:r>
    </w:p>
    <w:p w14:paraId="1E56CBC7">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投标文件构成</w:t>
      </w:r>
    </w:p>
    <w:p w14:paraId="02D45B67">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8</w:t>
      </w:r>
      <w:r>
        <w:rPr>
          <w:rFonts w:asciiTheme="minorEastAsia" w:hAnsiTheme="minorEastAsia" w:eastAsiaTheme="minorEastAsia"/>
          <w:sz w:val="24"/>
          <w:highlight w:val="none"/>
        </w:rPr>
        <w:t>.1</w:t>
      </w:r>
      <w:r>
        <w:rPr>
          <w:rFonts w:ascii="宋体" w:hAnsi="宋体" w:eastAsia="宋体"/>
          <w:sz w:val="24"/>
          <w:highlight w:val="none"/>
        </w:rPr>
        <w:t>投标人</w:t>
      </w:r>
      <w:r>
        <w:rPr>
          <w:rFonts w:asciiTheme="minorEastAsia" w:hAnsiTheme="minorEastAsia" w:eastAsiaTheme="minorEastAsia"/>
          <w:sz w:val="24"/>
          <w:highlight w:val="none"/>
        </w:rPr>
        <w:t>应完整地按招标文件提供的投标文件格式及要求</w:t>
      </w:r>
      <w:r>
        <w:rPr>
          <w:rFonts w:hint="eastAsia" w:asciiTheme="minorEastAsia" w:hAnsiTheme="minorEastAsia" w:eastAsiaTheme="minorEastAsia"/>
          <w:sz w:val="24"/>
          <w:highlight w:val="none"/>
        </w:rPr>
        <w:t>编</w:t>
      </w:r>
      <w:r>
        <w:rPr>
          <w:rFonts w:asciiTheme="minorEastAsia" w:hAnsiTheme="minorEastAsia" w:eastAsiaTheme="minorEastAsia"/>
          <w:sz w:val="24"/>
          <w:highlight w:val="none"/>
        </w:rPr>
        <w:t>写投标文件，</w:t>
      </w:r>
      <w:r>
        <w:rPr>
          <w:rFonts w:hint="eastAsia" w:asciiTheme="minorEastAsia" w:hAnsiTheme="minorEastAsia" w:eastAsiaTheme="minorEastAsia"/>
          <w:sz w:val="24"/>
          <w:highlight w:val="none"/>
        </w:rPr>
        <w:t>具体内容详见本项目投标文件格式的相关内容。</w:t>
      </w:r>
    </w:p>
    <w:p w14:paraId="27C3242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8.2</w:t>
      </w:r>
      <w:r>
        <w:rPr>
          <w:rFonts w:ascii="宋体" w:hAnsi="宋体" w:eastAsia="宋体"/>
          <w:sz w:val="24"/>
          <w:highlight w:val="none"/>
        </w:rPr>
        <w:t>投标人</w:t>
      </w:r>
      <w:r>
        <w:rPr>
          <w:rFonts w:asciiTheme="minorEastAsia" w:hAnsiTheme="minorEastAsia" w:eastAsiaTheme="minorEastAsia"/>
          <w:sz w:val="24"/>
          <w:highlight w:val="none"/>
        </w:rPr>
        <w:t>应提交</w:t>
      </w:r>
      <w:r>
        <w:rPr>
          <w:rFonts w:hint="eastAsia" w:asciiTheme="minorEastAsia" w:hAnsiTheme="minorEastAsia" w:eastAsiaTheme="minorEastAsia"/>
          <w:sz w:val="24"/>
          <w:highlight w:val="none"/>
        </w:rPr>
        <w:t>招标文件要求的</w:t>
      </w:r>
      <w:r>
        <w:rPr>
          <w:rFonts w:asciiTheme="minorEastAsia" w:hAnsiTheme="minorEastAsia" w:eastAsiaTheme="minorEastAsia"/>
          <w:sz w:val="24"/>
          <w:highlight w:val="none"/>
        </w:rPr>
        <w:t>证明文件，证明其投标内容符合招标文件规定</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该证明文件是投标文件的一部分</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证明文件</w:t>
      </w:r>
      <w:r>
        <w:rPr>
          <w:rFonts w:hint="eastAsia" w:asciiTheme="minorEastAsia" w:hAnsiTheme="minorEastAsia" w:eastAsiaTheme="minorEastAsia"/>
          <w:sz w:val="24"/>
          <w:highlight w:val="none"/>
        </w:rPr>
        <w:t>形式</w:t>
      </w:r>
      <w:r>
        <w:rPr>
          <w:rFonts w:asciiTheme="minorEastAsia" w:hAnsiTheme="minorEastAsia" w:eastAsiaTheme="minorEastAsia"/>
          <w:sz w:val="24"/>
          <w:highlight w:val="none"/>
        </w:rPr>
        <w:t>可以是文字资料、图纸和数据</w:t>
      </w:r>
      <w:bookmarkStart w:id="37" w:name="_Hlk11703583"/>
      <w:r>
        <w:rPr>
          <w:rFonts w:hint="eastAsia" w:asciiTheme="minorEastAsia" w:hAnsiTheme="minorEastAsia" w:eastAsiaTheme="minorEastAsia"/>
          <w:sz w:val="24"/>
          <w:highlight w:val="none"/>
        </w:rPr>
        <w:t>等。</w:t>
      </w:r>
    </w:p>
    <w:bookmarkEnd w:id="37"/>
    <w:p w14:paraId="044FE789">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8.3</w:t>
      </w:r>
      <w:r>
        <w:rPr>
          <w:rFonts w:asciiTheme="minorEastAsia" w:hAnsiTheme="minorEastAsia" w:eastAsiaTheme="minorEastAsia"/>
          <w:sz w:val="24"/>
          <w:highlight w:val="none"/>
        </w:rPr>
        <w:t>为保证</w:t>
      </w:r>
      <w:r>
        <w:rPr>
          <w:rFonts w:ascii="宋体" w:hAnsi="宋体" w:eastAsia="宋体"/>
          <w:sz w:val="24"/>
          <w:highlight w:val="none"/>
        </w:rPr>
        <w:t>公平</w:t>
      </w:r>
      <w:r>
        <w:rPr>
          <w:rFonts w:asciiTheme="minorEastAsia" w:hAnsiTheme="minorEastAsia" w:eastAsiaTheme="minorEastAsia"/>
          <w:sz w:val="24"/>
          <w:highlight w:val="none"/>
        </w:rPr>
        <w:t>公正，除非另有规定或说明，投标人对同一项目投标时，不得同时提供</w:t>
      </w:r>
      <w:r>
        <w:rPr>
          <w:rFonts w:hint="eastAsia" w:asciiTheme="minorEastAsia" w:hAnsiTheme="minorEastAsia" w:eastAsiaTheme="minorEastAsia"/>
          <w:sz w:val="24"/>
          <w:highlight w:val="none"/>
        </w:rPr>
        <w:t>备选</w:t>
      </w:r>
      <w:r>
        <w:rPr>
          <w:rFonts w:asciiTheme="minorEastAsia" w:hAnsiTheme="minorEastAsia" w:eastAsiaTheme="minorEastAsia"/>
          <w:sz w:val="24"/>
          <w:highlight w:val="none"/>
        </w:rPr>
        <w:t>投标方案。</w:t>
      </w:r>
    </w:p>
    <w:p w14:paraId="08722FB1">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9</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投标报价</w:t>
      </w:r>
    </w:p>
    <w:p w14:paraId="1F9C4044">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.1投标人的报价应当包括满足本次招标全部采购需求</w:t>
      </w:r>
      <w:r>
        <w:rPr>
          <w:rFonts w:hint="eastAsia" w:asciiTheme="minorEastAsia" w:hAnsiTheme="minorEastAsia" w:eastAsiaTheme="minorEastAsia"/>
          <w:sz w:val="24"/>
          <w:highlight w:val="none"/>
        </w:rPr>
        <w:t>。除招标文件另有规定外，所有投标均应以人民币报价。投标人的投标报价应遵守《中华人民共和国价格法》。</w:t>
      </w:r>
    </w:p>
    <w:p w14:paraId="485A359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.2投标人报价超过招标文件规定的预算金额或者分项、分包最高限价，其投标将被认定为</w:t>
      </w:r>
      <w:r>
        <w:rPr>
          <w:rFonts w:asciiTheme="minorEastAsia" w:hAnsiTheme="minorEastAsia" w:eastAsiaTheme="minorEastAsia"/>
          <w:b/>
          <w:bCs/>
          <w:sz w:val="24"/>
          <w:highlight w:val="none"/>
        </w:rPr>
        <w:t>投标无效</w:t>
      </w:r>
      <w:r>
        <w:rPr>
          <w:rFonts w:asciiTheme="minorEastAsia" w:hAnsiTheme="minorEastAsia" w:eastAsiaTheme="minorEastAsia"/>
          <w:sz w:val="24"/>
          <w:highlight w:val="none"/>
        </w:rPr>
        <w:t>。</w:t>
      </w:r>
    </w:p>
    <w:p w14:paraId="47C5AC61">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3投标报价</w:t>
      </w:r>
      <w:r>
        <w:rPr>
          <w:rFonts w:asciiTheme="minorEastAsia" w:hAnsiTheme="minorEastAsia" w:eastAsiaTheme="minorEastAsia"/>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w:t>
      </w:r>
    </w:p>
    <w:p w14:paraId="0572E1A1">
      <w:pPr>
        <w:spacing w:line="360" w:lineRule="auto"/>
        <w:ind w:firstLine="435"/>
        <w:rPr>
          <w:rFonts w:hint="eastAsia" w:ascii="宋体" w:hAnsi="宋体" w:eastAsia="宋体"/>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sz w:val="24"/>
          <w:highlight w:val="none"/>
        </w:rPr>
        <w:t>必要时提交相关证明材料；投标人不能证明其报价合理性的，其投标将被认定为</w:t>
      </w:r>
      <w:r>
        <w:rPr>
          <w:rFonts w:asciiTheme="minorEastAsia" w:hAnsiTheme="minorEastAsia" w:eastAsiaTheme="minorEastAsia"/>
          <w:b/>
          <w:sz w:val="24"/>
          <w:highlight w:val="none"/>
        </w:rPr>
        <w:t>投标无效</w:t>
      </w:r>
      <w:r>
        <w:rPr>
          <w:rFonts w:hint="eastAsia" w:asciiTheme="minorEastAsia" w:hAnsiTheme="minorEastAsia" w:eastAsiaTheme="minorEastAsia"/>
          <w:sz w:val="24"/>
          <w:highlight w:val="none"/>
        </w:rPr>
        <w:t>。</w:t>
      </w:r>
    </w:p>
    <w:p w14:paraId="23468F8B">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采购人不接受具有附加条件的报价。</w:t>
      </w:r>
    </w:p>
    <w:p w14:paraId="64FD87DC">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10</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投标保证金</w:t>
      </w:r>
    </w:p>
    <w:p w14:paraId="6D51DDE2">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10.1本项目不收取投标保证金。</w:t>
      </w:r>
    </w:p>
    <w:p w14:paraId="78BA1492">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投标有效期</w:t>
      </w:r>
    </w:p>
    <w:p w14:paraId="15B40D6B">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11.1投标有效期为从投标截止之日算起的日历天数，投标有效期详见</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w:t>
      </w:r>
    </w:p>
    <w:p w14:paraId="37737666">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sz w:val="24"/>
          <w:highlight w:val="none"/>
        </w:rPr>
        <w:t>投标无效</w:t>
      </w:r>
      <w:r>
        <w:rPr>
          <w:rFonts w:hint="eastAsia" w:asciiTheme="minorEastAsia" w:hAnsiTheme="minorEastAsia" w:eastAsiaTheme="minorEastAsia"/>
          <w:sz w:val="24"/>
          <w:highlight w:val="none"/>
        </w:rPr>
        <w:t>。</w:t>
      </w:r>
    </w:p>
    <w:p w14:paraId="6391E731">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6F5F2F38">
      <w:pPr>
        <w:spacing w:line="360" w:lineRule="auto"/>
        <w:ind w:firstLine="437"/>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投标文件的密封、递交、修改与撤回</w:t>
      </w:r>
    </w:p>
    <w:p w14:paraId="31A3712E">
      <w:pPr>
        <w:spacing w:line="360" w:lineRule="auto"/>
        <w:ind w:firstLine="435"/>
        <w:rPr>
          <w:rFonts w:hint="eastAsia" w:ascii="宋体" w:hAnsi="宋体" w:cs="宋体"/>
          <w:szCs w:val="21"/>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2.1投标文件的份数和签署</w:t>
      </w:r>
    </w:p>
    <w:p w14:paraId="6639B2AC">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（1）投标文件份数：</w:t>
      </w:r>
      <w:r>
        <w:rPr>
          <w:rFonts w:hint="eastAsia" w:asciiTheme="minorEastAsia" w:hAnsiTheme="minorEastAsia" w:eastAsiaTheme="minorEastAsia"/>
          <w:color w:val="0000FF"/>
          <w:sz w:val="24"/>
          <w:highlight w:val="none"/>
        </w:rPr>
        <w:t>一式三份，正本一份，副本二份</w:t>
      </w:r>
      <w:r>
        <w:rPr>
          <w:rFonts w:hint="eastAsia" w:asciiTheme="minorEastAsia" w:hAnsiTheme="minorEastAsia" w:eastAsiaTheme="minorEastAsia"/>
          <w:sz w:val="24"/>
          <w:highlight w:val="none"/>
        </w:rPr>
        <w:t>。</w:t>
      </w:r>
    </w:p>
    <w:p w14:paraId="4E885CD5">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（1）投标文件的正本和副本均需打印或使用不褪色的蓝、黑墨水笔书写，字迹应清晰易于辩认，并应在投标文件封面的右上角清楚地注明“正本”或“副本”。正本和副本如有不一致之处，以正本为准。</w:t>
      </w:r>
    </w:p>
    <w:p w14:paraId="605E23E1">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12．2投标文件的密封和标记</w:t>
      </w:r>
    </w:p>
    <w:p w14:paraId="16935A0A">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（1）供应商应当将投标文件正本、副本密封在一个档案袋内。</w:t>
      </w:r>
    </w:p>
    <w:p w14:paraId="2DF1E94E">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注：样品按评分标准中的要求进行密封和标记。</w:t>
      </w:r>
    </w:p>
    <w:p w14:paraId="34902D9A">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12.3投标文件的提交</w:t>
      </w:r>
    </w:p>
    <w:p w14:paraId="1A3245B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 供应商应在供应商须知前附表规定的提交截止时间前递交投标文件。</w:t>
      </w:r>
    </w:p>
    <w:p w14:paraId="15AA2081">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（2）供应商提交投标文件的地点：见供应商须知前附表。</w:t>
      </w:r>
    </w:p>
    <w:p w14:paraId="3AADBB39">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（3）除供应商须知前附表另有规定外，供应商所递交的投标文件不予退还。</w:t>
      </w:r>
    </w:p>
    <w:p w14:paraId="35F442B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（4）逾期送达的或者未送达指定地点的投标文件，采购人不予受理。</w:t>
      </w:r>
    </w:p>
    <w:p w14:paraId="76AF30A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12.4投标文件的补充、修改与撤回</w:t>
      </w:r>
    </w:p>
    <w:p w14:paraId="39E97066">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（1）供应商在本章规定的投标文件投标截止时间前，供应商可以修改或撤回已递交的投标文件，但应以书面形式通知采购人。</w:t>
      </w:r>
    </w:p>
    <w:p w14:paraId="4B89BFB6">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（2）供应商修改或撤回已递交投标文件的书面通知应按照本章的要求签字或盖章。</w:t>
      </w:r>
    </w:p>
    <w:p w14:paraId="7E8C8DF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（3）供应商撤回投标文件的，采购人自收到供应商书面撤回通知之日起5日内退还已收取的投标保证金。</w:t>
      </w:r>
    </w:p>
    <w:p w14:paraId="712F4FAA">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（4）修改的内容为投标文件的组成部分。</w:t>
      </w:r>
    </w:p>
    <w:p w14:paraId="3F100E3D">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13</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开标</w:t>
      </w:r>
    </w:p>
    <w:p w14:paraId="65FF2023">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13</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开标时，</w:t>
      </w:r>
      <w:r>
        <w:rPr>
          <w:rFonts w:ascii="宋体" w:hAnsi="宋体" w:eastAsia="宋体" w:cs="宋体"/>
          <w:sz w:val="24"/>
          <w:szCs w:val="24"/>
          <w:highlight w:val="none"/>
        </w:rPr>
        <w:t>应</w:t>
      </w:r>
      <w:r>
        <w:rPr>
          <w:rFonts w:hint="eastAsia" w:ascii="宋体" w:hAnsi="宋体" w:eastAsia="宋体" w:cs="宋体"/>
          <w:sz w:val="24"/>
          <w:szCs w:val="24"/>
          <w:highlight w:val="none"/>
        </w:rPr>
        <w:t>对</w:t>
      </w:r>
      <w:r>
        <w:rPr>
          <w:rFonts w:ascii="宋体" w:hAnsi="宋体" w:eastAsia="宋体" w:cs="宋体"/>
          <w:sz w:val="24"/>
          <w:szCs w:val="24"/>
          <w:highlight w:val="none"/>
        </w:rPr>
        <w:t>各投标人</w:t>
      </w:r>
      <w:r>
        <w:rPr>
          <w:rFonts w:hint="eastAsia" w:ascii="宋体" w:hAnsi="宋体" w:eastAsia="宋体" w:cs="宋体"/>
          <w:sz w:val="24"/>
          <w:szCs w:val="24"/>
          <w:highlight w:val="none"/>
        </w:rPr>
        <w:t>的</w:t>
      </w:r>
      <w:r>
        <w:rPr>
          <w:rFonts w:asciiTheme="minorEastAsia" w:hAnsiTheme="minorEastAsia" w:eastAsiaTheme="minorEastAsia"/>
          <w:sz w:val="24"/>
          <w:highlight w:val="none"/>
        </w:rPr>
        <w:t>投标文件</w:t>
      </w:r>
      <w:r>
        <w:rPr>
          <w:rFonts w:hint="eastAsia" w:asciiTheme="minorEastAsia" w:hAnsiTheme="minorEastAsia" w:eastAsiaTheme="minorEastAsia"/>
          <w:sz w:val="24"/>
          <w:highlight w:val="none"/>
        </w:rPr>
        <w:t>密封情况进行检查</w:t>
      </w:r>
      <w:r>
        <w:rPr>
          <w:rFonts w:asciiTheme="minorEastAsia" w:hAnsiTheme="minorEastAsia" w:eastAsiaTheme="minorEastAsia"/>
          <w:sz w:val="24"/>
          <w:highlight w:val="none"/>
        </w:rPr>
        <w:t>。</w:t>
      </w:r>
    </w:p>
    <w:p w14:paraId="0780C0BA">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13</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开标时，采购代理机构将公布</w:t>
      </w:r>
      <w:r>
        <w:rPr>
          <w:rFonts w:hint="eastAsia" w:asciiTheme="minorEastAsia" w:hAnsiTheme="minorEastAsia" w:eastAsiaTheme="minorEastAsia"/>
          <w:sz w:val="24"/>
          <w:highlight w:val="none"/>
        </w:rPr>
        <w:t>开标结果，公布内容包括投标人名称、投标价格及招标文件规定的内容。</w:t>
      </w:r>
    </w:p>
    <w:p w14:paraId="716E4329">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13.3采购人或采购代理机构将对开标过程进行记录，并存档备查。</w:t>
      </w:r>
    </w:p>
    <w:p w14:paraId="2E136073">
      <w:pPr>
        <w:spacing w:line="360" w:lineRule="auto"/>
        <w:ind w:firstLine="435"/>
        <w:rPr>
          <w:rFonts w:hint="eastAsia" w:asciiTheme="minorEastAsia" w:hAnsiTheme="minorEastAsia" w:eastAsiaTheme="minorEastAsia"/>
          <w:sz w:val="28"/>
          <w:highlight w:val="none"/>
        </w:rPr>
      </w:pPr>
      <w:r>
        <w:rPr>
          <w:rFonts w:hint="eastAsia" w:asciiTheme="minorEastAsia" w:hAnsiTheme="minorEastAsia" w:eastAsiaTheme="minorEastAsia"/>
          <w:sz w:val="24"/>
          <w:highlight w:val="none"/>
        </w:rPr>
        <w:t>13.4投标人代表对开标过程和开标记录有疑义，以及认为采购人、采购代理机构相关工作人员有需要回避的情形的，应当场提出询问或者回避申请。</w:t>
      </w:r>
    </w:p>
    <w:p w14:paraId="3867ECA0">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14</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资格审查及组建评标委员会</w:t>
      </w:r>
    </w:p>
    <w:p w14:paraId="05ED8F9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14.1采购人或采购代理机构依据法律法规和招标文件中规定的内</w:t>
      </w:r>
      <w:r>
        <w:rPr>
          <w:rFonts w:asciiTheme="minorEastAsia" w:hAnsiTheme="minorEastAsia" w:eastAsiaTheme="minorEastAsia"/>
          <w:sz w:val="24"/>
          <w:highlight w:val="none"/>
        </w:rPr>
        <w:t>容</w:t>
      </w:r>
      <w:r>
        <w:rPr>
          <w:rFonts w:hint="eastAsia" w:asciiTheme="minorEastAsia" w:hAnsiTheme="minorEastAsia" w:eastAsiaTheme="minorEastAsia"/>
          <w:sz w:val="24"/>
          <w:highlight w:val="none"/>
        </w:rPr>
        <w:t>，对投标人资格进行审查，未</w:t>
      </w:r>
      <w:r>
        <w:rPr>
          <w:rFonts w:asciiTheme="minorEastAsia" w:hAnsiTheme="minorEastAsia" w:eastAsiaTheme="minorEastAsia"/>
          <w:sz w:val="24"/>
          <w:highlight w:val="none"/>
        </w:rPr>
        <w:t>通过资格审查的投标人</w:t>
      </w:r>
      <w:r>
        <w:rPr>
          <w:rFonts w:hint="eastAsia" w:asciiTheme="minorEastAsia" w:hAnsiTheme="minorEastAsia" w:eastAsiaTheme="minorEastAsia"/>
          <w:sz w:val="24"/>
          <w:highlight w:val="none"/>
        </w:rPr>
        <w:t>不</w:t>
      </w:r>
      <w:r>
        <w:rPr>
          <w:rFonts w:asciiTheme="minorEastAsia" w:hAnsiTheme="minorEastAsia" w:eastAsiaTheme="minorEastAsia"/>
          <w:sz w:val="24"/>
          <w:highlight w:val="none"/>
        </w:rPr>
        <w:t>进入评标</w:t>
      </w:r>
      <w:r>
        <w:rPr>
          <w:rFonts w:hint="eastAsia" w:asciiTheme="minorEastAsia" w:hAnsiTheme="minorEastAsia" w:eastAsiaTheme="minorEastAsia"/>
          <w:sz w:val="24"/>
          <w:highlight w:val="none"/>
        </w:rPr>
        <w:t>。</w:t>
      </w:r>
    </w:p>
    <w:p w14:paraId="05AA690E">
      <w:pPr>
        <w:spacing w:line="360" w:lineRule="auto"/>
        <w:ind w:firstLine="435"/>
        <w:rPr>
          <w:rFonts w:hint="eastAsia" w:ascii="宋体" w:hAnsi="宋体" w:eastAsia="宋体" w:cs="宋体"/>
          <w:sz w:val="24"/>
          <w:szCs w:val="24"/>
          <w:highlight w:val="none"/>
        </w:rPr>
      </w:pPr>
      <w:bookmarkStart w:id="38" w:name="_Hlk24663244"/>
      <w:r>
        <w:rPr>
          <w:rFonts w:hint="eastAsia" w:ascii="宋体" w:hAnsi="宋体" w:eastAsia="宋体" w:cs="宋体"/>
          <w:sz w:val="24"/>
          <w:szCs w:val="24"/>
          <w:highlight w:val="none"/>
        </w:rPr>
        <w:t>以联合体形式参加投标的，联合体成员存在以上不良信用记录的，联合体投标将被认定为</w:t>
      </w:r>
      <w:r>
        <w:rPr>
          <w:rFonts w:hint="eastAsia" w:ascii="宋体" w:hAnsi="宋体" w:eastAsia="宋体" w:cs="宋体"/>
          <w:b/>
          <w:sz w:val="24"/>
          <w:szCs w:val="24"/>
          <w:highlight w:val="none"/>
        </w:rPr>
        <w:t>投标无效</w:t>
      </w:r>
      <w:r>
        <w:rPr>
          <w:rFonts w:hint="eastAsia" w:ascii="宋体" w:hAnsi="宋体" w:eastAsia="宋体" w:cs="宋体"/>
          <w:sz w:val="24"/>
          <w:szCs w:val="24"/>
          <w:highlight w:val="none"/>
        </w:rPr>
        <w:t>。</w:t>
      </w:r>
    </w:p>
    <w:bookmarkEnd w:id="38"/>
    <w:p w14:paraId="758CDF5A">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15</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投标文件符合性审查与澄清</w:t>
      </w:r>
    </w:p>
    <w:p w14:paraId="38617269">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15</w:t>
      </w:r>
      <w:r>
        <w:rPr>
          <w:rFonts w:asciiTheme="minorEastAsia" w:hAnsiTheme="minorEastAsia" w:eastAsiaTheme="minorEastAsia"/>
          <w:sz w:val="24"/>
          <w:highlight w:val="none"/>
        </w:rPr>
        <w:t>.1符合性审查是指依据招标文件的规定，从投标文件的有效性和完整性对招标文件的响应程度</w:t>
      </w:r>
      <w:r>
        <w:rPr>
          <w:rFonts w:ascii="宋体" w:hAnsi="宋体" w:eastAsia="宋体"/>
          <w:sz w:val="24"/>
          <w:highlight w:val="none"/>
        </w:rPr>
        <w:t>进行</w:t>
      </w:r>
      <w:r>
        <w:rPr>
          <w:rFonts w:asciiTheme="minorEastAsia" w:hAnsiTheme="minorEastAsia" w:eastAsiaTheme="minorEastAsia"/>
          <w:sz w:val="24"/>
          <w:highlight w:val="none"/>
        </w:rPr>
        <w:t>审查，以确定是否对招标文件的实质性要求做出响应。</w:t>
      </w:r>
    </w:p>
    <w:p w14:paraId="0D6F0395">
      <w:pPr>
        <w:spacing w:line="360" w:lineRule="auto"/>
        <w:ind w:firstLine="435"/>
        <w:rPr>
          <w:rFonts w:hint="eastAsia"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w:t>
      </w:r>
      <w:r>
        <w:rPr>
          <w:rFonts w:hint="eastAsia" w:ascii="宋体" w:hAnsi="宋体" w:eastAsia="宋体"/>
          <w:sz w:val="24"/>
          <w:highlight w:val="none"/>
        </w:rPr>
        <w:t>2投标文件的澄清</w:t>
      </w:r>
    </w:p>
    <w:p w14:paraId="76E93202">
      <w:pPr>
        <w:spacing w:line="360" w:lineRule="auto"/>
        <w:ind w:firstLine="435"/>
        <w:rPr>
          <w:rFonts w:hint="eastAsia"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w:t>
      </w:r>
      <w:r>
        <w:rPr>
          <w:rFonts w:hint="eastAsia" w:ascii="宋体" w:hAnsi="宋体" w:eastAsia="宋体"/>
          <w:sz w:val="24"/>
          <w:highlight w:val="none"/>
        </w:rPr>
        <w:t>2</w:t>
      </w:r>
      <w:r>
        <w:rPr>
          <w:rFonts w:ascii="宋体" w:hAnsi="宋体" w:eastAsia="宋体"/>
          <w:sz w:val="24"/>
          <w:highlight w:val="none"/>
        </w:rPr>
        <w:t>.1为有助于投标</w:t>
      </w:r>
      <w:r>
        <w:rPr>
          <w:rFonts w:hint="eastAsia" w:ascii="宋体" w:hAnsi="宋体" w:eastAsia="宋体"/>
          <w:sz w:val="24"/>
          <w:highlight w:val="none"/>
        </w:rPr>
        <w:t>文件</w:t>
      </w:r>
      <w:r>
        <w:rPr>
          <w:rFonts w:ascii="宋体" w:hAnsi="宋体" w:eastAsia="宋体"/>
          <w:sz w:val="24"/>
          <w:highlight w:val="none"/>
        </w:rPr>
        <w:t>的审查、评价和比较，在评标期间，评标委员会将以书面</w:t>
      </w:r>
      <w:r>
        <w:rPr>
          <w:rFonts w:hint="eastAsia" w:ascii="宋体" w:hAnsi="宋体" w:eastAsia="宋体"/>
          <w:sz w:val="24"/>
          <w:highlight w:val="none"/>
        </w:rPr>
        <w:t>方式（询标）</w:t>
      </w:r>
      <w:r>
        <w:rPr>
          <w:rFonts w:ascii="宋体" w:hAnsi="宋体" w:eastAsia="宋体"/>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highlight w:val="none"/>
        </w:rPr>
        <w:t>审</w:t>
      </w:r>
      <w:r>
        <w:rPr>
          <w:rFonts w:ascii="宋体" w:hAnsi="宋体" w:eastAsia="宋体"/>
          <w:sz w:val="24"/>
          <w:highlight w:val="none"/>
        </w:rPr>
        <w:t>查投标人的报价，有可能影响履约的情况作必要的澄清、说明或补正。投标人的澄清、说明或补正应在评标委员会规定的时间内以书面</w:t>
      </w:r>
      <w:r>
        <w:rPr>
          <w:rFonts w:hint="eastAsia" w:ascii="宋体" w:hAnsi="宋体" w:eastAsia="宋体"/>
          <w:sz w:val="24"/>
          <w:highlight w:val="none"/>
        </w:rPr>
        <w:t>方式或通过电子邮箱（82358483@qq.com）方式</w:t>
      </w:r>
      <w:r>
        <w:rPr>
          <w:rFonts w:ascii="宋体" w:hAnsi="宋体" w:eastAsia="宋体"/>
          <w:sz w:val="24"/>
          <w:highlight w:val="none"/>
        </w:rPr>
        <w:t>进行，并不得超出投标文件范围或者改变投标文件的实质性内容。</w:t>
      </w:r>
    </w:p>
    <w:p w14:paraId="6B30707C">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15.2</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投标人的澄清、说明或补正将作为投标文件的一部分。</w:t>
      </w:r>
    </w:p>
    <w:p w14:paraId="3C582555">
      <w:pPr>
        <w:spacing w:line="360" w:lineRule="auto"/>
        <w:ind w:firstLine="435"/>
        <w:rPr>
          <w:rFonts w:hint="eastAsia" w:ascii="宋体" w:hAnsi="宋体" w:eastAsia="宋体"/>
          <w:sz w:val="24"/>
          <w:highlight w:val="none"/>
        </w:rPr>
      </w:pPr>
      <w:r>
        <w:rPr>
          <w:rFonts w:hint="eastAsia" w:ascii="宋体" w:hAnsi="宋体" w:eastAsia="宋体"/>
          <w:sz w:val="24"/>
          <w:highlight w:val="none"/>
        </w:rPr>
        <w:t>15.2</w:t>
      </w:r>
      <w:r>
        <w:rPr>
          <w:rFonts w:ascii="宋体" w:hAnsi="宋体" w:eastAsia="宋体"/>
          <w:sz w:val="24"/>
          <w:highlight w:val="none"/>
        </w:rPr>
        <w:t>.3评标委员会对投标人提交的澄清、说明或补正有疑问的，可以要求投标人进一步澄清、说明或补正，直至满足评标委员会的要求。</w:t>
      </w:r>
    </w:p>
    <w:p w14:paraId="1C9CF118">
      <w:pPr>
        <w:spacing w:line="360" w:lineRule="auto"/>
        <w:ind w:firstLine="435"/>
        <w:rPr>
          <w:rFonts w:hint="eastAsia" w:ascii="宋体" w:hAnsi="宋体" w:eastAsia="宋体"/>
          <w:sz w:val="24"/>
          <w:highlight w:val="none"/>
        </w:rPr>
      </w:pPr>
      <w:r>
        <w:rPr>
          <w:rFonts w:hint="eastAsia" w:ascii="宋体" w:hAnsi="宋体" w:eastAsia="宋体"/>
          <w:sz w:val="24"/>
          <w:highlight w:val="none"/>
        </w:rPr>
        <w:t>15.3</w:t>
      </w:r>
      <w:r>
        <w:rPr>
          <w:rFonts w:ascii="宋体" w:hAnsi="宋体" w:eastAsia="宋体"/>
          <w:sz w:val="24"/>
          <w:highlight w:val="none"/>
        </w:rPr>
        <w:t>投标文件报价出现前后不一致的，按照下列规定修正：</w:t>
      </w:r>
    </w:p>
    <w:p w14:paraId="4BD9D692">
      <w:pPr>
        <w:spacing w:line="360" w:lineRule="auto"/>
        <w:ind w:firstLine="435"/>
        <w:rPr>
          <w:rFonts w:hint="eastAsia"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1</w:t>
      </w:r>
      <w:r>
        <w:rPr>
          <w:rFonts w:ascii="宋体" w:hAnsi="宋体" w:eastAsia="宋体"/>
          <w:sz w:val="24"/>
          <w:highlight w:val="none"/>
        </w:rPr>
        <w:t>）投标文件中开标一览表内容与投标文件中相应内容不一致的，以开标一览表为准；</w:t>
      </w:r>
    </w:p>
    <w:p w14:paraId="7F09895C">
      <w:pPr>
        <w:spacing w:line="360" w:lineRule="auto"/>
        <w:ind w:firstLine="435"/>
        <w:rPr>
          <w:rFonts w:hint="eastAsia"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2</w:t>
      </w:r>
      <w:r>
        <w:rPr>
          <w:rFonts w:ascii="宋体" w:hAnsi="宋体" w:eastAsia="宋体"/>
          <w:sz w:val="24"/>
          <w:highlight w:val="none"/>
        </w:rPr>
        <w:t>）大写金额和小写金额不一致的，以大写金额为准；</w:t>
      </w:r>
    </w:p>
    <w:p w14:paraId="2BE784F6">
      <w:pPr>
        <w:spacing w:line="360" w:lineRule="auto"/>
        <w:ind w:firstLine="435"/>
        <w:rPr>
          <w:rFonts w:hint="eastAsia"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3</w:t>
      </w:r>
      <w:r>
        <w:rPr>
          <w:rFonts w:ascii="宋体" w:hAnsi="宋体" w:eastAsia="宋体"/>
          <w:sz w:val="24"/>
          <w:highlight w:val="none"/>
        </w:rPr>
        <w:t>）单价金额小数点或者百分比有明显错位的，以开标一览表的总价为准，并修改单价；</w:t>
      </w:r>
    </w:p>
    <w:p w14:paraId="6BE492A1">
      <w:pPr>
        <w:spacing w:line="360" w:lineRule="auto"/>
        <w:ind w:firstLine="435"/>
        <w:rPr>
          <w:rFonts w:hint="eastAsia"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4</w:t>
      </w:r>
      <w:r>
        <w:rPr>
          <w:rFonts w:ascii="宋体" w:hAnsi="宋体" w:eastAsia="宋体"/>
          <w:sz w:val="24"/>
          <w:highlight w:val="none"/>
        </w:rPr>
        <w:t>）总价金额与按单价汇总金额不一致的，以单价金额计算结果为准。</w:t>
      </w:r>
    </w:p>
    <w:p w14:paraId="3ADA0C58">
      <w:pPr>
        <w:spacing w:line="360" w:lineRule="auto"/>
        <w:ind w:firstLine="435"/>
        <w:rPr>
          <w:rFonts w:hint="eastAsia" w:ascii="宋体" w:hAnsi="宋体" w:eastAsia="宋体"/>
          <w:sz w:val="24"/>
          <w:highlight w:val="none"/>
        </w:rPr>
      </w:pPr>
      <w:r>
        <w:rPr>
          <w:rFonts w:ascii="宋体" w:hAnsi="宋体" w:eastAsia="宋体"/>
          <w:sz w:val="24"/>
          <w:highlight w:val="none"/>
        </w:rPr>
        <w:t>同时出现两种以上不一致的，按照前款规定的顺序修正。修正后的报价按照第</w:t>
      </w:r>
      <w:r>
        <w:rPr>
          <w:rFonts w:hint="eastAsia" w:ascii="宋体" w:hAnsi="宋体" w:eastAsia="宋体"/>
          <w:sz w:val="24"/>
          <w:highlight w:val="none"/>
        </w:rPr>
        <w:t>15.</w:t>
      </w:r>
      <w:r>
        <w:rPr>
          <w:rFonts w:hint="eastAsia" w:ascii="宋体" w:hAnsi="宋体" w:eastAsia="宋体"/>
          <w:sz w:val="24"/>
          <w:highlight w:val="none"/>
          <w:lang w:val="en-US" w:eastAsia="zh-CN"/>
        </w:rPr>
        <w:t>3</w:t>
      </w:r>
      <w:r>
        <w:rPr>
          <w:rFonts w:ascii="宋体" w:hAnsi="宋体" w:eastAsia="宋体"/>
          <w:sz w:val="24"/>
          <w:highlight w:val="none"/>
        </w:rPr>
        <w:t>条的规定经投标人确认后产生约束力，</w:t>
      </w:r>
      <w:r>
        <w:rPr>
          <w:rFonts w:hint="eastAsia" w:ascii="宋体" w:hAnsi="宋体" w:eastAsia="宋体"/>
          <w:sz w:val="24"/>
          <w:highlight w:val="none"/>
        </w:rPr>
        <w:t>无论投标人是接受或是拒绝调整后的价格，都应当由投标人在系统中确认。投标人拒绝对投标文件出现的错漏按上述原则进行修正、澄清、说明，其投标将被认定为投标无效。</w:t>
      </w:r>
    </w:p>
    <w:p w14:paraId="5A186E80">
      <w:pPr>
        <w:spacing w:line="360" w:lineRule="auto"/>
        <w:ind w:firstLine="435"/>
        <w:rPr>
          <w:rFonts w:hint="eastAsia" w:asciiTheme="minorEastAsia" w:hAnsiTheme="minorEastAsia" w:eastAsiaTheme="minorEastAsia"/>
          <w:b/>
          <w:sz w:val="24"/>
          <w:highlight w:val="none"/>
        </w:rPr>
      </w:pPr>
      <w:r>
        <w:rPr>
          <w:rFonts w:hint="eastAsia" w:asciiTheme="minorEastAsia" w:hAnsiTheme="minorEastAsia" w:eastAsiaTheme="minorEastAsia"/>
          <w:sz w:val="24"/>
          <w:highlight w:val="none"/>
        </w:rPr>
        <w:t>对不同文字文本投标文件的解释发生异议的，以中文文本为准。</w:t>
      </w:r>
    </w:p>
    <w:p w14:paraId="7653F8DE">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16.投标无效</w:t>
      </w:r>
    </w:p>
    <w:p w14:paraId="0E7F4AB9">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16.</w:t>
      </w:r>
      <w:r>
        <w:rPr>
          <w:rFonts w:asciiTheme="minorEastAsia" w:hAnsiTheme="minorEastAsia" w:eastAsiaTheme="minorEastAsia"/>
          <w:sz w:val="24"/>
          <w:highlight w:val="none"/>
        </w:rPr>
        <w:t>1根据本</w:t>
      </w:r>
      <w:r>
        <w:rPr>
          <w:rFonts w:hint="eastAsia" w:asciiTheme="minorEastAsia" w:hAnsiTheme="minorEastAsia" w:eastAsiaTheme="minorEastAsia"/>
          <w:sz w:val="24"/>
          <w:highlight w:val="none"/>
        </w:rPr>
        <w:t>招标文件</w:t>
      </w:r>
      <w:r>
        <w:rPr>
          <w:rFonts w:asciiTheme="minorEastAsia" w:hAnsiTheme="minorEastAsia" w:eastAsiaTheme="minorEastAsia"/>
          <w:sz w:val="24"/>
          <w:highlight w:val="none"/>
        </w:rPr>
        <w:t>的规定，评标委员会要审查每份投标文件是否实质上响应了招标文件的要求。投标人不得通过修正或撤销不符合要求的偏离，从而使其投标成为实质上响应的投标。</w:t>
      </w:r>
    </w:p>
    <w:p w14:paraId="4462483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评标委员会决定投标的响应性只根据招标文件要求和投标文件内容。</w:t>
      </w:r>
    </w:p>
    <w:p w14:paraId="097A2C5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无论何种原因，即使投标人投标时携带了证书材料的原件，但投标文件中未提供与之内容完全一致的扫描件的，评标委员会视同其未提供。</w:t>
      </w:r>
    </w:p>
    <w:p w14:paraId="2F04F4AE">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16.</w:t>
      </w:r>
      <w:r>
        <w:rPr>
          <w:rFonts w:asciiTheme="minorEastAsia" w:hAnsiTheme="minorEastAsia" w:eastAsiaTheme="minorEastAsia"/>
          <w:sz w:val="24"/>
          <w:highlight w:val="none"/>
        </w:rPr>
        <w:t>2如发现下列情况之一的，其投标将被认定为</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w:t>
      </w:r>
    </w:p>
    <w:p w14:paraId="6C2B8B94">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1）投标文件未按照招标文件规定要求签署、盖章的；</w:t>
      </w:r>
    </w:p>
    <w:p w14:paraId="5D969AD5">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2）不具备招标文件中规定的资格要求的；</w:t>
      </w:r>
    </w:p>
    <w:p w14:paraId="75BED722">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3）报价超过招标文件中规定的预算金额或者最高限价的；</w:t>
      </w:r>
    </w:p>
    <w:p w14:paraId="355039EC">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4）投标文件含有采购人不能接受的附加条件的；</w:t>
      </w:r>
    </w:p>
    <w:p w14:paraId="61CAF543">
      <w:pPr>
        <w:spacing w:line="360" w:lineRule="auto"/>
        <w:ind w:firstLine="435"/>
        <w:rPr>
          <w:rFonts w:hint="eastAsia" w:ascii="宋体" w:hAnsi="宋体" w:eastAsia="宋体"/>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5）法律、法规和招标文件规定的其他无效情形。</w:t>
      </w:r>
    </w:p>
    <w:p w14:paraId="42300613">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17.比较与评价</w:t>
      </w:r>
    </w:p>
    <w:p w14:paraId="4765CE9C">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17.1经符合性审查合格的投标文件，评标委员会将根据招标文件确定的评标方法和标准，对其投标文件作进一步的比较与评价。</w:t>
      </w:r>
    </w:p>
    <w:p w14:paraId="27B409FE">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17.2评标严格按照</w:t>
      </w:r>
      <w:r>
        <w:rPr>
          <w:rFonts w:hint="eastAsia" w:ascii="宋体" w:hAnsi="宋体" w:eastAsia="宋体"/>
          <w:sz w:val="24"/>
          <w:highlight w:val="none"/>
        </w:rPr>
        <w:t>招标文件</w:t>
      </w:r>
      <w:r>
        <w:rPr>
          <w:rFonts w:hint="eastAsia" w:asciiTheme="minorEastAsia" w:hAnsiTheme="minorEastAsia" w:eastAsiaTheme="minorEastAsia"/>
          <w:sz w:val="24"/>
          <w:highlight w:val="none"/>
        </w:rPr>
        <w:t>的要求和条件进行。根据实际情况，在</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中规定采用下列一种评标方法，详细评标方法和标准见招标文件第四章：</w:t>
      </w:r>
    </w:p>
    <w:p w14:paraId="40F02E83">
      <w:pPr>
        <w:spacing w:line="360" w:lineRule="auto"/>
        <w:ind w:firstLine="435"/>
        <w:rPr>
          <w:rFonts w:hint="eastAsia" w:ascii="宋体" w:hAnsi="宋体" w:eastAsia="宋体"/>
          <w:sz w:val="24"/>
          <w:highlight w:val="none"/>
        </w:rPr>
      </w:pPr>
      <w:r>
        <w:rPr>
          <w:rFonts w:hint="eastAsia" w:asciiTheme="minorEastAsia" w:hAnsiTheme="minorEastAsia" w:eastAsiaTheme="minorEastAsia"/>
          <w:b/>
          <w:bCs/>
          <w:sz w:val="24"/>
          <w:highlight w:val="none"/>
        </w:rPr>
        <w:t>（</w:t>
      </w:r>
      <w:r>
        <w:rPr>
          <w:rFonts w:hint="eastAsia" w:ascii="宋体" w:hAnsi="宋体" w:eastAsia="宋体"/>
          <w:b/>
          <w:bCs/>
          <w:sz w:val="24"/>
          <w:highlight w:val="none"/>
        </w:rPr>
        <w:t>1）最低评标价法，</w:t>
      </w:r>
      <w:r>
        <w:rPr>
          <w:rFonts w:hint="eastAsia" w:ascii="宋体" w:hAnsi="宋体" w:eastAsia="宋体"/>
          <w:sz w:val="24"/>
          <w:highlight w:val="none"/>
        </w:rPr>
        <w:t>是指</w:t>
      </w:r>
      <w:r>
        <w:rPr>
          <w:rFonts w:ascii="宋体" w:hAnsi="宋体" w:eastAsia="宋体"/>
          <w:sz w:val="24"/>
          <w:highlight w:val="none"/>
        </w:rPr>
        <w:t>投标文件满足招标文件全部实质性要求</w:t>
      </w:r>
      <w:r>
        <w:rPr>
          <w:rFonts w:hint="eastAsia" w:ascii="宋体" w:hAnsi="宋体" w:eastAsia="宋体"/>
          <w:sz w:val="24"/>
          <w:highlight w:val="none"/>
        </w:rPr>
        <w:t>，</w:t>
      </w:r>
      <w:r>
        <w:rPr>
          <w:rFonts w:ascii="宋体" w:hAnsi="宋体" w:eastAsia="宋体"/>
          <w:sz w:val="24"/>
          <w:highlight w:val="none"/>
        </w:rPr>
        <w:t>且投标报价最低的</w:t>
      </w:r>
      <w:r>
        <w:rPr>
          <w:rFonts w:hint="eastAsia" w:ascii="宋体" w:hAnsi="宋体" w:eastAsia="宋体"/>
          <w:sz w:val="24"/>
          <w:highlight w:val="none"/>
        </w:rPr>
        <w:t>投标人</w:t>
      </w:r>
      <w:r>
        <w:rPr>
          <w:rFonts w:ascii="宋体" w:hAnsi="宋体" w:eastAsia="宋体"/>
          <w:sz w:val="24"/>
          <w:highlight w:val="none"/>
        </w:rPr>
        <w:t>为中标</w:t>
      </w:r>
      <w:r>
        <w:rPr>
          <w:rFonts w:hint="eastAsia" w:ascii="宋体" w:hAnsi="宋体" w:eastAsia="宋体"/>
          <w:sz w:val="24"/>
          <w:highlight w:val="none"/>
        </w:rPr>
        <w:t>候选</w:t>
      </w:r>
      <w:r>
        <w:rPr>
          <w:rFonts w:ascii="宋体" w:hAnsi="宋体" w:eastAsia="宋体"/>
          <w:sz w:val="24"/>
          <w:highlight w:val="none"/>
        </w:rPr>
        <w:t>人的评标方法</w:t>
      </w:r>
      <w:r>
        <w:rPr>
          <w:rFonts w:hint="eastAsia" w:ascii="宋体" w:hAnsi="宋体" w:eastAsia="宋体"/>
          <w:sz w:val="24"/>
          <w:highlight w:val="none"/>
        </w:rPr>
        <w:t>。</w:t>
      </w:r>
    </w:p>
    <w:p w14:paraId="59353E3E">
      <w:pPr>
        <w:spacing w:line="360" w:lineRule="auto"/>
        <w:ind w:firstLine="435"/>
        <w:rPr>
          <w:rFonts w:hint="eastAsia" w:ascii="宋体" w:hAnsi="宋体" w:eastAsia="宋体"/>
          <w:sz w:val="24"/>
          <w:highlight w:val="none"/>
        </w:rPr>
      </w:pPr>
      <w:r>
        <w:rPr>
          <w:rFonts w:hint="eastAsia" w:ascii="宋体" w:hAnsi="宋体" w:eastAsia="宋体"/>
          <w:sz w:val="24"/>
          <w:highlight w:val="none"/>
        </w:rPr>
        <w:t>（2）综合评分法，是</w:t>
      </w:r>
      <w:r>
        <w:rPr>
          <w:rFonts w:ascii="宋体" w:hAnsi="宋体" w:eastAsia="宋体"/>
          <w:sz w:val="24"/>
          <w:highlight w:val="none"/>
        </w:rPr>
        <w:t>指投标文件满足招标</w:t>
      </w:r>
      <w:r>
        <w:rPr>
          <w:rFonts w:hint="eastAsia" w:ascii="宋体" w:hAnsi="宋体" w:eastAsia="宋体"/>
          <w:sz w:val="24"/>
          <w:highlight w:val="none"/>
        </w:rPr>
        <w:t>文件</w:t>
      </w:r>
      <w:r>
        <w:rPr>
          <w:rFonts w:ascii="宋体" w:hAnsi="宋体" w:eastAsia="宋体"/>
          <w:sz w:val="24"/>
          <w:highlight w:val="none"/>
        </w:rPr>
        <w:t>全部实质性要求</w:t>
      </w:r>
      <w:r>
        <w:rPr>
          <w:rFonts w:hint="eastAsia" w:ascii="宋体" w:hAnsi="宋体" w:eastAsia="宋体"/>
          <w:sz w:val="24"/>
          <w:highlight w:val="none"/>
        </w:rPr>
        <w:t>，</w:t>
      </w:r>
      <w:r>
        <w:rPr>
          <w:rFonts w:ascii="宋体" w:hAnsi="宋体" w:eastAsia="宋体"/>
          <w:sz w:val="24"/>
          <w:highlight w:val="none"/>
        </w:rPr>
        <w:t>且按照评审因素的</w:t>
      </w:r>
      <w:r>
        <w:rPr>
          <w:rFonts w:hint="eastAsia" w:ascii="宋体" w:hAnsi="宋体" w:eastAsia="宋体"/>
          <w:sz w:val="24"/>
          <w:highlight w:val="none"/>
        </w:rPr>
        <w:t>量化</w:t>
      </w:r>
      <w:r>
        <w:rPr>
          <w:rFonts w:ascii="宋体" w:hAnsi="宋体" w:eastAsia="宋体"/>
          <w:sz w:val="24"/>
          <w:highlight w:val="none"/>
        </w:rPr>
        <w:t>指标评审得分最高的</w:t>
      </w:r>
      <w:r>
        <w:rPr>
          <w:rFonts w:hint="eastAsia" w:ascii="宋体" w:hAnsi="宋体" w:eastAsia="宋体"/>
          <w:sz w:val="24"/>
          <w:highlight w:val="none"/>
        </w:rPr>
        <w:t>投标人</w:t>
      </w:r>
      <w:r>
        <w:rPr>
          <w:rFonts w:ascii="宋体" w:hAnsi="宋体" w:eastAsia="宋体"/>
          <w:sz w:val="24"/>
          <w:highlight w:val="none"/>
        </w:rPr>
        <w:t>为中标候选人的评标方法。</w:t>
      </w:r>
    </w:p>
    <w:p w14:paraId="7DD4C799">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废标、重新招标与变更采购方式</w:t>
      </w:r>
    </w:p>
    <w:p w14:paraId="66FA30D7">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18.1出现下列情形之一，将导致项目废标：</w:t>
      </w:r>
    </w:p>
    <w:p w14:paraId="2730967A">
      <w:pPr>
        <w:spacing w:line="360" w:lineRule="auto"/>
        <w:ind w:firstLine="435"/>
        <w:rPr>
          <w:rFonts w:hint="eastAsia" w:ascii="宋体" w:hAnsi="宋体" w:eastAsia="宋体"/>
          <w:sz w:val="24"/>
          <w:highlight w:val="none"/>
        </w:rPr>
      </w:pPr>
      <w:r>
        <w:rPr>
          <w:rFonts w:hint="eastAsia" w:asciiTheme="minorEastAsia" w:hAnsiTheme="minorEastAsia" w:eastAsiaTheme="minorEastAsia"/>
          <w:sz w:val="24"/>
          <w:highlight w:val="none"/>
        </w:rPr>
        <w:t>（</w:t>
      </w:r>
      <w:r>
        <w:rPr>
          <w:rFonts w:hint="eastAsia" w:ascii="宋体" w:hAnsi="宋体" w:eastAsia="宋体"/>
          <w:sz w:val="24"/>
          <w:highlight w:val="none"/>
        </w:rPr>
        <w:t>1）符合专业条件的供应商或者对招标文件做实质性响应的供应商不足规定数量的；</w:t>
      </w:r>
    </w:p>
    <w:p w14:paraId="0E098F27">
      <w:pPr>
        <w:spacing w:line="360" w:lineRule="auto"/>
        <w:ind w:firstLine="435"/>
        <w:rPr>
          <w:rFonts w:hint="eastAsia" w:ascii="宋体" w:hAnsi="宋体" w:eastAsia="宋体"/>
          <w:sz w:val="24"/>
          <w:highlight w:val="none"/>
        </w:rPr>
      </w:pPr>
      <w:r>
        <w:rPr>
          <w:rFonts w:hint="eastAsia" w:ascii="宋体" w:hAnsi="宋体" w:eastAsia="宋体"/>
          <w:sz w:val="24"/>
          <w:highlight w:val="none"/>
        </w:rPr>
        <w:t>（2）出现影响采购公正的违法、违规行为的；</w:t>
      </w:r>
    </w:p>
    <w:p w14:paraId="1FC593ED">
      <w:pPr>
        <w:spacing w:line="360" w:lineRule="auto"/>
        <w:ind w:firstLine="435"/>
        <w:rPr>
          <w:rFonts w:hint="eastAsia" w:ascii="宋体" w:hAnsi="宋体" w:eastAsia="宋体"/>
          <w:sz w:val="24"/>
          <w:highlight w:val="none"/>
        </w:rPr>
      </w:pPr>
      <w:r>
        <w:rPr>
          <w:rFonts w:hint="eastAsia" w:ascii="宋体" w:hAnsi="宋体" w:eastAsia="宋体"/>
          <w:sz w:val="24"/>
          <w:highlight w:val="none"/>
        </w:rPr>
        <w:t>（3）投标人的报价均超过了采购预算，采购人不能支付的；</w:t>
      </w:r>
    </w:p>
    <w:p w14:paraId="79C8ACE2">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（4）因重大变故，采购任务取消的。</w:t>
      </w:r>
    </w:p>
    <w:p w14:paraId="4855D841">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highlight w:val="none"/>
          <w14:textFill>
            <w14:solidFill>
              <w14:schemeClr w14:val="tx1"/>
            </w14:solidFill>
          </w14:textFill>
        </w:rPr>
        <w:t>18.2</w:t>
      </w:r>
      <w:r>
        <w:rPr>
          <w:rFonts w:hint="eastAsia" w:asciiTheme="minorEastAsia" w:hAnsiTheme="minorEastAsia" w:eastAsiaTheme="minorEastAsia"/>
          <w:b w:val="0"/>
          <w:bCs w:val="0"/>
          <w:color w:val="000000" w:themeColor="text1"/>
          <w:sz w:val="24"/>
          <w:highlight w:val="none"/>
          <w:lang w:val="en-US" w:eastAsia="zh-CN"/>
          <w14:textFill>
            <w14:solidFill>
              <w14:schemeClr w14:val="tx1"/>
            </w14:solidFill>
          </w14:textFill>
        </w:rPr>
        <w:t>本项目</w:t>
      </w:r>
      <w:r>
        <w:rPr>
          <w:rFonts w:hint="eastAsia" w:asciiTheme="minorEastAsia" w:hAnsiTheme="minorEastAsia" w:eastAsiaTheme="minorEastAsia"/>
          <w:color w:val="000000" w:themeColor="text1"/>
          <w:sz w:val="24"/>
          <w:highlight w:val="none"/>
          <w14:textFill>
            <w14:solidFill>
              <w14:schemeClr w14:val="tx1"/>
            </w14:solidFill>
          </w14:textFill>
        </w:rPr>
        <w:t>投标截止后投标人不足</w:t>
      </w:r>
      <w:r>
        <w:rPr>
          <w:rFonts w:asciiTheme="minorEastAsia" w:hAnsiTheme="minorEastAsia" w:eastAsiaTheme="minorEastAsia"/>
          <w:color w:val="000000" w:themeColor="text1"/>
          <w:sz w:val="24"/>
          <w:highlight w:val="none"/>
          <w14:textFill>
            <w14:solidFill>
              <w14:schemeClr w14:val="tx1"/>
            </w14:solidFill>
          </w14:textFill>
        </w:rPr>
        <w:t>3家或者通过</w:t>
      </w:r>
      <w:r>
        <w:rPr>
          <w:rFonts w:hint="eastAsia" w:asciiTheme="minorEastAsia" w:hAnsiTheme="minorEastAsia" w:eastAsiaTheme="minorEastAsia"/>
          <w:color w:val="000000" w:themeColor="text1"/>
          <w:sz w:val="24"/>
          <w:highlight w:val="none"/>
          <w14:textFill>
            <w14:solidFill>
              <w14:schemeClr w14:val="tx1"/>
            </w14:solidFill>
          </w14:textFill>
        </w:rPr>
        <w:t>资格审查或符合性审查的投标人不足</w:t>
      </w:r>
      <w:r>
        <w:rPr>
          <w:rFonts w:asciiTheme="minorEastAsia" w:hAnsiTheme="minorEastAsia" w:eastAsiaTheme="minorEastAsia"/>
          <w:color w:val="000000" w:themeColor="text1"/>
          <w:sz w:val="24"/>
          <w:highlight w:val="none"/>
          <w14:textFill>
            <w14:solidFill>
              <w14:schemeClr w14:val="tx1"/>
            </w14:solidFill>
          </w14:textFill>
        </w:rPr>
        <w:t>3家的，除采购任务取消情形外，按照以下方式处理：</w:t>
      </w:r>
    </w:p>
    <w:p w14:paraId="7CE5B81B">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（1）招标文件存在不合理条款或者招标程序不符合规定的，采购人、采购代理机构改正后依法重新招标；</w:t>
      </w:r>
    </w:p>
    <w:p w14:paraId="72FD8773">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（2）招标文件没有不合理条款、招标程序符合规定，需要采用其他采购方式采购的，</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需</w:t>
      </w:r>
      <w:r>
        <w:rPr>
          <w:rFonts w:hint="eastAsia" w:asciiTheme="minorEastAsia" w:hAnsiTheme="minorEastAsia" w:eastAsiaTheme="minorEastAsia"/>
          <w:b w:val="0"/>
          <w:bCs w:val="0"/>
          <w:color w:val="000000" w:themeColor="text1"/>
          <w:sz w:val="24"/>
          <w:highlight w:val="none"/>
          <w:lang w:val="en-US" w:eastAsia="zh-CN"/>
          <w14:textFill>
            <w14:solidFill>
              <w14:schemeClr w14:val="tx1"/>
            </w14:solidFill>
          </w14:textFill>
        </w:rPr>
        <w:t>采购人</w:t>
      </w:r>
      <w:r>
        <w:rPr>
          <w:rFonts w:hint="eastAsia" w:asciiTheme="minorEastAsia" w:hAnsiTheme="minorEastAsia" w:eastAsiaTheme="minorEastAsia"/>
          <w:b w:val="0"/>
          <w:bCs w:val="0"/>
          <w:color w:val="000000" w:themeColor="text1"/>
          <w:sz w:val="24"/>
          <w:highlight w:val="none"/>
          <w14:textFill>
            <w14:solidFill>
              <w14:schemeClr w14:val="tx1"/>
            </w14:solidFill>
          </w14:textFill>
        </w:rPr>
        <w:t>同意</w:t>
      </w:r>
      <w:r>
        <w:rPr>
          <w:rFonts w:hint="eastAsia" w:asciiTheme="minorEastAsia" w:hAnsiTheme="minorEastAsia" w:eastAsiaTheme="minorEastAsia"/>
          <w:b w:val="0"/>
          <w:bCs w:val="0"/>
          <w:color w:val="000000" w:themeColor="text1"/>
          <w:sz w:val="24"/>
          <w:highlight w:val="none"/>
          <w:lang w:val="en-US" w:eastAsia="zh-CN"/>
          <w14:textFill>
            <w14:solidFill>
              <w14:schemeClr w14:val="tx1"/>
            </w14:solidFill>
          </w14:textFill>
        </w:rPr>
        <w:t>后方可实施</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09120315">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19</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保密要求</w:t>
      </w:r>
    </w:p>
    <w:p w14:paraId="130CF26F">
      <w:pPr>
        <w:spacing w:line="360" w:lineRule="auto"/>
        <w:ind w:firstLine="435"/>
        <w:rPr>
          <w:rFonts w:hint="eastAsia" w:ascii="宋体" w:hAnsi="宋体" w:eastAsia="宋体"/>
          <w:sz w:val="24"/>
          <w:highlight w:val="none"/>
        </w:rPr>
      </w:pPr>
      <w:r>
        <w:rPr>
          <w:rFonts w:hint="eastAsia" w:ascii="宋体" w:hAnsi="宋体" w:eastAsia="宋体"/>
          <w:sz w:val="24"/>
          <w:highlight w:val="none"/>
        </w:rPr>
        <w:t>19.1评标将在严格保密的情况下进行。</w:t>
      </w:r>
    </w:p>
    <w:p w14:paraId="72BD3720">
      <w:pPr>
        <w:spacing w:line="360" w:lineRule="auto"/>
        <w:ind w:firstLine="435"/>
        <w:rPr>
          <w:rFonts w:hint="eastAsia" w:ascii="宋体" w:hAnsi="宋体" w:eastAsia="宋体"/>
          <w:sz w:val="24"/>
          <w:highlight w:val="none"/>
        </w:rPr>
      </w:pPr>
      <w:r>
        <w:rPr>
          <w:rFonts w:hint="eastAsia" w:ascii="宋体" w:hAnsi="宋体" w:eastAsia="宋体"/>
          <w:sz w:val="24"/>
          <w:highlight w:val="none"/>
        </w:rPr>
        <w:t>19.2有关人员</w:t>
      </w:r>
      <w:r>
        <w:rPr>
          <w:rFonts w:ascii="宋体" w:hAnsi="宋体" w:eastAsia="宋体"/>
          <w:sz w:val="24"/>
          <w:highlight w:val="none"/>
        </w:rPr>
        <w:t>应当</w:t>
      </w:r>
      <w:r>
        <w:rPr>
          <w:rFonts w:hint="eastAsia" w:ascii="宋体" w:hAnsi="宋体" w:eastAsia="宋体"/>
          <w:sz w:val="24"/>
          <w:highlight w:val="none"/>
        </w:rPr>
        <w:t>遵</w:t>
      </w:r>
      <w:r>
        <w:rPr>
          <w:rFonts w:ascii="宋体" w:hAnsi="宋体" w:eastAsia="宋体"/>
          <w:sz w:val="24"/>
          <w:highlight w:val="none"/>
        </w:rPr>
        <w:t>守评</w:t>
      </w:r>
      <w:r>
        <w:rPr>
          <w:rFonts w:hint="eastAsia" w:ascii="宋体" w:hAnsi="宋体" w:eastAsia="宋体"/>
          <w:sz w:val="24"/>
          <w:highlight w:val="none"/>
        </w:rPr>
        <w:t>标</w:t>
      </w:r>
      <w:r>
        <w:rPr>
          <w:rFonts w:ascii="宋体" w:hAnsi="宋体" w:eastAsia="宋体"/>
          <w:sz w:val="24"/>
          <w:highlight w:val="none"/>
        </w:rPr>
        <w:t>工作纪律，不得</w:t>
      </w:r>
      <w:r>
        <w:rPr>
          <w:rFonts w:hint="eastAsia" w:ascii="宋体" w:hAnsi="宋体" w:eastAsia="宋体"/>
          <w:sz w:val="24"/>
          <w:highlight w:val="none"/>
        </w:rPr>
        <w:t>泄露</w:t>
      </w:r>
      <w:r>
        <w:rPr>
          <w:rFonts w:ascii="宋体" w:hAnsi="宋体" w:eastAsia="宋体"/>
          <w:sz w:val="24"/>
          <w:highlight w:val="none"/>
        </w:rPr>
        <w:t>评</w:t>
      </w:r>
      <w:r>
        <w:rPr>
          <w:rFonts w:hint="eastAsia" w:ascii="宋体" w:hAnsi="宋体" w:eastAsia="宋体"/>
          <w:sz w:val="24"/>
          <w:highlight w:val="none"/>
        </w:rPr>
        <w:t>标文件</w:t>
      </w:r>
      <w:r>
        <w:rPr>
          <w:rFonts w:ascii="宋体" w:hAnsi="宋体" w:eastAsia="宋体"/>
          <w:sz w:val="24"/>
          <w:highlight w:val="none"/>
        </w:rPr>
        <w:t>、评</w:t>
      </w:r>
      <w:r>
        <w:rPr>
          <w:rFonts w:hint="eastAsia" w:ascii="宋体" w:hAnsi="宋体" w:eastAsia="宋体"/>
          <w:sz w:val="24"/>
          <w:highlight w:val="none"/>
        </w:rPr>
        <w:t>标</w:t>
      </w:r>
      <w:r>
        <w:rPr>
          <w:rFonts w:ascii="宋体" w:hAnsi="宋体" w:eastAsia="宋体"/>
          <w:sz w:val="24"/>
          <w:highlight w:val="none"/>
        </w:rPr>
        <w:t>情况和评</w:t>
      </w:r>
      <w:r>
        <w:rPr>
          <w:rFonts w:hint="eastAsia" w:ascii="宋体" w:hAnsi="宋体" w:eastAsia="宋体"/>
          <w:sz w:val="24"/>
          <w:highlight w:val="none"/>
        </w:rPr>
        <w:t>标</w:t>
      </w:r>
      <w:r>
        <w:rPr>
          <w:rFonts w:ascii="宋体" w:hAnsi="宋体" w:eastAsia="宋体"/>
          <w:sz w:val="24"/>
          <w:highlight w:val="none"/>
        </w:rPr>
        <w:t>中获悉的</w:t>
      </w:r>
      <w:r>
        <w:rPr>
          <w:rFonts w:hint="eastAsia" w:ascii="宋体" w:hAnsi="宋体" w:eastAsia="宋体"/>
          <w:sz w:val="24"/>
          <w:highlight w:val="none"/>
        </w:rPr>
        <w:t>国家秘密、</w:t>
      </w:r>
      <w:r>
        <w:rPr>
          <w:rFonts w:ascii="宋体" w:hAnsi="宋体" w:eastAsia="宋体"/>
          <w:sz w:val="24"/>
          <w:highlight w:val="none"/>
        </w:rPr>
        <w:t>商业秘密。</w:t>
      </w:r>
    </w:p>
    <w:p w14:paraId="5FF8B41D">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20</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中标候选人的确定原则及标准</w:t>
      </w:r>
    </w:p>
    <w:p w14:paraId="63229D1E">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0</w:t>
      </w:r>
      <w:r>
        <w:rPr>
          <w:rFonts w:asciiTheme="minorEastAsia" w:hAnsiTheme="minorEastAsia" w:eastAsiaTheme="minorEastAsia"/>
          <w:sz w:val="24"/>
          <w:highlight w:val="none"/>
        </w:rPr>
        <w:t>.1评</w:t>
      </w:r>
      <w:r>
        <w:rPr>
          <w:rFonts w:hint="eastAsia" w:asciiTheme="minorEastAsia" w:hAnsiTheme="minorEastAsia" w:eastAsiaTheme="minorEastAsia"/>
          <w:sz w:val="24"/>
          <w:highlight w:val="none"/>
        </w:rPr>
        <w:t>标</w:t>
      </w:r>
      <w:r>
        <w:rPr>
          <w:rFonts w:asciiTheme="minorEastAsia" w:hAnsiTheme="minorEastAsia" w:eastAsiaTheme="minorEastAsia"/>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sz w:val="24"/>
          <w:highlight w:val="none"/>
        </w:rPr>
        <w:t>，确定中标候选人</w:t>
      </w:r>
      <w:r>
        <w:rPr>
          <w:rFonts w:asciiTheme="minorEastAsia" w:hAnsiTheme="minorEastAsia" w:eastAsiaTheme="minorEastAsia"/>
          <w:sz w:val="24"/>
          <w:highlight w:val="none"/>
        </w:rPr>
        <w:t>：</w:t>
      </w:r>
    </w:p>
    <w:p w14:paraId="41F266E8">
      <w:pPr>
        <w:spacing w:line="360" w:lineRule="auto"/>
        <w:ind w:firstLine="437"/>
        <w:outlineLvl w:val="2"/>
        <w:rPr>
          <w:rFonts w:hint="eastAsia" w:asciiTheme="minorEastAsia" w:hAnsiTheme="minorEastAsia" w:eastAsiaTheme="minorEastAsia"/>
          <w:sz w:val="24"/>
          <w:highlight w:val="none"/>
        </w:rPr>
      </w:pPr>
      <w:r>
        <w:rPr>
          <w:rFonts w:asciiTheme="minorEastAsia" w:hAnsiTheme="minorEastAsia" w:eastAsiaTheme="minorEastAsia"/>
          <w:b/>
          <w:bCs/>
          <w:sz w:val="24"/>
          <w:highlight w:val="none"/>
        </w:rPr>
        <w:t>采用最低评标价法的，</w:t>
      </w:r>
      <w:r>
        <w:rPr>
          <w:rFonts w:asciiTheme="minorEastAsia" w:hAnsiTheme="minorEastAsia" w:eastAsiaTheme="minorEastAsia"/>
          <w:sz w:val="24"/>
          <w:highlight w:val="none"/>
        </w:rPr>
        <w:t>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sz w:val="24"/>
          <w:highlight w:val="none"/>
        </w:rPr>
        <w:t>出现两家或两家以上相同者，采取评标委员会随机抽取的方式确定中标候选顺序。</w:t>
      </w:r>
    </w:p>
    <w:p w14:paraId="0B62B869">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确定中标候选人和中标人</w:t>
      </w:r>
    </w:p>
    <w:p w14:paraId="65495DB9">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.1评标委员会将根据评标标准，按</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asciiTheme="minorEastAsia" w:hAnsiTheme="minorEastAsia" w:eastAsiaTheme="minorEastAsia"/>
          <w:sz w:val="24"/>
          <w:highlight w:val="none"/>
        </w:rPr>
        <w:t>中规定数量推荐中标候选人。</w:t>
      </w:r>
    </w:p>
    <w:p w14:paraId="4A9D6A4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21.2按</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hint="eastAsia" w:asciiTheme="minorEastAsia" w:hAnsiTheme="minorEastAsia" w:eastAsiaTheme="minorEastAsia"/>
          <w:sz w:val="24"/>
          <w:highlight w:val="none"/>
        </w:rPr>
        <w:t>中规定，</w:t>
      </w:r>
      <w:r>
        <w:rPr>
          <w:rFonts w:asciiTheme="minorEastAsia" w:hAnsiTheme="minorEastAsia" w:eastAsiaTheme="minorEastAsia"/>
          <w:sz w:val="24"/>
          <w:highlight w:val="none"/>
        </w:rPr>
        <w:t>由评标委员会或采购人确定中标人。</w:t>
      </w:r>
    </w:p>
    <w:p w14:paraId="14033176">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21</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因重大变故采购任务取消时，采购人有权拒绝任何投标人中标，且对受影响的投标人不承担任何责任。</w:t>
      </w:r>
    </w:p>
    <w:p w14:paraId="598D4585">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编写评标报告</w:t>
      </w:r>
    </w:p>
    <w:p w14:paraId="1BB0EE5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6DB5209A">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23</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中标结果公告</w:t>
      </w:r>
    </w:p>
    <w:p w14:paraId="58B0A456">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23</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除</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asciiTheme="minorEastAsia" w:hAnsiTheme="minorEastAsia" w:eastAsiaTheme="minorEastAsia"/>
          <w:sz w:val="24"/>
          <w:highlight w:val="none"/>
        </w:rPr>
        <w:t>规定由评标委员会直接确定中标</w:t>
      </w:r>
      <w:r>
        <w:rPr>
          <w:rFonts w:hint="eastAsia" w:asciiTheme="minorEastAsia" w:hAnsiTheme="minorEastAsia" w:eastAsiaTheme="minorEastAsia"/>
          <w:sz w:val="24"/>
          <w:highlight w:val="none"/>
        </w:rPr>
        <w:t>人外，</w:t>
      </w:r>
      <w:r>
        <w:rPr>
          <w:rFonts w:asciiTheme="minorEastAsia" w:hAnsiTheme="minorEastAsia" w:eastAsiaTheme="minorEastAsia"/>
          <w:sz w:val="24"/>
          <w:highlight w:val="none"/>
        </w:rPr>
        <w:t>在评标结束后2个工作日内</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采购代理机构将评标报告送采购人。采购人应当自收到评标报告之日起</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B9D62C5">
      <w:pPr>
        <w:spacing w:line="360" w:lineRule="auto"/>
        <w:ind w:firstLine="435"/>
        <w:rPr>
          <w:rFonts w:hint="eastAsia" w:ascii="宋体" w:hAnsi="宋体" w:eastAsia="宋体"/>
          <w:sz w:val="24"/>
          <w:szCs w:val="18"/>
          <w:highlight w:val="none"/>
        </w:rPr>
      </w:pPr>
      <w:r>
        <w:rPr>
          <w:rFonts w:hint="eastAsia" w:asciiTheme="minorEastAsia" w:hAnsiTheme="minorEastAsia" w:eastAsiaTheme="minorEastAsia"/>
          <w:sz w:val="24"/>
          <w:highlight w:val="none"/>
        </w:rPr>
        <w:t>23</w:t>
      </w:r>
      <w:r>
        <w:rPr>
          <w:rFonts w:asciiTheme="minorEastAsia" w:hAnsiTheme="minorEastAsia" w:eastAsiaTheme="minorEastAsia"/>
          <w:sz w:val="24"/>
          <w:highlight w:val="none"/>
        </w:rPr>
        <w:t>.2</w:t>
      </w:r>
      <w:r>
        <w:rPr>
          <w:rFonts w:hint="eastAsia" w:ascii="宋体" w:hAnsi="宋体" w:eastAsia="宋体"/>
          <w:sz w:val="24"/>
          <w:szCs w:val="18"/>
          <w:highlight w:val="none"/>
        </w:rPr>
        <w:t>自中标人确定之日起2个工作日内，采购代理机构将在滁州市第一人民医院网</w:t>
      </w:r>
      <w:r>
        <w:rPr>
          <w:rFonts w:hint="eastAsia" w:ascii="宋体" w:hAnsi="宋体" w:eastAsia="宋体" w:cs="宋体"/>
          <w:color w:val="000000"/>
          <w:sz w:val="24"/>
          <w:szCs w:val="24"/>
          <w:highlight w:val="none"/>
        </w:rPr>
        <w:t>（http://www.czdyrmyy.com/index.asp）</w:t>
      </w:r>
      <w:r>
        <w:rPr>
          <w:rFonts w:hint="eastAsia" w:ascii="宋体" w:hAnsi="宋体" w:eastAsia="宋体"/>
          <w:sz w:val="24"/>
          <w:szCs w:val="18"/>
          <w:highlight w:val="none"/>
        </w:rPr>
        <w:t>上发布中标结果公告。</w:t>
      </w:r>
    </w:p>
    <w:p w14:paraId="4325C513">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23.3</w:t>
      </w:r>
      <w:r>
        <w:rPr>
          <w:rFonts w:asciiTheme="minorEastAsia" w:hAnsiTheme="minorEastAsia" w:eastAsiaTheme="minorEastAsia"/>
          <w:color w:val="000000" w:themeColor="text1"/>
          <w:sz w:val="24"/>
          <w14:textFill>
            <w14:solidFill>
              <w14:schemeClr w14:val="tx1"/>
            </w14:solidFill>
          </w14:textFill>
        </w:rPr>
        <w:t>中标结果公告内容应当包括采购人及其委托的采购代理机构的名称、地址、联系方式，项目名称和项目编号，中标人名称、地址和中标金额，</w:t>
      </w:r>
      <w:r>
        <w:rPr>
          <w:rFonts w:ascii="宋体" w:hAnsi="宋体" w:eastAsia="宋体"/>
          <w:color w:val="000000" w:themeColor="text1"/>
          <w:sz w:val="24"/>
          <w14:textFill>
            <w14:solidFill>
              <w14:schemeClr w14:val="tx1"/>
            </w14:solidFill>
          </w14:textFill>
        </w:rPr>
        <w:t>主要中标标的的名称、</w:t>
      </w:r>
      <w:r>
        <w:rPr>
          <w:rFonts w:hint="eastAsia" w:ascii="宋体" w:hAnsi="宋体" w:eastAsia="宋体"/>
          <w:color w:val="000000" w:themeColor="text1"/>
          <w:sz w:val="24"/>
          <w14:textFill>
            <w14:solidFill>
              <w14:schemeClr w14:val="tx1"/>
            </w14:solidFill>
          </w14:textFill>
        </w:rPr>
        <w:t>服务范围</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服务要求</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服务时间</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服务标准</w:t>
      </w:r>
      <w:r>
        <w:rPr>
          <w:rFonts w:ascii="宋体" w:hAnsi="宋体" w:eastAsia="宋体"/>
          <w:color w:val="000000" w:themeColor="text1"/>
          <w:sz w:val="24"/>
          <w14:textFill>
            <w14:solidFill>
              <w14:schemeClr w14:val="tx1"/>
            </w14:solidFill>
          </w14:textFill>
        </w:rPr>
        <w:t>，中标公告期限</w:t>
      </w:r>
      <w:r>
        <w:rPr>
          <w:rFonts w:asciiTheme="minorEastAsia" w:hAnsiTheme="minorEastAsia" w:eastAsiaTheme="minorEastAsia"/>
          <w:color w:val="000000" w:themeColor="text1"/>
          <w:sz w:val="24"/>
          <w14:textFill>
            <w14:solidFill>
              <w14:schemeClr w14:val="tx1"/>
            </w14:solidFill>
          </w14:textFill>
        </w:rPr>
        <w:t>，中标公告期限以及</w:t>
      </w:r>
      <w:r>
        <w:rPr>
          <w:rFonts w:hint="eastAsia" w:asciiTheme="minorEastAsia" w:hAnsiTheme="minorEastAsia" w:eastAsiaTheme="minorEastAsia"/>
          <w:color w:val="000000" w:themeColor="text1"/>
          <w:sz w:val="24"/>
          <w:u w:val="single"/>
          <w14:textFill>
            <w14:solidFill>
              <w14:schemeClr w14:val="tx1"/>
            </w14:solidFill>
          </w14:textFill>
        </w:rPr>
        <w:t>投标人须知前附表</w:t>
      </w:r>
      <w:r>
        <w:rPr>
          <w:rFonts w:asciiTheme="minorEastAsia" w:hAnsiTheme="minorEastAsia" w:eastAsiaTheme="minorEastAsia"/>
          <w:color w:val="000000" w:themeColor="text1"/>
          <w:sz w:val="24"/>
          <w14:textFill>
            <w14:solidFill>
              <w14:schemeClr w14:val="tx1"/>
            </w14:solidFill>
          </w14:textFill>
        </w:rPr>
        <w:t>中约定进行公告的内容。中标公告期限为1个工作日。</w:t>
      </w:r>
    </w:p>
    <w:p w14:paraId="29CA558F">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24</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中标通知书</w:t>
      </w:r>
    </w:p>
    <w:p w14:paraId="524128DD">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.1采购代理机构</w:t>
      </w:r>
      <w:r>
        <w:rPr>
          <w:rFonts w:ascii="宋体" w:hAnsi="宋体" w:eastAsia="宋体"/>
          <w:sz w:val="24"/>
          <w:highlight w:val="none"/>
        </w:rPr>
        <w:t>发布</w:t>
      </w:r>
      <w:r>
        <w:rPr>
          <w:rFonts w:asciiTheme="minorEastAsia" w:hAnsiTheme="minorEastAsia" w:eastAsiaTheme="minorEastAsia"/>
          <w:sz w:val="24"/>
          <w:highlight w:val="none"/>
        </w:rPr>
        <w:t>中标结果公告</w:t>
      </w:r>
      <w:r>
        <w:rPr>
          <w:rFonts w:hint="eastAsia" w:asciiTheme="minorEastAsia" w:hAnsiTheme="minorEastAsia" w:eastAsiaTheme="minorEastAsia"/>
          <w:iCs/>
          <w:sz w:val="24"/>
          <w:highlight w:val="none"/>
        </w:rPr>
        <w:t>的</w:t>
      </w:r>
      <w:r>
        <w:rPr>
          <w:rFonts w:asciiTheme="minorEastAsia" w:hAnsiTheme="minorEastAsia" w:eastAsiaTheme="minorEastAsia"/>
          <w:sz w:val="24"/>
          <w:highlight w:val="none"/>
        </w:rPr>
        <w:t>同时以</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规定的</w:t>
      </w:r>
      <w:r>
        <w:rPr>
          <w:rFonts w:asciiTheme="minorEastAsia" w:hAnsiTheme="minorEastAsia" w:eastAsiaTheme="minorEastAsia"/>
          <w:sz w:val="24"/>
          <w:highlight w:val="none"/>
        </w:rPr>
        <w:t>形式向中标人发出中标通知书。</w:t>
      </w:r>
      <w:r>
        <w:rPr>
          <w:rFonts w:hint="eastAsia" w:asciiTheme="minorEastAsia" w:hAnsiTheme="minorEastAsia" w:eastAsiaTheme="minorEastAsia"/>
          <w:sz w:val="24"/>
          <w:highlight w:val="none"/>
        </w:rPr>
        <w:t>中标通知书须加盖采购人、采购代理机构公章后，方可发出。</w:t>
      </w:r>
    </w:p>
    <w:p w14:paraId="28C97EED">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.2中标通知书对采购人和中标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具有同等法律效力。中标通知书发出以后，采购人改变中标结果或者中标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放弃中标，应当承担相应的法律责任。</w:t>
      </w:r>
    </w:p>
    <w:p w14:paraId="55171F5D">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.3中标通知书是</w:t>
      </w:r>
      <w:r>
        <w:rPr>
          <w:rFonts w:ascii="宋体" w:hAnsi="宋体" w:eastAsia="宋体"/>
          <w:sz w:val="24"/>
          <w:highlight w:val="none"/>
        </w:rPr>
        <w:t>合同</w:t>
      </w:r>
      <w:r>
        <w:rPr>
          <w:rFonts w:asciiTheme="minorEastAsia" w:hAnsiTheme="minorEastAsia" w:eastAsiaTheme="minorEastAsia"/>
          <w:sz w:val="24"/>
          <w:highlight w:val="none"/>
        </w:rPr>
        <w:t>的组成部分。</w:t>
      </w:r>
    </w:p>
    <w:p w14:paraId="731B27BF">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25</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告知招标结果</w:t>
      </w:r>
    </w:p>
    <w:p w14:paraId="73D0B8FA">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25</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在公告</w:t>
      </w:r>
      <w:r>
        <w:rPr>
          <w:rFonts w:asciiTheme="minorEastAsia" w:hAnsiTheme="minorEastAsia" w:eastAsiaTheme="minorEastAsia"/>
          <w:sz w:val="24"/>
          <w:highlight w:val="none"/>
        </w:rPr>
        <w:t>中标结果的同时，采购代理机构同时以</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规定的</w:t>
      </w:r>
      <w:r>
        <w:rPr>
          <w:rFonts w:asciiTheme="minorEastAsia" w:hAnsiTheme="minorEastAsia" w:eastAsiaTheme="minorEastAsia"/>
          <w:sz w:val="24"/>
          <w:highlight w:val="none"/>
        </w:rPr>
        <w:t>形式</w:t>
      </w:r>
      <w:r>
        <w:rPr>
          <w:rFonts w:hint="eastAsia" w:asciiTheme="minorEastAsia" w:hAnsiTheme="minorEastAsia" w:eastAsiaTheme="minorEastAsia"/>
          <w:sz w:val="24"/>
          <w:highlight w:val="none"/>
        </w:rPr>
        <w:t>告知未通过资格审查的投标人未通过的原因；采用综合评分法评审的，还将告知未中标人本人的评审得分和排序。</w:t>
      </w:r>
    </w:p>
    <w:p w14:paraId="295552EC">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26</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履约保证金</w:t>
      </w:r>
    </w:p>
    <w:p w14:paraId="495AE434">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26.1中标人应按照</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规定缴纳履约保证金。</w:t>
      </w:r>
    </w:p>
    <w:p w14:paraId="3EF168C5">
      <w:pPr>
        <w:spacing w:line="360" w:lineRule="auto"/>
        <w:ind w:firstLine="435"/>
        <w:rPr>
          <w:rFonts w:hint="eastAsia" w:asciiTheme="minorEastAsia" w:hAnsiTheme="minorEastAsia" w:eastAsiaTheme="minorEastAsia"/>
          <w:b/>
          <w:sz w:val="24"/>
          <w:highlight w:val="none"/>
        </w:rPr>
      </w:pPr>
      <w:r>
        <w:rPr>
          <w:rFonts w:hint="eastAsia" w:asciiTheme="minorEastAsia" w:hAnsiTheme="minorEastAsia" w:eastAsiaTheme="minorEastAsia"/>
          <w:sz w:val="24"/>
          <w:highlight w:val="none"/>
        </w:rPr>
        <w:t>26.</w:t>
      </w:r>
      <w:r>
        <w:rPr>
          <w:rFonts w:asciiTheme="minorEastAsia" w:hAnsiTheme="minorEastAsia" w:eastAsiaTheme="minorEastAsia"/>
          <w:sz w:val="24"/>
          <w:highlight w:val="none"/>
        </w:rPr>
        <w:t>2</w:t>
      </w:r>
      <w:r>
        <w:rPr>
          <w:rFonts w:hint="eastAsia" w:ascii="宋体" w:hAnsi="宋体" w:eastAsia="宋体"/>
          <w:sz w:val="24"/>
          <w:highlight w:val="none"/>
        </w:rPr>
        <w:t>如果</w:t>
      </w:r>
      <w:r>
        <w:rPr>
          <w:rFonts w:hint="eastAsia" w:asciiTheme="minorEastAsia" w:hAnsiTheme="minorEastAsia" w:eastAsiaTheme="minorEastAsia"/>
          <w:sz w:val="24"/>
          <w:highlight w:val="none"/>
        </w:rPr>
        <w:t>中标人没有按照上述履约保证金的规定执行，将视为放弃中标资格。在此情况下，采购人可</w:t>
      </w:r>
      <w:r>
        <w:rPr>
          <w:rFonts w:asciiTheme="minorEastAsia" w:hAnsiTheme="minorEastAsia" w:eastAsiaTheme="minorEastAsia"/>
          <w:sz w:val="24"/>
          <w:highlight w:val="none"/>
        </w:rPr>
        <w:t>确定下一</w:t>
      </w:r>
      <w:r>
        <w:rPr>
          <w:rFonts w:hint="eastAsia" w:ascii="宋体" w:hAnsi="宋体" w:eastAsia="宋体"/>
          <w:sz w:val="24"/>
          <w:highlight w:val="none"/>
        </w:rPr>
        <w:t>中标</w:t>
      </w:r>
      <w:r>
        <w:rPr>
          <w:rFonts w:hint="eastAsia" w:asciiTheme="minorEastAsia" w:hAnsiTheme="minorEastAsia" w:eastAsiaTheme="minorEastAsia"/>
          <w:sz w:val="24"/>
          <w:highlight w:val="none"/>
        </w:rPr>
        <w:t>候选</w:t>
      </w:r>
      <w:r>
        <w:rPr>
          <w:rFonts w:asciiTheme="minorEastAsia" w:hAnsiTheme="minorEastAsia" w:eastAsiaTheme="minorEastAsia"/>
          <w:sz w:val="24"/>
          <w:highlight w:val="none"/>
        </w:rPr>
        <w:t>人为中标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，也可以重新开展采购活动。</w:t>
      </w:r>
    </w:p>
    <w:p w14:paraId="4E4D2B27">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27</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签订合同</w:t>
      </w:r>
    </w:p>
    <w:p w14:paraId="017D4BFE">
      <w:pPr>
        <w:spacing w:line="360" w:lineRule="auto"/>
        <w:ind w:firstLine="435"/>
        <w:rPr>
          <w:rFonts w:hint="eastAsia" w:ascii="宋体" w:hAnsi="宋体" w:eastAsia="宋体"/>
          <w:sz w:val="24"/>
          <w:highlight w:val="none"/>
        </w:rPr>
      </w:pPr>
      <w:r>
        <w:rPr>
          <w:rFonts w:hint="eastAsia" w:ascii="宋体" w:hAnsi="宋体" w:eastAsia="宋体"/>
          <w:sz w:val="24"/>
          <w:highlight w:val="none"/>
        </w:rPr>
        <w:t>27.1</w:t>
      </w:r>
      <w:r>
        <w:rPr>
          <w:rFonts w:hint="eastAsia" w:ascii="宋体" w:hAnsi="宋体" w:eastAsia="宋体" w:cs="宋体"/>
          <w:sz w:val="24"/>
          <w:szCs w:val="24"/>
          <w:highlight w:val="none"/>
        </w:rPr>
        <w:t>采购人与中标人应当按照</w:t>
      </w:r>
      <w:r>
        <w:rPr>
          <w:rFonts w:hint="eastAsia" w:ascii="宋体" w:hAnsi="宋体" w:eastAsia="宋体" w:cs="宋体"/>
          <w:sz w:val="24"/>
          <w:szCs w:val="24"/>
          <w:highlight w:val="none"/>
          <w:u w:val="single"/>
        </w:rPr>
        <w:t>投标人须知前附表</w:t>
      </w:r>
      <w:r>
        <w:rPr>
          <w:rFonts w:hint="eastAsia" w:ascii="宋体" w:hAnsi="宋体" w:eastAsia="宋体" w:cs="宋体"/>
          <w:sz w:val="24"/>
          <w:szCs w:val="24"/>
          <w:highlight w:val="none"/>
        </w:rPr>
        <w:t>规定的时间内完成政府采购合同签订及合同公告。</w:t>
      </w:r>
    </w:p>
    <w:p w14:paraId="3ED8F410">
      <w:pPr>
        <w:spacing w:line="360" w:lineRule="auto"/>
        <w:ind w:firstLine="435"/>
        <w:rPr>
          <w:rFonts w:hint="eastAsia" w:ascii="宋体" w:hAnsi="宋体" w:eastAsia="宋体"/>
          <w:sz w:val="24"/>
          <w:highlight w:val="none"/>
        </w:rPr>
      </w:pPr>
      <w:r>
        <w:rPr>
          <w:rFonts w:hint="eastAsia" w:ascii="宋体" w:hAnsi="宋体" w:eastAsia="宋体"/>
          <w:sz w:val="24"/>
          <w:highlight w:val="none"/>
        </w:rPr>
        <w:t>27.2招标文件、中标人的投标文件及其澄清文件等，均为签订合同的依据。</w:t>
      </w:r>
    </w:p>
    <w:p w14:paraId="2417EAC6">
      <w:pPr>
        <w:spacing w:line="360" w:lineRule="auto"/>
        <w:ind w:firstLine="435"/>
        <w:rPr>
          <w:rFonts w:hint="eastAsia" w:ascii="宋体" w:hAnsi="宋体" w:eastAsia="宋体"/>
          <w:sz w:val="24"/>
          <w:highlight w:val="none"/>
        </w:rPr>
      </w:pPr>
      <w:r>
        <w:rPr>
          <w:rFonts w:hint="eastAsia" w:ascii="宋体" w:hAnsi="宋体" w:eastAsia="宋体"/>
          <w:sz w:val="24"/>
          <w:highlight w:val="none"/>
        </w:rPr>
        <w:t>27.3中</w:t>
      </w:r>
      <w:r>
        <w:rPr>
          <w:rFonts w:ascii="宋体" w:hAnsi="宋体" w:eastAsia="宋体"/>
          <w:sz w:val="24"/>
          <w:highlight w:val="none"/>
        </w:rPr>
        <w:t>标</w:t>
      </w:r>
      <w:r>
        <w:rPr>
          <w:rFonts w:hint="eastAsia" w:ascii="宋体" w:hAnsi="宋体" w:eastAsia="宋体"/>
          <w:sz w:val="24"/>
          <w:highlight w:val="none"/>
        </w:rPr>
        <w:t>人</w:t>
      </w:r>
      <w:r>
        <w:rPr>
          <w:rFonts w:ascii="宋体" w:hAnsi="宋体" w:eastAsia="宋体"/>
          <w:sz w:val="24"/>
          <w:highlight w:val="none"/>
        </w:rPr>
        <w:t>拒绝与采购人签订合同的，采购人可以按照评审报告推荐的中标候选人</w:t>
      </w:r>
      <w:r>
        <w:rPr>
          <w:rFonts w:hint="eastAsia" w:ascii="宋体" w:hAnsi="宋体" w:eastAsia="宋体"/>
          <w:sz w:val="24"/>
          <w:highlight w:val="none"/>
        </w:rPr>
        <w:t>名单</w:t>
      </w:r>
      <w:r>
        <w:rPr>
          <w:rFonts w:ascii="宋体" w:hAnsi="宋体" w:eastAsia="宋体"/>
          <w:sz w:val="24"/>
          <w:highlight w:val="none"/>
        </w:rPr>
        <w:t>排序</w:t>
      </w:r>
      <w:r>
        <w:rPr>
          <w:rFonts w:hint="eastAsia" w:ascii="宋体" w:hAnsi="宋体" w:eastAsia="宋体"/>
          <w:sz w:val="24"/>
          <w:highlight w:val="none"/>
        </w:rPr>
        <w:t>，</w:t>
      </w:r>
      <w:r>
        <w:rPr>
          <w:rFonts w:ascii="宋体" w:hAnsi="宋体" w:eastAsia="宋体"/>
          <w:sz w:val="24"/>
          <w:highlight w:val="none"/>
        </w:rPr>
        <w:t>确定下一</w:t>
      </w:r>
      <w:r>
        <w:rPr>
          <w:rFonts w:hint="eastAsia" w:ascii="宋体" w:hAnsi="宋体" w:eastAsia="宋体"/>
          <w:sz w:val="24"/>
          <w:highlight w:val="none"/>
        </w:rPr>
        <w:t>中标候选</w:t>
      </w:r>
      <w:r>
        <w:rPr>
          <w:rFonts w:ascii="宋体" w:hAnsi="宋体" w:eastAsia="宋体"/>
          <w:sz w:val="24"/>
          <w:highlight w:val="none"/>
        </w:rPr>
        <w:t>人为中标</w:t>
      </w:r>
      <w:r>
        <w:rPr>
          <w:rFonts w:hint="eastAsia" w:ascii="宋体" w:hAnsi="宋体" w:eastAsia="宋体"/>
          <w:sz w:val="24"/>
          <w:highlight w:val="none"/>
        </w:rPr>
        <w:t>人</w:t>
      </w:r>
      <w:r>
        <w:rPr>
          <w:rFonts w:ascii="宋体" w:hAnsi="宋体" w:eastAsia="宋体"/>
          <w:sz w:val="24"/>
          <w:highlight w:val="none"/>
        </w:rPr>
        <w:t>，也可以重新开展政府采购活动。</w:t>
      </w:r>
    </w:p>
    <w:p w14:paraId="5A1AADD2">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代理费用</w:t>
      </w:r>
    </w:p>
    <w:p w14:paraId="4C8B3265">
      <w:pPr>
        <w:spacing w:line="360" w:lineRule="auto"/>
        <w:ind w:firstLine="435"/>
        <w:rPr>
          <w:rFonts w:hint="eastAsia" w:ascii="宋体" w:hAnsi="宋体" w:eastAsia="宋体"/>
          <w:sz w:val="24"/>
          <w:highlight w:val="none"/>
        </w:rPr>
      </w:pPr>
      <w:r>
        <w:rPr>
          <w:rFonts w:hint="eastAsia" w:ascii="宋体" w:hAnsi="宋体" w:eastAsia="宋体"/>
          <w:sz w:val="24"/>
          <w:highlight w:val="none"/>
        </w:rPr>
        <w:t>28</w:t>
      </w:r>
      <w:r>
        <w:rPr>
          <w:rFonts w:ascii="宋体" w:hAnsi="宋体" w:eastAsia="宋体"/>
          <w:sz w:val="24"/>
          <w:highlight w:val="none"/>
        </w:rPr>
        <w:t>.1</w:t>
      </w:r>
      <w:r>
        <w:rPr>
          <w:rFonts w:hint="eastAsia" w:ascii="宋体" w:hAnsi="宋体" w:eastAsia="宋体"/>
          <w:sz w:val="24"/>
          <w:highlight w:val="none"/>
        </w:rPr>
        <w:t>本项目代理费用的收取按</w:t>
      </w:r>
      <w:r>
        <w:rPr>
          <w:rFonts w:hint="eastAsia" w:asciiTheme="minorEastAsia" w:hAnsiTheme="minorEastAsia" w:eastAsiaTheme="minorEastAsia"/>
          <w:sz w:val="24"/>
          <w:highlight w:val="none"/>
          <w:u w:val="single"/>
        </w:rPr>
        <w:t>投标人须知前附表的</w:t>
      </w:r>
      <w:r>
        <w:rPr>
          <w:rFonts w:hint="eastAsia" w:ascii="宋体" w:hAnsi="宋体" w:eastAsia="宋体"/>
          <w:sz w:val="24"/>
          <w:highlight w:val="none"/>
        </w:rPr>
        <w:t>规定执行</w:t>
      </w:r>
      <w:r>
        <w:rPr>
          <w:rFonts w:hint="eastAsia" w:asciiTheme="minorEastAsia" w:hAnsiTheme="minorEastAsia" w:eastAsiaTheme="minorEastAsia"/>
          <w:sz w:val="24"/>
          <w:highlight w:val="none"/>
        </w:rPr>
        <w:t>。</w:t>
      </w:r>
    </w:p>
    <w:p w14:paraId="1319361E">
      <w:pPr>
        <w:spacing w:line="360" w:lineRule="auto"/>
        <w:ind w:firstLine="437"/>
        <w:outlineLvl w:val="2"/>
        <w:rPr>
          <w:rFonts w:hint="eastAsia" w:asciiTheme="minorEastAsia" w:hAnsiTheme="minorEastAsia" w:eastAsiaTheme="minorEastAsia"/>
          <w:b/>
          <w:sz w:val="24"/>
          <w:highlight w:val="none"/>
        </w:rPr>
      </w:pPr>
      <w:bookmarkStart w:id="39" w:name="_Toc2583661"/>
      <w:bookmarkStart w:id="40" w:name="_Toc518923100"/>
      <w:r>
        <w:rPr>
          <w:rFonts w:hint="eastAsia" w:asciiTheme="minorEastAsia" w:hAnsiTheme="minorEastAsia" w:eastAsiaTheme="minorEastAsia"/>
          <w:b/>
          <w:sz w:val="24"/>
          <w:highlight w:val="none"/>
        </w:rPr>
        <w:t>29.廉洁自律</w:t>
      </w:r>
      <w:r>
        <w:rPr>
          <w:rFonts w:asciiTheme="minorEastAsia" w:hAnsiTheme="minorEastAsia" w:eastAsiaTheme="minorEastAsia"/>
          <w:b/>
          <w:sz w:val="24"/>
          <w:highlight w:val="none"/>
        </w:rPr>
        <w:t>规定</w:t>
      </w:r>
      <w:bookmarkEnd w:id="39"/>
      <w:bookmarkEnd w:id="40"/>
    </w:p>
    <w:p w14:paraId="493DE62E">
      <w:pPr>
        <w:spacing w:line="360" w:lineRule="auto"/>
        <w:ind w:firstLine="435"/>
        <w:rPr>
          <w:rFonts w:hint="eastAsia" w:ascii="宋体" w:hAnsi="宋体" w:eastAsia="宋体"/>
          <w:sz w:val="24"/>
          <w:highlight w:val="none"/>
        </w:rPr>
      </w:pPr>
      <w:r>
        <w:rPr>
          <w:rFonts w:hint="eastAsia" w:ascii="宋体" w:hAnsi="宋体" w:eastAsia="宋体"/>
          <w:sz w:val="24"/>
          <w:highlight w:val="none"/>
        </w:rPr>
        <w:t>29.1采购代理机构</w:t>
      </w:r>
      <w:r>
        <w:rPr>
          <w:rFonts w:ascii="宋体" w:hAnsi="宋体" w:eastAsia="宋体"/>
          <w:sz w:val="24"/>
          <w:highlight w:val="none"/>
        </w:rPr>
        <w:t>工作人员</w:t>
      </w:r>
      <w:r>
        <w:rPr>
          <w:rFonts w:hint="eastAsia" w:ascii="宋体" w:hAnsi="宋体" w:eastAsia="宋体"/>
          <w:sz w:val="24"/>
          <w:highlight w:val="none"/>
        </w:rPr>
        <w:t>不得以不正当手段获取政府采购代理业务，不得与采购人、供应商恶意串通。</w:t>
      </w:r>
    </w:p>
    <w:p w14:paraId="66B43EE9">
      <w:pPr>
        <w:spacing w:line="360" w:lineRule="auto"/>
        <w:ind w:firstLine="435"/>
        <w:rPr>
          <w:rFonts w:hint="eastAsia" w:ascii="宋体" w:hAnsi="宋体" w:eastAsia="宋体"/>
          <w:sz w:val="24"/>
          <w:highlight w:val="none"/>
        </w:rPr>
      </w:pPr>
      <w:r>
        <w:rPr>
          <w:rFonts w:hint="eastAsia" w:ascii="宋体" w:hAnsi="宋体" w:eastAsia="宋体"/>
          <w:sz w:val="24"/>
          <w:highlight w:val="none"/>
        </w:rPr>
        <w:t>29.</w:t>
      </w:r>
      <w:r>
        <w:rPr>
          <w:rFonts w:ascii="宋体" w:hAnsi="宋体" w:eastAsia="宋体"/>
          <w:sz w:val="24"/>
          <w:highlight w:val="none"/>
        </w:rPr>
        <w:t>2</w:t>
      </w:r>
      <w:r>
        <w:rPr>
          <w:rFonts w:hint="eastAsia" w:ascii="宋体" w:hAnsi="宋体" w:eastAsia="宋体"/>
          <w:sz w:val="24"/>
          <w:highlight w:val="none"/>
        </w:rPr>
        <w:t>采购代理机构工作人员不得接受采购人或者供应商组织的宴请、旅游、娱乐，不得收受礼品、现金、有价证券等，不得向采购人或者供应商报销应当由个人承担的费用。</w:t>
      </w:r>
    </w:p>
    <w:p w14:paraId="2BDE666F">
      <w:pPr>
        <w:spacing w:line="360" w:lineRule="auto"/>
        <w:ind w:firstLine="437"/>
        <w:outlineLvl w:val="2"/>
        <w:rPr>
          <w:rFonts w:hint="eastAsia" w:asciiTheme="minorEastAsia" w:hAnsiTheme="minorEastAsia" w:eastAsiaTheme="minorEastAsia"/>
          <w:b/>
          <w:sz w:val="24"/>
          <w:highlight w:val="none"/>
        </w:rPr>
      </w:pPr>
      <w:bookmarkStart w:id="41" w:name="_Toc2583662"/>
      <w:bookmarkStart w:id="42" w:name="_Toc518923101"/>
      <w:r>
        <w:rPr>
          <w:rFonts w:hint="eastAsia" w:asciiTheme="minorEastAsia" w:hAnsiTheme="minorEastAsia" w:eastAsiaTheme="minorEastAsia"/>
          <w:b/>
          <w:sz w:val="24"/>
          <w:highlight w:val="none"/>
        </w:rPr>
        <w:t>30.人员回避</w:t>
      </w:r>
      <w:bookmarkEnd w:id="41"/>
      <w:bookmarkEnd w:id="42"/>
    </w:p>
    <w:p w14:paraId="0E0C787C">
      <w:pPr>
        <w:spacing w:line="360" w:lineRule="auto"/>
        <w:ind w:firstLine="435"/>
        <w:rPr>
          <w:rFonts w:hint="eastAsia" w:ascii="仿宋_GB2312" w:hAnsi="宋体" w:eastAsia="仿宋_GB2312"/>
          <w:sz w:val="24"/>
          <w:highlight w:val="none"/>
        </w:rPr>
      </w:pPr>
      <w:r>
        <w:rPr>
          <w:rFonts w:hint="eastAsia" w:ascii="宋体" w:hAnsi="宋体" w:eastAsia="宋体"/>
          <w:sz w:val="24"/>
          <w:highlight w:val="none"/>
        </w:rPr>
        <w:t>投标人</w:t>
      </w:r>
      <w:r>
        <w:rPr>
          <w:rFonts w:ascii="宋体" w:hAnsi="宋体" w:eastAsia="宋体"/>
          <w:sz w:val="24"/>
          <w:highlight w:val="none"/>
        </w:rPr>
        <w:t>认为采购人员</w:t>
      </w:r>
      <w:r>
        <w:rPr>
          <w:rFonts w:hint="eastAsia" w:ascii="宋体" w:hAnsi="宋体" w:eastAsia="宋体"/>
          <w:sz w:val="24"/>
          <w:highlight w:val="none"/>
        </w:rPr>
        <w:t>及其</w:t>
      </w:r>
      <w:r>
        <w:rPr>
          <w:rFonts w:ascii="宋体" w:hAnsi="宋体" w:eastAsia="宋体"/>
          <w:sz w:val="24"/>
          <w:highlight w:val="none"/>
        </w:rPr>
        <w:t>相关人员有</w:t>
      </w:r>
      <w:r>
        <w:rPr>
          <w:rFonts w:hint="eastAsia" w:ascii="宋体" w:hAnsi="宋体" w:eastAsia="宋体"/>
          <w:sz w:val="24"/>
          <w:highlight w:val="none"/>
        </w:rPr>
        <w:t>法律</w:t>
      </w:r>
      <w:r>
        <w:rPr>
          <w:rFonts w:ascii="宋体" w:hAnsi="宋体" w:eastAsia="宋体"/>
          <w:sz w:val="24"/>
          <w:highlight w:val="none"/>
        </w:rPr>
        <w:t>法规所列与其他供应商</w:t>
      </w:r>
      <w:r>
        <w:rPr>
          <w:rFonts w:hint="eastAsia" w:ascii="宋体" w:hAnsi="宋体" w:eastAsia="宋体"/>
          <w:sz w:val="24"/>
          <w:highlight w:val="none"/>
        </w:rPr>
        <w:t>有</w:t>
      </w:r>
      <w:r>
        <w:rPr>
          <w:rFonts w:ascii="宋体" w:hAnsi="宋体" w:eastAsia="宋体"/>
          <w:sz w:val="24"/>
          <w:highlight w:val="none"/>
        </w:rPr>
        <w:t>利害关系的，可以向</w:t>
      </w:r>
      <w:r>
        <w:rPr>
          <w:rFonts w:hint="eastAsia" w:ascii="宋体" w:hAnsi="宋体" w:eastAsia="宋体"/>
          <w:sz w:val="24"/>
          <w:highlight w:val="none"/>
        </w:rPr>
        <w:t>采购人或</w:t>
      </w:r>
      <w:r>
        <w:rPr>
          <w:rFonts w:ascii="宋体" w:hAnsi="宋体" w:eastAsia="宋体"/>
          <w:sz w:val="24"/>
          <w:highlight w:val="none"/>
        </w:rPr>
        <w:t>采购代理机构书面提出回避申请，并说明理由。</w:t>
      </w:r>
    </w:p>
    <w:p w14:paraId="0F76DD74">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31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质疑的提出与接收</w:t>
      </w:r>
    </w:p>
    <w:p w14:paraId="5E1A6BA7">
      <w:pPr>
        <w:spacing w:line="360" w:lineRule="auto"/>
        <w:ind w:firstLine="435"/>
        <w:rPr>
          <w:rFonts w:hint="eastAsia" w:ascii="宋体" w:hAnsi="宋体" w:eastAsia="宋体"/>
          <w:sz w:val="24"/>
          <w:highlight w:val="none"/>
        </w:rPr>
      </w:pPr>
      <w:r>
        <w:rPr>
          <w:rFonts w:hint="eastAsia" w:ascii="宋体" w:hAnsi="宋体" w:eastAsia="宋体"/>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14:paraId="36A0CE92">
      <w:pPr>
        <w:spacing w:line="360" w:lineRule="auto"/>
        <w:ind w:firstLine="435"/>
        <w:rPr>
          <w:rFonts w:hint="eastAsia" w:ascii="宋体" w:hAnsi="宋体" w:eastAsia="宋体"/>
          <w:sz w:val="24"/>
          <w:highlight w:val="none"/>
        </w:rPr>
      </w:pPr>
      <w:r>
        <w:rPr>
          <w:rFonts w:hint="eastAsia" w:ascii="宋体" w:hAnsi="宋体" w:eastAsia="宋体"/>
          <w:sz w:val="24"/>
          <w:highlight w:val="none"/>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522175E7">
      <w:pPr>
        <w:spacing w:line="360" w:lineRule="auto"/>
        <w:ind w:firstLine="435"/>
        <w:rPr>
          <w:rFonts w:hint="eastAsia" w:ascii="宋体" w:hAnsi="宋体" w:eastAsia="宋体"/>
          <w:sz w:val="24"/>
          <w:highlight w:val="none"/>
        </w:rPr>
      </w:pPr>
      <w:r>
        <w:rPr>
          <w:rFonts w:hint="eastAsia" w:ascii="宋体" w:hAnsi="宋体" w:eastAsia="宋体"/>
          <w:sz w:val="24"/>
          <w:highlight w:val="none"/>
        </w:rPr>
        <w:t>31.3采购代理机构质疑函接收部门、联系电话和通讯地址，见</w:t>
      </w:r>
      <w:r>
        <w:rPr>
          <w:rFonts w:hint="eastAsia" w:ascii="宋体" w:hAnsi="宋体" w:eastAsia="宋体"/>
          <w:sz w:val="24"/>
          <w:highlight w:val="none"/>
          <w:u w:val="single"/>
        </w:rPr>
        <w:t>投标人须知前附表</w:t>
      </w:r>
      <w:r>
        <w:rPr>
          <w:rFonts w:hint="eastAsia" w:ascii="宋体" w:hAnsi="宋体" w:eastAsia="宋体"/>
          <w:sz w:val="24"/>
          <w:highlight w:val="none"/>
        </w:rPr>
        <w:t>。</w:t>
      </w:r>
    </w:p>
    <w:p w14:paraId="68B507F7">
      <w:pPr>
        <w:spacing w:line="360" w:lineRule="auto"/>
        <w:ind w:firstLine="435"/>
        <w:rPr>
          <w:rFonts w:hint="eastAsia" w:ascii="宋体" w:hAnsi="宋体" w:eastAsia="宋体"/>
          <w:sz w:val="24"/>
          <w:highlight w:val="none"/>
        </w:rPr>
      </w:pPr>
      <w:r>
        <w:rPr>
          <w:rFonts w:hint="eastAsia" w:ascii="宋体" w:hAnsi="宋体" w:eastAsia="宋体"/>
          <w:sz w:val="24"/>
          <w:highlight w:val="none"/>
        </w:rPr>
        <w:t>31.4采购人或采购代理机构在收到投标人的质疑函后，将审查质疑函的格式、内容以及所附的证明文件是否符合要求。如不符合，说明原因退回投标人；如符合要求，则接受该质疑函。投标人对评审过程、中标（成交）结果提出质疑的，采购人、采购代理机构可以组织原评标委员会协助答复质疑。处理质疑的时间，从实际接受投标人质疑函的时间开始计算。</w:t>
      </w:r>
    </w:p>
    <w:p w14:paraId="03FF81E6">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32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需要补充的其他内容</w:t>
      </w:r>
    </w:p>
    <w:p w14:paraId="7C270EF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需要补充的其他内容，见</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w:t>
      </w:r>
    </w:p>
    <w:p w14:paraId="0177408E">
      <w:pPr>
        <w:widowControl/>
        <w:jc w:val="left"/>
        <w:rPr>
          <w:rFonts w:hint="eastAsia" w:asciiTheme="minorEastAsia" w:hAnsiTheme="minorEastAsia" w:eastAsiaTheme="minorEastAsia"/>
          <w:b/>
          <w:sz w:val="28"/>
          <w:highlight w:val="none"/>
        </w:rPr>
      </w:pPr>
      <w:r>
        <w:rPr>
          <w:rFonts w:asciiTheme="minorEastAsia" w:hAnsiTheme="minorEastAsia" w:eastAsiaTheme="minorEastAsia"/>
          <w:sz w:val="24"/>
          <w:highlight w:val="none"/>
        </w:rPr>
        <w:br w:type="page"/>
      </w:r>
    </w:p>
    <w:p w14:paraId="56F43B10">
      <w:pPr>
        <w:spacing w:line="360" w:lineRule="auto"/>
        <w:jc w:val="center"/>
        <w:outlineLvl w:val="0"/>
        <w:rPr>
          <w:rFonts w:hint="eastAsia" w:asciiTheme="minorEastAsia" w:hAnsiTheme="minorEastAsia" w:eastAsiaTheme="minorEastAsia"/>
          <w:b/>
          <w:sz w:val="28"/>
          <w:highlight w:val="none"/>
        </w:rPr>
      </w:pPr>
      <w:bookmarkStart w:id="43" w:name="_Toc10891"/>
      <w:r>
        <w:rPr>
          <w:rFonts w:hint="eastAsia" w:asciiTheme="minorEastAsia" w:hAnsiTheme="minorEastAsia" w:eastAsiaTheme="minorEastAsia"/>
          <w:b/>
          <w:sz w:val="28"/>
          <w:highlight w:val="none"/>
        </w:rPr>
        <w:t>第三章  采购需求</w:t>
      </w:r>
      <w:bookmarkEnd w:id="43"/>
    </w:p>
    <w:p w14:paraId="6747A9C6">
      <w:pPr>
        <w:spacing w:line="360" w:lineRule="auto"/>
        <w:ind w:firstLine="43"/>
        <w:rPr>
          <w:rFonts w:hint="eastAsia"/>
          <w:color w:val="000000" w:themeColor="text1"/>
          <w14:textFill>
            <w14:solidFill>
              <w14:schemeClr w14:val="tx1"/>
            </w14:solidFill>
          </w14:textFill>
        </w:rPr>
      </w:pPr>
      <w:bookmarkStart w:id="44" w:name="_Toc2554"/>
      <w:bookmarkStart w:id="45" w:name="_Toc32151"/>
      <w:bookmarkStart w:id="46" w:name="_Toc4328"/>
      <w:r>
        <w:rPr>
          <w:rFonts w:hint="eastAsia" w:asciiTheme="minorEastAsia" w:hAnsiTheme="minorEastAsia" w:eastAsiaTheme="minorEastAsia"/>
          <w:color w:val="000000" w:themeColor="text1"/>
          <w:sz w:val="24"/>
          <w14:textFill>
            <w14:solidFill>
              <w14:schemeClr w14:val="tx1"/>
            </w14:solidFill>
          </w14:textFill>
        </w:rPr>
        <w:t>1.</w:t>
      </w:r>
      <w:r>
        <w:rPr>
          <w:rFonts w:hint="eastAsia" w:ascii="宋体" w:hAnsi="宋体" w:eastAsia="宋体"/>
          <w:color w:val="000000" w:themeColor="text1"/>
          <w:sz w:val="24"/>
          <w:szCs w:val="18"/>
          <w14:textFill>
            <w14:solidFill>
              <w14:schemeClr w14:val="tx1"/>
            </w14:solidFill>
          </w14:textFill>
        </w:rPr>
        <w:t>如采购人允许采用分包方式履行合同的，应当明确可以分包履行的相关内容。</w:t>
      </w:r>
    </w:p>
    <w:p w14:paraId="4348F7A8">
      <w:pPr>
        <w:spacing w:line="360" w:lineRule="auto"/>
        <w:ind w:firstLine="43"/>
        <w:outlineLvl w:val="1"/>
        <w:rPr>
          <w:rFonts w:hint="eastAsia" w:ascii="宋体" w:hAnsi="宋体" w:eastAsia="宋体"/>
          <w:b/>
          <w:color w:val="000000" w:themeColor="text1"/>
          <w:sz w:val="24"/>
          <w:szCs w:val="18"/>
          <w14:textFill>
            <w14:solidFill>
              <w14:schemeClr w14:val="tx1"/>
            </w14:solidFill>
          </w14:textFill>
        </w:rPr>
      </w:pPr>
      <w:r>
        <w:rPr>
          <w:rFonts w:hint="eastAsia" w:ascii="宋体" w:hAnsi="宋体" w:eastAsia="宋体"/>
          <w:b/>
          <w:color w:val="000000" w:themeColor="text1"/>
          <w:sz w:val="24"/>
          <w:szCs w:val="18"/>
          <w14:textFill>
            <w14:solidFill>
              <w14:schemeClr w14:val="tx1"/>
            </w14:solidFill>
          </w14:textFill>
        </w:rPr>
        <w:t>一、采购需求前附表</w:t>
      </w:r>
      <w:bookmarkEnd w:id="44"/>
      <w:bookmarkEnd w:id="45"/>
    </w:p>
    <w:tbl>
      <w:tblPr>
        <w:tblStyle w:val="26"/>
        <w:tblW w:w="48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93"/>
        <w:gridCol w:w="5802"/>
      </w:tblGrid>
      <w:tr w14:paraId="0C81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4" w:type="pct"/>
            <w:vAlign w:val="center"/>
          </w:tcPr>
          <w:p w14:paraId="6151C2FE">
            <w:pPr>
              <w:pStyle w:val="45"/>
              <w:pBdr>
                <w:bottom w:val="none" w:color="auto" w:sz="0" w:space="0"/>
              </w:pBdr>
              <w:tabs>
                <w:tab w:val="clear" w:pos="4153"/>
                <w:tab w:val="clear" w:pos="8306"/>
              </w:tabs>
              <w:adjustRightInd/>
              <w:spacing w:line="240" w:lineRule="auto"/>
              <w:ind w:firstLine="43"/>
              <w:textAlignment w:val="auto"/>
              <w:rPr>
                <w:rFonts w:hint="eastAsia" w:ascii="宋体" w:hAnsi="宋体" w:eastAsia="宋体"/>
                <w:b/>
                <w:color w:val="000000" w:themeColor="text1"/>
                <w:kern w:val="2"/>
                <w14:textFill>
                  <w14:solidFill>
                    <w14:schemeClr w14:val="tx1"/>
                  </w14:solidFill>
                </w14:textFill>
              </w:rPr>
            </w:pPr>
            <w:r>
              <w:rPr>
                <w:rFonts w:hint="eastAsia" w:ascii="宋体" w:hAnsi="宋体" w:eastAsia="宋体"/>
                <w:b/>
                <w:color w:val="000000" w:themeColor="text1"/>
                <w:kern w:val="2"/>
                <w14:textFill>
                  <w14:solidFill>
                    <w14:schemeClr w14:val="tx1"/>
                  </w14:solidFill>
                </w14:textFill>
              </w:rPr>
              <w:t>序号</w:t>
            </w:r>
          </w:p>
        </w:tc>
        <w:tc>
          <w:tcPr>
            <w:tcW w:w="1080" w:type="pct"/>
            <w:vAlign w:val="center"/>
          </w:tcPr>
          <w:p w14:paraId="18B277BF">
            <w:pPr>
              <w:pStyle w:val="44"/>
              <w:widowControl w:val="0"/>
              <w:spacing w:before="0" w:beforeAutospacing="0" w:after="0" w:afterAutospacing="0" w:line="360" w:lineRule="auto"/>
              <w:ind w:firstLine="43"/>
              <w:rPr>
                <w:rFonts w:hint="eastAsia" w:ascii="宋体" w:hAnsi="宋体" w:eastAsia="宋体"/>
                <w:bCs w:val="0"/>
                <w:color w:val="000000" w:themeColor="text1"/>
                <w:sz w:val="24"/>
                <w14:textFill>
                  <w14:solidFill>
                    <w14:schemeClr w14:val="tx1"/>
                  </w14:solidFill>
                </w14:textFill>
              </w:rPr>
            </w:pPr>
            <w:r>
              <w:rPr>
                <w:rFonts w:hint="eastAsia" w:ascii="宋体" w:hAnsi="宋体" w:eastAsia="宋体"/>
                <w:bCs w:val="0"/>
                <w:color w:val="000000" w:themeColor="text1"/>
                <w:sz w:val="24"/>
                <w14:textFill>
                  <w14:solidFill>
                    <w14:schemeClr w14:val="tx1"/>
                  </w14:solidFill>
                </w14:textFill>
              </w:rPr>
              <w:t>条款名称</w:t>
            </w:r>
          </w:p>
        </w:tc>
        <w:tc>
          <w:tcPr>
            <w:tcW w:w="3494" w:type="pct"/>
            <w:vAlign w:val="center"/>
          </w:tcPr>
          <w:p w14:paraId="11A89C54">
            <w:pPr>
              <w:pStyle w:val="44"/>
              <w:widowControl w:val="0"/>
              <w:spacing w:before="0" w:beforeAutospacing="0" w:after="0" w:afterAutospacing="0" w:line="360" w:lineRule="auto"/>
              <w:ind w:firstLine="43"/>
              <w:rPr>
                <w:rFonts w:hint="eastAsia" w:ascii="宋体" w:hAnsi="宋体" w:eastAsia="宋体"/>
                <w:bCs w:val="0"/>
                <w:color w:val="000000" w:themeColor="text1"/>
                <w:sz w:val="24"/>
                <w14:textFill>
                  <w14:solidFill>
                    <w14:schemeClr w14:val="tx1"/>
                  </w14:solidFill>
                </w14:textFill>
              </w:rPr>
            </w:pPr>
            <w:r>
              <w:rPr>
                <w:rFonts w:hint="eastAsia" w:ascii="宋体" w:hAnsi="宋体" w:eastAsia="宋体"/>
                <w:bCs w:val="0"/>
                <w:color w:val="000000" w:themeColor="text1"/>
                <w:sz w:val="24"/>
                <w14:textFill>
                  <w14:solidFill>
                    <w14:schemeClr w14:val="tx1"/>
                  </w14:solidFill>
                </w14:textFill>
              </w:rPr>
              <w:t>内容、说明与要求</w:t>
            </w:r>
          </w:p>
        </w:tc>
      </w:tr>
      <w:tr w14:paraId="1CE6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24" w:type="pct"/>
            <w:vAlign w:val="center"/>
          </w:tcPr>
          <w:p w14:paraId="6FE0ED4A">
            <w:pPr>
              <w:pStyle w:val="45"/>
              <w:pBdr>
                <w:bottom w:val="none" w:color="auto" w:sz="0" w:space="0"/>
              </w:pBdr>
              <w:tabs>
                <w:tab w:val="clear" w:pos="4153"/>
                <w:tab w:val="clear" w:pos="8306"/>
              </w:tabs>
              <w:adjustRightInd/>
              <w:spacing w:line="240" w:lineRule="auto"/>
              <w:ind w:firstLine="43"/>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w:t>
            </w:r>
          </w:p>
        </w:tc>
        <w:tc>
          <w:tcPr>
            <w:tcW w:w="1080" w:type="pct"/>
            <w:vAlign w:val="center"/>
          </w:tcPr>
          <w:p w14:paraId="22FC200D">
            <w:pPr>
              <w:pStyle w:val="44"/>
              <w:widowControl w:val="0"/>
              <w:spacing w:before="0" w:beforeAutospacing="0" w:after="0" w:afterAutospacing="0"/>
              <w:ind w:firstLine="43"/>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付款方式</w:t>
            </w:r>
          </w:p>
        </w:tc>
        <w:tc>
          <w:tcPr>
            <w:tcW w:w="3494" w:type="pct"/>
            <w:vAlign w:val="center"/>
          </w:tcPr>
          <w:p w14:paraId="0A131BFE">
            <w:pPr>
              <w:ind w:firstLine="43"/>
              <w:jc w:val="left"/>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lang w:val="en-US" w:eastAsia="zh-CN"/>
                <w14:textFill>
                  <w14:solidFill>
                    <w14:schemeClr w14:val="tx1"/>
                  </w14:solidFill>
                </w14:textFill>
              </w:rPr>
              <w:t>维修服务完成且经验收合格后，支付合同总金额的60%，自质保期届满且确认无质量问题后，一次性无息支付剩余40%款项。</w:t>
            </w:r>
          </w:p>
        </w:tc>
      </w:tr>
      <w:tr w14:paraId="6601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24" w:type="pct"/>
            <w:vAlign w:val="center"/>
          </w:tcPr>
          <w:p w14:paraId="6148BA87">
            <w:pPr>
              <w:pStyle w:val="45"/>
              <w:pBdr>
                <w:bottom w:val="none" w:color="auto" w:sz="0" w:space="0"/>
              </w:pBdr>
              <w:tabs>
                <w:tab w:val="clear" w:pos="4153"/>
                <w:tab w:val="clear" w:pos="8306"/>
              </w:tabs>
              <w:adjustRightInd/>
              <w:spacing w:line="240" w:lineRule="auto"/>
              <w:ind w:firstLine="43"/>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w:t>
            </w:r>
          </w:p>
        </w:tc>
        <w:tc>
          <w:tcPr>
            <w:tcW w:w="1080" w:type="pct"/>
            <w:vAlign w:val="center"/>
          </w:tcPr>
          <w:p w14:paraId="3E28B1E6">
            <w:pPr>
              <w:pStyle w:val="44"/>
              <w:widowControl w:val="0"/>
              <w:spacing w:before="0" w:beforeAutospacing="0" w:after="0" w:afterAutospacing="0"/>
              <w:ind w:firstLine="43"/>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lang w:val="en-US" w:eastAsia="zh-CN"/>
                <w14:textFill>
                  <w14:solidFill>
                    <w14:schemeClr w14:val="tx1"/>
                  </w14:solidFill>
                </w14:textFill>
              </w:rPr>
              <w:t>服务</w:t>
            </w:r>
            <w:r>
              <w:rPr>
                <w:rFonts w:hint="eastAsia" w:ascii="宋体" w:hAnsi="宋体" w:eastAsia="宋体"/>
                <w:b w:val="0"/>
                <w:color w:val="000000" w:themeColor="text1"/>
                <w:sz w:val="24"/>
                <w14:textFill>
                  <w14:solidFill>
                    <w14:schemeClr w14:val="tx1"/>
                  </w14:solidFill>
                </w14:textFill>
              </w:rPr>
              <w:t>地点</w:t>
            </w:r>
          </w:p>
        </w:tc>
        <w:tc>
          <w:tcPr>
            <w:tcW w:w="3494" w:type="pct"/>
            <w:vAlign w:val="center"/>
          </w:tcPr>
          <w:p w14:paraId="3A3D8AC3">
            <w:pPr>
              <w:ind w:firstLine="43"/>
              <w:jc w:val="left"/>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滁州市第一人民医院（采购人指定地点）</w:t>
            </w:r>
          </w:p>
        </w:tc>
      </w:tr>
      <w:tr w14:paraId="3DB7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24" w:type="pct"/>
            <w:vAlign w:val="center"/>
          </w:tcPr>
          <w:p w14:paraId="58711BD2">
            <w:pPr>
              <w:pStyle w:val="45"/>
              <w:pBdr>
                <w:bottom w:val="none" w:color="auto" w:sz="0" w:space="0"/>
              </w:pBdr>
              <w:tabs>
                <w:tab w:val="clear" w:pos="4153"/>
                <w:tab w:val="clear" w:pos="8306"/>
              </w:tabs>
              <w:adjustRightInd/>
              <w:spacing w:line="240" w:lineRule="auto"/>
              <w:ind w:firstLine="43"/>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3</w:t>
            </w:r>
          </w:p>
        </w:tc>
        <w:tc>
          <w:tcPr>
            <w:tcW w:w="1080" w:type="pct"/>
            <w:vAlign w:val="center"/>
          </w:tcPr>
          <w:p w14:paraId="06452674">
            <w:pPr>
              <w:pStyle w:val="44"/>
              <w:widowControl w:val="0"/>
              <w:spacing w:before="0" w:beforeAutospacing="0" w:after="0" w:afterAutospacing="0"/>
              <w:ind w:firstLine="43"/>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lang w:val="en-US" w:eastAsia="zh-CN"/>
                <w14:textFill>
                  <w14:solidFill>
                    <w14:schemeClr w14:val="tx1"/>
                  </w14:solidFill>
                </w14:textFill>
              </w:rPr>
              <w:t>服务</w:t>
            </w:r>
            <w:r>
              <w:rPr>
                <w:rFonts w:hint="eastAsia" w:ascii="宋体" w:hAnsi="宋体" w:eastAsia="宋体"/>
                <w:b w:val="0"/>
                <w:color w:val="000000" w:themeColor="text1"/>
                <w:sz w:val="24"/>
                <w:highlight w:val="none"/>
                <w14:textFill>
                  <w14:solidFill>
                    <w14:schemeClr w14:val="tx1"/>
                  </w14:solidFill>
                </w14:textFill>
              </w:rPr>
              <w:t>期限</w:t>
            </w:r>
          </w:p>
        </w:tc>
        <w:tc>
          <w:tcPr>
            <w:tcW w:w="3494" w:type="pct"/>
            <w:vAlign w:val="center"/>
          </w:tcPr>
          <w:p w14:paraId="25E0D77B">
            <w:pPr>
              <w:ind w:firstLine="43"/>
              <w:jc w:val="left"/>
              <w:rPr>
                <w:rFonts w:hint="eastAsia" w:ascii="宋体" w:hAnsi="宋体" w:eastAsia="宋体"/>
                <w:bCs/>
                <w:color w:val="000000" w:themeColor="text1"/>
                <w:kern w:val="0"/>
                <w:sz w:val="24"/>
                <w:szCs w:val="28"/>
                <w:highlight w:val="none"/>
                <w:lang w:eastAsia="zh-CN"/>
                <w14:textFill>
                  <w14:solidFill>
                    <w14:schemeClr w14:val="tx1"/>
                  </w14:solidFill>
                </w14:textFill>
              </w:rPr>
            </w:pPr>
            <w:r>
              <w:rPr>
                <w:rFonts w:hint="eastAsia" w:ascii="宋体" w:hAnsi="宋体" w:eastAsia="宋体"/>
                <w:bCs/>
                <w:color w:val="000000" w:themeColor="text1"/>
                <w:kern w:val="0"/>
                <w:sz w:val="24"/>
                <w:szCs w:val="28"/>
                <w:highlight w:val="none"/>
                <w:lang w:eastAsia="zh-CN"/>
                <w14:textFill>
                  <w14:solidFill>
                    <w14:schemeClr w14:val="tx1"/>
                  </w14:solidFill>
                </w14:textFill>
              </w:rPr>
              <w:t>一年</w:t>
            </w:r>
          </w:p>
        </w:tc>
      </w:tr>
      <w:tr w14:paraId="1864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24" w:type="pct"/>
            <w:vAlign w:val="center"/>
          </w:tcPr>
          <w:p w14:paraId="3BC5E7A4">
            <w:pPr>
              <w:pStyle w:val="45"/>
              <w:pBdr>
                <w:bottom w:val="none" w:color="auto" w:sz="0" w:space="0"/>
              </w:pBdr>
              <w:tabs>
                <w:tab w:val="clear" w:pos="4153"/>
                <w:tab w:val="clear" w:pos="8306"/>
              </w:tabs>
              <w:adjustRightInd/>
              <w:spacing w:line="240" w:lineRule="auto"/>
              <w:ind w:firstLine="43"/>
              <w:textAlignment w:val="auto"/>
              <w:rPr>
                <w:rFonts w:hint="eastAsia" w:ascii="宋体" w:hAnsi="宋体" w:eastAsia="宋体"/>
                <w:bCs/>
                <w:color w:val="000000" w:themeColor="text1"/>
                <w:kern w:val="2"/>
                <w:highlight w:val="none"/>
                <w14:textFill>
                  <w14:solidFill>
                    <w14:schemeClr w14:val="tx1"/>
                  </w14:solidFill>
                </w14:textFill>
              </w:rPr>
            </w:pPr>
            <w:bookmarkStart w:id="47" w:name="_Toc4843"/>
            <w:bookmarkStart w:id="48" w:name="_Toc7421"/>
            <w:r>
              <w:rPr>
                <w:rFonts w:hint="eastAsia" w:ascii="宋体" w:hAnsi="宋体" w:eastAsia="宋体"/>
                <w:bCs/>
                <w:color w:val="000000" w:themeColor="text1"/>
                <w:kern w:val="2"/>
                <w:highlight w:val="none"/>
                <w14:textFill>
                  <w14:solidFill>
                    <w14:schemeClr w14:val="tx1"/>
                  </w14:solidFill>
                </w14:textFill>
              </w:rPr>
              <w:t>4</w:t>
            </w:r>
          </w:p>
        </w:tc>
        <w:tc>
          <w:tcPr>
            <w:tcW w:w="1080" w:type="pct"/>
            <w:vAlign w:val="center"/>
          </w:tcPr>
          <w:p w14:paraId="32545CD7">
            <w:pPr>
              <w:pStyle w:val="44"/>
              <w:widowControl w:val="0"/>
              <w:spacing w:before="0" w:beforeAutospacing="0" w:after="0" w:afterAutospacing="0"/>
              <w:ind w:firstLine="43"/>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质保期限</w:t>
            </w:r>
          </w:p>
        </w:tc>
        <w:tc>
          <w:tcPr>
            <w:tcW w:w="3494" w:type="pct"/>
            <w:vAlign w:val="center"/>
          </w:tcPr>
          <w:p w14:paraId="697A6AE9">
            <w:pPr>
              <w:ind w:firstLine="43"/>
              <w:jc w:val="left"/>
              <w:rPr>
                <w:rFonts w:hint="eastAsia" w:ascii="宋体" w:hAnsi="宋体" w:eastAsia="宋体"/>
                <w:bCs/>
                <w:color w:val="000000" w:themeColor="text1"/>
                <w:kern w:val="0"/>
                <w:sz w:val="24"/>
                <w:szCs w:val="28"/>
                <w:highlight w:val="none"/>
                <w14:textFill>
                  <w14:solidFill>
                    <w14:schemeClr w14:val="tx1"/>
                  </w14:solidFill>
                </w14:textFill>
              </w:rPr>
            </w:pPr>
            <w:r>
              <w:rPr>
                <w:rFonts w:hint="eastAsia" w:ascii="宋体" w:hAnsi="宋体" w:eastAsia="宋体"/>
                <w:bCs/>
                <w:color w:val="000000" w:themeColor="text1"/>
                <w:kern w:val="0"/>
                <w:sz w:val="24"/>
                <w:szCs w:val="28"/>
                <w:highlight w:val="none"/>
                <w:lang w:val="en-US" w:eastAsia="zh-CN"/>
                <w14:textFill>
                  <w14:solidFill>
                    <w14:schemeClr w14:val="tx1"/>
                  </w14:solidFill>
                </w14:textFill>
              </w:rPr>
              <w:t>一年</w:t>
            </w:r>
          </w:p>
        </w:tc>
      </w:tr>
    </w:tbl>
    <w:p w14:paraId="5DAE09A7">
      <w:pPr>
        <w:pStyle w:val="51"/>
        <w:numPr>
          <w:ilvl w:val="0"/>
          <w:numId w:val="1"/>
        </w:numPr>
        <w:spacing w:line="360" w:lineRule="auto"/>
        <w:ind w:firstLineChars="0"/>
        <w:rPr>
          <w:rFonts w:hint="eastAsia" w:ascii="宋体" w:hAnsi="宋体" w:eastAsia="宋体"/>
          <w:b/>
          <w:color w:val="000000" w:themeColor="text1"/>
          <w:sz w:val="24"/>
          <w:szCs w:val="18"/>
          <w:highlight w:val="none"/>
          <w14:textFill>
            <w14:solidFill>
              <w14:schemeClr w14:val="tx1"/>
            </w14:solidFill>
          </w14:textFill>
        </w:rPr>
      </w:pPr>
      <w:r>
        <w:rPr>
          <w:rFonts w:hint="eastAsia" w:ascii="宋体" w:hAnsi="宋体" w:eastAsia="宋体"/>
          <w:b/>
          <w:color w:val="000000" w:themeColor="text1"/>
          <w:sz w:val="24"/>
          <w:szCs w:val="18"/>
          <w:highlight w:val="none"/>
          <w14:textFill>
            <w14:solidFill>
              <w14:schemeClr w14:val="tx1"/>
            </w14:solidFill>
          </w14:textFill>
        </w:rPr>
        <w:t>货物需求</w:t>
      </w:r>
    </w:p>
    <w:bookmarkEnd w:id="47"/>
    <w:bookmarkEnd w:id="48"/>
    <w:p w14:paraId="7DC0DB0D">
      <w:pPr>
        <w:spacing w:line="360" w:lineRule="auto"/>
        <w:ind w:firstLine="480" w:firstLineChars="200"/>
        <w:rPr>
          <w:rFonts w:hint="eastAsia" w:ascii="宋体" w:hAnsi="宋体" w:eastAsia="宋体"/>
          <w:b/>
          <w:color w:val="000000" w:themeColor="text1"/>
          <w:sz w:val="24"/>
          <w:szCs w:val="18"/>
          <w:highlight w:val="none"/>
          <w14:textFill>
            <w14:solidFill>
              <w14:schemeClr w14:val="tx1"/>
            </w14:solidFill>
          </w14:textFill>
        </w:rPr>
      </w:pPr>
      <w:r>
        <w:rPr>
          <w:rFonts w:hint="default" w:ascii="宋体" w:hAnsi="宋体" w:eastAsia="宋体" w:cs="@仿宋_GB2312"/>
          <w:bCs/>
          <w:color w:val="000000" w:themeColor="text1"/>
          <w:kern w:val="0"/>
          <w:sz w:val="24"/>
          <w:szCs w:val="28"/>
          <w:highlight w:val="none"/>
          <w:lang w:val="en-US" w:eastAsia="zh-CN" w:bidi="ar-SA"/>
          <w14:textFill>
            <w14:solidFill>
              <w14:schemeClr w14:val="tx1"/>
            </w14:solidFill>
          </w14:textFill>
        </w:rPr>
        <w:t>（一）</w:t>
      </w:r>
      <w:r>
        <w:rPr>
          <w:rFonts w:hint="eastAsia" w:ascii="宋体" w:hAnsi="宋体" w:eastAsia="宋体"/>
          <w:b/>
          <w:color w:val="000000" w:themeColor="text1"/>
          <w:sz w:val="24"/>
          <w:szCs w:val="18"/>
          <w:highlight w:val="none"/>
          <w14:textFill>
            <w14:solidFill>
              <w14:schemeClr w14:val="tx1"/>
            </w14:solidFill>
          </w14:textFill>
        </w:rPr>
        <w:t>采购需求清单</w:t>
      </w:r>
    </w:p>
    <w:tbl>
      <w:tblPr>
        <w:tblStyle w:val="27"/>
        <w:tblW w:w="8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2360"/>
        <w:gridCol w:w="1815"/>
        <w:gridCol w:w="1470"/>
        <w:gridCol w:w="1470"/>
      </w:tblGrid>
      <w:tr w14:paraId="3EB1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81" w:type="dxa"/>
          </w:tcPr>
          <w:p w14:paraId="1CD781BE">
            <w:pPr>
              <w:ind w:firstLine="38"/>
              <w:jc w:val="center"/>
              <w:rPr>
                <w:rFonts w:hint="eastAsia" w:cs="Times New Roman" w:asciiTheme="minorEastAsia" w:hAnsiTheme="minorEastAsia" w:eastAsiaTheme="minorEastAsia"/>
                <w:color w:val="000000" w:themeColor="text1"/>
                <w:szCs w:val="22"/>
                <w:highlight w:val="none"/>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14:textFill>
                  <w14:solidFill>
                    <w14:schemeClr w14:val="tx1"/>
                  </w14:solidFill>
                </w14:textFill>
              </w:rPr>
              <w:t>序号</w:t>
            </w:r>
          </w:p>
        </w:tc>
        <w:tc>
          <w:tcPr>
            <w:tcW w:w="2360" w:type="dxa"/>
          </w:tcPr>
          <w:p w14:paraId="12991C89">
            <w:pPr>
              <w:ind w:firstLine="38"/>
              <w:jc w:val="center"/>
              <w:rPr>
                <w:rFonts w:hint="eastAsia" w:cs="Times New Roman" w:asciiTheme="minorEastAsia" w:hAnsiTheme="minorEastAsia" w:eastAsiaTheme="minorEastAsia"/>
                <w:color w:val="000000" w:themeColor="text1"/>
                <w:szCs w:val="22"/>
                <w:highlight w:val="none"/>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14:textFill>
                  <w14:solidFill>
                    <w14:schemeClr w14:val="tx1"/>
                  </w14:solidFill>
                </w14:textFill>
              </w:rPr>
              <w:t>名称</w:t>
            </w:r>
          </w:p>
        </w:tc>
        <w:tc>
          <w:tcPr>
            <w:tcW w:w="1815" w:type="dxa"/>
          </w:tcPr>
          <w:p w14:paraId="6C5D929A">
            <w:pPr>
              <w:ind w:firstLine="38"/>
              <w:jc w:val="center"/>
              <w:rPr>
                <w:rFonts w:hint="eastAsia" w:cs="Times New Roman" w:asciiTheme="minorEastAsia" w:hAnsiTheme="minorEastAsia" w:eastAsiaTheme="minorEastAsia"/>
                <w:color w:val="000000" w:themeColor="text1"/>
                <w:szCs w:val="22"/>
                <w:highlight w:val="none"/>
                <w14:textFill>
                  <w14:solidFill>
                    <w14:schemeClr w14:val="tx1"/>
                  </w14:solidFill>
                </w14:textFill>
              </w:rPr>
            </w:pPr>
            <w:bookmarkStart w:id="49" w:name="OLE_LINK1"/>
            <w:r>
              <w:rPr>
                <w:rFonts w:hint="eastAsia" w:cs="Times New Roman" w:asciiTheme="minorEastAsia" w:hAnsiTheme="minorEastAsia" w:eastAsiaTheme="minorEastAsia"/>
                <w:color w:val="000000" w:themeColor="text1"/>
                <w:szCs w:val="22"/>
                <w:highlight w:val="none"/>
                <w14:textFill>
                  <w14:solidFill>
                    <w14:schemeClr w14:val="tx1"/>
                  </w14:solidFill>
                </w14:textFill>
              </w:rPr>
              <w:t>单位</w:t>
            </w:r>
            <w:bookmarkEnd w:id="49"/>
          </w:p>
        </w:tc>
        <w:tc>
          <w:tcPr>
            <w:tcW w:w="1470" w:type="dxa"/>
          </w:tcPr>
          <w:p w14:paraId="5CCDFE9A">
            <w:pPr>
              <w:ind w:firstLine="38"/>
              <w:jc w:val="center"/>
              <w:rPr>
                <w:rFonts w:hint="eastAsia" w:cs="Times New Roman" w:asciiTheme="minorEastAsia" w:hAnsiTheme="minorEastAsia" w:eastAsiaTheme="minorEastAsia"/>
                <w:color w:val="000000" w:themeColor="text1"/>
                <w:szCs w:val="22"/>
                <w:highlight w:val="none"/>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14:textFill>
                  <w14:solidFill>
                    <w14:schemeClr w14:val="tx1"/>
                  </w14:solidFill>
                </w14:textFill>
              </w:rPr>
              <w:t>数量</w:t>
            </w:r>
          </w:p>
        </w:tc>
        <w:tc>
          <w:tcPr>
            <w:tcW w:w="1470" w:type="dxa"/>
          </w:tcPr>
          <w:p w14:paraId="7F309BA0">
            <w:pPr>
              <w:ind w:firstLine="38"/>
              <w:jc w:val="cente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备注</w:t>
            </w:r>
          </w:p>
        </w:tc>
      </w:tr>
      <w:tr w14:paraId="6850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81" w:type="dxa"/>
            <w:vAlign w:val="center"/>
          </w:tcPr>
          <w:p w14:paraId="59668824">
            <w:pPr>
              <w:ind w:firstLine="38"/>
              <w:jc w:val="center"/>
              <w:rPr>
                <w:rFonts w:hint="eastAsia" w:cs="Times New Roman" w:asciiTheme="minorEastAsia" w:hAnsiTheme="minorEastAsia" w:eastAsiaTheme="minorEastAsia"/>
                <w:color w:val="000000" w:themeColor="text1"/>
                <w:szCs w:val="22"/>
                <w:highlight w:val="none"/>
                <w:lang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14:textFill>
                  <w14:solidFill>
                    <w14:schemeClr w14:val="tx1"/>
                  </w14:solidFill>
                </w14:textFill>
              </w:rPr>
              <w:t>1</w:t>
            </w:r>
          </w:p>
        </w:tc>
        <w:tc>
          <w:tcPr>
            <w:tcW w:w="2360" w:type="dxa"/>
            <w:vAlign w:val="center"/>
          </w:tcPr>
          <w:p w14:paraId="4D81B634">
            <w:pPr>
              <w:ind w:firstLine="38"/>
              <w:jc w:val="center"/>
              <w:rPr>
                <w:rFonts w:hint="eastAsia" w:cs="Times New Roman" w:asciiTheme="minorEastAsia" w:hAnsiTheme="minorEastAsia" w:eastAsiaTheme="minorEastAsia"/>
                <w:color w:val="000000" w:themeColor="text1"/>
                <w:szCs w:val="22"/>
                <w:highlight w:val="none"/>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球管更换</w:t>
            </w:r>
          </w:p>
        </w:tc>
        <w:tc>
          <w:tcPr>
            <w:tcW w:w="1815" w:type="dxa"/>
            <w:vAlign w:val="center"/>
          </w:tcPr>
          <w:p w14:paraId="694D7C14">
            <w:pPr>
              <w:ind w:firstLine="38"/>
              <w:jc w:val="cente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1</w:t>
            </w:r>
          </w:p>
        </w:tc>
        <w:tc>
          <w:tcPr>
            <w:tcW w:w="1470" w:type="dxa"/>
            <w:vAlign w:val="center"/>
          </w:tcPr>
          <w:p w14:paraId="5C9DFF8E">
            <w:pPr>
              <w:ind w:firstLine="38"/>
              <w:jc w:val="cente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项</w:t>
            </w:r>
          </w:p>
        </w:tc>
        <w:tc>
          <w:tcPr>
            <w:tcW w:w="1470" w:type="dxa"/>
            <w:vAlign w:val="center"/>
          </w:tcPr>
          <w:p w14:paraId="50DE8FAA">
            <w:pPr>
              <w:ind w:firstLine="38"/>
              <w:jc w:val="center"/>
              <w:rPr>
                <w:rFonts w:hint="eastAsia" w:cs="Times New Roman" w:asciiTheme="minorEastAsia" w:hAnsiTheme="minorEastAsia" w:eastAsiaTheme="minorEastAsia"/>
                <w:color w:val="000000" w:themeColor="text1"/>
                <w:szCs w:val="22"/>
                <w:highlight w:val="none"/>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热容量≥5M</w:t>
            </w: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br w:type="textWrapping"/>
            </w: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质保一年</w:t>
            </w:r>
          </w:p>
        </w:tc>
      </w:tr>
      <w:tr w14:paraId="5919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81" w:type="dxa"/>
            <w:vAlign w:val="center"/>
          </w:tcPr>
          <w:p w14:paraId="43080579">
            <w:pPr>
              <w:ind w:firstLine="38"/>
              <w:jc w:val="cente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2</w:t>
            </w:r>
          </w:p>
        </w:tc>
        <w:tc>
          <w:tcPr>
            <w:tcW w:w="2360" w:type="dxa"/>
            <w:vAlign w:val="center"/>
          </w:tcPr>
          <w:p w14:paraId="4D5ECFAE">
            <w:pPr>
              <w:ind w:firstLine="38"/>
              <w:jc w:val="cente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检查床、机架及散热系统保养维修</w:t>
            </w:r>
          </w:p>
        </w:tc>
        <w:tc>
          <w:tcPr>
            <w:tcW w:w="1815" w:type="dxa"/>
            <w:vAlign w:val="center"/>
          </w:tcPr>
          <w:p w14:paraId="7A53D87F">
            <w:pPr>
              <w:ind w:firstLine="38"/>
              <w:jc w:val="cente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1</w:t>
            </w:r>
          </w:p>
        </w:tc>
        <w:tc>
          <w:tcPr>
            <w:tcW w:w="1470" w:type="dxa"/>
            <w:vAlign w:val="center"/>
          </w:tcPr>
          <w:p w14:paraId="4CC9A23C">
            <w:pPr>
              <w:ind w:firstLine="38"/>
              <w:jc w:val="cente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项</w:t>
            </w:r>
          </w:p>
        </w:tc>
        <w:tc>
          <w:tcPr>
            <w:tcW w:w="1470" w:type="dxa"/>
            <w:vAlign w:val="center"/>
          </w:tcPr>
          <w:p w14:paraId="4DD43C19">
            <w:pPr>
              <w:ind w:firstLine="38"/>
              <w:jc w:val="center"/>
              <w:rPr>
                <w:rFonts w:hint="eastAsia" w:cs="Times New Roman" w:asciiTheme="minorEastAsia" w:hAnsiTheme="minorEastAsia" w:eastAsiaTheme="minorEastAsia"/>
                <w:color w:val="000000" w:themeColor="text1"/>
                <w:szCs w:val="22"/>
                <w:highlight w:val="none"/>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维修保养</w:t>
            </w: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br w:type="textWrapping"/>
            </w: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质保一年</w:t>
            </w:r>
          </w:p>
        </w:tc>
      </w:tr>
    </w:tbl>
    <w:p w14:paraId="7B9C0888">
      <w:pPr>
        <w:spacing w:line="360" w:lineRule="auto"/>
        <w:ind w:firstLine="482" w:firstLineChars="200"/>
        <w:rPr>
          <w:rFonts w:hint="eastAsia" w:ascii="宋体" w:hAnsi="宋体" w:eastAsia="宋体"/>
          <w:b/>
          <w:color w:val="000000" w:themeColor="text1"/>
          <w:sz w:val="24"/>
          <w:szCs w:val="18"/>
          <w14:textFill>
            <w14:solidFill>
              <w14:schemeClr w14:val="tx1"/>
            </w14:solidFill>
          </w14:textFill>
        </w:rPr>
      </w:pPr>
      <w:r>
        <w:rPr>
          <w:rFonts w:hint="default" w:ascii="宋体" w:hAnsi="宋体" w:eastAsia="宋体"/>
          <w:b/>
          <w:color w:val="000000" w:themeColor="text1"/>
          <w:sz w:val="24"/>
          <w:szCs w:val="18"/>
          <w:lang w:val="en-US" w:eastAsia="zh-CN"/>
          <w14:textFill>
            <w14:solidFill>
              <w14:schemeClr w14:val="tx1"/>
            </w14:solidFill>
          </w14:textFill>
        </w:rPr>
        <w:t>（</w:t>
      </w:r>
      <w:r>
        <w:rPr>
          <w:rFonts w:hint="eastAsia" w:ascii="宋体" w:hAnsi="宋体" w:eastAsia="宋体"/>
          <w:b/>
          <w:color w:val="000000" w:themeColor="text1"/>
          <w:sz w:val="24"/>
          <w:szCs w:val="18"/>
          <w:lang w:val="en-US" w:eastAsia="zh-CN"/>
          <w14:textFill>
            <w14:solidFill>
              <w14:schemeClr w14:val="tx1"/>
            </w14:solidFill>
          </w14:textFill>
        </w:rPr>
        <w:t>二</w:t>
      </w:r>
      <w:r>
        <w:rPr>
          <w:rFonts w:hint="default" w:ascii="宋体" w:hAnsi="宋体" w:eastAsia="宋体"/>
          <w:b/>
          <w:color w:val="000000" w:themeColor="text1"/>
          <w:sz w:val="24"/>
          <w:szCs w:val="18"/>
          <w:lang w:val="en-US" w:eastAsia="zh-CN"/>
          <w14:textFill>
            <w14:solidFill>
              <w14:schemeClr w14:val="tx1"/>
            </w14:solidFill>
          </w14:textFill>
        </w:rPr>
        <w:t>）</w:t>
      </w:r>
      <w:r>
        <w:rPr>
          <w:rFonts w:hint="eastAsia" w:ascii="宋体" w:hAnsi="宋体" w:eastAsia="宋体"/>
          <w:b/>
          <w:color w:val="000000" w:themeColor="text1"/>
          <w:sz w:val="24"/>
          <w:szCs w:val="18"/>
          <w14:textFill>
            <w14:solidFill>
              <w14:schemeClr w14:val="tx1"/>
            </w14:solidFill>
          </w14:textFill>
        </w:rPr>
        <w:t>项目总体技术标准及规范要求</w:t>
      </w:r>
    </w:p>
    <w:p w14:paraId="3BD2FD21">
      <w:pPr>
        <w:keepNext w:val="0"/>
        <w:keepLines w:val="0"/>
        <w:pageBreakBefore w:val="0"/>
        <w:widowControl w:val="0"/>
        <w:kinsoku/>
        <w:wordWrap/>
        <w:overflowPunct/>
        <w:topLinePunct w:val="0"/>
        <w:autoSpaceDE/>
        <w:autoSpaceDN/>
        <w:bidi w:val="0"/>
        <w:adjustRightInd/>
        <w:snapToGrid/>
        <w:spacing w:line="500" w:lineRule="exact"/>
        <w:ind w:left="0" w:leftChars="0" w:firstLine="578" w:firstLineChars="0"/>
        <w:jc w:val="left"/>
        <w:textAlignment w:val="auto"/>
        <w:rPr>
          <w:rFonts w:hint="eastAsia" w:cs="Times New Roman" w:asciiTheme="minorEastAsia" w:hAnsiTheme="minorEastAsia" w:eastAsiaTheme="minorEastAsia"/>
          <w:b/>
          <w:bCs/>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b/>
          <w:bCs/>
          <w:color w:val="000000" w:themeColor="text1"/>
          <w:szCs w:val="22"/>
          <w:highlight w:val="none"/>
          <w:lang w:val="en-US" w:eastAsia="zh-CN"/>
          <w14:textFill>
            <w14:solidFill>
              <w14:schemeClr w14:val="tx1"/>
            </w14:solidFill>
          </w14:textFill>
        </w:rPr>
        <w:t>1、更换球管：</w:t>
      </w:r>
    </w:p>
    <w:p w14:paraId="66AC4EAF">
      <w:pPr>
        <w:keepNext w:val="0"/>
        <w:keepLines w:val="0"/>
        <w:pageBreakBefore w:val="0"/>
        <w:widowControl w:val="0"/>
        <w:kinsoku/>
        <w:wordWrap/>
        <w:overflowPunct/>
        <w:topLinePunct w:val="0"/>
        <w:autoSpaceDE/>
        <w:autoSpaceDN/>
        <w:bidi w:val="0"/>
        <w:adjustRightInd/>
        <w:snapToGrid/>
        <w:spacing w:line="500" w:lineRule="exact"/>
        <w:ind w:left="0" w:leftChars="0" w:firstLine="578" w:firstLineChars="0"/>
        <w:jc w:val="left"/>
        <w:textAlignment w:val="auto"/>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更换适用于SOMATOM Emotion16且热容量≥5M，液态金属轴承的球管（提供证明文件，质保一年，不限扫描秒次）</w:t>
      </w:r>
    </w:p>
    <w:p w14:paraId="6E1CFFC6">
      <w:pPr>
        <w:keepNext w:val="0"/>
        <w:keepLines w:val="0"/>
        <w:pageBreakBefore w:val="0"/>
        <w:widowControl w:val="0"/>
        <w:kinsoku/>
        <w:wordWrap/>
        <w:overflowPunct/>
        <w:topLinePunct w:val="0"/>
        <w:autoSpaceDE/>
        <w:autoSpaceDN/>
        <w:bidi w:val="0"/>
        <w:adjustRightInd/>
        <w:snapToGrid/>
        <w:spacing w:line="500" w:lineRule="exact"/>
        <w:ind w:left="0" w:leftChars="0" w:firstLine="578" w:firstLineChars="0"/>
        <w:jc w:val="left"/>
        <w:textAlignment w:val="auto"/>
        <w:rPr>
          <w:rFonts w:hint="eastAsia" w:cs="Times New Roman" w:asciiTheme="minorEastAsia" w:hAnsiTheme="minorEastAsia" w:eastAsiaTheme="minorEastAsia"/>
          <w:b/>
          <w:bCs/>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b/>
          <w:bCs/>
          <w:color w:val="000000" w:themeColor="text1"/>
          <w:szCs w:val="22"/>
          <w:highlight w:val="none"/>
          <w:lang w:val="en-US" w:eastAsia="zh-CN"/>
          <w14:textFill>
            <w14:solidFill>
              <w14:schemeClr w14:val="tx1"/>
            </w14:solidFill>
          </w14:textFill>
        </w:rPr>
        <w:t>2、球管、检查床、机架及散热系统的质保期要求：</w:t>
      </w:r>
    </w:p>
    <w:p w14:paraId="5FEF57CE">
      <w:pPr>
        <w:keepNext w:val="0"/>
        <w:keepLines w:val="0"/>
        <w:pageBreakBefore w:val="0"/>
        <w:widowControl w:val="0"/>
        <w:kinsoku/>
        <w:wordWrap/>
        <w:overflowPunct/>
        <w:topLinePunct w:val="0"/>
        <w:autoSpaceDE/>
        <w:autoSpaceDN/>
        <w:bidi w:val="0"/>
        <w:adjustRightInd/>
        <w:snapToGrid/>
        <w:spacing w:line="500" w:lineRule="exact"/>
        <w:ind w:left="0" w:leftChars="0" w:firstLine="578" w:firstLineChars="0"/>
        <w:jc w:val="left"/>
        <w:textAlignment w:val="auto"/>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（1）</w:t>
      </w:r>
      <w: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t>必须具备客户服务专线电话，每天开通服务时间≥24小时。</w:t>
      </w:r>
    </w:p>
    <w:p w14:paraId="4FD3595A">
      <w:pPr>
        <w:keepNext w:val="0"/>
        <w:keepLines w:val="0"/>
        <w:pageBreakBefore w:val="0"/>
        <w:widowControl w:val="0"/>
        <w:kinsoku/>
        <w:wordWrap/>
        <w:overflowPunct/>
        <w:topLinePunct w:val="0"/>
        <w:autoSpaceDE/>
        <w:autoSpaceDN/>
        <w:bidi w:val="0"/>
        <w:adjustRightInd/>
        <w:snapToGrid/>
        <w:spacing w:line="500" w:lineRule="exact"/>
        <w:ind w:left="0" w:leftChars="0" w:firstLine="578" w:firstLineChars="0"/>
        <w:jc w:val="left"/>
        <w:textAlignment w:val="auto"/>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（2）</w:t>
      </w:r>
      <w: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t>报修响应时间≤2小时，到达现场时间≤48小时，</w:t>
      </w: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质保</w:t>
      </w:r>
      <w: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t>期内全年响应；确保开机率≥95%（按工作日计算）。</w:t>
      </w:r>
      <w: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tab/>
      </w:r>
    </w:p>
    <w:p w14:paraId="72BEF676">
      <w:pPr>
        <w:keepNext w:val="0"/>
        <w:keepLines w:val="0"/>
        <w:pageBreakBefore w:val="0"/>
        <w:widowControl w:val="0"/>
        <w:kinsoku/>
        <w:wordWrap/>
        <w:overflowPunct/>
        <w:topLinePunct w:val="0"/>
        <w:autoSpaceDE/>
        <w:autoSpaceDN/>
        <w:bidi w:val="0"/>
        <w:adjustRightInd/>
        <w:snapToGrid/>
        <w:spacing w:line="500" w:lineRule="exact"/>
        <w:ind w:left="0" w:leftChars="0" w:firstLine="578" w:firstLineChars="0"/>
        <w:jc w:val="left"/>
        <w:textAlignment w:val="auto"/>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（3）</w:t>
      </w:r>
      <w: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t>提供的零备件必须与采购方</w:t>
      </w: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质保</w:t>
      </w:r>
      <w: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t>的设备整机完全匹配且为测试合格件。</w:t>
      </w:r>
    </w:p>
    <w:p w14:paraId="3B38912C">
      <w:pPr>
        <w:keepNext w:val="0"/>
        <w:keepLines w:val="0"/>
        <w:pageBreakBefore w:val="0"/>
        <w:widowControl w:val="0"/>
        <w:kinsoku/>
        <w:wordWrap/>
        <w:overflowPunct/>
        <w:topLinePunct w:val="0"/>
        <w:autoSpaceDE/>
        <w:autoSpaceDN/>
        <w:bidi w:val="0"/>
        <w:adjustRightInd/>
        <w:snapToGrid/>
        <w:spacing w:line="500" w:lineRule="exact"/>
        <w:ind w:left="0" w:leftChars="0" w:firstLine="578" w:firstLineChars="0"/>
        <w:jc w:val="left"/>
        <w:textAlignment w:val="auto"/>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（4）</w:t>
      </w:r>
      <w: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t>须具有CT系列设备维修及液态轴承球管、探测器检测、校正相关工具和仪器（如Plugs）。球管高压检测工具≥1套，提供X射线剂量监测，符合标准。球管安装校验需按原厂标准完成(焦点中心校正；自动曝光校正；X光剂量校正)。</w:t>
      </w:r>
    </w:p>
    <w:p w14:paraId="657BBF76">
      <w:pPr>
        <w:keepNext w:val="0"/>
        <w:keepLines w:val="0"/>
        <w:pageBreakBefore w:val="0"/>
        <w:widowControl w:val="0"/>
        <w:kinsoku/>
        <w:wordWrap/>
        <w:overflowPunct/>
        <w:topLinePunct w:val="0"/>
        <w:autoSpaceDE/>
        <w:autoSpaceDN/>
        <w:bidi w:val="0"/>
        <w:adjustRightInd/>
        <w:snapToGrid/>
        <w:spacing w:line="500" w:lineRule="exact"/>
        <w:ind w:left="0" w:leftChars="0" w:firstLine="578" w:firstLineChars="0"/>
        <w:jc w:val="left"/>
        <w:textAlignment w:val="auto"/>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（5）</w:t>
      </w:r>
      <w: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t>具有经合法校正的专业维修工具、仪器，并能提供工具仪器的校正记录文件。</w:t>
      </w:r>
    </w:p>
    <w:p w14:paraId="112C7FF0">
      <w:pPr>
        <w:keepNext w:val="0"/>
        <w:keepLines w:val="0"/>
        <w:pageBreakBefore w:val="0"/>
        <w:widowControl w:val="0"/>
        <w:kinsoku/>
        <w:wordWrap/>
        <w:overflowPunct/>
        <w:topLinePunct w:val="0"/>
        <w:autoSpaceDE/>
        <w:autoSpaceDN/>
        <w:bidi w:val="0"/>
        <w:adjustRightInd/>
        <w:snapToGrid/>
        <w:spacing w:line="500" w:lineRule="exact"/>
        <w:ind w:left="0" w:leftChars="0" w:firstLine="578" w:firstLineChars="0"/>
        <w:jc w:val="left"/>
        <w:textAlignment w:val="auto"/>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（6）</w:t>
      </w:r>
      <w: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t>为了能顺利处理采购方上述所有维修保修保养设备规格型号的疑难故障，要求质保单位能够随时合法按需要提供有效的技术、物力支持。</w:t>
      </w:r>
    </w:p>
    <w:p w14:paraId="19248EE5">
      <w:pPr>
        <w:keepNext w:val="0"/>
        <w:keepLines w:val="0"/>
        <w:pageBreakBefore w:val="0"/>
        <w:widowControl w:val="0"/>
        <w:kinsoku/>
        <w:wordWrap/>
        <w:overflowPunct/>
        <w:topLinePunct w:val="0"/>
        <w:autoSpaceDE/>
        <w:autoSpaceDN/>
        <w:bidi w:val="0"/>
        <w:adjustRightInd/>
        <w:snapToGrid/>
        <w:spacing w:line="500" w:lineRule="exact"/>
        <w:ind w:left="0" w:leftChars="0" w:firstLine="578" w:firstLineChars="0"/>
        <w:jc w:val="left"/>
        <w:textAlignment w:val="auto"/>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（7）质保</w:t>
      </w:r>
      <w: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t>单位必须在国内设有专业、充足的设备零备件仓库，提供详细说明文件以供采购方核实。</w:t>
      </w:r>
    </w:p>
    <w:p w14:paraId="082F5272">
      <w:pPr>
        <w:keepNext w:val="0"/>
        <w:keepLines w:val="0"/>
        <w:pageBreakBefore w:val="0"/>
        <w:widowControl w:val="0"/>
        <w:kinsoku/>
        <w:wordWrap/>
        <w:overflowPunct/>
        <w:topLinePunct w:val="0"/>
        <w:autoSpaceDE/>
        <w:autoSpaceDN/>
        <w:bidi w:val="0"/>
        <w:adjustRightInd/>
        <w:snapToGrid/>
        <w:spacing w:line="500" w:lineRule="exact"/>
        <w:ind w:left="0" w:leftChars="0" w:firstLine="578" w:firstLineChars="0"/>
        <w:jc w:val="left"/>
        <w:textAlignment w:val="auto"/>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（8）</w:t>
      </w:r>
      <w: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t>质保单位在国内设有3个以上稳定的常驻服务人员，相关人员具有厂家培训考核合格的有效期内的服务资质证。</w:t>
      </w:r>
    </w:p>
    <w:p w14:paraId="125B8DC2">
      <w:pPr>
        <w:keepNext w:val="0"/>
        <w:keepLines w:val="0"/>
        <w:pageBreakBefore w:val="0"/>
        <w:widowControl w:val="0"/>
        <w:kinsoku/>
        <w:wordWrap/>
        <w:overflowPunct/>
        <w:topLinePunct w:val="0"/>
        <w:autoSpaceDE/>
        <w:autoSpaceDN/>
        <w:bidi w:val="0"/>
        <w:adjustRightInd/>
        <w:snapToGrid/>
        <w:spacing w:line="500" w:lineRule="exact"/>
        <w:ind w:left="0" w:leftChars="0" w:firstLine="578" w:firstLineChars="0"/>
        <w:jc w:val="left"/>
        <w:textAlignment w:val="auto"/>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（9）</w:t>
      </w:r>
      <w: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t>质保单位不得转包、分包或外请非本公司人员参与服务。</w:t>
      </w:r>
    </w:p>
    <w:p w14:paraId="6891505F">
      <w:pPr>
        <w:pStyle w:val="41"/>
        <w:ind w:left="0" w:leftChars="0" w:firstLine="638" w:firstLineChars="266"/>
        <w:rPr>
          <w:rFonts w:hint="default" w:ascii="宋体" w:hAnsi="宋体" w:eastAsia="宋体" w:cs="@仿宋_GB2312"/>
          <w:bCs/>
          <w:color w:val="0000FF"/>
          <w:spacing w:val="0"/>
          <w:kern w:val="0"/>
          <w:sz w:val="24"/>
          <w:szCs w:val="28"/>
          <w:lang w:val="en-US" w:eastAsia="zh-CN" w:bidi="ar-SA"/>
        </w:rPr>
      </w:pPr>
    </w:p>
    <w:p w14:paraId="44443D7F">
      <w:pPr>
        <w:spacing w:line="440" w:lineRule="exact"/>
        <w:ind w:firstLine="43"/>
        <w:outlineLvl w:val="1"/>
        <w:rPr>
          <w:rFonts w:hint="eastAsia" w:ascii="宋体" w:hAnsi="宋体" w:eastAsia="宋体"/>
          <w:b/>
          <w:color w:val="000000" w:themeColor="text1"/>
          <w:sz w:val="24"/>
          <w:szCs w:val="18"/>
          <w14:textFill>
            <w14:solidFill>
              <w14:schemeClr w14:val="tx1"/>
            </w14:solidFill>
          </w14:textFill>
        </w:rPr>
      </w:pPr>
      <w:r>
        <w:rPr>
          <w:rFonts w:hint="eastAsia" w:ascii="宋体" w:hAnsi="宋体" w:eastAsia="宋体"/>
          <w:b/>
          <w:color w:val="000000" w:themeColor="text1"/>
          <w:sz w:val="24"/>
          <w:szCs w:val="18"/>
          <w14:textFill>
            <w14:solidFill>
              <w14:schemeClr w14:val="tx1"/>
            </w14:solidFill>
          </w14:textFill>
        </w:rPr>
        <w:t>三、报价要求</w:t>
      </w:r>
    </w:p>
    <w:p w14:paraId="08F80450">
      <w:pPr>
        <w:spacing w:line="440" w:lineRule="exact"/>
        <w:ind w:right="-92" w:rightChars="-44" w:firstLine="460" w:firstLineChars="192"/>
        <w:rPr>
          <w:rFonts w:hint="eastAsia" w:ascii="宋体" w:hAnsi="宋体" w:eastAsia="宋体" w:cs="宋体"/>
          <w:color w:val="000000" w:themeColor="text1"/>
          <w:sz w:val="24"/>
          <w:szCs w:val="24"/>
          <w14:textFill>
            <w14:solidFill>
              <w14:schemeClr w14:val="tx1"/>
            </w14:solidFill>
          </w14:textFill>
        </w:rPr>
      </w:pPr>
      <w:bookmarkStart w:id="50" w:name="_Toc14698"/>
      <w:bookmarkStart w:id="51" w:name="_Toc15293"/>
      <w:r>
        <w:rPr>
          <w:rFonts w:hint="eastAsia" w:ascii="宋体" w:hAnsi="宋体" w:eastAsia="宋体" w:cs="宋体"/>
          <w:color w:val="000000" w:themeColor="text1"/>
          <w:sz w:val="24"/>
          <w:szCs w:val="24"/>
          <w14:textFill>
            <w14:solidFill>
              <w14:schemeClr w14:val="tx1"/>
            </w14:solidFill>
          </w14:textFill>
        </w:rPr>
        <w:t>1.供应商报价文件中的单价和总价全部采用人民币表示。供应商的报价应含有服务（货物）、利润、税金、政策性文件规定及合同包含的所有风险、责任、义务等，即为完成采购文件要求的服务内容所包含的一切应有费用，成交价格今后将不作任何调整，采购人后期不再追加费用，供应商自行考虑报价风险。</w:t>
      </w:r>
    </w:p>
    <w:p w14:paraId="2DCA1601">
      <w:pPr>
        <w:spacing w:line="440" w:lineRule="exact"/>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2.供应商只允许有一个方案、一个报价。</w:t>
      </w:r>
    </w:p>
    <w:p w14:paraId="3CBAECE5">
      <w:pPr>
        <w:spacing w:line="440" w:lineRule="exact"/>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3.供应商本章所列服务内容进行报价，供应商</w:t>
      </w:r>
      <w:r>
        <w:rPr>
          <w:rFonts w:hint="eastAsia" w:ascii="宋体" w:hAnsi="宋体" w:eastAsia="宋体" w:cs="宋体"/>
          <w:color w:val="000000" w:themeColor="text1"/>
          <w:sz w:val="24"/>
          <w:szCs w:val="24"/>
          <w:lang w:val="zh-CN"/>
          <w14:textFill>
            <w14:solidFill>
              <w14:schemeClr w14:val="tx1"/>
            </w14:solidFill>
          </w14:textFill>
        </w:rPr>
        <w:t>报价为完成本次</w:t>
      </w:r>
      <w:r>
        <w:rPr>
          <w:rFonts w:hint="eastAsia" w:ascii="宋体" w:hAnsi="宋体" w:eastAsia="宋体" w:cs="宋体"/>
          <w:color w:val="000000" w:themeColor="text1"/>
          <w:sz w:val="24"/>
          <w:szCs w:val="24"/>
          <w14:textFill>
            <w14:solidFill>
              <w14:schemeClr w14:val="tx1"/>
            </w14:solidFill>
          </w14:textFill>
        </w:rPr>
        <w:t>采购</w:t>
      </w:r>
      <w:r>
        <w:rPr>
          <w:rFonts w:hint="eastAsia" w:ascii="宋体" w:hAnsi="宋体" w:eastAsia="宋体" w:cs="宋体"/>
          <w:color w:val="000000" w:themeColor="text1"/>
          <w:sz w:val="24"/>
          <w:szCs w:val="24"/>
          <w:lang w:val="zh-CN"/>
          <w14:textFill>
            <w14:solidFill>
              <w14:schemeClr w14:val="tx1"/>
            </w14:solidFill>
          </w14:textFill>
        </w:rPr>
        <w:t>项目的全费用价格，其组成包括</w:t>
      </w:r>
      <w:r>
        <w:rPr>
          <w:rFonts w:hint="eastAsia" w:ascii="宋体" w:hAnsi="宋体" w:eastAsia="宋体" w:cs="宋体"/>
          <w:color w:val="000000" w:themeColor="text1"/>
          <w:sz w:val="24"/>
          <w:szCs w:val="24"/>
          <w14:textFill>
            <w14:solidFill>
              <w14:schemeClr w14:val="tx1"/>
            </w14:solidFill>
          </w14:textFill>
        </w:rPr>
        <w:t>国家对中标单位征收的各种税费等所有一切费用，综合单价今后将不作任何调整。</w:t>
      </w:r>
    </w:p>
    <w:p w14:paraId="6A1EE06F">
      <w:pPr>
        <w:spacing w:line="440" w:lineRule="exact"/>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4.供应商报价的价格是完成项目全部内容（包括后期的相关服务）交付的价格，其总价即为履行合同的价格。</w:t>
      </w:r>
    </w:p>
    <w:p w14:paraId="3D94FAF6">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5.供应商报价为含税价，采购人不再为此次招标支付任何费用。</w:t>
      </w:r>
    </w:p>
    <w:p w14:paraId="176C73C8">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6.供应商报价应由法定代表人或被授权人签署。</w:t>
      </w:r>
    </w:p>
    <w:p w14:paraId="36A26CEA">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7.供应商的报价不得高于本次招标最高限价（</w:t>
      </w:r>
      <w:r>
        <w:rPr>
          <w:rFonts w:hint="eastAsia" w:ascii="宋体" w:hAnsi="宋体" w:eastAsia="宋体" w:cs="宋体"/>
          <w:color w:val="000000" w:themeColor="text1"/>
          <w:sz w:val="24"/>
          <w:szCs w:val="24"/>
          <w:lang w:val="en-US" w:eastAsia="zh-CN"/>
          <w14:textFill>
            <w14:solidFill>
              <w14:schemeClr w14:val="tx1"/>
            </w14:solidFill>
          </w14:textFill>
        </w:rPr>
        <w:t>25</w:t>
      </w:r>
      <w:bookmarkStart w:id="227" w:name="_GoBack"/>
      <w:bookmarkEnd w:id="227"/>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000元），否则将作为无效报价处理。</w:t>
      </w:r>
    </w:p>
    <w:p w14:paraId="10391BC3">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8.如响应文件中未列明全面实现投标服务功能而必须配置的配套或辅助设施及相应技术措施的费用，这些费用将被视为已包含在总报价中。</w:t>
      </w:r>
    </w:p>
    <w:p w14:paraId="79EAB7A4">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9.总报价中不得包含采购文件要求以外的内容，否则，在评标时不予核减，但在授予合同时，采购人有权将这部分价格从其成交价格中扣除。</w:t>
      </w:r>
      <w:bookmarkEnd w:id="50"/>
      <w:bookmarkEnd w:id="51"/>
    </w:p>
    <w:p w14:paraId="2BAD5D71">
      <w:pPr>
        <w:pStyle w:val="25"/>
        <w:rPr>
          <w:rFonts w:hint="eastAsia"/>
          <w:color w:val="000000" w:themeColor="text1"/>
          <w14:textFill>
            <w14:solidFill>
              <w14:schemeClr w14:val="tx1"/>
            </w14:solidFill>
          </w14:textFill>
        </w:rPr>
      </w:pPr>
    </w:p>
    <w:p w14:paraId="1700B33B">
      <w:pPr>
        <w:rPr>
          <w:rFonts w:hint="eastAsia"/>
          <w:color w:val="000000" w:themeColor="text1"/>
          <w14:textFill>
            <w14:solidFill>
              <w14:schemeClr w14:val="tx1"/>
            </w14:solidFill>
          </w14:textFill>
        </w:rPr>
      </w:pPr>
    </w:p>
    <w:p w14:paraId="44665280">
      <w:pPr>
        <w:pStyle w:val="25"/>
        <w:rPr>
          <w:rFonts w:hint="eastAsia"/>
          <w:color w:val="000000" w:themeColor="text1"/>
          <w14:textFill>
            <w14:solidFill>
              <w14:schemeClr w14:val="tx1"/>
            </w14:solidFill>
          </w14:textFill>
        </w:rPr>
      </w:pPr>
    </w:p>
    <w:p w14:paraId="2196DEC2">
      <w:pPr>
        <w:rPr>
          <w:rFonts w:hint="eastAsia"/>
          <w:color w:val="000000" w:themeColor="text1"/>
          <w14:textFill>
            <w14:solidFill>
              <w14:schemeClr w14:val="tx1"/>
            </w14:solidFill>
          </w14:textFill>
        </w:rPr>
      </w:pPr>
    </w:p>
    <w:p w14:paraId="10D3975C">
      <w:pPr>
        <w:pStyle w:val="25"/>
        <w:rPr>
          <w:rFonts w:hint="eastAsia"/>
          <w:color w:val="000000" w:themeColor="text1"/>
          <w14:textFill>
            <w14:solidFill>
              <w14:schemeClr w14:val="tx1"/>
            </w14:solidFill>
          </w14:textFill>
        </w:rPr>
      </w:pPr>
    </w:p>
    <w:p w14:paraId="1C80D748">
      <w:pPr>
        <w:rPr>
          <w:rFonts w:hint="eastAsia"/>
          <w:color w:val="000000" w:themeColor="text1"/>
          <w14:textFill>
            <w14:solidFill>
              <w14:schemeClr w14:val="tx1"/>
            </w14:solidFill>
          </w14:textFill>
        </w:rPr>
      </w:pPr>
    </w:p>
    <w:p w14:paraId="61520DAC">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第四章  评标方法和标准（最低评标价法）</w:t>
      </w:r>
      <w:bookmarkEnd w:id="46"/>
    </w:p>
    <w:p w14:paraId="23E36790">
      <w:pPr>
        <w:spacing w:line="360" w:lineRule="auto"/>
        <w:ind w:firstLine="437"/>
        <w:outlineLvl w:val="1"/>
        <w:rPr>
          <w:rFonts w:hint="eastAsia" w:asciiTheme="minorEastAsia" w:hAnsiTheme="minorEastAsia" w:eastAsiaTheme="minorEastAsia"/>
          <w:b/>
          <w:sz w:val="24"/>
          <w:highlight w:val="none"/>
        </w:rPr>
      </w:pPr>
      <w:bookmarkStart w:id="52" w:name="_Toc6560"/>
      <w:bookmarkStart w:id="53" w:name="_Toc22115"/>
      <w:r>
        <w:rPr>
          <w:rFonts w:hint="eastAsia" w:asciiTheme="minorEastAsia" w:hAnsiTheme="minorEastAsia" w:eastAsiaTheme="minorEastAsia"/>
          <w:b/>
          <w:sz w:val="24"/>
          <w:highlight w:val="none"/>
        </w:rPr>
        <w:t>一、总则</w:t>
      </w:r>
      <w:bookmarkEnd w:id="52"/>
      <w:bookmarkEnd w:id="53"/>
    </w:p>
    <w:p w14:paraId="6608BE4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本项目将按照招标文件第二章投标人须知的相关要求</w:t>
      </w:r>
      <w:r>
        <w:rPr>
          <w:rFonts w:asciiTheme="minorEastAsia" w:hAnsiTheme="minorEastAsia" w:eastAsiaTheme="minorEastAsia"/>
          <w:sz w:val="24"/>
          <w:highlight w:val="none"/>
        </w:rPr>
        <w:t>及本章的规定评标。</w:t>
      </w:r>
    </w:p>
    <w:p w14:paraId="78778D44">
      <w:pPr>
        <w:spacing w:line="360" w:lineRule="auto"/>
        <w:ind w:firstLine="437"/>
        <w:outlineLvl w:val="1"/>
        <w:rPr>
          <w:rFonts w:hint="eastAsia" w:asciiTheme="minorEastAsia" w:hAnsiTheme="minorEastAsia" w:eastAsiaTheme="minorEastAsia"/>
          <w:b/>
          <w:sz w:val="24"/>
          <w:highlight w:val="none"/>
        </w:rPr>
      </w:pPr>
      <w:bookmarkStart w:id="54" w:name="_Toc27343"/>
      <w:bookmarkStart w:id="55" w:name="_Toc28533"/>
      <w:r>
        <w:rPr>
          <w:rFonts w:hint="eastAsia" w:asciiTheme="minorEastAsia" w:hAnsiTheme="minorEastAsia" w:eastAsiaTheme="minorEastAsia"/>
          <w:b/>
          <w:sz w:val="24"/>
          <w:highlight w:val="none"/>
        </w:rPr>
        <w:t>二、评标方法</w:t>
      </w:r>
      <w:bookmarkEnd w:id="54"/>
      <w:bookmarkEnd w:id="55"/>
    </w:p>
    <w:p w14:paraId="1D7358C0">
      <w:pPr>
        <w:spacing w:line="360" w:lineRule="auto"/>
        <w:ind w:firstLine="437"/>
        <w:outlineLvl w:val="2"/>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2.1资格审查</w:t>
      </w:r>
    </w:p>
    <w:tbl>
      <w:tblPr>
        <w:tblStyle w:val="26"/>
        <w:tblW w:w="50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1632"/>
        <w:gridCol w:w="4234"/>
        <w:gridCol w:w="2171"/>
      </w:tblGrid>
      <w:tr w14:paraId="11C4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jc w:val="center"/>
        </w:trPr>
        <w:tc>
          <w:tcPr>
            <w:tcW w:w="5000" w:type="pct"/>
            <w:gridSpan w:val="4"/>
            <w:tcBorders>
              <w:bottom w:val="single" w:color="auto" w:sz="4" w:space="0"/>
            </w:tcBorders>
            <w:vAlign w:val="center"/>
          </w:tcPr>
          <w:p w14:paraId="6D2078B7">
            <w:pPr>
              <w:keepNext w:val="0"/>
              <w:keepLines w:val="0"/>
              <w:pageBreakBefore w:val="0"/>
              <w:widowControl w:val="0"/>
              <w:kinsoku/>
              <w:overflowPunct/>
              <w:topLinePunct w:val="0"/>
              <w:autoSpaceDE/>
              <w:autoSpaceDN/>
              <w:bidi w:val="0"/>
              <w:adjustRightInd w:val="0"/>
              <w:snapToGrid w:val="0"/>
              <w:spacing w:line="240" w:lineRule="auto"/>
              <w:ind w:right="-10"/>
              <w:jc w:val="center"/>
              <w:textAlignment w:val="auto"/>
              <w:rPr>
                <w:rFonts w:hint="eastAsia" w:ascii="宋体" w:hAnsi="宋体" w:eastAsia="宋体"/>
                <w:sz w:val="24"/>
                <w:highlight w:val="none"/>
              </w:rPr>
            </w:pPr>
            <w:r>
              <w:rPr>
                <w:rFonts w:hint="eastAsia" w:ascii="宋体" w:hAnsi="宋体" w:eastAsia="宋体"/>
                <w:b/>
                <w:sz w:val="24"/>
                <w:szCs w:val="22"/>
                <w:highlight w:val="none"/>
              </w:rPr>
              <w:t>资格审查表</w:t>
            </w:r>
          </w:p>
        </w:tc>
      </w:tr>
      <w:tr w14:paraId="5C7B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370" w:type="pct"/>
            <w:tcBorders>
              <w:bottom w:val="single" w:color="auto" w:sz="4" w:space="0"/>
            </w:tcBorders>
            <w:vAlign w:val="center"/>
          </w:tcPr>
          <w:p w14:paraId="27ACA2A2">
            <w:pPr>
              <w:keepNext w:val="0"/>
              <w:keepLines w:val="0"/>
              <w:pageBreakBefore w:val="0"/>
              <w:widowControl w:val="0"/>
              <w:kinsoku/>
              <w:overflowPunct/>
              <w:topLinePunct w:val="0"/>
              <w:autoSpaceDE/>
              <w:autoSpaceDN/>
              <w:bidi w:val="0"/>
              <w:adjustRightInd w:val="0"/>
              <w:snapToGrid w:val="0"/>
              <w:spacing w:line="240" w:lineRule="auto"/>
              <w:ind w:right="-10"/>
              <w:jc w:val="center"/>
              <w:textAlignment w:val="auto"/>
              <w:rPr>
                <w:rFonts w:hint="eastAsia" w:ascii="宋体" w:hAnsi="宋体" w:eastAsia="宋体"/>
                <w:sz w:val="24"/>
                <w:highlight w:val="none"/>
              </w:rPr>
            </w:pPr>
            <w:r>
              <w:rPr>
                <w:rFonts w:hint="eastAsia" w:ascii="宋体" w:hAnsi="宋体" w:eastAsia="宋体"/>
                <w:sz w:val="24"/>
                <w:highlight w:val="none"/>
              </w:rPr>
              <w:t>序号</w:t>
            </w:r>
          </w:p>
        </w:tc>
        <w:tc>
          <w:tcPr>
            <w:tcW w:w="940" w:type="pct"/>
            <w:tcBorders>
              <w:bottom w:val="single" w:color="auto" w:sz="4" w:space="0"/>
            </w:tcBorders>
            <w:vAlign w:val="center"/>
          </w:tcPr>
          <w:p w14:paraId="24E7D5C1">
            <w:pPr>
              <w:pStyle w:val="45"/>
              <w:keepNext w:val="0"/>
              <w:keepLines w:val="0"/>
              <w:pageBreakBefore w:val="0"/>
              <w:widowControl w:val="0"/>
              <w:pBdr>
                <w:bottom w:val="none" w:color="auto" w:sz="0" w:space="0"/>
              </w:pBdr>
              <w:tabs>
                <w:tab w:val="clear" w:pos="4153"/>
                <w:tab w:val="clear" w:pos="8306"/>
              </w:tabs>
              <w:kinsoku/>
              <w:overflowPunct/>
              <w:topLinePunct w:val="0"/>
              <w:autoSpaceDE/>
              <w:autoSpaceDN/>
              <w:bidi w:val="0"/>
              <w:snapToGrid w:val="0"/>
              <w:spacing w:line="240" w:lineRule="auto"/>
              <w:ind w:right="-10"/>
              <w:textAlignment w:val="auto"/>
              <w:rPr>
                <w:rFonts w:hint="eastAsia" w:ascii="宋体" w:hAnsi="宋体" w:eastAsia="宋体"/>
                <w:kern w:val="2"/>
                <w:szCs w:val="24"/>
                <w:highlight w:val="none"/>
              </w:rPr>
            </w:pPr>
            <w:r>
              <w:rPr>
                <w:rFonts w:hint="eastAsia" w:ascii="宋体" w:hAnsi="宋体" w:eastAsia="宋体"/>
                <w:kern w:val="2"/>
                <w:szCs w:val="24"/>
                <w:highlight w:val="none"/>
              </w:rPr>
              <w:t>审查指标</w:t>
            </w:r>
          </w:p>
        </w:tc>
        <w:tc>
          <w:tcPr>
            <w:tcW w:w="2439" w:type="pct"/>
            <w:tcBorders>
              <w:bottom w:val="single" w:color="auto" w:sz="4" w:space="0"/>
            </w:tcBorders>
            <w:vAlign w:val="center"/>
          </w:tcPr>
          <w:p w14:paraId="6D0009BA">
            <w:pPr>
              <w:keepNext w:val="0"/>
              <w:keepLines w:val="0"/>
              <w:pageBreakBefore w:val="0"/>
              <w:widowControl w:val="0"/>
              <w:kinsoku/>
              <w:overflowPunct/>
              <w:topLinePunct w:val="0"/>
              <w:autoSpaceDE/>
              <w:autoSpaceDN/>
              <w:bidi w:val="0"/>
              <w:adjustRightInd w:val="0"/>
              <w:snapToGrid w:val="0"/>
              <w:spacing w:line="240" w:lineRule="auto"/>
              <w:ind w:right="-10"/>
              <w:jc w:val="center"/>
              <w:textAlignment w:val="auto"/>
              <w:rPr>
                <w:rFonts w:hint="eastAsia" w:ascii="宋体" w:hAnsi="宋体" w:eastAsia="宋体"/>
                <w:sz w:val="24"/>
                <w:highlight w:val="none"/>
              </w:rPr>
            </w:pPr>
            <w:r>
              <w:rPr>
                <w:rFonts w:hint="eastAsia" w:ascii="宋体" w:hAnsi="宋体" w:eastAsia="宋体"/>
                <w:sz w:val="24"/>
                <w:highlight w:val="none"/>
              </w:rPr>
              <w:t>审查标准</w:t>
            </w:r>
          </w:p>
        </w:tc>
        <w:tc>
          <w:tcPr>
            <w:tcW w:w="1250" w:type="pct"/>
            <w:tcBorders>
              <w:bottom w:val="single" w:color="auto" w:sz="4" w:space="0"/>
            </w:tcBorders>
            <w:vAlign w:val="center"/>
          </w:tcPr>
          <w:p w14:paraId="358222C0">
            <w:pPr>
              <w:keepNext w:val="0"/>
              <w:keepLines w:val="0"/>
              <w:pageBreakBefore w:val="0"/>
              <w:widowControl w:val="0"/>
              <w:kinsoku/>
              <w:overflowPunct/>
              <w:topLinePunct w:val="0"/>
              <w:autoSpaceDE/>
              <w:autoSpaceDN/>
              <w:bidi w:val="0"/>
              <w:adjustRightInd w:val="0"/>
              <w:snapToGrid w:val="0"/>
              <w:spacing w:line="240" w:lineRule="auto"/>
              <w:ind w:right="-10"/>
              <w:jc w:val="center"/>
              <w:textAlignment w:val="auto"/>
              <w:rPr>
                <w:rFonts w:hint="eastAsia" w:ascii="宋体" w:hAnsi="宋体" w:eastAsia="宋体"/>
                <w:sz w:val="24"/>
                <w:highlight w:val="none"/>
              </w:rPr>
            </w:pPr>
            <w:r>
              <w:rPr>
                <w:rFonts w:hint="eastAsia" w:ascii="宋体" w:hAnsi="宋体" w:eastAsia="宋体"/>
                <w:sz w:val="24"/>
                <w:highlight w:val="none"/>
              </w:rPr>
              <w:t>格式要求</w:t>
            </w:r>
          </w:p>
        </w:tc>
      </w:tr>
      <w:tr w14:paraId="6C06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jc w:val="center"/>
        </w:trPr>
        <w:tc>
          <w:tcPr>
            <w:tcW w:w="370" w:type="pct"/>
            <w:tcBorders>
              <w:bottom w:val="single" w:color="auto" w:sz="4" w:space="0"/>
            </w:tcBorders>
            <w:vAlign w:val="center"/>
          </w:tcPr>
          <w:p w14:paraId="1A766F4A">
            <w:pPr>
              <w:keepNext w:val="0"/>
              <w:keepLines w:val="0"/>
              <w:pageBreakBefore w:val="0"/>
              <w:widowControl w:val="0"/>
              <w:kinsoku/>
              <w:overflowPunct/>
              <w:topLinePunct w:val="0"/>
              <w:autoSpaceDE/>
              <w:autoSpaceDN/>
              <w:bidi w:val="0"/>
              <w:adjustRightInd w:val="0"/>
              <w:snapToGrid w:val="0"/>
              <w:spacing w:line="240" w:lineRule="auto"/>
              <w:ind w:right="-10"/>
              <w:jc w:val="center"/>
              <w:textAlignment w:val="auto"/>
              <w:rPr>
                <w:rFonts w:hint="eastAsia" w:ascii="宋体" w:hAnsi="宋体" w:eastAsia="宋体"/>
                <w:sz w:val="24"/>
                <w:highlight w:val="none"/>
              </w:rPr>
            </w:pPr>
            <w:r>
              <w:rPr>
                <w:rFonts w:hint="eastAsia" w:ascii="宋体" w:hAnsi="宋体" w:eastAsia="宋体"/>
                <w:sz w:val="24"/>
                <w:highlight w:val="none"/>
              </w:rPr>
              <w:t>1</w:t>
            </w:r>
          </w:p>
        </w:tc>
        <w:tc>
          <w:tcPr>
            <w:tcW w:w="940" w:type="pct"/>
            <w:tcBorders>
              <w:bottom w:val="single" w:color="auto" w:sz="4" w:space="0"/>
            </w:tcBorders>
            <w:vAlign w:val="center"/>
          </w:tcPr>
          <w:p w14:paraId="4C982DFE">
            <w:pPr>
              <w:keepNext w:val="0"/>
              <w:keepLines w:val="0"/>
              <w:pageBreakBefore w:val="0"/>
              <w:widowControl w:val="0"/>
              <w:kinsoku/>
              <w:overflowPunct/>
              <w:topLinePunct w:val="0"/>
              <w:autoSpaceDE/>
              <w:autoSpaceDN/>
              <w:bidi w:val="0"/>
              <w:spacing w:after="50" w:line="240" w:lineRule="auto"/>
              <w:ind w:right="-10"/>
              <w:jc w:val="center"/>
              <w:textAlignment w:val="auto"/>
              <w:rPr>
                <w:rFonts w:hint="eastAsia" w:ascii="宋体" w:hAnsi="宋体" w:eastAsia="宋体"/>
                <w:sz w:val="24"/>
                <w:szCs w:val="28"/>
                <w:highlight w:val="none"/>
              </w:rPr>
            </w:pPr>
            <w:r>
              <w:rPr>
                <w:rFonts w:ascii="宋体" w:hAnsi="宋体" w:eastAsia="宋体" w:cs="宋体"/>
                <w:spacing w:val="9"/>
                <w:sz w:val="24"/>
                <w:szCs w:val="24"/>
                <w:highlight w:val="none"/>
              </w:rPr>
              <w:t>营业执照等证明</w:t>
            </w:r>
            <w:r>
              <w:rPr>
                <w:rFonts w:ascii="宋体" w:hAnsi="宋体" w:eastAsia="宋体" w:cs="宋体"/>
                <w:spacing w:val="-3"/>
                <w:sz w:val="24"/>
                <w:szCs w:val="24"/>
                <w:highlight w:val="none"/>
              </w:rPr>
              <w:t>文件</w:t>
            </w:r>
          </w:p>
        </w:tc>
        <w:tc>
          <w:tcPr>
            <w:tcW w:w="2439" w:type="pct"/>
            <w:tcBorders>
              <w:bottom w:val="single" w:color="auto" w:sz="4" w:space="0"/>
            </w:tcBorders>
            <w:vAlign w:val="center"/>
          </w:tcPr>
          <w:p w14:paraId="05294763">
            <w:pPr>
              <w:keepNext w:val="0"/>
              <w:keepLines w:val="0"/>
              <w:pageBreakBefore w:val="0"/>
              <w:widowControl w:val="0"/>
              <w:kinsoku/>
              <w:overflowPunct/>
              <w:topLinePunct w:val="0"/>
              <w:autoSpaceDE/>
              <w:autoSpaceDN/>
              <w:bidi w:val="0"/>
              <w:spacing w:after="50" w:line="240" w:lineRule="auto"/>
              <w:ind w:right="-1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投标人为企业（包括合伙企业）的，应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供有效的营业执照；</w:t>
            </w:r>
          </w:p>
          <w:p w14:paraId="1BA459D7">
            <w:pPr>
              <w:keepNext w:val="0"/>
              <w:keepLines w:val="0"/>
              <w:pageBreakBefore w:val="0"/>
              <w:widowControl w:val="0"/>
              <w:kinsoku/>
              <w:overflowPunct/>
              <w:topLinePunct w:val="0"/>
              <w:autoSpaceDE/>
              <w:autoSpaceDN/>
              <w:bidi w:val="0"/>
              <w:spacing w:after="50" w:line="240" w:lineRule="auto"/>
              <w:ind w:right="-1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投标人为事业单位的，应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供有效的事业单位法人证书；</w:t>
            </w:r>
          </w:p>
          <w:p w14:paraId="0B173B6A">
            <w:pPr>
              <w:keepNext w:val="0"/>
              <w:keepLines w:val="0"/>
              <w:pageBreakBefore w:val="0"/>
              <w:widowControl w:val="0"/>
              <w:kinsoku/>
              <w:overflowPunct/>
              <w:topLinePunct w:val="0"/>
              <w:autoSpaceDE/>
              <w:autoSpaceDN/>
              <w:bidi w:val="0"/>
              <w:spacing w:after="50" w:line="240" w:lineRule="auto"/>
              <w:ind w:right="-1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投标人是非企业机构的，应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供有效的执业许可证</w:t>
            </w:r>
            <w:r>
              <w:rPr>
                <w:rFonts w:hint="eastAsia" w:ascii="宋体" w:hAnsi="宋体" w:eastAsia="宋体" w:cs="宋体"/>
                <w:sz w:val="24"/>
                <w:szCs w:val="24"/>
                <w:highlight w:val="none"/>
              </w:rPr>
              <w:t>或</w:t>
            </w:r>
            <w:r>
              <w:rPr>
                <w:rFonts w:ascii="宋体" w:hAnsi="宋体" w:eastAsia="宋体" w:cs="宋体"/>
                <w:sz w:val="24"/>
                <w:szCs w:val="24"/>
                <w:highlight w:val="none"/>
              </w:rPr>
              <w:t>登记证书等证明文件；</w:t>
            </w:r>
          </w:p>
          <w:p w14:paraId="154F0EBA">
            <w:pPr>
              <w:keepNext w:val="0"/>
              <w:keepLines w:val="0"/>
              <w:pageBreakBefore w:val="0"/>
              <w:widowControl w:val="0"/>
              <w:kinsoku/>
              <w:overflowPunct/>
              <w:topLinePunct w:val="0"/>
              <w:autoSpaceDE/>
              <w:autoSpaceDN/>
              <w:bidi w:val="0"/>
              <w:spacing w:after="50" w:line="240" w:lineRule="auto"/>
              <w:ind w:right="-1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ascii="宋体" w:hAnsi="宋体" w:eastAsia="宋体" w:cs="宋体"/>
                <w:sz w:val="24"/>
                <w:szCs w:val="24"/>
                <w:highlight w:val="none"/>
              </w:rPr>
              <w:t>投标人是个体工商户的，应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供有效的个体工商户营业执照；</w:t>
            </w:r>
          </w:p>
          <w:p w14:paraId="14F4B869">
            <w:pPr>
              <w:keepNext w:val="0"/>
              <w:keepLines w:val="0"/>
              <w:pageBreakBefore w:val="0"/>
              <w:widowControl w:val="0"/>
              <w:kinsoku/>
              <w:overflowPunct/>
              <w:topLinePunct w:val="0"/>
              <w:autoSpaceDE/>
              <w:autoSpaceDN/>
              <w:bidi w:val="0"/>
              <w:spacing w:after="50" w:line="240" w:lineRule="auto"/>
              <w:ind w:right="-10"/>
              <w:jc w:val="left"/>
              <w:textAlignment w:val="auto"/>
              <w:rPr>
                <w:rFonts w:hint="eastAsia" w:ascii="宋体" w:hAnsi="宋体" w:eastAsia="宋体"/>
                <w:sz w:val="24"/>
                <w:szCs w:val="28"/>
                <w:highlight w:val="none"/>
              </w:rPr>
            </w:pPr>
            <w:r>
              <w:rPr>
                <w:rFonts w:hint="eastAsia" w:ascii="宋体" w:hAnsi="宋体" w:eastAsia="宋体" w:cs="宋体"/>
                <w:sz w:val="24"/>
                <w:szCs w:val="24"/>
                <w:highlight w:val="none"/>
              </w:rPr>
              <w:t>（5）</w:t>
            </w:r>
            <w:r>
              <w:rPr>
                <w:rFonts w:ascii="宋体" w:hAnsi="宋体" w:eastAsia="宋体" w:cs="宋体"/>
                <w:sz w:val="24"/>
                <w:szCs w:val="24"/>
                <w:highlight w:val="none"/>
              </w:rPr>
              <w:t>投标人是自然人的，应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供有效的自然人身份证明</w:t>
            </w:r>
            <w:r>
              <w:rPr>
                <w:rFonts w:hint="eastAsia" w:ascii="宋体" w:hAnsi="宋体" w:eastAsia="宋体" w:cs="宋体"/>
                <w:sz w:val="24"/>
                <w:szCs w:val="24"/>
                <w:highlight w:val="none"/>
              </w:rPr>
              <w:t>；</w:t>
            </w:r>
          </w:p>
        </w:tc>
        <w:tc>
          <w:tcPr>
            <w:tcW w:w="1250" w:type="pct"/>
            <w:vAlign w:val="center"/>
          </w:tcPr>
          <w:p w14:paraId="0B534886">
            <w:pPr>
              <w:pStyle w:val="21"/>
              <w:keepNext w:val="0"/>
              <w:keepLines w:val="0"/>
              <w:pageBreakBefore w:val="0"/>
              <w:widowControl w:val="0"/>
              <w:kinsoku/>
              <w:overflowPunct/>
              <w:topLinePunct w:val="0"/>
              <w:autoSpaceDE/>
              <w:autoSpaceDN/>
              <w:bidi w:val="0"/>
              <w:spacing w:before="0" w:beforeAutospacing="0" w:after="0" w:afterAutospacing="0" w:line="240" w:lineRule="auto"/>
              <w:jc w:val="center"/>
              <w:textAlignment w:val="auto"/>
              <w:rPr>
                <w:rFonts w:hint="eastAsia"/>
                <w:highlight w:val="none"/>
              </w:rPr>
            </w:pPr>
            <w:r>
              <w:rPr>
                <w:rFonts w:hint="eastAsia" w:ascii="宋体" w:hAnsi="宋体" w:eastAsia="宋体" w:cs="宋体"/>
                <w:color w:val="000000"/>
                <w:szCs w:val="24"/>
                <w:highlight w:val="none"/>
              </w:rPr>
              <w:t>提供材料复印件加盖公章</w:t>
            </w:r>
          </w:p>
          <w:p w14:paraId="1511EEE2">
            <w:pPr>
              <w:keepNext w:val="0"/>
              <w:keepLines w:val="0"/>
              <w:pageBreakBefore w:val="0"/>
              <w:widowControl w:val="0"/>
              <w:kinsoku/>
              <w:overflowPunct/>
              <w:topLinePunct w:val="0"/>
              <w:autoSpaceDE/>
              <w:autoSpaceDN/>
              <w:bidi w:val="0"/>
              <w:spacing w:line="240" w:lineRule="auto"/>
              <w:jc w:val="left"/>
              <w:textAlignment w:val="auto"/>
              <w:rPr>
                <w:rFonts w:hint="eastAsia" w:ascii="宋体" w:hAnsi="宋体" w:eastAsia="宋体"/>
                <w:sz w:val="24"/>
                <w:highlight w:val="none"/>
              </w:rPr>
            </w:pPr>
          </w:p>
        </w:tc>
      </w:tr>
      <w:tr w14:paraId="461B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70" w:type="pct"/>
            <w:tcBorders>
              <w:bottom w:val="single" w:color="auto" w:sz="4" w:space="0"/>
            </w:tcBorders>
            <w:vAlign w:val="center"/>
          </w:tcPr>
          <w:p w14:paraId="42629C24">
            <w:pPr>
              <w:keepNext w:val="0"/>
              <w:keepLines w:val="0"/>
              <w:pageBreakBefore w:val="0"/>
              <w:widowControl w:val="0"/>
              <w:kinsoku/>
              <w:overflowPunct/>
              <w:topLinePunct w:val="0"/>
              <w:autoSpaceDE/>
              <w:autoSpaceDN/>
              <w:bidi w:val="0"/>
              <w:adjustRightInd w:val="0"/>
              <w:snapToGrid w:val="0"/>
              <w:spacing w:line="240" w:lineRule="auto"/>
              <w:ind w:right="-10"/>
              <w:jc w:val="center"/>
              <w:textAlignment w:val="auto"/>
              <w:rPr>
                <w:rFonts w:hint="eastAsia" w:ascii="宋体" w:hAnsi="宋体" w:eastAsia="宋体"/>
                <w:sz w:val="24"/>
                <w:highlight w:val="none"/>
              </w:rPr>
            </w:pPr>
            <w:r>
              <w:rPr>
                <w:rFonts w:hint="eastAsia" w:ascii="宋体" w:hAnsi="宋体" w:eastAsia="宋体"/>
                <w:sz w:val="24"/>
                <w:highlight w:val="none"/>
              </w:rPr>
              <w:t>2</w:t>
            </w:r>
          </w:p>
        </w:tc>
        <w:tc>
          <w:tcPr>
            <w:tcW w:w="940" w:type="pct"/>
            <w:tcBorders>
              <w:bottom w:val="single" w:color="auto" w:sz="4" w:space="0"/>
            </w:tcBorders>
            <w:vAlign w:val="center"/>
          </w:tcPr>
          <w:p w14:paraId="5C0CD8EF">
            <w:pPr>
              <w:keepNext w:val="0"/>
              <w:keepLines w:val="0"/>
              <w:pageBreakBefore w:val="0"/>
              <w:widowControl w:val="0"/>
              <w:kinsoku/>
              <w:overflowPunct/>
              <w:topLinePunct w:val="0"/>
              <w:autoSpaceDE/>
              <w:autoSpaceDN/>
              <w:bidi w:val="0"/>
              <w:spacing w:after="50" w:line="240" w:lineRule="auto"/>
              <w:ind w:right="-10"/>
              <w:jc w:val="center"/>
              <w:textAlignment w:val="auto"/>
              <w:rPr>
                <w:rFonts w:hint="eastAsia" w:ascii="宋体" w:hAnsi="宋体" w:eastAsia="宋体"/>
                <w:sz w:val="24"/>
                <w:szCs w:val="28"/>
                <w:highlight w:val="none"/>
              </w:rPr>
            </w:pPr>
            <w:r>
              <w:rPr>
                <w:rFonts w:hint="eastAsia" w:ascii="宋体" w:hAnsi="宋体" w:eastAsia="宋体"/>
                <w:sz w:val="24"/>
                <w:szCs w:val="18"/>
                <w:highlight w:val="none"/>
              </w:rPr>
              <w:t>投标人资格声明书</w:t>
            </w:r>
          </w:p>
        </w:tc>
        <w:tc>
          <w:tcPr>
            <w:tcW w:w="2439" w:type="pct"/>
            <w:tcBorders>
              <w:bottom w:val="single" w:color="auto" w:sz="4" w:space="0"/>
            </w:tcBorders>
            <w:vAlign w:val="center"/>
          </w:tcPr>
          <w:p w14:paraId="73EB2A14">
            <w:pPr>
              <w:keepNext w:val="0"/>
              <w:keepLines w:val="0"/>
              <w:pageBreakBefore w:val="0"/>
              <w:widowControl w:val="0"/>
              <w:kinsoku/>
              <w:overflowPunct/>
              <w:topLinePunct w:val="0"/>
              <w:autoSpaceDE/>
              <w:autoSpaceDN/>
              <w:bidi w:val="0"/>
              <w:spacing w:after="50" w:line="240" w:lineRule="auto"/>
              <w:ind w:right="-10"/>
              <w:jc w:val="left"/>
              <w:textAlignment w:val="auto"/>
              <w:rPr>
                <w:rFonts w:hint="eastAsia" w:ascii="宋体" w:hAnsi="宋体" w:eastAsia="宋体"/>
                <w:sz w:val="24"/>
                <w:szCs w:val="28"/>
                <w:highlight w:val="none"/>
              </w:rPr>
            </w:pPr>
            <w:r>
              <w:rPr>
                <w:rFonts w:hint="eastAsia" w:ascii="宋体" w:hAnsi="宋体" w:eastAsia="宋体" w:cs="宋体"/>
                <w:sz w:val="24"/>
                <w:szCs w:val="24"/>
                <w:highlight w:val="none"/>
              </w:rPr>
              <w:t>提</w:t>
            </w:r>
            <w:r>
              <w:rPr>
                <w:rFonts w:ascii="宋体" w:hAnsi="宋体" w:eastAsia="宋体" w:cs="宋体"/>
                <w:sz w:val="24"/>
                <w:szCs w:val="24"/>
                <w:highlight w:val="none"/>
              </w:rPr>
              <w:t>供符合招标文件要求的《投标人资格声明书》</w:t>
            </w:r>
            <w:r>
              <w:rPr>
                <w:rFonts w:hint="eastAsia" w:ascii="宋体" w:hAnsi="宋体" w:eastAsia="宋体" w:cs="宋体"/>
                <w:sz w:val="24"/>
                <w:szCs w:val="24"/>
                <w:highlight w:val="none"/>
              </w:rPr>
              <w:t>。</w:t>
            </w:r>
          </w:p>
        </w:tc>
        <w:tc>
          <w:tcPr>
            <w:tcW w:w="1250" w:type="pct"/>
            <w:vAlign w:val="center"/>
          </w:tcPr>
          <w:p w14:paraId="1FBA38A1">
            <w:pPr>
              <w:keepNext w:val="0"/>
              <w:keepLines w:val="0"/>
              <w:pageBreakBefore w:val="0"/>
              <w:widowControl w:val="0"/>
              <w:kinsoku/>
              <w:overflowPunct/>
              <w:topLinePunct w:val="0"/>
              <w:autoSpaceDE/>
              <w:autoSpaceDN/>
              <w:bidi w:val="0"/>
              <w:spacing w:line="240" w:lineRule="auto"/>
              <w:jc w:val="left"/>
              <w:textAlignment w:val="auto"/>
              <w:rPr>
                <w:rFonts w:hint="eastAsia" w:ascii="宋体" w:hAnsi="宋体" w:eastAsia="宋体" w:cs="宋体"/>
                <w:sz w:val="24"/>
                <w:szCs w:val="24"/>
                <w:highlight w:val="none"/>
              </w:rPr>
            </w:pPr>
            <w:r>
              <w:rPr>
                <w:rFonts w:hint="eastAsia" w:ascii="宋体" w:hAnsi="宋体" w:eastAsia="宋体"/>
                <w:sz w:val="24"/>
                <w:highlight w:val="none"/>
              </w:rPr>
              <w:t>详见第六章投标文件格式</w:t>
            </w:r>
          </w:p>
        </w:tc>
      </w:tr>
      <w:tr w14:paraId="4A68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370" w:type="pct"/>
            <w:vAlign w:val="center"/>
          </w:tcPr>
          <w:p w14:paraId="1D7D9CDE">
            <w:pPr>
              <w:keepNext w:val="0"/>
              <w:keepLines w:val="0"/>
              <w:pageBreakBefore w:val="0"/>
              <w:widowControl w:val="0"/>
              <w:kinsoku/>
              <w:overflowPunct/>
              <w:topLinePunct w:val="0"/>
              <w:autoSpaceDE/>
              <w:autoSpaceDN/>
              <w:bidi w:val="0"/>
              <w:adjustRightInd w:val="0"/>
              <w:snapToGrid w:val="0"/>
              <w:spacing w:line="240" w:lineRule="auto"/>
              <w:ind w:right="-10"/>
              <w:jc w:val="center"/>
              <w:textAlignment w:val="auto"/>
              <w:rPr>
                <w:rFonts w:hint="eastAsia" w:ascii="宋体" w:hAnsi="宋体" w:eastAsia="宋体"/>
                <w:sz w:val="24"/>
                <w:highlight w:val="none"/>
              </w:rPr>
            </w:pPr>
            <w:r>
              <w:rPr>
                <w:rFonts w:hint="eastAsia" w:ascii="宋体" w:hAnsi="宋体" w:eastAsia="宋体"/>
                <w:sz w:val="24"/>
                <w:highlight w:val="none"/>
              </w:rPr>
              <w:t>3</w:t>
            </w:r>
          </w:p>
        </w:tc>
        <w:tc>
          <w:tcPr>
            <w:tcW w:w="940" w:type="pct"/>
            <w:vAlign w:val="center"/>
          </w:tcPr>
          <w:p w14:paraId="76F7B4E8">
            <w:pPr>
              <w:keepNext w:val="0"/>
              <w:keepLines w:val="0"/>
              <w:pageBreakBefore w:val="0"/>
              <w:widowControl w:val="0"/>
              <w:kinsoku/>
              <w:overflowPunct/>
              <w:topLinePunct w:val="0"/>
              <w:autoSpaceDE/>
              <w:autoSpaceDN/>
              <w:bidi w:val="0"/>
              <w:spacing w:after="50" w:line="240" w:lineRule="auto"/>
              <w:ind w:right="-10"/>
              <w:jc w:val="center"/>
              <w:textAlignment w:val="auto"/>
              <w:rPr>
                <w:rFonts w:hint="eastAsia" w:ascii="宋体" w:hAnsi="宋体" w:eastAsia="宋体"/>
                <w:sz w:val="24"/>
                <w:szCs w:val="28"/>
                <w:highlight w:val="none"/>
              </w:rPr>
            </w:pPr>
            <w:r>
              <w:rPr>
                <w:rFonts w:hint="eastAsia" w:ascii="宋体" w:hAnsi="宋体" w:eastAsia="宋体" w:cs="宋体"/>
                <w:sz w:val="24"/>
                <w:szCs w:val="24"/>
                <w:highlight w:val="none"/>
              </w:rPr>
              <w:t>投标人信用记录</w:t>
            </w:r>
          </w:p>
        </w:tc>
        <w:tc>
          <w:tcPr>
            <w:tcW w:w="2439" w:type="pct"/>
            <w:vAlign w:val="center"/>
          </w:tcPr>
          <w:p w14:paraId="17E41455">
            <w:pPr>
              <w:keepNext w:val="0"/>
              <w:keepLines w:val="0"/>
              <w:pageBreakBefore w:val="0"/>
              <w:widowControl w:val="0"/>
              <w:kinsoku/>
              <w:overflowPunct/>
              <w:topLinePunct w:val="0"/>
              <w:autoSpaceDE/>
              <w:autoSpaceDN/>
              <w:bidi w:val="0"/>
              <w:spacing w:after="50" w:line="240" w:lineRule="auto"/>
              <w:ind w:right="-10"/>
              <w:jc w:val="left"/>
              <w:textAlignment w:val="auto"/>
              <w:rPr>
                <w:rFonts w:hint="eastAsia"/>
                <w:highlight w:val="none"/>
              </w:rPr>
            </w:pPr>
            <w:r>
              <w:rPr>
                <w:rFonts w:hint="eastAsia" w:ascii="宋体" w:hAnsi="宋体" w:eastAsia="宋体" w:cs="宋体"/>
                <w:sz w:val="24"/>
                <w:szCs w:val="24"/>
                <w:highlight w:val="none"/>
                <w:lang w:val="zh-CN"/>
              </w:rPr>
              <w:t>投标人不得存在“</w:t>
            </w:r>
            <w:r>
              <w:rPr>
                <w:rFonts w:hint="eastAsia" w:ascii="宋体" w:hAnsi="宋体" w:eastAsia="宋体" w:cs="宋体"/>
                <w:b/>
                <w:bCs/>
                <w:color w:val="000000" w:themeColor="text1"/>
                <w:sz w:val="24"/>
                <w:szCs w:val="24"/>
                <w:highlight w:val="none"/>
                <w:lang w:bidi="ar"/>
                <w14:textFill>
                  <w14:solidFill>
                    <w14:schemeClr w14:val="tx1"/>
                  </w14:solidFill>
                </w14:textFill>
              </w:rPr>
              <w:t>申请人的资格要求</w:t>
            </w:r>
            <w:r>
              <w:rPr>
                <w:rFonts w:hint="eastAsia" w:ascii="宋体" w:hAnsi="宋体" w:eastAsia="宋体" w:cs="宋体"/>
                <w:b/>
                <w:bCs/>
                <w:color w:val="000000" w:themeColor="text1"/>
                <w:sz w:val="24"/>
                <w:szCs w:val="24"/>
                <w:highlight w:val="none"/>
                <w:lang w:val="en-US" w:eastAsia="zh-CN" w:bidi="ar"/>
                <w14:textFill>
                  <w14:solidFill>
                    <w14:schemeClr w14:val="tx1"/>
                  </w14:solidFill>
                </w14:textFill>
              </w:rPr>
              <w:t>中”</w:t>
            </w:r>
            <w:r>
              <w:rPr>
                <w:rFonts w:hint="eastAsia" w:ascii="宋体" w:hAnsi="宋体" w:eastAsia="宋体"/>
                <w:sz w:val="24"/>
                <w:szCs w:val="28"/>
                <w:highlight w:val="none"/>
              </w:rPr>
              <w:t>的</w:t>
            </w:r>
            <w:r>
              <w:rPr>
                <w:rFonts w:hint="eastAsia" w:ascii="宋体" w:hAnsi="宋体" w:eastAsia="宋体"/>
                <w:sz w:val="24"/>
                <w:szCs w:val="18"/>
                <w:highlight w:val="none"/>
              </w:rPr>
              <w:t>不良信用记录情形</w:t>
            </w:r>
          </w:p>
        </w:tc>
        <w:tc>
          <w:tcPr>
            <w:tcW w:w="1250" w:type="pct"/>
            <w:vAlign w:val="center"/>
          </w:tcPr>
          <w:p w14:paraId="666AE47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w:t>
            </w:r>
            <w:r>
              <w:rPr>
                <w:rFonts w:hint="eastAsia" w:ascii="宋体" w:hAnsi="宋体" w:eastAsia="宋体" w:cs="宋体"/>
                <w:sz w:val="24"/>
                <w:szCs w:val="24"/>
                <w:highlight w:val="none"/>
              </w:rPr>
              <w:t>提供诚信投标承诺书</w:t>
            </w:r>
            <w:r>
              <w:rPr>
                <w:rFonts w:hint="eastAsia" w:ascii="宋体" w:hAnsi="宋体" w:eastAsia="宋体" w:cs="宋体"/>
                <w:color w:val="auto"/>
                <w:sz w:val="24"/>
                <w:szCs w:val="24"/>
                <w:highlight w:val="none"/>
                <w:lang w:val="en-US" w:eastAsia="zh-CN"/>
              </w:rPr>
              <w:t>；</w:t>
            </w:r>
          </w:p>
          <w:p w14:paraId="7D07E55E">
            <w:pPr>
              <w:keepNext w:val="0"/>
              <w:keepLines w:val="0"/>
              <w:pageBreakBefore w:val="0"/>
              <w:widowControl w:val="0"/>
              <w:kinsoku/>
              <w:wordWrap w:val="0"/>
              <w:overflowPunct/>
              <w:topLinePunct w:val="0"/>
              <w:autoSpaceDE/>
              <w:autoSpaceDN/>
              <w:bidi w:val="0"/>
              <w:spacing w:line="240" w:lineRule="auto"/>
              <w:jc w:val="left"/>
              <w:textAlignment w:val="auto"/>
              <w:rPr>
                <w:rFonts w:hint="eastAsia"/>
                <w:highlight w:val="none"/>
              </w:rPr>
            </w:pPr>
            <w:r>
              <w:rPr>
                <w:rFonts w:hint="eastAsia" w:ascii="宋体" w:hAnsi="宋体" w:eastAsia="宋体" w:cs="宋体"/>
                <w:color w:val="auto"/>
                <w:sz w:val="24"/>
                <w:szCs w:val="24"/>
                <w:highlight w:val="none"/>
              </w:rPr>
              <w:t>采购人或采购代理机构查询</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信用记录</w:t>
            </w:r>
            <w:r>
              <w:rPr>
                <w:rFonts w:hint="eastAsia" w:ascii="宋体" w:hAnsi="宋体" w:eastAsia="宋体" w:cs="宋体"/>
                <w:color w:val="auto"/>
                <w:sz w:val="24"/>
                <w:szCs w:val="24"/>
                <w:highlight w:val="none"/>
                <w:lang w:val="en-US" w:eastAsia="zh-CN"/>
              </w:rPr>
              <w:t>情形</w:t>
            </w:r>
            <w:r>
              <w:rPr>
                <w:rFonts w:hint="eastAsia" w:ascii="宋体" w:hAnsi="宋体" w:eastAsia="宋体" w:cs="宋体"/>
                <w:color w:val="auto"/>
                <w:sz w:val="24"/>
                <w:szCs w:val="24"/>
                <w:highlight w:val="none"/>
              </w:rPr>
              <w:t>。</w:t>
            </w:r>
          </w:p>
        </w:tc>
      </w:tr>
      <w:tr w14:paraId="62FC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370" w:type="pct"/>
            <w:vAlign w:val="center"/>
          </w:tcPr>
          <w:p w14:paraId="4687B648">
            <w:pPr>
              <w:keepNext w:val="0"/>
              <w:keepLines w:val="0"/>
              <w:pageBreakBefore w:val="0"/>
              <w:widowControl w:val="0"/>
              <w:kinsoku/>
              <w:overflowPunct/>
              <w:topLinePunct w:val="0"/>
              <w:autoSpaceDE/>
              <w:autoSpaceDN/>
              <w:bidi w:val="0"/>
              <w:adjustRightInd w:val="0"/>
              <w:snapToGrid w:val="0"/>
              <w:spacing w:line="240" w:lineRule="auto"/>
              <w:ind w:right="-10"/>
              <w:jc w:val="center"/>
              <w:textAlignment w:val="auto"/>
              <w:rPr>
                <w:rFonts w:hint="eastAsia" w:ascii="宋体" w:hAnsi="宋体" w:eastAsia="宋体"/>
                <w:sz w:val="24"/>
                <w:highlight w:val="none"/>
                <w:lang w:val="en-US" w:eastAsia="zh-CN"/>
              </w:rPr>
            </w:pPr>
            <w:bookmarkStart w:id="56" w:name="_Hlk16461707"/>
            <w:r>
              <w:rPr>
                <w:rFonts w:hint="eastAsia" w:ascii="宋体" w:hAnsi="宋体" w:eastAsia="宋体"/>
                <w:sz w:val="24"/>
                <w:highlight w:val="none"/>
                <w:lang w:val="en-US" w:eastAsia="zh-CN"/>
              </w:rPr>
              <w:t>4</w:t>
            </w:r>
          </w:p>
        </w:tc>
        <w:tc>
          <w:tcPr>
            <w:tcW w:w="940" w:type="pct"/>
            <w:vAlign w:val="center"/>
          </w:tcPr>
          <w:p w14:paraId="042F4F28">
            <w:pPr>
              <w:keepNext w:val="0"/>
              <w:keepLines w:val="0"/>
              <w:suppressLineNumbers w:val="0"/>
              <w:spacing w:before="0" w:beforeAutospacing="0" w:after="50" w:afterAutospacing="0" w:line="360" w:lineRule="auto"/>
              <w:ind w:left="0" w:leftChars="0" w:right="-10" w:rightChars="0"/>
              <w:jc w:val="center"/>
              <w:rPr>
                <w:rFonts w:hint="eastAsia" w:ascii="宋体" w:hAnsi="宋体" w:eastAsia="宋体" w:cs="宋体"/>
                <w:sz w:val="24"/>
                <w:szCs w:val="24"/>
                <w:highlight w:val="none"/>
              </w:rPr>
            </w:pPr>
            <w:r>
              <w:rPr>
                <w:rFonts w:hint="default" w:ascii="宋体" w:hAnsi="宋体" w:eastAsia="宋体" w:cs="宋体"/>
                <w:spacing w:val="10"/>
                <w:sz w:val="24"/>
                <w:szCs w:val="24"/>
              </w:rPr>
              <w:t>其他特定资格要求</w:t>
            </w:r>
          </w:p>
        </w:tc>
        <w:tc>
          <w:tcPr>
            <w:tcW w:w="2439" w:type="pct"/>
            <w:vAlign w:val="top"/>
          </w:tcPr>
          <w:p w14:paraId="2C733A05">
            <w:pPr>
              <w:keepNext w:val="0"/>
              <w:keepLines w:val="0"/>
              <w:suppressLineNumbers w:val="0"/>
              <w:spacing w:before="0" w:beforeAutospacing="0" w:after="50" w:afterAutospacing="0" w:line="360" w:lineRule="auto"/>
              <w:ind w:left="0" w:leftChars="0" w:right="-10" w:rightChars="0"/>
              <w:jc w:val="left"/>
              <w:rPr>
                <w:rFonts w:hint="eastAsia" w:ascii="宋体" w:hAnsi="宋体" w:eastAsia="宋体" w:cs="宋体"/>
                <w:sz w:val="24"/>
                <w:szCs w:val="24"/>
                <w:highlight w:val="none"/>
                <w:lang w:val="zh-CN"/>
              </w:rPr>
            </w:pPr>
            <w:r>
              <w:rPr>
                <w:rFonts w:hint="eastAsia" w:ascii="宋体" w:hAnsi="宋体" w:eastAsia="宋体" w:cs="宋体"/>
                <w:color w:val="auto"/>
                <w:sz w:val="24"/>
                <w:szCs w:val="24"/>
                <w:highlight w:val="none"/>
              </w:rPr>
              <w:t>具体要求</w:t>
            </w:r>
            <w:r>
              <w:rPr>
                <w:rFonts w:ascii="宋体" w:hAnsi="宋体" w:eastAsia="宋体" w:cs="宋体"/>
                <w:color w:val="auto"/>
                <w:spacing w:val="10"/>
                <w:sz w:val="24"/>
                <w:szCs w:val="24"/>
                <w:highlight w:val="none"/>
              </w:rPr>
              <w:t>见第一章《投标邀请》</w:t>
            </w:r>
            <w:r>
              <w:rPr>
                <w:rFonts w:hint="eastAsia" w:ascii="宋体" w:hAnsi="宋体" w:eastAsia="宋体" w:cs="宋体"/>
                <w:spacing w:val="10"/>
                <w:sz w:val="24"/>
                <w:szCs w:val="24"/>
                <w:lang w:val="en-US" w:eastAsia="zh-CN"/>
              </w:rPr>
              <w:t>。</w:t>
            </w:r>
          </w:p>
        </w:tc>
        <w:tc>
          <w:tcPr>
            <w:tcW w:w="1250" w:type="pct"/>
            <w:vAlign w:val="center"/>
          </w:tcPr>
          <w:p w14:paraId="6585DD18">
            <w:pPr>
              <w:pStyle w:val="2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000000"/>
                <w:sz w:val="24"/>
                <w:szCs w:val="24"/>
              </w:rPr>
              <w:t>提供</w:t>
            </w:r>
            <w:r>
              <w:rPr>
                <w:rFonts w:hint="eastAsia" w:ascii="宋体" w:hAnsi="宋体" w:eastAsia="宋体" w:cs="宋体"/>
                <w:color w:val="000000"/>
                <w:sz w:val="24"/>
                <w:szCs w:val="24"/>
                <w:lang w:val="en-US" w:eastAsia="zh-CN"/>
              </w:rPr>
              <w:t>证书</w:t>
            </w:r>
            <w:r>
              <w:rPr>
                <w:rFonts w:hint="eastAsia" w:ascii="宋体" w:hAnsi="宋体" w:eastAsia="宋体" w:cs="宋体"/>
                <w:color w:val="000000"/>
                <w:sz w:val="24"/>
                <w:szCs w:val="24"/>
              </w:rPr>
              <w:t>材料复印件加盖公章</w:t>
            </w:r>
          </w:p>
        </w:tc>
      </w:tr>
    </w:tbl>
    <w:p w14:paraId="3B0AB150">
      <w:pPr>
        <w:spacing w:line="360" w:lineRule="auto"/>
        <w:ind w:firstLine="435"/>
        <w:rPr>
          <w:rFonts w:hint="eastAsia" w:asciiTheme="minorEastAsia" w:hAnsiTheme="minorEastAsia" w:eastAsiaTheme="minorEastAsia"/>
          <w:sz w:val="24"/>
          <w:highlight w:val="none"/>
        </w:rPr>
      </w:pPr>
      <w:r>
        <w:rPr>
          <w:rFonts w:hint="eastAsia" w:ascii="宋体" w:hAnsi="宋体" w:eastAsia="宋体"/>
          <w:b/>
          <w:bCs/>
          <w:sz w:val="24"/>
          <w:highlight w:val="none"/>
        </w:rPr>
        <w:t>资格审查指标通过标准：</w:t>
      </w:r>
      <w:r>
        <w:rPr>
          <w:rFonts w:hint="eastAsia" w:ascii="宋体" w:hAnsi="宋体" w:eastAsia="宋体"/>
          <w:sz w:val="24"/>
          <w:highlight w:val="none"/>
        </w:rPr>
        <w:t>投标人必须通过资格审查表中的全部评审指标。</w:t>
      </w:r>
    </w:p>
    <w:bookmarkEnd w:id="56"/>
    <w:p w14:paraId="24410F56">
      <w:pPr>
        <w:spacing w:line="360" w:lineRule="auto"/>
        <w:ind w:firstLine="437"/>
        <w:outlineLvl w:val="2"/>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2.2符合性审查</w:t>
      </w:r>
    </w:p>
    <w:p w14:paraId="6EF61A2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评标委员会对通过资格审查的投标人的投标文件进行符合性审查，以确定其是否满足招标文件的实质性要求。符合性审查表如下：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2117"/>
        <w:gridCol w:w="3128"/>
        <w:gridCol w:w="2512"/>
      </w:tblGrid>
      <w:tr w14:paraId="48B3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72552D31">
            <w:pPr>
              <w:adjustRightInd w:val="0"/>
              <w:snapToGrid w:val="0"/>
              <w:spacing w:line="360" w:lineRule="auto"/>
              <w:ind w:right="-10"/>
              <w:jc w:val="center"/>
              <w:rPr>
                <w:rFonts w:hint="eastAsia" w:ascii="宋体" w:hAnsi="宋体" w:eastAsia="宋体"/>
                <w:b/>
                <w:bCs/>
                <w:sz w:val="24"/>
                <w:highlight w:val="none"/>
              </w:rPr>
            </w:pPr>
            <w:r>
              <w:rPr>
                <w:rFonts w:hint="eastAsia" w:ascii="宋体" w:hAnsi="宋体" w:eastAsia="宋体"/>
                <w:b/>
                <w:bCs/>
                <w:sz w:val="24"/>
                <w:highlight w:val="none"/>
              </w:rPr>
              <w:t>符合性审查表</w:t>
            </w:r>
          </w:p>
        </w:tc>
      </w:tr>
      <w:tr w14:paraId="3A8E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49" w:type="pct"/>
            <w:tcBorders>
              <w:bottom w:val="single" w:color="auto" w:sz="4" w:space="0"/>
            </w:tcBorders>
            <w:vAlign w:val="center"/>
          </w:tcPr>
          <w:p w14:paraId="2D86A88C">
            <w:pPr>
              <w:adjustRightInd w:val="0"/>
              <w:snapToGrid w:val="0"/>
              <w:spacing w:line="360" w:lineRule="auto"/>
              <w:ind w:right="-10"/>
              <w:jc w:val="center"/>
              <w:rPr>
                <w:rFonts w:hint="eastAsia" w:ascii="宋体" w:hAnsi="宋体" w:eastAsia="宋体"/>
                <w:sz w:val="24"/>
                <w:highlight w:val="none"/>
              </w:rPr>
            </w:pPr>
            <w:r>
              <w:rPr>
                <w:rFonts w:hint="eastAsia" w:ascii="宋体" w:hAnsi="宋体" w:eastAsia="宋体"/>
                <w:sz w:val="24"/>
                <w:highlight w:val="none"/>
              </w:rPr>
              <w:t>序号</w:t>
            </w:r>
          </w:p>
        </w:tc>
        <w:tc>
          <w:tcPr>
            <w:tcW w:w="1242" w:type="pct"/>
            <w:tcBorders>
              <w:bottom w:val="single" w:color="auto" w:sz="4" w:space="0"/>
            </w:tcBorders>
            <w:vAlign w:val="center"/>
          </w:tcPr>
          <w:p w14:paraId="21FCCD7D">
            <w:pPr>
              <w:pStyle w:val="45"/>
              <w:pBdr>
                <w:bottom w:val="none" w:color="auto" w:sz="0" w:space="0"/>
              </w:pBdr>
              <w:tabs>
                <w:tab w:val="clear" w:pos="4153"/>
                <w:tab w:val="clear" w:pos="8306"/>
              </w:tabs>
              <w:snapToGrid w:val="0"/>
              <w:spacing w:line="360" w:lineRule="auto"/>
              <w:ind w:right="-10"/>
              <w:textAlignment w:val="auto"/>
              <w:rPr>
                <w:rFonts w:hint="eastAsia" w:ascii="宋体" w:hAnsi="宋体" w:eastAsia="宋体"/>
                <w:kern w:val="2"/>
                <w:highlight w:val="none"/>
              </w:rPr>
            </w:pPr>
            <w:r>
              <w:rPr>
                <w:rFonts w:hint="eastAsia" w:ascii="宋体" w:hAnsi="宋体" w:eastAsia="宋体"/>
                <w:kern w:val="2"/>
                <w:highlight w:val="none"/>
              </w:rPr>
              <w:t>审查指标</w:t>
            </w:r>
          </w:p>
        </w:tc>
        <w:tc>
          <w:tcPr>
            <w:tcW w:w="1835" w:type="pct"/>
            <w:tcBorders>
              <w:bottom w:val="single" w:color="auto" w:sz="4" w:space="0"/>
            </w:tcBorders>
            <w:vAlign w:val="center"/>
          </w:tcPr>
          <w:p w14:paraId="7A640AF3">
            <w:pPr>
              <w:adjustRightInd w:val="0"/>
              <w:snapToGrid w:val="0"/>
              <w:spacing w:line="360" w:lineRule="auto"/>
              <w:ind w:right="-10"/>
              <w:jc w:val="center"/>
              <w:rPr>
                <w:rFonts w:hint="eastAsia" w:ascii="宋体" w:hAnsi="宋体" w:eastAsia="宋体"/>
                <w:sz w:val="24"/>
                <w:highlight w:val="none"/>
              </w:rPr>
            </w:pPr>
            <w:r>
              <w:rPr>
                <w:rFonts w:hint="eastAsia" w:ascii="宋体" w:hAnsi="宋体" w:eastAsia="宋体"/>
                <w:sz w:val="24"/>
                <w:highlight w:val="none"/>
              </w:rPr>
              <w:t>审查标准</w:t>
            </w:r>
          </w:p>
        </w:tc>
        <w:tc>
          <w:tcPr>
            <w:tcW w:w="1473" w:type="pct"/>
            <w:tcBorders>
              <w:bottom w:val="single" w:color="auto" w:sz="4" w:space="0"/>
            </w:tcBorders>
            <w:vAlign w:val="center"/>
          </w:tcPr>
          <w:p w14:paraId="6B05049C">
            <w:pPr>
              <w:adjustRightInd w:val="0"/>
              <w:snapToGrid w:val="0"/>
              <w:spacing w:line="360" w:lineRule="auto"/>
              <w:ind w:right="-10"/>
              <w:jc w:val="center"/>
              <w:rPr>
                <w:rFonts w:hint="eastAsia" w:ascii="宋体" w:hAnsi="宋体" w:eastAsia="宋体"/>
                <w:sz w:val="24"/>
                <w:highlight w:val="none"/>
              </w:rPr>
            </w:pPr>
            <w:r>
              <w:rPr>
                <w:rFonts w:hint="eastAsia" w:ascii="宋体" w:hAnsi="宋体" w:eastAsia="宋体"/>
                <w:sz w:val="24"/>
                <w:highlight w:val="none"/>
              </w:rPr>
              <w:t>格式要求</w:t>
            </w:r>
          </w:p>
        </w:tc>
      </w:tr>
      <w:tr w14:paraId="5549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12EB79BF">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p>
        </w:tc>
        <w:tc>
          <w:tcPr>
            <w:tcW w:w="1242" w:type="pct"/>
            <w:vAlign w:val="center"/>
          </w:tcPr>
          <w:p w14:paraId="6EAA605D">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highlight w:val="none"/>
              </w:rPr>
              <w:t>开标一览表</w:t>
            </w:r>
          </w:p>
        </w:tc>
        <w:tc>
          <w:tcPr>
            <w:tcW w:w="1835" w:type="pct"/>
            <w:vAlign w:val="center"/>
          </w:tcPr>
          <w:p w14:paraId="193FB0AC">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格式、填写要求符合招标文件规定并加盖投标人公章</w:t>
            </w:r>
          </w:p>
        </w:tc>
        <w:tc>
          <w:tcPr>
            <w:tcW w:w="1473" w:type="pct"/>
            <w:vAlign w:val="center"/>
          </w:tcPr>
          <w:p w14:paraId="3B6964B7">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0C57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041C68AE">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1242" w:type="pct"/>
            <w:vAlign w:val="center"/>
          </w:tcPr>
          <w:p w14:paraId="50E88F36">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投标函</w:t>
            </w:r>
          </w:p>
        </w:tc>
        <w:tc>
          <w:tcPr>
            <w:tcW w:w="1835" w:type="pct"/>
            <w:vAlign w:val="center"/>
          </w:tcPr>
          <w:p w14:paraId="04CAE6B5">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格式、填写要求符合招标文件规定并加盖投标人公章</w:t>
            </w:r>
          </w:p>
        </w:tc>
        <w:tc>
          <w:tcPr>
            <w:tcW w:w="1473" w:type="pct"/>
            <w:vAlign w:val="center"/>
          </w:tcPr>
          <w:p w14:paraId="77016A4B">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250C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1BFF800C">
            <w:pPr>
              <w:adjustRightInd w:val="0"/>
              <w:snapToGrid w:val="0"/>
              <w:spacing w:line="360" w:lineRule="auto"/>
              <w:ind w:right="-10"/>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3</w:t>
            </w:r>
          </w:p>
        </w:tc>
        <w:tc>
          <w:tcPr>
            <w:tcW w:w="1242" w:type="pct"/>
            <w:vAlign w:val="center"/>
          </w:tcPr>
          <w:p w14:paraId="33E00229">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授权书</w:t>
            </w:r>
          </w:p>
        </w:tc>
        <w:tc>
          <w:tcPr>
            <w:tcW w:w="1835" w:type="pct"/>
            <w:vAlign w:val="center"/>
          </w:tcPr>
          <w:p w14:paraId="33BFA268">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格式、填写要求符合招标文件规定并加盖投标人公章</w:t>
            </w:r>
          </w:p>
        </w:tc>
        <w:tc>
          <w:tcPr>
            <w:tcW w:w="1473" w:type="pct"/>
            <w:vAlign w:val="center"/>
          </w:tcPr>
          <w:p w14:paraId="59C63C82">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法定代表人参加投标的无需此件，提供身份证明即可。详见第六章投标文件格式。</w:t>
            </w:r>
          </w:p>
        </w:tc>
      </w:tr>
      <w:tr w14:paraId="5C6D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5D5D5AD9">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w:t>
            </w:r>
          </w:p>
        </w:tc>
        <w:tc>
          <w:tcPr>
            <w:tcW w:w="1242" w:type="pct"/>
            <w:vAlign w:val="center"/>
          </w:tcPr>
          <w:p w14:paraId="61731038">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投标报价</w:t>
            </w:r>
          </w:p>
        </w:tc>
        <w:tc>
          <w:tcPr>
            <w:tcW w:w="1835" w:type="pct"/>
            <w:vAlign w:val="center"/>
          </w:tcPr>
          <w:p w14:paraId="164228EF">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w:t>
            </w:r>
            <w:r>
              <w:rPr>
                <w:rFonts w:hint="eastAsia" w:asciiTheme="minorEastAsia" w:hAnsiTheme="minorEastAsia" w:eastAsiaTheme="minorEastAsia"/>
                <w:sz w:val="24"/>
                <w:highlight w:val="none"/>
              </w:rPr>
              <w:t>招标文件投标人须知正文第9条要求</w:t>
            </w:r>
          </w:p>
        </w:tc>
        <w:tc>
          <w:tcPr>
            <w:tcW w:w="1473" w:type="pct"/>
            <w:vAlign w:val="center"/>
          </w:tcPr>
          <w:p w14:paraId="03292495">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4F9C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5EB512E8">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w:t>
            </w:r>
          </w:p>
        </w:tc>
        <w:tc>
          <w:tcPr>
            <w:tcW w:w="1242" w:type="pct"/>
            <w:vAlign w:val="center"/>
          </w:tcPr>
          <w:p w14:paraId="63A339CD">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商务响应情况</w:t>
            </w:r>
          </w:p>
        </w:tc>
        <w:tc>
          <w:tcPr>
            <w:tcW w:w="1835" w:type="pct"/>
            <w:vAlign w:val="center"/>
          </w:tcPr>
          <w:p w14:paraId="07ED606B">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符合招标文件采购需求中对付款方式、供货及安装期限、供货及安装地点、免费质保期等实质性要求</w:t>
            </w:r>
          </w:p>
        </w:tc>
        <w:tc>
          <w:tcPr>
            <w:tcW w:w="1473" w:type="pct"/>
            <w:vAlign w:val="center"/>
          </w:tcPr>
          <w:p w14:paraId="38988E69">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6AEC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35531417">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w:t>
            </w:r>
          </w:p>
        </w:tc>
        <w:tc>
          <w:tcPr>
            <w:tcW w:w="1242" w:type="pct"/>
            <w:vAlign w:val="center"/>
          </w:tcPr>
          <w:p w14:paraId="4F368BA0">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技术响应情况</w:t>
            </w:r>
          </w:p>
        </w:tc>
        <w:tc>
          <w:tcPr>
            <w:tcW w:w="1835" w:type="pct"/>
            <w:vAlign w:val="center"/>
          </w:tcPr>
          <w:p w14:paraId="7A9747B9">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符合招标文件采购需求中货物技术参数等实质性要求</w:t>
            </w:r>
          </w:p>
        </w:tc>
        <w:tc>
          <w:tcPr>
            <w:tcW w:w="1473" w:type="pct"/>
            <w:vAlign w:val="center"/>
          </w:tcPr>
          <w:p w14:paraId="18A772CE">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1F23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7AD0D402">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w:t>
            </w:r>
          </w:p>
        </w:tc>
        <w:tc>
          <w:tcPr>
            <w:tcW w:w="1242" w:type="pct"/>
            <w:vAlign w:val="center"/>
          </w:tcPr>
          <w:p w14:paraId="38623A27">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其他要求</w:t>
            </w:r>
          </w:p>
        </w:tc>
        <w:tc>
          <w:tcPr>
            <w:tcW w:w="1835" w:type="pct"/>
            <w:vAlign w:val="center"/>
          </w:tcPr>
          <w:p w14:paraId="2B5DB386">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符合法律、行政法规规定的其他条件或招标文件列明的其他实质性要求</w:t>
            </w:r>
          </w:p>
        </w:tc>
        <w:tc>
          <w:tcPr>
            <w:tcW w:w="1473" w:type="pct"/>
            <w:vAlign w:val="center"/>
          </w:tcPr>
          <w:p w14:paraId="44BCEEDA">
            <w:pPr>
              <w:adjustRightInd w:val="0"/>
              <w:snapToGrid w:val="0"/>
              <w:spacing w:line="360" w:lineRule="auto"/>
              <w:ind w:right="-10"/>
              <w:jc w:val="center"/>
              <w:rPr>
                <w:rFonts w:hint="eastAsia" w:asciiTheme="minorEastAsia" w:hAnsiTheme="minorEastAsia" w:eastAsiaTheme="minorEastAsia"/>
                <w:sz w:val="24"/>
                <w:highlight w:val="none"/>
              </w:rPr>
            </w:pPr>
          </w:p>
        </w:tc>
      </w:tr>
    </w:tbl>
    <w:p w14:paraId="4034B30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b/>
          <w:bCs/>
          <w:sz w:val="24"/>
          <w:highlight w:val="none"/>
        </w:rPr>
        <w:t>符合性审查指标通过标准：</w:t>
      </w:r>
      <w:r>
        <w:rPr>
          <w:rFonts w:hint="eastAsia" w:asciiTheme="minorEastAsia" w:hAnsiTheme="minorEastAsia" w:eastAsiaTheme="minorEastAsia"/>
          <w:sz w:val="24"/>
          <w:highlight w:val="none"/>
        </w:rPr>
        <w:t>投标人必须通过符合性审查表中的全部评审指标。</w:t>
      </w:r>
    </w:p>
    <w:p w14:paraId="40C50D27">
      <w:pPr>
        <w:spacing w:line="360" w:lineRule="auto"/>
        <w:ind w:firstLine="435"/>
        <w:rPr>
          <w:rFonts w:hint="eastAsia" w:asciiTheme="minorEastAsia" w:hAnsiTheme="minorEastAsia" w:eastAsiaTheme="minorEastAsia"/>
          <w:sz w:val="24"/>
          <w:highlight w:val="none"/>
        </w:rPr>
      </w:pPr>
    </w:p>
    <w:p w14:paraId="04012129">
      <w:pPr>
        <w:widowControl/>
        <w:jc w:val="center"/>
        <w:rPr>
          <w:rFonts w:hint="eastAsia" w:asciiTheme="minorEastAsia" w:hAnsiTheme="minorEastAsia" w:eastAsiaTheme="minorEastAsia"/>
          <w:b/>
          <w:sz w:val="28"/>
          <w:highlight w:val="none"/>
        </w:rPr>
      </w:pPr>
      <w:bookmarkStart w:id="57" w:name="_Toc4682"/>
    </w:p>
    <w:p w14:paraId="67E8378A">
      <w:pPr>
        <w:widowControl/>
        <w:jc w:val="center"/>
        <w:rPr>
          <w:rFonts w:hint="eastAsia" w:asciiTheme="minorEastAsia" w:hAnsiTheme="minorEastAsia" w:eastAsiaTheme="minorEastAsia"/>
          <w:b/>
          <w:sz w:val="28"/>
          <w:highlight w:val="none"/>
        </w:rPr>
      </w:pPr>
    </w:p>
    <w:p w14:paraId="1272FB99">
      <w:pPr>
        <w:widowControl/>
        <w:jc w:val="center"/>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 xml:space="preserve">第五章  </w:t>
      </w:r>
      <w:r>
        <w:rPr>
          <w:rFonts w:asciiTheme="minorEastAsia" w:hAnsiTheme="minorEastAsia" w:eastAsiaTheme="minorEastAsia"/>
          <w:b/>
          <w:sz w:val="28"/>
          <w:highlight w:val="none"/>
        </w:rPr>
        <w:t>政府采购合同</w:t>
      </w:r>
      <w:bookmarkEnd w:id="57"/>
    </w:p>
    <w:p w14:paraId="602AE290">
      <w:pPr>
        <w:pStyle w:val="9"/>
        <w:spacing w:after="0" w:line="360" w:lineRule="auto"/>
        <w:jc w:val="center"/>
        <w:rPr>
          <w:rFonts w:hint="eastAsia" w:ascii="宋体" w:hAnsi="宋体" w:eastAsia="宋体" w:cs="宋体"/>
          <w:b/>
          <w:bCs/>
          <w:spacing w:val="-20"/>
          <w:kern w:val="44"/>
          <w:sz w:val="24"/>
          <w:highlight w:val="none"/>
        </w:rPr>
      </w:pPr>
      <w:bookmarkStart w:id="58" w:name="_Toc22492"/>
    </w:p>
    <w:p w14:paraId="6842A12D">
      <w:pPr>
        <w:pStyle w:val="9"/>
        <w:spacing w:after="0" w:line="360" w:lineRule="auto"/>
        <w:jc w:val="center"/>
        <w:rPr>
          <w:rFonts w:hint="eastAsia" w:ascii="宋体" w:hAnsi="宋体" w:eastAsia="宋体" w:cs="宋体"/>
          <w:b/>
          <w:bCs/>
          <w:spacing w:val="-20"/>
          <w:kern w:val="44"/>
          <w:sz w:val="24"/>
          <w:highlight w:val="none"/>
        </w:rPr>
      </w:pPr>
    </w:p>
    <w:p w14:paraId="2CC27742">
      <w:pPr>
        <w:pStyle w:val="9"/>
        <w:spacing w:after="0" w:line="360" w:lineRule="auto"/>
        <w:jc w:val="center"/>
        <w:rPr>
          <w:rFonts w:hint="eastAsia" w:ascii="宋体" w:hAnsi="宋体" w:eastAsia="宋体" w:cs="宋体"/>
          <w:b/>
          <w:bCs/>
          <w:color w:val="000000" w:themeColor="text1"/>
          <w:spacing w:val="-20"/>
          <w:kern w:val="44"/>
          <w:sz w:val="24"/>
          <w14:textFill>
            <w14:solidFill>
              <w14:schemeClr w14:val="tx1"/>
            </w14:solidFill>
          </w14:textFill>
        </w:rPr>
      </w:pPr>
    </w:p>
    <w:p w14:paraId="5E4099F3">
      <w:pPr>
        <w:spacing w:line="480" w:lineRule="auto"/>
        <w:jc w:val="center"/>
        <w:outlineLvl w:val="1"/>
        <w:rPr>
          <w:rFonts w:hint="eastAsia" w:ascii="宋体" w:hAnsi="宋体" w:eastAsia="宋体" w:cs="Times New Roman"/>
          <w:b/>
          <w:color w:val="000000" w:themeColor="text1"/>
          <w:sz w:val="28"/>
          <w:szCs w:val="28"/>
          <w14:textFill>
            <w14:solidFill>
              <w14:schemeClr w14:val="tx1"/>
            </w14:solidFill>
          </w14:textFill>
        </w:rPr>
      </w:pPr>
      <w:bookmarkStart w:id="59" w:name="_Toc3714"/>
      <w:bookmarkStart w:id="60" w:name="_Toc7291"/>
      <w:r>
        <w:rPr>
          <w:rFonts w:ascii="宋体" w:hAnsi="宋体" w:eastAsia="宋体" w:cs="Times New Roman"/>
          <w:b/>
          <w:color w:val="000000" w:themeColor="text1"/>
          <w:sz w:val="28"/>
          <w:szCs w:val="28"/>
          <w14:textFill>
            <w14:solidFill>
              <w14:schemeClr w14:val="tx1"/>
            </w14:solidFill>
          </w14:textFill>
        </w:rPr>
        <w:t>政府采购合同</w:t>
      </w:r>
      <w:bookmarkEnd w:id="59"/>
      <w:r>
        <w:rPr>
          <w:rFonts w:hint="eastAsia" w:ascii="宋体" w:hAnsi="宋体" w:eastAsia="宋体" w:cs="Times New Roman"/>
          <w:b/>
          <w:color w:val="000000" w:themeColor="text1"/>
          <w:sz w:val="28"/>
          <w:szCs w:val="28"/>
          <w14:textFill>
            <w14:solidFill>
              <w14:schemeClr w14:val="tx1"/>
            </w14:solidFill>
          </w14:textFill>
        </w:rPr>
        <w:t>（参考）</w:t>
      </w:r>
      <w:bookmarkEnd w:id="60"/>
      <w:r>
        <w:rPr>
          <w:rFonts w:hint="eastAsia" w:ascii="宋体" w:hAnsi="宋体" w:eastAsia="宋体" w:cs="Times New Roman"/>
          <w:b/>
          <w:color w:val="000000" w:themeColor="text1"/>
          <w:sz w:val="28"/>
          <w:szCs w:val="28"/>
          <w14:textFill>
            <w14:solidFill>
              <w14:schemeClr w14:val="tx1"/>
            </w14:solidFill>
          </w14:textFill>
        </w:rPr>
        <w:t xml:space="preserve"> </w:t>
      </w:r>
    </w:p>
    <w:p w14:paraId="6F5EE3D4">
      <w:pPr>
        <w:spacing w:line="480" w:lineRule="auto"/>
        <w:jc w:val="center"/>
        <w:outlineLvl w:val="1"/>
        <w:rPr>
          <w:rFonts w:hint="eastAsia" w:ascii="宋体" w:hAnsi="宋体" w:eastAsia="宋体" w:cs="Times New Roman"/>
          <w:b/>
          <w:color w:val="000000" w:themeColor="text1"/>
          <w:sz w:val="28"/>
          <w:szCs w:val="28"/>
          <w14:textFill>
            <w14:solidFill>
              <w14:schemeClr w14:val="tx1"/>
            </w14:solidFill>
          </w14:textFill>
        </w:rPr>
      </w:pPr>
      <w:bookmarkStart w:id="61" w:name="_Toc4812"/>
      <w:bookmarkStart w:id="62" w:name="_Toc8560"/>
      <w:r>
        <w:rPr>
          <w:rFonts w:hint="eastAsia" w:ascii="宋体" w:hAnsi="宋体" w:eastAsia="宋体" w:cs="Times New Roman"/>
          <w:b/>
          <w:color w:val="000000" w:themeColor="text1"/>
          <w:sz w:val="28"/>
          <w:szCs w:val="28"/>
          <w14:textFill>
            <w14:solidFill>
              <w14:schemeClr w14:val="tx1"/>
            </w14:solidFill>
          </w14:textFill>
        </w:rPr>
        <w:t>（服务类）</w:t>
      </w:r>
      <w:bookmarkEnd w:id="61"/>
      <w:bookmarkEnd w:id="62"/>
    </w:p>
    <w:p w14:paraId="26573314">
      <w:pPr>
        <w:spacing w:line="480" w:lineRule="auto"/>
        <w:jc w:val="center"/>
        <w:rPr>
          <w:rFonts w:hint="eastAsia" w:ascii="宋体" w:hAnsi="宋体" w:eastAsia="宋体" w:cs="Times New Roman"/>
          <w:b/>
          <w:color w:val="000000" w:themeColor="text1"/>
          <w:sz w:val="24"/>
          <w:szCs w:val="24"/>
          <w14:textFill>
            <w14:solidFill>
              <w14:schemeClr w14:val="tx1"/>
            </w14:solidFill>
          </w14:textFill>
        </w:rPr>
      </w:pPr>
    </w:p>
    <w:p w14:paraId="7A4F51DD">
      <w:pPr>
        <w:spacing w:line="480" w:lineRule="auto"/>
        <w:jc w:val="center"/>
        <w:rPr>
          <w:rFonts w:hint="eastAsia" w:ascii="宋体" w:hAnsi="宋体" w:eastAsia="宋体" w:cs="Times New Roman"/>
          <w:b/>
          <w:color w:val="000000" w:themeColor="text1"/>
          <w:sz w:val="24"/>
          <w:szCs w:val="24"/>
          <w14:textFill>
            <w14:solidFill>
              <w14:schemeClr w14:val="tx1"/>
            </w14:solidFill>
          </w14:textFill>
        </w:rPr>
      </w:pPr>
    </w:p>
    <w:p w14:paraId="5004960D">
      <w:pPr>
        <w:spacing w:line="480" w:lineRule="auto"/>
        <w:jc w:val="center"/>
        <w:outlineLvl w:val="1"/>
        <w:rPr>
          <w:rFonts w:hint="eastAsia" w:ascii="宋体" w:hAnsi="宋体" w:eastAsia="宋体" w:cs="Times New Roman"/>
          <w:b/>
          <w:color w:val="000000" w:themeColor="text1"/>
          <w:sz w:val="28"/>
          <w:szCs w:val="28"/>
          <w14:textFill>
            <w14:solidFill>
              <w14:schemeClr w14:val="tx1"/>
            </w14:solidFill>
          </w14:textFill>
        </w:rPr>
      </w:pPr>
      <w:bookmarkStart w:id="63" w:name="_Toc2449"/>
      <w:bookmarkStart w:id="64" w:name="_Toc236"/>
      <w:r>
        <w:rPr>
          <w:rFonts w:hint="eastAsia" w:ascii="宋体" w:hAnsi="宋体" w:eastAsia="宋体" w:cs="Times New Roman"/>
          <w:b/>
          <w:color w:val="000000" w:themeColor="text1"/>
          <w:sz w:val="28"/>
          <w:szCs w:val="28"/>
          <w14:textFill>
            <w14:solidFill>
              <w14:schemeClr w14:val="tx1"/>
            </w14:solidFill>
          </w14:textFill>
        </w:rPr>
        <w:t xml:space="preserve">第一部分 </w:t>
      </w:r>
      <w:bookmarkEnd w:id="63"/>
      <w:r>
        <w:rPr>
          <w:rFonts w:hint="eastAsia" w:ascii="宋体" w:hAnsi="宋体" w:eastAsia="宋体" w:cs="Times New Roman"/>
          <w:b/>
          <w:color w:val="000000" w:themeColor="text1"/>
          <w:sz w:val="28"/>
          <w:szCs w:val="28"/>
          <w14:textFill>
            <w14:solidFill>
              <w14:schemeClr w14:val="tx1"/>
            </w14:solidFill>
          </w14:textFill>
        </w:rPr>
        <w:t>合同协议</w:t>
      </w:r>
      <w:bookmarkEnd w:id="64"/>
    </w:p>
    <w:p w14:paraId="5AFD59D9">
      <w:pPr>
        <w:spacing w:line="360" w:lineRule="auto"/>
        <w:jc w:val="center"/>
        <w:outlineLvl w:val="1"/>
        <w:rPr>
          <w:rFonts w:hint="eastAsia" w:ascii="宋体" w:hAnsi="宋体" w:eastAsia="宋体"/>
          <w:b/>
          <w:color w:val="000000" w:themeColor="text1"/>
          <w:sz w:val="24"/>
          <w14:textFill>
            <w14:solidFill>
              <w14:schemeClr w14:val="tx1"/>
            </w14:solidFill>
          </w14:textFill>
        </w:rPr>
      </w:pPr>
    </w:p>
    <w:p w14:paraId="446CAD9A">
      <w:pPr>
        <w:spacing w:line="480" w:lineRule="auto"/>
        <w:jc w:val="center"/>
        <w:rPr>
          <w:rFonts w:hint="eastAsia" w:ascii="宋体" w:hAnsi="宋体" w:eastAsia="宋体" w:cs="Times New Roman"/>
          <w:b/>
          <w:color w:val="000000" w:themeColor="text1"/>
          <w:sz w:val="24"/>
          <w:szCs w:val="24"/>
          <w14:textFill>
            <w14:solidFill>
              <w14:schemeClr w14:val="tx1"/>
            </w14:solidFill>
          </w14:textFill>
        </w:rPr>
      </w:pPr>
    </w:p>
    <w:p w14:paraId="184CC9A2">
      <w:pPr>
        <w:spacing w:line="480" w:lineRule="auto"/>
        <w:jc w:val="center"/>
        <w:rPr>
          <w:rFonts w:hint="eastAsia" w:ascii="宋体" w:hAnsi="宋体" w:eastAsia="宋体" w:cs="Times New Roman"/>
          <w:b/>
          <w:color w:val="000000" w:themeColor="text1"/>
          <w:sz w:val="24"/>
          <w:szCs w:val="24"/>
          <w14:textFill>
            <w14:solidFill>
              <w14:schemeClr w14:val="tx1"/>
            </w14:solidFill>
          </w14:textFill>
        </w:rPr>
      </w:pPr>
    </w:p>
    <w:p w14:paraId="54E019C7">
      <w:pPr>
        <w:pStyle w:val="9"/>
        <w:rPr>
          <w:rFonts w:hint="eastAsia"/>
          <w:color w:val="000000" w:themeColor="text1"/>
          <w14:textFill>
            <w14:solidFill>
              <w14:schemeClr w14:val="tx1"/>
            </w14:solidFill>
          </w14:textFill>
        </w:rPr>
      </w:pPr>
    </w:p>
    <w:p w14:paraId="3449BD89">
      <w:pPr>
        <w:pStyle w:val="9"/>
        <w:rPr>
          <w:rFonts w:hint="eastAsia"/>
          <w:color w:val="000000" w:themeColor="text1"/>
          <w14:textFill>
            <w14:solidFill>
              <w14:schemeClr w14:val="tx1"/>
            </w14:solidFill>
          </w14:textFill>
        </w:rPr>
      </w:pPr>
    </w:p>
    <w:p w14:paraId="0BF90D3C">
      <w:pPr>
        <w:spacing w:before="120" w:line="480" w:lineRule="auto"/>
        <w:ind w:left="960"/>
        <w:rPr>
          <w:rFonts w:hint="eastAsia" w:ascii="宋体" w:hAnsi="宋体" w:eastAsia="宋体" w:cs="Times New Roman"/>
          <w:color w:val="000000" w:themeColor="text1"/>
          <w:sz w:val="24"/>
          <w:szCs w:val="24"/>
          <w:u w:val="single"/>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项目名称：</w:t>
      </w:r>
      <w:r>
        <w:rPr>
          <w:rFonts w:hint="eastAsia" w:ascii="宋体" w:hAnsi="宋体" w:eastAsia="宋体" w:cs="Times New Roman"/>
          <w:color w:val="000000" w:themeColor="text1"/>
          <w:sz w:val="24"/>
          <w:szCs w:val="24"/>
          <w:u w:val="single"/>
          <w:lang w:eastAsia="zh-CN"/>
          <w14:textFill>
            <w14:solidFill>
              <w14:schemeClr w14:val="tx1"/>
            </w14:solidFill>
          </w14:textFill>
        </w:rPr>
        <w:t>滁州市第一人民医院北区CT维修、检查床和机架保养维修服务项目</w:t>
      </w:r>
    </w:p>
    <w:p w14:paraId="6C7D6FD1">
      <w:pPr>
        <w:spacing w:line="480" w:lineRule="auto"/>
        <w:ind w:firstLine="960" w:firstLineChars="4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项目编号：</w:t>
      </w:r>
      <w:r>
        <w:rPr>
          <w:rFonts w:hint="eastAsia" w:ascii="宋体" w:hAnsi="宋体" w:eastAsia="宋体" w:cs="Times New Roman"/>
          <w:color w:val="000000" w:themeColor="text1"/>
          <w:sz w:val="24"/>
          <w:szCs w:val="24"/>
          <w:u w:val="single"/>
          <w:lang w:bidi="ar"/>
          <w14:textFill>
            <w14:solidFill>
              <w14:schemeClr w14:val="tx1"/>
            </w14:solidFill>
          </w14:textFill>
        </w:rPr>
        <w:t xml:space="preserve">                              </w:t>
      </w:r>
    </w:p>
    <w:p w14:paraId="23378789">
      <w:pPr>
        <w:spacing w:before="120" w:line="480" w:lineRule="auto"/>
        <w:ind w:left="960"/>
        <w:rPr>
          <w:rFonts w:hint="eastAsia"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甲方（采购人）：</w:t>
      </w:r>
      <w:r>
        <w:rPr>
          <w:rFonts w:hint="eastAsia" w:ascii="宋体" w:hAnsi="宋体" w:eastAsia="宋体" w:cs="Times New Roman"/>
          <w:color w:val="000000" w:themeColor="text1"/>
          <w:sz w:val="24"/>
          <w:szCs w:val="24"/>
          <w:u w:val="single"/>
          <w14:textFill>
            <w14:solidFill>
              <w14:schemeClr w14:val="tx1"/>
            </w14:solidFill>
          </w14:textFill>
        </w:rPr>
        <w:t>滁州市第一人民医院</w:t>
      </w:r>
    </w:p>
    <w:p w14:paraId="245747BF">
      <w:pPr>
        <w:spacing w:before="120" w:line="480" w:lineRule="auto"/>
        <w:ind w:left="960"/>
        <w:rPr>
          <w:rFonts w:hint="eastAsia"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乙方（中标人）：</w:t>
      </w:r>
      <w:r>
        <w:rPr>
          <w:rFonts w:hint="eastAsia" w:ascii="宋体" w:hAnsi="宋体" w:eastAsia="宋体" w:cs="Times New Roman"/>
          <w:color w:val="000000" w:themeColor="text1"/>
          <w:sz w:val="24"/>
          <w:szCs w:val="24"/>
          <w:u w:val="single"/>
          <w:lang w:bidi="ar"/>
          <w14:textFill>
            <w14:solidFill>
              <w14:schemeClr w14:val="tx1"/>
            </w14:solidFill>
          </w14:textFill>
        </w:rPr>
        <w:t xml:space="preserve">                              </w:t>
      </w:r>
    </w:p>
    <w:p w14:paraId="43682DF9">
      <w:pPr>
        <w:spacing w:before="120" w:line="480" w:lineRule="auto"/>
        <w:ind w:firstLine="960" w:firstLineChars="400"/>
        <w:rPr>
          <w:rFonts w:hint="eastAsia"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签订地：</w:t>
      </w:r>
      <w:r>
        <w:rPr>
          <w:rFonts w:hint="eastAsia" w:ascii="宋体" w:hAnsi="宋体" w:eastAsia="宋体" w:cs="Times New Roman"/>
          <w:color w:val="000000" w:themeColor="text1"/>
          <w:sz w:val="24"/>
          <w:szCs w:val="24"/>
          <w:u w:val="single"/>
          <w:lang w:bidi="ar"/>
          <w14:textFill>
            <w14:solidFill>
              <w14:schemeClr w14:val="tx1"/>
            </w14:solidFill>
          </w14:textFill>
        </w:rPr>
        <w:t xml:space="preserve">                                     </w:t>
      </w:r>
    </w:p>
    <w:p w14:paraId="0EB87D28">
      <w:pPr>
        <w:spacing w:before="120" w:line="480" w:lineRule="auto"/>
        <w:ind w:firstLine="960" w:firstLineChars="4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签订日期：</w:t>
      </w:r>
      <w:r>
        <w:rPr>
          <w:rFonts w:hint="eastAsia" w:ascii="宋体" w:hAnsi="宋体" w:eastAsia="宋体" w:cs="Times New Roman"/>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年</w:t>
      </w:r>
      <w:r>
        <w:rPr>
          <w:rFonts w:hint="eastAsia" w:ascii="宋体" w:hAnsi="宋体" w:eastAsia="宋体" w:cs="Times New Roman"/>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月</w:t>
      </w:r>
      <w:r>
        <w:rPr>
          <w:rFonts w:hint="eastAsia" w:ascii="宋体" w:hAnsi="宋体" w:eastAsia="宋体" w:cs="Times New Roman"/>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日</w:t>
      </w:r>
    </w:p>
    <w:p w14:paraId="56A616E3">
      <w:pPr>
        <w:widowControl/>
        <w:jc w:val="left"/>
        <w:rPr>
          <w:rFonts w:hint="eastAsia" w:ascii="宋体" w:hAnsi="宋体" w:eastAsia="宋体" w:cs="Times New Roman"/>
          <w:color w:val="000000" w:themeColor="text1"/>
          <w:sz w:val="24"/>
          <w:szCs w:val="24"/>
          <w14:textFill>
            <w14:solidFill>
              <w14:schemeClr w14:val="tx1"/>
            </w14:solidFill>
          </w14:textFill>
        </w:rPr>
      </w:pPr>
    </w:p>
    <w:p w14:paraId="3CC8D483">
      <w:pPr>
        <w:widowControl/>
        <w:jc w:val="left"/>
        <w:rPr>
          <w:rFonts w:hint="eastAsia" w:ascii="宋体" w:hAnsi="宋体" w:eastAsia="宋体" w:cs="Times New Roman"/>
          <w:color w:val="000000" w:themeColor="text1"/>
          <w:sz w:val="24"/>
          <w:szCs w:val="24"/>
          <w14:textFill>
            <w14:solidFill>
              <w14:schemeClr w14:val="tx1"/>
            </w14:solidFill>
          </w14:textFill>
        </w:rPr>
      </w:pPr>
    </w:p>
    <w:p w14:paraId="7F8D7B74">
      <w:pPr>
        <w:widowControl/>
        <w:jc w:val="left"/>
        <w:rPr>
          <w:rFonts w:hint="eastAsia"/>
          <w:color w:val="000000" w:themeColor="text1"/>
          <w14:textFill>
            <w14:solidFill>
              <w14:schemeClr w14:val="tx1"/>
            </w14:solidFill>
          </w14:textFill>
        </w:rPr>
      </w:pPr>
      <w:r>
        <w:rPr>
          <w:rFonts w:ascii="仿宋" w:hAnsi="仿宋" w:eastAsia="仿宋" w:cs="仿宋"/>
          <w:b/>
          <w:bCs/>
          <w:color w:val="000000" w:themeColor="text1"/>
          <w:kern w:val="0"/>
          <w:sz w:val="24"/>
          <w:szCs w:val="24"/>
          <w:lang w:bidi="ar"/>
          <w14:textFill>
            <w14:solidFill>
              <w14:schemeClr w14:val="tx1"/>
            </w14:solidFill>
          </w14:textFill>
        </w:rPr>
        <w:t>注：本合同仅为合同的参考文本，合同签订双方可根据项目的具体要求进行修订。</w:t>
      </w:r>
    </w:p>
    <w:p w14:paraId="71C6177C">
      <w:pPr>
        <w:widowControl/>
        <w:jc w:val="left"/>
        <w:rPr>
          <w:rFonts w:hint="eastAsia"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br w:type="page"/>
      </w:r>
    </w:p>
    <w:p w14:paraId="577FE41C">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u w:val="single"/>
          <w14:textFill>
            <w14:solidFill>
              <w14:schemeClr w14:val="tx1"/>
            </w14:solidFill>
          </w14:textFill>
        </w:rPr>
        <w:t>滁州市第一人民医院</w:t>
      </w:r>
      <w:r>
        <w:rPr>
          <w:rFonts w:hint="eastAsia" w:ascii="宋体" w:hAnsi="宋体" w:eastAsia="宋体"/>
          <w:color w:val="000000" w:themeColor="text1"/>
          <w:sz w:val="24"/>
          <w14:textFill>
            <w14:solidFill>
              <w14:schemeClr w14:val="tx1"/>
            </w14:solidFill>
          </w14:textFill>
        </w:rPr>
        <w:t>（</w:t>
      </w:r>
      <w:r>
        <w:rPr>
          <w:rFonts w:hint="eastAsia" w:ascii="宋体" w:hAnsi="宋体" w:eastAsia="宋体" w:cs="Times New Roman"/>
          <w:color w:val="000000" w:themeColor="text1"/>
          <w:sz w:val="24"/>
          <w:szCs w:val="24"/>
          <w:lang w:val="zh-CN"/>
          <w14:textFill>
            <w14:solidFill>
              <w14:schemeClr w14:val="tx1"/>
            </w14:solidFill>
          </w14:textFill>
        </w:rPr>
        <w:t>以下简称：甲方</w:t>
      </w:r>
      <w:r>
        <w:rPr>
          <w:rFonts w:hint="eastAsia" w:ascii="宋体" w:hAnsi="宋体" w:eastAsia="宋体"/>
          <w:color w:val="000000" w:themeColor="text1"/>
          <w:sz w:val="24"/>
          <w14:textFill>
            <w14:solidFill>
              <w14:schemeClr w14:val="tx1"/>
            </w14:solidFill>
          </w14:textFill>
        </w:rPr>
        <w:t>）通过</w:t>
      </w:r>
      <w:r>
        <w:rPr>
          <w:rFonts w:hint="eastAsia" w:ascii="宋体" w:hAnsi="宋体" w:eastAsia="宋体"/>
          <w:color w:val="000000" w:themeColor="text1"/>
          <w:sz w:val="24"/>
          <w:u w:val="single"/>
          <w:lang w:eastAsia="zh-CN"/>
          <w14:textFill>
            <w14:solidFill>
              <w14:schemeClr w14:val="tx1"/>
            </w14:solidFill>
          </w14:textFill>
        </w:rPr>
        <w:t>滁州市第一人民医院北区CT维修、检查床和机架保养维修服务项目</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组织的</w:t>
      </w:r>
      <w:r>
        <w:rPr>
          <w:rFonts w:hint="eastAsia" w:ascii="宋体" w:hAnsi="宋体" w:eastAsia="宋体"/>
          <w:color w:val="000000" w:themeColor="text1"/>
          <w:sz w:val="24"/>
          <w:u w:val="single"/>
          <w14:textFill>
            <w14:solidFill>
              <w14:schemeClr w14:val="tx1"/>
            </w14:solidFill>
          </w14:textFill>
        </w:rPr>
        <w:t>公开招标</w:t>
      </w:r>
      <w:r>
        <w:rPr>
          <w:rFonts w:hint="eastAsia" w:ascii="宋体" w:hAnsi="宋体" w:eastAsia="宋体"/>
          <w:color w:val="000000" w:themeColor="text1"/>
          <w:sz w:val="24"/>
          <w14:textFill>
            <w14:solidFill>
              <w14:schemeClr w14:val="tx1"/>
            </w14:solidFill>
          </w14:textFill>
        </w:rPr>
        <w:t>方式采购活动，经</w:t>
      </w:r>
      <w:r>
        <w:rPr>
          <w:rFonts w:hint="eastAsia" w:ascii="宋体" w:hAnsi="宋体" w:eastAsia="宋体"/>
          <w:color w:val="000000" w:themeColor="text1"/>
          <w:sz w:val="24"/>
          <w:u w:val="single"/>
          <w14:textFill>
            <w14:solidFill>
              <w14:schemeClr w14:val="tx1"/>
            </w14:solidFill>
          </w14:textFill>
        </w:rPr>
        <w:t>评标委员会</w:t>
      </w:r>
      <w:r>
        <w:rPr>
          <w:rFonts w:hint="eastAsia" w:ascii="宋体" w:hAnsi="宋体" w:eastAsia="宋体"/>
          <w:color w:val="000000" w:themeColor="text1"/>
          <w:sz w:val="24"/>
          <w14:textFill>
            <w14:solidFill>
              <w14:schemeClr w14:val="tx1"/>
            </w14:solidFill>
          </w14:textFill>
        </w:rPr>
        <w:t>评定，（</w:t>
      </w:r>
      <w:r>
        <w:rPr>
          <w:rFonts w:hint="eastAsia" w:ascii="宋体" w:hAnsi="宋体" w:eastAsia="宋体" w:cs="Times New Roman"/>
          <w:color w:val="000000" w:themeColor="text1"/>
          <w:sz w:val="24"/>
          <w:szCs w:val="24"/>
          <w:lang w:val="zh-CN"/>
          <w14:textFill>
            <w14:solidFill>
              <w14:schemeClr w14:val="tx1"/>
            </w14:solidFill>
          </w14:textFill>
        </w:rPr>
        <w:t>以下简称：乙方</w:t>
      </w:r>
      <w:r>
        <w:rPr>
          <w:rFonts w:hint="eastAsia" w:ascii="宋体" w:hAnsi="宋体" w:eastAsia="宋体"/>
          <w:color w:val="000000" w:themeColor="text1"/>
          <w:sz w:val="24"/>
          <w14:textFill>
            <w14:solidFill>
              <w14:schemeClr w14:val="tx1"/>
            </w14:solidFill>
          </w14:textFill>
        </w:rPr>
        <w:t>）为本项目中标人，现</w:t>
      </w:r>
      <w:r>
        <w:rPr>
          <w:rFonts w:hint="eastAsia" w:ascii="宋体" w:hAnsi="宋体" w:eastAsia="宋体" w:cs="Times New Roman"/>
          <w:color w:val="000000" w:themeColor="text1"/>
          <w:sz w:val="24"/>
          <w:szCs w:val="24"/>
          <w14:textFill>
            <w14:solidFill>
              <w14:schemeClr w14:val="tx1"/>
            </w14:solidFill>
          </w14:textFill>
        </w:rPr>
        <w:t>按照采购文件确定的事项签订本合同。</w:t>
      </w:r>
    </w:p>
    <w:p w14:paraId="605EEDF2">
      <w:pPr>
        <w:spacing w:line="360" w:lineRule="auto"/>
        <w:ind w:firstLine="435"/>
        <w:rPr>
          <w:rFonts w:hint="eastAsia"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根据《中华人民共和国民法典》、《中华人民共和国政府采购法》等相关法律法规之规定，按照平等、自愿、公平和诚实信用的原则，经甲方和乙方协商一致，约定以下合同条款，以兹共同遵守、全面履行。</w:t>
      </w:r>
    </w:p>
    <w:p w14:paraId="34DB4CB5">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65" w:name="_Toc24059"/>
      <w:bookmarkStart w:id="66" w:name="_Toc3029"/>
      <w:bookmarkStart w:id="67" w:name="_Toc2232"/>
      <w:r>
        <w:rPr>
          <w:rFonts w:hint="eastAsia" w:ascii="宋体" w:hAnsi="宋体" w:eastAsia="宋体" w:cs="Times New Roman"/>
          <w:b/>
          <w:bCs/>
          <w:color w:val="000000" w:themeColor="text1"/>
          <w:sz w:val="24"/>
          <w:szCs w:val="24"/>
          <w:lang w:val="zh-CN"/>
          <w14:textFill>
            <w14:solidFill>
              <w14:schemeClr w14:val="tx1"/>
            </w14:solidFill>
          </w14:textFill>
        </w:rPr>
        <w:t>1.1合同组成部分</w:t>
      </w:r>
      <w:bookmarkEnd w:id="65"/>
      <w:bookmarkEnd w:id="66"/>
      <w:bookmarkEnd w:id="67"/>
    </w:p>
    <w:p w14:paraId="5C1A95E4">
      <w:pPr>
        <w:spacing w:line="360" w:lineRule="auto"/>
        <w:ind w:firstLine="435"/>
        <w:rPr>
          <w:rFonts w:hint="eastAsia"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下列文件为本合同的组成部分，并构成一个整体，需综合解释、相互补充。如果下列文件内容出现不一致的情形，那么在保证按照采购文件确定的事项前提下，组成本合同的多个文件的优先适用顺序如下：</w:t>
      </w:r>
    </w:p>
    <w:p w14:paraId="02F53961">
      <w:pPr>
        <w:spacing w:line="360" w:lineRule="auto"/>
        <w:ind w:firstLine="435"/>
        <w:rPr>
          <w:rFonts w:hint="eastAsia"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1.1.1本合同及其补充合同、变更协议；</w:t>
      </w:r>
    </w:p>
    <w:p w14:paraId="14A6E0C8">
      <w:pPr>
        <w:spacing w:line="360" w:lineRule="auto"/>
        <w:ind w:firstLine="435"/>
        <w:rPr>
          <w:rFonts w:hint="eastAsia"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1.1.2中标通知书；</w:t>
      </w:r>
    </w:p>
    <w:p w14:paraId="610A2861">
      <w:pPr>
        <w:spacing w:line="360" w:lineRule="auto"/>
        <w:ind w:firstLine="435"/>
        <w:rPr>
          <w:rFonts w:hint="eastAsia"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1.1.3投标文件（含澄清或者说明文件）；</w:t>
      </w:r>
    </w:p>
    <w:p w14:paraId="5DBC0C45">
      <w:pPr>
        <w:spacing w:line="360" w:lineRule="auto"/>
        <w:ind w:firstLine="435"/>
        <w:rPr>
          <w:rFonts w:hint="eastAsia"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1.1.4招标文件（含澄清或者修改文件）；</w:t>
      </w:r>
    </w:p>
    <w:p w14:paraId="122F96A6">
      <w:pPr>
        <w:spacing w:line="360" w:lineRule="auto"/>
        <w:ind w:firstLine="435"/>
        <w:rPr>
          <w:rFonts w:hint="eastAsia"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1.1.5其他相关采购文件。</w:t>
      </w:r>
    </w:p>
    <w:p w14:paraId="46B32124">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68" w:name="_Toc18585"/>
      <w:bookmarkStart w:id="69" w:name="_Toc6311"/>
      <w:bookmarkStart w:id="70" w:name="_Toc22185"/>
      <w:bookmarkStart w:id="71" w:name="_Toc6773"/>
      <w:bookmarkStart w:id="72" w:name="_Toc2918"/>
      <w:r>
        <w:rPr>
          <w:rFonts w:hint="eastAsia" w:ascii="宋体" w:hAnsi="宋体" w:eastAsia="宋体" w:cs="Times New Roman"/>
          <w:b/>
          <w:bCs/>
          <w:color w:val="000000" w:themeColor="text1"/>
          <w:sz w:val="24"/>
          <w:szCs w:val="24"/>
          <w:lang w:val="zh-CN"/>
          <w14:textFill>
            <w14:solidFill>
              <w14:schemeClr w14:val="tx1"/>
            </w14:solidFill>
          </w14:textFill>
        </w:rPr>
        <w:t xml:space="preserve">1.2 </w:t>
      </w:r>
      <w:bookmarkEnd w:id="68"/>
      <w:bookmarkEnd w:id="69"/>
      <w:bookmarkEnd w:id="70"/>
      <w:bookmarkEnd w:id="71"/>
      <w:bookmarkEnd w:id="72"/>
      <w:r>
        <w:rPr>
          <w:rFonts w:hint="eastAsia" w:ascii="宋体" w:hAnsi="宋体" w:eastAsia="宋体" w:cs="Times New Roman"/>
          <w:b/>
          <w:bCs/>
          <w:color w:val="000000" w:themeColor="text1"/>
          <w:sz w:val="24"/>
          <w:szCs w:val="24"/>
          <w:lang w:val="zh-CN"/>
          <w14:textFill>
            <w14:solidFill>
              <w14:schemeClr w14:val="tx1"/>
            </w14:solidFill>
          </w14:textFill>
        </w:rPr>
        <w:t>服务</w:t>
      </w:r>
    </w:p>
    <w:p w14:paraId="610B3CD1">
      <w:pPr>
        <w:spacing w:line="360" w:lineRule="auto"/>
        <w:ind w:firstLine="435"/>
        <w:rPr>
          <w:rFonts w:hint="eastAsia"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1.2.1服务</w:t>
      </w:r>
      <w:r>
        <w:rPr>
          <w:rFonts w:ascii="宋体" w:hAnsi="宋体" w:eastAsia="宋体" w:cs="Times New Roman"/>
          <w:color w:val="000000" w:themeColor="text1"/>
          <w:sz w:val="24"/>
          <w:szCs w:val="24"/>
          <w14:textFill>
            <w14:solidFill>
              <w14:schemeClr w14:val="tx1"/>
            </w14:solidFill>
          </w14:textFill>
        </w:rPr>
        <w:t>名称：</w:t>
      </w:r>
      <w:r>
        <w:rPr>
          <w:rFonts w:hint="eastAsia" w:ascii="宋体" w:hAnsi="宋体" w:eastAsia="宋体" w:cs="Times New Roman"/>
          <w:color w:val="000000" w:themeColor="text1"/>
          <w:sz w:val="24"/>
          <w:szCs w:val="24"/>
          <w:u w:val="single"/>
          <w:lang w:eastAsia="zh-CN"/>
          <w14:textFill>
            <w14:solidFill>
              <w14:schemeClr w14:val="tx1"/>
            </w14:solidFill>
          </w14:textFill>
        </w:rPr>
        <w:t>滁州市第一人民医院北区CT维修、检查床和机架保养维修服务项目</w:t>
      </w:r>
      <w:r>
        <w:rPr>
          <w:rFonts w:hint="eastAsia" w:ascii="宋体" w:hAnsi="宋体" w:eastAsia="宋体" w:cs="Times New Roman"/>
          <w:color w:val="000000" w:themeColor="text1"/>
          <w:sz w:val="24"/>
          <w:szCs w:val="24"/>
          <w14:textFill>
            <w14:solidFill>
              <w14:schemeClr w14:val="tx1"/>
            </w14:solidFill>
          </w14:textFill>
        </w:rPr>
        <w:t>；</w:t>
      </w:r>
    </w:p>
    <w:p w14:paraId="0728F67F">
      <w:pPr>
        <w:spacing w:line="360" w:lineRule="auto"/>
        <w:ind w:firstLine="435"/>
        <w:rPr>
          <w:rFonts w:hint="eastAsia"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1.2.2服务内容</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w:t>
      </w:r>
    </w:p>
    <w:p w14:paraId="49850E13">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1.2.3服务质量：</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w:t>
      </w:r>
    </w:p>
    <w:p w14:paraId="1079C1A0">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73" w:name="_Toc23292"/>
      <w:bookmarkStart w:id="74" w:name="_Toc21551"/>
      <w:bookmarkStart w:id="75" w:name="_Toc21631"/>
      <w:r>
        <w:rPr>
          <w:rFonts w:hint="eastAsia" w:ascii="宋体" w:hAnsi="宋体" w:eastAsia="宋体" w:cs="Times New Roman"/>
          <w:b/>
          <w:bCs/>
          <w:color w:val="000000" w:themeColor="text1"/>
          <w:sz w:val="24"/>
          <w:szCs w:val="24"/>
          <w:lang w:val="zh-CN"/>
          <w14:textFill>
            <w14:solidFill>
              <w14:schemeClr w14:val="tx1"/>
            </w14:solidFill>
          </w14:textFill>
        </w:rPr>
        <w:t>1.</w:t>
      </w:r>
      <w:r>
        <w:rPr>
          <w:rFonts w:ascii="宋体" w:hAnsi="宋体" w:eastAsia="宋体" w:cs="Times New Roman"/>
          <w:b/>
          <w:bCs/>
          <w:color w:val="000000" w:themeColor="text1"/>
          <w:sz w:val="24"/>
          <w:szCs w:val="24"/>
          <w:lang w:val="zh-CN"/>
          <w14:textFill>
            <w14:solidFill>
              <w14:schemeClr w14:val="tx1"/>
            </w14:solidFill>
          </w14:textFill>
        </w:rPr>
        <w:t xml:space="preserve">3 </w:t>
      </w:r>
      <w:r>
        <w:rPr>
          <w:rFonts w:hint="eastAsia" w:ascii="宋体" w:hAnsi="宋体" w:eastAsia="宋体" w:cs="Times New Roman"/>
          <w:b/>
          <w:bCs/>
          <w:color w:val="000000" w:themeColor="text1"/>
          <w:sz w:val="24"/>
          <w:szCs w:val="24"/>
          <w:lang w:val="zh-CN"/>
          <w14:textFill>
            <w14:solidFill>
              <w14:schemeClr w14:val="tx1"/>
            </w14:solidFill>
          </w14:textFill>
        </w:rPr>
        <w:t>价款</w:t>
      </w:r>
      <w:bookmarkEnd w:id="73"/>
      <w:bookmarkEnd w:id="74"/>
      <w:bookmarkEnd w:id="75"/>
    </w:p>
    <w:p w14:paraId="2A05DEFC">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本合同总价为：￥</w:t>
      </w:r>
      <w:r>
        <w:rPr>
          <w:rFonts w:hint="eastAsia" w:ascii="宋体" w:hAnsi="宋体" w:eastAsia="宋体" w:cs="Times New Roman"/>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元（大写：人民币</w:t>
      </w:r>
      <w:r>
        <w:rPr>
          <w:rFonts w:hint="eastAsia" w:ascii="宋体" w:hAnsi="宋体" w:eastAsia="宋体" w:cs="Times New Roman"/>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元）。</w:t>
      </w:r>
    </w:p>
    <w:p w14:paraId="3E482471">
      <w:pPr>
        <w:spacing w:line="360" w:lineRule="auto"/>
        <w:ind w:firstLine="435"/>
        <w:rPr>
          <w:rFonts w:hint="eastAsia" w:ascii="宋体" w:hAnsi="宋体" w:eastAsia="宋体" w:cs="Times New Roman"/>
          <w:color w:val="000000" w:themeColor="text1"/>
          <w:sz w:val="24"/>
          <w:szCs w:val="24"/>
          <w:u w:val="single"/>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分项价格：</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14:paraId="40D4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14:paraId="70AAD40C">
            <w:pPr>
              <w:jc w:val="center"/>
              <w:rPr>
                <w:rFonts w:hint="eastAsia"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序号</w:t>
            </w:r>
          </w:p>
        </w:tc>
        <w:tc>
          <w:tcPr>
            <w:tcW w:w="4316" w:type="dxa"/>
            <w:vAlign w:val="center"/>
          </w:tcPr>
          <w:p w14:paraId="6495B7C2">
            <w:pPr>
              <w:ind w:firstLine="200"/>
              <w:jc w:val="center"/>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分项名称</w:t>
            </w:r>
          </w:p>
        </w:tc>
        <w:tc>
          <w:tcPr>
            <w:tcW w:w="3237" w:type="dxa"/>
            <w:gridSpan w:val="2"/>
            <w:vAlign w:val="center"/>
          </w:tcPr>
          <w:p w14:paraId="5EB780CA">
            <w:pPr>
              <w:jc w:val="center"/>
              <w:rPr>
                <w:rFonts w:hint="eastAsia"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分项价格</w:t>
            </w:r>
          </w:p>
        </w:tc>
      </w:tr>
      <w:tr w14:paraId="2EE4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3B0F1B4C">
            <w:pPr>
              <w:jc w:val="center"/>
              <w:rPr>
                <w:rFonts w:hint="eastAsia"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1</w:t>
            </w:r>
          </w:p>
        </w:tc>
        <w:tc>
          <w:tcPr>
            <w:tcW w:w="4316" w:type="dxa"/>
            <w:vAlign w:val="center"/>
          </w:tcPr>
          <w:p w14:paraId="4D970D1F">
            <w:pPr>
              <w:ind w:firstLine="200"/>
              <w:jc w:val="center"/>
              <w:rPr>
                <w:rFonts w:hint="eastAsia" w:ascii="宋体" w:hAnsi="宋体" w:eastAsia="宋体" w:cs="Times New Roman"/>
                <w:color w:val="000000" w:themeColor="text1"/>
                <w:sz w:val="24"/>
                <w:szCs w:val="24"/>
                <w14:textFill>
                  <w14:solidFill>
                    <w14:schemeClr w14:val="tx1"/>
                  </w14:solidFill>
                </w14:textFill>
              </w:rPr>
            </w:pPr>
          </w:p>
        </w:tc>
        <w:tc>
          <w:tcPr>
            <w:tcW w:w="3237" w:type="dxa"/>
            <w:gridSpan w:val="2"/>
            <w:vAlign w:val="center"/>
          </w:tcPr>
          <w:p w14:paraId="36DF4849">
            <w:pPr>
              <w:ind w:firstLine="200"/>
              <w:jc w:val="center"/>
              <w:rPr>
                <w:rFonts w:hint="eastAsia" w:ascii="宋体" w:hAnsi="宋体" w:eastAsia="宋体" w:cs="Times New Roman"/>
                <w:color w:val="000000" w:themeColor="text1"/>
                <w:sz w:val="24"/>
                <w:szCs w:val="24"/>
                <w14:textFill>
                  <w14:solidFill>
                    <w14:schemeClr w14:val="tx1"/>
                  </w14:solidFill>
                </w14:textFill>
              </w:rPr>
            </w:pPr>
          </w:p>
        </w:tc>
      </w:tr>
      <w:tr w14:paraId="692A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205223AC">
            <w:pPr>
              <w:jc w:val="center"/>
              <w:rPr>
                <w:rFonts w:hint="eastAsia"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2</w:t>
            </w:r>
          </w:p>
        </w:tc>
        <w:tc>
          <w:tcPr>
            <w:tcW w:w="4316" w:type="dxa"/>
            <w:vAlign w:val="center"/>
          </w:tcPr>
          <w:p w14:paraId="0A2F4FE9">
            <w:pPr>
              <w:ind w:firstLine="200"/>
              <w:jc w:val="center"/>
              <w:rPr>
                <w:rFonts w:hint="eastAsia" w:ascii="宋体" w:hAnsi="宋体" w:eastAsia="宋体" w:cs="Times New Roman"/>
                <w:color w:val="000000" w:themeColor="text1"/>
                <w:sz w:val="24"/>
                <w:szCs w:val="24"/>
                <w14:textFill>
                  <w14:solidFill>
                    <w14:schemeClr w14:val="tx1"/>
                  </w14:solidFill>
                </w14:textFill>
              </w:rPr>
            </w:pPr>
          </w:p>
        </w:tc>
        <w:tc>
          <w:tcPr>
            <w:tcW w:w="3237" w:type="dxa"/>
            <w:gridSpan w:val="2"/>
            <w:vAlign w:val="center"/>
          </w:tcPr>
          <w:p w14:paraId="541949A0">
            <w:pPr>
              <w:ind w:firstLine="200"/>
              <w:jc w:val="center"/>
              <w:rPr>
                <w:rFonts w:hint="eastAsia" w:ascii="宋体" w:hAnsi="宋体" w:eastAsia="宋体" w:cs="Times New Roman"/>
                <w:color w:val="000000" w:themeColor="text1"/>
                <w:sz w:val="24"/>
                <w:szCs w:val="24"/>
                <w14:textFill>
                  <w14:solidFill>
                    <w14:schemeClr w14:val="tx1"/>
                  </w14:solidFill>
                </w14:textFill>
              </w:rPr>
            </w:pPr>
          </w:p>
        </w:tc>
      </w:tr>
      <w:tr w14:paraId="0A7E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1C38C426">
            <w:pPr>
              <w:jc w:val="center"/>
              <w:rPr>
                <w:rFonts w:hint="eastAsia"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3</w:t>
            </w:r>
          </w:p>
        </w:tc>
        <w:tc>
          <w:tcPr>
            <w:tcW w:w="4316" w:type="dxa"/>
            <w:vAlign w:val="center"/>
          </w:tcPr>
          <w:p w14:paraId="48C9B4EE">
            <w:pPr>
              <w:ind w:firstLine="200"/>
              <w:jc w:val="center"/>
              <w:rPr>
                <w:rFonts w:hint="eastAsia" w:ascii="宋体" w:hAnsi="宋体" w:eastAsia="宋体" w:cs="Times New Roman"/>
                <w:color w:val="000000" w:themeColor="text1"/>
                <w:sz w:val="24"/>
                <w:szCs w:val="24"/>
                <w14:textFill>
                  <w14:solidFill>
                    <w14:schemeClr w14:val="tx1"/>
                  </w14:solidFill>
                </w14:textFill>
              </w:rPr>
            </w:pPr>
          </w:p>
        </w:tc>
        <w:tc>
          <w:tcPr>
            <w:tcW w:w="3237" w:type="dxa"/>
            <w:gridSpan w:val="2"/>
            <w:vAlign w:val="center"/>
          </w:tcPr>
          <w:p w14:paraId="7D2EE11A">
            <w:pPr>
              <w:ind w:firstLine="200"/>
              <w:jc w:val="center"/>
              <w:rPr>
                <w:rFonts w:hint="eastAsia" w:ascii="宋体" w:hAnsi="宋体" w:eastAsia="宋体" w:cs="Times New Roman"/>
                <w:color w:val="000000" w:themeColor="text1"/>
                <w:sz w:val="24"/>
                <w:szCs w:val="24"/>
                <w14:textFill>
                  <w14:solidFill>
                    <w14:schemeClr w14:val="tx1"/>
                  </w14:solidFill>
                </w14:textFill>
              </w:rPr>
            </w:pPr>
          </w:p>
        </w:tc>
      </w:tr>
      <w:tr w14:paraId="05F7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393514FA">
            <w:pPr>
              <w:jc w:val="center"/>
              <w:rPr>
                <w:rFonts w:hint="eastAsia"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w:t>
            </w:r>
          </w:p>
        </w:tc>
        <w:tc>
          <w:tcPr>
            <w:tcW w:w="4316" w:type="dxa"/>
            <w:vAlign w:val="center"/>
          </w:tcPr>
          <w:p w14:paraId="44729961">
            <w:pPr>
              <w:ind w:firstLine="200"/>
              <w:jc w:val="center"/>
              <w:rPr>
                <w:rFonts w:hint="eastAsia" w:ascii="宋体" w:hAnsi="宋体" w:eastAsia="宋体" w:cs="Times New Roman"/>
                <w:color w:val="000000" w:themeColor="text1"/>
                <w:sz w:val="24"/>
                <w:szCs w:val="24"/>
                <w14:textFill>
                  <w14:solidFill>
                    <w14:schemeClr w14:val="tx1"/>
                  </w14:solidFill>
                </w14:textFill>
              </w:rPr>
            </w:pPr>
          </w:p>
        </w:tc>
        <w:tc>
          <w:tcPr>
            <w:tcW w:w="3237" w:type="dxa"/>
            <w:gridSpan w:val="2"/>
            <w:vAlign w:val="center"/>
          </w:tcPr>
          <w:p w14:paraId="7B7300EA">
            <w:pPr>
              <w:ind w:firstLine="200"/>
              <w:jc w:val="center"/>
              <w:rPr>
                <w:rFonts w:hint="eastAsia" w:ascii="宋体" w:hAnsi="宋体" w:eastAsia="宋体" w:cs="Times New Roman"/>
                <w:color w:val="000000" w:themeColor="text1"/>
                <w:sz w:val="24"/>
                <w:szCs w:val="24"/>
                <w14:textFill>
                  <w14:solidFill>
                    <w14:schemeClr w14:val="tx1"/>
                  </w14:solidFill>
                </w14:textFill>
              </w:rPr>
            </w:pPr>
          </w:p>
        </w:tc>
      </w:tr>
      <w:tr w14:paraId="25A4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73A0E7AC">
            <w:pPr>
              <w:ind w:firstLine="200"/>
              <w:jc w:val="center"/>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总价</w:t>
            </w:r>
          </w:p>
        </w:tc>
        <w:tc>
          <w:tcPr>
            <w:tcW w:w="3237" w:type="dxa"/>
            <w:gridSpan w:val="2"/>
            <w:vAlign w:val="center"/>
          </w:tcPr>
          <w:p w14:paraId="7EE4ABEA">
            <w:pPr>
              <w:ind w:firstLine="200"/>
              <w:jc w:val="center"/>
              <w:rPr>
                <w:rFonts w:hint="eastAsia" w:ascii="宋体" w:hAnsi="宋体" w:eastAsia="宋体" w:cs="Times New Roman"/>
                <w:color w:val="000000" w:themeColor="text1"/>
                <w:sz w:val="24"/>
                <w:szCs w:val="24"/>
                <w14:textFill>
                  <w14:solidFill>
                    <w14:schemeClr w14:val="tx1"/>
                  </w14:solidFill>
                </w14:textFill>
              </w:rPr>
            </w:pPr>
          </w:p>
        </w:tc>
      </w:tr>
    </w:tbl>
    <w:p w14:paraId="25BAE64C">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76" w:name="_Toc1814"/>
      <w:bookmarkStart w:id="77" w:name="_Toc22618"/>
      <w:bookmarkStart w:id="78" w:name="_Toc10340"/>
      <w:r>
        <w:rPr>
          <w:rFonts w:hint="eastAsia" w:ascii="宋体" w:hAnsi="宋体" w:eastAsia="宋体" w:cs="Times New Roman"/>
          <w:b/>
          <w:bCs/>
          <w:color w:val="000000" w:themeColor="text1"/>
          <w:sz w:val="24"/>
          <w:szCs w:val="24"/>
          <w:lang w:val="zh-CN"/>
          <w14:textFill>
            <w14:solidFill>
              <w14:schemeClr w14:val="tx1"/>
            </w14:solidFill>
          </w14:textFill>
        </w:rPr>
        <w:t>1.</w:t>
      </w:r>
      <w:r>
        <w:rPr>
          <w:rFonts w:ascii="宋体" w:hAnsi="宋体" w:eastAsia="宋体" w:cs="Times New Roman"/>
          <w:b/>
          <w:bCs/>
          <w:color w:val="000000" w:themeColor="text1"/>
          <w:sz w:val="24"/>
          <w:szCs w:val="24"/>
          <w:lang w:val="zh-CN"/>
          <w14:textFill>
            <w14:solidFill>
              <w14:schemeClr w14:val="tx1"/>
            </w14:solidFill>
          </w14:textFill>
        </w:rPr>
        <w:t>4 付款方式和发票开具方式</w:t>
      </w:r>
      <w:bookmarkEnd w:id="76"/>
      <w:bookmarkEnd w:id="77"/>
      <w:bookmarkEnd w:id="78"/>
    </w:p>
    <w:p w14:paraId="0E21C814">
      <w:pPr>
        <w:spacing w:line="360" w:lineRule="auto"/>
        <w:ind w:firstLine="437"/>
        <w:outlineLvl w:val="2"/>
        <w:rPr>
          <w:rFonts w:hint="eastAsia"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1.4.1</w:t>
      </w:r>
      <w:r>
        <w:rPr>
          <w:rFonts w:ascii="宋体" w:hAnsi="宋体" w:eastAsia="宋体" w:cs="Times New Roman"/>
          <w:color w:val="000000" w:themeColor="text1"/>
          <w:sz w:val="24"/>
          <w:szCs w:val="24"/>
          <w14:textFill>
            <w14:solidFill>
              <w14:schemeClr w14:val="tx1"/>
            </w14:solidFill>
          </w14:textFill>
        </w:rPr>
        <w:t>付款方式：</w:t>
      </w:r>
      <w:r>
        <w:rPr>
          <w:rFonts w:hint="eastAsia" w:ascii="宋体" w:hAnsi="宋体" w:eastAsia="宋体" w:cs="Times New Roman"/>
          <w:color w:val="000000" w:themeColor="text1"/>
          <w:sz w:val="24"/>
          <w:szCs w:val="24"/>
          <w:u w:val="single"/>
          <w14:textFill>
            <w14:solidFill>
              <w14:schemeClr w14:val="tx1"/>
            </w14:solidFill>
          </w14:textFill>
        </w:rPr>
        <w:t xml:space="preserve">                       。</w:t>
      </w:r>
    </w:p>
    <w:p w14:paraId="41057245">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1.4.2发票开具方式：</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w:t>
      </w:r>
    </w:p>
    <w:p w14:paraId="08FD9417">
      <w:pPr>
        <w:spacing w:line="360" w:lineRule="auto"/>
        <w:ind w:firstLine="437"/>
        <w:outlineLvl w:val="2"/>
        <w:rPr>
          <w:rFonts w:hint="eastAsia"/>
          <w:color w:val="000000" w:themeColor="text1"/>
          <w:lang w:val="zh-CN"/>
          <w14:textFill>
            <w14:solidFill>
              <w14:schemeClr w14:val="tx1"/>
            </w14:solidFill>
          </w14:textFill>
        </w:rPr>
      </w:pPr>
      <w:bookmarkStart w:id="79" w:name="_Toc2846"/>
      <w:bookmarkStart w:id="80" w:name="_Toc19304"/>
      <w:bookmarkStart w:id="81" w:name="_Toc32071"/>
      <w:r>
        <w:rPr>
          <w:rFonts w:hint="eastAsia" w:ascii="宋体" w:hAnsi="宋体" w:eastAsia="宋体" w:cs="Times New Roman"/>
          <w:b/>
          <w:bCs/>
          <w:color w:val="000000" w:themeColor="text1"/>
          <w:sz w:val="24"/>
          <w:szCs w:val="24"/>
          <w:lang w:val="zh-CN"/>
          <w14:textFill>
            <w14:solidFill>
              <w14:schemeClr w14:val="tx1"/>
            </w14:solidFill>
          </w14:textFill>
        </w:rPr>
        <w:t>1.</w:t>
      </w:r>
      <w:r>
        <w:rPr>
          <w:rFonts w:ascii="宋体" w:hAnsi="宋体" w:eastAsia="宋体" w:cs="Times New Roman"/>
          <w:b/>
          <w:bCs/>
          <w:color w:val="000000" w:themeColor="text1"/>
          <w:sz w:val="24"/>
          <w:szCs w:val="24"/>
          <w:lang w:val="zh-CN"/>
          <w14:textFill>
            <w14:solidFill>
              <w14:schemeClr w14:val="tx1"/>
            </w14:solidFill>
          </w14:textFill>
        </w:rPr>
        <w:t xml:space="preserve">5 </w:t>
      </w:r>
      <w:r>
        <w:rPr>
          <w:rFonts w:hint="eastAsia" w:ascii="宋体" w:hAnsi="宋体" w:eastAsia="宋体" w:cs="Times New Roman"/>
          <w:b/>
          <w:bCs/>
          <w:color w:val="000000" w:themeColor="text1"/>
          <w:sz w:val="24"/>
          <w:szCs w:val="24"/>
          <w:lang w:val="zh-CN"/>
          <w14:textFill>
            <w14:solidFill>
              <w14:schemeClr w14:val="tx1"/>
            </w14:solidFill>
          </w14:textFill>
        </w:rPr>
        <w:t>服务</w:t>
      </w:r>
      <w:r>
        <w:rPr>
          <w:rFonts w:ascii="宋体" w:hAnsi="宋体" w:eastAsia="宋体" w:cs="Times New Roman"/>
          <w:b/>
          <w:bCs/>
          <w:color w:val="000000" w:themeColor="text1"/>
          <w:sz w:val="24"/>
          <w:szCs w:val="24"/>
          <w:lang w:val="zh-CN"/>
          <w14:textFill>
            <w14:solidFill>
              <w14:schemeClr w14:val="tx1"/>
            </w14:solidFill>
          </w14:textFill>
        </w:rPr>
        <w:t>期限</w:t>
      </w:r>
      <w:r>
        <w:rPr>
          <w:rFonts w:hint="eastAsia" w:ascii="宋体" w:hAnsi="宋体" w:eastAsia="宋体" w:cs="Times New Roman"/>
          <w:b/>
          <w:bCs/>
          <w:color w:val="000000" w:themeColor="text1"/>
          <w:sz w:val="24"/>
          <w:szCs w:val="24"/>
          <w:lang w:val="zh-CN"/>
          <w14:textFill>
            <w14:solidFill>
              <w14:schemeClr w14:val="tx1"/>
            </w14:solidFill>
          </w14:textFill>
        </w:rPr>
        <w:t>、地点和方式</w:t>
      </w:r>
      <w:bookmarkEnd w:id="79"/>
      <w:bookmarkEnd w:id="80"/>
      <w:bookmarkEnd w:id="81"/>
    </w:p>
    <w:p w14:paraId="0326F3BA">
      <w:pPr>
        <w:spacing w:line="360" w:lineRule="auto"/>
        <w:ind w:firstLine="435"/>
        <w:rPr>
          <w:rFonts w:hint="eastAsia"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1.5.1服务期限</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w:t>
      </w:r>
    </w:p>
    <w:p w14:paraId="0860D0FC">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1.5.2服务地点</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w:t>
      </w:r>
    </w:p>
    <w:p w14:paraId="053DFFB0">
      <w:pPr>
        <w:ind w:firstLine="480" w:firstLineChars="200"/>
        <w:rPr>
          <w:rFonts w:hint="eastAsia"/>
          <w:color w:val="000000" w:themeColor="text1"/>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1.5.3</w:t>
      </w:r>
      <w:r>
        <w:rPr>
          <w:rFonts w:hint="eastAsia" w:ascii="宋体" w:hAnsi="宋体" w:eastAsia="宋体" w:cs="宋体"/>
          <w:color w:val="000000" w:themeColor="text1"/>
          <w:sz w:val="24"/>
          <w:szCs w:val="24"/>
          <w:lang w:bidi="ar"/>
          <w14:textFill>
            <w14:solidFill>
              <w14:schemeClr w14:val="tx1"/>
            </w14:solidFill>
          </w14:textFill>
        </w:rPr>
        <w:t>服务方式：</w:t>
      </w:r>
      <w:r>
        <w:rPr>
          <w:rFonts w:hint="eastAsia" w:ascii="宋体" w:hAnsi="宋体" w:eastAsia="宋体" w:cs="Times New Roman"/>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w:t>
      </w:r>
    </w:p>
    <w:p w14:paraId="3686A685">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82" w:name="_Toc21423"/>
      <w:bookmarkStart w:id="83" w:name="_Toc27250"/>
      <w:bookmarkStart w:id="84" w:name="_Toc19554"/>
      <w:r>
        <w:rPr>
          <w:rFonts w:hint="eastAsia" w:ascii="宋体" w:hAnsi="宋体" w:eastAsia="宋体" w:cs="Times New Roman"/>
          <w:b/>
          <w:bCs/>
          <w:color w:val="000000" w:themeColor="text1"/>
          <w:sz w:val="24"/>
          <w:szCs w:val="24"/>
          <w:lang w:val="zh-CN"/>
          <w14:textFill>
            <w14:solidFill>
              <w14:schemeClr w14:val="tx1"/>
            </w14:solidFill>
          </w14:textFill>
        </w:rPr>
        <w:t>1.6 违约责任</w:t>
      </w:r>
      <w:bookmarkEnd w:id="82"/>
      <w:bookmarkEnd w:id="83"/>
      <w:bookmarkEnd w:id="84"/>
    </w:p>
    <w:p w14:paraId="66AF119C">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1.6.1</w:t>
      </w:r>
      <w:r>
        <w:rPr>
          <w:rFonts w:ascii="宋体" w:hAnsi="宋体" w:eastAsia="宋体" w:cs="Times New Roman"/>
          <w:color w:val="000000" w:themeColor="text1"/>
          <w:sz w:val="24"/>
          <w:szCs w:val="24"/>
          <w14:textFill>
            <w14:solidFill>
              <w14:schemeClr w14:val="tx1"/>
            </w14:solidFill>
          </w14:textFill>
        </w:rPr>
        <w:t>除不可抗力外，如果乙方没有按照本合同约定的期限</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地点和方式</w:t>
      </w:r>
      <w:r>
        <w:rPr>
          <w:rFonts w:hint="eastAsia" w:ascii="宋体" w:hAnsi="宋体" w:eastAsia="宋体" w:cs="Times New Roman"/>
          <w:color w:val="000000" w:themeColor="text1"/>
          <w:sz w:val="24"/>
          <w:szCs w:val="24"/>
          <w14:textFill>
            <w14:solidFill>
              <w14:schemeClr w14:val="tx1"/>
            </w14:solidFill>
          </w14:textFill>
        </w:rPr>
        <w:t>履行</w:t>
      </w:r>
      <w:r>
        <w:rPr>
          <w:rFonts w:ascii="宋体" w:hAnsi="宋体" w:eastAsia="宋体" w:cs="Times New Roman"/>
          <w:color w:val="000000" w:themeColor="text1"/>
          <w:sz w:val="24"/>
          <w:szCs w:val="24"/>
          <w14:textFill>
            <w14:solidFill>
              <w14:schemeClr w14:val="tx1"/>
            </w14:solidFill>
          </w14:textFill>
        </w:rPr>
        <w:t>，那么甲方可要求乙方支付违约金</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违约金按每迟延</w:t>
      </w:r>
      <w:r>
        <w:rPr>
          <w:rFonts w:hint="eastAsia" w:ascii="宋体" w:hAnsi="宋体" w:eastAsia="宋体" w:cs="Times New Roman"/>
          <w:color w:val="000000" w:themeColor="text1"/>
          <w:sz w:val="24"/>
          <w:szCs w:val="24"/>
          <w14:textFill>
            <w14:solidFill>
              <w14:schemeClr w14:val="tx1"/>
            </w14:solidFill>
          </w14:textFill>
        </w:rPr>
        <w:t>履行</w:t>
      </w:r>
      <w:r>
        <w:rPr>
          <w:rFonts w:ascii="宋体" w:hAnsi="宋体" w:eastAsia="宋体" w:cs="Times New Roman"/>
          <w:color w:val="000000" w:themeColor="text1"/>
          <w:sz w:val="24"/>
          <w:szCs w:val="24"/>
          <w14:textFill>
            <w14:solidFill>
              <w14:schemeClr w14:val="tx1"/>
            </w14:solidFill>
          </w14:textFill>
        </w:rPr>
        <w:t>一日的应提供而未</w:t>
      </w:r>
      <w:r>
        <w:rPr>
          <w:rFonts w:hint="eastAsia" w:ascii="宋体" w:hAnsi="宋体" w:eastAsia="宋体" w:cs="Times New Roman"/>
          <w:color w:val="000000" w:themeColor="text1"/>
          <w:sz w:val="24"/>
          <w:szCs w:val="24"/>
          <w14:textFill>
            <w14:solidFill>
              <w14:schemeClr w14:val="tx1"/>
            </w14:solidFill>
          </w14:textFill>
        </w:rPr>
        <w:t>提供</w:t>
      </w:r>
      <w:r>
        <w:rPr>
          <w:rFonts w:ascii="宋体" w:hAnsi="宋体" w:eastAsia="宋体" w:cs="Times New Roman"/>
          <w:color w:val="000000" w:themeColor="text1"/>
          <w:sz w:val="24"/>
          <w:szCs w:val="24"/>
          <w14:textFill>
            <w14:solidFill>
              <w14:schemeClr w14:val="tx1"/>
            </w14:solidFill>
          </w14:textFill>
        </w:rPr>
        <w:t>服务价格的</w:t>
      </w:r>
      <w:r>
        <w:rPr>
          <w:rFonts w:hint="eastAsia" w:ascii="宋体" w:hAnsi="宋体" w:eastAsia="宋体" w:cs="Times New Roman"/>
          <w:color w:val="000000" w:themeColor="text1"/>
          <w:sz w:val="24"/>
          <w:szCs w:val="24"/>
          <w:u w:val="single"/>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%计算</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最高限额为</w:t>
      </w:r>
      <w:r>
        <w:rPr>
          <w:rFonts w:hint="eastAsia" w:ascii="宋体" w:hAnsi="宋体" w:eastAsia="宋体" w:cs="Times New Roman"/>
          <w:color w:val="000000" w:themeColor="text1"/>
          <w:sz w:val="24"/>
          <w:szCs w:val="24"/>
          <w14:textFill>
            <w14:solidFill>
              <w14:schemeClr w14:val="tx1"/>
            </w14:solidFill>
          </w14:textFill>
        </w:rPr>
        <w:t>本</w:t>
      </w:r>
      <w:r>
        <w:rPr>
          <w:rFonts w:ascii="宋体" w:hAnsi="宋体" w:eastAsia="宋体" w:cs="Times New Roman"/>
          <w:color w:val="000000" w:themeColor="text1"/>
          <w:sz w:val="24"/>
          <w:szCs w:val="24"/>
          <w14:textFill>
            <w14:solidFill>
              <w14:schemeClr w14:val="tx1"/>
            </w14:solidFill>
          </w14:textFill>
        </w:rPr>
        <w:t>合同总价的</w:t>
      </w:r>
      <w:r>
        <w:rPr>
          <w:rFonts w:hint="eastAsia" w:ascii="宋体" w:hAnsi="宋体" w:eastAsia="宋体" w:cs="Times New Roman"/>
          <w:color w:val="000000" w:themeColor="text1"/>
          <w:sz w:val="24"/>
          <w:szCs w:val="24"/>
          <w:u w:val="single"/>
          <w14:textFill>
            <w14:solidFill>
              <w14:schemeClr w14:val="tx1"/>
            </w14:solidFill>
          </w14:textFill>
        </w:rPr>
        <w:t>10</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迟延</w:t>
      </w:r>
      <w:r>
        <w:rPr>
          <w:rFonts w:hint="eastAsia" w:ascii="宋体" w:hAnsi="宋体" w:eastAsia="宋体" w:cs="Times New Roman"/>
          <w:color w:val="000000" w:themeColor="text1"/>
          <w:sz w:val="24"/>
          <w:szCs w:val="24"/>
          <w14:textFill>
            <w14:solidFill>
              <w14:schemeClr w14:val="tx1"/>
            </w14:solidFill>
          </w14:textFill>
        </w:rPr>
        <w:t>履行</w:t>
      </w:r>
      <w:r>
        <w:rPr>
          <w:rFonts w:ascii="宋体" w:hAnsi="宋体" w:eastAsia="宋体" w:cs="Times New Roman"/>
          <w:color w:val="000000" w:themeColor="text1"/>
          <w:sz w:val="24"/>
          <w:szCs w:val="24"/>
          <w14:textFill>
            <w14:solidFill>
              <w14:schemeClr w14:val="tx1"/>
            </w14:solidFill>
          </w14:textFill>
        </w:rPr>
        <w:t>的违约金计算数额达到前述最高限额之日起</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甲方有权在要求乙方支付违约金的同时</w:t>
      </w:r>
      <w:r>
        <w:rPr>
          <w:rFonts w:hint="eastAsia" w:ascii="宋体" w:hAnsi="宋体" w:eastAsia="宋体" w:cs="Times New Roman"/>
          <w:color w:val="000000" w:themeColor="text1"/>
          <w:sz w:val="24"/>
          <w:szCs w:val="24"/>
          <w14:textFill>
            <w14:solidFill>
              <w14:schemeClr w14:val="tx1"/>
            </w14:solidFill>
          </w14:textFill>
        </w:rPr>
        <w:t>，书面通知乙方</w:t>
      </w:r>
      <w:r>
        <w:rPr>
          <w:rFonts w:ascii="宋体" w:hAnsi="宋体" w:eastAsia="宋体" w:cs="Times New Roman"/>
          <w:color w:val="000000" w:themeColor="text1"/>
          <w:sz w:val="24"/>
          <w:szCs w:val="24"/>
          <w14:textFill>
            <w14:solidFill>
              <w14:schemeClr w14:val="tx1"/>
            </w14:solidFill>
          </w14:textFill>
        </w:rPr>
        <w:t>解除本合同</w:t>
      </w:r>
      <w:r>
        <w:rPr>
          <w:rFonts w:hint="eastAsia" w:ascii="宋体" w:hAnsi="宋体" w:eastAsia="宋体" w:cs="Times New Roman"/>
          <w:color w:val="000000" w:themeColor="text1"/>
          <w:sz w:val="24"/>
          <w:szCs w:val="24"/>
          <w14:textFill>
            <w14:solidFill>
              <w14:schemeClr w14:val="tx1"/>
            </w14:solidFill>
          </w14:textFill>
        </w:rPr>
        <w:t>；</w:t>
      </w:r>
    </w:p>
    <w:p w14:paraId="65438A0D">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1.6.2</w:t>
      </w:r>
      <w:r>
        <w:rPr>
          <w:rFonts w:ascii="宋体" w:hAnsi="宋体" w:eastAsia="宋体" w:cs="Times New Roman"/>
          <w:color w:val="000000" w:themeColor="text1"/>
          <w:sz w:val="24"/>
          <w:szCs w:val="24"/>
          <w14:textFill>
            <w14:solidFill>
              <w14:schemeClr w14:val="tx1"/>
            </w14:solidFill>
          </w14:textFill>
        </w:rPr>
        <w:t>除不可抗力外，如果甲方没有按照本合同约定的付款方式付款，那么乙方可要求甲方支付违约金</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违约金按每迟延</w:t>
      </w:r>
      <w:r>
        <w:rPr>
          <w:rFonts w:hint="eastAsia" w:ascii="宋体" w:hAnsi="宋体" w:eastAsia="宋体" w:cs="Times New Roman"/>
          <w:color w:val="000000" w:themeColor="text1"/>
          <w:sz w:val="24"/>
          <w:szCs w:val="24"/>
          <w14:textFill>
            <w14:solidFill>
              <w14:schemeClr w14:val="tx1"/>
            </w14:solidFill>
          </w14:textFill>
        </w:rPr>
        <w:t>付款</w:t>
      </w:r>
      <w:r>
        <w:rPr>
          <w:rFonts w:ascii="宋体" w:hAnsi="宋体" w:eastAsia="宋体" w:cs="Times New Roman"/>
          <w:color w:val="000000" w:themeColor="text1"/>
          <w:sz w:val="24"/>
          <w:szCs w:val="24"/>
          <w14:textFill>
            <w14:solidFill>
              <w14:schemeClr w14:val="tx1"/>
            </w14:solidFill>
          </w14:textFill>
        </w:rPr>
        <w:t>一日的应付而未付款的</w:t>
      </w:r>
      <w:r>
        <w:rPr>
          <w:rFonts w:hint="eastAsia" w:ascii="宋体" w:hAnsi="宋体" w:eastAsia="宋体" w:cs="Times New Roman"/>
          <w:color w:val="000000" w:themeColor="text1"/>
          <w:sz w:val="24"/>
          <w:szCs w:val="24"/>
          <w:u w:val="single"/>
          <w14:textFill>
            <w14:solidFill>
              <w14:schemeClr w14:val="tx1"/>
            </w14:solidFill>
          </w14:textFill>
        </w:rPr>
        <w:t>0.2</w:t>
      </w:r>
      <w:r>
        <w:rPr>
          <w:rFonts w:ascii="宋体" w:hAnsi="宋体" w:eastAsia="宋体" w:cs="Times New Roman"/>
          <w:color w:val="000000" w:themeColor="text1"/>
          <w:sz w:val="24"/>
          <w:szCs w:val="24"/>
          <w14:textFill>
            <w14:solidFill>
              <w14:schemeClr w14:val="tx1"/>
            </w14:solidFill>
          </w14:textFill>
        </w:rPr>
        <w:t>%计算</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最高限额为</w:t>
      </w:r>
      <w:r>
        <w:rPr>
          <w:rFonts w:hint="eastAsia" w:ascii="宋体" w:hAnsi="宋体" w:eastAsia="宋体" w:cs="Times New Roman"/>
          <w:color w:val="000000" w:themeColor="text1"/>
          <w:sz w:val="24"/>
          <w:szCs w:val="24"/>
          <w14:textFill>
            <w14:solidFill>
              <w14:schemeClr w14:val="tx1"/>
            </w14:solidFill>
          </w14:textFill>
        </w:rPr>
        <w:t>本</w:t>
      </w:r>
      <w:r>
        <w:rPr>
          <w:rFonts w:ascii="宋体" w:hAnsi="宋体" w:eastAsia="宋体" w:cs="Times New Roman"/>
          <w:color w:val="000000" w:themeColor="text1"/>
          <w:sz w:val="24"/>
          <w:szCs w:val="24"/>
          <w14:textFill>
            <w14:solidFill>
              <w14:schemeClr w14:val="tx1"/>
            </w14:solidFill>
          </w14:textFill>
        </w:rPr>
        <w:t>合同总价的</w:t>
      </w:r>
      <w:r>
        <w:rPr>
          <w:rFonts w:hint="eastAsia" w:ascii="宋体" w:hAnsi="宋体" w:eastAsia="宋体" w:cs="Times New Roman"/>
          <w:color w:val="000000" w:themeColor="text1"/>
          <w:sz w:val="24"/>
          <w:szCs w:val="24"/>
          <w:u w:val="single"/>
          <w14:textFill>
            <w14:solidFill>
              <w14:schemeClr w14:val="tx1"/>
            </w14:solidFill>
          </w14:textFill>
        </w:rPr>
        <w:t>5</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迟延</w:t>
      </w:r>
      <w:r>
        <w:rPr>
          <w:rFonts w:hint="eastAsia" w:ascii="宋体" w:hAnsi="宋体" w:eastAsia="宋体" w:cs="Times New Roman"/>
          <w:color w:val="000000" w:themeColor="text1"/>
          <w:sz w:val="24"/>
          <w:szCs w:val="24"/>
          <w14:textFill>
            <w14:solidFill>
              <w14:schemeClr w14:val="tx1"/>
            </w14:solidFill>
          </w14:textFill>
        </w:rPr>
        <w:t>付款</w:t>
      </w:r>
      <w:r>
        <w:rPr>
          <w:rFonts w:ascii="宋体" w:hAnsi="宋体" w:eastAsia="宋体" w:cs="Times New Roman"/>
          <w:color w:val="000000" w:themeColor="text1"/>
          <w:sz w:val="24"/>
          <w:szCs w:val="24"/>
          <w14:textFill>
            <w14:solidFill>
              <w14:schemeClr w14:val="tx1"/>
            </w14:solidFill>
          </w14:textFill>
        </w:rPr>
        <w:t>的违约金计算数额达到前述最高限额之日起</w:t>
      </w:r>
      <w:r>
        <w:rPr>
          <w:rFonts w:hint="eastAsia" w:ascii="宋体" w:hAnsi="宋体" w:eastAsia="宋体" w:cs="Times New Roman"/>
          <w:color w:val="000000" w:themeColor="text1"/>
          <w:sz w:val="24"/>
          <w:szCs w:val="24"/>
          <w14:textFill>
            <w14:solidFill>
              <w14:schemeClr w14:val="tx1"/>
            </w14:solidFill>
          </w14:textFill>
        </w:rPr>
        <w:t>，乙</w:t>
      </w:r>
      <w:r>
        <w:rPr>
          <w:rFonts w:ascii="宋体" w:hAnsi="宋体" w:eastAsia="宋体" w:cs="Times New Roman"/>
          <w:color w:val="000000" w:themeColor="text1"/>
          <w:sz w:val="24"/>
          <w:szCs w:val="24"/>
          <w14:textFill>
            <w14:solidFill>
              <w14:schemeClr w14:val="tx1"/>
            </w14:solidFill>
          </w14:textFill>
        </w:rPr>
        <w:t>方有权在要求甲方支付违约金的同时</w:t>
      </w:r>
      <w:r>
        <w:rPr>
          <w:rFonts w:hint="eastAsia" w:ascii="宋体" w:hAnsi="宋体" w:eastAsia="宋体" w:cs="Times New Roman"/>
          <w:color w:val="000000" w:themeColor="text1"/>
          <w:sz w:val="24"/>
          <w:szCs w:val="24"/>
          <w14:textFill>
            <w14:solidFill>
              <w14:schemeClr w14:val="tx1"/>
            </w14:solidFill>
          </w14:textFill>
        </w:rPr>
        <w:t>，书面通知甲方</w:t>
      </w:r>
      <w:r>
        <w:rPr>
          <w:rFonts w:ascii="宋体" w:hAnsi="宋体" w:eastAsia="宋体" w:cs="Times New Roman"/>
          <w:color w:val="000000" w:themeColor="text1"/>
          <w:sz w:val="24"/>
          <w:szCs w:val="24"/>
          <w14:textFill>
            <w14:solidFill>
              <w14:schemeClr w14:val="tx1"/>
            </w14:solidFill>
          </w14:textFill>
        </w:rPr>
        <w:t>解除本合同</w:t>
      </w:r>
      <w:r>
        <w:rPr>
          <w:rFonts w:hint="eastAsia" w:ascii="宋体" w:hAnsi="宋体" w:eastAsia="宋体" w:cs="Times New Roman"/>
          <w:color w:val="000000" w:themeColor="text1"/>
          <w:sz w:val="24"/>
          <w:szCs w:val="24"/>
          <w14:textFill>
            <w14:solidFill>
              <w14:schemeClr w14:val="tx1"/>
            </w14:solidFill>
          </w14:textFill>
        </w:rPr>
        <w:t>；</w:t>
      </w:r>
    </w:p>
    <w:p w14:paraId="6B1402A4">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9B63952">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EC206C8">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48B1A92">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1.6.6如果出现政府采购监督管理部门在处理投诉事项期间，书面通知甲方暂停采购活动的情形，或者询问或质疑事项可能影响中标结果的，导致甲方中止履行合同的情形，均不视为甲方违约。</w:t>
      </w:r>
    </w:p>
    <w:p w14:paraId="77872CCD">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1.6.7因甲方未按合同约定支付价款、未按合同约定受领标的物、擅自解除合同</w:t>
      </w:r>
      <w:r>
        <w:rPr>
          <w:rFonts w:hint="eastAsia" w:ascii="宋体" w:hAnsi="宋体" w:eastAsia="宋体" w:cs="Times New Roman"/>
          <w:color w:val="000000" w:themeColor="text1"/>
          <w:sz w:val="24"/>
          <w:szCs w:val="24"/>
          <w14:textFill>
            <w14:solidFill>
              <w14:schemeClr w14:val="tx1"/>
            </w14:solidFill>
          </w14:textFill>
        </w:rPr>
        <w:t>、逾期退还履约保证金</w:t>
      </w:r>
      <w:r>
        <w:rPr>
          <w:rFonts w:ascii="宋体" w:hAnsi="宋体" w:eastAsia="宋体" w:cs="Times New Roman"/>
          <w:color w:val="000000" w:themeColor="text1"/>
          <w:sz w:val="24"/>
          <w:szCs w:val="24"/>
          <w14:textFill>
            <w14:solidFill>
              <w14:schemeClr w14:val="tx1"/>
            </w14:solidFill>
          </w14:textFill>
        </w:rPr>
        <w:t>导致乙方遭受的直接损失，乙方可向甲方申请赔偿，赔偿金额由双方协商一致；</w:t>
      </w:r>
      <w:r>
        <w:rPr>
          <w:rFonts w:hint="eastAsia" w:ascii="宋体" w:hAnsi="宋体" w:eastAsia="宋体" w:cs="Times New Roman"/>
          <w:color w:val="000000" w:themeColor="text1"/>
          <w:sz w:val="24"/>
          <w:szCs w:val="24"/>
          <w14:textFill>
            <w14:solidFill>
              <w14:schemeClr w14:val="tx1"/>
            </w14:solidFill>
          </w14:textFill>
        </w:rPr>
        <w:t>针对因政策变化等原因不能签订合同或解除合同时，造成乙方合法利益受损的情形，可以给予乙方合理补偿，补偿金额不得超过乙方的直接损失。</w:t>
      </w:r>
    </w:p>
    <w:p w14:paraId="17CEA58B">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85" w:name="_Toc15583"/>
      <w:bookmarkStart w:id="86" w:name="_Toc16021"/>
      <w:bookmarkStart w:id="87" w:name="_Toc28375"/>
      <w:r>
        <w:rPr>
          <w:rFonts w:hint="eastAsia" w:ascii="宋体" w:hAnsi="宋体" w:eastAsia="宋体" w:cs="Times New Roman"/>
          <w:b/>
          <w:bCs/>
          <w:color w:val="000000" w:themeColor="text1"/>
          <w:sz w:val="24"/>
          <w:szCs w:val="24"/>
          <w:lang w:val="zh-CN"/>
          <w14:textFill>
            <w14:solidFill>
              <w14:schemeClr w14:val="tx1"/>
            </w14:solidFill>
          </w14:textFill>
        </w:rPr>
        <w:t>1.7合同</w:t>
      </w:r>
      <w:r>
        <w:rPr>
          <w:rFonts w:ascii="宋体" w:hAnsi="宋体" w:eastAsia="宋体" w:cs="Times New Roman"/>
          <w:b/>
          <w:bCs/>
          <w:color w:val="000000" w:themeColor="text1"/>
          <w:sz w:val="24"/>
          <w:szCs w:val="24"/>
          <w:lang w:val="zh-CN"/>
          <w14:textFill>
            <w14:solidFill>
              <w14:schemeClr w14:val="tx1"/>
            </w14:solidFill>
          </w14:textFill>
        </w:rPr>
        <w:t>争议的解决</w:t>
      </w:r>
      <w:bookmarkEnd w:id="85"/>
      <w:bookmarkEnd w:id="86"/>
      <w:bookmarkEnd w:id="87"/>
    </w:p>
    <w:p w14:paraId="6DB17CB7">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bookmarkStart w:id="88" w:name="_Toc7245"/>
      <w:bookmarkStart w:id="89" w:name="_Toc15322"/>
      <w:bookmarkStart w:id="90" w:name="_Toc11173"/>
      <w:r>
        <w:rPr>
          <w:rFonts w:hint="eastAsia" w:ascii="宋体" w:hAnsi="宋体" w:eastAsia="宋体" w:cs="宋体"/>
          <w:color w:val="000000" w:themeColor="text1"/>
          <w:sz w:val="24"/>
          <w:szCs w:val="24"/>
          <w:lang w:bidi="ar"/>
          <w14:textFill>
            <w14:solidFill>
              <w14:schemeClr w14:val="tx1"/>
            </w14:solidFill>
          </w14:textFill>
        </w:rPr>
        <w:t>本合同履行过程中发生的任何争议，双方当事人均可通过和解或者调解解决；不愿和解、调解或者和解、调解不成的，可以选择下列第</w:t>
      </w:r>
      <w:r>
        <w:rPr>
          <w:rFonts w:hint="eastAsia" w:ascii="宋体" w:hAnsi="宋体" w:eastAsia="宋体" w:cs="Times New Roman"/>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种方式解决：</w:t>
      </w:r>
    </w:p>
    <w:p w14:paraId="4D0A73A9">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1.7.1将争议提交</w:t>
      </w:r>
      <w:r>
        <w:rPr>
          <w:rFonts w:hint="eastAsia" w:ascii="宋体" w:hAnsi="宋体" w:eastAsia="宋体" w:cs="Times New Roman"/>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仲裁委员会依申请仲裁时其现行有效的仲裁规则裁决；</w:t>
      </w:r>
    </w:p>
    <w:p w14:paraId="25040BEA">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1.7.2向</w:t>
      </w:r>
      <w:r>
        <w:rPr>
          <w:rFonts w:hint="eastAsia" w:ascii="宋体" w:hAnsi="宋体" w:eastAsia="宋体" w:cs="Times New Roman"/>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人民法院起诉。</w:t>
      </w:r>
    </w:p>
    <w:p w14:paraId="2749CA9B">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r>
        <w:rPr>
          <w:rFonts w:hint="eastAsia" w:ascii="宋体" w:hAnsi="宋体" w:eastAsia="宋体" w:cs="Times New Roman"/>
          <w:b/>
          <w:bCs/>
          <w:color w:val="000000" w:themeColor="text1"/>
          <w:sz w:val="24"/>
          <w:szCs w:val="24"/>
          <w:lang w:val="zh-CN"/>
          <w14:textFill>
            <w14:solidFill>
              <w14:schemeClr w14:val="tx1"/>
            </w14:solidFill>
          </w14:textFill>
        </w:rPr>
        <w:t>1.8</w:t>
      </w:r>
      <w:r>
        <w:rPr>
          <w:rFonts w:ascii="宋体" w:hAnsi="宋体" w:eastAsia="宋体" w:cs="Times New Roman"/>
          <w:b/>
          <w:bCs/>
          <w:color w:val="000000" w:themeColor="text1"/>
          <w:sz w:val="24"/>
          <w:szCs w:val="24"/>
          <w:lang w:val="zh-CN"/>
          <w14:textFill>
            <w14:solidFill>
              <w14:schemeClr w14:val="tx1"/>
            </w14:solidFill>
          </w14:textFill>
        </w:rPr>
        <w:t xml:space="preserve"> 合同生效</w:t>
      </w:r>
      <w:bookmarkEnd w:id="88"/>
      <w:bookmarkEnd w:id="89"/>
      <w:bookmarkEnd w:id="90"/>
    </w:p>
    <w:p w14:paraId="54EE516F">
      <w:pPr>
        <w:spacing w:line="400" w:lineRule="exact"/>
        <w:ind w:firstLine="435"/>
        <w:rPr>
          <w:rFonts w:hint="eastAsia"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本合同自</w:t>
      </w:r>
      <w:r>
        <w:rPr>
          <w:rFonts w:hint="eastAsia" w:ascii="宋体" w:hAnsi="宋体" w:eastAsia="宋体" w:cs="Times New Roman"/>
          <w:color w:val="000000" w:themeColor="text1"/>
          <w:sz w:val="24"/>
          <w:szCs w:val="24"/>
          <w14:textFill>
            <w14:solidFill>
              <w14:schemeClr w14:val="tx1"/>
            </w14:solidFill>
          </w14:textFill>
        </w:rPr>
        <w:t>双方当事人盖章时</w:t>
      </w:r>
      <w:r>
        <w:rPr>
          <w:rFonts w:ascii="宋体" w:hAnsi="宋体" w:eastAsia="宋体" w:cs="Times New Roman"/>
          <w:color w:val="000000" w:themeColor="text1"/>
          <w:sz w:val="24"/>
          <w:szCs w:val="24"/>
          <w14:textFill>
            <w14:solidFill>
              <w14:schemeClr w14:val="tx1"/>
            </w14:solidFill>
          </w14:textFill>
        </w:rPr>
        <w:t>生效。</w:t>
      </w:r>
    </w:p>
    <w:p w14:paraId="55B6E0D8">
      <w:pPr>
        <w:autoSpaceDE w:val="0"/>
        <w:autoSpaceDN w:val="0"/>
        <w:adjustRightInd w:val="0"/>
        <w:spacing w:line="560" w:lineRule="exact"/>
        <w:rPr>
          <w:rFonts w:hint="eastAsia" w:ascii="宋体" w:hAnsi="宋体" w:eastAsia="宋体" w:cs="Times New Roman"/>
          <w:bCs/>
          <w:color w:val="000000" w:themeColor="text1"/>
          <w:sz w:val="24"/>
          <w:szCs w:val="24"/>
          <w14:textFill>
            <w14:solidFill>
              <w14:schemeClr w14:val="tx1"/>
            </w14:solidFill>
          </w14:textFill>
        </w:rPr>
      </w:pPr>
      <w:bookmarkStart w:id="91" w:name="_Toc331685783"/>
      <w:r>
        <w:rPr>
          <w:rFonts w:hint="eastAsia" w:ascii="宋体" w:hAnsi="宋体" w:eastAsia="宋体" w:cs="宋体"/>
          <w:bCs/>
          <w:color w:val="000000" w:themeColor="text1"/>
          <w:sz w:val="24"/>
          <w:szCs w:val="24"/>
          <w:lang w:bidi="ar"/>
          <w14:textFill>
            <w14:solidFill>
              <w14:schemeClr w14:val="tx1"/>
            </w14:solidFill>
          </w14:textFill>
        </w:rPr>
        <w:t>甲</w:t>
      </w:r>
      <w:r>
        <w:rPr>
          <w:rFonts w:hint="eastAsia" w:ascii="宋体" w:hAnsi="宋体" w:eastAsia="宋体" w:cs="Times New Roman"/>
          <w:bCs/>
          <w:color w:val="000000" w:themeColor="text1"/>
          <w:sz w:val="24"/>
          <w:szCs w:val="24"/>
          <w:lang w:bidi="ar"/>
          <w14:textFill>
            <w14:solidFill>
              <w14:schemeClr w14:val="tx1"/>
            </w14:solidFill>
          </w14:textFill>
        </w:rPr>
        <w:t xml:space="preserve">    </w:t>
      </w:r>
      <w:r>
        <w:rPr>
          <w:rFonts w:hint="eastAsia" w:ascii="宋体" w:hAnsi="宋体" w:eastAsia="宋体" w:cs="宋体"/>
          <w:bCs/>
          <w:color w:val="000000" w:themeColor="text1"/>
          <w:sz w:val="24"/>
          <w:szCs w:val="24"/>
          <w:lang w:bidi="ar"/>
          <w14:textFill>
            <w14:solidFill>
              <w14:schemeClr w14:val="tx1"/>
            </w14:solidFill>
          </w14:textFill>
        </w:rPr>
        <w:t>方：</w:t>
      </w:r>
      <w:r>
        <w:rPr>
          <w:rFonts w:hint="eastAsia" w:ascii="宋体" w:hAnsi="宋体" w:eastAsia="宋体" w:cs="Times New Roman"/>
          <w:bCs/>
          <w:color w:val="000000" w:themeColor="text1"/>
          <w:sz w:val="24"/>
          <w:szCs w:val="24"/>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u w:val="single"/>
          <w:lang w:bidi="ar"/>
          <w14:textFill>
            <w14:solidFill>
              <w14:schemeClr w14:val="tx1"/>
            </w14:solidFill>
          </w14:textFill>
        </w:rPr>
        <w:t>（单位盖章）</w:t>
      </w:r>
      <w:r>
        <w:rPr>
          <w:rFonts w:hint="eastAsia" w:ascii="宋体" w:hAnsi="宋体" w:eastAsia="宋体" w:cs="Times New Roman"/>
          <w:bCs/>
          <w:color w:val="000000" w:themeColor="text1"/>
          <w:sz w:val="24"/>
          <w:szCs w:val="24"/>
          <w:u w:val="single"/>
          <w:lang w:bidi="ar"/>
          <w14:textFill>
            <w14:solidFill>
              <w14:schemeClr w14:val="tx1"/>
            </w14:solidFill>
          </w14:textFill>
        </w:rPr>
        <w:t xml:space="preserve">     </w:t>
      </w:r>
      <w:r>
        <w:rPr>
          <w:rFonts w:hint="eastAsia" w:ascii="宋体" w:hAnsi="宋体" w:eastAsia="宋体" w:cs="Times New Roman"/>
          <w:bCs/>
          <w:color w:val="000000" w:themeColor="text1"/>
          <w:sz w:val="24"/>
          <w:szCs w:val="24"/>
          <w:lang w:bidi="ar"/>
          <w14:textFill>
            <w14:solidFill>
              <w14:schemeClr w14:val="tx1"/>
            </w14:solidFill>
          </w14:textFill>
        </w:rPr>
        <w:t xml:space="preserve">          </w:t>
      </w:r>
      <w:r>
        <w:rPr>
          <w:rFonts w:hint="eastAsia" w:ascii="宋体" w:hAnsi="宋体" w:eastAsia="宋体" w:cs="宋体"/>
          <w:bCs/>
          <w:color w:val="000000" w:themeColor="text1"/>
          <w:sz w:val="24"/>
          <w:szCs w:val="24"/>
          <w:lang w:bidi="ar"/>
          <w14:textFill>
            <w14:solidFill>
              <w14:schemeClr w14:val="tx1"/>
            </w14:solidFill>
          </w14:textFill>
        </w:rPr>
        <w:t>乙方：</w:t>
      </w:r>
      <w:r>
        <w:rPr>
          <w:rFonts w:hint="eastAsia" w:ascii="宋体" w:hAnsi="宋体" w:eastAsia="宋体" w:cs="Times New Roman"/>
          <w:bCs/>
          <w:color w:val="000000" w:themeColor="text1"/>
          <w:sz w:val="24"/>
          <w:szCs w:val="24"/>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u w:val="single"/>
          <w:lang w:bidi="ar"/>
          <w14:textFill>
            <w14:solidFill>
              <w14:schemeClr w14:val="tx1"/>
            </w14:solidFill>
          </w14:textFill>
        </w:rPr>
        <w:t>（单位盖章）</w:t>
      </w:r>
      <w:r>
        <w:rPr>
          <w:rFonts w:hint="eastAsia" w:ascii="宋体" w:hAnsi="宋体" w:eastAsia="宋体" w:cs="Times New Roman"/>
          <w:bCs/>
          <w:color w:val="000000" w:themeColor="text1"/>
          <w:sz w:val="24"/>
          <w:szCs w:val="24"/>
          <w:u w:val="single"/>
          <w:lang w:bidi="ar"/>
          <w14:textFill>
            <w14:solidFill>
              <w14:schemeClr w14:val="tx1"/>
            </w14:solidFill>
          </w14:textFill>
        </w:rPr>
        <w:t xml:space="preserve">     </w:t>
      </w:r>
    </w:p>
    <w:p w14:paraId="63DCB048">
      <w:pPr>
        <w:autoSpaceDE w:val="0"/>
        <w:autoSpaceDN w:val="0"/>
        <w:adjustRightInd w:val="0"/>
        <w:spacing w:line="5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法定代表人</w:t>
      </w:r>
      <w:r>
        <w:rPr>
          <w:rFonts w:hint="eastAsia" w:ascii="宋体" w:hAnsi="宋体" w:eastAsia="宋体" w:cs="Times New Roman"/>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法定代表人</w:t>
      </w:r>
    </w:p>
    <w:p w14:paraId="2463B6FD">
      <w:pPr>
        <w:autoSpaceDE w:val="0"/>
        <w:autoSpaceDN w:val="0"/>
        <w:adjustRightInd w:val="0"/>
        <w:spacing w:line="5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或授权代表（签字）：</w:t>
      </w:r>
      <w:r>
        <w:rPr>
          <w:rFonts w:hint="eastAsia" w:ascii="宋体" w:hAnsi="宋体" w:eastAsia="宋体" w:cs="Times New Roman"/>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或授权代表（签字）：</w:t>
      </w:r>
    </w:p>
    <w:p w14:paraId="206FD2EA">
      <w:pPr>
        <w:widowControl/>
        <w:spacing w:line="560" w:lineRule="exact"/>
        <w:jc w:val="left"/>
        <w:rPr>
          <w:rFonts w:hint="eastAsia"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bidi="ar"/>
          <w14:textFill>
            <w14:solidFill>
              <w14:schemeClr w14:val="tx1"/>
            </w14:solidFill>
          </w14:textFill>
        </w:rPr>
        <w:t>时间：</w:t>
      </w:r>
      <w:r>
        <w:rPr>
          <w:rFonts w:hint="eastAsia" w:ascii="宋体" w:hAnsi="宋体" w:eastAsia="宋体" w:cs="Times New Roman"/>
          <w:bCs/>
          <w:color w:val="000000" w:themeColor="text1"/>
          <w:sz w:val="24"/>
          <w:szCs w:val="24"/>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lang w:bidi="ar"/>
          <w14:textFill>
            <w14:solidFill>
              <w14:schemeClr w14:val="tx1"/>
            </w14:solidFill>
          </w14:textFill>
        </w:rPr>
        <w:t>年</w:t>
      </w:r>
      <w:r>
        <w:rPr>
          <w:rFonts w:hint="eastAsia" w:ascii="宋体" w:hAnsi="宋体" w:eastAsia="宋体" w:cs="Times New Roman"/>
          <w:bCs/>
          <w:color w:val="000000" w:themeColor="text1"/>
          <w:sz w:val="24"/>
          <w:szCs w:val="24"/>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lang w:bidi="ar"/>
          <w14:textFill>
            <w14:solidFill>
              <w14:schemeClr w14:val="tx1"/>
            </w14:solidFill>
          </w14:textFill>
        </w:rPr>
        <w:t>月</w:t>
      </w:r>
      <w:r>
        <w:rPr>
          <w:rFonts w:hint="eastAsia" w:ascii="宋体" w:hAnsi="宋体" w:eastAsia="宋体" w:cs="Times New Roman"/>
          <w:bCs/>
          <w:color w:val="000000" w:themeColor="text1"/>
          <w:sz w:val="24"/>
          <w:szCs w:val="24"/>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lang w:bidi="ar"/>
          <w14:textFill>
            <w14:solidFill>
              <w14:schemeClr w14:val="tx1"/>
            </w14:solidFill>
          </w14:textFill>
        </w:rPr>
        <w:t>日</w:t>
      </w:r>
      <w:r>
        <w:rPr>
          <w:rFonts w:hint="eastAsia" w:ascii="宋体" w:hAnsi="宋体" w:eastAsia="宋体" w:cs="Times New Roman"/>
          <w:bCs/>
          <w:color w:val="000000" w:themeColor="text1"/>
          <w:sz w:val="24"/>
          <w:szCs w:val="24"/>
          <w:lang w:bidi="ar"/>
          <w14:textFill>
            <w14:solidFill>
              <w14:schemeClr w14:val="tx1"/>
            </w14:solidFill>
          </w14:textFill>
        </w:rPr>
        <w:t xml:space="preserve">               </w:t>
      </w:r>
      <w:r>
        <w:rPr>
          <w:rFonts w:hint="eastAsia" w:ascii="宋体" w:hAnsi="宋体" w:eastAsia="宋体" w:cs="宋体"/>
          <w:bCs/>
          <w:color w:val="000000" w:themeColor="text1"/>
          <w:sz w:val="24"/>
          <w:szCs w:val="24"/>
          <w:lang w:bidi="ar"/>
          <w14:textFill>
            <w14:solidFill>
              <w14:schemeClr w14:val="tx1"/>
            </w14:solidFill>
          </w14:textFill>
        </w:rPr>
        <w:t>时间：</w:t>
      </w:r>
      <w:r>
        <w:rPr>
          <w:rFonts w:hint="eastAsia" w:ascii="宋体" w:hAnsi="宋体" w:eastAsia="宋体" w:cs="Times New Roman"/>
          <w:bCs/>
          <w:color w:val="000000" w:themeColor="text1"/>
          <w:sz w:val="24"/>
          <w:szCs w:val="24"/>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lang w:bidi="ar"/>
          <w14:textFill>
            <w14:solidFill>
              <w14:schemeClr w14:val="tx1"/>
            </w14:solidFill>
          </w14:textFill>
        </w:rPr>
        <w:t>年</w:t>
      </w:r>
      <w:r>
        <w:rPr>
          <w:rFonts w:hint="eastAsia" w:ascii="宋体" w:hAnsi="宋体" w:eastAsia="宋体" w:cs="Times New Roman"/>
          <w:bCs/>
          <w:color w:val="000000" w:themeColor="text1"/>
          <w:sz w:val="24"/>
          <w:szCs w:val="24"/>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lang w:bidi="ar"/>
          <w14:textFill>
            <w14:solidFill>
              <w14:schemeClr w14:val="tx1"/>
            </w14:solidFill>
          </w14:textFill>
        </w:rPr>
        <w:t>月</w:t>
      </w:r>
      <w:r>
        <w:rPr>
          <w:rFonts w:hint="eastAsia" w:ascii="宋体" w:hAnsi="宋体" w:eastAsia="宋体" w:cs="Times New Roman"/>
          <w:bCs/>
          <w:color w:val="000000" w:themeColor="text1"/>
          <w:sz w:val="24"/>
          <w:szCs w:val="24"/>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lang w:bidi="ar"/>
          <w14:textFill>
            <w14:solidFill>
              <w14:schemeClr w14:val="tx1"/>
            </w14:solidFill>
          </w14:textFill>
        </w:rPr>
        <w:t>日</w:t>
      </w:r>
    </w:p>
    <w:p w14:paraId="7CFB2E06">
      <w:pPr>
        <w:spacing w:line="560" w:lineRule="exac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乙方账户信息</w:t>
      </w:r>
    </w:p>
    <w:p w14:paraId="4B21A646">
      <w:pPr>
        <w:spacing w:line="560" w:lineRule="exac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户名：</w:t>
      </w:r>
      <w:r>
        <w:rPr>
          <w:rFonts w:hint="eastAsia" w:ascii="宋体" w:hAnsi="宋体" w:eastAsia="宋体"/>
          <w:color w:val="000000" w:themeColor="text1"/>
          <w:sz w:val="24"/>
          <w:szCs w:val="24"/>
          <w:u w:val="single"/>
          <w:lang w:bidi="ar"/>
          <w14:textFill>
            <w14:solidFill>
              <w14:schemeClr w14:val="tx1"/>
            </w14:solidFill>
          </w14:textFill>
        </w:rPr>
        <w:t xml:space="preserve">            </w:t>
      </w:r>
    </w:p>
    <w:p w14:paraId="64F49C46">
      <w:pPr>
        <w:spacing w:line="560" w:lineRule="exac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账号：</w:t>
      </w:r>
      <w:r>
        <w:rPr>
          <w:rFonts w:hint="eastAsia" w:ascii="宋体" w:hAnsi="宋体" w:eastAsia="宋体"/>
          <w:color w:val="000000" w:themeColor="text1"/>
          <w:sz w:val="24"/>
          <w:szCs w:val="24"/>
          <w:u w:val="single"/>
          <w:lang w:bidi="ar"/>
          <w14:textFill>
            <w14:solidFill>
              <w14:schemeClr w14:val="tx1"/>
            </w14:solidFill>
          </w14:textFill>
        </w:rPr>
        <w:t xml:space="preserve">            </w:t>
      </w:r>
    </w:p>
    <w:p w14:paraId="171C2943">
      <w:pPr>
        <w:spacing w:line="560" w:lineRule="exac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开户银行：</w:t>
      </w:r>
      <w:r>
        <w:rPr>
          <w:rFonts w:hint="eastAsia" w:ascii="宋体" w:hAnsi="宋体" w:eastAsia="宋体"/>
          <w:color w:val="000000" w:themeColor="text1"/>
          <w:sz w:val="24"/>
          <w:szCs w:val="24"/>
          <w:u w:val="single"/>
          <w:lang w:bidi="ar"/>
          <w14:textFill>
            <w14:solidFill>
              <w14:schemeClr w14:val="tx1"/>
            </w14:solidFill>
          </w14:textFill>
        </w:rPr>
        <w:t xml:space="preserve">        </w:t>
      </w:r>
    </w:p>
    <w:p w14:paraId="2E679E2C">
      <w:pPr>
        <w:widowControl/>
        <w:jc w:val="center"/>
        <w:rPr>
          <w:rFonts w:hint="eastAsia" w:ascii="宋体" w:hAnsi="宋体" w:eastAsia="宋体"/>
          <w:b/>
          <w:color w:val="000000" w:themeColor="text1"/>
          <w:sz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br w:type="page"/>
      </w:r>
      <w:bookmarkStart w:id="92" w:name="_Toc415"/>
      <w:r>
        <w:rPr>
          <w:rFonts w:hint="eastAsia" w:ascii="宋体" w:hAnsi="宋体" w:eastAsia="宋体"/>
          <w:b/>
          <w:color w:val="000000" w:themeColor="text1"/>
          <w:sz w:val="24"/>
          <w14:textFill>
            <w14:solidFill>
              <w14:schemeClr w14:val="tx1"/>
            </w14:solidFill>
          </w14:textFill>
        </w:rPr>
        <w:t>第二部分 合同一般条款</w:t>
      </w:r>
      <w:bookmarkEnd w:id="91"/>
      <w:bookmarkEnd w:id="92"/>
    </w:p>
    <w:p w14:paraId="582BC59D">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93" w:name="_Toc28763"/>
      <w:bookmarkStart w:id="94" w:name="_Toc279701240"/>
      <w:bookmarkStart w:id="95" w:name="_Ref467379109"/>
      <w:bookmarkStart w:id="96" w:name="_Toc16917"/>
      <w:bookmarkStart w:id="97" w:name="_Ref467379094"/>
      <w:bookmarkStart w:id="98" w:name="_Toc487900349"/>
      <w:bookmarkStart w:id="99" w:name="_Ref467379214"/>
      <w:bookmarkStart w:id="100" w:name="_Ref467378404"/>
      <w:bookmarkStart w:id="101" w:name="_Ref467379101"/>
      <w:bookmarkStart w:id="102" w:name="_Ref467379225"/>
      <w:bookmarkStart w:id="103" w:name="_Ref467378499"/>
      <w:bookmarkStart w:id="104" w:name="_Ref467379205"/>
      <w:bookmarkStart w:id="105" w:name="_Ref467378463"/>
      <w:bookmarkStart w:id="106" w:name="_Toc19614"/>
      <w:bookmarkStart w:id="107" w:name="_Ref467379195"/>
      <w:bookmarkStart w:id="108" w:name="_Toc259093669"/>
      <w:r>
        <w:rPr>
          <w:rFonts w:hint="eastAsia" w:ascii="宋体" w:hAnsi="宋体" w:eastAsia="宋体" w:cs="Times New Roman"/>
          <w:b/>
          <w:bCs/>
          <w:color w:val="000000" w:themeColor="text1"/>
          <w:sz w:val="24"/>
          <w:szCs w:val="24"/>
          <w:lang w:val="zh-CN"/>
          <w14:textFill>
            <w14:solidFill>
              <w14:schemeClr w14:val="tx1"/>
            </w14:solidFill>
          </w14:textFill>
        </w:rPr>
        <w:t>2.1</w:t>
      </w:r>
      <w:r>
        <w:rPr>
          <w:rFonts w:ascii="宋体" w:hAnsi="宋体" w:eastAsia="宋体" w:cs="Times New Roman"/>
          <w:b/>
          <w:bCs/>
          <w:color w:val="000000" w:themeColor="text1"/>
          <w:sz w:val="24"/>
          <w:szCs w:val="24"/>
          <w:lang w:val="zh-CN"/>
          <w14:textFill>
            <w14:solidFill>
              <w14:schemeClr w14:val="tx1"/>
            </w14:solidFill>
          </w14:textFill>
        </w:rPr>
        <w:t xml:space="preserve"> 定义</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22490AC1">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本合同中的下列</w:t>
      </w:r>
      <w:r>
        <w:rPr>
          <w:rFonts w:hint="eastAsia" w:ascii="宋体" w:hAnsi="宋体" w:eastAsia="宋体" w:cs="Times New Roman"/>
          <w:color w:val="000000" w:themeColor="text1"/>
          <w:sz w:val="24"/>
          <w:szCs w:val="24"/>
          <w14:textFill>
            <w14:solidFill>
              <w14:schemeClr w14:val="tx1"/>
            </w14:solidFill>
          </w14:textFill>
        </w:rPr>
        <w:t>词</w:t>
      </w:r>
      <w:r>
        <w:rPr>
          <w:rFonts w:ascii="宋体" w:hAnsi="宋体" w:eastAsia="宋体" w:cs="Times New Roman"/>
          <w:color w:val="000000" w:themeColor="text1"/>
          <w:sz w:val="24"/>
          <w:szCs w:val="24"/>
          <w14:textFill>
            <w14:solidFill>
              <w14:schemeClr w14:val="tx1"/>
            </w14:solidFill>
          </w14:textFill>
        </w:rPr>
        <w:t>语应</w:t>
      </w:r>
      <w:r>
        <w:rPr>
          <w:rFonts w:hint="eastAsia" w:ascii="宋体" w:hAnsi="宋体" w:eastAsia="宋体" w:cs="Times New Roman"/>
          <w:color w:val="000000" w:themeColor="text1"/>
          <w:sz w:val="24"/>
          <w:szCs w:val="24"/>
          <w14:textFill>
            <w14:solidFill>
              <w14:schemeClr w14:val="tx1"/>
            </w14:solidFill>
          </w14:textFill>
        </w:rPr>
        <w:t>按以下内容进行</w:t>
      </w:r>
      <w:r>
        <w:rPr>
          <w:rFonts w:ascii="宋体" w:hAnsi="宋体" w:eastAsia="宋体" w:cs="Times New Roman"/>
          <w:color w:val="000000" w:themeColor="text1"/>
          <w:sz w:val="24"/>
          <w:szCs w:val="24"/>
          <w14:textFill>
            <w14:solidFill>
              <w14:schemeClr w14:val="tx1"/>
            </w14:solidFill>
          </w14:textFill>
        </w:rPr>
        <w:t>解释：</w:t>
      </w:r>
    </w:p>
    <w:p w14:paraId="672E451C">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.1</w:t>
      </w:r>
      <w:r>
        <w:rPr>
          <w:rFonts w:ascii="宋体" w:hAnsi="宋体" w:eastAsia="宋体" w:cs="Times New Roman"/>
          <w:color w:val="000000" w:themeColor="text1"/>
          <w:sz w:val="24"/>
          <w:szCs w:val="24"/>
          <w14:textFill>
            <w14:solidFill>
              <w14:schemeClr w14:val="tx1"/>
            </w14:solidFill>
          </w14:textFill>
        </w:rPr>
        <w:t>“合同”系指采购人和中标人签订的载明双方当事人所达成的协议，并包括所有的附件、附录和构成合同的其他文件。</w:t>
      </w:r>
    </w:p>
    <w:p w14:paraId="751E2972">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1.2“合同价”系指根据合同约定，中标人在完全履行合同义务后</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采购人应支付给中标人的价格。</w:t>
      </w:r>
    </w:p>
    <w:p w14:paraId="2128F84C">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1.3“</w:t>
      </w:r>
      <w:r>
        <w:rPr>
          <w:rFonts w:hint="eastAsia" w:ascii="宋体" w:hAnsi="宋体" w:eastAsia="宋体" w:cs="Times New Roman"/>
          <w:color w:val="000000" w:themeColor="text1"/>
          <w:sz w:val="24"/>
          <w:szCs w:val="24"/>
          <w14:textFill>
            <w14:solidFill>
              <w14:schemeClr w14:val="tx1"/>
            </w14:solidFill>
          </w14:textFill>
        </w:rPr>
        <w:t>服务</w:t>
      </w:r>
      <w:r>
        <w:rPr>
          <w:rFonts w:ascii="宋体" w:hAnsi="宋体" w:eastAsia="宋体" w:cs="Times New Roman"/>
          <w:color w:val="000000" w:themeColor="text1"/>
          <w:sz w:val="24"/>
          <w:szCs w:val="24"/>
          <w14:textFill>
            <w14:solidFill>
              <w14:schemeClr w14:val="tx1"/>
            </w14:solidFill>
          </w14:textFill>
        </w:rPr>
        <w:t>”系指</w:t>
      </w:r>
      <w:r>
        <w:rPr>
          <w:rFonts w:hint="eastAsia" w:ascii="宋体" w:hAnsi="宋体" w:eastAsia="宋体" w:cs="Times New Roman"/>
          <w:color w:val="000000" w:themeColor="text1"/>
          <w:sz w:val="24"/>
          <w:szCs w:val="24"/>
          <w14:textFill>
            <w14:solidFill>
              <w14:schemeClr w14:val="tx1"/>
            </w14:solidFill>
          </w14:textFill>
        </w:rPr>
        <w:t>中标人</w:t>
      </w:r>
      <w:r>
        <w:rPr>
          <w:rFonts w:ascii="宋体" w:hAnsi="宋体" w:eastAsia="宋体" w:cs="Times New Roman"/>
          <w:color w:val="000000" w:themeColor="text1"/>
          <w:sz w:val="24"/>
          <w:szCs w:val="24"/>
          <w14:textFill>
            <w14:solidFill>
              <w14:schemeClr w14:val="tx1"/>
            </w14:solidFill>
          </w14:textFill>
        </w:rPr>
        <w:t>根据合同约定应向采购人</w:t>
      </w:r>
      <w:r>
        <w:rPr>
          <w:rFonts w:hint="eastAsia" w:ascii="宋体" w:hAnsi="宋体" w:eastAsia="宋体" w:cs="Times New Roman"/>
          <w:color w:val="000000" w:themeColor="text1"/>
          <w:sz w:val="24"/>
          <w:szCs w:val="24"/>
          <w14:textFill>
            <w14:solidFill>
              <w14:schemeClr w14:val="tx1"/>
            </w14:solidFill>
          </w14:textFill>
        </w:rPr>
        <w:t>履行</w:t>
      </w:r>
      <w:r>
        <w:rPr>
          <w:rFonts w:ascii="宋体" w:hAnsi="宋体" w:eastAsia="宋体" w:cs="Times New Roman"/>
          <w:color w:val="000000" w:themeColor="text1"/>
          <w:sz w:val="24"/>
          <w:szCs w:val="24"/>
          <w14:textFill>
            <w14:solidFill>
              <w14:schemeClr w14:val="tx1"/>
            </w14:solidFill>
          </w14:textFill>
        </w:rPr>
        <w:t>的</w:t>
      </w:r>
      <w:r>
        <w:rPr>
          <w:rFonts w:hint="eastAsia" w:ascii="宋体" w:hAnsi="宋体" w:eastAsia="宋体" w:cs="Times New Roman"/>
          <w:color w:val="000000" w:themeColor="text1"/>
          <w:sz w:val="24"/>
          <w:szCs w:val="24"/>
          <w14:textFill>
            <w14:solidFill>
              <w14:schemeClr w14:val="tx1"/>
            </w14:solidFill>
          </w14:textFill>
        </w:rPr>
        <w:t>除货物和工程以外的其他政府采购对象，包括采购人自身需要的服务和向社会公众提供的公共服务。</w:t>
      </w:r>
    </w:p>
    <w:p w14:paraId="3BCA3514">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bookmarkStart w:id="109" w:name="_Ref467378840"/>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4</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甲方</w:t>
      </w:r>
      <w:r>
        <w:rPr>
          <w:rFonts w:ascii="宋体" w:hAnsi="宋体" w:eastAsia="宋体" w:cs="Times New Roman"/>
          <w:color w:val="000000" w:themeColor="text1"/>
          <w:sz w:val="24"/>
          <w:szCs w:val="24"/>
          <w14:textFill>
            <w14:solidFill>
              <w14:schemeClr w14:val="tx1"/>
            </w14:solidFill>
          </w14:textFill>
        </w:rPr>
        <w:t>”系指与</w:t>
      </w:r>
      <w:r>
        <w:rPr>
          <w:rFonts w:hint="eastAsia" w:ascii="宋体" w:hAnsi="宋体" w:eastAsia="宋体" w:cs="Times New Roman"/>
          <w:color w:val="000000" w:themeColor="text1"/>
          <w:sz w:val="24"/>
          <w:szCs w:val="24"/>
          <w14:textFill>
            <w14:solidFill>
              <w14:schemeClr w14:val="tx1"/>
            </w14:solidFill>
          </w14:textFill>
        </w:rPr>
        <w:t>中标人</w:t>
      </w:r>
      <w:r>
        <w:rPr>
          <w:rFonts w:ascii="宋体" w:hAnsi="宋体" w:eastAsia="宋体" w:cs="Times New Roman"/>
          <w:color w:val="000000" w:themeColor="text1"/>
          <w:sz w:val="24"/>
          <w:szCs w:val="24"/>
          <w14:textFill>
            <w14:solidFill>
              <w14:schemeClr w14:val="tx1"/>
            </w14:solidFill>
          </w14:textFill>
        </w:rPr>
        <w:t>签署合同的采购人</w:t>
      </w:r>
      <w:bookmarkEnd w:id="109"/>
      <w:r>
        <w:rPr>
          <w:rFonts w:hint="eastAsia" w:ascii="宋体" w:hAnsi="宋体" w:eastAsia="宋体" w:cs="Times New Roman"/>
          <w:color w:val="000000" w:themeColor="text1"/>
          <w:sz w:val="24"/>
          <w:szCs w:val="24"/>
          <w14:textFill>
            <w14:solidFill>
              <w14:schemeClr w14:val="tx1"/>
            </w14:solidFill>
          </w14:textFill>
        </w:rPr>
        <w:t>；采购人委托采购代理机构代表其与乙方签订合同的，采购人的授权委托书作为合同附件。</w:t>
      </w:r>
    </w:p>
    <w:p w14:paraId="57632651">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bookmarkStart w:id="110" w:name="_Ref467379400"/>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5</w:t>
      </w:r>
      <w:r>
        <w:rPr>
          <w:rFonts w:ascii="宋体" w:hAnsi="宋体" w:eastAsia="宋体" w:cs="Times New Roman"/>
          <w:color w:val="000000" w:themeColor="text1"/>
          <w:sz w:val="24"/>
          <w:szCs w:val="24"/>
          <w14:textFill>
            <w14:solidFill>
              <w14:schemeClr w14:val="tx1"/>
            </w14:solidFill>
          </w14:textFill>
        </w:rPr>
        <w:t>“乙方”系指根据合同约定</w:t>
      </w:r>
      <w:r>
        <w:rPr>
          <w:rFonts w:hint="eastAsia" w:ascii="宋体" w:hAnsi="宋体" w:eastAsia="宋体" w:cs="Times New Roman"/>
          <w:color w:val="000000" w:themeColor="text1"/>
          <w:sz w:val="24"/>
          <w:szCs w:val="24"/>
          <w14:textFill>
            <w14:solidFill>
              <w14:schemeClr w14:val="tx1"/>
            </w14:solidFill>
          </w14:textFill>
        </w:rPr>
        <w:t>提供服务</w:t>
      </w:r>
      <w:r>
        <w:rPr>
          <w:rFonts w:ascii="宋体" w:hAnsi="宋体" w:eastAsia="宋体" w:cs="Times New Roman"/>
          <w:color w:val="000000" w:themeColor="text1"/>
          <w:sz w:val="24"/>
          <w:szCs w:val="24"/>
          <w14:textFill>
            <w14:solidFill>
              <w14:schemeClr w14:val="tx1"/>
            </w14:solidFill>
          </w14:textFill>
        </w:rPr>
        <w:t>的中标人</w:t>
      </w:r>
      <w:bookmarkEnd w:id="110"/>
      <w:r>
        <w:rPr>
          <w:rFonts w:hint="eastAsia" w:ascii="宋体" w:hAnsi="宋体" w:eastAsia="宋体" w:cs="Times New Roman"/>
          <w:color w:val="000000" w:themeColor="text1"/>
          <w:sz w:val="24"/>
          <w:szCs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1C1DA67">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bookmarkStart w:id="111" w:name="_Ref467379436"/>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6</w:t>
      </w:r>
      <w:r>
        <w:rPr>
          <w:rFonts w:ascii="宋体" w:hAnsi="宋体" w:eastAsia="宋体" w:cs="Times New Roman"/>
          <w:color w:val="000000" w:themeColor="text1"/>
          <w:sz w:val="24"/>
          <w:szCs w:val="24"/>
          <w14:textFill>
            <w14:solidFill>
              <w14:schemeClr w14:val="tx1"/>
            </w14:solidFill>
          </w14:textFill>
        </w:rPr>
        <w:t>“现场”系指合同约定</w:t>
      </w:r>
      <w:r>
        <w:rPr>
          <w:rFonts w:hint="eastAsia" w:ascii="宋体" w:hAnsi="宋体" w:eastAsia="宋体" w:cs="Times New Roman"/>
          <w:color w:val="000000" w:themeColor="text1"/>
          <w:sz w:val="24"/>
          <w:szCs w:val="24"/>
          <w14:textFill>
            <w14:solidFill>
              <w14:schemeClr w14:val="tx1"/>
            </w14:solidFill>
          </w14:textFill>
        </w:rPr>
        <w:t>提供服务</w:t>
      </w:r>
      <w:r>
        <w:rPr>
          <w:rFonts w:ascii="宋体" w:hAnsi="宋体" w:eastAsia="宋体" w:cs="Times New Roman"/>
          <w:color w:val="000000" w:themeColor="text1"/>
          <w:sz w:val="24"/>
          <w:szCs w:val="24"/>
          <w14:textFill>
            <w14:solidFill>
              <w14:schemeClr w14:val="tx1"/>
            </w14:solidFill>
          </w14:textFill>
        </w:rPr>
        <w:t>的地点。</w:t>
      </w:r>
      <w:bookmarkEnd w:id="111"/>
    </w:p>
    <w:p w14:paraId="54E46740">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112" w:name="_Toc13336"/>
      <w:bookmarkStart w:id="113" w:name="_Toc259093670"/>
      <w:bookmarkStart w:id="114" w:name="_Toc487900350"/>
      <w:bookmarkStart w:id="115" w:name="_Toc279701241"/>
      <w:bookmarkStart w:id="116" w:name="_Toc32504"/>
      <w:bookmarkStart w:id="117" w:name="_Toc27635"/>
      <w:r>
        <w:rPr>
          <w:rFonts w:hint="eastAsia" w:ascii="宋体" w:hAnsi="宋体" w:eastAsia="宋体" w:cs="Times New Roman"/>
          <w:b/>
          <w:bCs/>
          <w:color w:val="000000" w:themeColor="text1"/>
          <w:sz w:val="24"/>
          <w:szCs w:val="24"/>
          <w:lang w:val="zh-CN"/>
          <w14:textFill>
            <w14:solidFill>
              <w14:schemeClr w14:val="tx1"/>
            </w14:solidFill>
          </w14:textFill>
        </w:rPr>
        <w:t>2.</w:t>
      </w:r>
      <w:r>
        <w:rPr>
          <w:rFonts w:ascii="宋体" w:hAnsi="宋体" w:eastAsia="宋体" w:cs="Times New Roman"/>
          <w:b/>
          <w:bCs/>
          <w:color w:val="000000" w:themeColor="text1"/>
          <w:sz w:val="24"/>
          <w:szCs w:val="24"/>
          <w:lang w:val="zh-CN"/>
          <w14:textFill>
            <w14:solidFill>
              <w14:schemeClr w14:val="tx1"/>
            </w14:solidFill>
          </w14:textFill>
        </w:rPr>
        <w:t>2 技术规范</w:t>
      </w:r>
      <w:bookmarkEnd w:id="112"/>
      <w:bookmarkEnd w:id="113"/>
      <w:bookmarkEnd w:id="114"/>
      <w:bookmarkEnd w:id="115"/>
      <w:bookmarkEnd w:id="116"/>
      <w:bookmarkEnd w:id="117"/>
    </w:p>
    <w:p w14:paraId="5959E72D">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货物所应遵守的技术规范应与采购文件规定的技术规范和技术规范附件(如果有的话)及其技术规范偏差表(如果被甲方接受的话)相一致</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如果采购文件中没有技术规范的相应说明，那么应以国家有关部门最新颁布的相应标准</w:t>
      </w:r>
      <w:r>
        <w:rPr>
          <w:rFonts w:hint="eastAsia" w:ascii="宋体" w:hAnsi="宋体" w:eastAsia="宋体" w:cs="Times New Roman"/>
          <w:color w:val="000000" w:themeColor="text1"/>
          <w:sz w:val="24"/>
          <w:szCs w:val="24"/>
          <w14:textFill>
            <w14:solidFill>
              <w14:schemeClr w14:val="tx1"/>
            </w14:solidFill>
          </w14:textFill>
        </w:rPr>
        <w:t>和</w:t>
      </w:r>
      <w:r>
        <w:rPr>
          <w:rFonts w:ascii="宋体" w:hAnsi="宋体" w:eastAsia="宋体" w:cs="Times New Roman"/>
          <w:color w:val="000000" w:themeColor="text1"/>
          <w:sz w:val="24"/>
          <w:szCs w:val="24"/>
          <w14:textFill>
            <w14:solidFill>
              <w14:schemeClr w14:val="tx1"/>
            </w14:solidFill>
          </w14:textFill>
        </w:rPr>
        <w:t>规范为准。</w:t>
      </w:r>
    </w:p>
    <w:p w14:paraId="69069CE3">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118" w:name="_Toc487900351"/>
      <w:bookmarkStart w:id="119" w:name="_Toc279701242"/>
      <w:bookmarkStart w:id="120" w:name="_Toc31634"/>
      <w:bookmarkStart w:id="121" w:name="_Toc9829"/>
      <w:bookmarkStart w:id="122" w:name="_Toc27853"/>
      <w:bookmarkStart w:id="123" w:name="_Toc259093671"/>
      <w:r>
        <w:rPr>
          <w:rFonts w:hint="eastAsia" w:ascii="宋体" w:hAnsi="宋体" w:eastAsia="宋体" w:cs="Times New Roman"/>
          <w:b/>
          <w:bCs/>
          <w:color w:val="000000" w:themeColor="text1"/>
          <w:sz w:val="24"/>
          <w:szCs w:val="24"/>
          <w:lang w:val="zh-CN"/>
          <w14:textFill>
            <w14:solidFill>
              <w14:schemeClr w14:val="tx1"/>
            </w14:solidFill>
          </w14:textFill>
        </w:rPr>
        <w:t>2.</w:t>
      </w:r>
      <w:r>
        <w:rPr>
          <w:rFonts w:ascii="宋体" w:hAnsi="宋体" w:eastAsia="宋体" w:cs="Times New Roman"/>
          <w:b/>
          <w:bCs/>
          <w:color w:val="000000" w:themeColor="text1"/>
          <w:sz w:val="24"/>
          <w:szCs w:val="24"/>
          <w:lang w:val="zh-CN"/>
          <w14:textFill>
            <w14:solidFill>
              <w14:schemeClr w14:val="tx1"/>
            </w14:solidFill>
          </w14:textFill>
        </w:rPr>
        <w:t>3 知识产权</w:t>
      </w:r>
      <w:bookmarkEnd w:id="118"/>
      <w:bookmarkEnd w:id="119"/>
      <w:bookmarkEnd w:id="120"/>
      <w:bookmarkEnd w:id="121"/>
      <w:bookmarkEnd w:id="122"/>
      <w:bookmarkEnd w:id="123"/>
    </w:p>
    <w:p w14:paraId="3DBD8DC0">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2.3.1乙</w:t>
      </w:r>
      <w:r>
        <w:rPr>
          <w:rFonts w:ascii="宋体" w:hAnsi="宋体" w:eastAsia="宋体" w:cs="Times New Roman"/>
          <w:color w:val="000000" w:themeColor="text1"/>
          <w:sz w:val="24"/>
          <w:szCs w:val="24"/>
          <w14:textFill>
            <w14:solidFill>
              <w14:schemeClr w14:val="tx1"/>
            </w14:solidFill>
          </w14:textFill>
        </w:rPr>
        <w:t>方应保证</w:t>
      </w:r>
      <w:r>
        <w:rPr>
          <w:rFonts w:hint="eastAsia" w:ascii="宋体" w:hAnsi="宋体" w:eastAsia="宋体" w:cs="Times New Roman"/>
          <w:color w:val="000000" w:themeColor="text1"/>
          <w:sz w:val="24"/>
          <w:szCs w:val="24"/>
          <w14:textFill>
            <w14:solidFill>
              <w14:schemeClr w14:val="tx1"/>
            </w14:solidFill>
          </w14:textFill>
        </w:rPr>
        <w:t>其提供的服务</w:t>
      </w:r>
      <w:r>
        <w:rPr>
          <w:rFonts w:ascii="宋体" w:hAnsi="宋体" w:eastAsia="宋体" w:cs="Times New Roman"/>
          <w:color w:val="000000" w:themeColor="text1"/>
          <w:sz w:val="24"/>
          <w:szCs w:val="24"/>
          <w14:textFill>
            <w14:solidFill>
              <w14:schemeClr w14:val="tx1"/>
            </w14:solidFill>
          </w14:textFill>
        </w:rPr>
        <w:t>不受任何第三方提出的侵犯其著作权、商标权、专利权等知识产权方面的起诉</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如果任何第三方提出侵权</w:t>
      </w:r>
      <w:r>
        <w:rPr>
          <w:rFonts w:hint="eastAsia" w:ascii="宋体" w:hAnsi="宋体" w:eastAsia="宋体" w:cs="Times New Roman"/>
          <w:color w:val="000000" w:themeColor="text1"/>
          <w:sz w:val="24"/>
          <w:szCs w:val="24"/>
          <w14:textFill>
            <w14:solidFill>
              <w14:schemeClr w14:val="tx1"/>
            </w14:solidFill>
          </w14:textFill>
        </w:rPr>
        <w:t>指控</w:t>
      </w:r>
      <w:r>
        <w:rPr>
          <w:rFonts w:ascii="宋体" w:hAnsi="宋体" w:eastAsia="宋体" w:cs="Times New Roman"/>
          <w:color w:val="000000" w:themeColor="text1"/>
          <w:sz w:val="24"/>
          <w:szCs w:val="24"/>
          <w14:textFill>
            <w14:solidFill>
              <w14:schemeClr w14:val="tx1"/>
            </w14:solidFill>
          </w14:textFill>
        </w:rPr>
        <w:t>，那么乙方须与该第三方交涉并承担由此发生的一切责任、费用和赔偿</w:t>
      </w:r>
      <w:r>
        <w:rPr>
          <w:rFonts w:hint="eastAsia" w:ascii="宋体" w:hAnsi="宋体" w:eastAsia="宋体" w:cs="Times New Roman"/>
          <w:color w:val="000000" w:themeColor="text1"/>
          <w:sz w:val="24"/>
          <w:szCs w:val="24"/>
          <w14:textFill>
            <w14:solidFill>
              <w14:schemeClr w14:val="tx1"/>
            </w14:solidFill>
          </w14:textFill>
        </w:rPr>
        <w:t>；</w:t>
      </w:r>
    </w:p>
    <w:p w14:paraId="2BF3DE0F">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2.3.2具有知识产权的计算机软件等货物的知识产权归属，</w:t>
      </w:r>
      <w:r>
        <w:rPr>
          <w:rFonts w:ascii="宋体" w:hAnsi="宋体" w:eastAsia="宋体" w:cs="Times New Roman"/>
          <w:color w:val="000000" w:themeColor="text1"/>
          <w:sz w:val="24"/>
          <w:szCs w:val="24"/>
          <w14:textFill>
            <w14:solidFill>
              <w14:schemeClr w14:val="tx1"/>
            </w14:solidFill>
          </w14:textFill>
        </w:rPr>
        <w:t>详见</w:t>
      </w:r>
      <w:r>
        <w:rPr>
          <w:rFonts w:ascii="宋体" w:hAnsi="宋体" w:eastAsia="宋体" w:cs="Times New Roman"/>
          <w:b/>
          <w:i/>
          <w:color w:val="000000" w:themeColor="text1"/>
          <w:sz w:val="24"/>
          <w:szCs w:val="24"/>
          <w:u w:val="single"/>
          <w14:textFill>
            <w14:solidFill>
              <w14:schemeClr w14:val="tx1"/>
            </w14:solidFill>
          </w14:textFill>
        </w:rPr>
        <w:t>合同专用条款</w:t>
      </w:r>
      <w:r>
        <w:rPr>
          <w:rFonts w:ascii="宋体" w:hAnsi="宋体" w:eastAsia="宋体" w:cs="Times New Roman"/>
          <w:color w:val="000000" w:themeColor="text1"/>
          <w:sz w:val="24"/>
          <w:szCs w:val="24"/>
          <w14:textFill>
            <w14:solidFill>
              <w14:schemeClr w14:val="tx1"/>
            </w14:solidFill>
          </w14:textFill>
        </w:rPr>
        <w:t>。</w:t>
      </w:r>
    </w:p>
    <w:p w14:paraId="459AC116">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124" w:name="_Ref467378541"/>
      <w:bookmarkStart w:id="125" w:name="_Toc487900354"/>
      <w:bookmarkStart w:id="126" w:name="_Ref467379536"/>
      <w:bookmarkStart w:id="127" w:name="_Ref467379527"/>
      <w:bookmarkStart w:id="128" w:name="_Ref467378591"/>
      <w:bookmarkStart w:id="129" w:name="_Ref467379542"/>
      <w:bookmarkStart w:id="130" w:name="_Toc259093674"/>
      <w:bookmarkStart w:id="131" w:name="_Toc279701245"/>
      <w:bookmarkStart w:id="132" w:name="_Toc30272"/>
      <w:bookmarkStart w:id="133" w:name="_Toc26182"/>
      <w:bookmarkStart w:id="134" w:name="_Toc19074"/>
      <w:r>
        <w:rPr>
          <w:rFonts w:hint="eastAsia" w:ascii="宋体" w:hAnsi="宋体" w:eastAsia="宋体" w:cs="Times New Roman"/>
          <w:b/>
          <w:bCs/>
          <w:color w:val="000000" w:themeColor="text1"/>
          <w:sz w:val="24"/>
          <w:szCs w:val="24"/>
          <w:lang w:val="zh-CN"/>
          <w14:textFill>
            <w14:solidFill>
              <w14:schemeClr w14:val="tx1"/>
            </w14:solidFill>
          </w14:textFill>
        </w:rPr>
        <w:t>2.</w:t>
      </w:r>
      <w:bookmarkEnd w:id="124"/>
      <w:bookmarkEnd w:id="125"/>
      <w:bookmarkEnd w:id="126"/>
      <w:bookmarkEnd w:id="127"/>
      <w:bookmarkEnd w:id="128"/>
      <w:bookmarkEnd w:id="129"/>
      <w:bookmarkEnd w:id="130"/>
      <w:bookmarkEnd w:id="131"/>
      <w:r>
        <w:rPr>
          <w:rFonts w:ascii="宋体" w:hAnsi="宋体" w:eastAsia="宋体" w:cs="Times New Roman"/>
          <w:b/>
          <w:bCs/>
          <w:color w:val="000000" w:themeColor="text1"/>
          <w:sz w:val="24"/>
          <w:szCs w:val="24"/>
          <w:lang w:val="zh-CN"/>
          <w14:textFill>
            <w14:solidFill>
              <w14:schemeClr w14:val="tx1"/>
            </w14:solidFill>
          </w14:textFill>
        </w:rPr>
        <w:t xml:space="preserve">4 </w:t>
      </w:r>
      <w:r>
        <w:rPr>
          <w:rFonts w:hint="eastAsia" w:ascii="宋体" w:hAnsi="宋体" w:eastAsia="宋体" w:cs="Times New Roman"/>
          <w:b/>
          <w:bCs/>
          <w:color w:val="000000" w:themeColor="text1"/>
          <w:sz w:val="24"/>
          <w:szCs w:val="24"/>
          <w:lang w:val="zh-CN"/>
          <w14:textFill>
            <w14:solidFill>
              <w14:schemeClr w14:val="tx1"/>
            </w14:solidFill>
          </w14:textFill>
        </w:rPr>
        <w:t>履约检查和问题反馈</w:t>
      </w:r>
      <w:bookmarkEnd w:id="132"/>
      <w:bookmarkEnd w:id="133"/>
      <w:bookmarkEnd w:id="134"/>
    </w:p>
    <w:p w14:paraId="5CEE4873">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bookmarkStart w:id="135" w:name="_Toc186431854"/>
      <w:bookmarkStart w:id="136" w:name="_Toc259093676"/>
      <w:bookmarkStart w:id="137" w:name="_Ref467379793"/>
      <w:bookmarkStart w:id="138" w:name="_Toc279701247"/>
      <w:bookmarkStart w:id="139" w:name="_Toc487900357"/>
      <w:bookmarkStart w:id="140" w:name="_Ref467379807"/>
      <w:r>
        <w:rPr>
          <w:rFonts w:hint="eastAsia" w:ascii="宋体" w:hAnsi="宋体" w:eastAsia="宋体" w:cs="Times New Roman"/>
          <w:color w:val="000000" w:themeColor="text1"/>
          <w:sz w:val="24"/>
          <w:szCs w:val="24"/>
          <w14:textFill>
            <w14:solidFill>
              <w14:schemeClr w14:val="tx1"/>
            </w14:solidFill>
          </w14:textFill>
        </w:rPr>
        <w:t>2.4</w:t>
      </w:r>
      <w:r>
        <w:rPr>
          <w:rFonts w:ascii="宋体" w:hAnsi="宋体" w:eastAsia="宋体" w:cs="Times New Roman"/>
          <w:color w:val="000000" w:themeColor="text1"/>
          <w:sz w:val="24"/>
          <w:szCs w:val="24"/>
          <w14:textFill>
            <w14:solidFill>
              <w14:schemeClr w14:val="tx1"/>
            </w14:solidFill>
          </w14:textFill>
        </w:rPr>
        <w:t>.1甲方</w:t>
      </w:r>
      <w:r>
        <w:rPr>
          <w:rFonts w:hint="eastAsia" w:ascii="宋体" w:hAnsi="宋体" w:eastAsia="宋体" w:cs="Times New Roman"/>
          <w:color w:val="000000" w:themeColor="text1"/>
          <w:sz w:val="24"/>
          <w:szCs w:val="24"/>
          <w14:textFill>
            <w14:solidFill>
              <w14:schemeClr w14:val="tx1"/>
            </w14:solidFill>
          </w14:textFill>
        </w:rPr>
        <w:t>有权</w:t>
      </w:r>
      <w:r>
        <w:rPr>
          <w:rFonts w:ascii="宋体" w:hAnsi="宋体" w:eastAsia="宋体" w:cs="Times New Roman"/>
          <w:color w:val="000000" w:themeColor="text1"/>
          <w:sz w:val="24"/>
          <w:szCs w:val="24"/>
          <w14:textFill>
            <w14:solidFill>
              <w14:schemeClr w14:val="tx1"/>
            </w14:solidFill>
          </w14:textFill>
        </w:rPr>
        <w:t>在其认为必要时</w:t>
      </w:r>
      <w:r>
        <w:rPr>
          <w:rFonts w:hint="eastAsia" w:ascii="宋体" w:hAnsi="宋体" w:eastAsia="宋体" w:cs="Times New Roman"/>
          <w:color w:val="000000" w:themeColor="text1"/>
          <w:sz w:val="24"/>
          <w:szCs w:val="24"/>
          <w14:textFill>
            <w14:solidFill>
              <w14:schemeClr w14:val="tx1"/>
            </w14:solidFill>
          </w14:textFill>
        </w:rPr>
        <w:t>，对乙方是否能够按照合同约定提供服务进行履约检查，以确保乙方所提供的服务能够依约满足甲方项目需求，但不得因履约检查妨碍乙方的正常工作，乙方应予积极配合；</w:t>
      </w:r>
    </w:p>
    <w:p w14:paraId="3C5E4D5A">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4</w:t>
      </w:r>
      <w:r>
        <w:rPr>
          <w:rFonts w:hint="eastAsia" w:ascii="宋体" w:hAnsi="宋体" w:eastAsia="宋体" w:cs="Times New Roman"/>
          <w:color w:val="000000" w:themeColor="text1"/>
          <w:sz w:val="24"/>
          <w:szCs w:val="24"/>
          <w14:textFill>
            <w14:solidFill>
              <w14:schemeClr w14:val="tx1"/>
            </w14:solidFill>
          </w14:textFill>
        </w:rPr>
        <w:t>.2合同履行期间，甲方有权将履行过程中出现的问题反馈给乙方，双方当事人应以书面形式约定需要完善和改进的内容</w:t>
      </w:r>
      <w:bookmarkEnd w:id="135"/>
      <w:bookmarkStart w:id="141" w:name="_Toc186431855"/>
      <w:r>
        <w:rPr>
          <w:rFonts w:hint="eastAsia" w:ascii="宋体" w:hAnsi="宋体" w:eastAsia="宋体" w:cs="Times New Roman"/>
          <w:color w:val="000000" w:themeColor="text1"/>
          <w:sz w:val="24"/>
          <w:szCs w:val="24"/>
          <w14:textFill>
            <w14:solidFill>
              <w14:schemeClr w14:val="tx1"/>
            </w14:solidFill>
          </w14:textFill>
        </w:rPr>
        <w:t>。</w:t>
      </w:r>
    </w:p>
    <w:bookmarkEnd w:id="141"/>
    <w:p w14:paraId="08CA4CEA">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142" w:name="_Toc7836"/>
      <w:bookmarkStart w:id="143" w:name="_Toc28451"/>
      <w:bookmarkStart w:id="144" w:name="_Toc19219"/>
      <w:r>
        <w:rPr>
          <w:rFonts w:hint="eastAsia" w:ascii="宋体" w:hAnsi="宋体" w:eastAsia="宋体" w:cs="Times New Roman"/>
          <w:b/>
          <w:bCs/>
          <w:color w:val="000000" w:themeColor="text1"/>
          <w:sz w:val="24"/>
          <w:szCs w:val="24"/>
          <w:lang w:val="zh-CN"/>
          <w14:textFill>
            <w14:solidFill>
              <w14:schemeClr w14:val="tx1"/>
            </w14:solidFill>
          </w14:textFill>
        </w:rPr>
        <w:t>2.</w:t>
      </w:r>
      <w:r>
        <w:rPr>
          <w:rFonts w:ascii="宋体" w:hAnsi="宋体" w:eastAsia="宋体" w:cs="Times New Roman"/>
          <w:b/>
          <w:bCs/>
          <w:color w:val="000000" w:themeColor="text1"/>
          <w:sz w:val="24"/>
          <w:szCs w:val="24"/>
          <w:lang w:val="zh-CN"/>
          <w14:textFill>
            <w14:solidFill>
              <w14:schemeClr w14:val="tx1"/>
            </w14:solidFill>
          </w14:textFill>
        </w:rPr>
        <w:t>5结算方式和付款条件</w:t>
      </w:r>
      <w:bookmarkEnd w:id="136"/>
      <w:bookmarkEnd w:id="137"/>
      <w:bookmarkEnd w:id="138"/>
      <w:bookmarkEnd w:id="139"/>
      <w:bookmarkEnd w:id="140"/>
      <w:bookmarkEnd w:id="142"/>
      <w:bookmarkEnd w:id="143"/>
      <w:bookmarkEnd w:id="144"/>
    </w:p>
    <w:p w14:paraId="53F570F8">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详见</w:t>
      </w:r>
      <w:r>
        <w:rPr>
          <w:rFonts w:ascii="宋体" w:hAnsi="宋体" w:eastAsia="宋体" w:cs="Times New Roman"/>
          <w:b/>
          <w:i/>
          <w:color w:val="000000" w:themeColor="text1"/>
          <w:sz w:val="24"/>
          <w:szCs w:val="24"/>
          <w:u w:val="single"/>
          <w14:textFill>
            <w14:solidFill>
              <w14:schemeClr w14:val="tx1"/>
            </w14:solidFill>
          </w14:textFill>
        </w:rPr>
        <w:t>合同专用条款</w:t>
      </w:r>
      <w:r>
        <w:rPr>
          <w:rFonts w:ascii="宋体" w:hAnsi="宋体" w:eastAsia="宋体" w:cs="Times New Roman"/>
          <w:color w:val="000000" w:themeColor="text1"/>
          <w:sz w:val="24"/>
          <w:szCs w:val="24"/>
          <w14:textFill>
            <w14:solidFill>
              <w14:schemeClr w14:val="tx1"/>
            </w14:solidFill>
          </w14:textFill>
        </w:rPr>
        <w:t>。</w:t>
      </w:r>
    </w:p>
    <w:p w14:paraId="09FBAA45">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145" w:name="_Toc279701248"/>
      <w:bookmarkStart w:id="146" w:name="_Toc487900358"/>
      <w:bookmarkStart w:id="147" w:name="_Ref467379852"/>
      <w:bookmarkStart w:id="148" w:name="_Ref467379863"/>
      <w:bookmarkStart w:id="149" w:name="_Toc259093677"/>
      <w:bookmarkStart w:id="150" w:name="_Ref467379923"/>
      <w:bookmarkStart w:id="151" w:name="_Toc774"/>
      <w:bookmarkStart w:id="152" w:name="_Toc16110"/>
      <w:bookmarkStart w:id="153" w:name="_Toc3225"/>
      <w:r>
        <w:rPr>
          <w:rFonts w:hint="eastAsia" w:ascii="宋体" w:hAnsi="宋体" w:eastAsia="宋体" w:cs="Times New Roman"/>
          <w:b/>
          <w:bCs/>
          <w:color w:val="000000" w:themeColor="text1"/>
          <w:sz w:val="24"/>
          <w:szCs w:val="24"/>
          <w:lang w:val="zh-CN"/>
          <w14:textFill>
            <w14:solidFill>
              <w14:schemeClr w14:val="tx1"/>
            </w14:solidFill>
          </w14:textFill>
        </w:rPr>
        <w:t>2.</w:t>
      </w:r>
      <w:r>
        <w:rPr>
          <w:rFonts w:ascii="宋体" w:hAnsi="宋体" w:eastAsia="宋体" w:cs="Times New Roman"/>
          <w:b/>
          <w:bCs/>
          <w:color w:val="000000" w:themeColor="text1"/>
          <w:sz w:val="24"/>
          <w:szCs w:val="24"/>
          <w:lang w:val="zh-CN"/>
          <w14:textFill>
            <w14:solidFill>
              <w14:schemeClr w14:val="tx1"/>
            </w14:solidFill>
          </w14:textFill>
        </w:rPr>
        <w:t>6技术资料</w:t>
      </w:r>
      <w:bookmarkEnd w:id="145"/>
      <w:bookmarkEnd w:id="146"/>
      <w:bookmarkEnd w:id="147"/>
      <w:bookmarkEnd w:id="148"/>
      <w:bookmarkEnd w:id="149"/>
      <w:bookmarkEnd w:id="150"/>
      <w:r>
        <w:rPr>
          <w:rFonts w:ascii="宋体" w:hAnsi="宋体" w:eastAsia="宋体" w:cs="Times New Roman"/>
          <w:b/>
          <w:bCs/>
          <w:color w:val="000000" w:themeColor="text1"/>
          <w:sz w:val="24"/>
          <w:szCs w:val="24"/>
          <w:lang w:val="zh-CN"/>
          <w14:textFill>
            <w14:solidFill>
              <w14:schemeClr w14:val="tx1"/>
            </w14:solidFill>
          </w14:textFill>
        </w:rPr>
        <w:t>和保密义务</w:t>
      </w:r>
      <w:bookmarkEnd w:id="151"/>
      <w:bookmarkEnd w:id="152"/>
      <w:bookmarkEnd w:id="153"/>
    </w:p>
    <w:p w14:paraId="16BFDA2F">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6.1</w:t>
      </w:r>
      <w:r>
        <w:rPr>
          <w:rFonts w:hint="eastAsia" w:ascii="宋体" w:hAnsi="宋体" w:eastAsia="宋体" w:cs="Times New Roman"/>
          <w:color w:val="000000" w:themeColor="text1"/>
          <w:sz w:val="24"/>
          <w:szCs w:val="24"/>
          <w14:textFill>
            <w14:solidFill>
              <w14:schemeClr w14:val="tx1"/>
            </w14:solidFill>
          </w14:textFill>
        </w:rPr>
        <w:t>乙方有权依据合同约定和项目需要，向甲方了解有关情况，调阅有关资料等，甲方应予积极配合；</w:t>
      </w:r>
    </w:p>
    <w:p w14:paraId="5921EAA1">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6</w:t>
      </w:r>
      <w:r>
        <w:rPr>
          <w:rFonts w:hint="eastAsia" w:ascii="宋体" w:hAnsi="宋体" w:eastAsia="宋体" w:cs="Times New Roman"/>
          <w:color w:val="000000" w:themeColor="text1"/>
          <w:sz w:val="24"/>
          <w:szCs w:val="24"/>
          <w14:textFill>
            <w14:solidFill>
              <w14:schemeClr w14:val="tx1"/>
            </w14:solidFill>
          </w14:textFill>
        </w:rPr>
        <w:t>.2乙方有义务妥善保管和保护由甲方提供的前款信息和资料等；</w:t>
      </w:r>
    </w:p>
    <w:p w14:paraId="05330D1D">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6.</w:t>
      </w:r>
      <w:r>
        <w:rPr>
          <w:rFonts w:hint="eastAsia" w:ascii="宋体" w:hAnsi="宋体" w:eastAsia="宋体" w:cs="Times New Roman"/>
          <w:color w:val="000000" w:themeColor="text1"/>
          <w:sz w:val="24"/>
          <w:szCs w:val="24"/>
          <w14:textFill>
            <w14:solidFill>
              <w14:schemeClr w14:val="tx1"/>
            </w14:solidFill>
          </w14:textFill>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s="Times New Roman"/>
          <w:color w:val="000000" w:themeColor="text1"/>
          <w:sz w:val="24"/>
          <w:szCs w:val="24"/>
          <w14:textFill>
            <w14:solidFill>
              <w14:schemeClr w14:val="tx1"/>
            </w14:solidFill>
          </w14:textFill>
        </w:rPr>
        <w:t>技术情报</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技术资料</w:t>
      </w:r>
      <w:r>
        <w:rPr>
          <w:rFonts w:hint="eastAsia" w:ascii="宋体" w:hAnsi="宋体" w:eastAsia="宋体" w:cs="Times New Roman"/>
          <w:color w:val="000000" w:themeColor="text1"/>
          <w:sz w:val="24"/>
          <w:szCs w:val="24"/>
          <w14:textFill>
            <w14:solidFill>
              <w14:schemeClr w14:val="tx1"/>
            </w14:solidFill>
          </w14:textFill>
        </w:rPr>
        <w:t>、商业秘密和商业信息等，并采取一切合理和必要措施和方式防止任何第三方接触到对方当事人的上述保密信息和资料。</w:t>
      </w:r>
    </w:p>
    <w:p w14:paraId="128AD739">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154" w:name="_Toc7860"/>
      <w:r>
        <w:rPr>
          <w:rFonts w:ascii="宋体" w:hAnsi="宋体" w:eastAsia="宋体" w:cs="Times New Roman"/>
          <w:b/>
          <w:bCs/>
          <w:color w:val="000000" w:themeColor="text1"/>
          <w:sz w:val="24"/>
          <w:szCs w:val="24"/>
          <w:lang w:val="zh-CN"/>
          <w14:textFill>
            <w14:solidFill>
              <w14:schemeClr w14:val="tx1"/>
            </w14:solidFill>
          </w14:textFill>
        </w:rPr>
        <w:t>2.7 质量保证</w:t>
      </w:r>
      <w:bookmarkEnd w:id="154"/>
    </w:p>
    <w:p w14:paraId="736F5655">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7</w:t>
      </w:r>
      <w:r>
        <w:rPr>
          <w:rFonts w:hint="eastAsia" w:ascii="宋体" w:hAnsi="宋体" w:eastAsia="宋体" w:cs="Times New Roman"/>
          <w:color w:val="000000" w:themeColor="text1"/>
          <w:sz w:val="24"/>
          <w:szCs w:val="24"/>
          <w14:textFill>
            <w14:solidFill>
              <w14:schemeClr w14:val="tx1"/>
            </w14:solidFill>
          </w14:textFill>
        </w:rPr>
        <w:t>.1乙方应建立和完善履行合同的内部质量保证体系，并提供相关内部规章制度给甲方，以便甲方进行监督检查；</w:t>
      </w:r>
    </w:p>
    <w:p w14:paraId="114FF6AA">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7</w:t>
      </w:r>
      <w:r>
        <w:rPr>
          <w:rFonts w:hint="eastAsia" w:ascii="宋体" w:hAnsi="宋体" w:eastAsia="宋体" w:cs="Times New Roman"/>
          <w:color w:val="000000" w:themeColor="text1"/>
          <w:sz w:val="24"/>
          <w:szCs w:val="24"/>
          <w14:textFill>
            <w14:solidFill>
              <w14:schemeClr w14:val="tx1"/>
            </w14:solidFill>
          </w14:textFill>
        </w:rPr>
        <w:t>.2乙方应保证履行合同的人员数量和素质、软件和硬件设备的配置、场地、环境和设施等满足全面履行合同的要求，并应接受甲方的监督检查。</w:t>
      </w:r>
    </w:p>
    <w:p w14:paraId="43B68DEE">
      <w:pPr>
        <w:spacing w:line="360" w:lineRule="auto"/>
        <w:ind w:firstLine="437"/>
        <w:outlineLvl w:val="2"/>
        <w:rPr>
          <w:rFonts w:hint="eastAsia" w:ascii="宋体" w:hAnsi="宋体" w:eastAsia="宋体" w:cs="Times New Roman"/>
          <w:b/>
          <w:color w:val="000000" w:themeColor="text1"/>
          <w:sz w:val="24"/>
          <w:szCs w:val="24"/>
          <w14:textFill>
            <w14:solidFill>
              <w14:schemeClr w14:val="tx1"/>
            </w14:solidFill>
          </w14:textFill>
        </w:rPr>
      </w:pPr>
      <w:bookmarkStart w:id="155" w:name="_Toc22267"/>
      <w:r>
        <w:rPr>
          <w:rFonts w:hint="eastAsia" w:ascii="宋体" w:hAnsi="宋体" w:eastAsia="宋体" w:cs="Times New Roman"/>
          <w:b/>
          <w:color w:val="000000" w:themeColor="text1"/>
          <w:sz w:val="24"/>
          <w:szCs w:val="24"/>
          <w14:textFill>
            <w14:solidFill>
              <w14:schemeClr w14:val="tx1"/>
            </w14:solidFill>
          </w14:textFill>
        </w:rPr>
        <w:t>2.8 延迟履行</w:t>
      </w:r>
      <w:bookmarkEnd w:id="155"/>
    </w:p>
    <w:p w14:paraId="4D6FC9D0">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在合同履行过程中，如果乙方遇到不能按时</w:t>
      </w:r>
      <w:r>
        <w:rPr>
          <w:rFonts w:hint="eastAsia" w:ascii="宋体" w:hAnsi="宋体" w:eastAsia="宋体" w:cs="Times New Roman"/>
          <w:color w:val="000000" w:themeColor="text1"/>
          <w:sz w:val="24"/>
          <w:szCs w:val="24"/>
          <w14:textFill>
            <w14:solidFill>
              <w14:schemeClr w14:val="tx1"/>
            </w14:solidFill>
          </w14:textFill>
        </w:rPr>
        <w:t>提供服务</w:t>
      </w:r>
      <w:r>
        <w:rPr>
          <w:rFonts w:ascii="宋体" w:hAnsi="宋体" w:eastAsia="宋体" w:cs="Times New Roman"/>
          <w:color w:val="000000" w:themeColor="text1"/>
          <w:sz w:val="24"/>
          <w:szCs w:val="24"/>
          <w14:textFill>
            <w14:solidFill>
              <w14:schemeClr w14:val="tx1"/>
            </w14:solidFill>
          </w14:textFill>
        </w:rPr>
        <w:t>的情况，应及时以书面形式将不能按时</w:t>
      </w:r>
      <w:r>
        <w:rPr>
          <w:rFonts w:hint="eastAsia" w:ascii="宋体" w:hAnsi="宋体" w:eastAsia="宋体" w:cs="Times New Roman"/>
          <w:color w:val="000000" w:themeColor="text1"/>
          <w:sz w:val="24"/>
          <w:szCs w:val="24"/>
          <w14:textFill>
            <w14:solidFill>
              <w14:schemeClr w14:val="tx1"/>
            </w14:solidFill>
          </w14:textFill>
        </w:rPr>
        <w:t>提供服务</w:t>
      </w:r>
      <w:r>
        <w:rPr>
          <w:rFonts w:ascii="宋体" w:hAnsi="宋体" w:eastAsia="宋体" w:cs="Times New Roman"/>
          <w:color w:val="000000" w:themeColor="text1"/>
          <w:sz w:val="24"/>
          <w:szCs w:val="24"/>
          <w14:textFill>
            <w14:solidFill>
              <w14:schemeClr w14:val="tx1"/>
            </w14:solidFill>
          </w14:textFill>
        </w:rPr>
        <w:t>的理由、预期延误时间通知甲方</w:t>
      </w:r>
      <w:r>
        <w:rPr>
          <w:rFonts w:hint="eastAsia" w:ascii="宋体" w:hAnsi="宋体" w:eastAsia="宋体" w:cs="Times New Roman"/>
          <w:color w:val="000000" w:themeColor="text1"/>
          <w:sz w:val="24"/>
          <w:szCs w:val="24"/>
          <w14:textFill>
            <w14:solidFill>
              <w14:schemeClr w14:val="tx1"/>
            </w14:solidFill>
          </w14:textFill>
        </w:rPr>
        <w:t>；甲</w:t>
      </w:r>
      <w:r>
        <w:rPr>
          <w:rFonts w:ascii="宋体" w:hAnsi="宋体" w:eastAsia="宋体" w:cs="Times New Roman"/>
          <w:color w:val="000000" w:themeColor="text1"/>
          <w:sz w:val="24"/>
          <w:szCs w:val="24"/>
          <w14:textFill>
            <w14:solidFill>
              <w14:schemeClr w14:val="tx1"/>
            </w14:solidFill>
          </w14:textFill>
        </w:rPr>
        <w:t>方收到乙方通知后，认为其理由正当的，可以书面形式酌情同意乙方可以延长</w:t>
      </w:r>
      <w:r>
        <w:rPr>
          <w:rFonts w:hint="eastAsia" w:ascii="宋体" w:hAnsi="宋体" w:eastAsia="宋体" w:cs="Times New Roman"/>
          <w:color w:val="000000" w:themeColor="text1"/>
          <w:sz w:val="24"/>
          <w:szCs w:val="24"/>
          <w14:textFill>
            <w14:solidFill>
              <w14:schemeClr w14:val="tx1"/>
            </w14:solidFill>
          </w14:textFill>
        </w:rPr>
        <w:t>履行</w:t>
      </w:r>
      <w:r>
        <w:rPr>
          <w:rFonts w:ascii="宋体" w:hAnsi="宋体" w:eastAsia="宋体" w:cs="Times New Roman"/>
          <w:color w:val="000000" w:themeColor="text1"/>
          <w:sz w:val="24"/>
          <w:szCs w:val="24"/>
          <w14:textFill>
            <w14:solidFill>
              <w14:schemeClr w14:val="tx1"/>
            </w14:solidFill>
          </w14:textFill>
        </w:rPr>
        <w:t>的具体时间。</w:t>
      </w:r>
    </w:p>
    <w:p w14:paraId="549E0F0C">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156" w:name="_Toc7502"/>
      <w:bookmarkStart w:id="157" w:name="_Toc279701254"/>
      <w:bookmarkStart w:id="158" w:name="_Ref467378121"/>
      <w:bookmarkStart w:id="159" w:name="_Toc259093683"/>
      <w:bookmarkStart w:id="160" w:name="_Toc487900364"/>
      <w:r>
        <w:rPr>
          <w:rFonts w:ascii="宋体" w:hAnsi="宋体" w:eastAsia="宋体" w:cs="Times New Roman"/>
          <w:b/>
          <w:bCs/>
          <w:color w:val="000000" w:themeColor="text1"/>
          <w:sz w:val="24"/>
          <w:szCs w:val="24"/>
          <w:lang w:val="zh-CN"/>
          <w14:textFill>
            <w14:solidFill>
              <w14:schemeClr w14:val="tx1"/>
            </w14:solidFill>
          </w14:textFill>
        </w:rPr>
        <w:t>2.9 合同变更</w:t>
      </w:r>
      <w:bookmarkEnd w:id="156"/>
    </w:p>
    <w:p w14:paraId="4EB41B12">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9</w:t>
      </w:r>
      <w:r>
        <w:rPr>
          <w:rFonts w:hint="eastAsia" w:ascii="宋体" w:hAnsi="宋体" w:eastAsia="宋体" w:cs="Times New Roman"/>
          <w:color w:val="000000" w:themeColor="text1"/>
          <w:sz w:val="24"/>
          <w:szCs w:val="24"/>
          <w14:textFill>
            <w14:solidFill>
              <w14:schemeClr w14:val="tx1"/>
            </w14:solidFill>
          </w14:textFill>
        </w:rPr>
        <w:t>.1双方当事人协商一致，可以签订书面补充合同的形式变更合同，但不得违背采购文件确定的事项；</w:t>
      </w:r>
    </w:p>
    <w:p w14:paraId="6E7F67F7">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9</w:t>
      </w:r>
      <w:r>
        <w:rPr>
          <w:rFonts w:hint="eastAsia" w:ascii="宋体" w:hAnsi="宋体" w:eastAsia="宋体" w:cs="Times New Roman"/>
          <w:color w:val="000000" w:themeColor="text1"/>
          <w:sz w:val="24"/>
          <w:szCs w:val="24"/>
          <w14:textFill>
            <w14:solidFill>
              <w14:schemeClr w14:val="tx1"/>
            </w14:solidFill>
          </w14:textFill>
        </w:rPr>
        <w:t>.2合同继续履行将损害国家利益和社会公共利益的，双方当事人应当以书面形式变更合同。有过错的一方应当承担赔偿责任，双方当事人都有过错的，各自承担相应的责任。</w:t>
      </w:r>
      <w:bookmarkStart w:id="161" w:name="_Toc259093688"/>
      <w:bookmarkStart w:id="162" w:name="_Toc279701259"/>
      <w:bookmarkStart w:id="163" w:name="_Toc487900369"/>
    </w:p>
    <w:p w14:paraId="28C4542F">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164" w:name="_Toc22955"/>
      <w:bookmarkStart w:id="165" w:name="_Toc10366"/>
      <w:bookmarkStart w:id="166" w:name="_Toc15237"/>
      <w:r>
        <w:rPr>
          <w:rFonts w:hint="eastAsia" w:ascii="宋体" w:hAnsi="宋体" w:eastAsia="宋体" w:cs="Times New Roman"/>
          <w:b/>
          <w:bCs/>
          <w:color w:val="000000" w:themeColor="text1"/>
          <w:sz w:val="24"/>
          <w:szCs w:val="24"/>
          <w:lang w:val="zh-CN"/>
          <w14:textFill>
            <w14:solidFill>
              <w14:schemeClr w14:val="tx1"/>
            </w14:solidFill>
          </w14:textFill>
        </w:rPr>
        <w:t>2.1</w:t>
      </w:r>
      <w:r>
        <w:rPr>
          <w:rFonts w:ascii="宋体" w:hAnsi="宋体" w:eastAsia="宋体" w:cs="Times New Roman"/>
          <w:b/>
          <w:bCs/>
          <w:color w:val="000000" w:themeColor="text1"/>
          <w:sz w:val="24"/>
          <w:szCs w:val="24"/>
          <w:lang w:val="zh-CN"/>
          <w14:textFill>
            <w14:solidFill>
              <w14:schemeClr w14:val="tx1"/>
            </w14:solidFill>
          </w14:textFill>
        </w:rPr>
        <w:t>0合同转让</w:t>
      </w:r>
      <w:bookmarkEnd w:id="161"/>
      <w:bookmarkEnd w:id="162"/>
      <w:bookmarkEnd w:id="163"/>
      <w:r>
        <w:rPr>
          <w:rFonts w:ascii="宋体" w:hAnsi="宋体" w:eastAsia="宋体" w:cs="Times New Roman"/>
          <w:b/>
          <w:bCs/>
          <w:color w:val="000000" w:themeColor="text1"/>
          <w:sz w:val="24"/>
          <w:szCs w:val="24"/>
          <w:lang w:val="zh-CN"/>
          <w14:textFill>
            <w14:solidFill>
              <w14:schemeClr w14:val="tx1"/>
            </w14:solidFill>
          </w14:textFill>
        </w:rPr>
        <w:t>和分包</w:t>
      </w:r>
      <w:bookmarkEnd w:id="164"/>
      <w:bookmarkEnd w:id="165"/>
      <w:bookmarkEnd w:id="166"/>
    </w:p>
    <w:p w14:paraId="0EDE66D2">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合同的权利义务依法不</w:t>
      </w:r>
      <w:r>
        <w:rPr>
          <w:rFonts w:hint="eastAsia" w:ascii="宋体" w:hAnsi="宋体" w:eastAsia="宋体" w:cs="Times New Roman"/>
          <w:color w:val="000000" w:themeColor="text1"/>
          <w:sz w:val="24"/>
          <w:szCs w:val="24"/>
          <w14:textFill>
            <w14:solidFill>
              <w14:schemeClr w14:val="tx1"/>
            </w14:solidFill>
          </w14:textFill>
        </w:rPr>
        <w:t>得</w:t>
      </w:r>
      <w:r>
        <w:rPr>
          <w:rFonts w:ascii="宋体" w:hAnsi="宋体" w:eastAsia="宋体" w:cs="Times New Roman"/>
          <w:color w:val="000000" w:themeColor="text1"/>
          <w:sz w:val="24"/>
          <w:szCs w:val="24"/>
          <w14:textFill>
            <w14:solidFill>
              <w14:schemeClr w14:val="tx1"/>
            </w14:solidFill>
          </w14:textFill>
        </w:rPr>
        <w:t>转让</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但经甲方</w:t>
      </w:r>
      <w:r>
        <w:rPr>
          <w:rFonts w:hint="eastAsia" w:ascii="宋体" w:hAnsi="宋体" w:eastAsia="宋体" w:cs="Times New Roman"/>
          <w:color w:val="000000" w:themeColor="text1"/>
          <w:sz w:val="24"/>
          <w:szCs w:val="24"/>
          <w14:textFill>
            <w14:solidFill>
              <w14:schemeClr w14:val="tx1"/>
            </w14:solidFill>
          </w14:textFill>
        </w:rPr>
        <w:t>同意，乙方可以依法采取分包方式履行合同，即：依法可以</w:t>
      </w:r>
      <w:r>
        <w:rPr>
          <w:rFonts w:ascii="宋体" w:hAnsi="宋体" w:eastAsia="宋体" w:cs="Times New Roman"/>
          <w:color w:val="000000" w:themeColor="text1"/>
          <w:sz w:val="24"/>
          <w:szCs w:val="24"/>
          <w14:textFill>
            <w14:solidFill>
              <w14:schemeClr w14:val="tx1"/>
            </w14:solidFill>
          </w14:textFill>
        </w:rPr>
        <w:t>将合同项下的部分非主体、非关键性工作分包给他人完成</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接受分包的人应当具备相应的资格条件，并不得再次分包</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且乙方应就分包项目向甲方负责</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并</w:t>
      </w:r>
      <w:r>
        <w:rPr>
          <w:rFonts w:hint="eastAsia" w:ascii="宋体" w:hAnsi="宋体" w:eastAsia="宋体" w:cs="Times New Roman"/>
          <w:color w:val="000000" w:themeColor="text1"/>
          <w:sz w:val="24"/>
          <w:szCs w:val="24"/>
          <w14:textFill>
            <w14:solidFill>
              <w14:schemeClr w14:val="tx1"/>
            </w14:solidFill>
          </w14:textFill>
        </w:rPr>
        <w:t>与分包供应商就分包项目向甲方承担连带责任。</w:t>
      </w:r>
    </w:p>
    <w:p w14:paraId="051B2E4E">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167" w:name="_Toc16508"/>
      <w:bookmarkStart w:id="168" w:name="_Toc14066"/>
      <w:bookmarkStart w:id="169" w:name="_Toc13566"/>
      <w:r>
        <w:rPr>
          <w:rFonts w:hint="eastAsia" w:ascii="宋体" w:hAnsi="宋体" w:eastAsia="宋体" w:cs="Times New Roman"/>
          <w:b/>
          <w:bCs/>
          <w:color w:val="000000" w:themeColor="text1"/>
          <w:sz w:val="24"/>
          <w:szCs w:val="24"/>
          <w:lang w:val="zh-CN"/>
          <w14:textFill>
            <w14:solidFill>
              <w14:schemeClr w14:val="tx1"/>
            </w14:solidFill>
          </w14:textFill>
        </w:rPr>
        <w:t>2.1</w:t>
      </w:r>
      <w:r>
        <w:rPr>
          <w:rFonts w:ascii="宋体" w:hAnsi="宋体" w:eastAsia="宋体" w:cs="Times New Roman"/>
          <w:b/>
          <w:bCs/>
          <w:color w:val="000000" w:themeColor="text1"/>
          <w:sz w:val="24"/>
          <w:szCs w:val="24"/>
          <w:lang w:val="zh-CN"/>
          <w14:textFill>
            <w14:solidFill>
              <w14:schemeClr w14:val="tx1"/>
            </w14:solidFill>
          </w14:textFill>
        </w:rPr>
        <w:t>1 不可抗力</w:t>
      </w:r>
      <w:bookmarkEnd w:id="167"/>
      <w:bookmarkEnd w:id="168"/>
      <w:bookmarkEnd w:id="169"/>
    </w:p>
    <w:p w14:paraId="7ECC19A9">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2.1</w:t>
      </w:r>
      <w:r>
        <w:rPr>
          <w:rFonts w:ascii="宋体" w:hAnsi="宋体" w:eastAsia="宋体" w:cs="Times New Roman"/>
          <w:color w:val="000000" w:themeColor="text1"/>
          <w:sz w:val="24"/>
          <w:szCs w:val="24"/>
          <w14:textFill>
            <w14:solidFill>
              <w14:schemeClr w14:val="tx1"/>
            </w14:solidFill>
          </w14:textFill>
        </w:rPr>
        <w:t>1.1如果任何一方遭遇法律规定的不可抗力，致使合同履行受阻时，履行合同的期限应予延长，延长的期限应相当于不可抗力所影响的时间</w:t>
      </w:r>
      <w:r>
        <w:rPr>
          <w:rFonts w:hint="eastAsia" w:ascii="宋体" w:hAnsi="宋体" w:eastAsia="宋体" w:cs="Times New Roman"/>
          <w:color w:val="000000" w:themeColor="text1"/>
          <w:sz w:val="24"/>
          <w:szCs w:val="24"/>
          <w14:textFill>
            <w14:solidFill>
              <w14:schemeClr w14:val="tx1"/>
            </w14:solidFill>
          </w14:textFill>
        </w:rPr>
        <w:t>；</w:t>
      </w:r>
    </w:p>
    <w:p w14:paraId="7701527D">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2.1</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.2因不可抗力致使不能实现合同目的的，当事人可以解除合同；</w:t>
      </w:r>
    </w:p>
    <w:p w14:paraId="08C68D69">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2.1</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.3因</w:t>
      </w:r>
      <w:r>
        <w:rPr>
          <w:rFonts w:ascii="宋体" w:hAnsi="宋体" w:eastAsia="宋体" w:cs="Times New Roman"/>
          <w:color w:val="000000" w:themeColor="text1"/>
          <w:sz w:val="24"/>
          <w:szCs w:val="24"/>
          <w14:textFill>
            <w14:solidFill>
              <w14:schemeClr w14:val="tx1"/>
            </w14:solidFill>
          </w14:textFill>
        </w:rPr>
        <w:t>不可抗力致使合同有变更必要的，双方当事人应在</w:t>
      </w:r>
      <w:r>
        <w:rPr>
          <w:rFonts w:ascii="宋体" w:hAnsi="宋体" w:eastAsia="宋体" w:cs="Times New Roman"/>
          <w:b/>
          <w:i/>
          <w:color w:val="000000" w:themeColor="text1"/>
          <w:sz w:val="24"/>
          <w:szCs w:val="24"/>
          <w:u w:val="single"/>
          <w14:textFill>
            <w14:solidFill>
              <w14:schemeClr w14:val="tx1"/>
            </w14:solidFill>
          </w14:textFill>
        </w:rPr>
        <w:t>合同专用条款</w:t>
      </w:r>
      <w:r>
        <w:rPr>
          <w:rFonts w:ascii="宋体" w:hAnsi="宋体" w:eastAsia="宋体" w:cs="Times New Roman"/>
          <w:color w:val="000000" w:themeColor="text1"/>
          <w:sz w:val="24"/>
          <w:szCs w:val="24"/>
          <w14:textFill>
            <w14:solidFill>
              <w14:schemeClr w14:val="tx1"/>
            </w14:solidFill>
          </w14:textFill>
        </w:rPr>
        <w:t>约定时间内以书面形式变更合同</w:t>
      </w:r>
      <w:r>
        <w:rPr>
          <w:rFonts w:hint="eastAsia" w:ascii="宋体" w:hAnsi="宋体" w:eastAsia="宋体" w:cs="Times New Roman"/>
          <w:color w:val="000000" w:themeColor="text1"/>
          <w:sz w:val="24"/>
          <w:szCs w:val="24"/>
          <w14:textFill>
            <w14:solidFill>
              <w14:schemeClr w14:val="tx1"/>
            </w14:solidFill>
          </w14:textFill>
        </w:rPr>
        <w:t>；</w:t>
      </w:r>
    </w:p>
    <w:p w14:paraId="442B9C55">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2.1</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4</w:t>
      </w:r>
      <w:r>
        <w:rPr>
          <w:rFonts w:ascii="宋体" w:hAnsi="宋体" w:eastAsia="宋体" w:cs="Times New Roman"/>
          <w:color w:val="000000" w:themeColor="text1"/>
          <w:sz w:val="24"/>
          <w:szCs w:val="24"/>
          <w14:textFill>
            <w14:solidFill>
              <w14:schemeClr w14:val="tx1"/>
            </w14:solidFill>
          </w14:textFill>
        </w:rPr>
        <w:t>受</w:t>
      </w:r>
      <w:r>
        <w:rPr>
          <w:rFonts w:hint="eastAsia" w:ascii="宋体" w:hAnsi="宋体" w:eastAsia="宋体" w:cs="Times New Roman"/>
          <w:color w:val="000000" w:themeColor="text1"/>
          <w:sz w:val="24"/>
          <w:szCs w:val="24"/>
          <w14:textFill>
            <w14:solidFill>
              <w14:schemeClr w14:val="tx1"/>
            </w14:solidFill>
          </w14:textFill>
        </w:rPr>
        <w:t>不可抗力</w:t>
      </w:r>
      <w:r>
        <w:rPr>
          <w:rFonts w:ascii="宋体" w:hAnsi="宋体" w:eastAsia="宋体" w:cs="Times New Roman"/>
          <w:color w:val="000000" w:themeColor="text1"/>
          <w:sz w:val="24"/>
          <w:szCs w:val="24"/>
          <w14:textFill>
            <w14:solidFill>
              <w14:schemeClr w14:val="tx1"/>
            </w14:solidFill>
          </w14:textFill>
        </w:rPr>
        <w:t>影响的一方在不可抗力发生后</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应在</w:t>
      </w:r>
      <w:r>
        <w:rPr>
          <w:rFonts w:ascii="宋体" w:hAnsi="宋体" w:eastAsia="宋体" w:cs="Times New Roman"/>
          <w:b/>
          <w:i/>
          <w:color w:val="000000" w:themeColor="text1"/>
          <w:sz w:val="24"/>
          <w:szCs w:val="24"/>
          <w:u w:val="single"/>
          <w14:textFill>
            <w14:solidFill>
              <w14:schemeClr w14:val="tx1"/>
            </w14:solidFill>
          </w14:textFill>
        </w:rPr>
        <w:t>合同专用条款</w:t>
      </w:r>
      <w:r>
        <w:rPr>
          <w:rFonts w:ascii="宋体" w:hAnsi="宋体" w:eastAsia="宋体" w:cs="Times New Roman"/>
          <w:color w:val="000000" w:themeColor="text1"/>
          <w:sz w:val="24"/>
          <w:szCs w:val="24"/>
          <w14:textFill>
            <w14:solidFill>
              <w14:schemeClr w14:val="tx1"/>
            </w14:solidFill>
          </w14:textFill>
        </w:rPr>
        <w:t>约定时间内以书面形式通知</w:t>
      </w:r>
      <w:r>
        <w:rPr>
          <w:rFonts w:hint="eastAsia" w:ascii="宋体" w:hAnsi="宋体" w:eastAsia="宋体" w:cs="Times New Roman"/>
          <w:color w:val="000000" w:themeColor="text1"/>
          <w:sz w:val="24"/>
          <w:szCs w:val="24"/>
          <w14:textFill>
            <w14:solidFill>
              <w14:schemeClr w14:val="tx1"/>
            </w14:solidFill>
          </w14:textFill>
        </w:rPr>
        <w:t>对</w:t>
      </w:r>
      <w:r>
        <w:rPr>
          <w:rFonts w:ascii="宋体" w:hAnsi="宋体" w:eastAsia="宋体" w:cs="Times New Roman"/>
          <w:color w:val="000000" w:themeColor="text1"/>
          <w:sz w:val="24"/>
          <w:szCs w:val="24"/>
          <w14:textFill>
            <w14:solidFill>
              <w14:schemeClr w14:val="tx1"/>
            </w14:solidFill>
          </w14:textFill>
        </w:rPr>
        <w:t>方当事人，并在</w:t>
      </w:r>
      <w:r>
        <w:rPr>
          <w:rFonts w:ascii="宋体" w:hAnsi="宋体" w:eastAsia="宋体" w:cs="Times New Roman"/>
          <w:b/>
          <w:i/>
          <w:color w:val="000000" w:themeColor="text1"/>
          <w:sz w:val="24"/>
          <w:szCs w:val="24"/>
          <w:u w:val="single"/>
          <w14:textFill>
            <w14:solidFill>
              <w14:schemeClr w14:val="tx1"/>
            </w14:solidFill>
          </w14:textFill>
        </w:rPr>
        <w:t>合同专用条款</w:t>
      </w:r>
      <w:r>
        <w:rPr>
          <w:rFonts w:ascii="宋体" w:hAnsi="宋体" w:eastAsia="宋体" w:cs="Times New Roman"/>
          <w:color w:val="000000" w:themeColor="text1"/>
          <w:sz w:val="24"/>
          <w:szCs w:val="24"/>
          <w14:textFill>
            <w14:solidFill>
              <w14:schemeClr w14:val="tx1"/>
            </w14:solidFill>
          </w14:textFill>
        </w:rPr>
        <w:t>约定时间内，将有关部门出具的证明文件送达</w:t>
      </w:r>
      <w:r>
        <w:rPr>
          <w:rFonts w:hint="eastAsia" w:ascii="宋体" w:hAnsi="宋体" w:eastAsia="宋体" w:cs="Times New Roman"/>
          <w:color w:val="000000" w:themeColor="text1"/>
          <w:sz w:val="24"/>
          <w:szCs w:val="24"/>
          <w14:textFill>
            <w14:solidFill>
              <w14:schemeClr w14:val="tx1"/>
            </w14:solidFill>
          </w14:textFill>
        </w:rPr>
        <w:t>对方当事人</w:t>
      </w:r>
      <w:r>
        <w:rPr>
          <w:rFonts w:ascii="宋体" w:hAnsi="宋体" w:eastAsia="宋体" w:cs="Times New Roman"/>
          <w:color w:val="000000" w:themeColor="text1"/>
          <w:sz w:val="24"/>
          <w:szCs w:val="24"/>
          <w14:textFill>
            <w14:solidFill>
              <w14:schemeClr w14:val="tx1"/>
            </w14:solidFill>
          </w14:textFill>
        </w:rPr>
        <w:t>。</w:t>
      </w:r>
    </w:p>
    <w:p w14:paraId="581942A4">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170" w:name="_Toc689"/>
      <w:bookmarkStart w:id="171" w:name="_Toc30676"/>
      <w:bookmarkStart w:id="172" w:name="_Toc6969"/>
      <w:bookmarkStart w:id="173" w:name="_Toc259093684"/>
      <w:bookmarkStart w:id="174" w:name="_Toc279701255"/>
      <w:bookmarkStart w:id="175" w:name="_Toc487900365"/>
      <w:r>
        <w:rPr>
          <w:rFonts w:hint="eastAsia" w:ascii="宋体" w:hAnsi="宋体" w:eastAsia="宋体" w:cs="Times New Roman"/>
          <w:b/>
          <w:bCs/>
          <w:color w:val="000000" w:themeColor="text1"/>
          <w:sz w:val="24"/>
          <w:szCs w:val="24"/>
          <w:lang w:val="zh-CN"/>
          <w14:textFill>
            <w14:solidFill>
              <w14:schemeClr w14:val="tx1"/>
            </w14:solidFill>
          </w14:textFill>
        </w:rPr>
        <w:t>2.</w:t>
      </w:r>
      <w:r>
        <w:rPr>
          <w:rFonts w:ascii="宋体" w:hAnsi="宋体" w:eastAsia="宋体" w:cs="Times New Roman"/>
          <w:b/>
          <w:bCs/>
          <w:color w:val="000000" w:themeColor="text1"/>
          <w:sz w:val="24"/>
          <w:szCs w:val="24"/>
          <w:lang w:val="zh-CN"/>
          <w14:textFill>
            <w14:solidFill>
              <w14:schemeClr w14:val="tx1"/>
            </w14:solidFill>
          </w14:textFill>
        </w:rPr>
        <w:t>12税费</w:t>
      </w:r>
      <w:bookmarkEnd w:id="170"/>
      <w:bookmarkEnd w:id="171"/>
      <w:bookmarkEnd w:id="172"/>
      <w:bookmarkEnd w:id="173"/>
      <w:bookmarkEnd w:id="174"/>
      <w:bookmarkEnd w:id="175"/>
    </w:p>
    <w:p w14:paraId="5C1E7EA5">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与合同有关的一切税费</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均按照中华人民共和国法律的相关规定</w:t>
      </w:r>
      <w:r>
        <w:rPr>
          <w:rFonts w:hint="eastAsia" w:ascii="宋体" w:hAnsi="宋体" w:eastAsia="宋体" w:cs="Times New Roman"/>
          <w:color w:val="000000" w:themeColor="text1"/>
          <w:sz w:val="24"/>
          <w:szCs w:val="24"/>
          <w14:textFill>
            <w14:solidFill>
              <w14:schemeClr w14:val="tx1"/>
            </w14:solidFill>
          </w14:textFill>
        </w:rPr>
        <w:t>缴纳</w:t>
      </w:r>
      <w:r>
        <w:rPr>
          <w:rFonts w:ascii="宋体" w:hAnsi="宋体" w:eastAsia="宋体" w:cs="Times New Roman"/>
          <w:color w:val="000000" w:themeColor="text1"/>
          <w:sz w:val="24"/>
          <w:szCs w:val="24"/>
          <w14:textFill>
            <w14:solidFill>
              <w14:schemeClr w14:val="tx1"/>
            </w14:solidFill>
          </w14:textFill>
        </w:rPr>
        <w:t>。</w:t>
      </w:r>
    </w:p>
    <w:p w14:paraId="18ED5D74">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176" w:name="_Toc16959"/>
      <w:bookmarkStart w:id="177" w:name="_Toc259093687"/>
      <w:bookmarkStart w:id="178" w:name="_Toc487900368"/>
      <w:bookmarkStart w:id="179" w:name="_Toc8298"/>
      <w:bookmarkStart w:id="180" w:name="_Toc7102"/>
      <w:bookmarkStart w:id="181" w:name="_Toc279701258"/>
      <w:r>
        <w:rPr>
          <w:rFonts w:hint="eastAsia" w:ascii="宋体" w:hAnsi="宋体" w:eastAsia="宋体" w:cs="Times New Roman"/>
          <w:b/>
          <w:bCs/>
          <w:color w:val="000000" w:themeColor="text1"/>
          <w:sz w:val="24"/>
          <w:szCs w:val="24"/>
          <w:lang w:val="zh-CN"/>
          <w14:textFill>
            <w14:solidFill>
              <w14:schemeClr w14:val="tx1"/>
            </w14:solidFill>
          </w14:textFill>
        </w:rPr>
        <w:t>2.</w:t>
      </w:r>
      <w:r>
        <w:rPr>
          <w:rFonts w:ascii="宋体" w:hAnsi="宋体" w:eastAsia="宋体" w:cs="Times New Roman"/>
          <w:b/>
          <w:bCs/>
          <w:color w:val="000000" w:themeColor="text1"/>
          <w:sz w:val="24"/>
          <w:szCs w:val="24"/>
          <w:lang w:val="zh-CN"/>
          <w14:textFill>
            <w14:solidFill>
              <w14:schemeClr w14:val="tx1"/>
            </w14:solidFill>
          </w14:textFill>
        </w:rPr>
        <w:t>13乙方破产</w:t>
      </w:r>
      <w:bookmarkEnd w:id="176"/>
      <w:bookmarkEnd w:id="177"/>
      <w:bookmarkEnd w:id="178"/>
      <w:bookmarkEnd w:id="179"/>
      <w:bookmarkEnd w:id="180"/>
      <w:bookmarkEnd w:id="181"/>
    </w:p>
    <w:p w14:paraId="6526F8FD">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如果乙方破产导致合同无法履行时，甲方可以书面形式通知乙方终止合同且不给予乙方任何补偿和赔偿</w:t>
      </w:r>
      <w:r>
        <w:rPr>
          <w:rFonts w:hint="eastAsia" w:ascii="宋体" w:hAnsi="宋体" w:eastAsia="宋体" w:cs="Times New Roman"/>
          <w:color w:val="000000" w:themeColor="text1"/>
          <w:sz w:val="24"/>
          <w:szCs w:val="24"/>
          <w14:textFill>
            <w14:solidFill>
              <w14:schemeClr w14:val="tx1"/>
            </w14:solidFill>
          </w14:textFill>
        </w:rPr>
        <w:t>，但合同的</w:t>
      </w:r>
      <w:r>
        <w:rPr>
          <w:rFonts w:ascii="宋体" w:hAnsi="宋体" w:eastAsia="宋体" w:cs="Times New Roman"/>
          <w:color w:val="000000" w:themeColor="text1"/>
          <w:sz w:val="24"/>
          <w:szCs w:val="24"/>
          <w14:textFill>
            <w14:solidFill>
              <w14:schemeClr w14:val="tx1"/>
            </w14:solidFill>
          </w14:textFill>
        </w:rPr>
        <w:t>终止不损害或不影响甲方已经采取或将要采取的任何要求乙方支付违约金</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赔偿损失等的行动或补救措施的权利</w:t>
      </w:r>
      <w:r>
        <w:rPr>
          <w:rFonts w:hint="eastAsia" w:ascii="宋体" w:hAnsi="宋体" w:eastAsia="宋体" w:cs="Times New Roman"/>
          <w:color w:val="000000" w:themeColor="text1"/>
          <w:sz w:val="24"/>
          <w:szCs w:val="24"/>
          <w14:textFill>
            <w14:solidFill>
              <w14:schemeClr w14:val="tx1"/>
            </w14:solidFill>
          </w14:textFill>
        </w:rPr>
        <w:t>。</w:t>
      </w:r>
    </w:p>
    <w:p w14:paraId="232AF78D">
      <w:pPr>
        <w:spacing w:line="360" w:lineRule="auto"/>
        <w:ind w:firstLine="437"/>
        <w:outlineLvl w:val="2"/>
        <w:rPr>
          <w:rFonts w:hint="eastAsia" w:ascii="宋体" w:hAnsi="宋体" w:eastAsia="宋体" w:cs="Times New Roman"/>
          <w:b/>
          <w:color w:val="000000" w:themeColor="text1"/>
          <w:sz w:val="24"/>
          <w:szCs w:val="24"/>
          <w14:textFill>
            <w14:solidFill>
              <w14:schemeClr w14:val="tx1"/>
            </w14:solidFill>
          </w14:textFill>
        </w:rPr>
      </w:pPr>
      <w:bookmarkStart w:id="182" w:name="_Toc6134"/>
      <w:bookmarkStart w:id="183" w:name="_Toc29333"/>
      <w:bookmarkStart w:id="184" w:name="_Toc15387"/>
      <w:r>
        <w:rPr>
          <w:rFonts w:hint="eastAsia" w:ascii="宋体" w:hAnsi="宋体" w:eastAsia="宋体" w:cs="Times New Roman"/>
          <w:b/>
          <w:bCs/>
          <w:color w:val="000000" w:themeColor="text1"/>
          <w:sz w:val="24"/>
          <w:szCs w:val="24"/>
          <w:lang w:val="zh-CN"/>
          <w14:textFill>
            <w14:solidFill>
              <w14:schemeClr w14:val="tx1"/>
            </w14:solidFill>
          </w14:textFill>
        </w:rPr>
        <w:t>2.1</w:t>
      </w:r>
      <w:r>
        <w:rPr>
          <w:rFonts w:ascii="宋体" w:hAnsi="宋体" w:eastAsia="宋体" w:cs="Times New Roman"/>
          <w:b/>
          <w:bCs/>
          <w:color w:val="000000" w:themeColor="text1"/>
          <w:sz w:val="24"/>
          <w:szCs w:val="24"/>
          <w:lang w:val="zh-CN"/>
          <w14:textFill>
            <w14:solidFill>
              <w14:schemeClr w14:val="tx1"/>
            </w14:solidFill>
          </w14:textFill>
        </w:rPr>
        <w:t>4</w:t>
      </w:r>
      <w:r>
        <w:rPr>
          <w:rFonts w:hint="eastAsia" w:ascii="宋体" w:hAnsi="宋体" w:eastAsia="宋体" w:cs="Times New Roman"/>
          <w:b/>
          <w:bCs/>
          <w:color w:val="000000" w:themeColor="text1"/>
          <w:sz w:val="24"/>
          <w:szCs w:val="24"/>
          <w:lang w:val="zh-CN"/>
          <w14:textFill>
            <w14:solidFill>
              <w14:schemeClr w14:val="tx1"/>
            </w14:solidFill>
          </w14:textFill>
        </w:rPr>
        <w:t xml:space="preserve"> 合同中止、终止</w:t>
      </w:r>
      <w:bookmarkEnd w:id="182"/>
      <w:bookmarkEnd w:id="183"/>
      <w:bookmarkEnd w:id="184"/>
    </w:p>
    <w:p w14:paraId="42679671">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2.1</w:t>
      </w:r>
      <w:r>
        <w:rPr>
          <w:rFonts w:ascii="宋体" w:hAnsi="宋体" w:eastAsia="宋体" w:cs="Times New Roman"/>
          <w:color w:val="000000" w:themeColor="text1"/>
          <w:sz w:val="24"/>
          <w:szCs w:val="24"/>
          <w14:textFill>
            <w14:solidFill>
              <w14:schemeClr w14:val="tx1"/>
            </w14:solidFill>
          </w14:textFill>
        </w:rPr>
        <w:t>4</w:t>
      </w:r>
      <w:r>
        <w:rPr>
          <w:rFonts w:hint="eastAsia" w:ascii="宋体" w:hAnsi="宋体" w:eastAsia="宋体" w:cs="Times New Roman"/>
          <w:color w:val="000000" w:themeColor="text1"/>
          <w:sz w:val="24"/>
          <w:szCs w:val="24"/>
          <w14:textFill>
            <w14:solidFill>
              <w14:schemeClr w14:val="tx1"/>
            </w14:solidFill>
          </w14:textFill>
        </w:rPr>
        <w:t>.1双方当事人不得擅自中止或者终止合同；</w:t>
      </w:r>
    </w:p>
    <w:p w14:paraId="1B034C10">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2.1</w:t>
      </w:r>
      <w:r>
        <w:rPr>
          <w:rFonts w:ascii="宋体" w:hAnsi="宋体" w:eastAsia="宋体" w:cs="Times New Roman"/>
          <w:color w:val="000000" w:themeColor="text1"/>
          <w:sz w:val="24"/>
          <w:szCs w:val="24"/>
          <w14:textFill>
            <w14:solidFill>
              <w14:schemeClr w14:val="tx1"/>
            </w14:solidFill>
          </w14:textFill>
        </w:rPr>
        <w:t>4</w:t>
      </w:r>
      <w:r>
        <w:rPr>
          <w:rFonts w:hint="eastAsia" w:ascii="宋体" w:hAnsi="宋体" w:eastAsia="宋体" w:cs="Times New Roman"/>
          <w:color w:val="000000" w:themeColor="text1"/>
          <w:sz w:val="24"/>
          <w:szCs w:val="24"/>
          <w14:textFill>
            <w14:solidFill>
              <w14:schemeClr w14:val="tx1"/>
            </w14:solidFill>
          </w14:textFill>
        </w:rPr>
        <w:t>.2合同继续履行将损害国家利益和社会公共利益的，双方当事人应当中止或者终止合同。有过错的一方应当承担赔偿责任，双方当事人都有过错的，各自承担相应的责任。</w:t>
      </w:r>
    </w:p>
    <w:p w14:paraId="6889C193">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185" w:name="_Toc1125"/>
      <w:bookmarkStart w:id="186" w:name="_Toc14563"/>
      <w:bookmarkStart w:id="187" w:name="_Toc6596"/>
      <w:r>
        <w:rPr>
          <w:rFonts w:hint="eastAsia" w:ascii="宋体" w:hAnsi="宋体" w:eastAsia="宋体" w:cs="Times New Roman"/>
          <w:b/>
          <w:bCs/>
          <w:color w:val="000000" w:themeColor="text1"/>
          <w:sz w:val="24"/>
          <w:szCs w:val="24"/>
          <w:lang w:val="zh-CN"/>
          <w14:textFill>
            <w14:solidFill>
              <w14:schemeClr w14:val="tx1"/>
            </w14:solidFill>
          </w14:textFill>
        </w:rPr>
        <w:t>2.1</w:t>
      </w:r>
      <w:r>
        <w:rPr>
          <w:rFonts w:ascii="宋体" w:hAnsi="宋体" w:eastAsia="宋体" w:cs="Times New Roman"/>
          <w:b/>
          <w:bCs/>
          <w:color w:val="000000" w:themeColor="text1"/>
          <w:sz w:val="24"/>
          <w:szCs w:val="24"/>
          <w:lang w:val="zh-CN"/>
          <w14:textFill>
            <w14:solidFill>
              <w14:schemeClr w14:val="tx1"/>
            </w14:solidFill>
          </w14:textFill>
        </w:rPr>
        <w:t>5</w:t>
      </w:r>
      <w:r>
        <w:rPr>
          <w:rFonts w:hint="eastAsia" w:ascii="宋体" w:hAnsi="宋体" w:eastAsia="宋体" w:cs="Times New Roman"/>
          <w:b/>
          <w:bCs/>
          <w:color w:val="000000" w:themeColor="text1"/>
          <w:sz w:val="24"/>
          <w:szCs w:val="24"/>
          <w:lang w:val="zh-CN"/>
          <w14:textFill>
            <w14:solidFill>
              <w14:schemeClr w14:val="tx1"/>
            </w14:solidFill>
          </w14:textFill>
        </w:rPr>
        <w:t xml:space="preserve"> 检验和验收</w:t>
      </w:r>
      <w:bookmarkEnd w:id="185"/>
      <w:bookmarkEnd w:id="186"/>
      <w:bookmarkEnd w:id="187"/>
    </w:p>
    <w:p w14:paraId="07D41459">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5</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1乙方按照</w:t>
      </w:r>
      <w:r>
        <w:rPr>
          <w:rFonts w:ascii="宋体" w:hAnsi="宋体" w:eastAsia="宋体" w:cs="Times New Roman"/>
          <w:b/>
          <w:i/>
          <w:color w:val="000000" w:themeColor="text1"/>
          <w:sz w:val="24"/>
          <w:szCs w:val="24"/>
          <w:u w:val="single"/>
          <w14:textFill>
            <w14:solidFill>
              <w14:schemeClr w14:val="tx1"/>
            </w14:solidFill>
          </w14:textFill>
        </w:rPr>
        <w:t>合同专用条款</w:t>
      </w:r>
      <w:r>
        <w:rPr>
          <w:rFonts w:ascii="宋体" w:hAnsi="宋体" w:eastAsia="宋体" w:cs="Times New Roman"/>
          <w:color w:val="000000" w:themeColor="text1"/>
          <w:sz w:val="24"/>
          <w:szCs w:val="24"/>
          <w14:textFill>
            <w14:solidFill>
              <w14:schemeClr w14:val="tx1"/>
            </w14:solidFill>
          </w14:textFill>
        </w:rPr>
        <w:t>的约定</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定期提交服务报告</w:t>
      </w:r>
      <w:r>
        <w:rPr>
          <w:rFonts w:hint="eastAsia" w:ascii="宋体" w:hAnsi="宋体" w:eastAsia="宋体" w:cs="Times New Roman"/>
          <w:color w:val="000000" w:themeColor="text1"/>
          <w:sz w:val="24"/>
          <w:szCs w:val="24"/>
          <w14:textFill>
            <w14:solidFill>
              <w14:schemeClr w14:val="tx1"/>
            </w14:solidFill>
          </w14:textFill>
        </w:rPr>
        <w:t>，甲方按照</w:t>
      </w:r>
      <w:r>
        <w:rPr>
          <w:rFonts w:ascii="宋体" w:hAnsi="宋体" w:eastAsia="宋体" w:cs="Times New Roman"/>
          <w:b/>
          <w:i/>
          <w:color w:val="000000" w:themeColor="text1"/>
          <w:sz w:val="24"/>
          <w:szCs w:val="24"/>
          <w:u w:val="single"/>
          <w14:textFill>
            <w14:solidFill>
              <w14:schemeClr w14:val="tx1"/>
            </w14:solidFill>
          </w14:textFill>
        </w:rPr>
        <w:t>合同专用条款</w:t>
      </w:r>
      <w:r>
        <w:rPr>
          <w:rFonts w:ascii="宋体" w:hAnsi="宋体" w:eastAsia="宋体" w:cs="Times New Roman"/>
          <w:color w:val="000000" w:themeColor="text1"/>
          <w:sz w:val="24"/>
          <w:szCs w:val="24"/>
          <w14:textFill>
            <w14:solidFill>
              <w14:schemeClr w14:val="tx1"/>
            </w14:solidFill>
          </w14:textFill>
        </w:rPr>
        <w:t>的约定进行定期验收</w:t>
      </w:r>
      <w:r>
        <w:rPr>
          <w:rFonts w:hint="eastAsia" w:ascii="宋体" w:hAnsi="宋体" w:eastAsia="宋体" w:cs="Times New Roman"/>
          <w:color w:val="000000" w:themeColor="text1"/>
          <w:sz w:val="24"/>
          <w:szCs w:val="24"/>
          <w14:textFill>
            <w14:solidFill>
              <w14:schemeClr w14:val="tx1"/>
            </w14:solidFill>
          </w14:textFill>
        </w:rPr>
        <w:t>；</w:t>
      </w:r>
    </w:p>
    <w:p w14:paraId="6E1D5C0B">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760F74C">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2.15.3检验和验收标准、程序等具体内容以及前述验收书的效力详见</w:t>
      </w:r>
      <w:r>
        <w:rPr>
          <w:rFonts w:ascii="宋体" w:hAnsi="宋体" w:eastAsia="宋体" w:cs="Times New Roman"/>
          <w:b/>
          <w:i/>
          <w:color w:val="000000" w:themeColor="text1"/>
          <w:sz w:val="24"/>
          <w:szCs w:val="24"/>
          <w:u w:val="single"/>
          <w14:textFill>
            <w14:solidFill>
              <w14:schemeClr w14:val="tx1"/>
            </w14:solidFill>
          </w14:textFill>
        </w:rPr>
        <w:t>合同专用条款</w:t>
      </w:r>
      <w:r>
        <w:rPr>
          <w:rFonts w:hint="eastAsia" w:ascii="宋体" w:hAnsi="宋体" w:eastAsia="宋体" w:cs="Times New Roman"/>
          <w:i/>
          <w:color w:val="000000" w:themeColor="text1"/>
          <w:sz w:val="24"/>
          <w:szCs w:val="24"/>
          <w14:textFill>
            <w14:solidFill>
              <w14:schemeClr w14:val="tx1"/>
            </w14:solidFill>
          </w14:textFill>
        </w:rPr>
        <w:t>。</w:t>
      </w:r>
    </w:p>
    <w:bookmarkEnd w:id="157"/>
    <w:bookmarkEnd w:id="158"/>
    <w:bookmarkEnd w:id="159"/>
    <w:bookmarkEnd w:id="160"/>
    <w:p w14:paraId="5DFC0EA0">
      <w:pPr>
        <w:spacing w:line="360" w:lineRule="auto"/>
        <w:ind w:firstLine="437"/>
        <w:outlineLvl w:val="2"/>
        <w:rPr>
          <w:rFonts w:hint="eastAsia" w:ascii="宋体" w:hAnsi="宋体" w:eastAsia="宋体" w:cs="Times New Roman"/>
          <w:b/>
          <w:bCs/>
          <w:color w:val="000000" w:themeColor="text1"/>
          <w:sz w:val="24"/>
          <w:szCs w:val="24"/>
          <w14:textFill>
            <w14:solidFill>
              <w14:schemeClr w14:val="tx1"/>
            </w14:solidFill>
          </w14:textFill>
        </w:rPr>
      </w:pPr>
      <w:bookmarkStart w:id="188" w:name="_Toc18567"/>
      <w:bookmarkStart w:id="189" w:name="_Toc12773"/>
      <w:bookmarkStart w:id="190" w:name="_Toc10330"/>
      <w:bookmarkStart w:id="191" w:name="_Toc279701263"/>
      <w:bookmarkStart w:id="192" w:name="_Toc487900373"/>
      <w:bookmarkStart w:id="193" w:name="_Toc259093692"/>
      <w:r>
        <w:rPr>
          <w:rFonts w:hint="eastAsia" w:ascii="宋体" w:hAnsi="宋体" w:eastAsia="宋体" w:cs="Times New Roman"/>
          <w:b/>
          <w:bCs/>
          <w:color w:val="000000" w:themeColor="text1"/>
          <w:sz w:val="24"/>
          <w:szCs w:val="24"/>
          <w14:textFill>
            <w14:solidFill>
              <w14:schemeClr w14:val="tx1"/>
            </w14:solidFill>
          </w14:textFill>
        </w:rPr>
        <w:t>2.</w:t>
      </w:r>
      <w:r>
        <w:rPr>
          <w:rFonts w:ascii="宋体" w:hAnsi="宋体" w:eastAsia="宋体" w:cs="Times New Roman"/>
          <w:b/>
          <w:bCs/>
          <w:color w:val="000000" w:themeColor="text1"/>
          <w:sz w:val="24"/>
          <w:szCs w:val="24"/>
          <w14:textFill>
            <w14:solidFill>
              <w14:schemeClr w14:val="tx1"/>
            </w14:solidFill>
          </w14:textFill>
        </w:rPr>
        <w:t>16</w:t>
      </w:r>
      <w:r>
        <w:rPr>
          <w:rFonts w:hint="eastAsia" w:ascii="宋体" w:hAnsi="宋体" w:eastAsia="宋体" w:cs="Times New Roman"/>
          <w:b/>
          <w:bCs/>
          <w:color w:val="000000" w:themeColor="text1"/>
          <w:sz w:val="24"/>
          <w:szCs w:val="24"/>
          <w:lang w:val="zh-CN"/>
          <w14:textFill>
            <w14:solidFill>
              <w14:schemeClr w14:val="tx1"/>
            </w14:solidFill>
          </w14:textFill>
        </w:rPr>
        <w:t>合同使用的文字和</w:t>
      </w:r>
      <w:r>
        <w:rPr>
          <w:rFonts w:ascii="宋体" w:hAnsi="宋体" w:eastAsia="宋体" w:cs="Times New Roman"/>
          <w:b/>
          <w:bCs/>
          <w:color w:val="000000" w:themeColor="text1"/>
          <w:sz w:val="24"/>
          <w:szCs w:val="24"/>
          <w:lang w:val="zh-CN"/>
          <w14:textFill>
            <w14:solidFill>
              <w14:schemeClr w14:val="tx1"/>
            </w14:solidFill>
          </w14:textFill>
        </w:rPr>
        <w:t>适用的法律</w:t>
      </w:r>
      <w:bookmarkEnd w:id="188"/>
      <w:bookmarkEnd w:id="189"/>
      <w:bookmarkEnd w:id="190"/>
      <w:bookmarkEnd w:id="191"/>
      <w:bookmarkEnd w:id="192"/>
      <w:bookmarkEnd w:id="193"/>
    </w:p>
    <w:p w14:paraId="29C9FF3F">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16.1合同使用汉语书就</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变更和解释</w:t>
      </w:r>
      <w:r>
        <w:rPr>
          <w:rFonts w:hint="eastAsia" w:ascii="宋体" w:hAnsi="宋体" w:eastAsia="宋体" w:cs="Times New Roman"/>
          <w:color w:val="000000" w:themeColor="text1"/>
          <w:sz w:val="24"/>
          <w:szCs w:val="24"/>
          <w14:textFill>
            <w14:solidFill>
              <w14:schemeClr w14:val="tx1"/>
            </w14:solidFill>
          </w14:textFill>
        </w:rPr>
        <w:t>；</w:t>
      </w:r>
    </w:p>
    <w:p w14:paraId="4551D5AC">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16</w:t>
      </w:r>
      <w:r>
        <w:rPr>
          <w:rFonts w:hint="eastAsia" w:ascii="宋体" w:hAnsi="宋体" w:eastAsia="宋体" w:cs="Times New Roman"/>
          <w:color w:val="000000" w:themeColor="text1"/>
          <w:sz w:val="24"/>
          <w:szCs w:val="24"/>
          <w14:textFill>
            <w14:solidFill>
              <w14:schemeClr w14:val="tx1"/>
            </w14:solidFill>
          </w14:textFill>
        </w:rPr>
        <w:t>.2合同适用</w:t>
      </w:r>
      <w:r>
        <w:rPr>
          <w:rFonts w:ascii="宋体" w:hAnsi="宋体" w:eastAsia="宋体" w:cs="Times New Roman"/>
          <w:color w:val="000000" w:themeColor="text1"/>
          <w:sz w:val="24"/>
          <w:szCs w:val="24"/>
          <w14:textFill>
            <w14:solidFill>
              <w14:schemeClr w14:val="tx1"/>
            </w14:solidFill>
          </w14:textFill>
        </w:rPr>
        <w:t>中华人民共和国法律。</w:t>
      </w:r>
    </w:p>
    <w:p w14:paraId="6F7F13C1">
      <w:pPr>
        <w:spacing w:line="360" w:lineRule="auto"/>
        <w:ind w:firstLine="437"/>
        <w:outlineLvl w:val="2"/>
        <w:rPr>
          <w:rFonts w:hint="eastAsia" w:ascii="宋体" w:hAnsi="宋体" w:eastAsia="宋体" w:cs="Times New Roman"/>
          <w:b/>
          <w:color w:val="000000" w:themeColor="text1"/>
          <w:sz w:val="24"/>
          <w:szCs w:val="24"/>
          <w14:textFill>
            <w14:solidFill>
              <w14:schemeClr w14:val="tx1"/>
            </w14:solidFill>
          </w14:textFill>
        </w:rPr>
      </w:pPr>
      <w:bookmarkStart w:id="194" w:name="_Toc16673"/>
      <w:bookmarkStart w:id="195" w:name="_Toc12004"/>
      <w:bookmarkStart w:id="196" w:name="_Toc259093693"/>
      <w:bookmarkStart w:id="197" w:name="_Toc279701264"/>
      <w:bookmarkStart w:id="198" w:name="_Toc3148"/>
      <w:bookmarkStart w:id="199" w:name="_Toc487900374"/>
      <w:r>
        <w:rPr>
          <w:rFonts w:hint="eastAsia" w:ascii="宋体" w:hAnsi="宋体" w:eastAsia="宋体" w:cs="Times New Roman"/>
          <w:b/>
          <w:bCs/>
          <w:color w:val="000000" w:themeColor="text1"/>
          <w:sz w:val="24"/>
          <w:szCs w:val="24"/>
          <w:lang w:val="zh-CN"/>
          <w14:textFill>
            <w14:solidFill>
              <w14:schemeClr w14:val="tx1"/>
            </w14:solidFill>
          </w14:textFill>
        </w:rPr>
        <w:t>2.</w:t>
      </w:r>
      <w:r>
        <w:rPr>
          <w:rFonts w:ascii="宋体" w:hAnsi="宋体" w:eastAsia="宋体" w:cs="Times New Roman"/>
          <w:b/>
          <w:bCs/>
          <w:color w:val="000000" w:themeColor="text1"/>
          <w:sz w:val="24"/>
          <w:szCs w:val="24"/>
          <w:lang w:val="zh-CN"/>
          <w14:textFill>
            <w14:solidFill>
              <w14:schemeClr w14:val="tx1"/>
            </w14:solidFill>
          </w14:textFill>
        </w:rPr>
        <w:t>17履约保证金</w:t>
      </w:r>
      <w:bookmarkEnd w:id="194"/>
      <w:bookmarkEnd w:id="195"/>
      <w:bookmarkEnd w:id="196"/>
      <w:bookmarkEnd w:id="197"/>
      <w:bookmarkEnd w:id="198"/>
    </w:p>
    <w:p w14:paraId="7925BF02">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17</w:t>
      </w:r>
      <w:r>
        <w:rPr>
          <w:rFonts w:hint="eastAsia" w:ascii="宋体" w:hAnsi="宋体" w:eastAsia="宋体" w:cs="Times New Roman"/>
          <w:color w:val="000000" w:themeColor="text1"/>
          <w:sz w:val="24"/>
          <w:szCs w:val="24"/>
          <w14:textFill>
            <w14:solidFill>
              <w14:schemeClr w14:val="tx1"/>
            </w14:solidFill>
          </w14:textFill>
        </w:rPr>
        <w:t>.1采购文件要求乙方提交履约保证金的，乙方</w:t>
      </w:r>
      <w:r>
        <w:rPr>
          <w:rFonts w:ascii="宋体" w:hAnsi="宋体" w:eastAsia="宋体" w:cs="Times New Roman"/>
          <w:color w:val="000000" w:themeColor="text1"/>
          <w:sz w:val="24"/>
          <w:szCs w:val="24"/>
          <w14:textFill>
            <w14:solidFill>
              <w14:schemeClr w14:val="tx1"/>
            </w14:solidFill>
          </w14:textFill>
        </w:rPr>
        <w:t>应按</w:t>
      </w:r>
      <w:r>
        <w:rPr>
          <w:rFonts w:ascii="宋体" w:hAnsi="宋体" w:eastAsia="宋体" w:cs="Times New Roman"/>
          <w:b/>
          <w:i/>
          <w:color w:val="000000" w:themeColor="text1"/>
          <w:sz w:val="24"/>
          <w:szCs w:val="24"/>
          <w:u w:val="single"/>
          <w14:textFill>
            <w14:solidFill>
              <w14:schemeClr w14:val="tx1"/>
            </w14:solidFill>
          </w14:textFill>
        </w:rPr>
        <w:t>合同专用条款</w:t>
      </w:r>
      <w:r>
        <w:rPr>
          <w:rFonts w:ascii="宋体" w:hAnsi="宋体" w:eastAsia="宋体" w:cs="Times New Roman"/>
          <w:color w:val="000000" w:themeColor="text1"/>
          <w:sz w:val="24"/>
          <w:szCs w:val="24"/>
          <w14:textFill>
            <w14:solidFill>
              <w14:schemeClr w14:val="tx1"/>
            </w14:solidFill>
          </w14:textFill>
        </w:rPr>
        <w:t>约定的方式</w:t>
      </w:r>
      <w:r>
        <w:rPr>
          <w:rFonts w:hint="eastAsia" w:ascii="宋体" w:hAnsi="宋体" w:eastAsia="宋体" w:cs="Times New Roman"/>
          <w:color w:val="000000" w:themeColor="text1"/>
          <w:sz w:val="24"/>
          <w:szCs w:val="24"/>
          <w14:textFill>
            <w14:solidFill>
              <w14:schemeClr w14:val="tx1"/>
            </w14:solidFill>
          </w14:textFill>
        </w:rPr>
        <w:t>，以支票、汇票、本票或者金融机构、担保机构出具的保函等非现金形式提交；</w:t>
      </w:r>
    </w:p>
    <w:p w14:paraId="381D9F25">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17.2履约保证金在</w:t>
      </w:r>
      <w:r>
        <w:rPr>
          <w:rFonts w:ascii="宋体" w:hAnsi="宋体" w:eastAsia="宋体" w:cs="Times New Roman"/>
          <w:b/>
          <w:i/>
          <w:color w:val="000000" w:themeColor="text1"/>
          <w:sz w:val="24"/>
          <w:szCs w:val="24"/>
          <w:u w:val="single"/>
          <w14:textFill>
            <w14:solidFill>
              <w14:schemeClr w14:val="tx1"/>
            </w14:solidFill>
          </w14:textFill>
        </w:rPr>
        <w:t>合同专用条款</w:t>
      </w:r>
      <w:r>
        <w:rPr>
          <w:rFonts w:ascii="宋体" w:hAnsi="宋体" w:eastAsia="宋体" w:cs="Times New Roman"/>
          <w:color w:val="000000" w:themeColor="text1"/>
          <w:sz w:val="24"/>
          <w:szCs w:val="24"/>
          <w14:textFill>
            <w14:solidFill>
              <w14:schemeClr w14:val="tx1"/>
            </w14:solidFill>
          </w14:textFill>
        </w:rPr>
        <w:t>约定期间内不予退还或者应完全有效</w:t>
      </w:r>
      <w:r>
        <w:rPr>
          <w:rFonts w:hint="eastAsia" w:ascii="宋体" w:hAnsi="宋体" w:eastAsia="宋体" w:cs="Times New Roman"/>
          <w:color w:val="000000" w:themeColor="text1"/>
          <w:sz w:val="24"/>
          <w:szCs w:val="24"/>
          <w14:textFill>
            <w14:solidFill>
              <w14:schemeClr w14:val="tx1"/>
            </w14:solidFill>
          </w14:textFill>
        </w:rPr>
        <w:t>，前述约定期间届满</w:t>
      </w:r>
      <w:r>
        <w:rPr>
          <w:rFonts w:ascii="宋体" w:hAnsi="宋体" w:eastAsia="宋体" w:cs="Times New Roman"/>
          <w:color w:val="000000" w:themeColor="text1"/>
          <w:sz w:val="24"/>
          <w:szCs w:val="24"/>
          <w14:textFill>
            <w14:solidFill>
              <w14:schemeClr w14:val="tx1"/>
            </w14:solidFill>
          </w14:textFill>
        </w:rPr>
        <w:t>之日起</w:t>
      </w:r>
      <w:r>
        <w:rPr>
          <w:rFonts w:hint="eastAsia" w:ascii="宋体" w:hAnsi="宋体" w:eastAsia="宋体" w:cs="Times New Roman"/>
          <w:color w:val="000000" w:themeColor="text1"/>
          <w:sz w:val="24"/>
          <w:szCs w:val="24"/>
          <w14:textFill>
            <w14:solidFill>
              <w14:schemeClr w14:val="tx1"/>
            </w14:solidFill>
          </w14:textFill>
        </w:rPr>
        <w:t>个</w:t>
      </w:r>
      <w:r>
        <w:rPr>
          <w:rFonts w:ascii="宋体" w:hAnsi="宋体" w:eastAsia="宋体" w:cs="Times New Roman"/>
          <w:color w:val="000000" w:themeColor="text1"/>
          <w:sz w:val="24"/>
          <w:szCs w:val="24"/>
          <w14:textFill>
            <w14:solidFill>
              <w14:schemeClr w14:val="tx1"/>
            </w14:solidFill>
          </w14:textFill>
        </w:rPr>
        <w:t>工作日内，甲方应将履约保证金退还乙方</w:t>
      </w:r>
      <w:r>
        <w:rPr>
          <w:rFonts w:hint="eastAsia" w:ascii="宋体" w:hAnsi="宋体" w:eastAsia="宋体" w:cs="Times New Roman"/>
          <w:color w:val="000000" w:themeColor="text1"/>
          <w:sz w:val="24"/>
          <w:szCs w:val="24"/>
          <w14:textFill>
            <w14:solidFill>
              <w14:schemeClr w14:val="tx1"/>
            </w14:solidFill>
          </w14:textFill>
        </w:rPr>
        <w:t>，甲方逾期退还履约保证金应承担违约责任。</w:t>
      </w:r>
    </w:p>
    <w:p w14:paraId="636F2C2D">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17</w:t>
      </w:r>
      <w:r>
        <w:rPr>
          <w:rFonts w:hint="eastAsia" w:ascii="宋体" w:hAnsi="宋体" w:eastAsia="宋体" w:cs="Times New Roman"/>
          <w:color w:val="000000" w:themeColor="text1"/>
          <w:sz w:val="24"/>
          <w:szCs w:val="24"/>
          <w14:textFill>
            <w14:solidFill>
              <w14:schemeClr w14:val="tx1"/>
            </w14:solidFill>
          </w14:textFill>
        </w:rPr>
        <w:t>.3</w:t>
      </w:r>
      <w:r>
        <w:rPr>
          <w:rFonts w:ascii="宋体" w:hAnsi="宋体" w:eastAsia="宋体" w:cs="Times New Roman"/>
          <w:color w:val="000000" w:themeColor="text1"/>
          <w:sz w:val="24"/>
          <w:szCs w:val="24"/>
          <w14:textFill>
            <w14:solidFill>
              <w14:schemeClr w14:val="tx1"/>
            </w14:solidFill>
          </w14:textFill>
        </w:rPr>
        <w:t>如果乙方不履行合同</w:t>
      </w:r>
      <w:r>
        <w:rPr>
          <w:rFonts w:hint="eastAsia" w:ascii="宋体" w:hAnsi="宋体" w:eastAsia="宋体" w:cs="Times New Roman"/>
          <w:color w:val="000000" w:themeColor="text1"/>
          <w:sz w:val="24"/>
          <w:szCs w:val="24"/>
          <w14:textFill>
            <w14:solidFill>
              <w14:schemeClr w14:val="tx1"/>
            </w14:solidFill>
          </w14:textFill>
        </w:rPr>
        <w:t>，履约保证金不予退还；如果乙方</w:t>
      </w:r>
      <w:r>
        <w:rPr>
          <w:rFonts w:ascii="宋体" w:hAnsi="宋体" w:eastAsia="宋体" w:cs="Times New Roman"/>
          <w:color w:val="000000" w:themeColor="text1"/>
          <w:sz w:val="24"/>
          <w:szCs w:val="24"/>
          <w14:textFill>
            <w14:solidFill>
              <w14:schemeClr w14:val="tx1"/>
            </w14:solidFill>
          </w14:textFill>
        </w:rPr>
        <w:t>未能按合同</w:t>
      </w:r>
      <w:r>
        <w:rPr>
          <w:rFonts w:hint="eastAsia" w:ascii="宋体" w:hAnsi="宋体" w:eastAsia="宋体" w:cs="Times New Roman"/>
          <w:color w:val="000000" w:themeColor="text1"/>
          <w:sz w:val="24"/>
          <w:szCs w:val="24"/>
          <w14:textFill>
            <w14:solidFill>
              <w14:schemeClr w14:val="tx1"/>
            </w14:solidFill>
          </w14:textFill>
        </w:rPr>
        <w:t>约</w:t>
      </w:r>
      <w:r>
        <w:rPr>
          <w:rFonts w:ascii="宋体" w:hAnsi="宋体" w:eastAsia="宋体" w:cs="Times New Roman"/>
          <w:color w:val="000000" w:themeColor="text1"/>
          <w:sz w:val="24"/>
          <w:szCs w:val="24"/>
          <w14:textFill>
            <w14:solidFill>
              <w14:schemeClr w14:val="tx1"/>
            </w14:solidFill>
          </w14:textFill>
        </w:rPr>
        <w:t>定全面履行义务，那么甲方有权从履约保证金中取得补偿或赔偿</w:t>
      </w:r>
      <w:r>
        <w:rPr>
          <w:rFonts w:hint="eastAsia" w:ascii="宋体" w:hAnsi="宋体" w:eastAsia="宋体" w:cs="Times New Roman"/>
          <w:color w:val="000000" w:themeColor="text1"/>
          <w:sz w:val="24"/>
          <w:szCs w:val="24"/>
          <w14:textFill>
            <w14:solidFill>
              <w14:schemeClr w14:val="tx1"/>
            </w14:solidFill>
          </w14:textFill>
        </w:rPr>
        <w:t>，同时不影响甲方要求乙方承担合同约定的超过履约保证金的违约责任的权利。</w:t>
      </w:r>
    </w:p>
    <w:bookmarkEnd w:id="199"/>
    <w:p w14:paraId="3AFE9D1B">
      <w:pPr>
        <w:spacing w:line="360" w:lineRule="auto"/>
        <w:ind w:firstLine="437"/>
        <w:outlineLvl w:val="2"/>
        <w:rPr>
          <w:rFonts w:hint="eastAsia" w:ascii="宋体" w:hAnsi="宋体" w:eastAsia="宋体" w:cs="Times New Roman"/>
          <w:b/>
          <w:color w:val="000000" w:themeColor="text1"/>
          <w:sz w:val="24"/>
          <w:szCs w:val="24"/>
          <w14:textFill>
            <w14:solidFill>
              <w14:schemeClr w14:val="tx1"/>
            </w14:solidFill>
          </w14:textFill>
        </w:rPr>
      </w:pPr>
      <w:bookmarkStart w:id="200" w:name="_Toc19890"/>
      <w:bookmarkStart w:id="201" w:name="_Toc6885"/>
      <w:bookmarkStart w:id="202" w:name="_Toc14001"/>
      <w:r>
        <w:rPr>
          <w:rFonts w:hint="eastAsia" w:ascii="宋体" w:hAnsi="宋体" w:eastAsia="宋体" w:cs="Times New Roman"/>
          <w:b/>
          <w:bCs/>
          <w:color w:val="000000" w:themeColor="text1"/>
          <w:sz w:val="24"/>
          <w:szCs w:val="24"/>
          <w:lang w:val="zh-CN"/>
          <w14:textFill>
            <w14:solidFill>
              <w14:schemeClr w14:val="tx1"/>
            </w14:solidFill>
          </w14:textFill>
        </w:rPr>
        <w:t>2.</w:t>
      </w:r>
      <w:r>
        <w:rPr>
          <w:rFonts w:ascii="宋体" w:hAnsi="宋体" w:eastAsia="宋体" w:cs="Times New Roman"/>
          <w:b/>
          <w:bCs/>
          <w:color w:val="000000" w:themeColor="text1"/>
          <w:sz w:val="24"/>
          <w:szCs w:val="24"/>
          <w:lang w:val="zh-CN"/>
          <w14:textFill>
            <w14:solidFill>
              <w14:schemeClr w14:val="tx1"/>
            </w14:solidFill>
          </w14:textFill>
        </w:rPr>
        <w:t>18</w:t>
      </w:r>
      <w:r>
        <w:rPr>
          <w:rFonts w:hint="eastAsia" w:ascii="宋体" w:hAnsi="宋体" w:eastAsia="宋体" w:cs="Times New Roman"/>
          <w:b/>
          <w:bCs/>
          <w:color w:val="000000" w:themeColor="text1"/>
          <w:sz w:val="24"/>
          <w:szCs w:val="24"/>
          <w:lang w:val="zh-CN"/>
          <w14:textFill>
            <w14:solidFill>
              <w14:schemeClr w14:val="tx1"/>
            </w14:solidFill>
          </w14:textFill>
        </w:rPr>
        <w:t xml:space="preserve"> 合同份数</w:t>
      </w:r>
      <w:bookmarkEnd w:id="200"/>
      <w:bookmarkEnd w:id="201"/>
      <w:bookmarkEnd w:id="202"/>
    </w:p>
    <w:p w14:paraId="54DDD7B8">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合同份数按</w:t>
      </w:r>
      <w:r>
        <w:rPr>
          <w:rFonts w:ascii="宋体" w:hAnsi="宋体" w:eastAsia="宋体" w:cs="Times New Roman"/>
          <w:b/>
          <w:i/>
          <w:color w:val="000000" w:themeColor="text1"/>
          <w:sz w:val="24"/>
          <w:szCs w:val="24"/>
          <w:u w:val="single"/>
          <w14:textFill>
            <w14:solidFill>
              <w14:schemeClr w14:val="tx1"/>
            </w14:solidFill>
          </w14:textFill>
        </w:rPr>
        <w:t>合同专用条款</w:t>
      </w:r>
      <w:r>
        <w:rPr>
          <w:rFonts w:ascii="宋体" w:hAnsi="宋体" w:eastAsia="宋体" w:cs="Times New Roman"/>
          <w:color w:val="000000" w:themeColor="text1"/>
          <w:sz w:val="24"/>
          <w:szCs w:val="24"/>
          <w14:textFill>
            <w14:solidFill>
              <w14:schemeClr w14:val="tx1"/>
            </w14:solidFill>
          </w14:textFill>
        </w:rPr>
        <w:t>规定</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每份均具有同等法律效力</w:t>
      </w:r>
      <w:r>
        <w:rPr>
          <w:rFonts w:hint="eastAsia" w:ascii="宋体" w:hAnsi="宋体" w:eastAsia="宋体" w:cs="Times New Roman"/>
          <w:color w:val="000000" w:themeColor="text1"/>
          <w:sz w:val="24"/>
          <w:szCs w:val="24"/>
          <w14:textFill>
            <w14:solidFill>
              <w14:schemeClr w14:val="tx1"/>
            </w14:solidFill>
          </w14:textFill>
        </w:rPr>
        <w:t>。</w:t>
      </w:r>
    </w:p>
    <w:p w14:paraId="5DA98F8C">
      <w:pPr>
        <w:spacing w:line="360" w:lineRule="auto"/>
        <w:jc w:val="center"/>
        <w:outlineLvl w:val="1"/>
        <w:rPr>
          <w:rFonts w:hint="eastAsia" w:ascii="宋体" w:hAnsi="宋体" w:eastAsia="宋体"/>
          <w:b/>
          <w:color w:val="000000" w:themeColor="text1"/>
          <w:sz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br w:type="page"/>
      </w:r>
      <w:bookmarkStart w:id="203" w:name="_Toc24967"/>
      <w:bookmarkStart w:id="204" w:name="_Toc3736"/>
      <w:r>
        <w:rPr>
          <w:rFonts w:hint="eastAsia" w:ascii="宋体" w:hAnsi="宋体" w:eastAsia="宋体"/>
          <w:b/>
          <w:color w:val="000000" w:themeColor="text1"/>
          <w:sz w:val="24"/>
          <w14:textFill>
            <w14:solidFill>
              <w14:schemeClr w14:val="tx1"/>
            </w14:solidFill>
          </w14:textFill>
        </w:rPr>
        <w:t>第三部分合同专用条款</w:t>
      </w:r>
      <w:bookmarkEnd w:id="203"/>
      <w:bookmarkEnd w:id="204"/>
    </w:p>
    <w:p w14:paraId="4CF4E8AB">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本部分</w:t>
      </w:r>
      <w:r>
        <w:rPr>
          <w:rFonts w:ascii="宋体" w:hAnsi="宋体" w:eastAsia="宋体" w:cs="Times New Roman"/>
          <w:color w:val="000000" w:themeColor="text1"/>
          <w:sz w:val="24"/>
          <w:szCs w:val="24"/>
          <w14:textFill>
            <w14:solidFill>
              <w14:schemeClr w14:val="tx1"/>
            </w14:solidFill>
          </w14:textFill>
        </w:rPr>
        <w:t>是对</w:t>
      </w:r>
      <w:r>
        <w:rPr>
          <w:rFonts w:hint="eastAsia" w:ascii="宋体" w:hAnsi="宋体" w:eastAsia="宋体" w:cs="Times New Roman"/>
          <w:color w:val="000000" w:themeColor="text1"/>
          <w:sz w:val="24"/>
          <w:szCs w:val="24"/>
          <w14:textFill>
            <w14:solidFill>
              <w14:schemeClr w14:val="tx1"/>
            </w14:solidFill>
          </w14:textFill>
        </w:rPr>
        <w:t>前两</w:t>
      </w:r>
      <w:r>
        <w:rPr>
          <w:rFonts w:ascii="宋体" w:hAnsi="宋体" w:eastAsia="宋体" w:cs="Times New Roman"/>
          <w:color w:val="000000" w:themeColor="text1"/>
          <w:sz w:val="24"/>
          <w:szCs w:val="24"/>
          <w14:textFill>
            <w14:solidFill>
              <w14:schemeClr w14:val="tx1"/>
            </w14:solidFill>
          </w14:textFill>
        </w:rPr>
        <w:t>部分的补充和修改</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如果</w:t>
      </w:r>
      <w:r>
        <w:rPr>
          <w:rFonts w:hint="eastAsia" w:ascii="宋体" w:hAnsi="宋体" w:eastAsia="宋体" w:cs="Times New Roman"/>
          <w:color w:val="000000" w:themeColor="text1"/>
          <w:sz w:val="24"/>
          <w:szCs w:val="24"/>
          <w14:textFill>
            <w14:solidFill>
              <w14:schemeClr w14:val="tx1"/>
            </w14:solidFill>
          </w14:textFill>
        </w:rPr>
        <w:t>前两</w:t>
      </w:r>
      <w:r>
        <w:rPr>
          <w:rFonts w:ascii="宋体" w:hAnsi="宋体" w:eastAsia="宋体" w:cs="Times New Roman"/>
          <w:color w:val="000000" w:themeColor="text1"/>
          <w:sz w:val="24"/>
          <w:szCs w:val="24"/>
          <w14:textFill>
            <w14:solidFill>
              <w14:schemeClr w14:val="tx1"/>
            </w14:solidFill>
          </w14:textFill>
        </w:rPr>
        <w:t>部分和本部分的约定不一致</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应以本部分的约定为准</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本部分的条款号应与</w:t>
      </w:r>
      <w:r>
        <w:rPr>
          <w:rFonts w:hint="eastAsia" w:ascii="宋体" w:hAnsi="宋体" w:eastAsia="宋体" w:cs="Times New Roman"/>
          <w:color w:val="000000" w:themeColor="text1"/>
          <w:sz w:val="24"/>
          <w:szCs w:val="24"/>
          <w14:textFill>
            <w14:solidFill>
              <w14:schemeClr w14:val="tx1"/>
            </w14:solidFill>
          </w14:textFill>
        </w:rPr>
        <w:t>前两部分</w:t>
      </w:r>
      <w:r>
        <w:rPr>
          <w:rFonts w:ascii="宋体" w:hAnsi="宋体" w:eastAsia="宋体" w:cs="Times New Roman"/>
          <w:color w:val="000000" w:themeColor="text1"/>
          <w:sz w:val="24"/>
          <w:szCs w:val="24"/>
          <w14:textFill>
            <w14:solidFill>
              <w14:schemeClr w14:val="tx1"/>
            </w14:solidFill>
          </w14:textFill>
        </w:rPr>
        <w:t>的条款号保持对应</w:t>
      </w:r>
      <w:r>
        <w:rPr>
          <w:rFonts w:hint="eastAsia" w:ascii="宋体" w:hAnsi="宋体" w:eastAsia="宋体" w:cs="Times New Roman"/>
          <w:color w:val="000000" w:themeColor="text1"/>
          <w:sz w:val="24"/>
          <w:szCs w:val="24"/>
          <w14:textFill>
            <w14:solidFill>
              <w14:schemeClr w14:val="tx1"/>
            </w14:solidFill>
          </w14:textFill>
        </w:rPr>
        <w:t>；与前两部分</w:t>
      </w:r>
      <w:r>
        <w:rPr>
          <w:rFonts w:ascii="宋体" w:hAnsi="宋体" w:eastAsia="宋体" w:cs="Times New Roman"/>
          <w:color w:val="000000" w:themeColor="text1"/>
          <w:sz w:val="24"/>
          <w:szCs w:val="24"/>
          <w14:textFill>
            <w14:solidFill>
              <w14:schemeClr w14:val="tx1"/>
            </w14:solidFill>
          </w14:textFill>
        </w:rPr>
        <w:t>无对应关系的内容可另行编制条款号</w:t>
      </w:r>
      <w:r>
        <w:rPr>
          <w:rFonts w:hint="eastAsia" w:ascii="宋体" w:hAnsi="宋体" w:eastAsia="宋体" w:cs="Times New Roman"/>
          <w:color w:val="000000" w:themeColor="text1"/>
          <w:sz w:val="24"/>
          <w:szCs w:val="24"/>
          <w14:textFill>
            <w14:solidFill>
              <w14:schemeClr w14:val="tx1"/>
            </w14:solidFill>
          </w14:textFill>
        </w:rPr>
        <w:t>。</w:t>
      </w:r>
    </w:p>
    <w:tbl>
      <w:tblPr>
        <w:tblStyle w:val="26"/>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3AABD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6A8EB6CB">
            <w:pPr>
              <w:jc w:val="center"/>
              <w:rPr>
                <w:rFonts w:hint="eastAsia"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条款号</w:t>
            </w:r>
          </w:p>
        </w:tc>
        <w:tc>
          <w:tcPr>
            <w:tcW w:w="7568" w:type="dxa"/>
            <w:vAlign w:val="center"/>
          </w:tcPr>
          <w:p w14:paraId="00077F50">
            <w:pPr>
              <w:jc w:val="center"/>
              <w:rPr>
                <w:rFonts w:hint="eastAsia"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约定内容</w:t>
            </w:r>
          </w:p>
        </w:tc>
      </w:tr>
      <w:tr w14:paraId="03B06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6CD68731">
            <w:pPr>
              <w:spacing w:line="560" w:lineRule="exact"/>
              <w:rPr>
                <w:rFonts w:hint="eastAsia" w:ascii="宋体" w:hAnsi="宋体" w:eastAsia="宋体" w:cs="Times New Roman"/>
                <w:color w:val="000000" w:themeColor="text1"/>
                <w:sz w:val="24"/>
                <w:szCs w:val="24"/>
                <w14:textFill>
                  <w14:solidFill>
                    <w14:schemeClr w14:val="tx1"/>
                  </w14:solidFill>
                </w14:textFill>
              </w:rPr>
            </w:pPr>
          </w:p>
        </w:tc>
        <w:tc>
          <w:tcPr>
            <w:tcW w:w="7568" w:type="dxa"/>
            <w:vAlign w:val="center"/>
          </w:tcPr>
          <w:p w14:paraId="7D0D5630">
            <w:pPr>
              <w:spacing w:line="560" w:lineRule="exact"/>
              <w:rPr>
                <w:rFonts w:hint="eastAsia" w:ascii="宋体" w:hAnsi="宋体" w:eastAsia="宋体" w:cs="Times New Roman"/>
                <w:color w:val="000000" w:themeColor="text1"/>
                <w:sz w:val="24"/>
                <w:szCs w:val="24"/>
                <w14:textFill>
                  <w14:solidFill>
                    <w14:schemeClr w14:val="tx1"/>
                  </w14:solidFill>
                </w14:textFill>
              </w:rPr>
            </w:pPr>
          </w:p>
        </w:tc>
      </w:tr>
      <w:tr w14:paraId="148E1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21254A6F">
            <w:pPr>
              <w:spacing w:line="560" w:lineRule="exact"/>
              <w:rPr>
                <w:rFonts w:hint="eastAsia" w:ascii="宋体" w:hAnsi="宋体" w:eastAsia="宋体" w:cs="Times New Roman"/>
                <w:color w:val="000000" w:themeColor="text1"/>
                <w:sz w:val="24"/>
                <w:szCs w:val="24"/>
                <w14:textFill>
                  <w14:solidFill>
                    <w14:schemeClr w14:val="tx1"/>
                  </w14:solidFill>
                </w14:textFill>
              </w:rPr>
            </w:pPr>
          </w:p>
        </w:tc>
        <w:tc>
          <w:tcPr>
            <w:tcW w:w="7568" w:type="dxa"/>
            <w:vAlign w:val="center"/>
          </w:tcPr>
          <w:p w14:paraId="2EA53FD2">
            <w:pPr>
              <w:spacing w:line="560" w:lineRule="exact"/>
              <w:rPr>
                <w:rFonts w:hint="eastAsia" w:ascii="宋体" w:hAnsi="宋体" w:eastAsia="宋体" w:cs="Times New Roman"/>
                <w:color w:val="000000" w:themeColor="text1"/>
                <w:sz w:val="24"/>
                <w:szCs w:val="24"/>
                <w14:textFill>
                  <w14:solidFill>
                    <w14:schemeClr w14:val="tx1"/>
                  </w14:solidFill>
                </w14:textFill>
              </w:rPr>
            </w:pPr>
          </w:p>
        </w:tc>
      </w:tr>
      <w:tr w14:paraId="0C045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2A20F822">
            <w:pPr>
              <w:spacing w:line="560" w:lineRule="exact"/>
              <w:rPr>
                <w:rFonts w:hint="eastAsia" w:ascii="宋体" w:hAnsi="宋体" w:eastAsia="宋体" w:cs="Times New Roman"/>
                <w:color w:val="000000" w:themeColor="text1"/>
                <w:sz w:val="24"/>
                <w:szCs w:val="24"/>
                <w14:textFill>
                  <w14:solidFill>
                    <w14:schemeClr w14:val="tx1"/>
                  </w14:solidFill>
                </w14:textFill>
              </w:rPr>
            </w:pPr>
          </w:p>
        </w:tc>
        <w:tc>
          <w:tcPr>
            <w:tcW w:w="7568" w:type="dxa"/>
            <w:vAlign w:val="center"/>
          </w:tcPr>
          <w:p w14:paraId="4DDC004D">
            <w:pPr>
              <w:spacing w:line="560" w:lineRule="exact"/>
              <w:rPr>
                <w:rFonts w:hint="eastAsia" w:ascii="宋体" w:hAnsi="宋体" w:eastAsia="宋体" w:cs="Times New Roman"/>
                <w:color w:val="000000" w:themeColor="text1"/>
                <w:sz w:val="24"/>
                <w:szCs w:val="24"/>
                <w14:textFill>
                  <w14:solidFill>
                    <w14:schemeClr w14:val="tx1"/>
                  </w14:solidFill>
                </w14:textFill>
              </w:rPr>
            </w:pPr>
          </w:p>
        </w:tc>
      </w:tr>
      <w:tr w14:paraId="44C34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1E5F20C8">
            <w:pPr>
              <w:spacing w:line="560" w:lineRule="exact"/>
              <w:rPr>
                <w:rFonts w:hint="eastAsia" w:ascii="宋体" w:hAnsi="宋体" w:eastAsia="宋体" w:cs="Times New Roman"/>
                <w:color w:val="000000" w:themeColor="text1"/>
                <w:sz w:val="24"/>
                <w:szCs w:val="24"/>
                <w14:textFill>
                  <w14:solidFill>
                    <w14:schemeClr w14:val="tx1"/>
                  </w14:solidFill>
                </w14:textFill>
              </w:rPr>
            </w:pPr>
          </w:p>
        </w:tc>
        <w:tc>
          <w:tcPr>
            <w:tcW w:w="7568" w:type="dxa"/>
            <w:vAlign w:val="center"/>
          </w:tcPr>
          <w:p w14:paraId="42795BCB">
            <w:pPr>
              <w:spacing w:line="560" w:lineRule="exact"/>
              <w:rPr>
                <w:rFonts w:hint="eastAsia" w:ascii="宋体" w:hAnsi="宋体" w:eastAsia="宋体" w:cs="Times New Roman"/>
                <w:color w:val="000000" w:themeColor="text1"/>
                <w:sz w:val="24"/>
                <w:szCs w:val="24"/>
                <w14:textFill>
                  <w14:solidFill>
                    <w14:schemeClr w14:val="tx1"/>
                  </w14:solidFill>
                </w14:textFill>
              </w:rPr>
            </w:pPr>
          </w:p>
        </w:tc>
      </w:tr>
      <w:tr w14:paraId="618CF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1320E0B9">
            <w:pPr>
              <w:spacing w:line="560" w:lineRule="exact"/>
              <w:rPr>
                <w:rFonts w:hint="eastAsia" w:ascii="宋体" w:hAnsi="宋体" w:eastAsia="宋体" w:cs="Times New Roman"/>
                <w:color w:val="000000" w:themeColor="text1"/>
                <w:sz w:val="24"/>
                <w:szCs w:val="24"/>
                <w14:textFill>
                  <w14:solidFill>
                    <w14:schemeClr w14:val="tx1"/>
                  </w14:solidFill>
                </w14:textFill>
              </w:rPr>
            </w:pPr>
          </w:p>
        </w:tc>
        <w:tc>
          <w:tcPr>
            <w:tcW w:w="7568" w:type="dxa"/>
            <w:vAlign w:val="center"/>
          </w:tcPr>
          <w:p w14:paraId="6F59C2A4">
            <w:pPr>
              <w:spacing w:line="560" w:lineRule="exact"/>
              <w:rPr>
                <w:rFonts w:hint="eastAsia" w:ascii="宋体" w:hAnsi="宋体" w:eastAsia="宋体" w:cs="Times New Roman"/>
                <w:color w:val="000000" w:themeColor="text1"/>
                <w:sz w:val="24"/>
                <w:szCs w:val="24"/>
                <w:u w:val="single"/>
                <w14:textFill>
                  <w14:solidFill>
                    <w14:schemeClr w14:val="tx1"/>
                  </w14:solidFill>
                </w14:textFill>
              </w:rPr>
            </w:pPr>
          </w:p>
        </w:tc>
      </w:tr>
      <w:tr w14:paraId="072E1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782907ED">
            <w:pPr>
              <w:spacing w:line="560" w:lineRule="exact"/>
              <w:rPr>
                <w:rFonts w:hint="eastAsia" w:ascii="宋体" w:hAnsi="宋体" w:eastAsia="宋体" w:cs="Times New Roman"/>
                <w:color w:val="000000" w:themeColor="text1"/>
                <w:sz w:val="24"/>
                <w:szCs w:val="24"/>
                <w14:textFill>
                  <w14:solidFill>
                    <w14:schemeClr w14:val="tx1"/>
                  </w14:solidFill>
                </w14:textFill>
              </w:rPr>
            </w:pPr>
          </w:p>
        </w:tc>
        <w:tc>
          <w:tcPr>
            <w:tcW w:w="7568" w:type="dxa"/>
            <w:vAlign w:val="center"/>
          </w:tcPr>
          <w:p w14:paraId="5921F7D9">
            <w:pPr>
              <w:spacing w:line="560" w:lineRule="exact"/>
              <w:rPr>
                <w:rFonts w:hint="eastAsia" w:ascii="宋体" w:hAnsi="宋体" w:eastAsia="宋体" w:cs="Times New Roman"/>
                <w:color w:val="000000" w:themeColor="text1"/>
                <w:sz w:val="24"/>
                <w:szCs w:val="24"/>
                <w14:textFill>
                  <w14:solidFill>
                    <w14:schemeClr w14:val="tx1"/>
                  </w14:solidFill>
                </w14:textFill>
              </w:rPr>
            </w:pPr>
          </w:p>
        </w:tc>
      </w:tr>
      <w:tr w14:paraId="4D5C1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E3FB14C">
            <w:pPr>
              <w:spacing w:line="560" w:lineRule="exact"/>
              <w:rPr>
                <w:rFonts w:hint="eastAsia" w:ascii="宋体" w:hAnsi="宋体" w:eastAsia="宋体" w:cs="Times New Roman"/>
                <w:color w:val="000000" w:themeColor="text1"/>
                <w:sz w:val="24"/>
                <w:szCs w:val="24"/>
                <w14:textFill>
                  <w14:solidFill>
                    <w14:schemeClr w14:val="tx1"/>
                  </w14:solidFill>
                </w14:textFill>
              </w:rPr>
            </w:pPr>
          </w:p>
        </w:tc>
        <w:tc>
          <w:tcPr>
            <w:tcW w:w="7568" w:type="dxa"/>
            <w:vAlign w:val="center"/>
          </w:tcPr>
          <w:p w14:paraId="3C81746C">
            <w:pPr>
              <w:spacing w:line="560" w:lineRule="exact"/>
              <w:rPr>
                <w:rFonts w:hint="eastAsia" w:ascii="宋体" w:hAnsi="宋体" w:eastAsia="宋体" w:cs="Times New Roman"/>
                <w:color w:val="000000" w:themeColor="text1"/>
                <w:sz w:val="24"/>
                <w:szCs w:val="24"/>
                <w:u w:val="single"/>
                <w14:textFill>
                  <w14:solidFill>
                    <w14:schemeClr w14:val="tx1"/>
                  </w14:solidFill>
                </w14:textFill>
              </w:rPr>
            </w:pPr>
          </w:p>
        </w:tc>
      </w:tr>
      <w:tr w14:paraId="57F34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60B08C4F">
            <w:pPr>
              <w:spacing w:line="560" w:lineRule="exact"/>
              <w:rPr>
                <w:rFonts w:hint="eastAsia" w:ascii="宋体" w:hAnsi="宋体" w:eastAsia="宋体" w:cs="Times New Roman"/>
                <w:color w:val="000000" w:themeColor="text1"/>
                <w:sz w:val="24"/>
                <w:szCs w:val="24"/>
                <w14:textFill>
                  <w14:solidFill>
                    <w14:schemeClr w14:val="tx1"/>
                  </w14:solidFill>
                </w14:textFill>
              </w:rPr>
            </w:pPr>
          </w:p>
        </w:tc>
        <w:tc>
          <w:tcPr>
            <w:tcW w:w="7568" w:type="dxa"/>
            <w:vAlign w:val="center"/>
          </w:tcPr>
          <w:p w14:paraId="7003AC3B">
            <w:pPr>
              <w:spacing w:line="560" w:lineRule="exact"/>
              <w:rPr>
                <w:rFonts w:hint="eastAsia" w:ascii="宋体" w:hAnsi="宋体" w:eastAsia="宋体" w:cs="Times New Roman"/>
                <w:color w:val="000000" w:themeColor="text1"/>
                <w:sz w:val="24"/>
                <w:szCs w:val="24"/>
                <w14:textFill>
                  <w14:solidFill>
                    <w14:schemeClr w14:val="tx1"/>
                  </w14:solidFill>
                </w14:textFill>
              </w:rPr>
            </w:pPr>
          </w:p>
        </w:tc>
      </w:tr>
      <w:tr w14:paraId="290FD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2AAEBF0D">
            <w:pPr>
              <w:spacing w:line="560" w:lineRule="exact"/>
              <w:rPr>
                <w:rFonts w:hint="eastAsia" w:ascii="宋体" w:hAnsi="宋体" w:eastAsia="宋体" w:cs="Times New Roman"/>
                <w:color w:val="000000" w:themeColor="text1"/>
                <w:sz w:val="24"/>
                <w:szCs w:val="24"/>
                <w14:textFill>
                  <w14:solidFill>
                    <w14:schemeClr w14:val="tx1"/>
                  </w14:solidFill>
                </w14:textFill>
              </w:rPr>
            </w:pPr>
          </w:p>
        </w:tc>
        <w:tc>
          <w:tcPr>
            <w:tcW w:w="7568" w:type="dxa"/>
            <w:vAlign w:val="center"/>
          </w:tcPr>
          <w:p w14:paraId="0CE42FF1">
            <w:pPr>
              <w:spacing w:line="560" w:lineRule="exact"/>
              <w:rPr>
                <w:rFonts w:hint="eastAsia" w:ascii="宋体" w:hAnsi="宋体" w:eastAsia="宋体" w:cs="Times New Roman"/>
                <w:color w:val="000000" w:themeColor="text1"/>
                <w:sz w:val="24"/>
                <w:szCs w:val="24"/>
                <w14:textFill>
                  <w14:solidFill>
                    <w14:schemeClr w14:val="tx1"/>
                  </w14:solidFill>
                </w14:textFill>
              </w:rPr>
            </w:pPr>
          </w:p>
        </w:tc>
      </w:tr>
      <w:tr w14:paraId="50E64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5FEB4663">
            <w:pPr>
              <w:spacing w:line="560" w:lineRule="exact"/>
              <w:rPr>
                <w:rFonts w:hint="eastAsia" w:ascii="宋体" w:hAnsi="宋体" w:eastAsia="宋体" w:cs="Times New Roman"/>
                <w:color w:val="000000" w:themeColor="text1"/>
                <w:sz w:val="24"/>
                <w:szCs w:val="24"/>
                <w14:textFill>
                  <w14:solidFill>
                    <w14:schemeClr w14:val="tx1"/>
                  </w14:solidFill>
                </w14:textFill>
              </w:rPr>
            </w:pPr>
          </w:p>
        </w:tc>
        <w:tc>
          <w:tcPr>
            <w:tcW w:w="7568" w:type="dxa"/>
            <w:vAlign w:val="center"/>
          </w:tcPr>
          <w:p w14:paraId="5FF83A6D">
            <w:pPr>
              <w:spacing w:line="560" w:lineRule="exact"/>
              <w:rPr>
                <w:rFonts w:hint="eastAsia" w:ascii="宋体" w:hAnsi="宋体" w:eastAsia="宋体" w:cs="Times New Roman"/>
                <w:color w:val="000000" w:themeColor="text1"/>
                <w:sz w:val="24"/>
                <w:szCs w:val="24"/>
                <w14:textFill>
                  <w14:solidFill>
                    <w14:schemeClr w14:val="tx1"/>
                  </w14:solidFill>
                </w14:textFill>
              </w:rPr>
            </w:pPr>
          </w:p>
        </w:tc>
      </w:tr>
      <w:tr w14:paraId="22A3E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2D690BDA">
            <w:pPr>
              <w:spacing w:line="560" w:lineRule="exact"/>
              <w:rPr>
                <w:rFonts w:hint="eastAsia" w:ascii="宋体" w:hAnsi="宋体" w:eastAsia="宋体" w:cs="Times New Roman"/>
                <w:color w:val="000000" w:themeColor="text1"/>
                <w:sz w:val="24"/>
                <w:szCs w:val="24"/>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31F86E15">
            <w:pPr>
              <w:spacing w:line="560" w:lineRule="exact"/>
              <w:rPr>
                <w:rFonts w:hint="eastAsia" w:ascii="宋体" w:hAnsi="宋体" w:eastAsia="宋体" w:cs="Times New Roman"/>
                <w:color w:val="000000" w:themeColor="text1"/>
                <w:sz w:val="24"/>
                <w:szCs w:val="24"/>
                <w14:textFill>
                  <w14:solidFill>
                    <w14:schemeClr w14:val="tx1"/>
                  </w14:solidFill>
                </w14:textFill>
              </w:rPr>
            </w:pPr>
          </w:p>
        </w:tc>
      </w:tr>
      <w:tr w14:paraId="30E13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048EAAFB">
            <w:pPr>
              <w:spacing w:line="560" w:lineRule="exact"/>
              <w:rPr>
                <w:rFonts w:hint="eastAsia" w:ascii="宋体" w:hAnsi="宋体" w:eastAsia="宋体" w:cs="Times New Roman"/>
                <w:color w:val="000000" w:themeColor="text1"/>
                <w:sz w:val="24"/>
                <w:szCs w:val="24"/>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70420C5D">
            <w:pPr>
              <w:spacing w:line="560" w:lineRule="exact"/>
              <w:rPr>
                <w:rFonts w:hint="eastAsia" w:ascii="宋体" w:hAnsi="宋体" w:eastAsia="宋体" w:cs="Times New Roman"/>
                <w:color w:val="000000" w:themeColor="text1"/>
                <w:sz w:val="24"/>
                <w:szCs w:val="24"/>
                <w14:textFill>
                  <w14:solidFill>
                    <w14:schemeClr w14:val="tx1"/>
                  </w14:solidFill>
                </w14:textFill>
              </w:rPr>
            </w:pPr>
          </w:p>
        </w:tc>
      </w:tr>
    </w:tbl>
    <w:p w14:paraId="4B7839E6">
      <w:pPr>
        <w:spacing w:line="360" w:lineRule="auto"/>
        <w:rPr>
          <w:rFonts w:hint="eastAsia" w:ascii="宋体" w:hAnsi="宋体" w:eastAsia="宋体"/>
          <w:color w:val="000000" w:themeColor="text1"/>
          <w:sz w:val="24"/>
          <w14:textFill>
            <w14:solidFill>
              <w14:schemeClr w14:val="tx1"/>
            </w14:solidFill>
          </w14:textFill>
        </w:rPr>
      </w:pPr>
    </w:p>
    <w:p w14:paraId="58CCD811">
      <w:pPr>
        <w:spacing w:line="360" w:lineRule="auto"/>
        <w:jc w:val="center"/>
        <w:outlineLvl w:val="0"/>
        <w:rPr>
          <w:rFonts w:hint="eastAsia" w:asciiTheme="minorEastAsia" w:hAnsiTheme="minorEastAsia" w:eastAsiaTheme="minorEastAsia"/>
          <w:b/>
          <w:color w:val="000000" w:themeColor="text1"/>
          <w:sz w:val="28"/>
          <w14:textFill>
            <w14:solidFill>
              <w14:schemeClr w14:val="tx1"/>
            </w14:solidFill>
          </w14:textFill>
        </w:rPr>
      </w:pPr>
    </w:p>
    <w:p w14:paraId="4589F46B">
      <w:pPr>
        <w:spacing w:line="360" w:lineRule="auto"/>
        <w:jc w:val="center"/>
        <w:outlineLvl w:val="0"/>
        <w:rPr>
          <w:rFonts w:hint="eastAsia" w:asciiTheme="minorEastAsia" w:hAnsiTheme="minorEastAsia" w:eastAsiaTheme="minorEastAsia"/>
          <w:b/>
          <w:color w:val="000000" w:themeColor="text1"/>
          <w:sz w:val="28"/>
          <w14:textFill>
            <w14:solidFill>
              <w14:schemeClr w14:val="tx1"/>
            </w14:solidFill>
          </w14:textFill>
        </w:rPr>
      </w:pPr>
    </w:p>
    <w:p w14:paraId="58728A75">
      <w:pPr>
        <w:spacing w:line="360" w:lineRule="auto"/>
        <w:jc w:val="center"/>
        <w:outlineLvl w:val="0"/>
        <w:rPr>
          <w:rFonts w:hint="eastAsia" w:asciiTheme="minorEastAsia" w:hAnsiTheme="minorEastAsia" w:eastAsiaTheme="minorEastAsia"/>
          <w:b/>
          <w:color w:val="000000" w:themeColor="text1"/>
          <w:sz w:val="28"/>
          <w14:textFill>
            <w14:solidFill>
              <w14:schemeClr w14:val="tx1"/>
            </w14:solidFill>
          </w14:textFill>
        </w:rPr>
      </w:pPr>
    </w:p>
    <w:p w14:paraId="2CE3A714">
      <w:pPr>
        <w:spacing w:line="360" w:lineRule="auto"/>
        <w:jc w:val="center"/>
        <w:outlineLvl w:val="0"/>
        <w:rPr>
          <w:rFonts w:hint="eastAsia" w:asciiTheme="minorEastAsia" w:hAnsiTheme="minorEastAsia" w:eastAsiaTheme="minorEastAsia"/>
          <w:b/>
          <w:sz w:val="28"/>
          <w:highlight w:val="none"/>
        </w:rPr>
      </w:pPr>
    </w:p>
    <w:p w14:paraId="2AE6A615">
      <w:pPr>
        <w:spacing w:line="360" w:lineRule="auto"/>
        <w:jc w:val="center"/>
        <w:outlineLvl w:val="0"/>
        <w:rPr>
          <w:rFonts w:hint="eastAsia" w:asciiTheme="minorEastAsia" w:hAnsiTheme="minorEastAsia" w:eastAsiaTheme="minorEastAsia"/>
          <w:b/>
          <w:sz w:val="28"/>
          <w:highlight w:val="none"/>
        </w:rPr>
      </w:pPr>
    </w:p>
    <w:p w14:paraId="6D7E3723">
      <w:pPr>
        <w:spacing w:line="360" w:lineRule="auto"/>
        <w:jc w:val="center"/>
        <w:outlineLvl w:val="0"/>
        <w:rPr>
          <w:rFonts w:hint="eastAsia" w:asciiTheme="minorEastAsia" w:hAnsiTheme="minorEastAsia" w:eastAsiaTheme="minorEastAsia"/>
          <w:b/>
          <w:sz w:val="28"/>
          <w:highlight w:val="none"/>
        </w:rPr>
      </w:pPr>
    </w:p>
    <w:p w14:paraId="1E162CCF">
      <w:pPr>
        <w:spacing w:line="360" w:lineRule="auto"/>
        <w:jc w:val="center"/>
        <w:outlineLvl w:val="0"/>
        <w:rPr>
          <w:rFonts w:hint="eastAsia" w:asciiTheme="minorEastAsia" w:hAnsiTheme="minorEastAsia" w:eastAsiaTheme="minorEastAsia"/>
          <w:b/>
          <w:sz w:val="28"/>
          <w:highlight w:val="none"/>
        </w:rPr>
      </w:pPr>
    </w:p>
    <w:p w14:paraId="53C1B4AD">
      <w:pPr>
        <w:spacing w:line="360" w:lineRule="auto"/>
        <w:jc w:val="center"/>
        <w:outlineLvl w:val="0"/>
        <w:rPr>
          <w:rFonts w:hint="eastAsia" w:asciiTheme="minorEastAsia" w:hAnsiTheme="minorEastAsia" w:eastAsiaTheme="minorEastAsia"/>
          <w:b/>
          <w:sz w:val="28"/>
          <w:highlight w:val="none"/>
        </w:rPr>
      </w:pPr>
    </w:p>
    <w:p w14:paraId="493D2285">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第六章  投标文件格式</w:t>
      </w:r>
      <w:bookmarkEnd w:id="58"/>
    </w:p>
    <w:p w14:paraId="496221B5">
      <w:pPr>
        <w:spacing w:line="900" w:lineRule="exact"/>
        <w:jc w:val="center"/>
        <w:rPr>
          <w:rFonts w:hint="eastAsia" w:asciiTheme="minorEastAsia" w:hAnsiTheme="minorEastAsia" w:eastAsiaTheme="minorEastAsia"/>
          <w:b/>
          <w:sz w:val="72"/>
          <w:highlight w:val="none"/>
        </w:rPr>
      </w:pPr>
    </w:p>
    <w:p w14:paraId="154A6AF0">
      <w:pPr>
        <w:rPr>
          <w:rFonts w:hint="eastAsia" w:eastAsia="黑体"/>
          <w:sz w:val="20"/>
          <w:highlight w:val="none"/>
        </w:rPr>
      </w:pPr>
      <w:bookmarkStart w:id="205" w:name="_Toc5555"/>
      <w:bookmarkStart w:id="206" w:name="_Toc28960"/>
    </w:p>
    <w:p w14:paraId="62F5452A">
      <w:pPr>
        <w:spacing w:line="900" w:lineRule="exact"/>
        <w:jc w:val="center"/>
        <w:outlineLvl w:val="1"/>
        <w:rPr>
          <w:rFonts w:hint="eastAsia" w:asciiTheme="minorEastAsia" w:hAnsiTheme="minorEastAsia" w:eastAsiaTheme="minorEastAsia"/>
          <w:b/>
          <w:sz w:val="72"/>
          <w:highlight w:val="none"/>
        </w:rPr>
      </w:pPr>
      <w:bookmarkStart w:id="207" w:name="_Toc651"/>
      <w:r>
        <w:rPr>
          <w:rFonts w:hint="eastAsia" w:asciiTheme="minorEastAsia" w:hAnsiTheme="minorEastAsia" w:eastAsiaTheme="minorEastAsia"/>
          <w:b/>
          <w:sz w:val="72"/>
          <w:highlight w:val="none"/>
        </w:rPr>
        <w:t>投</w:t>
      </w:r>
      <w:bookmarkEnd w:id="207"/>
    </w:p>
    <w:p w14:paraId="766B3D23">
      <w:pPr>
        <w:spacing w:line="900" w:lineRule="exact"/>
        <w:jc w:val="center"/>
        <w:rPr>
          <w:rFonts w:hint="eastAsia" w:asciiTheme="minorEastAsia" w:hAnsiTheme="minorEastAsia" w:eastAsiaTheme="minorEastAsia"/>
          <w:b/>
          <w:sz w:val="72"/>
          <w:highlight w:val="none"/>
        </w:rPr>
      </w:pPr>
    </w:p>
    <w:p w14:paraId="0B15629A">
      <w:pPr>
        <w:spacing w:line="900" w:lineRule="exact"/>
        <w:jc w:val="center"/>
        <w:outlineLvl w:val="1"/>
        <w:rPr>
          <w:rFonts w:hint="eastAsia" w:asciiTheme="minorEastAsia" w:hAnsiTheme="minorEastAsia" w:eastAsiaTheme="minorEastAsia"/>
          <w:b/>
          <w:sz w:val="72"/>
          <w:highlight w:val="none"/>
        </w:rPr>
      </w:pPr>
      <w:bookmarkStart w:id="208" w:name="_Toc6148"/>
      <w:r>
        <w:rPr>
          <w:rFonts w:hint="eastAsia" w:asciiTheme="minorEastAsia" w:hAnsiTheme="minorEastAsia" w:eastAsiaTheme="minorEastAsia"/>
          <w:b/>
          <w:sz w:val="72"/>
          <w:highlight w:val="none"/>
        </w:rPr>
        <w:t>标</w:t>
      </w:r>
      <w:bookmarkEnd w:id="208"/>
    </w:p>
    <w:p w14:paraId="4E745D39">
      <w:pPr>
        <w:spacing w:line="900" w:lineRule="exact"/>
        <w:jc w:val="center"/>
        <w:rPr>
          <w:rFonts w:hint="eastAsia" w:asciiTheme="minorEastAsia" w:hAnsiTheme="minorEastAsia" w:eastAsiaTheme="minorEastAsia"/>
          <w:b/>
          <w:sz w:val="72"/>
          <w:highlight w:val="none"/>
        </w:rPr>
      </w:pPr>
    </w:p>
    <w:p w14:paraId="61294526">
      <w:pPr>
        <w:spacing w:line="900" w:lineRule="exact"/>
        <w:jc w:val="center"/>
        <w:outlineLvl w:val="1"/>
        <w:rPr>
          <w:rFonts w:hint="eastAsia" w:asciiTheme="minorEastAsia" w:hAnsiTheme="minorEastAsia" w:eastAsiaTheme="minorEastAsia"/>
          <w:b/>
          <w:sz w:val="72"/>
          <w:highlight w:val="none"/>
        </w:rPr>
      </w:pPr>
      <w:bookmarkStart w:id="209" w:name="_Toc1338"/>
      <w:r>
        <w:rPr>
          <w:rFonts w:hint="eastAsia" w:asciiTheme="minorEastAsia" w:hAnsiTheme="minorEastAsia" w:eastAsiaTheme="minorEastAsia"/>
          <w:b/>
          <w:sz w:val="72"/>
          <w:highlight w:val="none"/>
        </w:rPr>
        <w:t>文</w:t>
      </w:r>
      <w:bookmarkEnd w:id="209"/>
    </w:p>
    <w:p w14:paraId="074E9CCC">
      <w:pPr>
        <w:spacing w:line="900" w:lineRule="exact"/>
        <w:jc w:val="center"/>
        <w:rPr>
          <w:rFonts w:hint="eastAsia" w:asciiTheme="minorEastAsia" w:hAnsiTheme="minorEastAsia" w:eastAsiaTheme="minorEastAsia"/>
          <w:b/>
          <w:sz w:val="72"/>
          <w:highlight w:val="none"/>
        </w:rPr>
      </w:pPr>
    </w:p>
    <w:p w14:paraId="6DE1F75A">
      <w:pPr>
        <w:jc w:val="center"/>
        <w:outlineLvl w:val="1"/>
        <w:rPr>
          <w:rFonts w:hint="eastAsia" w:asciiTheme="minorEastAsia" w:hAnsiTheme="minorEastAsia" w:eastAsiaTheme="minorEastAsia"/>
          <w:b/>
          <w:sz w:val="72"/>
          <w:highlight w:val="none"/>
        </w:rPr>
      </w:pPr>
      <w:bookmarkStart w:id="210" w:name="_Toc10796"/>
      <w:r>
        <w:rPr>
          <w:rFonts w:hint="eastAsia" w:asciiTheme="minorEastAsia" w:hAnsiTheme="minorEastAsia" w:eastAsiaTheme="minorEastAsia"/>
          <w:b/>
          <w:sz w:val="72"/>
          <w:highlight w:val="none"/>
        </w:rPr>
        <w:t>件</w:t>
      </w:r>
      <w:bookmarkEnd w:id="210"/>
    </w:p>
    <w:p w14:paraId="10DB2F36">
      <w:pPr>
        <w:rPr>
          <w:rFonts w:hint="eastAsia" w:ascii="宋体" w:hAnsi="宋体" w:eastAsia="宋体" w:cs="宋体"/>
          <w:sz w:val="28"/>
          <w:szCs w:val="28"/>
          <w:highlight w:val="none"/>
        </w:rPr>
      </w:pPr>
    </w:p>
    <w:p w14:paraId="43AED34E">
      <w:pPr>
        <w:rPr>
          <w:rFonts w:hint="eastAsia" w:ascii="宋体" w:hAnsi="宋体" w:eastAsia="宋体" w:cs="宋体"/>
          <w:sz w:val="28"/>
          <w:szCs w:val="28"/>
          <w:highlight w:val="none"/>
        </w:rPr>
      </w:pPr>
    </w:p>
    <w:p w14:paraId="24ED2304">
      <w:pPr>
        <w:rPr>
          <w:rFonts w:hint="eastAsia" w:ascii="宋体" w:hAnsi="宋体" w:eastAsia="宋体" w:cs="宋体"/>
          <w:sz w:val="28"/>
          <w:szCs w:val="28"/>
          <w:highlight w:val="none"/>
        </w:rPr>
      </w:pPr>
    </w:p>
    <w:p w14:paraId="38651576">
      <w:pPr>
        <w:tabs>
          <w:tab w:val="left" w:pos="2410"/>
        </w:tabs>
        <w:autoSpaceDE w:val="0"/>
        <w:autoSpaceDN w:val="0"/>
        <w:adjustRightInd w:val="0"/>
        <w:snapToGrid w:val="0"/>
        <w:spacing w:line="360" w:lineRule="auto"/>
        <w:ind w:firstLine="643" w:firstLineChars="200"/>
        <w:rPr>
          <w:rFonts w:hint="eastAsia" w:ascii="宋体" w:hAnsi="宋体" w:eastAsia="宋体"/>
          <w:b/>
          <w:spacing w:val="20"/>
          <w:kern w:val="0"/>
          <w:sz w:val="32"/>
          <w:szCs w:val="32"/>
          <w:highlight w:val="none"/>
        </w:rPr>
      </w:pPr>
      <w:r>
        <w:rPr>
          <w:rFonts w:hint="eastAsia" w:asciiTheme="minorEastAsia" w:hAnsiTheme="minorEastAsia" w:eastAsiaTheme="minorEastAsia"/>
          <w:b/>
          <w:sz w:val="32"/>
          <w:highlight w:val="none"/>
        </w:rPr>
        <w:t>项目名称：</w:t>
      </w:r>
      <w:r>
        <w:rPr>
          <w:rFonts w:hint="eastAsia" w:asciiTheme="minorEastAsia" w:hAnsiTheme="minorEastAsia" w:eastAsiaTheme="minorEastAsia"/>
          <w:b/>
          <w:sz w:val="32"/>
          <w:highlight w:val="none"/>
          <w:u w:val="single"/>
        </w:rPr>
        <w:t xml:space="preserve">                  </w:t>
      </w:r>
    </w:p>
    <w:p w14:paraId="18F534E0">
      <w:pP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sz w:val="32"/>
          <w:highlight w:val="none"/>
          <w:u w:val="single"/>
        </w:rPr>
      </w:pPr>
      <w:r>
        <w:rPr>
          <w:rFonts w:hint="eastAsia" w:asciiTheme="minorEastAsia" w:hAnsiTheme="minorEastAsia" w:eastAsiaTheme="minorEastAsia"/>
          <w:b/>
          <w:sz w:val="32"/>
          <w:highlight w:val="none"/>
        </w:rPr>
        <w:t>项目编号：</w:t>
      </w:r>
      <w:r>
        <w:rPr>
          <w:rFonts w:hint="eastAsia" w:asciiTheme="minorEastAsia" w:hAnsiTheme="minorEastAsia" w:eastAsiaTheme="minorEastAsia"/>
          <w:b/>
          <w:sz w:val="32"/>
          <w:highlight w:val="none"/>
          <w:u w:val="single"/>
        </w:rPr>
        <w:t xml:space="preserve">                  </w:t>
      </w:r>
    </w:p>
    <w:p w14:paraId="11FA2329">
      <w:pP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sz w:val="32"/>
          <w:highlight w:val="none"/>
          <w:u w:val="single"/>
        </w:rPr>
      </w:pPr>
      <w:r>
        <w:rPr>
          <w:rFonts w:hint="eastAsia" w:asciiTheme="minorEastAsia" w:hAnsiTheme="minorEastAsia" w:eastAsiaTheme="minorEastAsia"/>
          <w:b/>
          <w:sz w:val="32"/>
          <w:highlight w:val="none"/>
        </w:rPr>
        <w:t>投 标 人：</w:t>
      </w:r>
      <w:r>
        <w:rPr>
          <w:rFonts w:hint="eastAsia" w:asciiTheme="minorEastAsia" w:hAnsiTheme="minorEastAsia" w:eastAsiaTheme="minorEastAsia"/>
          <w:b/>
          <w:sz w:val="32"/>
          <w:highlight w:val="none"/>
          <w:u w:val="single"/>
        </w:rPr>
        <w:t xml:space="preserve">                  </w:t>
      </w:r>
    </w:p>
    <w:p w14:paraId="44238EB2">
      <w:pPr>
        <w:spacing w:line="480" w:lineRule="auto"/>
        <w:ind w:firstLine="560" w:firstLineChars="200"/>
        <w:rPr>
          <w:rFonts w:hint="eastAsia" w:ascii="宋体" w:hAnsi="宋体" w:eastAsia="宋体" w:cs="宋体"/>
          <w:sz w:val="28"/>
          <w:szCs w:val="28"/>
          <w:highlight w:val="none"/>
        </w:rPr>
      </w:pPr>
    </w:p>
    <w:p w14:paraId="23262259">
      <w:pPr>
        <w:spacing w:line="48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09008874">
      <w:pPr>
        <w:spacing w:line="400" w:lineRule="exact"/>
        <w:ind w:firstLine="562" w:firstLineChars="200"/>
        <w:rPr>
          <w:rFonts w:hint="eastAsia" w:ascii="宋体" w:hAnsi="宋体" w:eastAsia="宋体" w:cs="宋体"/>
          <w:b/>
          <w:sz w:val="28"/>
          <w:szCs w:val="28"/>
          <w:highlight w:val="none"/>
          <w:lang w:bidi="ar"/>
        </w:rPr>
      </w:pPr>
    </w:p>
    <w:p w14:paraId="51265696">
      <w:pPr>
        <w:spacing w:line="360" w:lineRule="auto"/>
        <w:jc w:val="center"/>
        <w:outlineLvl w:val="1"/>
        <w:rPr>
          <w:rFonts w:hint="eastAsia" w:asciiTheme="minorEastAsia" w:hAnsiTheme="minorEastAsia" w:eastAsiaTheme="minorEastAsia"/>
          <w:b/>
          <w:sz w:val="24"/>
          <w:highlight w:val="none"/>
        </w:rPr>
      </w:pPr>
    </w:p>
    <w:p w14:paraId="371241DA">
      <w:pPr>
        <w:widowControl/>
        <w:ind w:firstLine="65"/>
        <w:jc w:val="center"/>
        <w:rPr>
          <w:rFonts w:hint="eastAsia" w:ascii="宋体" w:hAnsi="宋体" w:eastAsia="宋体" w:cs="宋体"/>
          <w:b/>
          <w:color w:val="000000" w:themeColor="text1"/>
          <w:sz w:val="36"/>
          <w:szCs w:val="36"/>
          <w:lang w:bidi="ar"/>
          <w14:textFill>
            <w14:solidFill>
              <w14:schemeClr w14:val="tx1"/>
            </w14:solidFill>
          </w14:textFill>
        </w:rPr>
      </w:pPr>
    </w:p>
    <w:p w14:paraId="159D5AE0">
      <w:pPr>
        <w:widowControl/>
        <w:ind w:firstLine="65"/>
        <w:jc w:val="center"/>
        <w:rPr>
          <w:rFonts w:ascii="Times New Roman" w:hAnsi="Times New Roman" w:eastAsia="宋体" w:cs="Times New Roman"/>
          <w:b/>
          <w:color w:val="000000" w:themeColor="text1"/>
          <w:sz w:val="44"/>
          <w:szCs w:val="44"/>
          <w14:textFill>
            <w14:solidFill>
              <w14:schemeClr w14:val="tx1"/>
            </w14:solidFill>
          </w14:textFill>
        </w:rPr>
      </w:pPr>
      <w:r>
        <w:rPr>
          <w:rFonts w:hint="eastAsia" w:ascii="宋体" w:hAnsi="宋体" w:eastAsia="宋体" w:cs="宋体"/>
          <w:b/>
          <w:color w:val="000000" w:themeColor="text1"/>
          <w:sz w:val="36"/>
          <w:szCs w:val="36"/>
          <w:lang w:bidi="ar"/>
          <w14:textFill>
            <w14:solidFill>
              <w14:schemeClr w14:val="tx1"/>
            </w14:solidFill>
          </w14:textFill>
        </w:rPr>
        <w:t>目</w:t>
      </w:r>
      <w:r>
        <w:rPr>
          <w:rFonts w:hint="eastAsia" w:ascii="Times New Roman" w:hAnsi="Times New Roman" w:eastAsia="宋体" w:cs="Times New Roman"/>
          <w:b/>
          <w:color w:val="000000" w:themeColor="text1"/>
          <w:sz w:val="36"/>
          <w:szCs w:val="36"/>
          <w:lang w:bidi="ar"/>
          <w14:textFill>
            <w14:solidFill>
              <w14:schemeClr w14:val="tx1"/>
            </w14:solidFill>
          </w14:textFill>
        </w:rPr>
        <w:t xml:space="preserve">   </w:t>
      </w:r>
      <w:r>
        <w:rPr>
          <w:rFonts w:hint="eastAsia" w:ascii="宋体" w:hAnsi="宋体" w:eastAsia="宋体" w:cs="宋体"/>
          <w:b/>
          <w:color w:val="000000" w:themeColor="text1"/>
          <w:sz w:val="36"/>
          <w:szCs w:val="36"/>
          <w:lang w:bidi="ar"/>
          <w14:textFill>
            <w14:solidFill>
              <w14:schemeClr w14:val="tx1"/>
            </w14:solidFill>
          </w14:textFill>
        </w:rPr>
        <w:t>录</w:t>
      </w:r>
    </w:p>
    <w:p w14:paraId="50B4017D">
      <w:pPr>
        <w:spacing w:line="400" w:lineRule="exact"/>
        <w:ind w:firstLine="562" w:firstLineChars="200"/>
        <w:rPr>
          <w:rFonts w:ascii="Times New Roman" w:hAnsi="Times New Roman" w:eastAsia="宋体" w:cs="Times New Roman"/>
          <w:b/>
          <w:color w:val="000000" w:themeColor="text1"/>
          <w:sz w:val="28"/>
          <w:szCs w:val="28"/>
          <w14:textFill>
            <w14:solidFill>
              <w14:schemeClr w14:val="tx1"/>
            </w14:solidFill>
          </w14:textFill>
        </w:rPr>
      </w:pPr>
      <w:r>
        <w:rPr>
          <w:rFonts w:hint="eastAsia" w:ascii="Times New Roman" w:hAnsi="Times New Roman" w:eastAsia="宋体" w:cs="Times New Roman"/>
          <w:b/>
          <w:color w:val="000000" w:themeColor="text1"/>
          <w:sz w:val="28"/>
          <w:szCs w:val="28"/>
          <w:lang w:bidi="ar"/>
          <w14:textFill>
            <w14:solidFill>
              <w14:schemeClr w14:val="tx1"/>
            </w14:solidFill>
          </w14:textFill>
        </w:rPr>
        <w:t xml:space="preserve"> </w:t>
      </w:r>
    </w:p>
    <w:p w14:paraId="24AA0881">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 xml:space="preserve">资格声明书（格式见附件）；                                                                                                                                                                                                                                                                                                                                                                                                                                                                                                                                                                                                                                                                                                                                                                                                                                                                                                                                                                                                                                                                                                                                                                                                                                                                                                                                                                                                                                                                                                                                                                                             </w:t>
      </w:r>
    </w:p>
    <w:p w14:paraId="2A150C84">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（2）授权书（格式见附件）；</w:t>
      </w:r>
    </w:p>
    <w:p w14:paraId="048DDAA8">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（3）营业执照等证明文件；</w:t>
      </w:r>
    </w:p>
    <w:p w14:paraId="510A0312">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（4）其他特定资格要求；</w:t>
      </w:r>
    </w:p>
    <w:p w14:paraId="0824B18B">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（5）开标一览表（格式见附件）；</w:t>
      </w:r>
    </w:p>
    <w:p w14:paraId="02BBD979">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（6）投标函（格式见附件）；</w:t>
      </w:r>
    </w:p>
    <w:p w14:paraId="7B929E5E">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（7）投标报价表（格式见附件）；</w:t>
      </w:r>
    </w:p>
    <w:p w14:paraId="42D26AD2">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（8）投标响应表（格式见附件）；</w:t>
      </w:r>
    </w:p>
    <w:p w14:paraId="1D58CFA3">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（9）诚信履约承诺函（格式见附件）；</w:t>
      </w:r>
    </w:p>
    <w:p w14:paraId="73224F6B">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（10）诚信投标承诺书（格式见附件）；</w:t>
      </w:r>
    </w:p>
    <w:p w14:paraId="064DA659">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（11）招标文件中要求的提供的其他相关资料；</w:t>
      </w:r>
    </w:p>
    <w:p w14:paraId="6BF35C27">
      <w:pPr>
        <w:spacing w:line="360" w:lineRule="auto"/>
        <w:ind w:firstLine="484" w:firstLineChars="202"/>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（12）供应商认为需要提供的其他证明材料；</w:t>
      </w:r>
    </w:p>
    <w:p w14:paraId="72232A5E">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（13）其他（如有）。</w:t>
      </w:r>
    </w:p>
    <w:p w14:paraId="3B38AD4A">
      <w:pPr>
        <w:spacing w:line="360" w:lineRule="auto"/>
        <w:jc w:val="center"/>
        <w:outlineLvl w:val="1"/>
        <w:rPr>
          <w:rFonts w:hint="eastAsia" w:asciiTheme="minorEastAsia" w:hAnsiTheme="minorEastAsia" w:eastAsiaTheme="minorEastAsia"/>
          <w:b/>
          <w:sz w:val="24"/>
          <w:highlight w:val="none"/>
        </w:rPr>
      </w:pPr>
    </w:p>
    <w:p w14:paraId="096510A2">
      <w:pPr>
        <w:spacing w:line="360" w:lineRule="auto"/>
        <w:jc w:val="center"/>
        <w:outlineLvl w:val="1"/>
        <w:rPr>
          <w:rFonts w:hint="eastAsia" w:asciiTheme="minorEastAsia" w:hAnsiTheme="minorEastAsia" w:eastAsiaTheme="minorEastAsia"/>
          <w:b/>
          <w:sz w:val="24"/>
          <w:highlight w:val="none"/>
        </w:rPr>
      </w:pPr>
    </w:p>
    <w:p w14:paraId="045D9EA2">
      <w:pPr>
        <w:spacing w:line="360" w:lineRule="auto"/>
        <w:jc w:val="center"/>
        <w:outlineLvl w:val="1"/>
        <w:rPr>
          <w:rFonts w:hint="eastAsia" w:asciiTheme="minorEastAsia" w:hAnsiTheme="minorEastAsia" w:eastAsiaTheme="minorEastAsia"/>
          <w:b/>
          <w:sz w:val="24"/>
          <w:highlight w:val="none"/>
        </w:rPr>
      </w:pPr>
    </w:p>
    <w:p w14:paraId="38F9FA3B">
      <w:pPr>
        <w:spacing w:line="360" w:lineRule="auto"/>
        <w:jc w:val="center"/>
        <w:outlineLvl w:val="1"/>
        <w:rPr>
          <w:rFonts w:hint="eastAsia" w:asciiTheme="minorEastAsia" w:hAnsiTheme="minorEastAsia" w:eastAsiaTheme="minorEastAsia"/>
          <w:b/>
          <w:sz w:val="24"/>
          <w:highlight w:val="none"/>
        </w:rPr>
      </w:pPr>
    </w:p>
    <w:p w14:paraId="38488DF3">
      <w:pPr>
        <w:spacing w:line="360" w:lineRule="auto"/>
        <w:jc w:val="center"/>
        <w:outlineLvl w:val="1"/>
        <w:rPr>
          <w:rFonts w:hint="eastAsia" w:asciiTheme="minorEastAsia" w:hAnsiTheme="minorEastAsia" w:eastAsiaTheme="minorEastAsia"/>
          <w:b/>
          <w:sz w:val="24"/>
          <w:highlight w:val="none"/>
        </w:rPr>
      </w:pPr>
    </w:p>
    <w:p w14:paraId="20B7BF7B">
      <w:pPr>
        <w:spacing w:line="360" w:lineRule="auto"/>
        <w:jc w:val="center"/>
        <w:outlineLvl w:val="1"/>
        <w:rPr>
          <w:rFonts w:hint="eastAsia" w:asciiTheme="minorEastAsia" w:hAnsiTheme="minorEastAsia" w:eastAsiaTheme="minorEastAsia"/>
          <w:b/>
          <w:sz w:val="24"/>
          <w:highlight w:val="none"/>
        </w:rPr>
      </w:pPr>
    </w:p>
    <w:p w14:paraId="64C5B58F">
      <w:pPr>
        <w:spacing w:line="360" w:lineRule="auto"/>
        <w:jc w:val="center"/>
        <w:outlineLvl w:val="1"/>
        <w:rPr>
          <w:rFonts w:hint="eastAsia" w:asciiTheme="minorEastAsia" w:hAnsiTheme="minorEastAsia" w:eastAsiaTheme="minorEastAsia"/>
          <w:b/>
          <w:sz w:val="24"/>
          <w:highlight w:val="none"/>
        </w:rPr>
      </w:pPr>
    </w:p>
    <w:p w14:paraId="1184F2DF">
      <w:pPr>
        <w:spacing w:line="360" w:lineRule="auto"/>
        <w:jc w:val="center"/>
        <w:outlineLvl w:val="1"/>
        <w:rPr>
          <w:rFonts w:hint="eastAsia" w:asciiTheme="minorEastAsia" w:hAnsiTheme="minorEastAsia" w:eastAsiaTheme="minorEastAsia"/>
          <w:b/>
          <w:sz w:val="24"/>
          <w:highlight w:val="none"/>
        </w:rPr>
      </w:pPr>
    </w:p>
    <w:p w14:paraId="2D4165A2">
      <w:pPr>
        <w:spacing w:line="360" w:lineRule="auto"/>
        <w:jc w:val="center"/>
        <w:outlineLvl w:val="1"/>
        <w:rPr>
          <w:rFonts w:hint="eastAsia" w:asciiTheme="minorEastAsia" w:hAnsiTheme="minorEastAsia" w:eastAsiaTheme="minorEastAsia"/>
          <w:b/>
          <w:sz w:val="24"/>
          <w:highlight w:val="none"/>
        </w:rPr>
      </w:pPr>
    </w:p>
    <w:p w14:paraId="51DD19B5">
      <w:pPr>
        <w:spacing w:line="360" w:lineRule="auto"/>
        <w:jc w:val="center"/>
        <w:outlineLvl w:val="1"/>
        <w:rPr>
          <w:rFonts w:hint="eastAsia" w:asciiTheme="minorEastAsia" w:hAnsiTheme="minorEastAsia" w:eastAsiaTheme="minorEastAsia"/>
          <w:b/>
          <w:sz w:val="24"/>
          <w:highlight w:val="none"/>
        </w:rPr>
      </w:pPr>
    </w:p>
    <w:p w14:paraId="0EA53FEC">
      <w:pPr>
        <w:spacing w:line="360" w:lineRule="auto"/>
        <w:jc w:val="center"/>
        <w:outlineLvl w:val="1"/>
        <w:rPr>
          <w:rFonts w:hint="eastAsia" w:asciiTheme="minorEastAsia" w:hAnsiTheme="minorEastAsia" w:eastAsiaTheme="minorEastAsia"/>
          <w:b/>
          <w:sz w:val="24"/>
          <w:highlight w:val="none"/>
        </w:rPr>
      </w:pPr>
    </w:p>
    <w:p w14:paraId="3E32712A">
      <w:pPr>
        <w:spacing w:line="360" w:lineRule="auto"/>
        <w:jc w:val="center"/>
        <w:outlineLvl w:val="1"/>
        <w:rPr>
          <w:rFonts w:hint="eastAsia" w:asciiTheme="minorEastAsia" w:hAnsiTheme="minorEastAsia" w:eastAsiaTheme="minorEastAsia"/>
          <w:b/>
          <w:sz w:val="24"/>
          <w:highlight w:val="none"/>
        </w:rPr>
      </w:pPr>
    </w:p>
    <w:p w14:paraId="13FD778C">
      <w:pPr>
        <w:spacing w:line="360" w:lineRule="auto"/>
        <w:jc w:val="center"/>
        <w:outlineLvl w:val="1"/>
        <w:rPr>
          <w:rFonts w:hint="eastAsia" w:asciiTheme="minorEastAsia" w:hAnsiTheme="minorEastAsia" w:eastAsiaTheme="minorEastAsia"/>
          <w:b/>
          <w:sz w:val="24"/>
          <w:highlight w:val="none"/>
        </w:rPr>
      </w:pPr>
    </w:p>
    <w:p w14:paraId="747F6EA1">
      <w:pPr>
        <w:spacing w:line="360" w:lineRule="auto"/>
        <w:jc w:val="center"/>
        <w:outlineLvl w:val="1"/>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 xml:space="preserve">一、投标人资格声明书 </w:t>
      </w:r>
    </w:p>
    <w:p w14:paraId="57C401EF">
      <w:pPr>
        <w:pStyle w:val="21"/>
        <w:spacing w:before="0" w:beforeAutospacing="0" w:after="0" w:afterAutospacing="0" w:line="360" w:lineRule="auto"/>
        <w:ind w:firstLine="482"/>
        <w:jc w:val="both"/>
        <w:rPr>
          <w:rFonts w:hint="eastAsia" w:ascii="宋体" w:hAnsi="宋体" w:eastAsia="宋体" w:cs="宋体"/>
          <w:b/>
          <w:kern w:val="2"/>
          <w:szCs w:val="24"/>
          <w:highlight w:val="none"/>
        </w:rPr>
      </w:pPr>
      <w:r>
        <w:rPr>
          <w:rFonts w:hint="eastAsia" w:ascii="宋体" w:hAnsi="宋体" w:eastAsia="宋体" w:cs="宋体"/>
          <w:b/>
          <w:kern w:val="2"/>
          <w:szCs w:val="24"/>
          <w:highlight w:val="none"/>
          <w:lang w:bidi="ar"/>
        </w:rPr>
        <w:t>致：</w:t>
      </w:r>
      <w:r>
        <w:rPr>
          <w:rFonts w:hint="eastAsia" w:ascii="宋体" w:hAnsi="宋体" w:eastAsia="宋体" w:cs="宋体"/>
          <w:b/>
          <w:kern w:val="2"/>
          <w:szCs w:val="24"/>
          <w:highlight w:val="none"/>
          <w:u w:val="single"/>
          <w:lang w:bidi="ar"/>
        </w:rPr>
        <w:t>采购人</w:t>
      </w:r>
    </w:p>
    <w:p w14:paraId="158B19F3">
      <w:pPr>
        <w:widowControl/>
        <w:autoSpaceDE w:val="0"/>
        <w:spacing w:line="36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在参与本次项目投标中，我单位承诺：</w:t>
      </w:r>
    </w:p>
    <w:p w14:paraId="146F36E1">
      <w:pPr>
        <w:widowControl/>
        <w:autoSpaceDE w:val="0"/>
        <w:spacing w:line="36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（一）具有良好的商业信誉和健全的财务会计制度；</w:t>
      </w:r>
    </w:p>
    <w:p w14:paraId="099900AD">
      <w:pPr>
        <w:widowControl/>
        <w:autoSpaceDE w:val="0"/>
        <w:spacing w:line="36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（二）具有履行合同所必需的设备和专业技术能力；</w:t>
      </w:r>
    </w:p>
    <w:p w14:paraId="4DBBA365">
      <w:pPr>
        <w:widowControl/>
        <w:autoSpaceDE w:val="0"/>
        <w:spacing w:line="36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（三）有依法缴纳税收和社会保障资金的良好记录；</w:t>
      </w:r>
    </w:p>
    <w:p w14:paraId="32783C86">
      <w:pPr>
        <w:widowControl/>
        <w:autoSpaceDE w:val="0"/>
        <w:spacing w:line="36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9B6AA8F">
      <w:pPr>
        <w:widowControl/>
        <w:autoSpaceDE w:val="0"/>
        <w:spacing w:line="36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（五）我单位不存在为采购项目提供整体设计、规范编制或者项目管理、监理、检测等服务后，再参加该采购项目的其他采购活动的情形（单一来源采购项目除外）；</w:t>
      </w:r>
    </w:p>
    <w:p w14:paraId="7FBA0D88">
      <w:pPr>
        <w:widowControl/>
        <w:autoSpaceDE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（六）与我单位存在单位负责人为同一人或者存在直接控股、管理关系的其他法人单位信息如下（如有，不论其是否参加同一合同项下的政府采购活动均须填写）：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AD0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1FA61597">
            <w:pPr>
              <w:widowControl/>
              <w:autoSpaceDE w:val="0"/>
              <w:spacing w:before="156" w:beforeLines="50" w:after="1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序号</w:t>
            </w:r>
          </w:p>
        </w:tc>
        <w:tc>
          <w:tcPr>
            <w:tcW w:w="2841" w:type="dxa"/>
            <w:tcBorders>
              <w:top w:val="single" w:color="auto" w:sz="4" w:space="0"/>
              <w:left w:val="nil"/>
              <w:bottom w:val="single" w:color="auto" w:sz="4" w:space="0"/>
              <w:right w:val="single" w:color="auto" w:sz="4" w:space="0"/>
            </w:tcBorders>
            <w:shd w:val="clear" w:color="auto" w:fill="auto"/>
          </w:tcPr>
          <w:p w14:paraId="41970D02">
            <w:pPr>
              <w:pStyle w:val="21"/>
              <w:autoSpaceDE w:val="0"/>
              <w:spacing w:before="156" w:beforeLines="50" w:beforeAutospacing="0" w:after="10" w:afterAutospacing="0"/>
              <w:jc w:val="center"/>
              <w:rPr>
                <w:rFonts w:hint="eastAsia" w:ascii="宋体" w:hAnsi="宋体" w:eastAsia="宋体" w:cs="宋体"/>
                <w:szCs w:val="24"/>
                <w:highlight w:val="none"/>
              </w:rPr>
            </w:pPr>
            <w:r>
              <w:rPr>
                <w:rFonts w:hint="eastAsia" w:ascii="宋体" w:hAnsi="宋体" w:eastAsia="宋体" w:cs="宋体"/>
                <w:szCs w:val="24"/>
                <w:highlight w:val="none"/>
                <w:lang w:bidi="ar"/>
              </w:rPr>
              <w:t>单位名称</w:t>
            </w:r>
          </w:p>
        </w:tc>
        <w:tc>
          <w:tcPr>
            <w:tcW w:w="2841" w:type="dxa"/>
            <w:tcBorders>
              <w:top w:val="single" w:color="auto" w:sz="4" w:space="0"/>
              <w:left w:val="nil"/>
              <w:bottom w:val="single" w:color="auto" w:sz="4" w:space="0"/>
              <w:right w:val="single" w:color="auto" w:sz="4" w:space="0"/>
            </w:tcBorders>
            <w:shd w:val="clear" w:color="auto" w:fill="auto"/>
          </w:tcPr>
          <w:p w14:paraId="5ADAE6AF">
            <w:pPr>
              <w:pStyle w:val="21"/>
              <w:autoSpaceDE w:val="0"/>
              <w:spacing w:before="156" w:beforeLines="50" w:beforeAutospacing="0" w:after="10" w:afterAutospacing="0"/>
              <w:jc w:val="center"/>
              <w:rPr>
                <w:rFonts w:hint="eastAsia" w:ascii="宋体" w:hAnsi="宋体" w:eastAsia="宋体" w:cs="宋体"/>
                <w:szCs w:val="24"/>
                <w:highlight w:val="none"/>
              </w:rPr>
            </w:pPr>
            <w:r>
              <w:rPr>
                <w:rFonts w:hint="eastAsia" w:ascii="宋体" w:hAnsi="宋体" w:eastAsia="宋体" w:cs="宋体"/>
                <w:szCs w:val="24"/>
                <w:highlight w:val="none"/>
                <w:lang w:bidi="ar"/>
              </w:rPr>
              <w:t>相互关系</w:t>
            </w:r>
          </w:p>
        </w:tc>
      </w:tr>
      <w:tr w14:paraId="59AC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510C6E55">
            <w:pPr>
              <w:pStyle w:val="21"/>
              <w:autoSpaceDE w:val="0"/>
              <w:spacing w:before="156" w:beforeLines="50" w:beforeAutospacing="0" w:after="10" w:afterAutospacing="0"/>
              <w:jc w:val="center"/>
              <w:rPr>
                <w:rFonts w:hint="eastAsia" w:ascii="宋体" w:hAnsi="宋体" w:eastAsia="宋体" w:cs="宋体"/>
                <w:szCs w:val="24"/>
                <w:highlight w:val="none"/>
              </w:rPr>
            </w:pPr>
            <w:r>
              <w:rPr>
                <w:rFonts w:hint="eastAsia" w:ascii="宋体" w:hAnsi="宋体" w:eastAsia="宋体" w:cs="宋体"/>
                <w:szCs w:val="24"/>
                <w:highlight w:val="none"/>
                <w:lang w:bidi="ar"/>
              </w:rPr>
              <w:t>1</w:t>
            </w:r>
          </w:p>
        </w:tc>
        <w:tc>
          <w:tcPr>
            <w:tcW w:w="2841" w:type="dxa"/>
            <w:tcBorders>
              <w:top w:val="single" w:color="auto" w:sz="4" w:space="0"/>
              <w:left w:val="nil"/>
              <w:bottom w:val="single" w:color="auto" w:sz="4" w:space="0"/>
              <w:right w:val="single" w:color="auto" w:sz="4" w:space="0"/>
            </w:tcBorders>
            <w:shd w:val="clear" w:color="auto" w:fill="auto"/>
          </w:tcPr>
          <w:p w14:paraId="64F1A4B1">
            <w:pPr>
              <w:pStyle w:val="21"/>
              <w:autoSpaceDE w:val="0"/>
              <w:spacing w:before="156" w:beforeLines="50" w:beforeAutospacing="0" w:after="10" w:afterAutospacing="0"/>
              <w:jc w:val="center"/>
              <w:rPr>
                <w:rFonts w:hint="eastAsia" w:ascii="宋体" w:hAnsi="宋体" w:eastAsia="宋体" w:cs="宋体"/>
                <w:szCs w:val="24"/>
                <w:highlight w:val="none"/>
              </w:rPr>
            </w:pPr>
          </w:p>
        </w:tc>
        <w:tc>
          <w:tcPr>
            <w:tcW w:w="2841" w:type="dxa"/>
            <w:tcBorders>
              <w:top w:val="single" w:color="auto" w:sz="4" w:space="0"/>
              <w:left w:val="nil"/>
              <w:bottom w:val="single" w:color="auto" w:sz="4" w:space="0"/>
              <w:right w:val="single" w:color="auto" w:sz="4" w:space="0"/>
            </w:tcBorders>
            <w:shd w:val="clear" w:color="auto" w:fill="auto"/>
          </w:tcPr>
          <w:p w14:paraId="25481722">
            <w:pPr>
              <w:pStyle w:val="21"/>
              <w:autoSpaceDE w:val="0"/>
              <w:spacing w:before="156" w:beforeLines="50" w:beforeAutospacing="0" w:after="10" w:afterAutospacing="0"/>
              <w:jc w:val="center"/>
              <w:rPr>
                <w:rFonts w:hint="eastAsia" w:ascii="宋体" w:hAnsi="宋体" w:eastAsia="宋体" w:cs="宋体"/>
                <w:szCs w:val="24"/>
                <w:highlight w:val="none"/>
              </w:rPr>
            </w:pPr>
          </w:p>
        </w:tc>
      </w:tr>
      <w:tr w14:paraId="5F47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3FE0FC14">
            <w:pPr>
              <w:pStyle w:val="21"/>
              <w:autoSpaceDE w:val="0"/>
              <w:spacing w:before="156" w:beforeLines="50" w:beforeAutospacing="0" w:after="10" w:afterAutospacing="0"/>
              <w:jc w:val="center"/>
              <w:rPr>
                <w:rFonts w:hint="eastAsia" w:ascii="宋体" w:hAnsi="宋体" w:eastAsia="宋体" w:cs="宋体"/>
                <w:szCs w:val="24"/>
                <w:highlight w:val="none"/>
              </w:rPr>
            </w:pPr>
            <w:r>
              <w:rPr>
                <w:rFonts w:hint="eastAsia" w:ascii="宋体" w:hAnsi="宋体" w:eastAsia="宋体" w:cs="宋体"/>
                <w:szCs w:val="24"/>
                <w:highlight w:val="none"/>
                <w:lang w:bidi="ar"/>
              </w:rPr>
              <w:t>2</w:t>
            </w:r>
          </w:p>
        </w:tc>
        <w:tc>
          <w:tcPr>
            <w:tcW w:w="2841" w:type="dxa"/>
            <w:tcBorders>
              <w:top w:val="single" w:color="auto" w:sz="4" w:space="0"/>
              <w:left w:val="nil"/>
              <w:bottom w:val="single" w:color="auto" w:sz="4" w:space="0"/>
              <w:right w:val="single" w:color="auto" w:sz="4" w:space="0"/>
            </w:tcBorders>
            <w:shd w:val="clear" w:color="auto" w:fill="auto"/>
          </w:tcPr>
          <w:p w14:paraId="35336EFF">
            <w:pPr>
              <w:pStyle w:val="21"/>
              <w:autoSpaceDE w:val="0"/>
              <w:spacing w:before="156" w:beforeLines="50" w:beforeAutospacing="0" w:after="10" w:afterAutospacing="0"/>
              <w:jc w:val="center"/>
              <w:rPr>
                <w:rFonts w:hint="eastAsia" w:ascii="宋体" w:hAnsi="宋体" w:eastAsia="宋体" w:cs="宋体"/>
                <w:szCs w:val="24"/>
                <w:highlight w:val="none"/>
              </w:rPr>
            </w:pPr>
          </w:p>
        </w:tc>
        <w:tc>
          <w:tcPr>
            <w:tcW w:w="2841" w:type="dxa"/>
            <w:tcBorders>
              <w:top w:val="single" w:color="auto" w:sz="4" w:space="0"/>
              <w:left w:val="nil"/>
              <w:bottom w:val="single" w:color="auto" w:sz="4" w:space="0"/>
              <w:right w:val="single" w:color="auto" w:sz="4" w:space="0"/>
            </w:tcBorders>
            <w:shd w:val="clear" w:color="auto" w:fill="auto"/>
          </w:tcPr>
          <w:p w14:paraId="1135FD6A">
            <w:pPr>
              <w:pStyle w:val="21"/>
              <w:autoSpaceDE w:val="0"/>
              <w:spacing w:before="156" w:beforeLines="50" w:beforeAutospacing="0" w:after="10" w:afterAutospacing="0"/>
              <w:jc w:val="center"/>
              <w:rPr>
                <w:rFonts w:hint="eastAsia" w:ascii="宋体" w:hAnsi="宋体" w:eastAsia="宋体" w:cs="宋体"/>
                <w:szCs w:val="24"/>
                <w:highlight w:val="none"/>
              </w:rPr>
            </w:pPr>
          </w:p>
        </w:tc>
      </w:tr>
    </w:tbl>
    <w:p w14:paraId="53C5A7E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本单位对上述声明的真实性负责。如有虚假，将依法承担相应责任。</w:t>
      </w:r>
    </w:p>
    <w:p w14:paraId="60C6C372">
      <w:pPr>
        <w:spacing w:line="360" w:lineRule="auto"/>
        <w:ind w:firstLine="4800" w:firstLineChars="20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投标人 ：</w:t>
      </w:r>
      <w:r>
        <w:rPr>
          <w:rFonts w:hint="eastAsia" w:ascii="宋体" w:hAnsi="宋体" w:eastAsia="宋体" w:cs="宋体"/>
          <w:sz w:val="24"/>
          <w:szCs w:val="24"/>
          <w:highlight w:val="none"/>
          <w:u w:val="single"/>
          <w:lang w:bidi="ar"/>
        </w:rPr>
        <w:t xml:space="preserve">            </w:t>
      </w:r>
      <w:r>
        <w:rPr>
          <w:rFonts w:hint="eastAsia" w:ascii="宋体" w:hAnsi="宋体" w:eastAsia="宋体" w:cs="宋体"/>
          <w:bCs/>
          <w:sz w:val="24"/>
          <w:szCs w:val="24"/>
          <w:highlight w:val="none"/>
          <w:u w:val="single"/>
          <w:lang w:bidi="ar"/>
        </w:rPr>
        <w:t>（盖 章）</w:t>
      </w:r>
      <w:r>
        <w:rPr>
          <w:rFonts w:hint="eastAsia" w:ascii="宋体" w:hAnsi="宋体" w:eastAsia="宋体" w:cs="宋体"/>
          <w:sz w:val="24"/>
          <w:szCs w:val="24"/>
          <w:highlight w:val="none"/>
          <w:u w:val="single"/>
          <w:lang w:bidi="ar"/>
        </w:rPr>
        <w:t xml:space="preserve">          </w:t>
      </w:r>
    </w:p>
    <w:p w14:paraId="4444E2A7">
      <w:pPr>
        <w:spacing w:line="360" w:lineRule="auto"/>
        <w:ind w:firstLine="4800" w:firstLineChars="20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日   期：</w:t>
      </w:r>
      <w:r>
        <w:rPr>
          <w:rFonts w:hint="eastAsia" w:ascii="宋体" w:hAnsi="宋体" w:eastAsia="宋体" w:cs="宋体"/>
          <w:sz w:val="24"/>
          <w:szCs w:val="24"/>
          <w:highlight w:val="none"/>
          <w:u w:val="single"/>
          <w:lang w:bidi="ar"/>
        </w:rPr>
        <w:t xml:space="preserve">                    </w:t>
      </w:r>
    </w:p>
    <w:p w14:paraId="21B7EC46">
      <w:pPr>
        <w:pStyle w:val="21"/>
        <w:spacing w:before="0" w:after="120" w:afterAutospacing="0"/>
        <w:ind w:firstLine="482"/>
        <w:jc w:val="center"/>
        <w:rPr>
          <w:rFonts w:hint="eastAsia"/>
          <w:b/>
          <w:highlight w:val="none"/>
          <w:lang w:bidi="ar"/>
        </w:rPr>
      </w:pPr>
    </w:p>
    <w:p w14:paraId="27EFF779">
      <w:pPr>
        <w:pStyle w:val="21"/>
        <w:spacing w:before="0" w:after="120" w:afterAutospacing="0"/>
        <w:ind w:firstLine="482"/>
        <w:jc w:val="center"/>
        <w:rPr>
          <w:rFonts w:hint="eastAsia"/>
          <w:b/>
          <w:highlight w:val="none"/>
          <w:lang w:bidi="ar"/>
        </w:rPr>
      </w:pPr>
    </w:p>
    <w:p w14:paraId="3BF59FB8">
      <w:pPr>
        <w:pStyle w:val="21"/>
        <w:spacing w:before="0" w:after="120" w:afterAutospacing="0"/>
        <w:ind w:firstLine="482"/>
        <w:jc w:val="center"/>
        <w:rPr>
          <w:rFonts w:hint="eastAsia"/>
          <w:b/>
          <w:highlight w:val="none"/>
          <w:lang w:bidi="ar"/>
        </w:rPr>
      </w:pPr>
    </w:p>
    <w:p w14:paraId="58FD299D">
      <w:pPr>
        <w:pStyle w:val="21"/>
        <w:spacing w:before="0" w:after="120" w:afterAutospacing="0"/>
        <w:ind w:firstLine="482"/>
        <w:jc w:val="center"/>
        <w:rPr>
          <w:rFonts w:hint="eastAsia"/>
          <w:b/>
          <w:highlight w:val="none"/>
          <w:lang w:bidi="ar"/>
        </w:rPr>
      </w:pPr>
    </w:p>
    <w:p w14:paraId="033248BA">
      <w:pPr>
        <w:pStyle w:val="21"/>
        <w:spacing w:before="0" w:after="120" w:afterAutospacing="0"/>
        <w:ind w:firstLine="482"/>
        <w:jc w:val="center"/>
        <w:rPr>
          <w:rFonts w:hint="eastAsia"/>
          <w:b/>
          <w:highlight w:val="none"/>
          <w:lang w:bidi="ar"/>
        </w:rPr>
      </w:pPr>
    </w:p>
    <w:p w14:paraId="3B1CAF22">
      <w:pPr>
        <w:pStyle w:val="21"/>
        <w:spacing w:before="0" w:after="120" w:afterAutospacing="0"/>
        <w:ind w:firstLine="482"/>
        <w:jc w:val="center"/>
        <w:rPr>
          <w:rFonts w:hint="eastAsia"/>
          <w:b/>
          <w:highlight w:val="none"/>
          <w:lang w:bidi="ar"/>
        </w:rPr>
      </w:pPr>
    </w:p>
    <w:p w14:paraId="56778198">
      <w:pPr>
        <w:pStyle w:val="21"/>
        <w:spacing w:before="0" w:after="120" w:afterAutospacing="0"/>
        <w:ind w:firstLine="482"/>
        <w:jc w:val="center"/>
        <w:rPr>
          <w:rFonts w:hint="eastAsia" w:ascii="宋体" w:hAnsi="宋体" w:eastAsia="宋体" w:cs="宋体"/>
          <w:b/>
          <w:szCs w:val="24"/>
          <w:highlight w:val="none"/>
        </w:rPr>
      </w:pPr>
      <w:r>
        <w:rPr>
          <w:rFonts w:hint="eastAsia" w:ascii="宋体" w:hAnsi="宋体" w:eastAsia="宋体" w:cs="宋体"/>
          <w:b/>
          <w:szCs w:val="24"/>
          <w:highlight w:val="none"/>
          <w:lang w:bidi="ar"/>
        </w:rPr>
        <w:t>二、授权书</w:t>
      </w:r>
    </w:p>
    <w:p w14:paraId="41B397AF">
      <w:pPr>
        <w:pStyle w:val="21"/>
        <w:spacing w:before="0" w:beforeAutospacing="0" w:after="0" w:afterAutospacing="0" w:line="360" w:lineRule="auto"/>
        <w:rPr>
          <w:rFonts w:hint="eastAsia" w:ascii="宋体" w:hAnsi="宋体" w:eastAsia="宋体" w:cs="宋体"/>
          <w:kern w:val="2"/>
          <w:szCs w:val="24"/>
          <w:highlight w:val="none"/>
        </w:rPr>
      </w:pPr>
      <w:r>
        <w:rPr>
          <w:rFonts w:hint="eastAsia" w:ascii="宋体" w:hAnsi="宋体" w:eastAsia="宋体" w:cs="宋体"/>
          <w:kern w:val="2"/>
          <w:szCs w:val="24"/>
          <w:highlight w:val="none"/>
          <w:lang w:bidi="ar"/>
        </w:rPr>
        <w:t xml:space="preserve"> </w:t>
      </w:r>
    </w:p>
    <w:p w14:paraId="21CEEAE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本授权书声明：</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（投标人名称）授权</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（投标人授权代表姓名）代表我方参加本项目</w:t>
      </w:r>
      <w:r>
        <w:rPr>
          <w:rFonts w:hint="eastAsia" w:ascii="宋体" w:hAnsi="宋体" w:eastAsia="宋体" w:cs="宋体"/>
          <w:bCs/>
          <w:sz w:val="24"/>
          <w:szCs w:val="24"/>
          <w:highlight w:val="none"/>
          <w:lang w:bidi="ar"/>
        </w:rPr>
        <w:t>采购活动</w:t>
      </w:r>
      <w:r>
        <w:rPr>
          <w:rFonts w:hint="eastAsia" w:ascii="宋体" w:hAnsi="宋体" w:eastAsia="宋体" w:cs="宋体"/>
          <w:sz w:val="24"/>
          <w:szCs w:val="24"/>
          <w:highlight w:val="none"/>
          <w:lang w:bidi="ar"/>
        </w:rPr>
        <w:t>，全权代表我方处理投标过程的一切事宜，包括但不限于：提交投标文件、参与投标、谈判、签约等。投标人授权代表在投标过程中所签署的一切文件和处理与之有关的一切事务，我方均予以认可并对此承担责任。投标人授权代表无转委托权。特此授权。</w:t>
      </w:r>
    </w:p>
    <w:p w14:paraId="1A16104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本授权书自出具之日起生效。</w:t>
      </w:r>
    </w:p>
    <w:p w14:paraId="5B7A8F3D">
      <w:pPr>
        <w:spacing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bidi="ar"/>
        </w:rPr>
        <w:t>授权代表身份证明复印件：</w:t>
      </w:r>
    </w:p>
    <w:p w14:paraId="07D5FA2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w:t>
      </w:r>
    </w:p>
    <w:p w14:paraId="36EA0EE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w:t>
      </w:r>
    </w:p>
    <w:p w14:paraId="4C4A3C8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w:t>
      </w:r>
    </w:p>
    <w:p w14:paraId="57012956">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授权代表联系方式：</w:t>
      </w:r>
      <w:r>
        <w:rPr>
          <w:rFonts w:hint="eastAsia" w:ascii="宋体" w:hAnsi="宋体" w:eastAsia="宋体" w:cs="宋体"/>
          <w:sz w:val="24"/>
          <w:szCs w:val="24"/>
          <w:highlight w:val="none"/>
          <w:u w:val="single"/>
          <w:lang w:bidi="ar"/>
        </w:rPr>
        <w:t xml:space="preserve">          （请填写手机号码）</w:t>
      </w:r>
    </w:p>
    <w:p w14:paraId="629BB2B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w:t>
      </w:r>
    </w:p>
    <w:p w14:paraId="0A23F49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特此声明。</w:t>
      </w:r>
    </w:p>
    <w:p w14:paraId="206B241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w:t>
      </w:r>
    </w:p>
    <w:p w14:paraId="49545B06">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 xml:space="preserve">            投标人</w:t>
      </w:r>
      <w:r>
        <w:rPr>
          <w:rFonts w:hint="eastAsia" w:asciiTheme="minorEastAsia" w:hAnsiTheme="minorEastAsia" w:eastAsiaTheme="minorEastAsia"/>
          <w:bCs/>
          <w:sz w:val="24"/>
          <w:highlight w:val="none"/>
        </w:rPr>
        <w:t>盖章</w:t>
      </w:r>
      <w:r>
        <w:rPr>
          <w:rFonts w:hint="eastAsia" w:ascii="宋体" w:hAnsi="宋体" w:eastAsia="宋体" w:cs="宋体"/>
          <w:bCs/>
          <w:sz w:val="24"/>
          <w:szCs w:val="24"/>
          <w:highlight w:val="none"/>
          <w:lang w:bidi="ar"/>
        </w:rPr>
        <w:t>：</w:t>
      </w:r>
      <w:r>
        <w:rPr>
          <w:rFonts w:hint="eastAsia" w:ascii="宋体" w:hAnsi="宋体" w:eastAsia="宋体" w:cs="宋体"/>
          <w:bCs/>
          <w:sz w:val="24"/>
          <w:szCs w:val="24"/>
          <w:highlight w:val="none"/>
          <w:u w:val="single"/>
          <w:lang w:bidi="ar"/>
        </w:rPr>
        <w:t xml:space="preserve">                  </w:t>
      </w:r>
    </w:p>
    <w:p w14:paraId="4434D8C2">
      <w:pPr>
        <w:spacing w:line="360" w:lineRule="auto"/>
        <w:jc w:val="cente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 xml:space="preserve">                     </w:t>
      </w:r>
      <w:r>
        <w:rPr>
          <w:rFonts w:hint="eastAsia" w:ascii="宋体" w:hAnsi="宋体" w:eastAsia="宋体" w:cs="宋体"/>
          <w:bCs/>
          <w:sz w:val="24"/>
          <w:szCs w:val="24"/>
          <w:highlight w:val="none"/>
          <w:lang w:bidi="ar"/>
        </w:rPr>
        <w:t xml:space="preserve">             </w:t>
      </w:r>
      <w:r>
        <w:rPr>
          <w:rFonts w:hint="eastAsia" w:ascii="宋体" w:hAnsi="宋体" w:eastAsia="宋体" w:cs="宋体"/>
          <w:sz w:val="24"/>
          <w:szCs w:val="24"/>
          <w:highlight w:val="none"/>
          <w:lang w:bidi="ar"/>
        </w:rPr>
        <w:t xml:space="preserve">                </w:t>
      </w:r>
    </w:p>
    <w:p w14:paraId="3A6C73A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日  期：</w:t>
      </w:r>
      <w:r>
        <w:rPr>
          <w:rFonts w:hint="eastAsia" w:ascii="宋体" w:hAnsi="宋体" w:eastAsia="宋体" w:cs="宋体"/>
          <w:b/>
          <w:bCs/>
          <w:sz w:val="24"/>
          <w:szCs w:val="24"/>
          <w:highlight w:val="none"/>
          <w:u w:val="single"/>
          <w:lang w:bidi="ar"/>
        </w:rPr>
        <w:t xml:space="preserve">                         </w:t>
      </w:r>
    </w:p>
    <w:p w14:paraId="6D9E8E9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w:t>
      </w:r>
    </w:p>
    <w:p w14:paraId="76D0E90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w:t>
      </w:r>
    </w:p>
    <w:p w14:paraId="4789B2E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注：</w:t>
      </w:r>
    </w:p>
    <w:p w14:paraId="08A1024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1.本项目只允许有唯一的投标人授权代表，提供身份证明复印件；</w:t>
      </w:r>
    </w:p>
    <w:p w14:paraId="23E1977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2.法定代表人参加磋商的无需提供授权书，提供身份证明复印件。</w:t>
      </w:r>
    </w:p>
    <w:p w14:paraId="207C8E1E">
      <w:pPr>
        <w:spacing w:line="360" w:lineRule="auto"/>
        <w:jc w:val="center"/>
        <w:outlineLvl w:val="1"/>
        <w:rPr>
          <w:rFonts w:hint="eastAsia" w:asciiTheme="minorEastAsia" w:hAnsiTheme="minorEastAsia" w:eastAsiaTheme="minorEastAsia"/>
          <w:b/>
          <w:sz w:val="24"/>
          <w:highlight w:val="none"/>
        </w:rPr>
      </w:pPr>
      <w:r>
        <w:rPr>
          <w:rFonts w:hint="eastAsia"/>
          <w:highlight w:val="none"/>
          <w:lang w:bidi="ar"/>
        </w:rPr>
        <w:br w:type="page"/>
      </w:r>
    </w:p>
    <w:p w14:paraId="6564DF3A">
      <w:pPr>
        <w:spacing w:line="360" w:lineRule="auto"/>
        <w:jc w:val="center"/>
        <w:outlineLvl w:val="1"/>
        <w:rPr>
          <w:rFonts w:hint="eastAsia" w:asciiTheme="minorEastAsia" w:hAnsiTheme="minorEastAsia" w:eastAsiaTheme="minorEastAsia"/>
          <w:b/>
          <w:sz w:val="24"/>
          <w:highlight w:val="none"/>
        </w:rPr>
      </w:pPr>
    </w:p>
    <w:p w14:paraId="69D4951A">
      <w:pPr>
        <w:spacing w:line="360" w:lineRule="auto"/>
        <w:jc w:val="center"/>
        <w:outlineLvl w:val="1"/>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三、开标一览表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15DB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1B68E8E7">
            <w:pPr>
              <w:widowControl/>
              <w:spacing w:line="360" w:lineRule="exact"/>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项目名称</w:t>
            </w:r>
          </w:p>
        </w:tc>
        <w:tc>
          <w:tcPr>
            <w:tcW w:w="3648" w:type="pct"/>
            <w:tcBorders>
              <w:top w:val="single" w:color="auto" w:sz="4" w:space="0"/>
              <w:bottom w:val="single" w:color="auto" w:sz="4" w:space="0"/>
              <w:right w:val="single" w:color="auto" w:sz="4" w:space="0"/>
            </w:tcBorders>
            <w:vAlign w:val="center"/>
          </w:tcPr>
          <w:p w14:paraId="22BBB352">
            <w:pPr>
              <w:spacing w:line="360" w:lineRule="exact"/>
              <w:jc w:val="center"/>
              <w:rPr>
                <w:rFonts w:hint="eastAsia" w:asciiTheme="minorEastAsia" w:hAnsiTheme="minorEastAsia" w:eastAsiaTheme="minorEastAsia"/>
                <w:bCs/>
                <w:sz w:val="24"/>
                <w:highlight w:val="none"/>
                <w:u w:val="single"/>
              </w:rPr>
            </w:pPr>
          </w:p>
        </w:tc>
      </w:tr>
      <w:tr w14:paraId="42B7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9" w:hRule="atLeast"/>
          <w:jc w:val="center"/>
        </w:trPr>
        <w:tc>
          <w:tcPr>
            <w:tcW w:w="1352" w:type="pct"/>
            <w:tcBorders>
              <w:top w:val="nil"/>
            </w:tcBorders>
            <w:vAlign w:val="center"/>
          </w:tcPr>
          <w:p w14:paraId="11E5AC59">
            <w:pPr>
              <w:spacing w:line="360" w:lineRule="exact"/>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投标人全称</w:t>
            </w:r>
          </w:p>
        </w:tc>
        <w:tc>
          <w:tcPr>
            <w:tcW w:w="3648" w:type="pct"/>
            <w:tcBorders>
              <w:top w:val="nil"/>
            </w:tcBorders>
            <w:vAlign w:val="center"/>
          </w:tcPr>
          <w:p w14:paraId="331188BB">
            <w:pPr>
              <w:spacing w:line="360" w:lineRule="auto"/>
              <w:rPr>
                <w:rFonts w:hint="eastAsia" w:asciiTheme="minorEastAsia" w:hAnsiTheme="minorEastAsia" w:eastAsiaTheme="minorEastAsia"/>
                <w:sz w:val="24"/>
                <w:highlight w:val="none"/>
              </w:rPr>
            </w:pPr>
          </w:p>
        </w:tc>
      </w:tr>
      <w:tr w14:paraId="6A59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1352" w:type="pct"/>
            <w:tcBorders>
              <w:top w:val="nil"/>
            </w:tcBorders>
            <w:vAlign w:val="center"/>
          </w:tcPr>
          <w:p w14:paraId="0B8B9124">
            <w:pPr>
              <w:spacing w:line="360" w:lineRule="exact"/>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投标范围</w:t>
            </w:r>
          </w:p>
        </w:tc>
        <w:tc>
          <w:tcPr>
            <w:tcW w:w="3648" w:type="pct"/>
            <w:tcBorders>
              <w:top w:val="nil"/>
            </w:tcBorders>
            <w:vAlign w:val="center"/>
          </w:tcPr>
          <w:p w14:paraId="044BC88E">
            <w:pPr>
              <w:widowControl/>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全部</w:t>
            </w:r>
          </w:p>
        </w:tc>
      </w:tr>
      <w:tr w14:paraId="2114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1352" w:type="pct"/>
            <w:tcBorders>
              <w:top w:val="nil"/>
            </w:tcBorders>
            <w:vAlign w:val="center"/>
          </w:tcPr>
          <w:p w14:paraId="0C1F0AFF">
            <w:pPr>
              <w:spacing w:line="360" w:lineRule="exact"/>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投标报价</w:t>
            </w:r>
          </w:p>
        </w:tc>
        <w:tc>
          <w:tcPr>
            <w:tcW w:w="3648" w:type="pct"/>
            <w:tcBorders>
              <w:top w:val="nil"/>
            </w:tcBorders>
            <w:vAlign w:val="center"/>
          </w:tcPr>
          <w:p w14:paraId="1DF58F7D">
            <w:pPr>
              <w:snapToGrid w:val="0"/>
              <w:spacing w:line="360" w:lineRule="auto"/>
              <w:jc w:val="left"/>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708E6062">
            <w:pPr>
              <w:spacing w:line="360" w:lineRule="auto"/>
              <w:ind w:right="-670"/>
              <w:rPr>
                <w:rFonts w:hint="eastAsia" w:eastAsia="宋体" w:asciiTheme="minorEastAsia" w:hAnsiTheme="minorEastAsia"/>
                <w:sz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w:t>
            </w:r>
          </w:p>
        </w:tc>
      </w:tr>
      <w:tr w14:paraId="1BD0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2DC0B971">
            <w:pPr>
              <w:spacing w:line="360" w:lineRule="auto"/>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其他</w:t>
            </w:r>
          </w:p>
        </w:tc>
        <w:tc>
          <w:tcPr>
            <w:tcW w:w="3648" w:type="pct"/>
            <w:tcBorders>
              <w:top w:val="nil"/>
            </w:tcBorders>
            <w:vAlign w:val="center"/>
          </w:tcPr>
          <w:p w14:paraId="5596F8B8">
            <w:pPr>
              <w:spacing w:line="360" w:lineRule="auto"/>
              <w:jc w:val="left"/>
              <w:rPr>
                <w:rFonts w:hint="eastAsia" w:asciiTheme="minorEastAsia" w:hAnsiTheme="minorEastAsia" w:eastAsiaTheme="minorEastAsia"/>
                <w:sz w:val="24"/>
                <w:szCs w:val="28"/>
                <w:highlight w:val="none"/>
              </w:rPr>
            </w:pPr>
          </w:p>
        </w:tc>
      </w:tr>
    </w:tbl>
    <w:p w14:paraId="2AF4AE6F">
      <w:pPr>
        <w:spacing w:line="360" w:lineRule="auto"/>
        <w:ind w:firstLine="4320" w:firstLineChars="1800"/>
        <w:jc w:val="center"/>
        <w:rPr>
          <w:rFonts w:hint="eastAsia" w:asciiTheme="minorEastAsia" w:hAnsiTheme="minorEastAsia" w:eastAsiaTheme="minorEastAsia"/>
          <w:bCs/>
          <w:sz w:val="24"/>
          <w:highlight w:val="none"/>
        </w:rPr>
      </w:pPr>
    </w:p>
    <w:p w14:paraId="07D4B311">
      <w:pPr>
        <w:spacing w:line="360" w:lineRule="auto"/>
        <w:ind w:firstLine="4320" w:firstLineChars="1800"/>
        <w:jc w:val="center"/>
        <w:rPr>
          <w:rFonts w:hint="eastAsia" w:asciiTheme="minorEastAsia" w:hAnsiTheme="minorEastAsia" w:eastAsiaTheme="minorEastAsia"/>
          <w:bCs/>
          <w:sz w:val="24"/>
          <w:highlight w:val="none"/>
          <w:u w:val="single"/>
        </w:rPr>
      </w:pPr>
      <w:r>
        <w:rPr>
          <w:rFonts w:hint="eastAsia" w:asciiTheme="minorEastAsia" w:hAnsiTheme="minorEastAsia" w:eastAsiaTheme="minorEastAsia"/>
          <w:bCs/>
          <w:sz w:val="24"/>
          <w:highlight w:val="none"/>
        </w:rPr>
        <w:t>投标人盖章：</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p>
    <w:p w14:paraId="05E64562">
      <w:pPr>
        <w:spacing w:line="360" w:lineRule="auto"/>
        <w:ind w:firstLine="4320" w:firstLineChars="1800"/>
        <w:jc w:val="center"/>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日      期：</w:t>
      </w:r>
      <w:r>
        <w:rPr>
          <w:rFonts w:hint="eastAsia" w:asciiTheme="minorEastAsia" w:hAnsiTheme="minorEastAsia" w:eastAsiaTheme="minorEastAsia"/>
          <w:bCs/>
          <w:sz w:val="24"/>
          <w:highlight w:val="none"/>
          <w:u w:val="single"/>
        </w:rPr>
        <w:t xml:space="preserve">             </w:t>
      </w:r>
    </w:p>
    <w:p w14:paraId="6E006889">
      <w:pPr>
        <w:spacing w:line="360"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     </w:t>
      </w:r>
    </w:p>
    <w:p w14:paraId="20B748DB">
      <w:pPr>
        <w:spacing w:line="360" w:lineRule="auto"/>
        <w:ind w:firstLine="360" w:firstLineChars="150"/>
        <w:rPr>
          <w:rFonts w:hint="eastAsia" w:asciiTheme="minorEastAsia" w:hAnsiTheme="minorEastAsia" w:eastAsiaTheme="minorEastAsia"/>
          <w:sz w:val="24"/>
          <w:highlight w:val="none"/>
        </w:rPr>
      </w:pPr>
    </w:p>
    <w:p w14:paraId="3272C16A">
      <w:pPr>
        <w:spacing w:line="360" w:lineRule="auto"/>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注：</w:t>
      </w:r>
    </w:p>
    <w:p w14:paraId="7772E0C3">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此表用于开标唱标之用。</w:t>
      </w:r>
    </w:p>
    <w:p w14:paraId="0D259034">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任何有选择或有条件的投标报价，或者表中某一包别填写多个报价，均为无效报价。</w:t>
      </w:r>
    </w:p>
    <w:p w14:paraId="7519DC0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3.表中大写金额与小写金额不一致的，以大写金额为准。</w:t>
      </w:r>
      <w:r>
        <w:rPr>
          <w:rFonts w:asciiTheme="minorEastAsia" w:hAnsiTheme="minorEastAsia" w:eastAsiaTheme="minorEastAsia"/>
          <w:sz w:val="24"/>
          <w:highlight w:val="none"/>
        </w:rPr>
        <w:br w:type="page"/>
      </w:r>
    </w:p>
    <w:p w14:paraId="7C19E648">
      <w:pPr>
        <w:spacing w:line="360" w:lineRule="auto"/>
        <w:jc w:val="center"/>
        <w:outlineLvl w:val="1"/>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四、投标函</w:t>
      </w:r>
    </w:p>
    <w:p w14:paraId="08A442C8">
      <w:pPr>
        <w:pStyle w:val="14"/>
        <w:spacing w:line="360" w:lineRule="auto"/>
        <w:rPr>
          <w:rFonts w:hint="eastAsia" w:ascii="宋体" w:hAnsi="宋体"/>
          <w:sz w:val="24"/>
          <w:highlight w:val="none"/>
          <w:u w:val="single"/>
        </w:rPr>
      </w:pPr>
      <w:r>
        <w:rPr>
          <w:rFonts w:hint="eastAsia" w:ascii="宋体" w:hAnsi="宋体"/>
          <w:sz w:val="24"/>
          <w:highlight w:val="none"/>
        </w:rPr>
        <w:t>致：</w:t>
      </w:r>
      <w:r>
        <w:rPr>
          <w:rFonts w:hint="eastAsia" w:ascii="宋体" w:hAnsi="宋体"/>
          <w:sz w:val="24"/>
          <w:highlight w:val="none"/>
          <w:u w:val="single"/>
        </w:rPr>
        <w:t>采购人</w:t>
      </w:r>
    </w:p>
    <w:p w14:paraId="20A2B86B">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根据贵方的招标公告和投标邀请，我方兹宣布同意如下：</w:t>
      </w:r>
    </w:p>
    <w:p w14:paraId="1D89987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宋体" w:hAnsi="宋体" w:eastAsia="宋体" w:cs="宋体"/>
          <w:sz w:val="24"/>
          <w:szCs w:val="24"/>
          <w:highlight w:val="none"/>
        </w:rPr>
        <w:t>我方根据招标文件的规定，严格履行合同的责任和义务,并保证于买方要求的日期内完成，并通过买方验收。</w:t>
      </w:r>
    </w:p>
    <w:p w14:paraId="42AB04E4">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2.我方已详细审核全部招标文件，包括招标文件附件及更正公告（如有），我方正式认可并遵守本次招标文件，并对招标文件各项条款、规定及要求均无异议。</w:t>
      </w:r>
    </w:p>
    <w:p w14:paraId="35E77BB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3.我方同意从招标文件规定的开标日期起遵循本招标文件，并在招标文件规定的投标有效期之前均具有约束力。</w:t>
      </w:r>
    </w:p>
    <w:p w14:paraId="0C82E47E">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14847FA8">
      <w:pPr>
        <w:spacing w:line="360" w:lineRule="auto"/>
        <w:ind w:firstLine="4800" w:firstLineChars="2000"/>
        <w:rPr>
          <w:rFonts w:hint="eastAsia" w:ascii="宋体" w:hAnsi="宋体" w:eastAsia="宋体"/>
          <w:sz w:val="24"/>
          <w:highlight w:val="none"/>
        </w:rPr>
      </w:pPr>
    </w:p>
    <w:p w14:paraId="3A220741">
      <w:pPr>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投标人盖章：</w:t>
      </w:r>
      <w:r>
        <w:rPr>
          <w:rFonts w:hint="eastAsia" w:ascii="宋体" w:hAnsi="宋体" w:eastAsia="宋体"/>
          <w:sz w:val="24"/>
          <w:highlight w:val="none"/>
          <w:u w:val="single"/>
        </w:rPr>
        <w:t xml:space="preserve">             </w:t>
      </w:r>
    </w:p>
    <w:p w14:paraId="467D1D6F">
      <w:pPr>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日      期：</w:t>
      </w:r>
      <w:r>
        <w:rPr>
          <w:rFonts w:hint="eastAsia" w:ascii="宋体" w:hAnsi="宋体" w:eastAsia="宋体"/>
          <w:sz w:val="24"/>
          <w:highlight w:val="none"/>
          <w:u w:val="single"/>
        </w:rPr>
        <w:t xml:space="preserve">             </w:t>
      </w:r>
    </w:p>
    <w:p w14:paraId="48DEF67A">
      <w:pPr>
        <w:widowControl/>
        <w:jc w:val="left"/>
        <w:rPr>
          <w:rFonts w:hint="eastAsia" w:ascii="宋体" w:hAnsi="宋体" w:eastAsia="宋体"/>
          <w:sz w:val="24"/>
          <w:highlight w:val="none"/>
          <w:u w:val="single"/>
        </w:rPr>
      </w:pPr>
      <w:r>
        <w:rPr>
          <w:rFonts w:ascii="宋体" w:hAnsi="宋体" w:eastAsia="宋体"/>
          <w:sz w:val="24"/>
          <w:highlight w:val="none"/>
          <w:u w:val="single"/>
        </w:rPr>
        <w:br w:type="page"/>
      </w:r>
    </w:p>
    <w:p w14:paraId="2CA28747">
      <w:pPr>
        <w:spacing w:line="360" w:lineRule="auto"/>
        <w:jc w:val="center"/>
        <w:rPr>
          <w:rFonts w:hint="eastAsia" w:ascii="宋体" w:hAnsi="宋体" w:eastAsia="宋体"/>
          <w:b/>
          <w:sz w:val="24"/>
          <w:szCs w:val="24"/>
          <w:highlight w:val="none"/>
        </w:rPr>
      </w:pPr>
      <w:r>
        <w:rPr>
          <w:rFonts w:hint="eastAsia" w:ascii="宋体" w:hAnsi="宋体" w:eastAsia="宋体" w:cs="宋体"/>
          <w:b/>
          <w:sz w:val="24"/>
          <w:szCs w:val="24"/>
          <w:highlight w:val="none"/>
          <w:lang w:bidi="ar"/>
        </w:rPr>
        <w:t>五、投标报价表</w:t>
      </w:r>
    </w:p>
    <w:tbl>
      <w:tblPr>
        <w:tblStyle w:val="26"/>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347"/>
        <w:gridCol w:w="2246"/>
        <w:gridCol w:w="933"/>
        <w:gridCol w:w="877"/>
        <w:gridCol w:w="1187"/>
        <w:gridCol w:w="939"/>
        <w:gridCol w:w="490"/>
      </w:tblGrid>
      <w:tr w14:paraId="3CA8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14:paraId="722C8A47">
            <w:pPr>
              <w:pStyle w:val="21"/>
              <w:spacing w:before="0" w:beforeAutospacing="0" w:after="0" w:afterAutospacing="0"/>
              <w:jc w:val="center"/>
              <w:rPr>
                <w:rFonts w:hint="eastAsia" w:ascii="宋体" w:hAnsi="宋体" w:eastAsia="宋体" w:cs="@仿宋_GB2312"/>
                <w:b/>
                <w:kern w:val="2"/>
                <w:szCs w:val="24"/>
                <w:highlight w:val="none"/>
              </w:rPr>
            </w:pPr>
            <w:r>
              <w:rPr>
                <w:rFonts w:hint="eastAsia" w:ascii="宋体" w:hAnsi="宋体" w:eastAsia="宋体" w:cs="宋体"/>
                <w:b/>
                <w:kern w:val="2"/>
                <w:szCs w:val="24"/>
                <w:highlight w:val="none"/>
                <w:lang w:bidi="ar"/>
              </w:rPr>
              <w:t>序号</w:t>
            </w:r>
          </w:p>
        </w:tc>
        <w:tc>
          <w:tcPr>
            <w:tcW w:w="21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9687A9">
            <w:pPr>
              <w:jc w:val="center"/>
              <w:rPr>
                <w:rFonts w:hint="eastAsia" w:ascii="宋体" w:hAnsi="宋体" w:eastAsia="宋体" w:cs="宋体"/>
                <w:b/>
                <w:sz w:val="24"/>
                <w:szCs w:val="24"/>
                <w:highlight w:val="none"/>
                <w:lang w:bidi="ar"/>
              </w:rPr>
            </w:pPr>
            <w:r>
              <w:rPr>
                <w:rFonts w:hint="eastAsia" w:ascii="宋体" w:hAnsi="宋体" w:eastAsia="宋体" w:cs="宋体"/>
                <w:b/>
                <w:sz w:val="24"/>
                <w:szCs w:val="24"/>
                <w:highlight w:val="none"/>
                <w:lang w:bidi="ar"/>
              </w:rPr>
              <w:t>名称</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59DF5B39">
            <w:pPr>
              <w:jc w:val="center"/>
              <w:rPr>
                <w:rFonts w:hint="eastAsia" w:ascii="宋体" w:hAnsi="宋体" w:eastAsia="宋体"/>
                <w:b/>
                <w:sz w:val="24"/>
                <w:szCs w:val="24"/>
                <w:highlight w:val="none"/>
              </w:rPr>
            </w:pPr>
            <w:r>
              <w:rPr>
                <w:rFonts w:hint="eastAsia" w:ascii="宋体" w:hAnsi="宋体" w:eastAsia="宋体" w:cs="宋体"/>
                <w:b/>
                <w:sz w:val="24"/>
                <w:szCs w:val="24"/>
                <w:highlight w:val="none"/>
                <w:lang w:bidi="ar"/>
              </w:rPr>
              <w:t>数量</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14:paraId="68BB8B39">
            <w:pPr>
              <w:jc w:val="center"/>
              <w:rPr>
                <w:rFonts w:hint="eastAsia" w:ascii="宋体" w:hAnsi="宋体" w:eastAsia="宋体"/>
                <w:b/>
                <w:sz w:val="24"/>
                <w:szCs w:val="24"/>
                <w:highlight w:val="none"/>
              </w:rPr>
            </w:pPr>
            <w:r>
              <w:rPr>
                <w:rFonts w:hint="eastAsia" w:ascii="宋体" w:hAnsi="宋体" w:eastAsia="宋体" w:cs="宋体"/>
                <w:b/>
                <w:sz w:val="24"/>
                <w:szCs w:val="24"/>
                <w:highlight w:val="none"/>
                <w:lang w:bidi="ar"/>
              </w:rPr>
              <w:t>单位</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14:paraId="7DD8EAA9">
            <w:pPr>
              <w:jc w:val="center"/>
              <w:rPr>
                <w:rFonts w:hint="eastAsia" w:ascii="宋体" w:hAnsi="宋体" w:eastAsia="宋体"/>
                <w:b/>
                <w:sz w:val="24"/>
                <w:szCs w:val="24"/>
                <w:highlight w:val="none"/>
              </w:rPr>
            </w:pPr>
            <w:r>
              <w:rPr>
                <w:rFonts w:hint="eastAsia" w:ascii="宋体" w:hAnsi="宋体" w:eastAsia="宋体" w:cs="宋体"/>
                <w:b/>
                <w:sz w:val="24"/>
                <w:szCs w:val="24"/>
                <w:highlight w:val="none"/>
                <w:lang w:bidi="ar"/>
              </w:rPr>
              <w:t>综合单价</w:t>
            </w:r>
          </w:p>
          <w:p w14:paraId="05AF5740">
            <w:pPr>
              <w:jc w:val="center"/>
              <w:rPr>
                <w:rFonts w:hint="eastAsia" w:ascii="宋体" w:hAnsi="宋体" w:eastAsia="宋体"/>
                <w:b/>
                <w:sz w:val="24"/>
                <w:szCs w:val="24"/>
                <w:highlight w:val="none"/>
              </w:rPr>
            </w:pPr>
            <w:r>
              <w:rPr>
                <w:rFonts w:hint="eastAsia" w:ascii="宋体" w:hAnsi="宋体" w:eastAsia="宋体" w:cs="宋体"/>
                <w:b/>
                <w:sz w:val="24"/>
                <w:szCs w:val="24"/>
                <w:highlight w:val="none"/>
                <w:lang w:bidi="ar"/>
              </w:rPr>
              <w:t>（元）</w:t>
            </w:r>
          </w:p>
        </w:tc>
        <w:tc>
          <w:tcPr>
            <w:tcW w:w="553" w:type="pct"/>
            <w:tcBorders>
              <w:top w:val="single" w:color="auto" w:sz="4" w:space="0"/>
              <w:left w:val="single" w:color="auto" w:sz="4" w:space="0"/>
              <w:bottom w:val="single" w:color="auto" w:sz="4" w:space="0"/>
              <w:right w:val="single" w:color="auto" w:sz="4" w:space="0"/>
            </w:tcBorders>
            <w:shd w:val="clear" w:color="auto" w:fill="auto"/>
            <w:vAlign w:val="center"/>
          </w:tcPr>
          <w:p w14:paraId="32B2DD7C">
            <w:pPr>
              <w:jc w:val="center"/>
              <w:rPr>
                <w:rFonts w:hint="eastAsia" w:ascii="宋体" w:hAnsi="宋体" w:eastAsia="宋体"/>
                <w:b/>
                <w:sz w:val="24"/>
                <w:szCs w:val="24"/>
                <w:highlight w:val="none"/>
                <w:lang w:eastAsia="zh-CN"/>
              </w:rPr>
            </w:pPr>
            <w:r>
              <w:rPr>
                <w:rFonts w:hint="eastAsia" w:ascii="宋体" w:hAnsi="宋体" w:eastAsia="宋体" w:cs="宋体"/>
                <w:b/>
                <w:sz w:val="24"/>
                <w:szCs w:val="24"/>
                <w:highlight w:val="none"/>
                <w:lang w:val="en-US" w:eastAsia="zh-CN" w:bidi="ar"/>
              </w:rPr>
              <w:t>合价</w:t>
            </w:r>
          </w:p>
          <w:p w14:paraId="12E7B079">
            <w:pPr>
              <w:jc w:val="center"/>
              <w:rPr>
                <w:rFonts w:hint="eastAsia" w:ascii="宋体" w:hAnsi="宋体" w:eastAsia="宋体"/>
                <w:b/>
                <w:sz w:val="24"/>
                <w:szCs w:val="24"/>
                <w:highlight w:val="none"/>
              </w:rPr>
            </w:pPr>
            <w:r>
              <w:rPr>
                <w:rFonts w:hint="eastAsia" w:ascii="宋体" w:hAnsi="宋体" w:eastAsia="宋体" w:cs="宋体"/>
                <w:b/>
                <w:sz w:val="24"/>
                <w:szCs w:val="24"/>
                <w:highlight w:val="none"/>
                <w:lang w:bidi="ar"/>
              </w:rPr>
              <w:t>（元）</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5D69BDF0">
            <w:pPr>
              <w:jc w:val="center"/>
              <w:rPr>
                <w:rFonts w:hint="eastAsia" w:ascii="宋体" w:hAnsi="宋体" w:eastAsia="宋体"/>
                <w:b/>
                <w:sz w:val="24"/>
                <w:szCs w:val="24"/>
                <w:highlight w:val="none"/>
              </w:rPr>
            </w:pPr>
            <w:r>
              <w:rPr>
                <w:rFonts w:hint="eastAsia" w:ascii="宋体" w:hAnsi="宋体" w:eastAsia="宋体" w:cs="宋体"/>
                <w:b/>
                <w:sz w:val="24"/>
                <w:szCs w:val="24"/>
                <w:highlight w:val="none"/>
                <w:lang w:bidi="ar"/>
              </w:rPr>
              <w:t>备注</w:t>
            </w:r>
          </w:p>
        </w:tc>
      </w:tr>
      <w:tr w14:paraId="1EAD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14:paraId="29F326F6">
            <w:pPr>
              <w:jc w:val="center"/>
              <w:rPr>
                <w:rFonts w:hint="eastAsia" w:ascii="宋体" w:hAnsi="宋体" w:eastAsia="宋体"/>
                <w:sz w:val="24"/>
                <w:szCs w:val="24"/>
                <w:highlight w:val="none"/>
              </w:rPr>
            </w:pPr>
            <w:r>
              <w:rPr>
                <w:rFonts w:hint="eastAsia" w:ascii="宋体" w:hAnsi="宋体" w:eastAsia="宋体"/>
                <w:sz w:val="24"/>
                <w:szCs w:val="24"/>
                <w:highlight w:val="none"/>
              </w:rPr>
              <w:t>1</w:t>
            </w:r>
          </w:p>
        </w:tc>
        <w:tc>
          <w:tcPr>
            <w:tcW w:w="21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AA066C">
            <w:pPr>
              <w:jc w:val="center"/>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球管更换</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1DC51E33">
            <w:pPr>
              <w:jc w:val="center"/>
              <w:rPr>
                <w:rFonts w:hint="default"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1</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14:paraId="2E245083">
            <w:pPr>
              <w:jc w:val="center"/>
              <w:rPr>
                <w:rFonts w:hint="default"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项</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14:paraId="42317E18">
            <w:pPr>
              <w:rPr>
                <w:rFonts w:hint="eastAsia" w:ascii="宋体" w:hAnsi="宋体" w:eastAsia="宋体" w:cs="宋体"/>
                <w:kern w:val="2"/>
                <w:sz w:val="24"/>
                <w:szCs w:val="24"/>
                <w:highlight w:val="none"/>
                <w:lang w:val="en-US" w:eastAsia="zh-CN" w:bidi="ar"/>
              </w:rPr>
            </w:pPr>
          </w:p>
        </w:tc>
        <w:tc>
          <w:tcPr>
            <w:tcW w:w="553" w:type="pct"/>
            <w:tcBorders>
              <w:top w:val="single" w:color="auto" w:sz="4" w:space="0"/>
              <w:left w:val="single" w:color="auto" w:sz="4" w:space="0"/>
              <w:bottom w:val="single" w:color="auto" w:sz="4" w:space="0"/>
              <w:right w:val="single" w:color="auto" w:sz="4" w:space="0"/>
            </w:tcBorders>
            <w:shd w:val="clear" w:color="auto" w:fill="auto"/>
            <w:vAlign w:val="center"/>
          </w:tcPr>
          <w:p w14:paraId="7FBF23A6">
            <w:pPr>
              <w:rPr>
                <w:rFonts w:hint="eastAsia" w:ascii="宋体" w:hAnsi="宋体" w:eastAsia="宋体"/>
                <w:sz w:val="24"/>
                <w:szCs w:val="24"/>
                <w:highlight w:val="none"/>
              </w:rPr>
            </w:pP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62C79BB4">
            <w:pPr>
              <w:rPr>
                <w:rFonts w:hint="eastAsia" w:ascii="宋体" w:hAnsi="宋体" w:eastAsia="宋体"/>
                <w:sz w:val="24"/>
                <w:szCs w:val="24"/>
                <w:highlight w:val="none"/>
              </w:rPr>
            </w:pPr>
          </w:p>
        </w:tc>
      </w:tr>
      <w:tr w14:paraId="02DC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14:paraId="1D727233">
            <w:pPr>
              <w:jc w:val="center"/>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2</w:t>
            </w:r>
          </w:p>
        </w:tc>
        <w:tc>
          <w:tcPr>
            <w:tcW w:w="21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0C93E5">
            <w:pPr>
              <w:jc w:val="center"/>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检查床、机架及散热系统保养维修</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3EADB3E7">
            <w:pPr>
              <w:jc w:val="center"/>
              <w:rPr>
                <w:rFonts w:hint="default"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1</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14:paraId="2FDC62D5">
            <w:pPr>
              <w:jc w:val="center"/>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项</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14:paraId="315F24DB">
            <w:pPr>
              <w:rPr>
                <w:rFonts w:hint="eastAsia" w:ascii="宋体" w:hAnsi="宋体" w:eastAsia="宋体" w:cs="宋体"/>
                <w:kern w:val="2"/>
                <w:sz w:val="24"/>
                <w:szCs w:val="24"/>
                <w:highlight w:val="none"/>
                <w:lang w:val="en-US" w:eastAsia="zh-CN" w:bidi="ar"/>
              </w:rPr>
            </w:pPr>
          </w:p>
        </w:tc>
        <w:tc>
          <w:tcPr>
            <w:tcW w:w="553" w:type="pct"/>
            <w:tcBorders>
              <w:top w:val="single" w:color="auto" w:sz="4" w:space="0"/>
              <w:left w:val="single" w:color="auto" w:sz="4" w:space="0"/>
              <w:bottom w:val="single" w:color="auto" w:sz="4" w:space="0"/>
              <w:right w:val="single" w:color="auto" w:sz="4" w:space="0"/>
            </w:tcBorders>
            <w:shd w:val="clear" w:color="auto" w:fill="auto"/>
            <w:vAlign w:val="center"/>
          </w:tcPr>
          <w:p w14:paraId="402E2DEA">
            <w:pPr>
              <w:rPr>
                <w:rFonts w:hint="eastAsia" w:ascii="宋体" w:hAnsi="宋体" w:eastAsia="宋体"/>
                <w:sz w:val="24"/>
                <w:szCs w:val="24"/>
                <w:highlight w:val="none"/>
              </w:rPr>
            </w:pP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46F6FBD3">
            <w:pPr>
              <w:rPr>
                <w:rFonts w:hint="eastAsia" w:ascii="宋体" w:hAnsi="宋体" w:eastAsia="宋体"/>
                <w:sz w:val="24"/>
                <w:szCs w:val="24"/>
                <w:highlight w:val="none"/>
              </w:rPr>
            </w:pPr>
          </w:p>
        </w:tc>
      </w:tr>
      <w:tr w14:paraId="1DAC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06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D88BFF">
            <w:pPr>
              <w:pStyle w:val="21"/>
              <w:spacing w:before="0" w:beforeAutospacing="0" w:after="0" w:afterAutospacing="0"/>
              <w:jc w:val="center"/>
              <w:rPr>
                <w:rFonts w:hint="eastAsia" w:ascii="宋体" w:hAnsi="宋体" w:eastAsia="宋体" w:cs="Arial"/>
                <w:kern w:val="2"/>
                <w:szCs w:val="24"/>
                <w:highlight w:val="none"/>
              </w:rPr>
            </w:pPr>
            <w:r>
              <w:rPr>
                <w:rFonts w:hint="eastAsia" w:ascii="宋体" w:hAnsi="宋体" w:eastAsia="宋体" w:cs="宋体"/>
                <w:kern w:val="2"/>
                <w:szCs w:val="24"/>
                <w:highlight w:val="none"/>
                <w:lang w:val="en-US" w:eastAsia="zh-CN" w:bidi="ar"/>
              </w:rPr>
              <w:t>投标总报价</w:t>
            </w:r>
            <w:r>
              <w:rPr>
                <w:rFonts w:hint="eastAsia" w:ascii="宋体" w:hAnsi="宋体" w:eastAsia="宋体" w:cs="宋体"/>
                <w:kern w:val="2"/>
                <w:szCs w:val="24"/>
                <w:highlight w:val="none"/>
                <w:lang w:bidi="ar"/>
              </w:rPr>
              <w:t>合计（元）</w:t>
            </w:r>
          </w:p>
        </w:tc>
        <w:tc>
          <w:tcPr>
            <w:tcW w:w="3935"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557FAA13">
            <w:pPr>
              <w:spacing w:line="360" w:lineRule="exact"/>
              <w:rPr>
                <w:rFonts w:hint="eastAsia" w:ascii="宋体" w:hAnsi="宋体" w:eastAsia="宋体"/>
                <w:sz w:val="24"/>
                <w:szCs w:val="24"/>
                <w:highlight w:val="none"/>
              </w:rPr>
            </w:pPr>
            <w:r>
              <w:rPr>
                <w:rFonts w:hint="eastAsia" w:ascii="宋体" w:hAnsi="宋体" w:eastAsia="宋体" w:cs="宋体"/>
                <w:sz w:val="24"/>
                <w:szCs w:val="24"/>
                <w:highlight w:val="none"/>
                <w:lang w:bidi="ar"/>
              </w:rPr>
              <w:t>大写：</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 xml:space="preserve"> ；小写：</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 xml:space="preserve"> 。</w:t>
            </w:r>
            <w:r>
              <w:rPr>
                <w:rFonts w:hint="eastAsia" w:ascii="宋体" w:hAnsi="宋体" w:eastAsia="宋体" w:cs="宋体"/>
                <w:b/>
                <w:bCs/>
                <w:sz w:val="24"/>
                <w:szCs w:val="24"/>
                <w:highlight w:val="none"/>
                <w:lang w:bidi="ar"/>
              </w:rPr>
              <w:t>（填入开标一览表）</w:t>
            </w:r>
          </w:p>
        </w:tc>
      </w:tr>
    </w:tbl>
    <w:p w14:paraId="7D99DC96">
      <w:pPr>
        <w:spacing w:line="360" w:lineRule="auto"/>
        <w:ind w:firstLine="4800" w:firstLineChars="2000"/>
        <w:rPr>
          <w:rFonts w:hint="eastAsia" w:ascii="宋体" w:hAnsi="宋体" w:eastAsia="宋体"/>
          <w:sz w:val="24"/>
          <w:szCs w:val="24"/>
          <w:highlight w:val="none"/>
          <w:u w:val="single"/>
        </w:rPr>
      </w:pPr>
      <w:r>
        <w:rPr>
          <w:rFonts w:hint="eastAsia" w:ascii="宋体" w:hAnsi="宋体" w:eastAsia="宋体" w:cs="宋体"/>
          <w:sz w:val="24"/>
          <w:szCs w:val="24"/>
          <w:highlight w:val="none"/>
          <w:lang w:bidi="ar"/>
        </w:rPr>
        <w:t>投标人盖章：</w:t>
      </w:r>
      <w:r>
        <w:rPr>
          <w:rFonts w:hint="eastAsia" w:ascii="宋体" w:hAnsi="宋体" w:eastAsia="宋体"/>
          <w:sz w:val="24"/>
          <w:szCs w:val="24"/>
          <w:highlight w:val="none"/>
          <w:u w:val="single"/>
          <w:lang w:bidi="ar"/>
        </w:rPr>
        <w:t xml:space="preserve">             </w:t>
      </w:r>
    </w:p>
    <w:p w14:paraId="12B064C0">
      <w:pPr>
        <w:spacing w:line="360" w:lineRule="auto"/>
        <w:ind w:firstLine="4800" w:firstLineChars="2000"/>
        <w:rPr>
          <w:rFonts w:hint="eastAsia" w:ascii="宋体" w:hAnsi="宋体" w:eastAsia="宋体"/>
          <w:sz w:val="24"/>
          <w:szCs w:val="24"/>
          <w:highlight w:val="none"/>
          <w:u w:val="single"/>
        </w:rPr>
      </w:pPr>
      <w:r>
        <w:rPr>
          <w:rFonts w:hint="eastAsia" w:ascii="宋体" w:hAnsi="宋体" w:eastAsia="宋体" w:cs="宋体"/>
          <w:sz w:val="24"/>
          <w:szCs w:val="24"/>
          <w:highlight w:val="none"/>
          <w:lang w:bidi="ar"/>
        </w:rPr>
        <w:t>日</w:t>
      </w:r>
      <w:r>
        <w:rPr>
          <w:rFonts w:hint="eastAsia" w:ascii="宋体" w:hAnsi="宋体" w:eastAsia="宋体"/>
          <w:sz w:val="24"/>
          <w:szCs w:val="24"/>
          <w:highlight w:val="none"/>
          <w:lang w:bidi="ar"/>
        </w:rPr>
        <w:t xml:space="preserve">      </w:t>
      </w:r>
      <w:r>
        <w:rPr>
          <w:rFonts w:hint="eastAsia" w:ascii="宋体" w:hAnsi="宋体" w:eastAsia="宋体" w:cs="宋体"/>
          <w:sz w:val="24"/>
          <w:szCs w:val="24"/>
          <w:highlight w:val="none"/>
          <w:lang w:bidi="ar"/>
        </w:rPr>
        <w:t>期：</w:t>
      </w:r>
      <w:r>
        <w:rPr>
          <w:rFonts w:hint="eastAsia" w:ascii="宋体" w:hAnsi="宋体" w:eastAsia="宋体"/>
          <w:sz w:val="24"/>
          <w:szCs w:val="24"/>
          <w:highlight w:val="none"/>
          <w:u w:val="single"/>
          <w:lang w:bidi="ar"/>
        </w:rPr>
        <w:t xml:space="preserve">             </w:t>
      </w:r>
    </w:p>
    <w:p w14:paraId="1415CFC7">
      <w:pPr>
        <w:adjustRightInd w:val="0"/>
        <w:snapToGrid w:val="0"/>
        <w:spacing w:line="360" w:lineRule="auto"/>
        <w:rPr>
          <w:rFonts w:hint="eastAsia" w:ascii="宋体" w:hAnsi="宋体" w:eastAsia="宋体"/>
          <w:b/>
          <w:bCs/>
          <w:sz w:val="24"/>
          <w:szCs w:val="24"/>
          <w:highlight w:val="none"/>
        </w:rPr>
      </w:pPr>
      <w:r>
        <w:rPr>
          <w:rFonts w:hint="eastAsia" w:ascii="宋体" w:hAnsi="宋体" w:eastAsia="宋体"/>
          <w:b/>
          <w:bCs/>
          <w:sz w:val="24"/>
          <w:szCs w:val="24"/>
          <w:highlight w:val="none"/>
          <w:lang w:bidi="ar"/>
        </w:rPr>
        <w:t xml:space="preserve"> </w:t>
      </w:r>
    </w:p>
    <w:p w14:paraId="191691B3">
      <w:pPr>
        <w:spacing w:line="360" w:lineRule="auto"/>
        <w:jc w:val="left"/>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注：表中所列</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内容</w:t>
      </w:r>
      <w:r>
        <w:rPr>
          <w:rFonts w:hint="eastAsia" w:ascii="宋体" w:hAnsi="宋体" w:eastAsia="宋体" w:cs="宋体"/>
          <w:color w:val="000000" w:themeColor="text1"/>
          <w:sz w:val="24"/>
          <w:szCs w:val="24"/>
          <w:highlight w:val="none"/>
          <w:lang w:bidi="ar"/>
          <w14:textFill>
            <w14:solidFill>
              <w14:schemeClr w14:val="tx1"/>
            </w14:solidFill>
          </w14:textFill>
        </w:rPr>
        <w:t>为对应本项目需求的全部</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服务，</w:t>
      </w:r>
      <w:r>
        <w:rPr>
          <w:rFonts w:hint="eastAsia" w:ascii="宋体" w:hAnsi="宋体" w:eastAsia="宋体" w:cs="宋体"/>
          <w:color w:val="000000" w:themeColor="text1"/>
          <w:sz w:val="24"/>
          <w:szCs w:val="24"/>
          <w:highlight w:val="none"/>
          <w:lang w:bidi="ar"/>
          <w14:textFill>
            <w14:solidFill>
              <w14:schemeClr w14:val="tx1"/>
            </w14:solidFill>
          </w14:textFill>
        </w:rPr>
        <w:t>报价应含有服务（货物）、利润、税金、政策性文件规定及合同包含的所有风险、责任、义务等，即为完成采购文件要求的服务内容所包含的一切应有费用。如有漏项或缺项，投标人承担全部责任。</w:t>
      </w:r>
    </w:p>
    <w:p w14:paraId="11E034A1">
      <w:pPr>
        <w:spacing w:line="360" w:lineRule="auto"/>
        <w:jc w:val="center"/>
        <w:rPr>
          <w:rFonts w:hint="eastAsia" w:ascii="宋体" w:hAnsi="宋体" w:eastAsia="宋体" w:cs="宋体"/>
          <w:b/>
          <w:sz w:val="24"/>
          <w:szCs w:val="24"/>
          <w:highlight w:val="none"/>
          <w:lang w:bidi="ar"/>
        </w:rPr>
      </w:pPr>
    </w:p>
    <w:p w14:paraId="75244CDE">
      <w:pPr>
        <w:spacing w:line="360" w:lineRule="auto"/>
        <w:jc w:val="center"/>
        <w:rPr>
          <w:rFonts w:hint="eastAsia" w:ascii="宋体" w:hAnsi="宋体" w:eastAsia="宋体" w:cs="宋体"/>
          <w:b/>
          <w:sz w:val="24"/>
          <w:szCs w:val="24"/>
          <w:highlight w:val="none"/>
          <w:lang w:bidi="ar"/>
        </w:rPr>
      </w:pPr>
    </w:p>
    <w:p w14:paraId="7548B7F2">
      <w:pPr>
        <w:spacing w:line="360" w:lineRule="auto"/>
        <w:jc w:val="center"/>
        <w:rPr>
          <w:rFonts w:hint="eastAsia" w:ascii="宋体" w:hAnsi="宋体" w:eastAsia="宋体" w:cs="宋体"/>
          <w:b/>
          <w:sz w:val="24"/>
          <w:szCs w:val="24"/>
          <w:highlight w:val="none"/>
          <w:lang w:bidi="ar"/>
        </w:rPr>
      </w:pPr>
    </w:p>
    <w:p w14:paraId="5CE188FE">
      <w:pPr>
        <w:spacing w:line="360" w:lineRule="auto"/>
        <w:jc w:val="center"/>
        <w:rPr>
          <w:rFonts w:hint="eastAsia" w:ascii="宋体" w:hAnsi="宋体" w:eastAsia="宋体" w:cs="宋体"/>
          <w:b/>
          <w:sz w:val="24"/>
          <w:szCs w:val="24"/>
          <w:highlight w:val="none"/>
          <w:lang w:bidi="ar"/>
        </w:rPr>
      </w:pPr>
    </w:p>
    <w:p w14:paraId="36C1F1F5">
      <w:pPr>
        <w:spacing w:line="360" w:lineRule="auto"/>
        <w:jc w:val="center"/>
        <w:rPr>
          <w:rFonts w:hint="eastAsia" w:ascii="宋体" w:hAnsi="宋体" w:eastAsia="宋体" w:cs="宋体"/>
          <w:b/>
          <w:sz w:val="24"/>
          <w:szCs w:val="24"/>
          <w:highlight w:val="none"/>
          <w:lang w:bidi="ar"/>
        </w:rPr>
      </w:pPr>
    </w:p>
    <w:p w14:paraId="7193E6FA">
      <w:pPr>
        <w:spacing w:line="360" w:lineRule="auto"/>
        <w:jc w:val="center"/>
        <w:rPr>
          <w:rFonts w:hint="eastAsia" w:ascii="宋体" w:hAnsi="宋体" w:eastAsia="宋体" w:cs="宋体"/>
          <w:b/>
          <w:sz w:val="24"/>
          <w:szCs w:val="24"/>
          <w:highlight w:val="none"/>
          <w:lang w:bidi="ar"/>
        </w:rPr>
      </w:pPr>
    </w:p>
    <w:p w14:paraId="3E0B28B4">
      <w:pPr>
        <w:spacing w:line="360" w:lineRule="auto"/>
        <w:jc w:val="center"/>
        <w:rPr>
          <w:rFonts w:hint="eastAsia" w:ascii="宋体" w:hAnsi="宋体" w:eastAsia="宋体" w:cs="宋体"/>
          <w:b/>
          <w:sz w:val="24"/>
          <w:szCs w:val="24"/>
          <w:highlight w:val="none"/>
          <w:lang w:bidi="ar"/>
        </w:rPr>
      </w:pPr>
    </w:p>
    <w:p w14:paraId="1AE7240D">
      <w:pPr>
        <w:spacing w:line="360" w:lineRule="auto"/>
        <w:jc w:val="center"/>
        <w:rPr>
          <w:rFonts w:hint="eastAsia" w:ascii="宋体" w:hAnsi="宋体" w:eastAsia="宋体" w:cs="宋体"/>
          <w:b/>
          <w:sz w:val="24"/>
          <w:szCs w:val="24"/>
          <w:highlight w:val="none"/>
          <w:lang w:bidi="ar"/>
        </w:rPr>
      </w:pPr>
    </w:p>
    <w:p w14:paraId="31E2B331">
      <w:pPr>
        <w:pStyle w:val="41"/>
        <w:rPr>
          <w:rFonts w:hint="eastAsia" w:ascii="宋体" w:hAnsi="宋体" w:eastAsia="宋体" w:cs="宋体"/>
          <w:b/>
          <w:sz w:val="24"/>
          <w:szCs w:val="24"/>
          <w:highlight w:val="none"/>
          <w:lang w:bidi="ar"/>
        </w:rPr>
      </w:pPr>
    </w:p>
    <w:p w14:paraId="7F5F80B6">
      <w:pPr>
        <w:pStyle w:val="41"/>
        <w:rPr>
          <w:rFonts w:hint="eastAsia" w:ascii="宋体" w:hAnsi="宋体" w:eastAsia="宋体" w:cs="宋体"/>
          <w:b/>
          <w:sz w:val="24"/>
          <w:szCs w:val="24"/>
          <w:highlight w:val="none"/>
          <w:lang w:bidi="ar"/>
        </w:rPr>
      </w:pPr>
    </w:p>
    <w:p w14:paraId="086AE8E6">
      <w:pPr>
        <w:spacing w:line="360" w:lineRule="auto"/>
        <w:jc w:val="center"/>
        <w:rPr>
          <w:rFonts w:hint="eastAsia" w:ascii="宋体" w:hAnsi="宋体" w:eastAsia="宋体" w:cs="宋体"/>
          <w:b/>
          <w:sz w:val="24"/>
          <w:szCs w:val="24"/>
          <w:highlight w:val="none"/>
          <w:lang w:bidi="ar"/>
        </w:rPr>
      </w:pPr>
    </w:p>
    <w:p w14:paraId="1923E08D">
      <w:pPr>
        <w:spacing w:line="360" w:lineRule="auto"/>
        <w:jc w:val="center"/>
        <w:rPr>
          <w:rFonts w:hint="eastAsia" w:ascii="宋体" w:hAnsi="宋体" w:eastAsia="宋体" w:cs="宋体"/>
          <w:b/>
          <w:sz w:val="24"/>
          <w:szCs w:val="24"/>
          <w:highlight w:val="none"/>
          <w:lang w:bidi="ar"/>
        </w:rPr>
      </w:pPr>
    </w:p>
    <w:p w14:paraId="106A4B08">
      <w:pPr>
        <w:spacing w:line="360" w:lineRule="auto"/>
        <w:jc w:val="center"/>
        <w:rPr>
          <w:rFonts w:hint="eastAsia" w:ascii="宋体" w:hAnsi="宋体" w:eastAsia="宋体"/>
          <w:b/>
          <w:sz w:val="24"/>
          <w:szCs w:val="24"/>
          <w:highlight w:val="none"/>
        </w:rPr>
      </w:pPr>
      <w:r>
        <w:rPr>
          <w:rFonts w:hint="eastAsia" w:ascii="宋体" w:hAnsi="宋体" w:eastAsia="宋体" w:cs="宋体"/>
          <w:b/>
          <w:sz w:val="24"/>
          <w:szCs w:val="24"/>
          <w:highlight w:val="none"/>
          <w:lang w:bidi="ar"/>
        </w:rPr>
        <w:t>六、投标响应表</w:t>
      </w:r>
    </w:p>
    <w:p w14:paraId="58CD2229">
      <w:pPr>
        <w:spacing w:line="360" w:lineRule="auto"/>
        <w:ind w:firstLine="435"/>
        <w:rPr>
          <w:rFonts w:hint="eastAsia" w:ascii="宋体" w:hAnsi="宋体" w:eastAsia="宋体"/>
          <w:b/>
          <w:sz w:val="24"/>
          <w:szCs w:val="24"/>
          <w:highlight w:val="none"/>
        </w:rPr>
      </w:pPr>
      <w:r>
        <w:rPr>
          <w:rFonts w:hint="eastAsia" w:ascii="宋体" w:hAnsi="宋体" w:eastAsia="宋体" w:cs="宋体"/>
          <w:b/>
          <w:sz w:val="24"/>
          <w:szCs w:val="24"/>
          <w:highlight w:val="none"/>
          <w:lang w:bidi="ar"/>
        </w:rPr>
        <w:t>1.商务响应表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5DA9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50A457D5">
            <w:pPr>
              <w:pStyle w:val="21"/>
              <w:spacing w:before="0" w:beforeAutospacing="0" w:after="0" w:afterAutospacing="0"/>
              <w:jc w:val="center"/>
              <w:rPr>
                <w:rFonts w:hint="eastAsia" w:ascii="宋体" w:hAnsi="宋体" w:eastAsia="宋体" w:cs="Wingdings"/>
                <w:b/>
                <w:kern w:val="2"/>
                <w:szCs w:val="24"/>
                <w:highlight w:val="none"/>
              </w:rPr>
            </w:pPr>
            <w:r>
              <w:rPr>
                <w:rFonts w:hint="eastAsia" w:ascii="宋体" w:hAnsi="宋体" w:eastAsia="宋体" w:cs="宋体"/>
                <w:b/>
                <w:kern w:val="2"/>
                <w:szCs w:val="24"/>
                <w:highlight w:val="none"/>
                <w:lang w:bidi="ar"/>
              </w:rPr>
              <w:t>序号</w:t>
            </w:r>
          </w:p>
        </w:tc>
        <w:tc>
          <w:tcPr>
            <w:tcW w:w="1124" w:type="pct"/>
            <w:tcBorders>
              <w:top w:val="single" w:color="auto" w:sz="4" w:space="0"/>
              <w:left w:val="nil"/>
              <w:bottom w:val="single" w:color="auto" w:sz="4" w:space="0"/>
              <w:right w:val="single" w:color="auto" w:sz="4" w:space="0"/>
            </w:tcBorders>
            <w:shd w:val="clear" w:color="auto" w:fill="auto"/>
            <w:vAlign w:val="center"/>
          </w:tcPr>
          <w:p w14:paraId="4BCA7785">
            <w:pPr>
              <w:pStyle w:val="21"/>
              <w:spacing w:before="0" w:beforeAutospacing="0" w:after="0" w:afterAutospacing="0"/>
              <w:jc w:val="center"/>
              <w:rPr>
                <w:rFonts w:hint="eastAsia" w:ascii="宋体" w:hAnsi="宋体" w:eastAsia="宋体" w:cs="Wingdings"/>
                <w:b/>
                <w:kern w:val="2"/>
                <w:szCs w:val="24"/>
                <w:highlight w:val="none"/>
              </w:rPr>
            </w:pPr>
            <w:r>
              <w:rPr>
                <w:rFonts w:hint="eastAsia" w:ascii="宋体" w:hAnsi="宋体" w:eastAsia="宋体" w:cs="宋体"/>
                <w:b/>
                <w:bCs/>
                <w:kern w:val="2"/>
                <w:szCs w:val="24"/>
                <w:highlight w:val="none"/>
                <w:lang w:bidi="ar"/>
              </w:rPr>
              <w:t>商务条款</w:t>
            </w:r>
          </w:p>
        </w:tc>
        <w:tc>
          <w:tcPr>
            <w:tcW w:w="1465" w:type="pct"/>
            <w:tcBorders>
              <w:top w:val="single" w:color="auto" w:sz="4" w:space="0"/>
              <w:left w:val="nil"/>
              <w:bottom w:val="single" w:color="auto" w:sz="4" w:space="0"/>
              <w:right w:val="single" w:color="auto" w:sz="4" w:space="0"/>
            </w:tcBorders>
            <w:shd w:val="clear" w:color="auto" w:fill="auto"/>
            <w:vAlign w:val="center"/>
          </w:tcPr>
          <w:p w14:paraId="31580DCC">
            <w:pPr>
              <w:pStyle w:val="21"/>
              <w:spacing w:before="0" w:beforeAutospacing="0" w:after="0" w:afterAutospacing="0"/>
              <w:jc w:val="center"/>
              <w:rPr>
                <w:rFonts w:hint="eastAsia" w:ascii="宋体" w:hAnsi="宋体" w:eastAsia="宋体" w:cs="Wingdings"/>
                <w:b/>
                <w:kern w:val="2"/>
                <w:szCs w:val="24"/>
                <w:highlight w:val="none"/>
              </w:rPr>
            </w:pPr>
            <w:r>
              <w:rPr>
                <w:rFonts w:hint="eastAsia" w:ascii="宋体" w:hAnsi="宋体" w:eastAsia="宋体" w:cs="宋体"/>
                <w:b/>
                <w:kern w:val="2"/>
                <w:szCs w:val="24"/>
                <w:highlight w:val="none"/>
                <w:lang w:bidi="ar"/>
              </w:rPr>
              <w:t>招标文件要求</w:t>
            </w:r>
          </w:p>
        </w:tc>
        <w:tc>
          <w:tcPr>
            <w:tcW w:w="1510" w:type="pct"/>
            <w:tcBorders>
              <w:top w:val="single" w:color="auto" w:sz="4" w:space="0"/>
              <w:left w:val="nil"/>
              <w:bottom w:val="single" w:color="auto" w:sz="4" w:space="0"/>
              <w:right w:val="single" w:color="auto" w:sz="4" w:space="0"/>
            </w:tcBorders>
            <w:shd w:val="clear" w:color="auto" w:fill="auto"/>
            <w:vAlign w:val="center"/>
          </w:tcPr>
          <w:p w14:paraId="1A1614D7">
            <w:pPr>
              <w:pStyle w:val="21"/>
              <w:spacing w:before="0" w:beforeAutospacing="0" w:after="0" w:afterAutospacing="0"/>
              <w:jc w:val="center"/>
              <w:rPr>
                <w:rFonts w:hint="eastAsia" w:ascii="宋体" w:hAnsi="宋体" w:eastAsia="宋体" w:cs="Wingdings"/>
                <w:b/>
                <w:kern w:val="2"/>
                <w:szCs w:val="24"/>
                <w:highlight w:val="none"/>
              </w:rPr>
            </w:pPr>
            <w:r>
              <w:rPr>
                <w:rFonts w:hint="eastAsia" w:ascii="宋体" w:hAnsi="宋体" w:eastAsia="宋体" w:cs="宋体"/>
                <w:b/>
                <w:kern w:val="2"/>
                <w:szCs w:val="24"/>
                <w:highlight w:val="none"/>
                <w:lang w:bidi="ar"/>
              </w:rPr>
              <w:t>投标人承诺</w:t>
            </w:r>
          </w:p>
        </w:tc>
        <w:tc>
          <w:tcPr>
            <w:tcW w:w="475" w:type="pct"/>
            <w:tcBorders>
              <w:top w:val="single" w:color="auto" w:sz="4" w:space="0"/>
              <w:left w:val="nil"/>
              <w:bottom w:val="single" w:color="auto" w:sz="4" w:space="0"/>
              <w:right w:val="single" w:color="auto" w:sz="4" w:space="0"/>
            </w:tcBorders>
            <w:shd w:val="clear" w:color="auto" w:fill="auto"/>
            <w:vAlign w:val="center"/>
          </w:tcPr>
          <w:p w14:paraId="5C2A4BC1">
            <w:pPr>
              <w:pStyle w:val="21"/>
              <w:spacing w:before="0" w:beforeAutospacing="0" w:after="0" w:afterAutospacing="0"/>
              <w:jc w:val="center"/>
              <w:rPr>
                <w:rFonts w:hint="eastAsia" w:ascii="宋体" w:hAnsi="宋体" w:eastAsia="宋体" w:cs="Wingdings"/>
                <w:b/>
                <w:kern w:val="2"/>
                <w:szCs w:val="24"/>
                <w:highlight w:val="none"/>
              </w:rPr>
            </w:pPr>
            <w:r>
              <w:rPr>
                <w:rFonts w:hint="eastAsia" w:ascii="宋体" w:hAnsi="宋体" w:eastAsia="宋体" w:cs="宋体"/>
                <w:b/>
                <w:kern w:val="2"/>
                <w:szCs w:val="24"/>
                <w:highlight w:val="none"/>
                <w:lang w:bidi="ar"/>
              </w:rPr>
              <w:t>偏离说明</w:t>
            </w:r>
          </w:p>
        </w:tc>
      </w:tr>
      <w:tr w14:paraId="549B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8AB70C1">
            <w:pPr>
              <w:jc w:val="center"/>
              <w:rPr>
                <w:rFonts w:hint="eastAsia" w:ascii="宋体" w:hAnsi="宋体" w:eastAsia="宋体"/>
                <w:sz w:val="24"/>
                <w:szCs w:val="24"/>
                <w:highlight w:val="none"/>
              </w:rPr>
            </w:pPr>
            <w:r>
              <w:rPr>
                <w:rFonts w:hint="eastAsia" w:ascii="宋体" w:hAnsi="宋体" w:eastAsia="宋体" w:cs="宋体"/>
                <w:sz w:val="24"/>
                <w:szCs w:val="24"/>
                <w:highlight w:val="none"/>
                <w:lang w:bidi="ar"/>
              </w:rPr>
              <w:t>1</w:t>
            </w:r>
          </w:p>
        </w:tc>
        <w:tc>
          <w:tcPr>
            <w:tcW w:w="1916" w:type="dxa"/>
            <w:tcBorders>
              <w:top w:val="single" w:color="auto" w:sz="4" w:space="0"/>
              <w:left w:val="nil"/>
              <w:bottom w:val="single" w:color="auto" w:sz="4" w:space="0"/>
              <w:right w:val="single" w:color="auto" w:sz="4" w:space="0"/>
            </w:tcBorders>
            <w:shd w:val="clear" w:color="auto" w:fill="auto"/>
            <w:vAlign w:val="center"/>
          </w:tcPr>
          <w:p w14:paraId="24115DC1">
            <w:pPr>
              <w:pStyle w:val="44"/>
              <w:widowControl w:val="0"/>
              <w:spacing w:before="0" w:beforeAutospacing="0" w:after="0" w:afterAutospacing="0"/>
              <w:ind w:firstLine="43" w:firstLineChars="0"/>
              <w:rPr>
                <w:rFonts w:hint="eastAsia" w:ascii="宋体" w:hAnsi="宋体" w:eastAsia="宋体"/>
                <w:sz w:val="24"/>
                <w:szCs w:val="24"/>
                <w:highlight w:val="none"/>
              </w:rPr>
            </w:pPr>
            <w:r>
              <w:rPr>
                <w:rFonts w:hint="eastAsia" w:ascii="宋体" w:hAnsi="宋体" w:eastAsia="宋体"/>
                <w:b w:val="0"/>
                <w:color w:val="000000" w:themeColor="text1"/>
                <w:sz w:val="24"/>
                <w14:textFill>
                  <w14:solidFill>
                    <w14:schemeClr w14:val="tx1"/>
                  </w14:solidFill>
                </w14:textFill>
              </w:rPr>
              <w:t>付款方式</w:t>
            </w:r>
          </w:p>
        </w:tc>
        <w:tc>
          <w:tcPr>
            <w:tcW w:w="1465" w:type="pct"/>
            <w:tcBorders>
              <w:top w:val="single" w:color="auto" w:sz="4" w:space="0"/>
              <w:left w:val="nil"/>
              <w:bottom w:val="single" w:color="auto" w:sz="4" w:space="0"/>
              <w:right w:val="single" w:color="auto" w:sz="4" w:space="0"/>
            </w:tcBorders>
            <w:shd w:val="clear" w:color="auto" w:fill="auto"/>
            <w:vAlign w:val="center"/>
          </w:tcPr>
          <w:p w14:paraId="49466D16">
            <w:pPr>
              <w:jc w:val="center"/>
              <w:rPr>
                <w:rFonts w:hint="eastAsia" w:ascii="宋体" w:hAnsi="宋体" w:eastAsia="宋体"/>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2DD3B2C5">
            <w:pPr>
              <w:jc w:val="center"/>
              <w:rPr>
                <w:rFonts w:hint="eastAsia" w:ascii="宋体" w:hAnsi="宋体" w:eastAsia="宋体"/>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2D7DF7E0">
            <w:pPr>
              <w:jc w:val="center"/>
              <w:rPr>
                <w:rFonts w:hint="eastAsia" w:ascii="宋体" w:hAnsi="宋体" w:eastAsia="宋体"/>
                <w:sz w:val="24"/>
                <w:szCs w:val="24"/>
                <w:highlight w:val="none"/>
              </w:rPr>
            </w:pPr>
          </w:p>
        </w:tc>
      </w:tr>
      <w:tr w14:paraId="39D9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5AF6ED1D">
            <w:pPr>
              <w:jc w:val="center"/>
              <w:rPr>
                <w:rFonts w:hint="eastAsia" w:ascii="宋体" w:hAnsi="宋体" w:eastAsia="宋体"/>
                <w:sz w:val="24"/>
                <w:szCs w:val="24"/>
                <w:highlight w:val="none"/>
              </w:rPr>
            </w:pPr>
            <w:r>
              <w:rPr>
                <w:rFonts w:hint="eastAsia" w:ascii="宋体" w:hAnsi="宋体" w:eastAsia="宋体" w:cs="宋体"/>
                <w:sz w:val="24"/>
                <w:szCs w:val="24"/>
                <w:highlight w:val="none"/>
                <w:lang w:bidi="ar"/>
              </w:rPr>
              <w:t>2</w:t>
            </w:r>
          </w:p>
        </w:tc>
        <w:tc>
          <w:tcPr>
            <w:tcW w:w="1916" w:type="dxa"/>
            <w:tcBorders>
              <w:top w:val="single" w:color="auto" w:sz="4" w:space="0"/>
              <w:left w:val="nil"/>
              <w:bottom w:val="single" w:color="auto" w:sz="4" w:space="0"/>
              <w:right w:val="single" w:color="auto" w:sz="4" w:space="0"/>
            </w:tcBorders>
            <w:shd w:val="clear" w:color="auto" w:fill="auto"/>
            <w:vAlign w:val="center"/>
          </w:tcPr>
          <w:p w14:paraId="4DF35B2F">
            <w:pPr>
              <w:pStyle w:val="44"/>
              <w:widowControl w:val="0"/>
              <w:spacing w:before="0" w:beforeAutospacing="0" w:after="0" w:afterAutospacing="0"/>
              <w:ind w:firstLine="43" w:firstLineChars="0"/>
              <w:rPr>
                <w:rFonts w:hint="eastAsia" w:ascii="宋体" w:hAnsi="宋体" w:eastAsia="宋体"/>
                <w:sz w:val="24"/>
                <w:szCs w:val="24"/>
                <w:highlight w:val="none"/>
              </w:rPr>
            </w:pPr>
            <w:r>
              <w:rPr>
                <w:rFonts w:hint="eastAsia" w:ascii="宋体" w:hAnsi="宋体" w:eastAsia="宋体"/>
                <w:b w:val="0"/>
                <w:color w:val="000000" w:themeColor="text1"/>
                <w:sz w:val="24"/>
                <w:lang w:val="en-US" w:eastAsia="zh-CN"/>
                <w14:textFill>
                  <w14:solidFill>
                    <w14:schemeClr w14:val="tx1"/>
                  </w14:solidFill>
                </w14:textFill>
              </w:rPr>
              <w:t>服务</w:t>
            </w:r>
            <w:r>
              <w:rPr>
                <w:rFonts w:hint="eastAsia" w:ascii="宋体" w:hAnsi="宋体" w:eastAsia="宋体"/>
                <w:b w:val="0"/>
                <w:color w:val="000000" w:themeColor="text1"/>
                <w:sz w:val="24"/>
                <w14:textFill>
                  <w14:solidFill>
                    <w14:schemeClr w14:val="tx1"/>
                  </w14:solidFill>
                </w14:textFill>
              </w:rPr>
              <w:t>地点</w:t>
            </w:r>
          </w:p>
        </w:tc>
        <w:tc>
          <w:tcPr>
            <w:tcW w:w="1465" w:type="pct"/>
            <w:tcBorders>
              <w:top w:val="single" w:color="auto" w:sz="4" w:space="0"/>
              <w:left w:val="nil"/>
              <w:bottom w:val="single" w:color="auto" w:sz="4" w:space="0"/>
              <w:right w:val="single" w:color="auto" w:sz="4" w:space="0"/>
            </w:tcBorders>
            <w:shd w:val="clear" w:color="auto" w:fill="auto"/>
            <w:vAlign w:val="center"/>
          </w:tcPr>
          <w:p w14:paraId="0BFDF843">
            <w:pPr>
              <w:jc w:val="center"/>
              <w:rPr>
                <w:rFonts w:hint="eastAsia" w:ascii="宋体" w:hAnsi="宋体" w:eastAsia="宋体"/>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2929E22E">
            <w:pPr>
              <w:jc w:val="center"/>
              <w:rPr>
                <w:rFonts w:hint="eastAsia" w:ascii="宋体" w:hAnsi="宋体" w:eastAsia="宋体"/>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46D6CF42">
            <w:pPr>
              <w:jc w:val="center"/>
              <w:rPr>
                <w:rFonts w:hint="eastAsia" w:ascii="宋体" w:hAnsi="宋体" w:eastAsia="宋体"/>
                <w:sz w:val="24"/>
                <w:szCs w:val="24"/>
                <w:highlight w:val="none"/>
              </w:rPr>
            </w:pPr>
          </w:p>
        </w:tc>
      </w:tr>
      <w:tr w14:paraId="764B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A7C6223">
            <w:pPr>
              <w:jc w:val="center"/>
              <w:rPr>
                <w:rFonts w:hint="eastAsia" w:ascii="宋体" w:hAnsi="宋体" w:eastAsia="宋体"/>
                <w:sz w:val="24"/>
                <w:szCs w:val="24"/>
                <w:highlight w:val="none"/>
              </w:rPr>
            </w:pPr>
            <w:r>
              <w:rPr>
                <w:rFonts w:hint="eastAsia" w:ascii="宋体" w:hAnsi="宋体" w:eastAsia="宋体" w:cs="宋体"/>
                <w:sz w:val="24"/>
                <w:szCs w:val="24"/>
                <w:highlight w:val="none"/>
                <w:lang w:bidi="ar"/>
              </w:rPr>
              <w:t>3</w:t>
            </w:r>
          </w:p>
        </w:tc>
        <w:tc>
          <w:tcPr>
            <w:tcW w:w="1916" w:type="dxa"/>
            <w:tcBorders>
              <w:top w:val="single" w:color="auto" w:sz="4" w:space="0"/>
              <w:left w:val="nil"/>
              <w:bottom w:val="single" w:color="auto" w:sz="4" w:space="0"/>
              <w:right w:val="single" w:color="auto" w:sz="4" w:space="0"/>
            </w:tcBorders>
            <w:shd w:val="clear" w:color="auto" w:fill="auto"/>
            <w:vAlign w:val="center"/>
          </w:tcPr>
          <w:p w14:paraId="10CDC537">
            <w:pPr>
              <w:pStyle w:val="44"/>
              <w:widowControl w:val="0"/>
              <w:spacing w:before="0" w:beforeAutospacing="0" w:after="0" w:afterAutospacing="0"/>
              <w:ind w:firstLine="43" w:firstLineChars="0"/>
              <w:rPr>
                <w:rFonts w:hint="eastAsia" w:ascii="宋体" w:hAnsi="宋体" w:eastAsia="宋体"/>
                <w:sz w:val="24"/>
                <w:szCs w:val="24"/>
                <w:highlight w:val="none"/>
              </w:rPr>
            </w:pPr>
            <w:r>
              <w:rPr>
                <w:rFonts w:hint="eastAsia" w:ascii="宋体" w:hAnsi="宋体" w:eastAsia="宋体"/>
                <w:b w:val="0"/>
                <w:color w:val="000000" w:themeColor="text1"/>
                <w:sz w:val="24"/>
                <w:highlight w:val="none"/>
                <w:lang w:val="en-US" w:eastAsia="zh-CN"/>
                <w14:textFill>
                  <w14:solidFill>
                    <w14:schemeClr w14:val="tx1"/>
                  </w14:solidFill>
                </w14:textFill>
              </w:rPr>
              <w:t>服务</w:t>
            </w:r>
            <w:r>
              <w:rPr>
                <w:rFonts w:hint="eastAsia" w:ascii="宋体" w:hAnsi="宋体" w:eastAsia="宋体"/>
                <w:b w:val="0"/>
                <w:color w:val="000000" w:themeColor="text1"/>
                <w:sz w:val="24"/>
                <w:highlight w:val="none"/>
                <w14:textFill>
                  <w14:solidFill>
                    <w14:schemeClr w14:val="tx1"/>
                  </w14:solidFill>
                </w14:textFill>
              </w:rPr>
              <w:t>期限</w:t>
            </w:r>
          </w:p>
        </w:tc>
        <w:tc>
          <w:tcPr>
            <w:tcW w:w="1465" w:type="pct"/>
            <w:tcBorders>
              <w:top w:val="single" w:color="auto" w:sz="4" w:space="0"/>
              <w:left w:val="nil"/>
              <w:bottom w:val="single" w:color="auto" w:sz="4" w:space="0"/>
              <w:right w:val="single" w:color="auto" w:sz="4" w:space="0"/>
            </w:tcBorders>
            <w:shd w:val="clear" w:color="auto" w:fill="auto"/>
            <w:vAlign w:val="center"/>
          </w:tcPr>
          <w:p w14:paraId="4113830E">
            <w:pPr>
              <w:jc w:val="center"/>
              <w:rPr>
                <w:rFonts w:hint="eastAsia" w:ascii="宋体" w:hAnsi="宋体" w:eastAsia="宋体"/>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24979325">
            <w:pPr>
              <w:pStyle w:val="21"/>
              <w:spacing w:before="0" w:beforeAutospacing="0" w:after="0" w:afterAutospacing="0"/>
              <w:jc w:val="center"/>
              <w:rPr>
                <w:rFonts w:hint="eastAsia" w:ascii="宋体" w:hAnsi="宋体" w:eastAsia="宋体" w:cs="Arial"/>
                <w:kern w:val="2"/>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65F4AADC">
            <w:pPr>
              <w:jc w:val="center"/>
              <w:rPr>
                <w:rFonts w:hint="eastAsia" w:ascii="宋体" w:hAnsi="宋体" w:eastAsia="宋体"/>
                <w:sz w:val="24"/>
                <w:szCs w:val="24"/>
                <w:highlight w:val="none"/>
              </w:rPr>
            </w:pPr>
          </w:p>
        </w:tc>
      </w:tr>
      <w:tr w14:paraId="2195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CF1E6C8">
            <w:pPr>
              <w:jc w:val="center"/>
              <w:rPr>
                <w:rFonts w:hint="eastAsia" w:ascii="宋体" w:hAnsi="宋体" w:eastAsia="宋体"/>
                <w:sz w:val="24"/>
                <w:szCs w:val="24"/>
                <w:highlight w:val="none"/>
                <w:lang w:eastAsia="zh-CN"/>
              </w:rPr>
            </w:pPr>
            <w:r>
              <w:rPr>
                <w:rFonts w:hint="eastAsia" w:ascii="宋体" w:hAnsi="宋体" w:eastAsia="宋体" w:cs="宋体"/>
                <w:sz w:val="24"/>
                <w:szCs w:val="24"/>
                <w:highlight w:val="none"/>
                <w:lang w:val="en-US" w:eastAsia="zh-CN" w:bidi="ar"/>
              </w:rPr>
              <w:t>4</w:t>
            </w:r>
          </w:p>
        </w:tc>
        <w:tc>
          <w:tcPr>
            <w:tcW w:w="1916" w:type="dxa"/>
            <w:tcBorders>
              <w:top w:val="single" w:color="auto" w:sz="4" w:space="0"/>
              <w:left w:val="nil"/>
              <w:bottom w:val="single" w:color="auto" w:sz="4" w:space="0"/>
              <w:right w:val="single" w:color="auto" w:sz="4" w:space="0"/>
            </w:tcBorders>
            <w:shd w:val="clear" w:color="auto" w:fill="auto"/>
            <w:vAlign w:val="center"/>
          </w:tcPr>
          <w:p w14:paraId="572F57F4">
            <w:pPr>
              <w:pStyle w:val="44"/>
              <w:widowControl w:val="0"/>
              <w:spacing w:before="0" w:beforeAutospacing="0" w:after="0" w:afterAutospacing="0"/>
              <w:ind w:firstLine="43" w:firstLineChars="0"/>
              <w:rPr>
                <w:rFonts w:hint="eastAsia" w:ascii="宋体" w:hAnsi="宋体" w:eastAsia="宋体"/>
                <w:sz w:val="24"/>
                <w:szCs w:val="24"/>
                <w:highlight w:val="none"/>
              </w:rPr>
            </w:pPr>
            <w:r>
              <w:rPr>
                <w:rFonts w:hint="eastAsia" w:ascii="宋体" w:hAnsi="宋体" w:eastAsia="宋体"/>
                <w:b w:val="0"/>
                <w:color w:val="000000" w:themeColor="text1"/>
                <w:sz w:val="24"/>
                <w:highlight w:val="none"/>
                <w14:textFill>
                  <w14:solidFill>
                    <w14:schemeClr w14:val="tx1"/>
                  </w14:solidFill>
                </w14:textFill>
              </w:rPr>
              <w:t>质保期限</w:t>
            </w:r>
          </w:p>
        </w:tc>
        <w:tc>
          <w:tcPr>
            <w:tcW w:w="1465" w:type="pct"/>
            <w:tcBorders>
              <w:top w:val="single" w:color="auto" w:sz="4" w:space="0"/>
              <w:left w:val="nil"/>
              <w:bottom w:val="single" w:color="auto" w:sz="4" w:space="0"/>
              <w:right w:val="single" w:color="auto" w:sz="4" w:space="0"/>
            </w:tcBorders>
            <w:shd w:val="clear" w:color="auto" w:fill="auto"/>
            <w:vAlign w:val="center"/>
          </w:tcPr>
          <w:p w14:paraId="4E4E088D">
            <w:pPr>
              <w:jc w:val="center"/>
              <w:rPr>
                <w:rFonts w:hint="eastAsia" w:ascii="宋体" w:hAnsi="宋体" w:eastAsia="宋体"/>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22AAEC0E">
            <w:pPr>
              <w:jc w:val="center"/>
              <w:rPr>
                <w:rFonts w:hint="eastAsia" w:ascii="宋体" w:hAnsi="宋体" w:eastAsia="宋体"/>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122E9EF8">
            <w:pPr>
              <w:jc w:val="center"/>
              <w:rPr>
                <w:rFonts w:hint="eastAsia" w:ascii="宋体" w:hAnsi="宋体" w:eastAsia="宋体"/>
                <w:sz w:val="24"/>
                <w:szCs w:val="24"/>
                <w:highlight w:val="none"/>
              </w:rPr>
            </w:pPr>
          </w:p>
        </w:tc>
      </w:tr>
    </w:tbl>
    <w:p w14:paraId="76DDC33E">
      <w:pPr>
        <w:spacing w:line="360" w:lineRule="auto"/>
        <w:ind w:firstLine="435"/>
        <w:rPr>
          <w:rFonts w:hint="eastAsia" w:ascii="宋体" w:hAnsi="宋体" w:eastAsia="宋体"/>
          <w:b/>
          <w:sz w:val="24"/>
          <w:szCs w:val="24"/>
          <w:highlight w:val="none"/>
        </w:rPr>
      </w:pPr>
      <w:r>
        <w:rPr>
          <w:rFonts w:hint="eastAsia" w:ascii="宋体" w:hAnsi="宋体" w:eastAsia="宋体" w:cs="宋体"/>
          <w:b/>
          <w:sz w:val="24"/>
          <w:szCs w:val="24"/>
          <w:highlight w:val="none"/>
          <w:lang w:bidi="ar"/>
        </w:rPr>
        <w:t>2.技术响应表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3"/>
        <w:gridCol w:w="855"/>
      </w:tblGrid>
      <w:tr w14:paraId="05B9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3498130A">
            <w:pPr>
              <w:pStyle w:val="21"/>
              <w:spacing w:before="0" w:beforeAutospacing="0" w:after="0" w:afterAutospacing="0"/>
              <w:jc w:val="center"/>
              <w:rPr>
                <w:rFonts w:hint="eastAsia" w:ascii="宋体" w:hAnsi="宋体" w:eastAsia="宋体" w:cs="Wingdings"/>
                <w:b/>
                <w:kern w:val="2"/>
                <w:szCs w:val="24"/>
                <w:highlight w:val="none"/>
              </w:rPr>
            </w:pPr>
            <w:r>
              <w:rPr>
                <w:rFonts w:hint="eastAsia" w:ascii="宋体" w:hAnsi="宋体" w:eastAsia="宋体" w:cs="宋体"/>
                <w:b/>
                <w:kern w:val="2"/>
                <w:szCs w:val="24"/>
                <w:highlight w:val="none"/>
                <w:lang w:bidi="ar"/>
              </w:rPr>
              <w:t>序号</w:t>
            </w:r>
          </w:p>
        </w:tc>
        <w:tc>
          <w:tcPr>
            <w:tcW w:w="915" w:type="pct"/>
            <w:tcBorders>
              <w:top w:val="single" w:color="auto" w:sz="4" w:space="0"/>
              <w:left w:val="nil"/>
              <w:bottom w:val="single" w:color="auto" w:sz="4" w:space="0"/>
              <w:right w:val="single" w:color="auto" w:sz="4" w:space="0"/>
            </w:tcBorders>
            <w:shd w:val="clear" w:color="auto" w:fill="auto"/>
            <w:vAlign w:val="center"/>
          </w:tcPr>
          <w:p w14:paraId="491F47AA">
            <w:pPr>
              <w:pStyle w:val="21"/>
              <w:spacing w:before="0" w:beforeAutospacing="0" w:after="0" w:afterAutospacing="0"/>
              <w:jc w:val="center"/>
              <w:rPr>
                <w:rFonts w:hint="eastAsia" w:ascii="宋体" w:hAnsi="宋体" w:eastAsia="宋体" w:cs="Wingdings"/>
                <w:b/>
                <w:kern w:val="2"/>
                <w:szCs w:val="24"/>
                <w:highlight w:val="none"/>
              </w:rPr>
            </w:pPr>
            <w:r>
              <w:rPr>
                <w:rFonts w:hint="eastAsia" w:ascii="宋体" w:hAnsi="宋体" w:eastAsia="宋体" w:cs="宋体"/>
                <w:b/>
                <w:bCs/>
                <w:kern w:val="2"/>
                <w:szCs w:val="24"/>
                <w:highlight w:val="none"/>
                <w:lang w:bidi="ar"/>
              </w:rPr>
              <w:t>货物名称</w:t>
            </w:r>
          </w:p>
        </w:tc>
        <w:tc>
          <w:tcPr>
            <w:tcW w:w="1680" w:type="pct"/>
            <w:tcBorders>
              <w:top w:val="single" w:color="auto" w:sz="4" w:space="0"/>
              <w:left w:val="nil"/>
              <w:bottom w:val="single" w:color="auto" w:sz="4" w:space="0"/>
              <w:right w:val="single" w:color="auto" w:sz="4" w:space="0"/>
            </w:tcBorders>
            <w:shd w:val="clear" w:color="auto" w:fill="auto"/>
            <w:vAlign w:val="center"/>
          </w:tcPr>
          <w:p w14:paraId="500D2737">
            <w:pPr>
              <w:pStyle w:val="21"/>
              <w:spacing w:before="0" w:beforeAutospacing="0" w:after="0" w:afterAutospacing="0"/>
              <w:jc w:val="center"/>
              <w:rPr>
                <w:rFonts w:hint="eastAsia" w:ascii="宋体" w:hAnsi="宋体" w:eastAsia="宋体" w:cs="Wingdings"/>
                <w:b/>
                <w:kern w:val="2"/>
                <w:szCs w:val="24"/>
                <w:highlight w:val="none"/>
              </w:rPr>
            </w:pPr>
            <w:r>
              <w:rPr>
                <w:rFonts w:hint="eastAsia" w:ascii="宋体" w:hAnsi="宋体" w:eastAsia="宋体" w:cs="宋体"/>
                <w:b/>
                <w:kern w:val="2"/>
                <w:szCs w:val="24"/>
                <w:highlight w:val="none"/>
                <w:lang w:bidi="ar"/>
              </w:rPr>
              <w:t>招标文件规定的技术要求</w:t>
            </w:r>
          </w:p>
        </w:tc>
        <w:tc>
          <w:tcPr>
            <w:tcW w:w="1456" w:type="pct"/>
            <w:tcBorders>
              <w:top w:val="single" w:color="auto" w:sz="4" w:space="0"/>
              <w:left w:val="nil"/>
              <w:bottom w:val="single" w:color="auto" w:sz="4" w:space="0"/>
              <w:right w:val="single" w:color="auto" w:sz="4" w:space="0"/>
            </w:tcBorders>
            <w:shd w:val="clear" w:color="auto" w:fill="auto"/>
            <w:vAlign w:val="center"/>
          </w:tcPr>
          <w:p w14:paraId="23A63662">
            <w:pPr>
              <w:pStyle w:val="21"/>
              <w:spacing w:before="0" w:beforeAutospacing="0" w:after="0" w:afterAutospacing="0"/>
              <w:jc w:val="center"/>
              <w:rPr>
                <w:rFonts w:hint="default" w:ascii="宋体" w:hAnsi="宋体" w:eastAsia="宋体" w:cs="Wingdings"/>
                <w:b/>
                <w:kern w:val="2"/>
                <w:szCs w:val="24"/>
                <w:highlight w:val="none"/>
                <w:lang w:val="en-US" w:eastAsia="zh-CN"/>
              </w:rPr>
            </w:pPr>
            <w:r>
              <w:rPr>
                <w:rFonts w:hint="eastAsia" w:ascii="宋体" w:hAnsi="宋体" w:eastAsia="宋体" w:cs="宋体"/>
                <w:b/>
                <w:kern w:val="2"/>
                <w:szCs w:val="24"/>
                <w:highlight w:val="none"/>
                <w:lang w:bidi="ar"/>
              </w:rPr>
              <w:t>所投产品的品牌、型号及</w:t>
            </w:r>
            <w:r>
              <w:rPr>
                <w:rFonts w:hint="eastAsia" w:ascii="宋体" w:hAnsi="宋体" w:eastAsia="宋体" w:cs="宋体"/>
                <w:b/>
                <w:kern w:val="2"/>
                <w:szCs w:val="24"/>
                <w:highlight w:val="none"/>
                <w:lang w:val="en-US" w:eastAsia="zh-CN" w:bidi="ar"/>
              </w:rPr>
              <w:t>对招标文件</w:t>
            </w:r>
            <w:r>
              <w:rPr>
                <w:rFonts w:hint="eastAsia" w:ascii="宋体" w:hAnsi="宋体" w:eastAsia="宋体" w:cs="宋体"/>
                <w:b/>
                <w:kern w:val="2"/>
                <w:szCs w:val="24"/>
                <w:highlight w:val="none"/>
                <w:lang w:bidi="ar"/>
              </w:rPr>
              <w:t>技术</w:t>
            </w:r>
            <w:r>
              <w:rPr>
                <w:rFonts w:hint="eastAsia" w:ascii="宋体" w:hAnsi="宋体" w:eastAsia="宋体" w:cs="宋体"/>
                <w:b/>
                <w:kern w:val="2"/>
                <w:szCs w:val="24"/>
                <w:highlight w:val="none"/>
                <w:lang w:val="en-US" w:eastAsia="zh-CN" w:bidi="ar"/>
              </w:rPr>
              <w:t>要求的响应</w:t>
            </w:r>
          </w:p>
        </w:tc>
        <w:tc>
          <w:tcPr>
            <w:tcW w:w="501" w:type="pct"/>
            <w:tcBorders>
              <w:top w:val="single" w:color="auto" w:sz="4" w:space="0"/>
              <w:left w:val="nil"/>
              <w:bottom w:val="single" w:color="auto" w:sz="4" w:space="0"/>
              <w:right w:val="single" w:color="auto" w:sz="4" w:space="0"/>
            </w:tcBorders>
            <w:shd w:val="clear" w:color="auto" w:fill="auto"/>
            <w:vAlign w:val="center"/>
          </w:tcPr>
          <w:p w14:paraId="3A81196E">
            <w:pPr>
              <w:pStyle w:val="21"/>
              <w:spacing w:before="0" w:beforeAutospacing="0" w:after="0" w:afterAutospacing="0"/>
              <w:jc w:val="center"/>
              <w:rPr>
                <w:rFonts w:hint="eastAsia" w:ascii="宋体" w:hAnsi="宋体" w:eastAsia="宋体" w:cs="Wingdings"/>
                <w:b/>
                <w:kern w:val="2"/>
                <w:szCs w:val="24"/>
                <w:highlight w:val="none"/>
              </w:rPr>
            </w:pPr>
            <w:r>
              <w:rPr>
                <w:rFonts w:hint="eastAsia" w:ascii="宋体" w:hAnsi="宋体" w:eastAsia="宋体" w:cs="宋体"/>
                <w:b/>
                <w:kern w:val="2"/>
                <w:szCs w:val="24"/>
                <w:highlight w:val="none"/>
                <w:lang w:bidi="ar"/>
              </w:rPr>
              <w:t>偏离说明</w:t>
            </w:r>
          </w:p>
        </w:tc>
      </w:tr>
      <w:tr w14:paraId="7EC0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343A980B">
            <w:pPr>
              <w:jc w:val="center"/>
              <w:rPr>
                <w:rFonts w:hint="eastAsia" w:ascii="宋体" w:hAnsi="宋体" w:eastAsia="宋体"/>
                <w:sz w:val="24"/>
                <w:szCs w:val="24"/>
                <w:highlight w:val="none"/>
              </w:rPr>
            </w:pPr>
            <w:r>
              <w:rPr>
                <w:rFonts w:hint="eastAsia" w:ascii="宋体" w:hAnsi="宋体" w:eastAsia="宋体" w:cs="宋体"/>
                <w:sz w:val="24"/>
                <w:szCs w:val="24"/>
                <w:highlight w:val="none"/>
                <w:lang w:bidi="ar"/>
              </w:rPr>
              <w:t>1</w:t>
            </w:r>
          </w:p>
        </w:tc>
        <w:tc>
          <w:tcPr>
            <w:tcW w:w="915" w:type="pct"/>
            <w:tcBorders>
              <w:top w:val="single" w:color="auto" w:sz="4" w:space="0"/>
              <w:left w:val="nil"/>
              <w:bottom w:val="single" w:color="auto" w:sz="4" w:space="0"/>
              <w:right w:val="single" w:color="auto" w:sz="4" w:space="0"/>
            </w:tcBorders>
            <w:shd w:val="clear" w:color="auto" w:fill="auto"/>
            <w:vAlign w:val="center"/>
          </w:tcPr>
          <w:p w14:paraId="46E7B2E4">
            <w:pPr>
              <w:jc w:val="center"/>
              <w:rPr>
                <w:rFonts w:hint="eastAsia" w:ascii="宋体" w:hAnsi="宋体" w:eastAsia="宋体"/>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41C6A6F3">
            <w:pPr>
              <w:jc w:val="center"/>
              <w:rPr>
                <w:rFonts w:hint="eastAsia" w:ascii="宋体" w:hAnsi="宋体" w:eastAsia="宋体"/>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7CFF951C">
            <w:pPr>
              <w:jc w:val="center"/>
              <w:rPr>
                <w:rFonts w:hint="eastAsia" w:ascii="宋体" w:hAnsi="宋体" w:eastAsia="宋体"/>
                <w:sz w:val="24"/>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74085565">
            <w:pPr>
              <w:jc w:val="center"/>
              <w:rPr>
                <w:rFonts w:hint="eastAsia" w:ascii="宋体" w:hAnsi="宋体" w:eastAsia="宋体"/>
                <w:sz w:val="24"/>
                <w:szCs w:val="24"/>
                <w:highlight w:val="none"/>
              </w:rPr>
            </w:pPr>
          </w:p>
        </w:tc>
      </w:tr>
      <w:tr w14:paraId="3034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4BFECE1D">
            <w:pPr>
              <w:jc w:val="center"/>
              <w:rPr>
                <w:rFonts w:hint="eastAsia" w:ascii="宋体" w:hAnsi="宋体" w:eastAsia="宋体"/>
                <w:sz w:val="24"/>
                <w:szCs w:val="24"/>
                <w:highlight w:val="none"/>
              </w:rPr>
            </w:pPr>
            <w:r>
              <w:rPr>
                <w:rFonts w:hint="eastAsia" w:ascii="宋体" w:hAnsi="宋体" w:eastAsia="宋体" w:cs="宋体"/>
                <w:sz w:val="24"/>
                <w:szCs w:val="24"/>
                <w:highlight w:val="none"/>
                <w:lang w:bidi="ar"/>
              </w:rPr>
              <w:t>2</w:t>
            </w:r>
          </w:p>
        </w:tc>
        <w:tc>
          <w:tcPr>
            <w:tcW w:w="915" w:type="pct"/>
            <w:tcBorders>
              <w:top w:val="single" w:color="auto" w:sz="4" w:space="0"/>
              <w:left w:val="nil"/>
              <w:bottom w:val="single" w:color="auto" w:sz="4" w:space="0"/>
              <w:right w:val="single" w:color="auto" w:sz="4" w:space="0"/>
            </w:tcBorders>
            <w:shd w:val="clear" w:color="auto" w:fill="auto"/>
            <w:vAlign w:val="center"/>
          </w:tcPr>
          <w:p w14:paraId="093605AE">
            <w:pPr>
              <w:jc w:val="center"/>
              <w:rPr>
                <w:rFonts w:hint="eastAsia" w:ascii="宋体" w:hAnsi="宋体" w:eastAsia="宋体"/>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7884A133">
            <w:pPr>
              <w:jc w:val="center"/>
              <w:rPr>
                <w:rFonts w:hint="eastAsia" w:ascii="宋体" w:hAnsi="宋体" w:eastAsia="宋体"/>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13291C30">
            <w:pPr>
              <w:jc w:val="center"/>
              <w:rPr>
                <w:rFonts w:hint="eastAsia" w:ascii="宋体" w:hAnsi="宋体" w:eastAsia="宋体"/>
                <w:sz w:val="24"/>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2B2B1E41">
            <w:pPr>
              <w:jc w:val="center"/>
              <w:rPr>
                <w:rFonts w:hint="eastAsia" w:ascii="宋体" w:hAnsi="宋体" w:eastAsia="宋体"/>
                <w:sz w:val="24"/>
                <w:szCs w:val="24"/>
                <w:highlight w:val="none"/>
              </w:rPr>
            </w:pPr>
          </w:p>
        </w:tc>
      </w:tr>
      <w:tr w14:paraId="4E97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63AD3723">
            <w:pPr>
              <w:jc w:val="center"/>
              <w:rPr>
                <w:rFonts w:hint="eastAsia" w:ascii="宋体" w:hAnsi="宋体" w:eastAsia="宋体"/>
                <w:sz w:val="24"/>
                <w:szCs w:val="24"/>
                <w:highlight w:val="none"/>
              </w:rPr>
            </w:pPr>
            <w:r>
              <w:rPr>
                <w:rFonts w:hint="eastAsia" w:ascii="宋体" w:hAnsi="宋体" w:eastAsia="宋体" w:cs="宋体"/>
                <w:sz w:val="24"/>
                <w:szCs w:val="24"/>
                <w:highlight w:val="none"/>
                <w:lang w:bidi="ar"/>
              </w:rPr>
              <w:t>3</w:t>
            </w:r>
          </w:p>
        </w:tc>
        <w:tc>
          <w:tcPr>
            <w:tcW w:w="915" w:type="pct"/>
            <w:tcBorders>
              <w:top w:val="single" w:color="auto" w:sz="4" w:space="0"/>
              <w:left w:val="nil"/>
              <w:bottom w:val="single" w:color="auto" w:sz="4" w:space="0"/>
              <w:right w:val="single" w:color="auto" w:sz="4" w:space="0"/>
            </w:tcBorders>
            <w:shd w:val="clear" w:color="auto" w:fill="auto"/>
            <w:vAlign w:val="center"/>
          </w:tcPr>
          <w:p w14:paraId="07292444">
            <w:pPr>
              <w:jc w:val="center"/>
              <w:rPr>
                <w:rFonts w:hint="eastAsia" w:ascii="宋体" w:hAnsi="宋体" w:eastAsia="宋体"/>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5061036B">
            <w:pPr>
              <w:jc w:val="center"/>
              <w:rPr>
                <w:rFonts w:hint="eastAsia" w:ascii="宋体" w:hAnsi="宋体" w:eastAsia="宋体"/>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34CCFAFC">
            <w:pPr>
              <w:pStyle w:val="21"/>
              <w:spacing w:before="0" w:beforeAutospacing="0" w:after="0" w:afterAutospacing="0"/>
              <w:jc w:val="center"/>
              <w:rPr>
                <w:rFonts w:hint="eastAsia" w:ascii="宋体" w:hAnsi="宋体" w:eastAsia="宋体" w:cs="Arial"/>
                <w:kern w:val="2"/>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36C56A97">
            <w:pPr>
              <w:jc w:val="center"/>
              <w:rPr>
                <w:rFonts w:hint="eastAsia" w:ascii="宋体" w:hAnsi="宋体" w:eastAsia="宋体"/>
                <w:sz w:val="24"/>
                <w:szCs w:val="24"/>
                <w:highlight w:val="none"/>
              </w:rPr>
            </w:pPr>
          </w:p>
        </w:tc>
      </w:tr>
      <w:tr w14:paraId="0E16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12579F9B">
            <w:pPr>
              <w:jc w:val="center"/>
              <w:rPr>
                <w:rFonts w:hint="eastAsia" w:ascii="宋体" w:hAnsi="宋体" w:eastAsia="宋体"/>
                <w:sz w:val="24"/>
                <w:szCs w:val="24"/>
                <w:highlight w:val="none"/>
              </w:rPr>
            </w:pPr>
            <w:r>
              <w:rPr>
                <w:rFonts w:hint="eastAsia" w:ascii="宋体" w:hAnsi="宋体" w:eastAsia="宋体" w:cs="宋体"/>
                <w:sz w:val="24"/>
                <w:szCs w:val="24"/>
                <w:highlight w:val="none"/>
                <w:lang w:bidi="ar"/>
              </w:rPr>
              <w:t>4</w:t>
            </w:r>
          </w:p>
        </w:tc>
        <w:tc>
          <w:tcPr>
            <w:tcW w:w="915" w:type="pct"/>
            <w:tcBorders>
              <w:top w:val="single" w:color="auto" w:sz="4" w:space="0"/>
              <w:left w:val="nil"/>
              <w:bottom w:val="single" w:color="auto" w:sz="4" w:space="0"/>
              <w:right w:val="single" w:color="auto" w:sz="4" w:space="0"/>
            </w:tcBorders>
            <w:shd w:val="clear" w:color="auto" w:fill="auto"/>
            <w:vAlign w:val="center"/>
          </w:tcPr>
          <w:p w14:paraId="4692B38E">
            <w:pPr>
              <w:jc w:val="center"/>
              <w:rPr>
                <w:rFonts w:hint="eastAsia" w:ascii="宋体" w:hAnsi="宋体" w:eastAsia="宋体"/>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04FF3BE9">
            <w:pPr>
              <w:jc w:val="center"/>
              <w:rPr>
                <w:rFonts w:hint="eastAsia" w:ascii="宋体" w:hAnsi="宋体" w:eastAsia="宋体"/>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4EAA0DA5">
            <w:pPr>
              <w:pStyle w:val="21"/>
              <w:spacing w:before="0" w:beforeAutospacing="0" w:after="0" w:afterAutospacing="0"/>
              <w:jc w:val="center"/>
              <w:rPr>
                <w:rFonts w:hint="eastAsia" w:ascii="宋体" w:hAnsi="宋体" w:eastAsia="宋体" w:cs="Arial"/>
                <w:kern w:val="2"/>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6CDA4F07">
            <w:pPr>
              <w:jc w:val="center"/>
              <w:rPr>
                <w:rFonts w:hint="eastAsia" w:ascii="宋体" w:hAnsi="宋体" w:eastAsia="宋体"/>
                <w:sz w:val="24"/>
                <w:szCs w:val="24"/>
                <w:highlight w:val="none"/>
              </w:rPr>
            </w:pPr>
          </w:p>
        </w:tc>
      </w:tr>
      <w:tr w14:paraId="5D60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1562E6A1">
            <w:pPr>
              <w:jc w:val="center"/>
              <w:rPr>
                <w:rFonts w:hint="eastAsia" w:ascii="宋体" w:hAnsi="宋体" w:eastAsia="宋体"/>
                <w:sz w:val="24"/>
                <w:szCs w:val="24"/>
                <w:highlight w:val="none"/>
              </w:rPr>
            </w:pPr>
            <w:r>
              <w:rPr>
                <w:rFonts w:hint="eastAsia" w:ascii="宋体" w:hAnsi="宋体" w:eastAsia="宋体" w:cs="宋体"/>
                <w:sz w:val="24"/>
                <w:szCs w:val="24"/>
                <w:highlight w:val="none"/>
                <w:lang w:bidi="ar"/>
              </w:rPr>
              <w:t>…</w:t>
            </w:r>
          </w:p>
        </w:tc>
        <w:tc>
          <w:tcPr>
            <w:tcW w:w="915" w:type="pct"/>
            <w:tcBorders>
              <w:top w:val="single" w:color="auto" w:sz="4" w:space="0"/>
              <w:left w:val="nil"/>
              <w:bottom w:val="single" w:color="auto" w:sz="4" w:space="0"/>
              <w:right w:val="single" w:color="auto" w:sz="4" w:space="0"/>
            </w:tcBorders>
            <w:shd w:val="clear" w:color="auto" w:fill="auto"/>
            <w:vAlign w:val="center"/>
          </w:tcPr>
          <w:p w14:paraId="0E366198">
            <w:pPr>
              <w:jc w:val="center"/>
              <w:rPr>
                <w:rFonts w:hint="eastAsia" w:ascii="宋体" w:hAnsi="宋体" w:eastAsia="宋体"/>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574AB30C">
            <w:pPr>
              <w:jc w:val="center"/>
              <w:rPr>
                <w:rFonts w:hint="eastAsia" w:ascii="宋体" w:hAnsi="宋体" w:eastAsia="宋体"/>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67C3C15A">
            <w:pPr>
              <w:jc w:val="center"/>
              <w:rPr>
                <w:rFonts w:hint="eastAsia" w:ascii="宋体" w:hAnsi="宋体" w:eastAsia="宋体"/>
                <w:sz w:val="24"/>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5BDD8C69">
            <w:pPr>
              <w:jc w:val="center"/>
              <w:rPr>
                <w:rFonts w:hint="eastAsia" w:ascii="宋体" w:hAnsi="宋体" w:eastAsia="宋体"/>
                <w:sz w:val="24"/>
                <w:szCs w:val="24"/>
                <w:highlight w:val="none"/>
              </w:rPr>
            </w:pPr>
          </w:p>
        </w:tc>
      </w:tr>
    </w:tbl>
    <w:p w14:paraId="5888BC24">
      <w:pPr>
        <w:spacing w:line="360" w:lineRule="auto"/>
        <w:ind w:firstLine="4800" w:firstLineChars="2000"/>
        <w:rPr>
          <w:rFonts w:hint="eastAsia" w:ascii="宋体" w:hAnsi="宋体" w:eastAsia="宋体"/>
          <w:sz w:val="24"/>
          <w:szCs w:val="24"/>
          <w:highlight w:val="none"/>
          <w:u w:val="single"/>
        </w:rPr>
      </w:pPr>
      <w:r>
        <w:rPr>
          <w:rFonts w:hint="eastAsia" w:ascii="宋体" w:hAnsi="宋体" w:eastAsia="宋体" w:cs="宋体"/>
          <w:sz w:val="24"/>
          <w:szCs w:val="24"/>
          <w:highlight w:val="none"/>
          <w:lang w:bidi="ar"/>
        </w:rPr>
        <w:t>投标人盖章：</w:t>
      </w:r>
      <w:r>
        <w:rPr>
          <w:rFonts w:hint="eastAsia" w:ascii="宋体" w:hAnsi="宋体" w:eastAsia="宋体"/>
          <w:sz w:val="24"/>
          <w:szCs w:val="24"/>
          <w:highlight w:val="none"/>
          <w:u w:val="single"/>
          <w:lang w:bidi="ar"/>
        </w:rPr>
        <w:t xml:space="preserve">             </w:t>
      </w:r>
    </w:p>
    <w:p w14:paraId="10A68899">
      <w:pPr>
        <w:spacing w:line="360" w:lineRule="auto"/>
        <w:ind w:firstLine="4800" w:firstLineChars="2000"/>
        <w:rPr>
          <w:rFonts w:hint="eastAsia" w:ascii="宋体" w:hAnsi="宋体" w:eastAsia="宋体"/>
          <w:sz w:val="24"/>
          <w:szCs w:val="24"/>
          <w:highlight w:val="none"/>
          <w:u w:val="single"/>
        </w:rPr>
      </w:pPr>
      <w:r>
        <w:rPr>
          <w:rFonts w:hint="eastAsia" w:ascii="宋体" w:hAnsi="宋体" w:eastAsia="宋体" w:cs="宋体"/>
          <w:sz w:val="24"/>
          <w:szCs w:val="24"/>
          <w:highlight w:val="none"/>
          <w:lang w:bidi="ar"/>
        </w:rPr>
        <w:t>日</w:t>
      </w:r>
      <w:r>
        <w:rPr>
          <w:rFonts w:hint="eastAsia" w:ascii="宋体" w:hAnsi="宋体" w:eastAsia="宋体"/>
          <w:sz w:val="24"/>
          <w:szCs w:val="24"/>
          <w:highlight w:val="none"/>
          <w:lang w:bidi="ar"/>
        </w:rPr>
        <w:t xml:space="preserve">          </w:t>
      </w:r>
      <w:r>
        <w:rPr>
          <w:rFonts w:hint="eastAsia" w:ascii="宋体" w:hAnsi="宋体" w:eastAsia="宋体" w:cs="宋体"/>
          <w:sz w:val="24"/>
          <w:szCs w:val="24"/>
          <w:highlight w:val="none"/>
          <w:lang w:bidi="ar"/>
        </w:rPr>
        <w:t>期：</w:t>
      </w:r>
      <w:r>
        <w:rPr>
          <w:rFonts w:hint="eastAsia" w:ascii="宋体" w:hAnsi="宋体" w:eastAsia="宋体"/>
          <w:sz w:val="24"/>
          <w:szCs w:val="24"/>
          <w:highlight w:val="none"/>
          <w:u w:val="single"/>
          <w:lang w:bidi="ar"/>
        </w:rPr>
        <w:t xml:space="preserve">             </w:t>
      </w:r>
    </w:p>
    <w:p w14:paraId="5FD30F0D">
      <w:pPr>
        <w:pStyle w:val="21"/>
        <w:spacing w:before="0" w:beforeAutospacing="0" w:after="0" w:afterAutospacing="0" w:line="360" w:lineRule="auto"/>
        <w:jc w:val="both"/>
        <w:rPr>
          <w:rFonts w:hint="eastAsia" w:ascii="宋体" w:hAnsi="宋体" w:eastAsia="宋体" w:cs="Arial"/>
          <w:kern w:val="2"/>
          <w:szCs w:val="24"/>
          <w:highlight w:val="none"/>
          <w:lang w:bidi="ar"/>
        </w:rPr>
      </w:pPr>
      <w:r>
        <w:rPr>
          <w:rFonts w:hint="eastAsia" w:ascii="宋体" w:hAnsi="宋体" w:eastAsia="宋体" w:cs="Arial"/>
          <w:kern w:val="2"/>
          <w:szCs w:val="24"/>
          <w:highlight w:val="none"/>
          <w:lang w:bidi="ar"/>
        </w:rPr>
        <w:br w:type="page"/>
      </w:r>
    </w:p>
    <w:p w14:paraId="5319D043">
      <w:pPr>
        <w:spacing w:line="360" w:lineRule="auto"/>
        <w:jc w:val="center"/>
        <w:outlineLvl w:val="1"/>
        <w:rPr>
          <w:rFonts w:hint="eastAsia" w:ascii="宋体" w:hAnsi="宋体" w:eastAsia="宋体"/>
          <w:b/>
          <w:sz w:val="24"/>
          <w:szCs w:val="24"/>
          <w:highlight w:val="none"/>
        </w:rPr>
      </w:pPr>
      <w:r>
        <w:rPr>
          <w:rFonts w:hint="eastAsia" w:ascii="宋体" w:hAnsi="宋体" w:eastAsia="宋体" w:cs="宋体"/>
          <w:b/>
          <w:sz w:val="24"/>
          <w:szCs w:val="24"/>
          <w:highlight w:val="none"/>
          <w:lang w:val="en-US" w:eastAsia="zh-CN" w:bidi="ar"/>
        </w:rPr>
        <w:t>七</w:t>
      </w:r>
      <w:r>
        <w:rPr>
          <w:rFonts w:hint="eastAsia" w:ascii="宋体" w:hAnsi="宋体" w:eastAsia="宋体" w:cs="宋体"/>
          <w:b/>
          <w:sz w:val="24"/>
          <w:szCs w:val="24"/>
          <w:highlight w:val="none"/>
          <w:lang w:bidi="ar"/>
        </w:rPr>
        <w:t>、诚信履约承诺函</w:t>
      </w:r>
    </w:p>
    <w:p w14:paraId="20578258">
      <w:pPr>
        <w:spacing w:line="360" w:lineRule="auto"/>
        <w:rPr>
          <w:rFonts w:hint="eastAsia" w:ascii="宋体" w:hAnsi="宋体" w:eastAsia="宋体"/>
          <w:b/>
          <w:bCs/>
          <w:sz w:val="24"/>
          <w:szCs w:val="24"/>
          <w:highlight w:val="none"/>
          <w:u w:val="single"/>
        </w:rPr>
      </w:pPr>
      <w:r>
        <w:rPr>
          <w:rFonts w:hint="eastAsia" w:ascii="宋体" w:hAnsi="宋体" w:eastAsia="宋体" w:cs="宋体"/>
          <w:b/>
          <w:bCs/>
          <w:sz w:val="24"/>
          <w:szCs w:val="24"/>
          <w:highlight w:val="none"/>
          <w:lang w:bidi="ar"/>
        </w:rPr>
        <w:t>致：采购人</w:t>
      </w:r>
    </w:p>
    <w:p w14:paraId="583021F0">
      <w:pPr>
        <w:spacing w:line="360" w:lineRule="auto"/>
        <w:ind w:firstLine="480" w:firstLineChars="200"/>
        <w:rPr>
          <w:rFonts w:hint="eastAsia" w:ascii="宋体" w:hAnsi="宋体" w:eastAsia="宋体"/>
          <w:bCs/>
          <w:sz w:val="24"/>
          <w:szCs w:val="24"/>
          <w:highlight w:val="none"/>
        </w:rPr>
      </w:pPr>
      <w:r>
        <w:rPr>
          <w:rFonts w:hint="eastAsia" w:ascii="宋体" w:hAnsi="宋体" w:eastAsia="宋体" w:cs="宋体"/>
          <w:bCs/>
          <w:sz w:val="24"/>
          <w:szCs w:val="24"/>
          <w:highlight w:val="none"/>
          <w:lang w:bidi="ar"/>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4992E853">
      <w:pPr>
        <w:spacing w:line="360" w:lineRule="auto"/>
        <w:ind w:firstLine="480" w:firstLineChars="200"/>
        <w:rPr>
          <w:rFonts w:hint="eastAsia" w:ascii="宋体" w:hAnsi="宋体" w:eastAsia="宋体"/>
          <w:bCs/>
          <w:sz w:val="24"/>
          <w:szCs w:val="24"/>
          <w:highlight w:val="none"/>
        </w:rPr>
      </w:pPr>
      <w:r>
        <w:rPr>
          <w:rFonts w:hint="eastAsia" w:ascii="宋体" w:hAnsi="宋体" w:eastAsia="宋体" w:cs="宋体"/>
          <w:bCs/>
          <w:sz w:val="24"/>
          <w:szCs w:val="24"/>
          <w:highlight w:val="none"/>
          <w:lang w:bidi="ar"/>
        </w:rPr>
        <w:t>（1）中标或者成交后无正当理由拒不与采购人签订政府采购合同；</w:t>
      </w:r>
    </w:p>
    <w:p w14:paraId="23E7A6D3">
      <w:pPr>
        <w:spacing w:line="360" w:lineRule="auto"/>
        <w:ind w:firstLine="480" w:firstLineChars="200"/>
        <w:rPr>
          <w:rFonts w:hint="eastAsia" w:ascii="宋体" w:hAnsi="宋体" w:eastAsia="宋体"/>
          <w:bCs/>
          <w:sz w:val="24"/>
          <w:szCs w:val="24"/>
          <w:highlight w:val="none"/>
        </w:rPr>
      </w:pPr>
      <w:r>
        <w:rPr>
          <w:rFonts w:hint="eastAsia" w:ascii="宋体" w:hAnsi="宋体" w:eastAsia="宋体" w:cs="宋体"/>
          <w:bCs/>
          <w:sz w:val="24"/>
          <w:szCs w:val="24"/>
          <w:highlight w:val="none"/>
          <w:lang w:bidi="ar"/>
        </w:rPr>
        <w:t>（2）未按照采购文件确定的事项签订政府采购合同；</w:t>
      </w:r>
    </w:p>
    <w:p w14:paraId="08F7AAFF">
      <w:pPr>
        <w:spacing w:line="360" w:lineRule="auto"/>
        <w:ind w:firstLine="480" w:firstLineChars="200"/>
        <w:rPr>
          <w:rFonts w:hint="eastAsia" w:ascii="宋体" w:hAnsi="宋体" w:eastAsia="宋体"/>
          <w:bCs/>
          <w:sz w:val="24"/>
          <w:szCs w:val="24"/>
          <w:highlight w:val="none"/>
        </w:rPr>
      </w:pPr>
      <w:r>
        <w:rPr>
          <w:rFonts w:hint="eastAsia" w:ascii="宋体" w:hAnsi="宋体" w:eastAsia="宋体" w:cs="宋体"/>
          <w:bCs/>
          <w:sz w:val="24"/>
          <w:szCs w:val="24"/>
          <w:highlight w:val="none"/>
          <w:lang w:bidi="ar"/>
        </w:rPr>
        <w:t>（3）将政府采购合同转包；</w:t>
      </w:r>
    </w:p>
    <w:p w14:paraId="2067B0E9">
      <w:pPr>
        <w:spacing w:line="360" w:lineRule="auto"/>
        <w:ind w:firstLine="480" w:firstLineChars="200"/>
        <w:rPr>
          <w:rFonts w:hint="eastAsia" w:ascii="宋体" w:hAnsi="宋体" w:eastAsia="宋体"/>
          <w:bCs/>
          <w:sz w:val="24"/>
          <w:szCs w:val="24"/>
          <w:highlight w:val="none"/>
        </w:rPr>
      </w:pPr>
      <w:r>
        <w:rPr>
          <w:rFonts w:hint="eastAsia" w:ascii="宋体" w:hAnsi="宋体" w:eastAsia="宋体" w:cs="宋体"/>
          <w:bCs/>
          <w:sz w:val="24"/>
          <w:szCs w:val="24"/>
          <w:highlight w:val="none"/>
          <w:lang w:bidi="ar"/>
        </w:rPr>
        <w:t>（4）提供假冒伪劣产品；</w:t>
      </w:r>
    </w:p>
    <w:p w14:paraId="44FA9DEE">
      <w:pPr>
        <w:spacing w:line="360" w:lineRule="auto"/>
        <w:ind w:firstLine="480" w:firstLineChars="200"/>
        <w:rPr>
          <w:rFonts w:hint="eastAsia" w:ascii="宋体" w:hAnsi="宋体" w:eastAsia="宋体"/>
          <w:bCs/>
          <w:sz w:val="24"/>
          <w:szCs w:val="24"/>
          <w:highlight w:val="none"/>
        </w:rPr>
      </w:pPr>
      <w:r>
        <w:rPr>
          <w:rFonts w:hint="eastAsia" w:ascii="宋体" w:hAnsi="宋体" w:eastAsia="宋体" w:cs="宋体"/>
          <w:bCs/>
          <w:sz w:val="24"/>
          <w:szCs w:val="24"/>
          <w:highlight w:val="none"/>
          <w:lang w:bidi="ar"/>
        </w:rPr>
        <w:t>（5）擅自变更、中止或者终止政府采购合同。</w:t>
      </w:r>
    </w:p>
    <w:p w14:paraId="5D8991A5">
      <w:pPr>
        <w:spacing w:line="360" w:lineRule="auto"/>
        <w:ind w:firstLine="480" w:firstLineChars="200"/>
        <w:rPr>
          <w:rFonts w:hint="eastAsia" w:ascii="宋体" w:hAnsi="宋体" w:eastAsia="宋体"/>
          <w:bCs/>
          <w:sz w:val="24"/>
          <w:szCs w:val="24"/>
          <w:highlight w:val="none"/>
        </w:rPr>
      </w:pPr>
      <w:r>
        <w:rPr>
          <w:rFonts w:hint="eastAsia" w:ascii="宋体" w:hAnsi="宋体" w:eastAsia="宋体" w:cs="宋体"/>
          <w:bCs/>
          <w:sz w:val="24"/>
          <w:szCs w:val="24"/>
          <w:highlight w:val="none"/>
          <w:lang w:bidi="ar"/>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1A54D26">
      <w:pPr>
        <w:spacing w:line="360" w:lineRule="auto"/>
        <w:rPr>
          <w:rFonts w:hint="eastAsia" w:ascii="宋体" w:hAnsi="宋体" w:eastAsia="宋体"/>
          <w:bCs/>
          <w:sz w:val="24"/>
          <w:szCs w:val="24"/>
          <w:highlight w:val="none"/>
        </w:rPr>
      </w:pPr>
      <w:r>
        <w:rPr>
          <w:rFonts w:hint="eastAsia" w:ascii="宋体" w:hAnsi="宋体" w:eastAsia="宋体"/>
          <w:bCs/>
          <w:sz w:val="24"/>
          <w:szCs w:val="24"/>
          <w:highlight w:val="none"/>
          <w:lang w:bidi="ar"/>
        </w:rPr>
        <w:t xml:space="preserve">   </w:t>
      </w:r>
      <w:r>
        <w:rPr>
          <w:rFonts w:hint="eastAsia" w:ascii="宋体" w:hAnsi="宋体" w:eastAsia="宋体" w:cs="宋体"/>
          <w:bCs/>
          <w:sz w:val="24"/>
          <w:szCs w:val="24"/>
          <w:highlight w:val="none"/>
          <w:lang w:bidi="ar"/>
        </w:rPr>
        <w:t>本承诺声明：</w:t>
      </w:r>
      <w:r>
        <w:rPr>
          <w:rFonts w:hint="eastAsia" w:ascii="宋体" w:hAnsi="宋体" w:eastAsia="宋体"/>
          <w:bCs/>
          <w:sz w:val="24"/>
          <w:szCs w:val="24"/>
          <w:highlight w:val="none"/>
          <w:u w:val="single"/>
          <w:lang w:bidi="ar"/>
        </w:rPr>
        <w:t xml:space="preserve"> </w:t>
      </w:r>
      <w:r>
        <w:rPr>
          <w:rFonts w:hint="eastAsia" w:ascii="宋体" w:hAnsi="宋体" w:eastAsia="宋体" w:cs="宋体"/>
          <w:bCs/>
          <w:sz w:val="24"/>
          <w:szCs w:val="24"/>
          <w:highlight w:val="none"/>
          <w:u w:val="single"/>
          <w:lang w:bidi="ar"/>
        </w:rPr>
        <w:t>（投标人名称）</w:t>
      </w:r>
      <w:r>
        <w:rPr>
          <w:rFonts w:hint="eastAsia" w:ascii="宋体" w:hAnsi="宋体" w:eastAsia="宋体"/>
          <w:bCs/>
          <w:sz w:val="24"/>
          <w:szCs w:val="24"/>
          <w:highlight w:val="none"/>
          <w:u w:val="single"/>
          <w:lang w:bidi="ar"/>
        </w:rPr>
        <w:t xml:space="preserve">  </w:t>
      </w:r>
      <w:r>
        <w:rPr>
          <w:rFonts w:hint="eastAsia" w:ascii="宋体" w:hAnsi="宋体" w:eastAsia="宋体" w:cs="宋体"/>
          <w:bCs/>
          <w:sz w:val="24"/>
          <w:szCs w:val="24"/>
          <w:highlight w:val="none"/>
          <w:lang w:bidi="ar"/>
        </w:rPr>
        <w:t>对本招标文件的相关要求完全响应。若有幸中标将严格按照以上承诺进行供货和服务。</w:t>
      </w:r>
    </w:p>
    <w:p w14:paraId="3D8D54FD">
      <w:pPr>
        <w:spacing w:line="360" w:lineRule="auto"/>
        <w:rPr>
          <w:rFonts w:hint="eastAsia" w:ascii="宋体" w:hAnsi="宋体" w:eastAsia="宋体"/>
          <w:bCs/>
          <w:sz w:val="24"/>
          <w:szCs w:val="24"/>
          <w:highlight w:val="none"/>
        </w:rPr>
      </w:pPr>
      <w:r>
        <w:rPr>
          <w:rFonts w:hint="eastAsia" w:ascii="宋体" w:hAnsi="宋体" w:eastAsia="宋体"/>
          <w:bCs/>
          <w:sz w:val="24"/>
          <w:szCs w:val="24"/>
          <w:highlight w:val="none"/>
          <w:lang w:bidi="ar"/>
        </w:rPr>
        <w:t xml:space="preserve"> </w:t>
      </w:r>
    </w:p>
    <w:p w14:paraId="720251DD">
      <w:pPr>
        <w:spacing w:line="360" w:lineRule="auto"/>
        <w:ind w:firstLine="4320" w:firstLineChars="1800"/>
        <w:rPr>
          <w:rFonts w:hint="eastAsia" w:ascii="宋体" w:hAnsi="宋体" w:eastAsia="宋体"/>
          <w:bCs/>
          <w:sz w:val="24"/>
          <w:szCs w:val="24"/>
          <w:highlight w:val="none"/>
          <w:u w:val="single"/>
        </w:rPr>
      </w:pPr>
      <w:r>
        <w:rPr>
          <w:rFonts w:hint="eastAsia" w:ascii="宋体" w:hAnsi="宋体" w:eastAsia="宋体" w:cs="宋体"/>
          <w:bCs/>
          <w:sz w:val="24"/>
          <w:szCs w:val="24"/>
          <w:highlight w:val="none"/>
          <w:lang w:bidi="ar"/>
        </w:rPr>
        <w:t>投标人盖章：</w:t>
      </w:r>
      <w:r>
        <w:rPr>
          <w:rFonts w:hint="eastAsia" w:ascii="宋体" w:hAnsi="宋体" w:eastAsia="宋体"/>
          <w:bCs/>
          <w:sz w:val="24"/>
          <w:szCs w:val="24"/>
          <w:highlight w:val="none"/>
          <w:u w:val="single"/>
          <w:lang w:bidi="ar"/>
        </w:rPr>
        <w:t xml:space="preserve">             </w:t>
      </w:r>
    </w:p>
    <w:p w14:paraId="5E0B7C6D">
      <w:pPr>
        <w:spacing w:line="360" w:lineRule="auto"/>
        <w:ind w:firstLine="4320" w:firstLineChars="1800"/>
        <w:rPr>
          <w:rFonts w:hint="eastAsia" w:ascii="宋体" w:hAnsi="宋体" w:eastAsia="宋体"/>
          <w:bCs/>
          <w:sz w:val="24"/>
          <w:szCs w:val="24"/>
          <w:highlight w:val="none"/>
        </w:rPr>
      </w:pPr>
      <w:r>
        <w:rPr>
          <w:rFonts w:hint="eastAsia" w:ascii="宋体" w:hAnsi="宋体" w:eastAsia="宋体" w:cs="宋体"/>
          <w:bCs/>
          <w:sz w:val="24"/>
          <w:szCs w:val="24"/>
          <w:highlight w:val="none"/>
          <w:lang w:bidi="ar"/>
        </w:rPr>
        <w:t>日</w:t>
      </w:r>
      <w:r>
        <w:rPr>
          <w:rFonts w:hint="eastAsia" w:ascii="宋体" w:hAnsi="宋体" w:eastAsia="宋体"/>
          <w:bCs/>
          <w:sz w:val="24"/>
          <w:szCs w:val="24"/>
          <w:highlight w:val="none"/>
          <w:lang w:bidi="ar"/>
        </w:rPr>
        <w:t xml:space="preserve">      </w:t>
      </w:r>
      <w:r>
        <w:rPr>
          <w:rFonts w:hint="eastAsia" w:ascii="宋体" w:hAnsi="宋体" w:eastAsia="宋体" w:cs="宋体"/>
          <w:bCs/>
          <w:sz w:val="24"/>
          <w:szCs w:val="24"/>
          <w:highlight w:val="none"/>
          <w:lang w:bidi="ar"/>
        </w:rPr>
        <w:t>期：</w:t>
      </w:r>
      <w:r>
        <w:rPr>
          <w:rFonts w:hint="eastAsia" w:ascii="宋体" w:hAnsi="宋体" w:eastAsia="宋体"/>
          <w:bCs/>
          <w:sz w:val="24"/>
          <w:szCs w:val="24"/>
          <w:highlight w:val="none"/>
          <w:u w:val="single"/>
          <w:lang w:bidi="ar"/>
        </w:rPr>
        <w:t xml:space="preserve">             </w:t>
      </w:r>
    </w:p>
    <w:p w14:paraId="79B14639">
      <w:pPr>
        <w:widowControl/>
        <w:jc w:val="left"/>
        <w:rPr>
          <w:rFonts w:hint="eastAsia" w:ascii="宋体" w:hAnsi="宋体" w:eastAsia="宋体" w:cs="Arial"/>
          <w:sz w:val="24"/>
          <w:szCs w:val="24"/>
          <w:highlight w:val="none"/>
        </w:rPr>
      </w:pPr>
      <w:r>
        <w:rPr>
          <w:rFonts w:hint="eastAsia" w:ascii="宋体" w:hAnsi="宋体" w:eastAsia="宋体" w:cs="Arial"/>
          <w:sz w:val="24"/>
          <w:szCs w:val="24"/>
          <w:highlight w:val="none"/>
          <w:lang w:bidi="ar"/>
        </w:rPr>
        <w:br w:type="page"/>
      </w:r>
    </w:p>
    <w:p w14:paraId="20DFF6BD">
      <w:pPr>
        <w:spacing w:line="360" w:lineRule="auto"/>
        <w:jc w:val="center"/>
        <w:outlineLvl w:val="1"/>
        <w:rPr>
          <w:rFonts w:hint="eastAsia" w:ascii="宋体" w:hAnsi="宋体" w:eastAsia="宋体"/>
          <w:b/>
          <w:sz w:val="24"/>
          <w:szCs w:val="24"/>
          <w:highlight w:val="none"/>
        </w:rPr>
      </w:pPr>
      <w:r>
        <w:rPr>
          <w:rFonts w:hint="eastAsia" w:ascii="宋体" w:hAnsi="宋体" w:eastAsia="宋体" w:cs="宋体"/>
          <w:b/>
          <w:sz w:val="24"/>
          <w:szCs w:val="24"/>
          <w:highlight w:val="none"/>
          <w:lang w:val="en-US" w:eastAsia="zh-CN" w:bidi="ar"/>
        </w:rPr>
        <w:t>八</w:t>
      </w:r>
      <w:r>
        <w:rPr>
          <w:rFonts w:hint="eastAsia" w:ascii="宋体" w:hAnsi="宋体" w:eastAsia="宋体" w:cs="宋体"/>
          <w:b/>
          <w:sz w:val="24"/>
          <w:szCs w:val="24"/>
          <w:highlight w:val="none"/>
          <w:lang w:bidi="ar"/>
        </w:rPr>
        <w:t>、诚信投标承诺书</w:t>
      </w:r>
    </w:p>
    <w:p w14:paraId="4B097837">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本人以企业法定代表人的身份郑重承诺：</w:t>
      </w:r>
    </w:p>
    <w:p w14:paraId="4555C1BA">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一、将遵循公开、公正和诚实信用的原则自愿参加</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项目的投标，所提供的一切材料都是真实、有效、合法的；</w:t>
      </w:r>
    </w:p>
    <w:p w14:paraId="05F5DE0E">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44547EA0">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三、不出借、转让资质证书，不让他人挂靠投标，不以他人名义投标或者以其他方式弄虚作假，骗取中标；</w:t>
      </w:r>
    </w:p>
    <w:p w14:paraId="788A9B29">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四、不与其他投标人相互串通投标报价，不排挤其他投标人的公平竞争、损害招标人的合法权益；</w:t>
      </w:r>
    </w:p>
    <w:p w14:paraId="786F6854">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五、不与招标人、招标代理机构或其他投标人串通投标，损害国家利益、社会公共利益或者他人的合法权益；</w:t>
      </w:r>
    </w:p>
    <w:p w14:paraId="65026935">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六、我公司没有下列情形：1、被人民法院列入失信被执行人的；2、我公司及其法定代表人、拟派项目经理（项目负责人）前三年有行贿犯罪行为的；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若招标文件对投标人所属分公司、办事处等分支机构有上述1-7项信誉要求，在此一并承诺我公司所属分公司、办事处等分支机构没有上述1-7项情形）</w:t>
      </w:r>
    </w:p>
    <w:p w14:paraId="288AF87D">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七、我公司没有下列情形：被滁州市县两级公管部门记入不良行为记录且在披露期内。</w:t>
      </w:r>
    </w:p>
    <w:p w14:paraId="766B8BE7">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八、严格遵守开标现场纪律，服从监管人员管理；</w:t>
      </w:r>
    </w:p>
    <w:p w14:paraId="16E31B7A">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九、保证中标后不转包，若有分包征得招标人同意；</w:t>
      </w:r>
    </w:p>
    <w:p w14:paraId="21A1C2DB">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十、保证中标之后，按照投标文件要求提供相关后续服务；</w:t>
      </w:r>
    </w:p>
    <w:p w14:paraId="55BD137D">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十一、保证企业及所属相关人员在本次投标中无行贿等犯罪行为；</w:t>
      </w:r>
    </w:p>
    <w:p w14:paraId="51A18AA2">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二、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3D505C17">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以上内容我已仔细阅读，本公司若有违反承诺内容的行为，自愿接受取消投标或者中标资格、记入不良行为记录等有关处理，愿意承担法律责任，给招标人造成损失的，依法承担赔偿责任。</w:t>
      </w:r>
    </w:p>
    <w:p w14:paraId="4EE9C621">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w:t>
      </w:r>
    </w:p>
    <w:p w14:paraId="7962CFC7">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开户银行：                      基本账户：</w:t>
      </w:r>
    </w:p>
    <w:p w14:paraId="5ECA05CB">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投标单位（盖章）：              法定代表人（签字或盖章）：</w:t>
      </w:r>
    </w:p>
    <w:p w14:paraId="074D2A5F">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w:t>
      </w:r>
    </w:p>
    <w:p w14:paraId="365F2806">
      <w:pPr>
        <w:spacing w:line="560" w:lineRule="exact"/>
        <w:jc w:val="right"/>
        <w:rPr>
          <w:rFonts w:hint="eastAsia" w:ascii="仿宋_GB2312" w:eastAsia="仿宋_GB2312" w:cs="仿宋_GB2312"/>
          <w:sz w:val="24"/>
          <w:szCs w:val="24"/>
          <w:highlight w:val="none"/>
        </w:rPr>
      </w:pPr>
      <w:r>
        <w:rPr>
          <w:rFonts w:hint="eastAsia" w:ascii="宋体" w:hAnsi="宋体" w:eastAsia="宋体" w:cs="宋体"/>
          <w:sz w:val="24"/>
          <w:szCs w:val="24"/>
          <w:highlight w:val="none"/>
          <w:lang w:bidi="ar"/>
        </w:rPr>
        <w:t>日期：</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 xml:space="preserve">年 </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 xml:space="preserve">月 </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日</w:t>
      </w:r>
    </w:p>
    <w:p w14:paraId="7B8F39C7">
      <w:pPr>
        <w:spacing w:line="360" w:lineRule="auto"/>
        <w:jc w:val="center"/>
        <w:outlineLvl w:val="1"/>
        <w:rPr>
          <w:rFonts w:hint="eastAsia" w:ascii="宋体" w:hAnsi="宋体" w:eastAsia="宋体"/>
          <w:b/>
          <w:sz w:val="24"/>
          <w:szCs w:val="24"/>
          <w:highlight w:val="none"/>
        </w:rPr>
      </w:pPr>
      <w:r>
        <w:rPr>
          <w:rFonts w:hint="eastAsia" w:ascii="宋体" w:hAnsi="宋体" w:eastAsia="宋体"/>
          <w:b/>
          <w:sz w:val="24"/>
          <w:szCs w:val="24"/>
          <w:highlight w:val="none"/>
          <w:lang w:bidi="ar"/>
        </w:rPr>
        <w:t xml:space="preserve"> </w:t>
      </w:r>
    </w:p>
    <w:p w14:paraId="40A8920F">
      <w:pPr>
        <w:spacing w:line="360" w:lineRule="auto"/>
        <w:jc w:val="center"/>
        <w:outlineLvl w:val="1"/>
        <w:rPr>
          <w:rFonts w:hint="eastAsia" w:asciiTheme="minorEastAsia" w:hAnsiTheme="minorEastAsia" w:eastAsiaTheme="minorEastAsia"/>
          <w:b/>
          <w:sz w:val="24"/>
          <w:highlight w:val="none"/>
        </w:rPr>
      </w:pPr>
      <w:bookmarkStart w:id="211" w:name="_Toc2683"/>
      <w:bookmarkStart w:id="212" w:name="_Toc32633"/>
    </w:p>
    <w:p w14:paraId="1DF83293">
      <w:pPr>
        <w:spacing w:line="360" w:lineRule="auto"/>
        <w:jc w:val="center"/>
        <w:outlineLvl w:val="1"/>
        <w:rPr>
          <w:rFonts w:hint="eastAsia" w:asciiTheme="minorEastAsia" w:hAnsiTheme="minorEastAsia" w:eastAsiaTheme="minorEastAsia"/>
          <w:b/>
          <w:sz w:val="24"/>
          <w:highlight w:val="none"/>
        </w:rPr>
      </w:pPr>
    </w:p>
    <w:p w14:paraId="55B9052C">
      <w:pPr>
        <w:spacing w:line="360" w:lineRule="auto"/>
        <w:jc w:val="center"/>
        <w:outlineLvl w:val="1"/>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九</w:t>
      </w:r>
      <w:r>
        <w:rPr>
          <w:rFonts w:hint="eastAsia" w:asciiTheme="minorEastAsia" w:hAnsiTheme="minorEastAsia" w:eastAsiaTheme="minorEastAsia"/>
          <w:b/>
          <w:sz w:val="24"/>
          <w:highlight w:val="none"/>
        </w:rPr>
        <w:t>、其他相关证明材料</w:t>
      </w:r>
      <w:bookmarkEnd w:id="211"/>
      <w:bookmarkEnd w:id="212"/>
    </w:p>
    <w:p w14:paraId="360845AC">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提供符合投标邀请、采购需求及评标方法和标准规定的相关证明文件。</w:t>
      </w:r>
    </w:p>
    <w:p w14:paraId="7665A568">
      <w:pPr>
        <w:spacing w:line="360" w:lineRule="auto"/>
        <w:ind w:firstLine="480" w:firstLineChars="200"/>
        <w:rPr>
          <w:rFonts w:hint="eastAsia" w:asciiTheme="minorEastAsia" w:hAnsiTheme="minorEastAsia" w:eastAsiaTheme="minorEastAsia"/>
          <w:sz w:val="24"/>
          <w:highlight w:val="none"/>
        </w:rPr>
      </w:pPr>
    </w:p>
    <w:p w14:paraId="34878363">
      <w:pPr>
        <w:widowControl/>
        <w:jc w:val="left"/>
        <w:rPr>
          <w:rFonts w:hint="eastAsia" w:asciiTheme="minorEastAsia" w:hAnsiTheme="minorEastAsia" w:eastAsiaTheme="minorEastAsia"/>
          <w:sz w:val="24"/>
          <w:highlight w:val="none"/>
        </w:rPr>
      </w:pPr>
    </w:p>
    <w:bookmarkEnd w:id="205"/>
    <w:bookmarkEnd w:id="206"/>
    <w:p w14:paraId="4DC84980">
      <w:pPr>
        <w:widowControl/>
        <w:jc w:val="center"/>
        <w:rPr>
          <w:rFonts w:hint="eastAsia" w:ascii="宋体" w:hAnsi="宋体" w:eastAsia="宋体" w:cs="宋体"/>
          <w:b/>
          <w:sz w:val="24"/>
          <w:szCs w:val="24"/>
          <w:highlight w:val="none"/>
          <w:lang w:bidi="ar"/>
        </w:rPr>
      </w:pPr>
      <w:bookmarkStart w:id="213" w:name="_Toc18131"/>
      <w:bookmarkStart w:id="214" w:name="_Toc6435"/>
    </w:p>
    <w:p w14:paraId="17B899DB">
      <w:pPr>
        <w:widowControl/>
        <w:jc w:val="center"/>
        <w:rPr>
          <w:rFonts w:hint="eastAsia" w:ascii="宋体" w:hAnsi="宋体" w:eastAsia="宋体" w:cs="宋体"/>
          <w:b/>
          <w:sz w:val="24"/>
          <w:szCs w:val="24"/>
          <w:highlight w:val="none"/>
          <w:lang w:bidi="ar"/>
        </w:rPr>
      </w:pPr>
    </w:p>
    <w:p w14:paraId="1FF31EAF">
      <w:pPr>
        <w:widowControl/>
        <w:jc w:val="center"/>
        <w:rPr>
          <w:rFonts w:hint="eastAsia" w:ascii="宋体" w:hAnsi="宋体" w:eastAsia="宋体" w:cs="宋体"/>
          <w:b/>
          <w:sz w:val="24"/>
          <w:szCs w:val="24"/>
          <w:highlight w:val="none"/>
          <w:lang w:bidi="ar"/>
        </w:rPr>
      </w:pPr>
    </w:p>
    <w:p w14:paraId="4CECD4EC">
      <w:pPr>
        <w:widowControl/>
        <w:jc w:val="center"/>
        <w:rPr>
          <w:rFonts w:hint="eastAsia" w:ascii="宋体" w:hAnsi="宋体" w:eastAsia="宋体" w:cs="宋体"/>
          <w:b/>
          <w:sz w:val="24"/>
          <w:szCs w:val="24"/>
          <w:highlight w:val="none"/>
          <w:lang w:bidi="ar"/>
        </w:rPr>
      </w:pPr>
    </w:p>
    <w:p w14:paraId="34B1482A">
      <w:pPr>
        <w:widowControl/>
        <w:jc w:val="center"/>
        <w:rPr>
          <w:rFonts w:hint="eastAsia" w:ascii="宋体" w:hAnsi="宋体" w:eastAsia="宋体" w:cs="宋体"/>
          <w:b/>
          <w:sz w:val="24"/>
          <w:szCs w:val="24"/>
          <w:highlight w:val="none"/>
          <w:lang w:bidi="ar"/>
        </w:rPr>
      </w:pPr>
    </w:p>
    <w:p w14:paraId="102A325A">
      <w:pPr>
        <w:widowControl/>
        <w:jc w:val="center"/>
        <w:rPr>
          <w:rFonts w:hint="eastAsia" w:ascii="宋体" w:hAnsi="宋体" w:eastAsia="宋体" w:cs="宋体"/>
          <w:b/>
          <w:sz w:val="24"/>
          <w:szCs w:val="24"/>
          <w:highlight w:val="none"/>
          <w:lang w:bidi="ar"/>
        </w:rPr>
      </w:pPr>
    </w:p>
    <w:p w14:paraId="3DDA57EC">
      <w:pPr>
        <w:widowControl/>
        <w:jc w:val="center"/>
        <w:rPr>
          <w:rFonts w:hint="eastAsia" w:ascii="宋体" w:hAnsi="宋体" w:eastAsia="宋体" w:cs="宋体"/>
          <w:b/>
          <w:sz w:val="24"/>
          <w:szCs w:val="24"/>
          <w:highlight w:val="none"/>
          <w:lang w:bidi="ar"/>
        </w:rPr>
      </w:pPr>
    </w:p>
    <w:p w14:paraId="7C6BDF88">
      <w:pPr>
        <w:widowControl/>
        <w:jc w:val="center"/>
        <w:rPr>
          <w:rFonts w:hint="eastAsia" w:ascii="宋体" w:hAnsi="宋体" w:eastAsia="宋体" w:cs="宋体"/>
          <w:b/>
          <w:sz w:val="24"/>
          <w:szCs w:val="24"/>
          <w:highlight w:val="none"/>
          <w:lang w:bidi="ar"/>
        </w:rPr>
      </w:pPr>
    </w:p>
    <w:p w14:paraId="516B6CB3">
      <w:pPr>
        <w:widowControl/>
        <w:jc w:val="center"/>
        <w:rPr>
          <w:rFonts w:hint="eastAsia" w:ascii="宋体" w:hAnsi="宋体" w:eastAsia="宋体" w:cs="宋体"/>
          <w:b/>
          <w:sz w:val="24"/>
          <w:szCs w:val="24"/>
          <w:highlight w:val="none"/>
          <w:lang w:bidi="ar"/>
        </w:rPr>
      </w:pPr>
    </w:p>
    <w:p w14:paraId="2135F874">
      <w:pPr>
        <w:widowControl/>
        <w:jc w:val="center"/>
        <w:rPr>
          <w:rFonts w:hint="eastAsia" w:ascii="宋体" w:hAnsi="宋体" w:eastAsia="宋体" w:cs="宋体"/>
          <w:b/>
          <w:sz w:val="24"/>
          <w:szCs w:val="24"/>
          <w:highlight w:val="none"/>
          <w:lang w:bidi="ar"/>
        </w:rPr>
      </w:pPr>
    </w:p>
    <w:p w14:paraId="2E89436C">
      <w:pPr>
        <w:widowControl/>
        <w:jc w:val="center"/>
        <w:rPr>
          <w:rFonts w:hint="eastAsia" w:ascii="宋体" w:hAnsi="宋体" w:eastAsia="宋体" w:cs="宋体"/>
          <w:b/>
          <w:sz w:val="24"/>
          <w:szCs w:val="24"/>
          <w:highlight w:val="none"/>
          <w:lang w:bidi="ar"/>
        </w:rPr>
      </w:pPr>
    </w:p>
    <w:p w14:paraId="62EC526F">
      <w:pPr>
        <w:spacing w:line="360" w:lineRule="auto"/>
        <w:jc w:val="center"/>
        <w:outlineLvl w:val="0"/>
        <w:rPr>
          <w:rFonts w:hint="eastAsia" w:ascii="宋体" w:hAnsi="宋体" w:eastAsia="宋体"/>
          <w:b/>
          <w:bCs/>
          <w:sz w:val="28"/>
          <w:highlight w:val="none"/>
        </w:rPr>
      </w:pPr>
      <w:r>
        <w:rPr>
          <w:rFonts w:hint="eastAsia" w:asciiTheme="minorEastAsia" w:hAnsiTheme="minorEastAsia" w:eastAsiaTheme="minorEastAsia"/>
          <w:b/>
          <w:sz w:val="28"/>
          <w:highlight w:val="none"/>
        </w:rPr>
        <w:t>第七章</w:t>
      </w:r>
      <w:r>
        <w:rPr>
          <w:rFonts w:hint="eastAsia" w:ascii="宋体" w:hAnsi="宋体" w:eastAsia="宋体"/>
          <w:b/>
          <w:bCs/>
          <w:sz w:val="28"/>
          <w:highlight w:val="none"/>
        </w:rPr>
        <w:t xml:space="preserve">  政府采购</w:t>
      </w:r>
      <w:r>
        <w:rPr>
          <w:rFonts w:hint="eastAsia" w:asciiTheme="minorEastAsia" w:hAnsiTheme="minorEastAsia" w:eastAsiaTheme="minorEastAsia"/>
          <w:b/>
          <w:sz w:val="28"/>
          <w:highlight w:val="none"/>
        </w:rPr>
        <w:t>供应</w:t>
      </w:r>
      <w:r>
        <w:rPr>
          <w:rFonts w:hint="eastAsia" w:ascii="宋体" w:hAnsi="宋体" w:eastAsia="宋体"/>
          <w:b/>
          <w:bCs/>
          <w:sz w:val="28"/>
          <w:highlight w:val="none"/>
        </w:rPr>
        <w:t>商询问函和质疑函范本</w:t>
      </w:r>
      <w:bookmarkEnd w:id="213"/>
      <w:bookmarkEnd w:id="214"/>
    </w:p>
    <w:p w14:paraId="1F23621D">
      <w:pPr>
        <w:spacing w:line="360" w:lineRule="auto"/>
        <w:jc w:val="center"/>
        <w:outlineLvl w:val="1"/>
        <w:rPr>
          <w:rFonts w:hint="eastAsia" w:ascii="仿宋" w:hAnsi="仿宋" w:eastAsia="仿宋" w:cs="仿宋"/>
          <w:b/>
          <w:bCs/>
          <w:sz w:val="32"/>
          <w:szCs w:val="44"/>
          <w:highlight w:val="none"/>
        </w:rPr>
      </w:pPr>
      <w:bookmarkStart w:id="215" w:name="_Toc27489"/>
      <w:bookmarkStart w:id="216" w:name="_Toc27159"/>
      <w:r>
        <w:rPr>
          <w:rFonts w:hint="eastAsia" w:ascii="仿宋" w:hAnsi="仿宋" w:eastAsia="仿宋" w:cs="仿宋"/>
          <w:b/>
          <w:bCs/>
          <w:sz w:val="32"/>
          <w:szCs w:val="44"/>
          <w:highlight w:val="none"/>
        </w:rPr>
        <w:t>询问函范本</w:t>
      </w:r>
      <w:bookmarkEnd w:id="215"/>
      <w:bookmarkEnd w:id="216"/>
    </w:p>
    <w:p w14:paraId="2B77BAB1">
      <w:pPr>
        <w:adjustRightInd w:val="0"/>
        <w:snapToGrid w:val="0"/>
        <w:spacing w:line="360" w:lineRule="auto"/>
        <w:rPr>
          <w:rFonts w:hint="eastAsia" w:ascii="仿宋" w:hAnsi="仿宋" w:eastAsia="仿宋" w:cs="仿宋"/>
          <w:b/>
          <w:bCs/>
          <w:sz w:val="32"/>
          <w:szCs w:val="44"/>
          <w:highlight w:val="none"/>
        </w:rPr>
      </w:pPr>
      <w:r>
        <w:rPr>
          <w:rFonts w:hint="eastAsia" w:cs="仿宋" w:asciiTheme="minorEastAsia" w:hAnsiTheme="minorEastAsia" w:eastAsiaTheme="minorEastAsia"/>
          <w:i/>
          <w:iCs/>
          <w:sz w:val="24"/>
          <w:szCs w:val="24"/>
          <w:highlight w:val="none"/>
        </w:rPr>
        <w:t>（如为对采购文件或采购程序的询问或疑问，请按询问函范本格式进行提交）</w:t>
      </w:r>
    </w:p>
    <w:p w14:paraId="2B41EF12">
      <w:pPr>
        <w:adjustRightInd w:val="0"/>
        <w:snapToGrid w:val="0"/>
        <w:spacing w:line="360" w:lineRule="auto"/>
        <w:rPr>
          <w:rFonts w:hint="eastAsia" w:cs="仿宋" w:asciiTheme="minorEastAsia" w:hAnsiTheme="minorEastAsia" w:eastAsiaTheme="minorEastAsia"/>
          <w:b/>
          <w:bCs/>
          <w:sz w:val="24"/>
          <w:szCs w:val="24"/>
          <w:highlight w:val="none"/>
          <w:u w:val="single"/>
        </w:rPr>
      </w:pPr>
      <w:r>
        <w:rPr>
          <w:rFonts w:hint="eastAsia" w:cs="仿宋" w:asciiTheme="minorEastAsia" w:hAnsiTheme="minorEastAsia" w:eastAsiaTheme="minorEastAsia"/>
          <w:b/>
          <w:bCs/>
          <w:sz w:val="24"/>
          <w:szCs w:val="24"/>
          <w:highlight w:val="none"/>
        </w:rPr>
        <w:t>致：采购人</w:t>
      </w:r>
    </w:p>
    <w:p w14:paraId="1B7D460E">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我单位拟参与</w:t>
      </w:r>
      <w:r>
        <w:rPr>
          <w:rFonts w:hint="eastAsia" w:cs="仿宋" w:asciiTheme="minorEastAsia" w:hAnsiTheme="minorEastAsia" w:eastAsiaTheme="minorEastAsia"/>
          <w:sz w:val="24"/>
          <w:szCs w:val="24"/>
          <w:highlight w:val="none"/>
          <w:u w:val="single"/>
        </w:rPr>
        <w:t xml:space="preserve">           </w:t>
      </w:r>
      <w:r>
        <w:rPr>
          <w:rFonts w:hint="eastAsia" w:cs="仿宋" w:asciiTheme="minorEastAsia" w:hAnsiTheme="minorEastAsia" w:eastAsiaTheme="minorEastAsia"/>
          <w:sz w:val="24"/>
          <w:szCs w:val="24"/>
          <w:highlight w:val="none"/>
        </w:rPr>
        <w:t>（</w:t>
      </w:r>
      <w:r>
        <w:rPr>
          <w:rFonts w:hint="eastAsia" w:cs="仿宋" w:asciiTheme="minorEastAsia" w:hAnsiTheme="minorEastAsia" w:eastAsiaTheme="minorEastAsia"/>
          <w:i/>
          <w:iCs/>
          <w:sz w:val="24"/>
          <w:szCs w:val="24"/>
          <w:highlight w:val="none"/>
        </w:rPr>
        <w:t>项目名称、编号</w:t>
      </w:r>
      <w:r>
        <w:rPr>
          <w:rFonts w:hint="eastAsia" w:cs="仿宋" w:asciiTheme="minorEastAsia" w:hAnsiTheme="minorEastAsia" w:eastAsiaTheme="minorEastAsia"/>
          <w:sz w:val="24"/>
          <w:szCs w:val="24"/>
          <w:highlight w:val="none"/>
        </w:rPr>
        <w:t>）的采购活动，现有以下内容(或条款)存在疑问(或无法理解)，特提出询问。</w:t>
      </w:r>
    </w:p>
    <w:p w14:paraId="2FF549A0">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bookmarkStart w:id="217" w:name="_Toc13899"/>
      <w:r>
        <w:rPr>
          <w:rFonts w:hint="eastAsia" w:cs="仿宋" w:asciiTheme="minorEastAsia" w:hAnsiTheme="minorEastAsia" w:eastAsiaTheme="minorEastAsia"/>
          <w:sz w:val="24"/>
          <w:szCs w:val="24"/>
          <w:highlight w:val="none"/>
        </w:rPr>
        <w:t>一、(事项一)</w:t>
      </w:r>
      <w:bookmarkEnd w:id="217"/>
    </w:p>
    <w:p w14:paraId="70163DFD">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1、(内容或条款)</w:t>
      </w:r>
    </w:p>
    <w:p w14:paraId="2054FBF6">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2、(说明疑问或无法理解原因)</w:t>
      </w:r>
    </w:p>
    <w:p w14:paraId="7752D951">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3、(建议)</w:t>
      </w:r>
    </w:p>
    <w:p w14:paraId="4067E72C">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bookmarkStart w:id="218" w:name="_Toc3352"/>
      <w:r>
        <w:rPr>
          <w:rFonts w:hint="eastAsia" w:cs="仿宋" w:asciiTheme="minorEastAsia" w:hAnsiTheme="minorEastAsia" w:eastAsiaTheme="minorEastAsia"/>
          <w:sz w:val="24"/>
          <w:szCs w:val="24"/>
          <w:highlight w:val="none"/>
        </w:rPr>
        <w:t>二、(事项二)</w:t>
      </w:r>
      <w:bookmarkEnd w:id="218"/>
    </w:p>
    <w:p w14:paraId="6D1C4871">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w:t>
      </w:r>
    </w:p>
    <w:p w14:paraId="7113FF80">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 xml:space="preserve">随附相关证明材料如下： </w:t>
      </w:r>
    </w:p>
    <w:p w14:paraId="273DB36F">
      <w:pPr>
        <w:spacing w:line="360" w:lineRule="auto"/>
        <w:ind w:firstLine="4228" w:firstLineChars="1762"/>
        <w:rPr>
          <w:rFonts w:hint="eastAsia"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 系 人：</w:t>
      </w:r>
      <w:r>
        <w:rPr>
          <w:rFonts w:hint="eastAsia" w:asciiTheme="minorEastAsia" w:hAnsiTheme="minorEastAsia" w:eastAsiaTheme="minorEastAsia"/>
          <w:sz w:val="24"/>
          <w:highlight w:val="none"/>
          <w:u w:val="single"/>
        </w:rPr>
        <w:t xml:space="preserve">              </w:t>
      </w:r>
    </w:p>
    <w:p w14:paraId="05196C64">
      <w:pPr>
        <w:spacing w:line="360" w:lineRule="auto"/>
        <w:ind w:firstLine="4228" w:firstLineChars="1762"/>
        <w:rPr>
          <w:rFonts w:hint="eastAsia"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联系电话：</w:t>
      </w:r>
      <w:r>
        <w:rPr>
          <w:rFonts w:hint="eastAsia" w:asciiTheme="minorEastAsia" w:hAnsiTheme="minorEastAsia" w:eastAsiaTheme="minorEastAsia"/>
          <w:sz w:val="24"/>
          <w:highlight w:val="none"/>
          <w:u w:val="single"/>
        </w:rPr>
        <w:t xml:space="preserve">              </w:t>
      </w:r>
    </w:p>
    <w:p w14:paraId="3B5FDB3F">
      <w:pPr>
        <w:tabs>
          <w:tab w:val="left" w:pos="630"/>
        </w:tabs>
        <w:spacing w:line="360" w:lineRule="auto"/>
        <w:ind w:firstLine="4228" w:firstLineChars="1762"/>
        <w:rPr>
          <w:rFonts w:hint="eastAsia"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日    期：</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p>
    <w:p w14:paraId="676ACC16">
      <w:pPr>
        <w:rPr>
          <w:rFonts w:hint="eastAsia" w:ascii="仿宋" w:hAnsi="仿宋" w:eastAsia="仿宋" w:cs="仿宋"/>
          <w:b/>
          <w:bCs/>
          <w:sz w:val="32"/>
          <w:szCs w:val="44"/>
          <w:highlight w:val="none"/>
        </w:rPr>
      </w:pPr>
      <w:r>
        <w:rPr>
          <w:rFonts w:hint="eastAsia" w:ascii="仿宋" w:hAnsi="仿宋" w:eastAsia="仿宋" w:cs="仿宋"/>
          <w:b/>
          <w:bCs/>
          <w:sz w:val="32"/>
          <w:szCs w:val="44"/>
          <w:highlight w:val="none"/>
        </w:rPr>
        <w:br w:type="page"/>
      </w:r>
    </w:p>
    <w:p w14:paraId="07245DC9">
      <w:pPr>
        <w:jc w:val="center"/>
        <w:outlineLvl w:val="1"/>
        <w:rPr>
          <w:rFonts w:hint="eastAsia" w:ascii="仿宋" w:hAnsi="仿宋" w:eastAsia="仿宋" w:cs="仿宋"/>
          <w:b/>
          <w:bCs/>
          <w:sz w:val="32"/>
          <w:szCs w:val="44"/>
          <w:highlight w:val="none"/>
        </w:rPr>
      </w:pPr>
      <w:bookmarkStart w:id="219" w:name="_Toc1575"/>
      <w:bookmarkStart w:id="220" w:name="_Toc3245"/>
      <w:r>
        <w:rPr>
          <w:rFonts w:hint="eastAsia" w:ascii="仿宋" w:hAnsi="仿宋" w:eastAsia="仿宋" w:cs="仿宋"/>
          <w:b/>
          <w:bCs/>
          <w:sz w:val="32"/>
          <w:szCs w:val="44"/>
          <w:highlight w:val="none"/>
        </w:rPr>
        <w:t>质疑函范本</w:t>
      </w:r>
      <w:bookmarkEnd w:id="219"/>
      <w:bookmarkEnd w:id="220"/>
    </w:p>
    <w:p w14:paraId="192E89D1">
      <w:pPr>
        <w:adjustRightInd w:val="0"/>
        <w:snapToGrid w:val="0"/>
        <w:spacing w:before="312" w:beforeLines="100" w:line="360" w:lineRule="auto"/>
        <w:rPr>
          <w:rFonts w:hint="eastAsia" w:cs="仿宋" w:asciiTheme="minorEastAsia" w:hAnsiTheme="minorEastAsia" w:eastAsiaTheme="minorEastAsia"/>
          <w:b/>
          <w:bCs/>
          <w:sz w:val="24"/>
          <w:szCs w:val="24"/>
          <w:highlight w:val="none"/>
        </w:rPr>
      </w:pPr>
      <w:bookmarkStart w:id="221" w:name="_Toc21381"/>
      <w:r>
        <w:rPr>
          <w:rFonts w:hint="eastAsia" w:cs="仿宋" w:asciiTheme="minorEastAsia" w:hAnsiTheme="minorEastAsia" w:eastAsiaTheme="minorEastAsia"/>
          <w:b/>
          <w:bCs/>
          <w:sz w:val="24"/>
          <w:szCs w:val="24"/>
          <w:highlight w:val="none"/>
        </w:rPr>
        <w:t>一、质疑供应商基本信息</w:t>
      </w:r>
      <w:bookmarkEnd w:id="221"/>
    </w:p>
    <w:p w14:paraId="2969C755">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质疑供应商：</w:t>
      </w:r>
      <w:r>
        <w:rPr>
          <w:rFonts w:hint="eastAsia" w:cs="仿宋" w:asciiTheme="minorEastAsia" w:hAnsiTheme="minorEastAsia" w:eastAsiaTheme="minorEastAsia"/>
          <w:sz w:val="24"/>
          <w:szCs w:val="24"/>
          <w:highlight w:val="none"/>
          <w:u w:val="dotted"/>
        </w:rPr>
        <w:t xml:space="preserve">                                        </w:t>
      </w:r>
    </w:p>
    <w:p w14:paraId="5A10C864">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地址：</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邮编：</w:t>
      </w:r>
      <w:r>
        <w:rPr>
          <w:rFonts w:hint="eastAsia" w:cs="仿宋" w:asciiTheme="minorEastAsia" w:hAnsiTheme="minorEastAsia" w:eastAsiaTheme="minorEastAsia"/>
          <w:sz w:val="24"/>
          <w:szCs w:val="24"/>
          <w:highlight w:val="none"/>
          <w:u w:val="dotted"/>
        </w:rPr>
        <w:t xml:space="preserve">                                 </w:t>
      </w:r>
    </w:p>
    <w:p w14:paraId="50E48D3A">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联系人：</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联系电话：</w:t>
      </w:r>
      <w:r>
        <w:rPr>
          <w:rFonts w:hint="eastAsia" w:cs="仿宋" w:asciiTheme="minorEastAsia" w:hAnsiTheme="minorEastAsia" w:eastAsiaTheme="minorEastAsia"/>
          <w:sz w:val="24"/>
          <w:szCs w:val="24"/>
          <w:highlight w:val="none"/>
          <w:u w:val="dotted"/>
        </w:rPr>
        <w:t xml:space="preserve">                              </w:t>
      </w:r>
    </w:p>
    <w:p w14:paraId="6B0ACF4C">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授权代表：</w:t>
      </w:r>
      <w:r>
        <w:rPr>
          <w:rFonts w:hint="eastAsia" w:cs="仿宋" w:asciiTheme="minorEastAsia" w:hAnsiTheme="minorEastAsia" w:eastAsiaTheme="minorEastAsia"/>
          <w:sz w:val="24"/>
          <w:szCs w:val="24"/>
          <w:highlight w:val="none"/>
          <w:u w:val="dotted"/>
        </w:rPr>
        <w:t xml:space="preserve">                                          </w:t>
      </w:r>
    </w:p>
    <w:p w14:paraId="18BF7FA9">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联系电话：</w:t>
      </w:r>
      <w:r>
        <w:rPr>
          <w:rFonts w:hint="eastAsia" w:cs="仿宋" w:asciiTheme="minorEastAsia" w:hAnsiTheme="minorEastAsia" w:eastAsiaTheme="minorEastAsia"/>
          <w:sz w:val="24"/>
          <w:szCs w:val="24"/>
          <w:highlight w:val="none"/>
          <w:u w:val="dotted"/>
        </w:rPr>
        <w:t xml:space="preserve">                                           </w:t>
      </w:r>
      <w:r>
        <w:rPr>
          <w:rFonts w:cs="仿宋" w:asciiTheme="minorEastAsia" w:hAnsiTheme="minorEastAsia" w:eastAsiaTheme="minorEastAsia"/>
          <w:sz w:val="24"/>
          <w:szCs w:val="24"/>
          <w:highlight w:val="none"/>
        </w:rPr>
        <w:t xml:space="preserve"> </w:t>
      </w:r>
    </w:p>
    <w:p w14:paraId="0591435A">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地址：</w:t>
      </w:r>
      <w:r>
        <w:rPr>
          <w:rFonts w:cs="仿宋" w:asciiTheme="minorEastAsia" w:hAnsiTheme="minorEastAsia" w:eastAsiaTheme="minorEastAsia"/>
          <w:sz w:val="24"/>
          <w:szCs w:val="24"/>
          <w:highlight w:val="none"/>
        </w:rPr>
        <w:t xml:space="preserve"> </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邮编：</w:t>
      </w:r>
      <w:r>
        <w:rPr>
          <w:rFonts w:hint="eastAsia" w:cs="仿宋" w:asciiTheme="minorEastAsia" w:hAnsiTheme="minorEastAsia" w:eastAsiaTheme="minorEastAsia"/>
          <w:sz w:val="24"/>
          <w:szCs w:val="24"/>
          <w:highlight w:val="none"/>
          <w:u w:val="dotted"/>
        </w:rPr>
        <w:t xml:space="preserve">                                   </w:t>
      </w:r>
    </w:p>
    <w:p w14:paraId="30D175B7">
      <w:pPr>
        <w:adjustRightInd w:val="0"/>
        <w:snapToGrid w:val="0"/>
        <w:spacing w:line="360" w:lineRule="auto"/>
        <w:rPr>
          <w:rFonts w:hint="eastAsia" w:cs="仿宋" w:asciiTheme="minorEastAsia" w:hAnsiTheme="minorEastAsia" w:eastAsiaTheme="minorEastAsia"/>
          <w:b/>
          <w:bCs/>
          <w:sz w:val="24"/>
          <w:szCs w:val="24"/>
          <w:highlight w:val="none"/>
        </w:rPr>
      </w:pPr>
      <w:bookmarkStart w:id="222" w:name="_Toc28415"/>
      <w:r>
        <w:rPr>
          <w:rFonts w:hint="eastAsia" w:cs="仿宋" w:asciiTheme="minorEastAsia" w:hAnsiTheme="minorEastAsia" w:eastAsiaTheme="minorEastAsia"/>
          <w:b/>
          <w:bCs/>
          <w:sz w:val="24"/>
          <w:szCs w:val="24"/>
          <w:highlight w:val="none"/>
        </w:rPr>
        <w:t>二、质疑项目基本情况</w:t>
      </w:r>
      <w:bookmarkEnd w:id="222"/>
    </w:p>
    <w:p w14:paraId="6E9DB2C9">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质疑项目的名称：</w:t>
      </w:r>
      <w:r>
        <w:rPr>
          <w:rFonts w:hint="eastAsia" w:cs="仿宋" w:asciiTheme="minorEastAsia" w:hAnsiTheme="minorEastAsia" w:eastAsiaTheme="minorEastAsia"/>
          <w:sz w:val="24"/>
          <w:szCs w:val="24"/>
          <w:highlight w:val="none"/>
          <w:u w:val="dotted"/>
        </w:rPr>
        <w:t xml:space="preserve">                                      </w:t>
      </w:r>
    </w:p>
    <w:p w14:paraId="32E0C9E6">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质疑项目的编号：</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包号：</w:t>
      </w:r>
      <w:r>
        <w:rPr>
          <w:rFonts w:hint="eastAsia" w:cs="仿宋" w:asciiTheme="minorEastAsia" w:hAnsiTheme="minorEastAsia" w:eastAsiaTheme="minorEastAsia"/>
          <w:sz w:val="24"/>
          <w:szCs w:val="24"/>
          <w:highlight w:val="none"/>
          <w:u w:val="dotted"/>
        </w:rPr>
        <w:t xml:space="preserve">                 </w:t>
      </w:r>
    </w:p>
    <w:p w14:paraId="74AE4036">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采购人名称：</w:t>
      </w:r>
      <w:r>
        <w:rPr>
          <w:rFonts w:hint="eastAsia" w:cs="仿宋" w:asciiTheme="minorEastAsia" w:hAnsiTheme="minorEastAsia" w:eastAsiaTheme="minorEastAsia"/>
          <w:sz w:val="24"/>
          <w:szCs w:val="24"/>
          <w:highlight w:val="none"/>
          <w:u w:val="dotted"/>
        </w:rPr>
        <w:t xml:space="preserve">                                         </w:t>
      </w:r>
    </w:p>
    <w:p w14:paraId="5BE258A4">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采购文件获取日期：</w:t>
      </w:r>
      <w:r>
        <w:rPr>
          <w:rFonts w:hint="eastAsia" w:cs="仿宋" w:asciiTheme="minorEastAsia" w:hAnsiTheme="minorEastAsia" w:eastAsiaTheme="minorEastAsia"/>
          <w:sz w:val="24"/>
          <w:szCs w:val="24"/>
          <w:highlight w:val="none"/>
          <w:u w:val="dotted"/>
        </w:rPr>
        <w:t xml:space="preserve">                                           </w:t>
      </w:r>
    </w:p>
    <w:p w14:paraId="156F83B1">
      <w:pPr>
        <w:adjustRightInd w:val="0"/>
        <w:snapToGrid w:val="0"/>
        <w:spacing w:line="360" w:lineRule="auto"/>
        <w:rPr>
          <w:rFonts w:hint="eastAsia" w:cs="仿宋" w:asciiTheme="minorEastAsia" w:hAnsiTheme="minorEastAsia" w:eastAsiaTheme="minorEastAsia"/>
          <w:b/>
          <w:bCs/>
          <w:sz w:val="24"/>
          <w:szCs w:val="24"/>
          <w:highlight w:val="none"/>
        </w:rPr>
      </w:pPr>
      <w:bookmarkStart w:id="223" w:name="_Toc19014"/>
      <w:r>
        <w:rPr>
          <w:rFonts w:hint="eastAsia" w:cs="仿宋" w:asciiTheme="minorEastAsia" w:hAnsiTheme="minorEastAsia" w:eastAsiaTheme="minorEastAsia"/>
          <w:b/>
          <w:bCs/>
          <w:sz w:val="24"/>
          <w:szCs w:val="24"/>
          <w:highlight w:val="none"/>
        </w:rPr>
        <w:t>三、质疑事项具体内容</w:t>
      </w:r>
      <w:bookmarkEnd w:id="223"/>
    </w:p>
    <w:p w14:paraId="721BD74B">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质疑事项1：</w:t>
      </w:r>
      <w:r>
        <w:rPr>
          <w:rFonts w:hint="eastAsia" w:cs="仿宋" w:asciiTheme="minorEastAsia" w:hAnsiTheme="minorEastAsia" w:eastAsiaTheme="minorEastAsia"/>
          <w:sz w:val="24"/>
          <w:szCs w:val="24"/>
          <w:highlight w:val="none"/>
          <w:u w:val="dotted"/>
        </w:rPr>
        <w:t xml:space="preserve">                                         </w:t>
      </w:r>
    </w:p>
    <w:p w14:paraId="311F48B7">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事实依据：</w:t>
      </w:r>
      <w:r>
        <w:rPr>
          <w:rFonts w:hint="eastAsia" w:cs="仿宋" w:asciiTheme="minorEastAsia" w:hAnsiTheme="minorEastAsia" w:eastAsiaTheme="minorEastAsia"/>
          <w:sz w:val="24"/>
          <w:szCs w:val="24"/>
          <w:highlight w:val="none"/>
          <w:u w:val="dotted"/>
        </w:rPr>
        <w:t xml:space="preserve">                                          </w:t>
      </w:r>
    </w:p>
    <w:p w14:paraId="183560AF">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u w:val="dotted"/>
        </w:rPr>
        <w:t xml:space="preserve">                                                       </w:t>
      </w:r>
    </w:p>
    <w:p w14:paraId="52CAE8FF">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法律依据：</w:t>
      </w:r>
      <w:r>
        <w:rPr>
          <w:rFonts w:hint="eastAsia" w:cs="仿宋" w:asciiTheme="minorEastAsia" w:hAnsiTheme="minorEastAsia" w:eastAsiaTheme="minorEastAsia"/>
          <w:sz w:val="24"/>
          <w:szCs w:val="24"/>
          <w:highlight w:val="none"/>
          <w:u w:val="dotted"/>
        </w:rPr>
        <w:t xml:space="preserve">                                          </w:t>
      </w:r>
    </w:p>
    <w:p w14:paraId="4D596D28">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u w:val="dotted"/>
        </w:rPr>
        <w:t xml:space="preserve">                                                     </w:t>
      </w:r>
    </w:p>
    <w:p w14:paraId="7ABD6E4C">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质疑事项2</w:t>
      </w:r>
    </w:p>
    <w:p w14:paraId="503D407C">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w:t>
      </w:r>
    </w:p>
    <w:p w14:paraId="58DFBE05">
      <w:pPr>
        <w:adjustRightInd w:val="0"/>
        <w:snapToGrid w:val="0"/>
        <w:spacing w:line="360" w:lineRule="auto"/>
        <w:rPr>
          <w:rFonts w:hint="eastAsia" w:cs="仿宋" w:asciiTheme="minorEastAsia" w:hAnsiTheme="minorEastAsia" w:eastAsiaTheme="minorEastAsia"/>
          <w:b/>
          <w:bCs/>
          <w:sz w:val="24"/>
          <w:szCs w:val="24"/>
          <w:highlight w:val="none"/>
        </w:rPr>
      </w:pPr>
      <w:bookmarkStart w:id="224" w:name="_Toc17919"/>
      <w:r>
        <w:rPr>
          <w:rFonts w:hint="eastAsia" w:cs="仿宋" w:asciiTheme="minorEastAsia" w:hAnsiTheme="minorEastAsia" w:eastAsiaTheme="minorEastAsia"/>
          <w:b/>
          <w:bCs/>
          <w:sz w:val="24"/>
          <w:szCs w:val="24"/>
          <w:highlight w:val="none"/>
        </w:rPr>
        <w:t>四、与质疑事项相关的质疑请求</w:t>
      </w:r>
      <w:bookmarkEnd w:id="224"/>
    </w:p>
    <w:p w14:paraId="1A89B204">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请求：</w:t>
      </w:r>
      <w:r>
        <w:rPr>
          <w:rFonts w:hint="eastAsia" w:cs="仿宋" w:asciiTheme="minorEastAsia" w:hAnsiTheme="minorEastAsia" w:eastAsiaTheme="minorEastAsia"/>
          <w:sz w:val="24"/>
          <w:szCs w:val="24"/>
          <w:highlight w:val="none"/>
          <w:u w:val="dotted"/>
        </w:rPr>
        <w:t xml:space="preserve">                                               </w:t>
      </w:r>
    </w:p>
    <w:p w14:paraId="2F7F0205">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签字(签字或盖章)：                   公章：                      </w:t>
      </w:r>
    </w:p>
    <w:p w14:paraId="367D46FE">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日期：    </w:t>
      </w:r>
    </w:p>
    <w:p w14:paraId="7F195B8E">
      <w:pPr>
        <w:widowControl/>
        <w:jc w:val="left"/>
        <w:rPr>
          <w:rFonts w:hint="eastAsia" w:ascii="仿宋" w:hAnsi="仿宋" w:eastAsia="仿宋" w:cs="仿宋"/>
          <w:sz w:val="32"/>
          <w:szCs w:val="32"/>
          <w:highlight w:val="none"/>
        </w:rPr>
      </w:pPr>
      <w:r>
        <w:rPr>
          <w:rFonts w:ascii="仿宋" w:hAnsi="仿宋" w:eastAsia="仿宋" w:cs="仿宋"/>
          <w:sz w:val="32"/>
          <w:szCs w:val="32"/>
          <w:highlight w:val="none"/>
        </w:rPr>
        <w:br w:type="page"/>
      </w:r>
    </w:p>
    <w:p w14:paraId="0ADA5C43">
      <w:pPr>
        <w:outlineLvl w:val="0"/>
        <w:rPr>
          <w:rFonts w:hint="eastAsia" w:asciiTheme="minorEastAsia" w:hAnsiTheme="minorEastAsia" w:eastAsiaTheme="minorEastAsia"/>
          <w:b/>
          <w:sz w:val="28"/>
          <w:szCs w:val="32"/>
          <w:highlight w:val="none"/>
        </w:rPr>
      </w:pPr>
      <w:bookmarkStart w:id="225" w:name="_Toc26836"/>
      <w:bookmarkStart w:id="226" w:name="_Toc9754"/>
      <w:r>
        <w:rPr>
          <w:rFonts w:hint="eastAsia" w:asciiTheme="minorEastAsia" w:hAnsiTheme="minorEastAsia" w:eastAsiaTheme="minorEastAsia"/>
          <w:b/>
          <w:sz w:val="28"/>
          <w:szCs w:val="32"/>
          <w:highlight w:val="none"/>
        </w:rPr>
        <w:t>质疑函制作说明：</w:t>
      </w:r>
      <w:bookmarkEnd w:id="225"/>
      <w:bookmarkEnd w:id="226"/>
    </w:p>
    <w:p w14:paraId="76122B9C">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1.供应商提出质疑时，应提交质疑函和必要的证明材料。</w:t>
      </w:r>
    </w:p>
    <w:p w14:paraId="3220057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17F9C8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3.质疑供应商若对项目的某一分包进行质疑，质疑函中应列明具体分包号。</w:t>
      </w:r>
    </w:p>
    <w:p w14:paraId="67A3994A">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4.质疑函的质疑事项应具体、明确，并有必要的事实依据和法律依据。</w:t>
      </w:r>
    </w:p>
    <w:p w14:paraId="0A3C8DF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5.质疑函的质疑请求应与质疑事项相关。</w:t>
      </w:r>
    </w:p>
    <w:p w14:paraId="501F0DA7">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p w14:paraId="525BA01A">
      <w:pPr>
        <w:spacing w:line="360" w:lineRule="auto"/>
        <w:ind w:firstLine="435"/>
        <w:rPr>
          <w:rFonts w:hint="eastAsia" w:asciiTheme="minorEastAsia" w:hAnsiTheme="minorEastAsia" w:eastAsiaTheme="minorEastAsia"/>
          <w:sz w:val="24"/>
          <w:highlight w:val="none"/>
        </w:rPr>
      </w:pPr>
    </w:p>
    <w:p w14:paraId="2019D685">
      <w:pPr>
        <w:spacing w:line="360" w:lineRule="auto"/>
        <w:ind w:firstLine="435"/>
        <w:rPr>
          <w:rFonts w:hint="eastAsia" w:asciiTheme="minorEastAsia" w:hAnsiTheme="minorEastAsia" w:eastAsiaTheme="minorEastAsia"/>
          <w:sz w:val="24"/>
          <w:highlight w:val="none"/>
        </w:rPr>
      </w:pPr>
    </w:p>
    <w:p w14:paraId="1A477453">
      <w:pPr>
        <w:spacing w:line="360" w:lineRule="auto"/>
        <w:ind w:firstLine="435"/>
        <w:rPr>
          <w:rFonts w:hint="eastAsia" w:asciiTheme="minorEastAsia" w:hAnsiTheme="minorEastAsia" w:eastAsiaTheme="minorEastAsia"/>
          <w:sz w:val="24"/>
          <w:highlight w:val="none"/>
        </w:rPr>
      </w:pPr>
    </w:p>
    <w:p w14:paraId="42465CFC">
      <w:pPr>
        <w:spacing w:line="360" w:lineRule="auto"/>
        <w:ind w:firstLine="435"/>
        <w:rPr>
          <w:rFonts w:hint="eastAsia" w:asciiTheme="minorEastAsia" w:hAnsiTheme="minorEastAsia" w:eastAsiaTheme="minorEastAsia"/>
          <w:sz w:val="24"/>
          <w:highlight w:val="none"/>
        </w:rPr>
      </w:pPr>
    </w:p>
    <w:p w14:paraId="2069F84E">
      <w:pPr>
        <w:spacing w:line="360" w:lineRule="auto"/>
        <w:ind w:firstLine="435"/>
        <w:rPr>
          <w:rFonts w:hint="eastAsia" w:asciiTheme="minorEastAsia" w:hAnsiTheme="minorEastAsia" w:eastAsiaTheme="minorEastAsia"/>
          <w:sz w:val="24"/>
          <w:highlight w:val="none"/>
        </w:rPr>
      </w:pPr>
    </w:p>
    <w:p w14:paraId="1C678A20">
      <w:pPr>
        <w:spacing w:line="360" w:lineRule="auto"/>
        <w:ind w:firstLine="435"/>
        <w:rPr>
          <w:rFonts w:hint="eastAsia" w:asciiTheme="minorEastAsia" w:hAnsiTheme="minorEastAsia" w:eastAsiaTheme="minorEastAsia"/>
          <w:sz w:val="24"/>
          <w:highlight w:val="none"/>
        </w:rPr>
      </w:pPr>
    </w:p>
    <w:p w14:paraId="4B2AB388">
      <w:pPr>
        <w:spacing w:line="360" w:lineRule="auto"/>
        <w:ind w:firstLine="435"/>
        <w:rPr>
          <w:rFonts w:hint="eastAsia" w:asciiTheme="minorEastAsia" w:hAnsiTheme="minorEastAsia" w:eastAsiaTheme="minorEastAsia"/>
          <w:sz w:val="24"/>
          <w:highlight w:val="none"/>
        </w:rPr>
      </w:pPr>
    </w:p>
    <w:p w14:paraId="4036544E">
      <w:pPr>
        <w:spacing w:line="360" w:lineRule="auto"/>
        <w:ind w:firstLine="435"/>
        <w:rPr>
          <w:rFonts w:hint="eastAsia" w:asciiTheme="minorEastAsia" w:hAnsiTheme="minorEastAsia" w:eastAsiaTheme="minorEastAsia"/>
          <w:sz w:val="24"/>
          <w:highlight w:val="none"/>
        </w:rPr>
      </w:pPr>
    </w:p>
    <w:p w14:paraId="7F4CFD63">
      <w:pPr>
        <w:spacing w:line="360" w:lineRule="auto"/>
        <w:ind w:firstLine="435"/>
        <w:rPr>
          <w:rFonts w:hint="eastAsia" w:asciiTheme="minorEastAsia" w:hAnsiTheme="minorEastAsia" w:eastAsiaTheme="minorEastAsia"/>
          <w:sz w:val="24"/>
          <w:highlight w:val="none"/>
        </w:rPr>
      </w:pPr>
    </w:p>
    <w:p w14:paraId="47A1C2FD">
      <w:pPr>
        <w:spacing w:line="360" w:lineRule="auto"/>
        <w:ind w:firstLine="435"/>
        <w:rPr>
          <w:rFonts w:hint="eastAsia" w:asciiTheme="minorEastAsia" w:hAnsiTheme="minorEastAsia" w:eastAsiaTheme="minorEastAsia"/>
          <w:sz w:val="24"/>
          <w:highlight w:val="none"/>
        </w:rPr>
      </w:pPr>
    </w:p>
    <w:p w14:paraId="23C23FD9">
      <w:pPr>
        <w:spacing w:line="360" w:lineRule="auto"/>
        <w:ind w:firstLine="435"/>
        <w:rPr>
          <w:rFonts w:hint="eastAsia" w:asciiTheme="minorEastAsia" w:hAnsiTheme="minorEastAsia" w:eastAsiaTheme="minorEastAsia"/>
          <w:sz w:val="24"/>
          <w:highlight w:val="none"/>
        </w:rPr>
      </w:pPr>
    </w:p>
    <w:p w14:paraId="6E183CCC">
      <w:pPr>
        <w:spacing w:line="360" w:lineRule="auto"/>
        <w:ind w:firstLine="435"/>
        <w:rPr>
          <w:rFonts w:hint="eastAsia" w:asciiTheme="minorEastAsia" w:hAnsiTheme="minorEastAsia" w:eastAsiaTheme="minorEastAsia"/>
          <w:sz w:val="24"/>
          <w:highlight w:val="none"/>
        </w:rPr>
      </w:pPr>
    </w:p>
    <w:p w14:paraId="32E15D90">
      <w:pPr>
        <w:spacing w:line="360" w:lineRule="auto"/>
        <w:ind w:firstLine="435"/>
        <w:rPr>
          <w:rFonts w:hint="eastAsia" w:asciiTheme="minorEastAsia" w:hAnsiTheme="minorEastAsia" w:eastAsiaTheme="minorEastAsia"/>
          <w:sz w:val="24"/>
          <w:highlight w:val="none"/>
        </w:rPr>
      </w:pPr>
    </w:p>
    <w:p w14:paraId="0ACF361B">
      <w:pPr>
        <w:spacing w:line="360" w:lineRule="auto"/>
        <w:ind w:firstLine="435"/>
        <w:rPr>
          <w:rFonts w:hint="eastAsia" w:asciiTheme="minorEastAsia" w:hAnsiTheme="minorEastAsia" w:eastAsiaTheme="minorEastAsia"/>
          <w:sz w:val="24"/>
          <w:highlight w:val="none"/>
        </w:rPr>
      </w:pPr>
    </w:p>
    <w:p w14:paraId="4A5B66A6">
      <w:pPr>
        <w:spacing w:line="360" w:lineRule="auto"/>
        <w:ind w:firstLine="435"/>
        <w:rPr>
          <w:rFonts w:hint="eastAsia" w:asciiTheme="minorEastAsia" w:hAnsiTheme="minorEastAsia" w:eastAsiaTheme="minorEastAsia"/>
          <w:sz w:val="24"/>
          <w:highlight w:val="none"/>
        </w:rPr>
      </w:pPr>
    </w:p>
    <w:p w14:paraId="2F7DDB07">
      <w:pPr>
        <w:spacing w:line="360" w:lineRule="auto"/>
        <w:ind w:firstLine="435"/>
        <w:rPr>
          <w:rFonts w:hint="eastAsia" w:asciiTheme="minorEastAsia" w:hAnsiTheme="minorEastAsia" w:eastAsiaTheme="minorEastAsia"/>
          <w:sz w:val="24"/>
          <w:highlight w:val="none"/>
        </w:rPr>
      </w:pPr>
    </w:p>
    <w:p w14:paraId="0A486487">
      <w:pPr>
        <w:spacing w:line="360" w:lineRule="auto"/>
        <w:ind w:firstLine="435"/>
        <w:rPr>
          <w:rFonts w:hint="eastAsia" w:asciiTheme="minorEastAsia" w:hAnsiTheme="minorEastAsia" w:eastAsiaTheme="minorEastAsia"/>
          <w:sz w:val="24"/>
          <w:highlight w:val="none"/>
        </w:rPr>
      </w:pPr>
    </w:p>
    <w:p w14:paraId="16453F60">
      <w:pPr>
        <w:spacing w:line="360" w:lineRule="auto"/>
        <w:ind w:firstLine="435"/>
        <w:rPr>
          <w:rFonts w:hint="eastAsia" w:asciiTheme="minorEastAsia" w:hAnsiTheme="minorEastAsia" w:eastAsiaTheme="minorEastAsia"/>
          <w:sz w:val="24"/>
          <w:highlight w:val="none"/>
        </w:rPr>
      </w:pPr>
    </w:p>
    <w:p w14:paraId="799CFF6B">
      <w:pPr>
        <w:spacing w:line="38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附件1</w:t>
      </w:r>
    </w:p>
    <w:p w14:paraId="16FF98E5">
      <w:pPr>
        <w:spacing w:line="38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关于联合惩戒失信行为 加强信用查询管理的通知</w:t>
      </w:r>
    </w:p>
    <w:p w14:paraId="669947C1">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一、失信行为联合惩戒的范围和查询渠道</w:t>
      </w:r>
    </w:p>
    <w:p w14:paraId="2162AAA8">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在我市公共资源交易活动中对存在下列失信行为的投标人、法定代表人及其项目负责人实施联合惩戒，禁止参与我市公共资源交易活动。</w:t>
      </w:r>
    </w:p>
    <w:p w14:paraId="6139A5F4">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（一）工程建设项目</w:t>
      </w:r>
    </w:p>
    <w:p w14:paraId="7BA060F2">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1、“信用中国”网站（www.creditchina.gov.cn）查询以下失信行为：</w:t>
      </w:r>
    </w:p>
    <w:p w14:paraId="52B425EA">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①投标人被人民法院列入失信被执行人的；</w:t>
      </w:r>
    </w:p>
    <w:p w14:paraId="641F618A">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②投标人被税务部门列入重大税收违法案件当事人的；</w:t>
      </w:r>
    </w:p>
    <w:p w14:paraId="22EDDBAD">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③投标人被人力资源社会保障行政部门列入拖欠农民工工资“黑名单”的；</w:t>
      </w:r>
    </w:p>
    <w:p w14:paraId="1A114EF2">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④在“信用中国”网站上披露的仍在公示期的严重失信行为的。</w:t>
      </w:r>
    </w:p>
    <w:p w14:paraId="250E5E40">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2、国家企业信用信息公示系统网站（www.gsxt.gov.cn）查询以下失信行为：</w:t>
      </w:r>
    </w:p>
    <w:p w14:paraId="334289E7">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①被市场监督管理部门列入经营异常名录或者严重违法企业名单，且未被移除的。</w:t>
      </w:r>
    </w:p>
    <w:p w14:paraId="1AB135CB">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3、</w:t>
      </w:r>
      <w:r>
        <w:rPr>
          <w:rFonts w:hint="eastAsia" w:ascii="宋体" w:hAnsi="宋体" w:eastAsia="宋体" w:cs="宋体"/>
          <w:b/>
          <w:sz w:val="24"/>
          <w:szCs w:val="24"/>
          <w:highlight w:val="none"/>
          <w:lang w:eastAsia="zh-CN" w:bidi="ar"/>
        </w:rPr>
        <w:t>滁州市公共资源交易中心网</w:t>
      </w:r>
      <w:r>
        <w:rPr>
          <w:rFonts w:hint="eastAsia" w:ascii="宋体" w:hAnsi="宋体" w:eastAsia="宋体" w:cs="宋体"/>
          <w:b/>
          <w:sz w:val="24"/>
          <w:szCs w:val="24"/>
          <w:highlight w:val="none"/>
          <w:lang w:bidi="ar"/>
        </w:rPr>
        <w:t>（http://ggzy.chuzhou.gov.cn/）查询以下失信行为：</w:t>
      </w:r>
    </w:p>
    <w:p w14:paraId="1B695C2E">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①被滁州市县两级公管部门取消在一定期限内的投标资格且在取消期限内的；</w:t>
      </w:r>
    </w:p>
    <w:p w14:paraId="3402035D">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②被滁州市县两级公管部门记入不良行为记录或者信用信息记录，且在披露期内的。</w:t>
      </w:r>
    </w:p>
    <w:p w14:paraId="4C47D888">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4、由竞争主体进行承诺，不进行现场网上信用查询的失信行为：</w:t>
      </w:r>
    </w:p>
    <w:p w14:paraId="7B4AB9C3">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①前三年列入行贿犯罪档案的单位和个人；</w:t>
      </w:r>
    </w:p>
    <w:p w14:paraId="7CC55E4E">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②被滁州市县两级各行业主管部门取消在一定期限内的投标资格且在取消期限内的；</w:t>
      </w:r>
    </w:p>
    <w:p w14:paraId="3ABFC8E7">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③因拖欠农民工工资被县级及以上有关行政主管部门限制投标资格且在限制期限内的。</w:t>
      </w:r>
    </w:p>
    <w:p w14:paraId="6A8B156A">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（二）政府采购项目</w:t>
      </w:r>
    </w:p>
    <w:p w14:paraId="74C178FE">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1、“信用中国”网站（www.creditchina.gov.cn）查询以下失信行为：</w:t>
      </w:r>
    </w:p>
    <w:p w14:paraId="3D4BA148">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①投标人被人民法院列入失信被执行人的；</w:t>
      </w:r>
    </w:p>
    <w:p w14:paraId="19772E7C">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②投标人被税务部门列入重大税收违法案件当事人的；</w:t>
      </w:r>
    </w:p>
    <w:p w14:paraId="0C3F1109">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③在“信用中国”网站上披露的仍在公示期的严重失信行为的。</w:t>
      </w:r>
    </w:p>
    <w:p w14:paraId="6A7D2C68">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2、国家企业信用信息公示系统网站（www.gsxt.gov.cn）查询以下失信行为：</w:t>
      </w:r>
    </w:p>
    <w:p w14:paraId="5F1D7D14">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①被市场监督管理部门列入经营异常名录或者严重违法企业名单，且未被移除的。</w:t>
      </w:r>
    </w:p>
    <w:p w14:paraId="0954464E">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3、中国政府采购网站（www.ccgp.gov.cn）查询以下失信行为：</w:t>
      </w:r>
    </w:p>
    <w:p w14:paraId="0119D03E">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①政府采购严重违法失信行为</w:t>
      </w:r>
    </w:p>
    <w:p w14:paraId="56568CF3">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4、由竞争主体进行承诺，不进行现场网上信用查询的失信行为：</w:t>
      </w:r>
    </w:p>
    <w:p w14:paraId="516A297C">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①前三年列入行贿犯罪档案的单位和个人。</w:t>
      </w:r>
    </w:p>
    <w:p w14:paraId="70C64BDE">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二、在开评标活动中的查询程序</w:t>
      </w:r>
    </w:p>
    <w:p w14:paraId="02596AFB">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实行有限数量制资格审查的项目，由项目单位（代理机构）对入围的投标人、法定代表人及其项目负责人是否存在上述要求查询的失信行为进行网上核查；若核查结果与投标人承诺不一致，则提交评标委员会取消其入围资格，依次进行替补，并对替补单位进行核查。评审结论以核查后入围的结果重新计算最终评标基准值。</w:t>
      </w:r>
    </w:p>
    <w:p w14:paraId="3B69BEE1">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2、不实行有限数量制资格审查的项目，由项目单位（代理机构）对评审最终得分排序前3名（含）的预中标候选人、法定代表人及其项目负责人是否存在上述要求查询的失信行为进行网上核查。若核查结果与投标人承诺不一致，则提交评标委员会取消其预中标候选人资格，依次替补，并再次对替补单位进行核查。核查结果不改变原评标基准值。</w:t>
      </w:r>
    </w:p>
    <w:p w14:paraId="62CC9135">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3、项目单位及其委托的代理机构应当做好信用查询结果截图和记录留存。</w:t>
      </w:r>
    </w:p>
    <w:p w14:paraId="5CEB9C6F">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4、交易中心见证人员对预中标候选人信用查询结果进行复查，发现问题及时纠正，并按规定程序追究相关单位和人员责任。</w:t>
      </w:r>
    </w:p>
    <w:p w14:paraId="55DD23AB">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5、结果公告须提供有评标委员会、代理机构及交易中心现场见证人员查询记录三方签字表方可发布。</w:t>
      </w:r>
    </w:p>
    <w:p w14:paraId="1FAE2CB1">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三、相关要求</w:t>
      </w:r>
    </w:p>
    <w:p w14:paraId="77F54668">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1、参与公共资源交易活动的竞争主体根据上述范围查询的内容进行自查并承诺，出具《诚信投标承诺书》（诚信投标承诺书包括但不限于上述自查并承诺内容）并注明承诺日期（投标截止时间前5日内）。</w:t>
      </w:r>
    </w:p>
    <w:p w14:paraId="179B0842">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319884D9">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2、“信用中国”查询的严重失信行为判定依据为各行业主管部门下发的联合惩戒文件中规定的行为（按附件2执行）。</w:t>
      </w:r>
    </w:p>
    <w:p w14:paraId="432D4D80">
      <w:pPr>
        <w:spacing w:line="380" w:lineRule="exact"/>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lang w:bidi="ar"/>
        </w:rPr>
        <w:t>3、资格预审的项目以递交资格预审申请文件截止时间查询为准；资格后审的项目以递交投标文件截止时间查询为准。</w:t>
      </w:r>
    </w:p>
    <w:p w14:paraId="3C030B15">
      <w:pPr>
        <w:spacing w:line="38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附件2</w:t>
      </w:r>
    </w:p>
    <w:p w14:paraId="5BCCE777">
      <w:pPr>
        <w:spacing w:line="38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“信用中国”查询的严重失信行为类别及判定依据</w:t>
      </w:r>
    </w:p>
    <w:p w14:paraId="5ED89AF8">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“信用中国”查询的严重失信行为判定依据为各行业主管部门下发的联合惩戒文件中规定的行为。下面将部分类别的严重失信行为列举如下：</w:t>
      </w:r>
    </w:p>
    <w:p w14:paraId="36BDF4A9">
      <w:pPr>
        <w:spacing w:line="380" w:lineRule="exact"/>
        <w:ind w:firstLine="645"/>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一、安全生产领域严重失信行为：</w:t>
      </w:r>
    </w:p>
    <w:p w14:paraId="305FC5B2">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（一）发生较大及以上生产安全责任事故，或1年内累计发生3起及以上造成人员死亡的一般生产安全责任事故的；</w:t>
      </w:r>
    </w:p>
    <w:p w14:paraId="65301062">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（二）未按规定取得安全生产许可，擅自开展生产经营建设活动的；</w:t>
      </w:r>
    </w:p>
    <w:p w14:paraId="7FF16DD1">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（三）发现重大生产安全事故隐患，或职业病危害严重超标，不及时整改，仍组织从业人员冒险作业的；</w:t>
      </w:r>
    </w:p>
    <w:p w14:paraId="6C0EF28B">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（四）采取隐蔽、欺骗或阻碍等方式逃避、对抗安全监管监察的;</w:t>
      </w:r>
    </w:p>
    <w:p w14:paraId="147BB602">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（五）被责令停产停业整顿，仍然从事生产经营建设活动的；</w:t>
      </w:r>
    </w:p>
    <w:p w14:paraId="690239C6">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（六）瞒报、谎报、迟报生产安全事故的；</w:t>
      </w:r>
    </w:p>
    <w:p w14:paraId="156F52F9">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（七）矿山、危险化学品、金属冶炼等高危行业建设项目安全设施未经验收合格即投入生产和使用的；</w:t>
      </w:r>
    </w:p>
    <w:p w14:paraId="6ACEDF77">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（八）矿山生产经营单位存在超层越界开采、以探代采行为的；</w:t>
      </w:r>
    </w:p>
    <w:p w14:paraId="1D5FBD3C">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（九）发生事故后，故意破坏事故现场，伪造有关证据资料，妨碍、对抗事故调查，或主要负责人逃逸的；</w:t>
      </w:r>
    </w:p>
    <w:p w14:paraId="7CEB7AF0">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（十）安全生产和职业健康技术服务机构出具虚假报告或证明，违规转让或出借资质的。</w:t>
      </w:r>
    </w:p>
    <w:p w14:paraId="70D848B6">
      <w:pPr>
        <w:spacing w:line="380" w:lineRule="exact"/>
        <w:ind w:firstLine="645"/>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依据：《对安全生产领域失信行为开展联合惩戒的实施办法》（安监总办〔2017〕49号）第二条</w:t>
      </w:r>
    </w:p>
    <w:p w14:paraId="346A7451">
      <w:pPr>
        <w:spacing w:line="380" w:lineRule="exact"/>
        <w:ind w:firstLine="645"/>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二、环境保护领域严重失信行为：</w:t>
      </w:r>
    </w:p>
    <w:p w14:paraId="72FD0730">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（一）因为环境违法构成</w:t>
      </w:r>
      <w:r>
        <w:rPr>
          <w:highlight w:val="none"/>
        </w:rPr>
        <w:fldChar w:fldCharType="begin"/>
      </w:r>
      <w:r>
        <w:rPr>
          <w:highlight w:val="none"/>
        </w:rPr>
        <w:instrText xml:space="preserve"> HYPERLINK "https://baike.sogou.com/m/fullLemma?lid=10403954&amp;g_ut=3" </w:instrText>
      </w:r>
      <w:r>
        <w:rPr>
          <w:highlight w:val="none"/>
        </w:rPr>
        <w:fldChar w:fldCharType="separate"/>
      </w:r>
      <w:r>
        <w:rPr>
          <w:rStyle w:val="35"/>
          <w:rFonts w:hint="eastAsia" w:ascii="宋体" w:hAnsi="宋体" w:eastAsia="宋体" w:cs="宋体"/>
          <w:color w:val="auto"/>
          <w:sz w:val="24"/>
          <w:szCs w:val="24"/>
          <w:highlight w:val="none"/>
        </w:rPr>
        <w:t>环境犯罪</w:t>
      </w:r>
      <w:r>
        <w:rPr>
          <w:rStyle w:val="35"/>
          <w:rFonts w:hint="eastAsia" w:ascii="宋体" w:hAnsi="宋体" w:eastAsia="宋体" w:cs="宋体"/>
          <w:color w:val="auto"/>
          <w:sz w:val="24"/>
          <w:szCs w:val="24"/>
          <w:highlight w:val="none"/>
        </w:rPr>
        <w:fldChar w:fldCharType="end"/>
      </w:r>
      <w:r>
        <w:rPr>
          <w:rFonts w:hint="eastAsia" w:ascii="宋体" w:hAnsi="宋体" w:eastAsia="宋体" w:cs="宋体"/>
          <w:sz w:val="24"/>
          <w:szCs w:val="24"/>
          <w:highlight w:val="none"/>
          <w:lang w:bidi="ar"/>
        </w:rPr>
        <w:t>的；</w:t>
      </w:r>
    </w:p>
    <w:p w14:paraId="7009AC61">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（二）</w:t>
      </w:r>
      <w:r>
        <w:rPr>
          <w:highlight w:val="none"/>
        </w:rPr>
        <w:fldChar w:fldCharType="begin"/>
      </w:r>
      <w:r>
        <w:rPr>
          <w:highlight w:val="none"/>
        </w:rPr>
        <w:instrText xml:space="preserve"> HYPERLINK "https://baike.sogou.com/m/fullLemma?lid=76033123&amp;g_ut=3" </w:instrText>
      </w:r>
      <w:r>
        <w:rPr>
          <w:highlight w:val="none"/>
        </w:rPr>
        <w:fldChar w:fldCharType="separate"/>
      </w:r>
      <w:r>
        <w:rPr>
          <w:rStyle w:val="35"/>
          <w:rFonts w:hint="eastAsia" w:ascii="宋体" w:hAnsi="宋体" w:eastAsia="宋体" w:cs="宋体"/>
          <w:color w:val="auto"/>
          <w:sz w:val="24"/>
          <w:szCs w:val="24"/>
          <w:highlight w:val="none"/>
        </w:rPr>
        <w:t>建设项目环境影响评价</w:t>
      </w:r>
      <w:r>
        <w:rPr>
          <w:rStyle w:val="35"/>
          <w:rFonts w:hint="eastAsia" w:ascii="宋体" w:hAnsi="宋体" w:eastAsia="宋体" w:cs="宋体"/>
          <w:color w:val="auto"/>
          <w:sz w:val="24"/>
          <w:szCs w:val="24"/>
          <w:highlight w:val="none"/>
        </w:rPr>
        <w:fldChar w:fldCharType="end"/>
      </w:r>
      <w:r>
        <w:rPr>
          <w:rFonts w:hint="eastAsia" w:ascii="宋体" w:hAnsi="宋体" w:eastAsia="宋体" w:cs="宋体"/>
          <w:sz w:val="24"/>
          <w:szCs w:val="24"/>
          <w:highlight w:val="none"/>
          <w:lang w:bidi="ar"/>
        </w:rPr>
        <w:t>文件未按规定通过审批，擅自开工建设的；</w:t>
      </w:r>
    </w:p>
    <w:p w14:paraId="3E26ED77">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（三）建设项目环保设施未建成、环保措施未落实、未通过</w:t>
      </w:r>
      <w:r>
        <w:rPr>
          <w:highlight w:val="none"/>
        </w:rPr>
        <w:fldChar w:fldCharType="begin"/>
      </w:r>
      <w:r>
        <w:rPr>
          <w:highlight w:val="none"/>
        </w:rPr>
        <w:instrText xml:space="preserve"> HYPERLINK "https://baike.sogou.com/m/fullLemma?lid=6470550&amp;g_ut=3" </w:instrText>
      </w:r>
      <w:r>
        <w:rPr>
          <w:highlight w:val="none"/>
        </w:rPr>
        <w:fldChar w:fldCharType="separate"/>
      </w:r>
      <w:r>
        <w:rPr>
          <w:rStyle w:val="35"/>
          <w:rFonts w:hint="eastAsia" w:ascii="宋体" w:hAnsi="宋体" w:eastAsia="宋体" w:cs="宋体"/>
          <w:color w:val="auto"/>
          <w:sz w:val="24"/>
          <w:szCs w:val="24"/>
          <w:highlight w:val="none"/>
        </w:rPr>
        <w:t>竣工环保验收</w:t>
      </w:r>
      <w:r>
        <w:rPr>
          <w:rStyle w:val="35"/>
          <w:rFonts w:hint="eastAsia" w:ascii="宋体" w:hAnsi="宋体" w:eastAsia="宋体" w:cs="宋体"/>
          <w:color w:val="auto"/>
          <w:sz w:val="24"/>
          <w:szCs w:val="24"/>
          <w:highlight w:val="none"/>
        </w:rPr>
        <w:fldChar w:fldCharType="end"/>
      </w:r>
      <w:r>
        <w:rPr>
          <w:rFonts w:hint="eastAsia" w:ascii="宋体" w:hAnsi="宋体" w:eastAsia="宋体" w:cs="宋体"/>
          <w:sz w:val="24"/>
          <w:szCs w:val="24"/>
          <w:highlight w:val="none"/>
          <w:lang w:bidi="ar"/>
        </w:rPr>
        <w:t>或者验收不合格，主体工程正式投入生产或者使用的；</w:t>
      </w:r>
    </w:p>
    <w:p w14:paraId="7670BB2E">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（四）建设项目性质、规模、地点、采用的生产工艺或者防治污染、防止生态破坏的措施发生重大变动，未重新报批环境影响评价文件，擅自投入生产或者使用的；</w:t>
      </w:r>
    </w:p>
    <w:p w14:paraId="5DC9C274">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（五）主要污染物排放总量超过控制指标的；</w:t>
      </w:r>
    </w:p>
    <w:p w14:paraId="2035C7F7">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（六）私设暗管或者利用</w:t>
      </w:r>
      <w:r>
        <w:rPr>
          <w:highlight w:val="none"/>
        </w:rPr>
        <w:fldChar w:fldCharType="begin"/>
      </w:r>
      <w:r>
        <w:rPr>
          <w:highlight w:val="none"/>
        </w:rPr>
        <w:instrText xml:space="preserve"> HYPERLINK "https://baike.sogou.com/m/fullLemma?lid=41657319&amp;g_ut=3" </w:instrText>
      </w:r>
      <w:r>
        <w:rPr>
          <w:highlight w:val="none"/>
        </w:rPr>
        <w:fldChar w:fldCharType="separate"/>
      </w:r>
      <w:r>
        <w:rPr>
          <w:rStyle w:val="35"/>
          <w:rFonts w:hint="eastAsia" w:ascii="宋体" w:hAnsi="宋体" w:eastAsia="宋体" w:cs="宋体"/>
          <w:color w:val="auto"/>
          <w:sz w:val="24"/>
          <w:szCs w:val="24"/>
          <w:highlight w:val="none"/>
        </w:rPr>
        <w:t>渗井</w:t>
      </w:r>
      <w:r>
        <w:rPr>
          <w:rStyle w:val="35"/>
          <w:rFonts w:hint="eastAsia" w:ascii="宋体" w:hAnsi="宋体" w:eastAsia="宋体" w:cs="宋体"/>
          <w:color w:val="auto"/>
          <w:sz w:val="24"/>
          <w:szCs w:val="24"/>
          <w:highlight w:val="none"/>
        </w:rPr>
        <w:fldChar w:fldCharType="end"/>
      </w:r>
      <w:r>
        <w:rPr>
          <w:rFonts w:hint="eastAsia" w:ascii="宋体" w:hAnsi="宋体" w:eastAsia="宋体" w:cs="宋体"/>
          <w:sz w:val="24"/>
          <w:szCs w:val="24"/>
          <w:highlight w:val="none"/>
          <w:lang w:bidi="ar"/>
        </w:rPr>
        <w:t>、渗坑、裂隙、溶洞等排放、倾倒、处置水污染物，或者通过私设旁路排放</w:t>
      </w:r>
      <w:r>
        <w:rPr>
          <w:highlight w:val="none"/>
        </w:rPr>
        <w:fldChar w:fldCharType="begin"/>
      </w:r>
      <w:r>
        <w:rPr>
          <w:highlight w:val="none"/>
        </w:rPr>
        <w:instrText xml:space="preserve"> HYPERLINK "https://baike.sogou.com/m/fullLemma?lid=7758328&amp;g_ut=3" </w:instrText>
      </w:r>
      <w:r>
        <w:rPr>
          <w:highlight w:val="none"/>
        </w:rPr>
        <w:fldChar w:fldCharType="separate"/>
      </w:r>
      <w:r>
        <w:rPr>
          <w:rStyle w:val="35"/>
          <w:rFonts w:hint="eastAsia" w:ascii="宋体" w:hAnsi="宋体" w:eastAsia="宋体" w:cs="宋体"/>
          <w:color w:val="auto"/>
          <w:sz w:val="24"/>
          <w:szCs w:val="24"/>
          <w:highlight w:val="none"/>
        </w:rPr>
        <w:t>大气污染物</w:t>
      </w:r>
      <w:r>
        <w:rPr>
          <w:rStyle w:val="35"/>
          <w:rFonts w:hint="eastAsia" w:ascii="宋体" w:hAnsi="宋体" w:eastAsia="宋体" w:cs="宋体"/>
          <w:color w:val="auto"/>
          <w:sz w:val="24"/>
          <w:szCs w:val="24"/>
          <w:highlight w:val="none"/>
        </w:rPr>
        <w:fldChar w:fldCharType="end"/>
      </w:r>
      <w:r>
        <w:rPr>
          <w:rFonts w:hint="eastAsia" w:ascii="宋体" w:hAnsi="宋体" w:eastAsia="宋体" w:cs="宋体"/>
          <w:sz w:val="24"/>
          <w:szCs w:val="24"/>
          <w:highlight w:val="none"/>
          <w:lang w:bidi="ar"/>
        </w:rPr>
        <w:t>的；</w:t>
      </w:r>
    </w:p>
    <w:p w14:paraId="4A4510D1">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（七）非法排放、倾倒、处置危险废物，或者向无</w:t>
      </w:r>
      <w:r>
        <w:rPr>
          <w:highlight w:val="none"/>
        </w:rPr>
        <w:fldChar w:fldCharType="begin"/>
      </w:r>
      <w:r>
        <w:rPr>
          <w:highlight w:val="none"/>
        </w:rPr>
        <w:instrText xml:space="preserve"> HYPERLINK "https://baike.sogou.com/m/fullLemma?lid=5923292&amp;g_ut=3" </w:instrText>
      </w:r>
      <w:r>
        <w:rPr>
          <w:highlight w:val="none"/>
        </w:rPr>
        <w:fldChar w:fldCharType="separate"/>
      </w:r>
      <w:r>
        <w:rPr>
          <w:rStyle w:val="35"/>
          <w:rFonts w:hint="eastAsia" w:ascii="宋体" w:hAnsi="宋体" w:eastAsia="宋体" w:cs="宋体"/>
          <w:color w:val="auto"/>
          <w:sz w:val="24"/>
          <w:szCs w:val="24"/>
          <w:highlight w:val="none"/>
        </w:rPr>
        <w:t>经营许可证</w:t>
      </w:r>
      <w:r>
        <w:rPr>
          <w:rStyle w:val="35"/>
          <w:rFonts w:hint="eastAsia" w:ascii="宋体" w:hAnsi="宋体" w:eastAsia="宋体" w:cs="宋体"/>
          <w:color w:val="auto"/>
          <w:sz w:val="24"/>
          <w:szCs w:val="24"/>
          <w:highlight w:val="none"/>
        </w:rPr>
        <w:fldChar w:fldCharType="end"/>
      </w:r>
      <w:r>
        <w:rPr>
          <w:rFonts w:hint="eastAsia" w:ascii="宋体" w:hAnsi="宋体" w:eastAsia="宋体" w:cs="宋体"/>
          <w:sz w:val="24"/>
          <w:szCs w:val="24"/>
          <w:highlight w:val="none"/>
          <w:lang w:bidi="ar"/>
        </w:rPr>
        <w:t>或者超出经营许可范围的单位或个人提供或者委托其收集、贮存、利用、处置危险废物的；</w:t>
      </w:r>
    </w:p>
    <w:p w14:paraId="56A303B5">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（八）</w:t>
      </w:r>
      <w:r>
        <w:rPr>
          <w:highlight w:val="none"/>
        </w:rPr>
        <w:fldChar w:fldCharType="begin"/>
      </w:r>
      <w:r>
        <w:rPr>
          <w:highlight w:val="none"/>
        </w:rPr>
        <w:instrText xml:space="preserve"> HYPERLINK "https://baike.sogou.com/m/fullLemma?lid=167759803&amp;g_ut=3" </w:instrText>
      </w:r>
      <w:r>
        <w:rPr>
          <w:highlight w:val="none"/>
        </w:rPr>
        <w:fldChar w:fldCharType="separate"/>
      </w:r>
      <w:r>
        <w:rPr>
          <w:rStyle w:val="35"/>
          <w:rFonts w:hint="eastAsia" w:ascii="宋体" w:hAnsi="宋体" w:eastAsia="宋体" w:cs="宋体"/>
          <w:color w:val="auto"/>
          <w:sz w:val="24"/>
          <w:szCs w:val="24"/>
          <w:highlight w:val="none"/>
        </w:rPr>
        <w:t>环境违法行为</w:t>
      </w:r>
      <w:r>
        <w:rPr>
          <w:rStyle w:val="35"/>
          <w:rFonts w:hint="eastAsia" w:ascii="宋体" w:hAnsi="宋体" w:eastAsia="宋体" w:cs="宋体"/>
          <w:color w:val="auto"/>
          <w:sz w:val="24"/>
          <w:szCs w:val="24"/>
          <w:highlight w:val="none"/>
        </w:rPr>
        <w:fldChar w:fldCharType="end"/>
      </w:r>
      <w:r>
        <w:rPr>
          <w:rFonts w:hint="eastAsia" w:ascii="宋体" w:hAnsi="宋体" w:eastAsia="宋体" w:cs="宋体"/>
          <w:sz w:val="24"/>
          <w:szCs w:val="24"/>
          <w:highlight w:val="none"/>
          <w:lang w:bidi="ar"/>
        </w:rPr>
        <w:t>造成集中式生活饮用水水源取水中断的；</w:t>
      </w:r>
    </w:p>
    <w:p w14:paraId="46D2122B">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（九）环境违法行为对生活饮用水水源保护区、自然保护区、</w:t>
      </w:r>
      <w:r>
        <w:rPr>
          <w:highlight w:val="none"/>
        </w:rPr>
        <w:fldChar w:fldCharType="begin"/>
      </w:r>
      <w:r>
        <w:rPr>
          <w:highlight w:val="none"/>
        </w:rPr>
        <w:instrText xml:space="preserve"> HYPERLINK "https://baike.sogou.com/m/fullLemma?lid=155199213&amp;g_ut=3" </w:instrText>
      </w:r>
      <w:r>
        <w:rPr>
          <w:highlight w:val="none"/>
        </w:rPr>
        <w:fldChar w:fldCharType="separate"/>
      </w:r>
      <w:r>
        <w:rPr>
          <w:rStyle w:val="35"/>
          <w:rFonts w:hint="eastAsia" w:ascii="宋体" w:hAnsi="宋体" w:eastAsia="宋体" w:cs="宋体"/>
          <w:color w:val="auto"/>
          <w:sz w:val="24"/>
          <w:szCs w:val="24"/>
          <w:highlight w:val="none"/>
        </w:rPr>
        <w:t>国家重点生态功能区</w:t>
      </w:r>
      <w:r>
        <w:rPr>
          <w:rStyle w:val="35"/>
          <w:rFonts w:hint="eastAsia" w:ascii="宋体" w:hAnsi="宋体" w:eastAsia="宋体" w:cs="宋体"/>
          <w:color w:val="auto"/>
          <w:sz w:val="24"/>
          <w:szCs w:val="24"/>
          <w:highlight w:val="none"/>
        </w:rPr>
        <w:fldChar w:fldCharType="end"/>
      </w:r>
      <w:r>
        <w:rPr>
          <w:rFonts w:hint="eastAsia" w:ascii="宋体" w:hAnsi="宋体" w:eastAsia="宋体" w:cs="宋体"/>
          <w:sz w:val="24"/>
          <w:szCs w:val="24"/>
          <w:highlight w:val="none"/>
          <w:lang w:bidi="ar"/>
        </w:rPr>
        <w:t>、风景名胜区、居住功能区、</w:t>
      </w:r>
      <w:r>
        <w:rPr>
          <w:highlight w:val="none"/>
        </w:rPr>
        <w:fldChar w:fldCharType="begin"/>
      </w:r>
      <w:r>
        <w:rPr>
          <w:highlight w:val="none"/>
        </w:rPr>
        <w:instrText xml:space="preserve"> HYPERLINK "https://baike.sogou.com/m/fullLemma?lid=7757164&amp;g_ut=3" </w:instrText>
      </w:r>
      <w:r>
        <w:rPr>
          <w:highlight w:val="none"/>
        </w:rPr>
        <w:fldChar w:fldCharType="separate"/>
      </w:r>
      <w:r>
        <w:rPr>
          <w:rStyle w:val="35"/>
          <w:rFonts w:hint="eastAsia" w:ascii="宋体" w:hAnsi="宋体" w:eastAsia="宋体" w:cs="宋体"/>
          <w:color w:val="auto"/>
          <w:sz w:val="24"/>
          <w:szCs w:val="24"/>
          <w:highlight w:val="none"/>
        </w:rPr>
        <w:t>基本农田保护区</w:t>
      </w:r>
      <w:r>
        <w:rPr>
          <w:rStyle w:val="35"/>
          <w:rFonts w:hint="eastAsia" w:ascii="宋体" w:hAnsi="宋体" w:eastAsia="宋体" w:cs="宋体"/>
          <w:color w:val="auto"/>
          <w:sz w:val="24"/>
          <w:szCs w:val="24"/>
          <w:highlight w:val="none"/>
        </w:rPr>
        <w:fldChar w:fldCharType="end"/>
      </w:r>
      <w:r>
        <w:rPr>
          <w:rFonts w:hint="eastAsia" w:ascii="宋体" w:hAnsi="宋体" w:eastAsia="宋体" w:cs="宋体"/>
          <w:sz w:val="24"/>
          <w:szCs w:val="24"/>
          <w:highlight w:val="none"/>
          <w:lang w:bidi="ar"/>
        </w:rPr>
        <w:t>等环境敏感区造成重大不利影响的；</w:t>
      </w:r>
    </w:p>
    <w:p w14:paraId="040FC62E">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（十）违法从事自然资源开发、交通基础设施建设，以及其他开发建设活动，造成严重生态破坏的；</w:t>
      </w:r>
    </w:p>
    <w:p w14:paraId="6C327BEB">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（十一）发生较大及以上突发环境事件的；</w:t>
      </w:r>
    </w:p>
    <w:p w14:paraId="67C8E2D3">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（十二）被环保部门挂牌督办，整改逾期未完成的；</w:t>
      </w:r>
    </w:p>
    <w:p w14:paraId="20B2AD9E">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（十三）以暴力、威胁等方式拒绝、阻挠环保部门工作人员现场检查的；</w:t>
      </w:r>
    </w:p>
    <w:p w14:paraId="01BB4EA2">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（十四）违反重污染天气应急预案有关规定，对重污染天气响应不力的。</w:t>
      </w:r>
    </w:p>
    <w:p w14:paraId="09C4543A">
      <w:pPr>
        <w:spacing w:line="380" w:lineRule="exact"/>
        <w:ind w:firstLine="645"/>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依据：《关于对环境保护领域失信生产经营单位及其有关人员开展联合惩戒的合作备忘录》、《企业环境信用评价办法（试行）》（环发〔2013〕150号）</w:t>
      </w:r>
    </w:p>
    <w:p w14:paraId="4BDFF177">
      <w:pPr>
        <w:spacing w:line="380" w:lineRule="exact"/>
        <w:ind w:firstLine="645"/>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三、</w:t>
      </w:r>
      <w:r>
        <w:rPr>
          <w:rFonts w:hint="eastAsia" w:ascii="宋体" w:hAnsi="宋体" w:eastAsia="宋体" w:cs="宋体"/>
          <w:b/>
          <w:bCs/>
          <w:sz w:val="24"/>
          <w:szCs w:val="24"/>
          <w:highlight w:val="none"/>
          <w:lang w:bidi="ar"/>
        </w:rPr>
        <w:t>公共资源交易领域严重失信行为</w:t>
      </w:r>
    </w:p>
    <w:p w14:paraId="693F3C22">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（一）违反法律规定，必须进行招标的项目而不招标的，将必须进行招标的项目化整为零或者以其他任何方式规避招标的； </w:t>
      </w:r>
    </w:p>
    <w:p w14:paraId="39F2D412">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（二）招标代理机构违反法律规定，泄露应当保密的与招标投标活动有关的情况和资料的，或者与招标人、投标人串通损害国家利益、社会公共利益或者他人合法权益的；</w:t>
      </w:r>
    </w:p>
    <w:p w14:paraId="33BE89B6">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（三）招标人以不合理的条件限制或者排斥潜在投标人的，对潜在投标人实行歧视待遇的，强制要求投标人组成联合体共同投标的，或者限制投标人之间竞争的；</w:t>
      </w:r>
    </w:p>
    <w:p w14:paraId="2FB5D66C">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（四）依法必须进行招标的项目的招标人向他人透露已获取招标文件的潜在投标人的名称、数量或者可能影响公平竞争的有关招标投标的其他情况的，或者泄露标底的；</w:t>
      </w:r>
    </w:p>
    <w:p w14:paraId="6DEFB5C3">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（五）投标人相互串通投标或者与招标人串通投标的，投标人以向招标人或者评标委员会成员行贿的手段谋取中标的； </w:t>
      </w:r>
    </w:p>
    <w:p w14:paraId="201CF373">
      <w:pPr>
        <w:spacing w:line="380" w:lineRule="exact"/>
        <w:ind w:firstLine="763" w:firstLineChars="318"/>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（六）投标人以他人名义投标或者以其他方式弄虚作假，骗取中标的；</w:t>
      </w:r>
    </w:p>
    <w:p w14:paraId="11B45520">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（七）依法必须进行招标的项目，招标人违反法律规定，与投标人就投标价格、投标方案等实质性内容进行谈判的；</w:t>
      </w:r>
    </w:p>
    <w:p w14:paraId="4E327801">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（八）评标委员会成员收受投标人的财物或者其他好处的，评标委员会成员或者参加评标的有关工作人员向他人透露对投标文件的评审和比较、中标候选人的推荐以及与评标有关的其他情况的； </w:t>
      </w:r>
    </w:p>
    <w:p w14:paraId="01328DDE">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（九）招标人在评标委员会依法推荐的中标候选人以外确定中标人的，依法必须进行招标的项目在所有投标被评标委员会否决后自行确定中标人的； </w:t>
      </w:r>
    </w:p>
    <w:p w14:paraId="0B79266A">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（十）中标人将中标项目转让给他人的，将中标项目肢解后分别转让给他人的，违反法律规定将中标项目的部分主体、关键性工作分包给他人的，或者分包人再次分包的； </w:t>
      </w:r>
    </w:p>
    <w:p w14:paraId="41C35CCB">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（十一）招标人与中标人不按照招标文件和中标人的投标文件订立合同的，或者招标人、中标人订立背离合同实质性内容的协议的； </w:t>
      </w:r>
    </w:p>
    <w:p w14:paraId="7ECBA422">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（十二）中标人不按照与招标人订立的合同履行义务，情节严重的； </w:t>
      </w:r>
    </w:p>
    <w:p w14:paraId="6564A057">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三）采购人、采购代理机构存在应当采用公开招标方式而擅自采用其他方式采购，擅自提高采购标准，以不合理的条件对供应商实行差别待遇或者歧视待遇，在招标采购过程中与投标人进行协商谈判，中标、成交通知书发出后不与中标、成交供应商签订采购合同，或者拒绝有关部门依法实施监督检查等情形的；</w:t>
      </w:r>
    </w:p>
    <w:p w14:paraId="60680A56">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十四）采购人、采购代理机构及其工作人员存在与供应商或者采购代理机构恶意串通，在采购过程中接受贿赂或者获取其他不正当利益，在有关部门依法实施的监督检查中提供虚假情况，或者开标前泄露标底等情形的；</w:t>
      </w:r>
    </w:p>
    <w:p w14:paraId="12617231">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（十五）采购人对应当实行集中采购的政府采购项目，不委托集中采购机构实行集中采购的； </w:t>
      </w:r>
    </w:p>
    <w:p w14:paraId="3F667953">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（十六）采购人、采购代理机构违反法律规定隐匿、销毁应当保存的采购文件或者伪造、变造采购文件的； </w:t>
      </w:r>
    </w:p>
    <w:p w14:paraId="59492F7B">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十七）供应商存在提供虚假材料谋取中标、成交，采取不正当手段诋毁、排挤其他供应商，与采购人、其他供应商或者采购代理机构恶意串通，向采购人、采购代理机构行贿或者提供其他不正当利益，在招标采购过程中与采购人进行协商谈判，或拒绝有关部门监督检查或者提供虚假情况等情形的； </w:t>
      </w:r>
    </w:p>
    <w:p w14:paraId="67AF62B7">
      <w:pPr>
        <w:spacing w:line="380" w:lineRule="exact"/>
        <w:ind w:left="765" w:leftChars="307"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（十八）疫苗生产企业向县级疾病预防控制机构以外的单位或者个人销售第二类疫苗的； </w:t>
      </w:r>
    </w:p>
    <w:p w14:paraId="4E6AE8F0">
      <w:pPr>
        <w:spacing w:line="380" w:lineRule="exact"/>
        <w:ind w:left="765" w:leftChars="307"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（十九）存在其他违反公共资源交易法律法规行为的。</w:t>
      </w:r>
    </w:p>
    <w:p w14:paraId="76770C96">
      <w:pPr>
        <w:spacing w:line="380" w:lineRule="exact"/>
        <w:ind w:firstLine="766" w:firstLineChars="318"/>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依据：《关于对公共资源交易领域严重失信主体开展联合惩戒的备忘录》（发改法规〔2018〕457号）</w:t>
      </w:r>
    </w:p>
    <w:p w14:paraId="502AC8AF">
      <w:pPr>
        <w:spacing w:line="380" w:lineRule="exact"/>
        <w:ind w:firstLine="645"/>
        <w:jc w:val="left"/>
        <w:rPr>
          <w:rFonts w:hint="eastAsia" w:ascii="宋体" w:hAnsi="宋体" w:eastAsia="宋体" w:cs="宋体"/>
          <w:b/>
          <w:bCs/>
          <w:sz w:val="24"/>
          <w:szCs w:val="24"/>
          <w:highlight w:val="none"/>
        </w:rPr>
      </w:pPr>
      <w:r>
        <w:rPr>
          <w:rFonts w:hint="eastAsia" w:ascii="宋体" w:hAnsi="宋体" w:eastAsia="宋体" w:cs="宋体"/>
          <w:b/>
          <w:sz w:val="24"/>
          <w:szCs w:val="24"/>
          <w:highlight w:val="none"/>
          <w:lang w:bidi="ar"/>
        </w:rPr>
        <w:t>四、</w:t>
      </w:r>
      <w:r>
        <w:rPr>
          <w:rFonts w:hint="eastAsia" w:ascii="宋体" w:hAnsi="宋体" w:eastAsia="宋体" w:cs="宋体"/>
          <w:b/>
          <w:bCs/>
          <w:sz w:val="24"/>
          <w:szCs w:val="24"/>
          <w:highlight w:val="none"/>
          <w:lang w:bidi="ar"/>
        </w:rPr>
        <w:t>社会保险领域严重失信行为</w:t>
      </w:r>
    </w:p>
    <w:p w14:paraId="1461B486">
      <w:pPr>
        <w:spacing w:line="380" w:lineRule="exact"/>
        <w:ind w:left="765" w:leftChars="307"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（一）用人单位未按相关规定参加社会保险且拒不整改的； </w:t>
      </w:r>
    </w:p>
    <w:p w14:paraId="03572F15">
      <w:pPr>
        <w:spacing w:line="380" w:lineRule="exact"/>
        <w:ind w:left="765" w:leftChars="307"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（二）用人单位未如实申报社会保险缴费基数且拒不整改的； </w:t>
      </w:r>
    </w:p>
    <w:p w14:paraId="42B5E729">
      <w:pPr>
        <w:spacing w:line="380" w:lineRule="exact"/>
        <w:ind w:left="765" w:leftChars="307"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（三）应缴纳社会保险费却拒不缴纳的； </w:t>
      </w:r>
    </w:p>
    <w:p w14:paraId="5771E204">
      <w:pPr>
        <w:spacing w:line="380" w:lineRule="exact"/>
        <w:ind w:left="765" w:leftChars="307"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（四）隐匿、转移、侵占、挪用社会保险费款、基金或者违规投资运营的；</w:t>
      </w:r>
    </w:p>
    <w:p w14:paraId="46F8904A">
      <w:pPr>
        <w:spacing w:line="380" w:lineRule="exact"/>
        <w:ind w:left="765" w:leftChars="307"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（五）以欺诈、伪造证明材料或者其他手段参加、申报社会保险和骗取社会保险基金支出或社会保险待遇的； </w:t>
      </w:r>
    </w:p>
    <w:p w14:paraId="48C442BF">
      <w:pPr>
        <w:spacing w:line="380" w:lineRule="exact"/>
        <w:ind w:left="765" w:leftChars="307"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（六）非法获取、出售或变相交易社会保险个人权益数据的； </w:t>
      </w:r>
    </w:p>
    <w:p w14:paraId="2C416763">
      <w:pPr>
        <w:spacing w:line="380" w:lineRule="exact"/>
        <w:ind w:left="765" w:leftChars="307"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（七）社会保险服务机构违反服务协议或相关规定的； </w:t>
      </w:r>
    </w:p>
    <w:p w14:paraId="64281E2C">
      <w:pPr>
        <w:spacing w:line="380" w:lineRule="exact"/>
        <w:ind w:left="765" w:leftChars="307"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（八）拒绝协助社会保险行政部门、经办机构对事故和问题进 行调查核实的；拒绝接受或协助税务部门对社会保险实施监督检查， 不如实提供与社会保险相关各项资料的； </w:t>
      </w:r>
    </w:p>
    <w:p w14:paraId="721A7CAF">
      <w:pPr>
        <w:spacing w:line="380" w:lineRule="exact"/>
        <w:ind w:left="765" w:leftChars="307"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（九）其他违反法律法规规定的。</w:t>
      </w:r>
    </w:p>
    <w:p w14:paraId="7D2E4BB1">
      <w:pPr>
        <w:spacing w:line="380" w:lineRule="exact"/>
        <w:ind w:left="1200" w:leftChars="342" w:hanging="482" w:hanging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依据：《关于对社会保险领域严重失信企业及其有关人员实施联合惩戒的合作备忘录》（发改财金〔2018〕1704号）</w:t>
      </w:r>
    </w:p>
    <w:p w14:paraId="741ACAE5">
      <w:pPr>
        <w:spacing w:line="380" w:lineRule="exact"/>
        <w:jc w:val="left"/>
        <w:rPr>
          <w:rFonts w:hint="eastAsia" w:ascii="宋体" w:hAnsi="宋体" w:eastAsia="宋体" w:cs="宋体"/>
          <w:b/>
          <w:bCs/>
          <w:sz w:val="24"/>
          <w:szCs w:val="24"/>
          <w:highlight w:val="none"/>
        </w:rPr>
      </w:pPr>
      <w:r>
        <w:rPr>
          <w:rFonts w:hint="eastAsia" w:ascii="宋体" w:hAnsi="宋体" w:eastAsia="宋体" w:cs="宋体"/>
          <w:sz w:val="24"/>
          <w:szCs w:val="24"/>
          <w:highlight w:val="none"/>
          <w:lang w:bidi="ar"/>
        </w:rPr>
        <w:t xml:space="preserve">     </w:t>
      </w:r>
      <w:r>
        <w:rPr>
          <w:rFonts w:hint="eastAsia" w:ascii="宋体" w:hAnsi="宋体" w:eastAsia="宋体" w:cs="宋体"/>
          <w:b/>
          <w:sz w:val="24"/>
          <w:szCs w:val="24"/>
          <w:highlight w:val="none"/>
          <w:lang w:bidi="ar"/>
        </w:rPr>
        <w:t>五、建筑市场领域</w:t>
      </w:r>
      <w:r>
        <w:rPr>
          <w:rFonts w:hint="eastAsia" w:ascii="宋体" w:hAnsi="宋体" w:eastAsia="宋体" w:cs="宋体"/>
          <w:b/>
          <w:bCs/>
          <w:sz w:val="24"/>
          <w:szCs w:val="24"/>
          <w:highlight w:val="none"/>
          <w:lang w:bidi="ar"/>
        </w:rPr>
        <w:t>严重失信行为</w:t>
      </w:r>
    </w:p>
    <w:p w14:paraId="42E6AE4C">
      <w:pPr>
        <w:spacing w:line="38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（一）利用虚假材料、以欺骗手段取得企业资质的；</w:t>
      </w:r>
    </w:p>
    <w:p w14:paraId="26B9843C">
      <w:pPr>
        <w:spacing w:line="38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（二）发生转包、出借资质，受到行政处罚的；</w:t>
      </w:r>
    </w:p>
    <w:p w14:paraId="3612B77B">
      <w:pPr>
        <w:spacing w:line="38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（三）发生重大及以上工程质量安全事故，或1年内累计发生2次及以上较大工程质量安全事故，或发生性质恶劣、危害性严重、社会影响大的较大工程质量安全事故，受到行政处罚的；</w:t>
      </w:r>
    </w:p>
    <w:p w14:paraId="0715C0AE">
      <w:pPr>
        <w:spacing w:line="38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（四）经法院判决或仲裁机构裁决，认定为拖欠工程款,且拒不履行生效法律文书确定的义务的。</w:t>
      </w:r>
    </w:p>
    <w:p w14:paraId="688D8244">
      <w:pPr>
        <w:spacing w:line="38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各级住房城乡建设主管部门应当参照建筑市场主体“黑名单”，对被人力资源社会保障主管部门列入拖欠农民工工资“黑名单”的建筑市场各方主体加强监管。</w:t>
      </w:r>
    </w:p>
    <w:p w14:paraId="17CB473E">
      <w:pPr>
        <w:spacing w:line="380" w:lineRule="exact"/>
        <w:ind w:firstLine="482" w:firstLineChars="200"/>
        <w:jc w:val="left"/>
        <w:rPr>
          <w:rFonts w:hint="eastAsia" w:ascii="宋体" w:hAnsi="宋体" w:eastAsia="宋体" w:cs="宋体"/>
          <w:sz w:val="24"/>
          <w:szCs w:val="24"/>
          <w:highlight w:val="none"/>
        </w:rPr>
      </w:pPr>
      <w:r>
        <w:rPr>
          <w:rFonts w:hint="eastAsia" w:ascii="宋体" w:hAnsi="宋体" w:eastAsia="宋体" w:cs="宋体"/>
          <w:b/>
          <w:sz w:val="24"/>
          <w:szCs w:val="24"/>
          <w:highlight w:val="none"/>
          <w:lang w:bidi="ar"/>
        </w:rPr>
        <w:t>依据：《建筑市场信用管理暂行办法》（建市〔2017〕241号）</w:t>
      </w:r>
    </w:p>
    <w:p w14:paraId="6C78D583">
      <w:pPr>
        <w:spacing w:line="380" w:lineRule="exact"/>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lang w:bidi="ar"/>
        </w:rPr>
        <w:t>六、政府采购严重失信行为</w:t>
      </w:r>
    </w:p>
    <w:p w14:paraId="72A3E112">
      <w:pPr>
        <w:spacing w:line="380" w:lineRule="exact"/>
        <w:ind w:firstLine="615"/>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供应商、采购代理机构在三年内受到财政部门作出下列情形之一的行政处罚，列入政府采购严重违法失信行为记录名单。</w:t>
      </w:r>
    </w:p>
    <w:p w14:paraId="13FE71B1">
      <w:pPr>
        <w:spacing w:line="380" w:lineRule="exact"/>
        <w:ind w:firstLine="615"/>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（一）三万元以上罚款；</w:t>
      </w:r>
    </w:p>
    <w:p w14:paraId="235C5A69">
      <w:pPr>
        <w:spacing w:line="380" w:lineRule="exact"/>
        <w:ind w:firstLine="615"/>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（二）在一至三年内禁止参加政府采购活动（处罚期限届满的除外）；</w:t>
      </w:r>
    </w:p>
    <w:p w14:paraId="29053015">
      <w:pPr>
        <w:spacing w:line="380" w:lineRule="exact"/>
        <w:ind w:firstLine="615"/>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（三）在一至三年内禁止代理政府采购业务（处罚期限届满的除外）；</w:t>
      </w:r>
    </w:p>
    <w:p w14:paraId="47126979">
      <w:pPr>
        <w:spacing w:line="380" w:lineRule="exact"/>
        <w:ind w:firstLine="615"/>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（四）撤销政府采购代理机构资格（仅针对《政府采购法》第78条修改前作出的处罚决定）。</w:t>
      </w:r>
    </w:p>
    <w:p w14:paraId="28652A9D">
      <w:pPr>
        <w:spacing w:line="380" w:lineRule="exact"/>
        <w:ind w:firstLine="482" w:firstLineChars="20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依据：《关于报送政府采购严重违法失信行为信息记录的通知》</w:t>
      </w:r>
      <w:r>
        <w:rPr>
          <w:rFonts w:hint="eastAsia" w:ascii="宋体" w:hAnsi="宋体" w:eastAsia="宋体" w:cs="宋体"/>
          <w:b/>
          <w:sz w:val="24"/>
          <w:szCs w:val="24"/>
          <w:highlight w:val="none"/>
          <w:lang w:bidi="ar"/>
        </w:rPr>
        <w:t>（财办库〔2014〕526号）</w:t>
      </w:r>
    </w:p>
    <w:p w14:paraId="4C2092D7">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七、水利建设领域严重失信行为</w:t>
      </w:r>
    </w:p>
    <w:p w14:paraId="18AE18BA">
      <w:pPr>
        <w:pStyle w:val="21"/>
        <w:widowControl/>
        <w:shd w:val="clear" w:color="auto" w:fill="FFFFFF"/>
        <w:spacing w:before="0" w:beforeAutospacing="0" w:after="0" w:afterAutospacing="0" w:line="380" w:lineRule="exact"/>
        <w:ind w:firstLine="480" w:firstLineChars="200"/>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（一）1年内不良行为记录累计扣分达到20分的；</w:t>
      </w:r>
    </w:p>
    <w:p w14:paraId="69F74A25">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（二）"重点关注名单"公开期满后仍不整改的；</w:t>
      </w:r>
    </w:p>
    <w:p w14:paraId="4EE45E95">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（三）存在以下严重危害人民群众身体健康、生命安全和工程质量，以及特别严重违规行为之一的：</w:t>
      </w:r>
    </w:p>
    <w:p w14:paraId="2A0D5E9C">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1.发生重大、特大质量或安全事故，并负有直接责任的；</w:t>
      </w:r>
    </w:p>
    <w:p w14:paraId="5DF35066">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2.在单位公开信息、工程相关技术成果和工程建设过程中隐瞒真实情况、弄虚作假，提供虚假材料，谋取不正当利益的；</w:t>
      </w:r>
    </w:p>
    <w:p w14:paraId="5A604F11">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3.违反有关法律、法规、规章、政策、技术标准、设计文件、合同等有关规定开展工作造成的工程质量问题，经处理后仍影响工程正常使用或减少工程使用寿命的；</w:t>
      </w:r>
    </w:p>
    <w:p w14:paraId="3BC61C3D">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4.违反规定施工，造成生态环境严重破坏且拒不修复的；</w:t>
      </w:r>
    </w:p>
    <w:p w14:paraId="3A361A91">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5.被证实恶意制造工程质量缺陷或质量隐患的；</w:t>
      </w:r>
    </w:p>
    <w:p w14:paraId="48A5EE50">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6.其他违反法律法规，造成严重后果或社会危害较大的。</w:t>
      </w:r>
    </w:p>
    <w:p w14:paraId="20B45166">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（四）存在以下严重破坏市场公平竞争秩序和社会正常秩序行为之一的：</w:t>
      </w:r>
    </w:p>
    <w:p w14:paraId="40A383D5">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1.不按合同约定，恶意拖欠承包人项目款的；</w:t>
      </w:r>
    </w:p>
    <w:p w14:paraId="5C054AAF">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2.隐瞒有关情况或者提供虚假材料申请资质的，在全国水利建设市场监管服务平台公开虚假信息的，以欺骗、贿赂等不正当手段取得资质等级证书的；</w:t>
      </w:r>
    </w:p>
    <w:p w14:paraId="520F0047">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3.出借、借用资质证书,允许他人以本单位名义或借用他人名义等弄虚作假方式承揽业务的；</w:t>
      </w:r>
    </w:p>
    <w:p w14:paraId="248A826E">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4.未取得相应资质或超越资质证书核定范围、营业范围承揽业务的；</w:t>
      </w:r>
    </w:p>
    <w:p w14:paraId="70BA793E">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5.操纵招标过程，谋取不正当利益的；</w:t>
      </w:r>
    </w:p>
    <w:p w14:paraId="3CCA4412">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6.与招标人或投标人串通投标的；</w:t>
      </w:r>
    </w:p>
    <w:p w14:paraId="36A24CD1">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7.以向招标人或评标委员会成员行贿的手段谋取中标的；</w:t>
      </w:r>
    </w:p>
    <w:p w14:paraId="0B69C572">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8.中标后，无正当理由不签订合同的；</w:t>
      </w:r>
    </w:p>
    <w:p w14:paraId="73C85FE2">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9.转包或违法分包所承揽业务的；</w:t>
      </w:r>
    </w:p>
    <w:p w14:paraId="69134727">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10.弄虚作假，以欺诈手段降低工程或设备质量的；</w:t>
      </w:r>
    </w:p>
    <w:p w14:paraId="239D8C4B">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11.单位行贿、受贿，受到刑事处罚的；</w:t>
      </w:r>
    </w:p>
    <w:p w14:paraId="6E1BED03">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12.逃税骗税、恶意逃废债务的；</w:t>
      </w:r>
    </w:p>
    <w:p w14:paraId="40608F24">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13.参与非法集资，受到刑事处罚的；</w:t>
      </w:r>
    </w:p>
    <w:p w14:paraId="53602614">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14.在签订、履行合同过程中，存在合同欺诈行为，受到刑事处罚的；</w:t>
      </w:r>
    </w:p>
    <w:p w14:paraId="2AA1AA7A">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15.虚构工程项目，套取资金的；</w:t>
      </w:r>
    </w:p>
    <w:p w14:paraId="1715E2AA">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16.克扣、无故拖欠农民工工资报酬，数额达到认定拒不支付劳动报酬罪数额标准的；</w:t>
      </w:r>
    </w:p>
    <w:p w14:paraId="3DA54D27">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17.发生社会公共事件，影响较大，并负有直接责任的。</w:t>
      </w:r>
    </w:p>
    <w:p w14:paraId="098DB041">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（五）存在以下拒不履行法定义务，严重影响司法机关、行政机关公信力行为之一的：</w:t>
      </w:r>
    </w:p>
    <w:p w14:paraId="1BAF7459">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1.发生事故拒绝接受调查或拒绝提供有关资料的；</w:t>
      </w:r>
    </w:p>
    <w:p w14:paraId="350F3FCB">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2.拒不执行生效的行政处罚决定的；</w:t>
      </w:r>
    </w:p>
    <w:p w14:paraId="250F10D6">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3.拒不执行仲裁、法院判决结果的。</w:t>
      </w:r>
    </w:p>
    <w:p w14:paraId="4E059D29">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（六）被相关联合惩戒部门列入"黑名单"，符合联合惩戒措施的。</w:t>
      </w:r>
    </w:p>
    <w:p w14:paraId="486B094F">
      <w:pPr>
        <w:spacing w:line="380" w:lineRule="exact"/>
        <w:ind w:firstLine="615"/>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生产建设项目水土保持市场主体"黑名单"列入标准见《水利建设市场主体信用信息管理办法》附件。</w:t>
      </w:r>
    </w:p>
    <w:p w14:paraId="4D50E641">
      <w:pPr>
        <w:spacing w:line="380" w:lineRule="exact"/>
        <w:ind w:firstLine="615"/>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bidi="ar"/>
        </w:rPr>
        <w:t>依据：《水利建设市场主体信用评价管理办法》水建设〔2019〕307号、《水利建设市场主体信用信息管理办法》水建设〔2019〕306号</w:t>
      </w:r>
    </w:p>
    <w:p w14:paraId="339E1B30">
      <w:pPr>
        <w:spacing w:line="380" w:lineRule="exact"/>
        <w:ind w:firstLine="615"/>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w:t>
      </w:r>
    </w:p>
    <w:p w14:paraId="5385D687">
      <w:pPr>
        <w:spacing w:line="380" w:lineRule="exact"/>
        <w:ind w:firstLine="615"/>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未列出的其他类别严重失信行为，由招标人（代理机构）根据各类别行业主管部门下发的联合惩戒文件进行判断。</w:t>
      </w:r>
    </w:p>
    <w:p w14:paraId="5083EDEE">
      <w:pPr>
        <w:spacing w:line="380" w:lineRule="exact"/>
        <w:ind w:firstLine="487" w:firstLineChars="202"/>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 xml:space="preserve"> </w:t>
      </w:r>
    </w:p>
    <w:p w14:paraId="704BAB16">
      <w:pPr>
        <w:spacing w:line="360" w:lineRule="auto"/>
        <w:ind w:firstLine="435"/>
        <w:rPr>
          <w:rFonts w:hint="eastAsia" w:ascii="宋体" w:hAnsi="宋体" w:eastAsia="宋体" w:cs="宋体"/>
          <w:sz w:val="24"/>
          <w:szCs w:val="24"/>
          <w:highlight w:val="none"/>
        </w:rPr>
      </w:pPr>
    </w:p>
    <w:p w14:paraId="1F194A8F">
      <w:pPr>
        <w:spacing w:line="360" w:lineRule="auto"/>
        <w:rPr>
          <w:rFonts w:hint="eastAsia" w:ascii="宋体" w:hAnsi="宋体" w:eastAsia="宋体" w:cs="宋体"/>
          <w:sz w:val="24"/>
          <w:szCs w:val="24"/>
          <w:highlight w:val="none"/>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3000509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仿宋_GB2312">
    <w:altName w:val="仿宋"/>
    <w:panose1 w:val="03000509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73B34">
    <w:pPr>
      <w:pStyle w:val="16"/>
      <w:jc w:val="center"/>
      <w:rPr>
        <w:rFonts w:hint="eastAsia"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42335">
    <w:pPr>
      <w:pStyle w:val="16"/>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0D24E">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w:t>
                          </w:r>
                          <w:r>
                            <w:rPr>
                              <w:rFonts w:hint="eastAsia" w:ascii="宋体" w:hAnsi="宋体" w:eastAsia="宋体" w:cs="宋体"/>
                              <w:sz w:val="21"/>
                              <w:szCs w:val="21"/>
                              <w:lang w:val="en-US" w:eastAsia="zh-CN"/>
                            </w:rPr>
                            <w:t>55</w:t>
                          </w:r>
                          <w:r>
                            <w:rPr>
                              <w:rFonts w:hint="eastAsia" w:ascii="宋体" w:hAnsi="宋体" w:eastAsia="宋体" w:cs="宋体"/>
                              <w:sz w:val="21"/>
                              <w:szCs w:val="21"/>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640D24E">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w:t>
                    </w:r>
                    <w:r>
                      <w:rPr>
                        <w:rFonts w:hint="eastAsia" w:ascii="宋体" w:hAnsi="宋体" w:eastAsia="宋体" w:cs="宋体"/>
                        <w:sz w:val="21"/>
                        <w:szCs w:val="21"/>
                        <w:lang w:val="en-US" w:eastAsia="zh-CN"/>
                      </w:rPr>
                      <w:t>55</w:t>
                    </w:r>
                    <w:r>
                      <w:rPr>
                        <w:rFonts w:hint="eastAsia" w:ascii="宋体" w:hAnsi="宋体" w:eastAsia="宋体" w:cs="宋体"/>
                        <w:sz w:val="21"/>
                        <w:szCs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8458C">
    <w:pPr>
      <w:pStyle w:val="17"/>
      <w:jc w:val="left"/>
      <w:rPr>
        <w:rFonts w:hint="eastAsia" w:asciiTheme="minorEastAsia" w:hAnsiTheme="minorEastAsia" w:eastAsiaTheme="minorEastAsia"/>
      </w:rPr>
    </w:pPr>
    <w:r>
      <w:rPr>
        <w:rFonts w:hint="eastAsia" w:asciiTheme="minorEastAsia" w:hAnsiTheme="minorEastAsia" w:eastAsiaTheme="minorEastAsia"/>
      </w:rPr>
      <w:t>安徽省政府采购项目公开招标文件示范文本（</w:t>
    </w:r>
    <w:r>
      <w:rPr>
        <w:rFonts w:hint="eastAsia" w:asciiTheme="minorEastAsia" w:hAnsiTheme="minorEastAsia" w:eastAsiaTheme="minorEastAsia"/>
        <w:lang w:val="en-US" w:eastAsia="zh-CN"/>
      </w:rPr>
      <w:t>服务</w:t>
    </w:r>
    <w:r>
      <w:rPr>
        <w:rFonts w:hint="eastAsia" w:asciiTheme="minorEastAsia" w:hAnsiTheme="minorEastAsia" w:eastAsiaTheme="minorEastAsia"/>
      </w:rPr>
      <w:t>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35E65">
    <w:pPr>
      <w:pStyle w:val="17"/>
      <w:jc w:val="left"/>
      <w:rPr>
        <w:rFonts w:hint="eastAsia"/>
      </w:rPr>
    </w:pPr>
    <w:r>
      <w:rPr>
        <w:rFonts w:hint="eastAsia" w:asciiTheme="minorEastAsia" w:hAnsiTheme="minorEastAsia" w:eastAsiaTheme="minorEastAsia"/>
      </w:rPr>
      <w:t>安徽省政府采购项目公开招标文件示范文本（货物类）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D12CC9"/>
    <w:multiLevelType w:val="multilevel"/>
    <w:tmpl w:val="54D12CC9"/>
    <w:lvl w:ilvl="0" w:tentative="0">
      <w:start w:val="2"/>
      <w:numFmt w:val="japaneseCounting"/>
      <w:lvlText w:val="%1、"/>
      <w:lvlJc w:val="left"/>
      <w:pPr>
        <w:ind w:left="982" w:hanging="50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ZTY3N2FlNWMzMGQ4ODJjZjNiMzAzNjYzMGVjZmM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9A"/>
    <w:rsid w:val="002163CF"/>
    <w:rsid w:val="002168C4"/>
    <w:rsid w:val="002178B1"/>
    <w:rsid w:val="00223CF4"/>
    <w:rsid w:val="00224C4A"/>
    <w:rsid w:val="002338E2"/>
    <w:rsid w:val="0023407E"/>
    <w:rsid w:val="00240B40"/>
    <w:rsid w:val="002440D8"/>
    <w:rsid w:val="00244182"/>
    <w:rsid w:val="00245F65"/>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87865"/>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86E85"/>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46E7"/>
    <w:rsid w:val="00796EDE"/>
    <w:rsid w:val="00797A02"/>
    <w:rsid w:val="007A27A9"/>
    <w:rsid w:val="007A5A58"/>
    <w:rsid w:val="007A6740"/>
    <w:rsid w:val="007B19A1"/>
    <w:rsid w:val="007B1C56"/>
    <w:rsid w:val="007B4996"/>
    <w:rsid w:val="007B6F5B"/>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311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773A2"/>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0909"/>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8FD"/>
    <w:rsid w:val="00D30F1B"/>
    <w:rsid w:val="00D30FC0"/>
    <w:rsid w:val="00D34F0D"/>
    <w:rsid w:val="00D3516E"/>
    <w:rsid w:val="00D4064C"/>
    <w:rsid w:val="00D451E5"/>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2C4"/>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36FD"/>
    <w:rsid w:val="00E94E10"/>
    <w:rsid w:val="00E9512E"/>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839A6"/>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4434A8"/>
    <w:rsid w:val="015A4857"/>
    <w:rsid w:val="017B1BF9"/>
    <w:rsid w:val="01E93A1B"/>
    <w:rsid w:val="0214602E"/>
    <w:rsid w:val="025F774E"/>
    <w:rsid w:val="029A6E6A"/>
    <w:rsid w:val="02D435F7"/>
    <w:rsid w:val="03486B27"/>
    <w:rsid w:val="038D038B"/>
    <w:rsid w:val="040A094E"/>
    <w:rsid w:val="049D6812"/>
    <w:rsid w:val="056F201D"/>
    <w:rsid w:val="05940AC6"/>
    <w:rsid w:val="05B664D4"/>
    <w:rsid w:val="064B485A"/>
    <w:rsid w:val="06823FBC"/>
    <w:rsid w:val="068C65C4"/>
    <w:rsid w:val="07076C01"/>
    <w:rsid w:val="071C12AC"/>
    <w:rsid w:val="077C7A64"/>
    <w:rsid w:val="07A934B3"/>
    <w:rsid w:val="07E87A8D"/>
    <w:rsid w:val="07EB6287"/>
    <w:rsid w:val="0806421B"/>
    <w:rsid w:val="08684CB5"/>
    <w:rsid w:val="09716062"/>
    <w:rsid w:val="09747A74"/>
    <w:rsid w:val="0980662B"/>
    <w:rsid w:val="0980799C"/>
    <w:rsid w:val="09944B8E"/>
    <w:rsid w:val="0A32077B"/>
    <w:rsid w:val="0A6A18DB"/>
    <w:rsid w:val="0A73514E"/>
    <w:rsid w:val="0A7D1BE8"/>
    <w:rsid w:val="0A97099B"/>
    <w:rsid w:val="0A975B48"/>
    <w:rsid w:val="0AEF3828"/>
    <w:rsid w:val="0B406381"/>
    <w:rsid w:val="0B7D19AF"/>
    <w:rsid w:val="0BAF7442"/>
    <w:rsid w:val="0BB452AA"/>
    <w:rsid w:val="0BBB665B"/>
    <w:rsid w:val="0C685EAE"/>
    <w:rsid w:val="0CBD6F29"/>
    <w:rsid w:val="0D5B011C"/>
    <w:rsid w:val="0D7C07BE"/>
    <w:rsid w:val="0D820829"/>
    <w:rsid w:val="0E7F32A9"/>
    <w:rsid w:val="0E810642"/>
    <w:rsid w:val="0EAC50D3"/>
    <w:rsid w:val="0EEA6FC1"/>
    <w:rsid w:val="0F790928"/>
    <w:rsid w:val="0FB30434"/>
    <w:rsid w:val="0FC1695C"/>
    <w:rsid w:val="0FE10DAC"/>
    <w:rsid w:val="102636A0"/>
    <w:rsid w:val="107C607B"/>
    <w:rsid w:val="10CD72BB"/>
    <w:rsid w:val="115031A6"/>
    <w:rsid w:val="12197477"/>
    <w:rsid w:val="12314985"/>
    <w:rsid w:val="1264785B"/>
    <w:rsid w:val="131B5CD3"/>
    <w:rsid w:val="13776448"/>
    <w:rsid w:val="137D4A9E"/>
    <w:rsid w:val="1382549E"/>
    <w:rsid w:val="13F82CE7"/>
    <w:rsid w:val="144F070C"/>
    <w:rsid w:val="1466407E"/>
    <w:rsid w:val="14720B92"/>
    <w:rsid w:val="14834E28"/>
    <w:rsid w:val="148E7D65"/>
    <w:rsid w:val="15231BF9"/>
    <w:rsid w:val="15515573"/>
    <w:rsid w:val="15C4546D"/>
    <w:rsid w:val="16881F81"/>
    <w:rsid w:val="16AF4771"/>
    <w:rsid w:val="16EA2C3C"/>
    <w:rsid w:val="17365652"/>
    <w:rsid w:val="17CF1E32"/>
    <w:rsid w:val="180937EB"/>
    <w:rsid w:val="180C032A"/>
    <w:rsid w:val="18F163B1"/>
    <w:rsid w:val="193D1C1D"/>
    <w:rsid w:val="195A07CF"/>
    <w:rsid w:val="196A4832"/>
    <w:rsid w:val="19F73BFF"/>
    <w:rsid w:val="1A064976"/>
    <w:rsid w:val="1A1839A8"/>
    <w:rsid w:val="1A3B68AA"/>
    <w:rsid w:val="1A3E1C1E"/>
    <w:rsid w:val="1AA40CCC"/>
    <w:rsid w:val="1AB65178"/>
    <w:rsid w:val="1AD4308C"/>
    <w:rsid w:val="1B6F4F40"/>
    <w:rsid w:val="1B9879DC"/>
    <w:rsid w:val="1C141836"/>
    <w:rsid w:val="1C33473D"/>
    <w:rsid w:val="1C76537D"/>
    <w:rsid w:val="1CAB1734"/>
    <w:rsid w:val="1CB87339"/>
    <w:rsid w:val="1D9C6312"/>
    <w:rsid w:val="1E4449D5"/>
    <w:rsid w:val="1E6B6A14"/>
    <w:rsid w:val="1F370744"/>
    <w:rsid w:val="1F4D401F"/>
    <w:rsid w:val="1FD16A32"/>
    <w:rsid w:val="20284A23"/>
    <w:rsid w:val="20550D9A"/>
    <w:rsid w:val="21845C9E"/>
    <w:rsid w:val="218E2416"/>
    <w:rsid w:val="22404767"/>
    <w:rsid w:val="226915FE"/>
    <w:rsid w:val="22702106"/>
    <w:rsid w:val="22773033"/>
    <w:rsid w:val="228B6BA3"/>
    <w:rsid w:val="22A85809"/>
    <w:rsid w:val="231F3F50"/>
    <w:rsid w:val="234F4B80"/>
    <w:rsid w:val="2411199F"/>
    <w:rsid w:val="241804A5"/>
    <w:rsid w:val="245B2E54"/>
    <w:rsid w:val="24894D13"/>
    <w:rsid w:val="24B97929"/>
    <w:rsid w:val="24D632D7"/>
    <w:rsid w:val="25381017"/>
    <w:rsid w:val="2708363F"/>
    <w:rsid w:val="27710810"/>
    <w:rsid w:val="27CD5A5E"/>
    <w:rsid w:val="27D65DBA"/>
    <w:rsid w:val="27F033FB"/>
    <w:rsid w:val="284943D4"/>
    <w:rsid w:val="285F40CA"/>
    <w:rsid w:val="289E1AF0"/>
    <w:rsid w:val="28C01ECB"/>
    <w:rsid w:val="29337FB9"/>
    <w:rsid w:val="29500C17"/>
    <w:rsid w:val="29BF71E3"/>
    <w:rsid w:val="29D6387F"/>
    <w:rsid w:val="29E8216F"/>
    <w:rsid w:val="2A127B63"/>
    <w:rsid w:val="2A451A6C"/>
    <w:rsid w:val="2A97233B"/>
    <w:rsid w:val="2AAA4765"/>
    <w:rsid w:val="2AC21606"/>
    <w:rsid w:val="2B365FF8"/>
    <w:rsid w:val="2B45623B"/>
    <w:rsid w:val="2B7E7608"/>
    <w:rsid w:val="2B7F04E9"/>
    <w:rsid w:val="2B8B554A"/>
    <w:rsid w:val="2C932FD6"/>
    <w:rsid w:val="2D496D68"/>
    <w:rsid w:val="2E7A48DE"/>
    <w:rsid w:val="2E9C43C4"/>
    <w:rsid w:val="2EBA5177"/>
    <w:rsid w:val="2EDC3ED8"/>
    <w:rsid w:val="2EE40E2C"/>
    <w:rsid w:val="2F104B00"/>
    <w:rsid w:val="2F123F15"/>
    <w:rsid w:val="2F6351B4"/>
    <w:rsid w:val="2F854414"/>
    <w:rsid w:val="2FAC5093"/>
    <w:rsid w:val="2FC86126"/>
    <w:rsid w:val="2FCF199E"/>
    <w:rsid w:val="2FE7130D"/>
    <w:rsid w:val="30133AD1"/>
    <w:rsid w:val="30483E83"/>
    <w:rsid w:val="309317F7"/>
    <w:rsid w:val="30983075"/>
    <w:rsid w:val="30A04FAC"/>
    <w:rsid w:val="30AC2E50"/>
    <w:rsid w:val="30BF3991"/>
    <w:rsid w:val="3111619A"/>
    <w:rsid w:val="31B139DC"/>
    <w:rsid w:val="32221E1E"/>
    <w:rsid w:val="32497AF3"/>
    <w:rsid w:val="33F8431A"/>
    <w:rsid w:val="341E788C"/>
    <w:rsid w:val="343C0775"/>
    <w:rsid w:val="345E7431"/>
    <w:rsid w:val="348D47EE"/>
    <w:rsid w:val="34A51AF9"/>
    <w:rsid w:val="34F43D78"/>
    <w:rsid w:val="355F1880"/>
    <w:rsid w:val="356C50EC"/>
    <w:rsid w:val="36137E45"/>
    <w:rsid w:val="36376E0A"/>
    <w:rsid w:val="36484C39"/>
    <w:rsid w:val="364A4C7C"/>
    <w:rsid w:val="36A83A7F"/>
    <w:rsid w:val="36C02CFA"/>
    <w:rsid w:val="36C51C9C"/>
    <w:rsid w:val="3700166C"/>
    <w:rsid w:val="379A1012"/>
    <w:rsid w:val="37C71CEA"/>
    <w:rsid w:val="38694EE9"/>
    <w:rsid w:val="387B329C"/>
    <w:rsid w:val="38895178"/>
    <w:rsid w:val="39717338"/>
    <w:rsid w:val="39CA5376"/>
    <w:rsid w:val="3A117273"/>
    <w:rsid w:val="3A6818FA"/>
    <w:rsid w:val="3AB344ED"/>
    <w:rsid w:val="3B0B7708"/>
    <w:rsid w:val="3B365CC9"/>
    <w:rsid w:val="3B60677A"/>
    <w:rsid w:val="3B697D24"/>
    <w:rsid w:val="3B9A7B88"/>
    <w:rsid w:val="3BD8694B"/>
    <w:rsid w:val="3C126FC3"/>
    <w:rsid w:val="3CDF3F9E"/>
    <w:rsid w:val="3D2C7AC8"/>
    <w:rsid w:val="3D536596"/>
    <w:rsid w:val="3D855D12"/>
    <w:rsid w:val="3D8B42FF"/>
    <w:rsid w:val="3DD338D1"/>
    <w:rsid w:val="3DE86C4C"/>
    <w:rsid w:val="3DF36A6E"/>
    <w:rsid w:val="3E307A91"/>
    <w:rsid w:val="3EBA1EE9"/>
    <w:rsid w:val="3EC4042E"/>
    <w:rsid w:val="3F792F1E"/>
    <w:rsid w:val="3FD6525C"/>
    <w:rsid w:val="405F16F6"/>
    <w:rsid w:val="40824826"/>
    <w:rsid w:val="40D3290A"/>
    <w:rsid w:val="40E63923"/>
    <w:rsid w:val="41546D80"/>
    <w:rsid w:val="415643E4"/>
    <w:rsid w:val="42971481"/>
    <w:rsid w:val="42B9450F"/>
    <w:rsid w:val="43194544"/>
    <w:rsid w:val="43A91E5B"/>
    <w:rsid w:val="449E0D39"/>
    <w:rsid w:val="45336CAD"/>
    <w:rsid w:val="45B222C8"/>
    <w:rsid w:val="45B44292"/>
    <w:rsid w:val="45C73FC5"/>
    <w:rsid w:val="45E32B26"/>
    <w:rsid w:val="45EF5FB8"/>
    <w:rsid w:val="463A3650"/>
    <w:rsid w:val="46461627"/>
    <w:rsid w:val="46647A66"/>
    <w:rsid w:val="469F0116"/>
    <w:rsid w:val="47277B83"/>
    <w:rsid w:val="4750522E"/>
    <w:rsid w:val="475259B7"/>
    <w:rsid w:val="47995D18"/>
    <w:rsid w:val="47C307BC"/>
    <w:rsid w:val="484F2050"/>
    <w:rsid w:val="488302AE"/>
    <w:rsid w:val="48831CF9"/>
    <w:rsid w:val="48AC020A"/>
    <w:rsid w:val="48CB7AD6"/>
    <w:rsid w:val="48E94A02"/>
    <w:rsid w:val="49024C9C"/>
    <w:rsid w:val="496F4D40"/>
    <w:rsid w:val="49B1408D"/>
    <w:rsid w:val="4A027BBB"/>
    <w:rsid w:val="4A323C61"/>
    <w:rsid w:val="4A39249C"/>
    <w:rsid w:val="4A7D4FD2"/>
    <w:rsid w:val="4A913C9A"/>
    <w:rsid w:val="4B051F57"/>
    <w:rsid w:val="4B1F70AC"/>
    <w:rsid w:val="4B2006A7"/>
    <w:rsid w:val="4B240F94"/>
    <w:rsid w:val="4B4D6D1A"/>
    <w:rsid w:val="4B6A27EE"/>
    <w:rsid w:val="4B792520"/>
    <w:rsid w:val="4B856638"/>
    <w:rsid w:val="4C0832E5"/>
    <w:rsid w:val="4C3C565C"/>
    <w:rsid w:val="4CCC79C7"/>
    <w:rsid w:val="4D0B5439"/>
    <w:rsid w:val="4D553CBF"/>
    <w:rsid w:val="4D7555C7"/>
    <w:rsid w:val="4DF07D79"/>
    <w:rsid w:val="4DF65A5C"/>
    <w:rsid w:val="4DFF09CC"/>
    <w:rsid w:val="4E4E3231"/>
    <w:rsid w:val="4EAE6DA0"/>
    <w:rsid w:val="4FD73056"/>
    <w:rsid w:val="4FE617D9"/>
    <w:rsid w:val="4FE707F9"/>
    <w:rsid w:val="5016514B"/>
    <w:rsid w:val="50BD4DF3"/>
    <w:rsid w:val="50CF0EE9"/>
    <w:rsid w:val="50FC1A26"/>
    <w:rsid w:val="513B2CE7"/>
    <w:rsid w:val="51723664"/>
    <w:rsid w:val="51BB7195"/>
    <w:rsid w:val="51CB1C78"/>
    <w:rsid w:val="51FD6A51"/>
    <w:rsid w:val="52224331"/>
    <w:rsid w:val="523918FA"/>
    <w:rsid w:val="526B680A"/>
    <w:rsid w:val="52836F71"/>
    <w:rsid w:val="52953FFA"/>
    <w:rsid w:val="52D26B02"/>
    <w:rsid w:val="53DC5D66"/>
    <w:rsid w:val="53F13BFB"/>
    <w:rsid w:val="54161C73"/>
    <w:rsid w:val="541A5D30"/>
    <w:rsid w:val="5463070C"/>
    <w:rsid w:val="549239F0"/>
    <w:rsid w:val="55C1559C"/>
    <w:rsid w:val="55F068CD"/>
    <w:rsid w:val="566C3136"/>
    <w:rsid w:val="568D04F2"/>
    <w:rsid w:val="56C80241"/>
    <w:rsid w:val="578B0CFA"/>
    <w:rsid w:val="57E24C8E"/>
    <w:rsid w:val="5815308E"/>
    <w:rsid w:val="581A6B1B"/>
    <w:rsid w:val="587F6530"/>
    <w:rsid w:val="58A03430"/>
    <w:rsid w:val="58F17C86"/>
    <w:rsid w:val="593C217C"/>
    <w:rsid w:val="59513E7A"/>
    <w:rsid w:val="5A0B43C0"/>
    <w:rsid w:val="5A296BA4"/>
    <w:rsid w:val="5A526582"/>
    <w:rsid w:val="5A5F5C77"/>
    <w:rsid w:val="5A711A0D"/>
    <w:rsid w:val="5B1613E4"/>
    <w:rsid w:val="5B1A63D4"/>
    <w:rsid w:val="5B2568B5"/>
    <w:rsid w:val="5B78003B"/>
    <w:rsid w:val="5BC11A60"/>
    <w:rsid w:val="5BFB2E5D"/>
    <w:rsid w:val="5C7A4D54"/>
    <w:rsid w:val="5CA00C74"/>
    <w:rsid w:val="5CC86079"/>
    <w:rsid w:val="5CD23B73"/>
    <w:rsid w:val="5CD57954"/>
    <w:rsid w:val="5D5A77C0"/>
    <w:rsid w:val="5DC14E75"/>
    <w:rsid w:val="5E1C65B7"/>
    <w:rsid w:val="5E231B5D"/>
    <w:rsid w:val="5E5E2CC3"/>
    <w:rsid w:val="5EE52114"/>
    <w:rsid w:val="5F127819"/>
    <w:rsid w:val="5FBA1FBA"/>
    <w:rsid w:val="60350ED3"/>
    <w:rsid w:val="606C3A37"/>
    <w:rsid w:val="60B72AEE"/>
    <w:rsid w:val="60F872D1"/>
    <w:rsid w:val="61025188"/>
    <w:rsid w:val="61057D5F"/>
    <w:rsid w:val="614D4977"/>
    <w:rsid w:val="61E33ADD"/>
    <w:rsid w:val="626D25CE"/>
    <w:rsid w:val="62CE1B77"/>
    <w:rsid w:val="639875DD"/>
    <w:rsid w:val="63C60FC0"/>
    <w:rsid w:val="63E0211F"/>
    <w:rsid w:val="643B4928"/>
    <w:rsid w:val="645027A9"/>
    <w:rsid w:val="64B40B19"/>
    <w:rsid w:val="64BA3D7A"/>
    <w:rsid w:val="64F179BC"/>
    <w:rsid w:val="64F36292"/>
    <w:rsid w:val="65323AFA"/>
    <w:rsid w:val="65387F06"/>
    <w:rsid w:val="654A23E3"/>
    <w:rsid w:val="657557EF"/>
    <w:rsid w:val="658971CF"/>
    <w:rsid w:val="66127E0B"/>
    <w:rsid w:val="662D4693"/>
    <w:rsid w:val="663A217C"/>
    <w:rsid w:val="665704D3"/>
    <w:rsid w:val="669944D9"/>
    <w:rsid w:val="67A140FF"/>
    <w:rsid w:val="67C065A4"/>
    <w:rsid w:val="67C749C6"/>
    <w:rsid w:val="67D359C9"/>
    <w:rsid w:val="68042537"/>
    <w:rsid w:val="68103BDF"/>
    <w:rsid w:val="68662D72"/>
    <w:rsid w:val="68E2428E"/>
    <w:rsid w:val="68E6311C"/>
    <w:rsid w:val="68F41FC9"/>
    <w:rsid w:val="68FE36DD"/>
    <w:rsid w:val="694E60FC"/>
    <w:rsid w:val="6A256904"/>
    <w:rsid w:val="6A2C1D99"/>
    <w:rsid w:val="6A9D53A6"/>
    <w:rsid w:val="6AAA163C"/>
    <w:rsid w:val="6AD42215"/>
    <w:rsid w:val="6B656832"/>
    <w:rsid w:val="6B66417A"/>
    <w:rsid w:val="6BA22313"/>
    <w:rsid w:val="6C675CE6"/>
    <w:rsid w:val="6CDD63F2"/>
    <w:rsid w:val="6D4F4321"/>
    <w:rsid w:val="6DC835B5"/>
    <w:rsid w:val="6DF41B82"/>
    <w:rsid w:val="6DFF7360"/>
    <w:rsid w:val="6E0A7D76"/>
    <w:rsid w:val="6E7A5F73"/>
    <w:rsid w:val="6E946CD9"/>
    <w:rsid w:val="6EE90F9D"/>
    <w:rsid w:val="6F1D7B64"/>
    <w:rsid w:val="6FB6454A"/>
    <w:rsid w:val="6FD74228"/>
    <w:rsid w:val="7021106F"/>
    <w:rsid w:val="70D10596"/>
    <w:rsid w:val="71462F6F"/>
    <w:rsid w:val="71633091"/>
    <w:rsid w:val="722531EF"/>
    <w:rsid w:val="725A270A"/>
    <w:rsid w:val="73081CA5"/>
    <w:rsid w:val="73136EFB"/>
    <w:rsid w:val="73275BE6"/>
    <w:rsid w:val="735A5BA1"/>
    <w:rsid w:val="73E831D5"/>
    <w:rsid w:val="74201F7D"/>
    <w:rsid w:val="742F6FCE"/>
    <w:rsid w:val="74454183"/>
    <w:rsid w:val="745E36D6"/>
    <w:rsid w:val="7487762D"/>
    <w:rsid w:val="74C33AA4"/>
    <w:rsid w:val="75210D7A"/>
    <w:rsid w:val="75385498"/>
    <w:rsid w:val="75680129"/>
    <w:rsid w:val="75AE0CEB"/>
    <w:rsid w:val="75F37776"/>
    <w:rsid w:val="75F556AF"/>
    <w:rsid w:val="76BC207F"/>
    <w:rsid w:val="76C646D6"/>
    <w:rsid w:val="76EB4904"/>
    <w:rsid w:val="77645DCD"/>
    <w:rsid w:val="777378F5"/>
    <w:rsid w:val="777A2D3C"/>
    <w:rsid w:val="77B01193"/>
    <w:rsid w:val="78673398"/>
    <w:rsid w:val="78A715E8"/>
    <w:rsid w:val="79074B81"/>
    <w:rsid w:val="794F0939"/>
    <w:rsid w:val="79AF0FCA"/>
    <w:rsid w:val="7AF9279C"/>
    <w:rsid w:val="7B1448AF"/>
    <w:rsid w:val="7B514853"/>
    <w:rsid w:val="7BCA404B"/>
    <w:rsid w:val="7CC51958"/>
    <w:rsid w:val="7CD53DF9"/>
    <w:rsid w:val="7CDC4B3C"/>
    <w:rsid w:val="7D097C86"/>
    <w:rsid w:val="7E2936C3"/>
    <w:rsid w:val="7E6411B9"/>
    <w:rsid w:val="7F5B0819"/>
    <w:rsid w:val="7F5B2D73"/>
    <w:rsid w:val="7FE66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59"/>
    <w:autoRedefine/>
    <w:qFormat/>
    <w:uiPriority w:val="9"/>
    <w:pPr>
      <w:keepNext/>
      <w:keepLines/>
      <w:spacing w:before="340" w:after="330" w:line="578" w:lineRule="auto"/>
      <w:outlineLvl w:val="0"/>
    </w:pPr>
    <w:rPr>
      <w:b/>
      <w:bCs/>
      <w:kern w:val="44"/>
      <w:sz w:val="44"/>
      <w:szCs w:val="44"/>
    </w:rPr>
  </w:style>
  <w:style w:type="paragraph" w:styleId="3">
    <w:name w:val="heading 2"/>
    <w:basedOn w:val="4"/>
    <w:next w:val="1"/>
    <w:autoRedefine/>
    <w:qFormat/>
    <w:uiPriority w:val="0"/>
    <w:pPr>
      <w:spacing w:line="415" w:lineRule="auto"/>
      <w:outlineLvl w:val="1"/>
    </w:pPr>
    <w:rPr>
      <w:rFonts w:ascii="Arial" w:hAnsi="Arial" w:eastAsia="黑体" w:cs="Arial"/>
    </w:rPr>
  </w:style>
  <w:style w:type="paragraph" w:styleId="4">
    <w:name w:val="heading 3"/>
    <w:basedOn w:val="1"/>
    <w:next w:val="1"/>
    <w:link w:val="61"/>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6"/>
    <w:autoRedefine/>
    <w:qFormat/>
    <w:uiPriority w:val="0"/>
    <w:pPr>
      <w:keepNext/>
      <w:keepLines/>
      <w:spacing w:before="280" w:after="290" w:line="376" w:lineRule="auto"/>
      <w:outlineLvl w:val="3"/>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1260"/>
      <w:jc w:val="left"/>
    </w:pPr>
    <w:rPr>
      <w:sz w:val="18"/>
      <w:szCs w:val="18"/>
    </w:r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58"/>
    <w:autoRedefine/>
    <w:qFormat/>
    <w:uiPriority w:val="0"/>
    <w:pPr>
      <w:jc w:val="left"/>
    </w:pPr>
    <w:rPr>
      <w:rFonts w:ascii="Arial" w:hAnsi="Arial" w:eastAsia="黑体" w:cs="Arial"/>
    </w:rPr>
  </w:style>
  <w:style w:type="paragraph" w:styleId="9">
    <w:name w:val="Body Text"/>
    <w:basedOn w:val="1"/>
    <w:autoRedefine/>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autoRedefine/>
    <w:qFormat/>
    <w:uiPriority w:val="0"/>
    <w:pPr>
      <w:spacing w:after="120"/>
      <w:ind w:left="420" w:leftChars="200"/>
    </w:pPr>
  </w:style>
  <w:style w:type="paragraph" w:styleId="11">
    <w:name w:val="envelope return"/>
    <w:basedOn w:val="1"/>
    <w:next w:val="6"/>
    <w:qFormat/>
    <w:uiPriority w:val="0"/>
    <w:pPr>
      <w:snapToGrid w:val="0"/>
    </w:pPr>
    <w:rPr>
      <w:rFonts w:ascii="Arial" w:hAnsi="Arial"/>
    </w:rPr>
  </w:style>
  <w:style w:type="paragraph" w:styleId="12">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48"/>
    <w:autoRedefine/>
    <w:qFormat/>
    <w:uiPriority w:val="99"/>
    <w:rPr>
      <w:rFonts w:ascii="宋体" w:hAnsi="Courier New" w:eastAsiaTheme="minorEastAsia" w:cstheme="minorBidi"/>
      <w:szCs w:val="22"/>
    </w:rPr>
  </w:style>
  <w:style w:type="paragraph" w:styleId="14">
    <w:name w:val="Date"/>
    <w:basedOn w:val="1"/>
    <w:next w:val="1"/>
    <w:link w:val="55"/>
    <w:autoRedefine/>
    <w:qFormat/>
    <w:uiPriority w:val="0"/>
    <w:rPr>
      <w:rFonts w:ascii="Arial" w:hAnsi="Arial" w:eastAsia="宋体" w:cs="Arial"/>
      <w:b/>
      <w:sz w:val="28"/>
    </w:rPr>
  </w:style>
  <w:style w:type="paragraph" w:styleId="15">
    <w:name w:val="Balloon Text"/>
    <w:basedOn w:val="1"/>
    <w:link w:val="42"/>
    <w:autoRedefine/>
    <w:semiHidden/>
    <w:unhideWhenUsed/>
    <w:qFormat/>
    <w:uiPriority w:val="99"/>
    <w:rPr>
      <w:sz w:val="18"/>
      <w:szCs w:val="18"/>
    </w:rPr>
  </w:style>
  <w:style w:type="paragraph" w:styleId="16">
    <w:name w:val="footer"/>
    <w:basedOn w:val="1"/>
    <w:link w:val="47"/>
    <w:autoRedefine/>
    <w:unhideWhenUsed/>
    <w:qFormat/>
    <w:uiPriority w:val="99"/>
    <w:pPr>
      <w:tabs>
        <w:tab w:val="center" w:pos="4153"/>
        <w:tab w:val="right" w:pos="8306"/>
      </w:tabs>
      <w:snapToGrid w:val="0"/>
      <w:jc w:val="left"/>
    </w:pPr>
    <w:rPr>
      <w:sz w:val="18"/>
      <w:szCs w:val="18"/>
    </w:rPr>
  </w:style>
  <w:style w:type="paragraph" w:styleId="17">
    <w:name w:val="header"/>
    <w:basedOn w:val="1"/>
    <w:link w:val="4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List 4"/>
    <w:basedOn w:val="1"/>
    <w:qFormat/>
    <w:uiPriority w:val="0"/>
    <w:pPr>
      <w:ind w:left="1680" w:hanging="420"/>
    </w:pPr>
  </w:style>
  <w:style w:type="paragraph" w:styleId="21">
    <w:name w:val="Normal (Web)"/>
    <w:basedOn w:val="1"/>
    <w:autoRedefine/>
    <w:qFormat/>
    <w:uiPriority w:val="0"/>
    <w:pPr>
      <w:spacing w:before="100" w:beforeAutospacing="1" w:after="100" w:afterAutospacing="1"/>
      <w:jc w:val="left"/>
    </w:pPr>
    <w:rPr>
      <w:rFonts w:cs="Times New Roman"/>
      <w:kern w:val="0"/>
      <w:sz w:val="24"/>
    </w:rPr>
  </w:style>
  <w:style w:type="paragraph" w:styleId="22">
    <w:name w:val="index 1"/>
    <w:basedOn w:val="1"/>
    <w:next w:val="1"/>
    <w:autoRedefine/>
    <w:qFormat/>
    <w:uiPriority w:val="0"/>
    <w:pPr>
      <w:jc w:val="center"/>
    </w:pPr>
    <w:rPr>
      <w:rFonts w:ascii="Arial" w:hAnsi="Arial" w:eastAsia="Arial" w:cs="Arial"/>
      <w:b/>
      <w:bCs/>
      <w:sz w:val="28"/>
    </w:rPr>
  </w:style>
  <w:style w:type="paragraph" w:styleId="23">
    <w:name w:val="annotation subject"/>
    <w:basedOn w:val="8"/>
    <w:next w:val="8"/>
    <w:link w:val="69"/>
    <w:autoRedefine/>
    <w:semiHidden/>
    <w:unhideWhenUsed/>
    <w:qFormat/>
    <w:uiPriority w:val="99"/>
    <w:rPr>
      <w:rFonts w:ascii="@仿宋_GB2312" w:hAnsi="@仿宋_GB2312" w:eastAsia="@仿宋_GB2312" w:cs="@仿宋_GB2312"/>
      <w:b/>
      <w:bCs/>
    </w:rPr>
  </w:style>
  <w:style w:type="paragraph" w:styleId="24">
    <w:name w:val="Body Text First Indent"/>
    <w:basedOn w:val="9"/>
    <w:autoRedefine/>
    <w:unhideWhenUsed/>
    <w:qFormat/>
    <w:uiPriority w:val="99"/>
    <w:pPr>
      <w:ind w:firstLine="420" w:firstLineChars="100"/>
    </w:pPr>
  </w:style>
  <w:style w:type="paragraph" w:styleId="25">
    <w:name w:val="Body Text First Indent 2"/>
    <w:basedOn w:val="10"/>
    <w:next w:val="1"/>
    <w:qFormat/>
    <w:uiPriority w:val="0"/>
    <w:pPr>
      <w:ind w:firstLine="420" w:firstLineChars="200"/>
    </w:pPr>
  </w:style>
  <w:style w:type="table" w:styleId="27">
    <w:name w:val="Table Grid"/>
    <w:basedOn w:val="2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FollowedHyperlink"/>
    <w:basedOn w:val="28"/>
    <w:semiHidden/>
    <w:unhideWhenUsed/>
    <w:qFormat/>
    <w:uiPriority w:val="99"/>
    <w:rPr>
      <w:color w:val="800080"/>
      <w:u w:val="none"/>
    </w:rPr>
  </w:style>
  <w:style w:type="character" w:styleId="31">
    <w:name w:val="HTML Definition"/>
    <w:basedOn w:val="28"/>
    <w:semiHidden/>
    <w:unhideWhenUsed/>
    <w:qFormat/>
    <w:uiPriority w:val="99"/>
  </w:style>
  <w:style w:type="character" w:styleId="32">
    <w:name w:val="HTML Typewriter"/>
    <w:basedOn w:val="28"/>
    <w:semiHidden/>
    <w:unhideWhenUsed/>
    <w:qFormat/>
    <w:uiPriority w:val="99"/>
    <w:rPr>
      <w:rFonts w:ascii="monospace" w:hAnsi="monospace" w:eastAsia="monospace" w:cs="monospace"/>
      <w:sz w:val="20"/>
    </w:rPr>
  </w:style>
  <w:style w:type="character" w:styleId="33">
    <w:name w:val="HTML Acronym"/>
    <w:basedOn w:val="28"/>
    <w:semiHidden/>
    <w:unhideWhenUsed/>
    <w:qFormat/>
    <w:uiPriority w:val="99"/>
  </w:style>
  <w:style w:type="character" w:styleId="34">
    <w:name w:val="HTML Variable"/>
    <w:basedOn w:val="28"/>
    <w:semiHidden/>
    <w:unhideWhenUsed/>
    <w:qFormat/>
    <w:uiPriority w:val="99"/>
  </w:style>
  <w:style w:type="character" w:styleId="35">
    <w:name w:val="Hyperlink"/>
    <w:basedOn w:val="28"/>
    <w:autoRedefine/>
    <w:unhideWhenUsed/>
    <w:qFormat/>
    <w:uiPriority w:val="99"/>
    <w:rPr>
      <w:color w:val="0000FF" w:themeColor="hyperlink"/>
      <w:u w:val="single"/>
      <w14:textFill>
        <w14:solidFill>
          <w14:schemeClr w14:val="hlink"/>
        </w14:solidFill>
      </w14:textFill>
    </w:rPr>
  </w:style>
  <w:style w:type="character" w:styleId="36">
    <w:name w:val="HTML Code"/>
    <w:basedOn w:val="28"/>
    <w:semiHidden/>
    <w:unhideWhenUsed/>
    <w:qFormat/>
    <w:uiPriority w:val="99"/>
    <w:rPr>
      <w:rFonts w:hint="default" w:ascii="monospace" w:hAnsi="monospace" w:eastAsia="monospace" w:cs="monospace"/>
      <w:sz w:val="20"/>
    </w:rPr>
  </w:style>
  <w:style w:type="character" w:styleId="37">
    <w:name w:val="annotation reference"/>
    <w:basedOn w:val="28"/>
    <w:autoRedefine/>
    <w:semiHidden/>
    <w:unhideWhenUsed/>
    <w:qFormat/>
    <w:uiPriority w:val="99"/>
    <w:rPr>
      <w:sz w:val="21"/>
      <w:szCs w:val="21"/>
    </w:rPr>
  </w:style>
  <w:style w:type="character" w:styleId="38">
    <w:name w:val="HTML Cite"/>
    <w:basedOn w:val="28"/>
    <w:semiHidden/>
    <w:unhideWhenUsed/>
    <w:qFormat/>
    <w:uiPriority w:val="99"/>
  </w:style>
  <w:style w:type="character" w:styleId="39">
    <w:name w:val="HTML Keyboard"/>
    <w:basedOn w:val="28"/>
    <w:semiHidden/>
    <w:unhideWhenUsed/>
    <w:qFormat/>
    <w:uiPriority w:val="99"/>
    <w:rPr>
      <w:rFonts w:hint="default" w:ascii="monospace" w:hAnsi="monospace" w:eastAsia="monospace" w:cs="monospace"/>
      <w:sz w:val="20"/>
    </w:rPr>
  </w:style>
  <w:style w:type="character" w:styleId="40">
    <w:name w:val="HTML Sample"/>
    <w:basedOn w:val="28"/>
    <w:semiHidden/>
    <w:unhideWhenUsed/>
    <w:qFormat/>
    <w:uiPriority w:val="99"/>
    <w:rPr>
      <w:rFonts w:hint="default" w:ascii="monospace" w:hAnsi="monospace" w:eastAsia="monospace" w:cs="monospace"/>
    </w:rPr>
  </w:style>
  <w:style w:type="paragraph" w:customStyle="1" w:styleId="41">
    <w:name w:val="表格文字"/>
    <w:basedOn w:val="1"/>
    <w:qFormat/>
    <w:uiPriority w:val="0"/>
    <w:rPr>
      <w:bCs/>
      <w:spacing w:val="10"/>
      <w:szCs w:val="20"/>
    </w:rPr>
  </w:style>
  <w:style w:type="character" w:customStyle="1" w:styleId="42">
    <w:name w:val="批注框文本 字符"/>
    <w:basedOn w:val="28"/>
    <w:link w:val="15"/>
    <w:autoRedefine/>
    <w:semiHidden/>
    <w:qFormat/>
    <w:uiPriority w:val="99"/>
    <w:rPr>
      <w:rFonts w:ascii="@仿宋_GB2312" w:hAnsi="@仿宋_GB2312" w:eastAsia="@仿宋_GB2312" w:cs="@仿宋_GB2312"/>
      <w:sz w:val="18"/>
      <w:szCs w:val="18"/>
    </w:rPr>
  </w:style>
  <w:style w:type="paragraph" w:customStyle="1" w:styleId="43">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4">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5">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6">
    <w:name w:val="页眉 字符"/>
    <w:basedOn w:val="28"/>
    <w:link w:val="17"/>
    <w:autoRedefine/>
    <w:qFormat/>
    <w:uiPriority w:val="99"/>
    <w:rPr>
      <w:rFonts w:ascii="@仿宋_GB2312" w:hAnsi="@仿宋_GB2312" w:eastAsia="@仿宋_GB2312" w:cs="@仿宋_GB2312"/>
      <w:sz w:val="18"/>
      <w:szCs w:val="18"/>
    </w:rPr>
  </w:style>
  <w:style w:type="character" w:customStyle="1" w:styleId="47">
    <w:name w:val="页脚 字符"/>
    <w:basedOn w:val="28"/>
    <w:link w:val="16"/>
    <w:autoRedefine/>
    <w:qFormat/>
    <w:uiPriority w:val="99"/>
    <w:rPr>
      <w:rFonts w:ascii="@仿宋_GB2312" w:hAnsi="@仿宋_GB2312" w:eastAsia="@仿宋_GB2312" w:cs="@仿宋_GB2312"/>
      <w:sz w:val="18"/>
      <w:szCs w:val="18"/>
    </w:rPr>
  </w:style>
  <w:style w:type="character" w:customStyle="1" w:styleId="48">
    <w:name w:val="纯文本 字符"/>
    <w:link w:val="13"/>
    <w:autoRedefine/>
    <w:qFormat/>
    <w:uiPriority w:val="0"/>
    <w:rPr>
      <w:rFonts w:ascii="宋体" w:hAnsi="Courier New"/>
    </w:rPr>
  </w:style>
  <w:style w:type="character" w:customStyle="1" w:styleId="49">
    <w:name w:val="纯文本 字符1"/>
    <w:basedOn w:val="28"/>
    <w:autoRedefine/>
    <w:semiHidden/>
    <w:qFormat/>
    <w:uiPriority w:val="99"/>
    <w:rPr>
      <w:rFonts w:hAnsi="Courier New" w:cs="Courier New" w:asciiTheme="minorEastAsia"/>
      <w:szCs w:val="20"/>
    </w:rPr>
  </w:style>
  <w:style w:type="character" w:customStyle="1" w:styleId="50">
    <w:name w:val="未处理的提及1"/>
    <w:basedOn w:val="28"/>
    <w:autoRedefine/>
    <w:semiHidden/>
    <w:unhideWhenUsed/>
    <w:qFormat/>
    <w:uiPriority w:val="99"/>
    <w:rPr>
      <w:color w:val="605E5C"/>
      <w:shd w:val="clear" w:color="auto" w:fill="E1DFDD"/>
    </w:rPr>
  </w:style>
  <w:style w:type="paragraph" w:styleId="51">
    <w:name w:val="List Paragraph"/>
    <w:basedOn w:val="1"/>
    <w:autoRedefine/>
    <w:qFormat/>
    <w:uiPriority w:val="34"/>
    <w:pPr>
      <w:ind w:firstLine="420" w:firstLineChars="200"/>
    </w:pPr>
  </w:style>
  <w:style w:type="paragraph" w:customStyle="1" w:styleId="52">
    <w:name w:val="Char Char Char Char Char Char Char1 Char"/>
    <w:basedOn w:val="1"/>
    <w:autoRedefine/>
    <w:qFormat/>
    <w:uiPriority w:val="0"/>
    <w:rPr>
      <w:rFonts w:ascii="Arial" w:hAnsi="Arial" w:eastAsia="宋体" w:cs="Arial"/>
      <w:sz w:val="24"/>
    </w:rPr>
  </w:style>
  <w:style w:type="table" w:customStyle="1" w:styleId="53">
    <w:name w:val="网格表 1 浅色1"/>
    <w:basedOn w:val="2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4">
    <w:name w:val="日期 字符"/>
    <w:basedOn w:val="28"/>
    <w:autoRedefine/>
    <w:semiHidden/>
    <w:qFormat/>
    <w:uiPriority w:val="99"/>
    <w:rPr>
      <w:rFonts w:ascii="@仿宋_GB2312" w:hAnsi="@仿宋_GB2312" w:eastAsia="@仿宋_GB2312" w:cs="@仿宋_GB2312"/>
      <w:szCs w:val="20"/>
    </w:rPr>
  </w:style>
  <w:style w:type="character" w:customStyle="1" w:styleId="55">
    <w:name w:val="日期 字符1"/>
    <w:link w:val="14"/>
    <w:autoRedefine/>
    <w:qFormat/>
    <w:uiPriority w:val="0"/>
    <w:rPr>
      <w:rFonts w:ascii="Arial" w:hAnsi="Arial" w:eastAsia="宋体" w:cs="Arial"/>
      <w:b/>
      <w:sz w:val="28"/>
      <w:szCs w:val="20"/>
    </w:rPr>
  </w:style>
  <w:style w:type="character" w:customStyle="1" w:styleId="56">
    <w:name w:val="纯文本 Char1"/>
    <w:autoRedefine/>
    <w:qFormat/>
    <w:locked/>
    <w:uiPriority w:val="99"/>
    <w:rPr>
      <w:rFonts w:ascii="Arial" w:hAnsi="Arial" w:eastAsia="Arial"/>
      <w:kern w:val="2"/>
      <w:sz w:val="21"/>
      <w:lang w:val="en-US" w:eastAsia="zh-CN" w:bidi="ar-SA"/>
    </w:rPr>
  </w:style>
  <w:style w:type="character" w:customStyle="1" w:styleId="57">
    <w:name w:val="批注文字 Char"/>
    <w:basedOn w:val="28"/>
    <w:autoRedefine/>
    <w:semiHidden/>
    <w:qFormat/>
    <w:uiPriority w:val="99"/>
    <w:rPr>
      <w:rFonts w:ascii="@仿宋_GB2312" w:hAnsi="@仿宋_GB2312" w:eastAsia="@仿宋_GB2312" w:cs="@仿宋_GB2312"/>
      <w:szCs w:val="20"/>
    </w:rPr>
  </w:style>
  <w:style w:type="character" w:customStyle="1" w:styleId="58">
    <w:name w:val="批注文字 字符"/>
    <w:link w:val="8"/>
    <w:autoRedefine/>
    <w:qFormat/>
    <w:uiPriority w:val="0"/>
    <w:rPr>
      <w:rFonts w:ascii="Arial" w:hAnsi="Arial" w:eastAsia="黑体" w:cs="Arial"/>
      <w:szCs w:val="20"/>
    </w:rPr>
  </w:style>
  <w:style w:type="character" w:customStyle="1" w:styleId="59">
    <w:name w:val="标题 1 字符"/>
    <w:basedOn w:val="28"/>
    <w:link w:val="2"/>
    <w:autoRedefine/>
    <w:qFormat/>
    <w:uiPriority w:val="9"/>
    <w:rPr>
      <w:rFonts w:ascii="@仿宋_GB2312" w:hAnsi="@仿宋_GB2312" w:eastAsia="@仿宋_GB2312" w:cs="@仿宋_GB2312"/>
      <w:b/>
      <w:bCs/>
      <w:kern w:val="44"/>
      <w:sz w:val="44"/>
      <w:szCs w:val="44"/>
    </w:rPr>
  </w:style>
  <w:style w:type="paragraph" w:customStyle="1" w:styleId="60">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1">
    <w:name w:val="标题 3 字符"/>
    <w:basedOn w:val="28"/>
    <w:link w:val="4"/>
    <w:autoRedefine/>
    <w:semiHidden/>
    <w:qFormat/>
    <w:uiPriority w:val="9"/>
    <w:rPr>
      <w:rFonts w:ascii="@仿宋_GB2312" w:hAnsi="@仿宋_GB2312" w:eastAsia="@仿宋_GB2312" w:cs="@仿宋_GB2312"/>
      <w:b/>
      <w:bCs/>
      <w:sz w:val="32"/>
      <w:szCs w:val="32"/>
    </w:rPr>
  </w:style>
  <w:style w:type="character" w:customStyle="1" w:styleId="62">
    <w:name w:val="fontstyle01"/>
    <w:basedOn w:val="28"/>
    <w:autoRedefine/>
    <w:qFormat/>
    <w:uiPriority w:val="0"/>
    <w:rPr>
      <w:rFonts w:hint="eastAsia" w:ascii="宋体" w:hAnsi="宋体" w:eastAsia="宋体"/>
      <w:color w:val="000000"/>
      <w:sz w:val="22"/>
      <w:szCs w:val="22"/>
    </w:rPr>
  </w:style>
  <w:style w:type="character" w:customStyle="1" w:styleId="63">
    <w:name w:val="fontstyle21"/>
    <w:basedOn w:val="28"/>
    <w:autoRedefine/>
    <w:qFormat/>
    <w:uiPriority w:val="0"/>
    <w:rPr>
      <w:rFonts w:hint="default" w:ascii="TimesNewRomanPSMT" w:hAnsi="TimesNewRomanPSMT"/>
      <w:color w:val="000000"/>
      <w:sz w:val="22"/>
      <w:szCs w:val="22"/>
    </w:rPr>
  </w:style>
  <w:style w:type="character" w:customStyle="1" w:styleId="64">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5">
    <w:name w:val="标题 4 字符"/>
    <w:basedOn w:val="28"/>
    <w:autoRedefine/>
    <w:semiHidden/>
    <w:qFormat/>
    <w:uiPriority w:val="9"/>
    <w:rPr>
      <w:rFonts w:asciiTheme="majorHAnsi" w:hAnsiTheme="majorHAnsi" w:eastAsiaTheme="majorEastAsia" w:cstheme="majorBidi"/>
      <w:b/>
      <w:bCs/>
      <w:sz w:val="28"/>
      <w:szCs w:val="28"/>
    </w:rPr>
  </w:style>
  <w:style w:type="character" w:customStyle="1" w:styleId="66">
    <w:name w:val="标题 4 字符1"/>
    <w:link w:val="5"/>
    <w:autoRedefine/>
    <w:qFormat/>
    <w:uiPriority w:val="0"/>
    <w:rPr>
      <w:rFonts w:ascii="@仿宋_GB2312" w:hAnsi="@仿宋_GB2312" w:eastAsia="@仿宋_GB2312" w:cs="@仿宋_GB2312"/>
      <w:b/>
      <w:bCs/>
      <w:sz w:val="28"/>
      <w:szCs w:val="28"/>
    </w:rPr>
  </w:style>
  <w:style w:type="character" w:customStyle="1" w:styleId="67">
    <w:name w:val="标题 4 Char"/>
    <w:autoRedefine/>
    <w:qFormat/>
    <w:uiPriority w:val="0"/>
    <w:rPr>
      <w:rFonts w:ascii="Arial" w:hAnsi="Arial" w:eastAsia="Arial"/>
      <w:b/>
      <w:bCs/>
      <w:kern w:val="2"/>
      <w:sz w:val="28"/>
      <w:szCs w:val="28"/>
      <w:lang w:val="en-US" w:eastAsia="zh-CN" w:bidi="ar-SA"/>
    </w:rPr>
  </w:style>
  <w:style w:type="table" w:customStyle="1" w:styleId="68">
    <w:name w:val="网格型1"/>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9">
    <w:name w:val="批注主题 字符"/>
    <w:basedOn w:val="58"/>
    <w:link w:val="23"/>
    <w:autoRedefine/>
    <w:semiHidden/>
    <w:qFormat/>
    <w:uiPriority w:val="99"/>
    <w:rPr>
      <w:rFonts w:ascii="@仿宋_GB2312" w:hAnsi="@仿宋_GB2312" w:eastAsia="@仿宋_GB2312" w:cs="@仿宋_GB2312"/>
      <w:b/>
      <w:bCs/>
      <w:szCs w:val="20"/>
    </w:rPr>
  </w:style>
  <w:style w:type="table" w:customStyle="1" w:styleId="70">
    <w:name w:val="Table Normal"/>
    <w:autoRedefine/>
    <w:semiHidden/>
    <w:unhideWhenUsed/>
    <w:qFormat/>
    <w:uiPriority w:val="0"/>
    <w:tblPr>
      <w:tblCellMar>
        <w:top w:w="0" w:type="dxa"/>
        <w:left w:w="0" w:type="dxa"/>
        <w:bottom w:w="0" w:type="dxa"/>
        <w:right w:w="0" w:type="dxa"/>
      </w:tblCellMar>
    </w:tblPr>
  </w:style>
  <w:style w:type="paragraph" w:customStyle="1" w:styleId="71">
    <w:name w:val="Table Text"/>
    <w:basedOn w:val="1"/>
    <w:autoRedefine/>
    <w:semiHidden/>
    <w:qFormat/>
    <w:uiPriority w:val="0"/>
    <w:rPr>
      <w:rFonts w:ascii="Arial" w:hAnsi="Arial" w:eastAsia="Arial" w:cs="Arial"/>
      <w:szCs w:val="21"/>
      <w:lang w:eastAsia="en-US"/>
    </w:rPr>
  </w:style>
  <w:style w:type="paragraph" w:customStyle="1" w:styleId="7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3">
    <w:name w:val="列出段落1"/>
    <w:basedOn w:val="1"/>
    <w:autoRedefine/>
    <w:qFormat/>
    <w:uiPriority w:val="0"/>
    <w:pPr>
      <w:ind w:firstLine="420" w:firstLineChars="200"/>
    </w:pPr>
    <w:rPr>
      <w:szCs w:val="21"/>
    </w:rPr>
  </w:style>
  <w:style w:type="character" w:customStyle="1" w:styleId="74">
    <w:name w:val="15"/>
    <w:basedOn w:val="28"/>
    <w:qFormat/>
    <w:uiPriority w:val="0"/>
    <w:rPr>
      <w:rFonts w:hint="default" w:ascii="Times New Roman" w:hAnsi="Times New Roman" w:cs="Times New Roman"/>
      <w:color w:val="0000FF"/>
      <w:u w:val="single"/>
    </w:rPr>
  </w:style>
  <w:style w:type="character" w:customStyle="1" w:styleId="75">
    <w:name w:val="10"/>
    <w:basedOn w:val="28"/>
    <w:qFormat/>
    <w:uiPriority w:val="0"/>
    <w:rPr>
      <w:rFonts w:hint="default" w:ascii="Times New Roman" w:hAnsi="Times New Roman" w:cs="Times New Roman"/>
    </w:rPr>
  </w:style>
  <w:style w:type="character" w:customStyle="1" w:styleId="76">
    <w:name w:val="first-child"/>
    <w:basedOn w:val="28"/>
    <w:qFormat/>
    <w:uiPriority w:val="0"/>
  </w:style>
  <w:style w:type="character" w:customStyle="1" w:styleId="77">
    <w:name w:val="layui-this"/>
    <w:basedOn w:val="28"/>
    <w:qFormat/>
    <w:uiPriority w:val="0"/>
    <w:rPr>
      <w:bdr w:val="single" w:color="EEEEEE" w:sz="6" w:space="0"/>
      <w:shd w:val="clear" w:color="auto" w:fill="FFFFFF"/>
    </w:rPr>
  </w:style>
  <w:style w:type="paragraph" w:customStyle="1" w:styleId="78">
    <w:name w:val="Table Paragraph"/>
    <w:basedOn w:val="1"/>
    <w:next w:val="20"/>
    <w:qFormat/>
    <w:uiPriority w:val="0"/>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53</Pages>
  <Words>5129</Words>
  <Characters>5518</Characters>
  <Lines>298</Lines>
  <Paragraphs>84</Paragraphs>
  <TotalTime>0</TotalTime>
  <ScaleCrop>false</ScaleCrop>
  <LinksUpToDate>false</LinksUpToDate>
  <CharactersWithSpaces>5708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无聊的老H</cp:lastModifiedBy>
  <cp:lastPrinted>2025-03-03T01:31:00Z</cp:lastPrinted>
  <dcterms:modified xsi:type="dcterms:W3CDTF">2025-08-18T08:08:34Z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1ECEA165F94845FFAF35C1C96E4FB9B0_12</vt:lpwstr>
  </property>
  <property fmtid="{D5CDD505-2E9C-101B-9397-08002B2CF9AE}" pid="4" name="KSOTemplateDocerSaveRecord">
    <vt:lpwstr>eyJoZGlkIjoiZTQ5YWVjYzdjODE0ZmFhYmI4YTYxNDIwMDkxYjkzMjMiLCJ1c2VySWQiOiIzNzgzMjE3NjkifQ==</vt:lpwstr>
  </property>
</Properties>
</file>