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0539D7">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000000" w:themeColor="text1"/>
          <w:sz w:val="52"/>
          <w:szCs w:val="52"/>
          <w14:textFill>
            <w14:solidFill>
              <w14:schemeClr w14:val="tx1"/>
            </w14:solidFill>
          </w14:textFill>
        </w:rPr>
      </w:pPr>
      <w:bookmarkStart w:id="0" w:name="_Hlk9544796"/>
    </w:p>
    <w:p w14:paraId="0688F7BA">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000000" w:themeColor="text1"/>
          <w:sz w:val="52"/>
          <w:szCs w:val="52"/>
          <w14:textFill>
            <w14:solidFill>
              <w14:schemeClr w14:val="tx1"/>
            </w14:solidFill>
          </w14:textFill>
        </w:rPr>
      </w:pPr>
      <w:r>
        <w:rPr>
          <w:rFonts w:hint="eastAsia" w:ascii="宋体" w:hAnsi="宋体" w:eastAsia="宋体"/>
          <w:b/>
          <w:bCs/>
          <w:color w:val="000000" w:themeColor="text1"/>
          <w:sz w:val="52"/>
          <w:szCs w:val="52"/>
          <w14:textFill>
            <w14:solidFill>
              <w14:schemeClr w14:val="tx1"/>
            </w14:solidFill>
          </w14:textFill>
        </w:rPr>
        <w:t>安徽省政府采购项目</w:t>
      </w:r>
    </w:p>
    <w:p w14:paraId="4F944F8B">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000000" w:themeColor="text1"/>
          <w:sz w:val="52"/>
          <w:szCs w:val="52"/>
          <w14:textFill>
            <w14:solidFill>
              <w14:schemeClr w14:val="tx1"/>
            </w14:solidFill>
          </w14:textFill>
        </w:rPr>
      </w:pPr>
      <w:r>
        <w:rPr>
          <w:rFonts w:hint="eastAsia" w:ascii="宋体" w:hAnsi="宋体" w:eastAsia="宋体"/>
          <w:b/>
          <w:bCs/>
          <w:color w:val="000000" w:themeColor="text1"/>
          <w:sz w:val="52"/>
          <w:szCs w:val="52"/>
          <w14:textFill>
            <w14:solidFill>
              <w14:schemeClr w14:val="tx1"/>
            </w14:solidFill>
          </w14:textFill>
        </w:rPr>
        <w:t>公开招标文件示范文本</w:t>
      </w:r>
      <w:bookmarkEnd w:id="0"/>
      <w:r>
        <w:rPr>
          <w:rFonts w:hint="eastAsia" w:ascii="宋体" w:hAnsi="宋体" w:eastAsia="宋体"/>
          <w:b/>
          <w:bCs/>
          <w:color w:val="000000" w:themeColor="text1"/>
          <w:sz w:val="52"/>
          <w:szCs w:val="52"/>
          <w14:textFill>
            <w14:solidFill>
              <w14:schemeClr w14:val="tx1"/>
            </w14:solidFill>
          </w14:textFill>
        </w:rPr>
        <w:t>（货物类）</w:t>
      </w:r>
    </w:p>
    <w:p w14:paraId="07BC7173">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000000" w:themeColor="text1"/>
          <w:sz w:val="52"/>
          <w:szCs w:val="52"/>
          <w14:textFill>
            <w14:solidFill>
              <w14:schemeClr w14:val="tx1"/>
            </w14:solidFill>
          </w14:textFill>
        </w:rPr>
      </w:pPr>
      <w:r>
        <w:rPr>
          <w:rFonts w:hint="eastAsia" w:ascii="宋体" w:hAnsi="宋体" w:eastAsia="宋体"/>
          <w:b/>
          <w:bCs/>
          <w:color w:val="000000" w:themeColor="text1"/>
          <w:sz w:val="52"/>
          <w:szCs w:val="52"/>
          <w14:textFill>
            <w14:solidFill>
              <w14:schemeClr w14:val="tx1"/>
            </w14:solidFill>
          </w14:textFill>
        </w:rPr>
        <w:t>（2024年版）</w:t>
      </w:r>
    </w:p>
    <w:p w14:paraId="6358F61B">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000000" w:themeColor="text1"/>
          <w:sz w:val="44"/>
          <w:szCs w:val="44"/>
          <w14:textFill>
            <w14:solidFill>
              <w14:schemeClr w14:val="tx1"/>
            </w14:solidFill>
          </w14:textFill>
        </w:rPr>
      </w:pPr>
    </w:p>
    <w:p w14:paraId="66E665E3">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000000" w:themeColor="text1"/>
          <w:sz w:val="44"/>
          <w:szCs w:val="44"/>
          <w14:textFill>
            <w14:solidFill>
              <w14:schemeClr w14:val="tx1"/>
            </w14:solidFill>
          </w14:textFill>
        </w:rPr>
      </w:pPr>
    </w:p>
    <w:p w14:paraId="2FDFADE0">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000000" w:themeColor="text1"/>
          <w:sz w:val="44"/>
          <w:szCs w:val="44"/>
          <w14:textFill>
            <w14:solidFill>
              <w14:schemeClr w14:val="tx1"/>
            </w14:solidFill>
          </w14:textFill>
        </w:rPr>
      </w:pPr>
    </w:p>
    <w:p w14:paraId="331E403E">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000000" w:themeColor="text1"/>
          <w:sz w:val="44"/>
          <w:szCs w:val="44"/>
          <w14:textFill>
            <w14:solidFill>
              <w14:schemeClr w14:val="tx1"/>
            </w14:solidFill>
          </w14:textFill>
        </w:rPr>
      </w:pPr>
    </w:p>
    <w:p w14:paraId="2A936A82">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000000" w:themeColor="text1"/>
          <w:sz w:val="44"/>
          <w:szCs w:val="44"/>
          <w14:textFill>
            <w14:solidFill>
              <w14:schemeClr w14:val="tx1"/>
            </w14:solidFill>
          </w14:textFill>
        </w:rPr>
      </w:pPr>
    </w:p>
    <w:p w14:paraId="7469CAD9">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000000" w:themeColor="text1"/>
          <w:sz w:val="44"/>
          <w:szCs w:val="44"/>
          <w14:textFill>
            <w14:solidFill>
              <w14:schemeClr w14:val="tx1"/>
            </w14:solidFill>
          </w14:textFill>
        </w:rPr>
      </w:pPr>
    </w:p>
    <w:p w14:paraId="1997EDEE">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000000" w:themeColor="text1"/>
          <w:sz w:val="44"/>
          <w:szCs w:val="44"/>
          <w14:textFill>
            <w14:solidFill>
              <w14:schemeClr w14:val="tx1"/>
            </w14:solidFill>
          </w14:textFill>
        </w:rPr>
      </w:pPr>
    </w:p>
    <w:p w14:paraId="748F8A1E">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000000" w:themeColor="text1"/>
          <w:sz w:val="44"/>
          <w:szCs w:val="44"/>
          <w14:textFill>
            <w14:solidFill>
              <w14:schemeClr w14:val="tx1"/>
            </w14:solidFill>
          </w14:textFill>
        </w:rPr>
      </w:pPr>
    </w:p>
    <w:p w14:paraId="41B285C1">
      <w:pPr>
        <w:autoSpaceDE w:val="0"/>
        <w:autoSpaceDN w:val="0"/>
        <w:adjustRightInd w:val="0"/>
        <w:snapToGrid w:val="0"/>
        <w:spacing w:line="360" w:lineRule="auto"/>
        <w:ind w:firstLine="723" w:firstLineChars="200"/>
        <w:rPr>
          <w:rFonts w:hint="eastAsia" w:ascii="宋体" w:hAnsi="宋体" w:eastAsia="宋体"/>
          <w:b/>
          <w:color w:val="000000" w:themeColor="text1"/>
          <w:spacing w:val="20"/>
          <w:kern w:val="0"/>
          <w:sz w:val="32"/>
          <w:szCs w:val="32"/>
          <w:lang w:eastAsia="zh-CN"/>
          <w14:textFill>
            <w14:solidFill>
              <w14:schemeClr w14:val="tx1"/>
            </w14:solidFill>
          </w14:textFill>
        </w:rPr>
      </w:pPr>
      <w:r>
        <w:rPr>
          <w:rFonts w:hint="eastAsia" w:ascii="宋体" w:hAnsi="宋体" w:eastAsia="宋体" w:cs="宋体"/>
          <w:b/>
          <w:color w:val="000000" w:themeColor="text1"/>
          <w:spacing w:val="20"/>
          <w:kern w:val="0"/>
          <w:sz w:val="32"/>
          <w:szCs w:val="32"/>
          <w:lang w:bidi="ar"/>
          <w14:textFill>
            <w14:solidFill>
              <w14:schemeClr w14:val="tx1"/>
            </w14:solidFill>
          </w14:textFill>
        </w:rPr>
        <w:t>项目名称：</w:t>
      </w:r>
      <w:r>
        <w:rPr>
          <w:rFonts w:hint="eastAsia" w:ascii="宋体" w:hAnsi="宋体" w:eastAsia="宋体" w:cs="宋体"/>
          <w:b/>
          <w:color w:val="000000" w:themeColor="text1"/>
          <w:spacing w:val="20"/>
          <w:kern w:val="0"/>
          <w:sz w:val="32"/>
          <w:szCs w:val="32"/>
          <w:u w:val="single"/>
          <w:lang w:eastAsia="zh-CN" w:bidi="ar"/>
          <w14:textFill>
            <w14:solidFill>
              <w14:schemeClr w14:val="tx1"/>
            </w14:solidFill>
          </w14:textFill>
        </w:rPr>
        <w:t>滁州市第一人民医院双道注射泵及台车采购项目</w:t>
      </w:r>
    </w:p>
    <w:p w14:paraId="78C20378">
      <w:pPr>
        <w:autoSpaceDE w:val="0"/>
        <w:autoSpaceDN w:val="0"/>
        <w:adjustRightInd w:val="0"/>
        <w:snapToGrid w:val="0"/>
        <w:spacing w:line="360" w:lineRule="auto"/>
        <w:ind w:firstLine="723" w:firstLineChars="200"/>
        <w:rPr>
          <w:rFonts w:hint="eastAsia" w:ascii="宋体" w:hAnsi="宋体" w:eastAsia="宋体"/>
          <w:b/>
          <w:color w:val="000000" w:themeColor="text1"/>
          <w:spacing w:val="20"/>
          <w:kern w:val="0"/>
          <w:sz w:val="32"/>
          <w:szCs w:val="32"/>
          <w:lang w:eastAsia="zh-CN"/>
          <w14:textFill>
            <w14:solidFill>
              <w14:schemeClr w14:val="tx1"/>
            </w14:solidFill>
          </w14:textFill>
        </w:rPr>
      </w:pPr>
      <w:r>
        <w:rPr>
          <w:rFonts w:hint="eastAsia" w:ascii="宋体" w:hAnsi="宋体" w:eastAsia="宋体" w:cs="宋体"/>
          <w:b/>
          <w:color w:val="000000" w:themeColor="text1"/>
          <w:spacing w:val="20"/>
          <w:kern w:val="0"/>
          <w:sz w:val="32"/>
          <w:szCs w:val="32"/>
          <w:lang w:bidi="ar"/>
          <w14:textFill>
            <w14:solidFill>
              <w14:schemeClr w14:val="tx1"/>
            </w14:solidFill>
          </w14:textFill>
        </w:rPr>
        <w:t>项目编号：</w:t>
      </w:r>
      <w:r>
        <w:rPr>
          <w:rFonts w:hint="eastAsia" w:ascii="宋体" w:hAnsi="宋体" w:eastAsia="宋体"/>
          <w:b/>
          <w:color w:val="000000" w:themeColor="text1"/>
          <w:spacing w:val="20"/>
          <w:kern w:val="0"/>
          <w:sz w:val="32"/>
          <w:szCs w:val="32"/>
          <w:u w:val="single"/>
          <w:lang w:eastAsia="zh-CN" w:bidi="ar"/>
          <w14:textFill>
            <w14:solidFill>
              <w14:schemeClr w14:val="tx1"/>
            </w14:solidFill>
          </w14:textFill>
        </w:rPr>
        <w:t>CZYY-2025-52</w:t>
      </w:r>
    </w:p>
    <w:p w14:paraId="460C01F0">
      <w:pPr>
        <w:autoSpaceDE w:val="0"/>
        <w:autoSpaceDN w:val="0"/>
        <w:adjustRightInd w:val="0"/>
        <w:snapToGrid w:val="0"/>
        <w:spacing w:line="360" w:lineRule="auto"/>
        <w:ind w:firstLine="723" w:firstLineChars="200"/>
        <w:rPr>
          <w:rFonts w:hint="eastAsia" w:ascii="宋体" w:hAnsi="宋体" w:eastAsia="宋体"/>
          <w:b/>
          <w:color w:val="000000" w:themeColor="text1"/>
          <w:spacing w:val="20"/>
          <w:kern w:val="0"/>
          <w:sz w:val="32"/>
          <w:szCs w:val="32"/>
          <w14:textFill>
            <w14:solidFill>
              <w14:schemeClr w14:val="tx1"/>
            </w14:solidFill>
          </w14:textFill>
        </w:rPr>
      </w:pPr>
      <w:r>
        <w:rPr>
          <w:rFonts w:hint="eastAsia" w:ascii="宋体" w:hAnsi="宋体" w:eastAsia="宋体" w:cs="宋体"/>
          <w:b/>
          <w:color w:val="000000" w:themeColor="text1"/>
          <w:spacing w:val="20"/>
          <w:kern w:val="0"/>
          <w:sz w:val="32"/>
          <w:szCs w:val="32"/>
          <w:lang w:bidi="ar"/>
          <w14:textFill>
            <w14:solidFill>
              <w14:schemeClr w14:val="tx1"/>
            </w14:solidFill>
          </w14:textFill>
        </w:rPr>
        <w:t>采</w:t>
      </w:r>
      <w:r>
        <w:rPr>
          <w:rFonts w:hint="eastAsia" w:ascii="宋体" w:hAnsi="宋体" w:eastAsia="宋体"/>
          <w:b/>
          <w:color w:val="000000" w:themeColor="text1"/>
          <w:spacing w:val="20"/>
          <w:kern w:val="0"/>
          <w:sz w:val="32"/>
          <w:szCs w:val="32"/>
          <w:lang w:bidi="ar"/>
          <w14:textFill>
            <w14:solidFill>
              <w14:schemeClr w14:val="tx1"/>
            </w14:solidFill>
          </w14:textFill>
        </w:rPr>
        <w:t xml:space="preserve"> </w:t>
      </w:r>
      <w:r>
        <w:rPr>
          <w:rFonts w:hint="eastAsia" w:ascii="宋体" w:hAnsi="宋体" w:eastAsia="宋体" w:cs="宋体"/>
          <w:b/>
          <w:color w:val="000000" w:themeColor="text1"/>
          <w:spacing w:val="20"/>
          <w:kern w:val="0"/>
          <w:sz w:val="32"/>
          <w:szCs w:val="32"/>
          <w:lang w:bidi="ar"/>
          <w14:textFill>
            <w14:solidFill>
              <w14:schemeClr w14:val="tx1"/>
            </w14:solidFill>
          </w14:textFill>
        </w:rPr>
        <w:t>购</w:t>
      </w:r>
      <w:r>
        <w:rPr>
          <w:rFonts w:hint="eastAsia" w:ascii="宋体" w:hAnsi="宋体" w:eastAsia="宋体"/>
          <w:b/>
          <w:color w:val="000000" w:themeColor="text1"/>
          <w:spacing w:val="20"/>
          <w:kern w:val="0"/>
          <w:sz w:val="32"/>
          <w:szCs w:val="32"/>
          <w:lang w:bidi="ar"/>
          <w14:textFill>
            <w14:solidFill>
              <w14:schemeClr w14:val="tx1"/>
            </w14:solidFill>
          </w14:textFill>
        </w:rPr>
        <w:t xml:space="preserve"> </w:t>
      </w:r>
      <w:r>
        <w:rPr>
          <w:rFonts w:hint="eastAsia" w:ascii="宋体" w:hAnsi="宋体" w:eastAsia="宋体" w:cs="宋体"/>
          <w:b/>
          <w:color w:val="000000" w:themeColor="text1"/>
          <w:spacing w:val="20"/>
          <w:kern w:val="0"/>
          <w:sz w:val="32"/>
          <w:szCs w:val="32"/>
          <w:lang w:bidi="ar"/>
          <w14:textFill>
            <w14:solidFill>
              <w14:schemeClr w14:val="tx1"/>
            </w14:solidFill>
          </w14:textFill>
        </w:rPr>
        <w:t>人：</w:t>
      </w:r>
      <w:r>
        <w:rPr>
          <w:rFonts w:hint="eastAsia" w:ascii="宋体" w:hAnsi="宋体" w:eastAsia="宋体" w:cs="宋体"/>
          <w:b/>
          <w:color w:val="000000" w:themeColor="text1"/>
          <w:spacing w:val="20"/>
          <w:kern w:val="0"/>
          <w:sz w:val="32"/>
          <w:szCs w:val="32"/>
          <w:u w:val="single"/>
          <w:lang w:bidi="ar"/>
          <w14:textFill>
            <w14:solidFill>
              <w14:schemeClr w14:val="tx1"/>
            </w14:solidFill>
          </w14:textFill>
        </w:rPr>
        <w:t>滁州市第一人民医院</w:t>
      </w:r>
    </w:p>
    <w:p w14:paraId="55B32B07">
      <w:pPr>
        <w:autoSpaceDE w:val="0"/>
        <w:autoSpaceDN w:val="0"/>
        <w:adjustRightInd w:val="0"/>
        <w:snapToGrid w:val="0"/>
        <w:spacing w:line="360" w:lineRule="auto"/>
        <w:ind w:firstLine="723" w:firstLineChars="200"/>
        <w:rPr>
          <w:rFonts w:hint="eastAsia" w:ascii="宋体" w:hAnsi="宋体" w:eastAsia="宋体"/>
          <w:b/>
          <w:color w:val="000000" w:themeColor="text1"/>
          <w:spacing w:val="20"/>
          <w:kern w:val="0"/>
          <w:sz w:val="32"/>
          <w:szCs w:val="32"/>
          <w14:textFill>
            <w14:solidFill>
              <w14:schemeClr w14:val="tx1"/>
            </w14:solidFill>
          </w14:textFill>
        </w:rPr>
      </w:pPr>
      <w:r>
        <w:rPr>
          <w:rFonts w:hint="eastAsia" w:ascii="宋体" w:hAnsi="宋体" w:eastAsia="宋体" w:cs="宋体"/>
          <w:b/>
          <w:color w:val="000000" w:themeColor="text1"/>
          <w:spacing w:val="20"/>
          <w:kern w:val="0"/>
          <w:sz w:val="32"/>
          <w:szCs w:val="32"/>
          <w:lang w:bidi="ar"/>
          <w14:textFill>
            <w14:solidFill>
              <w14:schemeClr w14:val="tx1"/>
            </w14:solidFill>
          </w14:textFill>
        </w:rPr>
        <w:t>采购代理机构：</w:t>
      </w:r>
      <w:r>
        <w:rPr>
          <w:rFonts w:hint="eastAsia" w:ascii="宋体" w:hAnsi="宋体" w:eastAsia="宋体" w:cs="宋体"/>
          <w:b/>
          <w:color w:val="000000" w:themeColor="text1"/>
          <w:spacing w:val="20"/>
          <w:kern w:val="0"/>
          <w:sz w:val="32"/>
          <w:szCs w:val="32"/>
          <w:u w:val="single"/>
          <w:lang w:bidi="ar"/>
          <w14:textFill>
            <w14:solidFill>
              <w14:schemeClr w14:val="tx1"/>
            </w14:solidFill>
          </w14:textFill>
        </w:rPr>
        <w:t>安徽百士德工程咨询有限公司</w:t>
      </w:r>
    </w:p>
    <w:p w14:paraId="55869963">
      <w:pPr>
        <w:spacing w:before="312" w:beforeLines="100" w:after="156" w:afterLines="50" w:line="500" w:lineRule="exact"/>
        <w:ind w:right="267" w:rightChars="127"/>
        <w:jc w:val="center"/>
        <w:rPr>
          <w:rFonts w:hint="eastAsia"/>
          <w:color w:val="000000" w:themeColor="text1"/>
          <w14:textFill>
            <w14:solidFill>
              <w14:schemeClr w14:val="tx1"/>
            </w14:solidFill>
          </w14:textFill>
        </w:rPr>
      </w:pPr>
      <w:r>
        <w:rPr>
          <w:rFonts w:hint="eastAsia" w:ascii="宋体" w:hAnsi="宋体" w:eastAsia="宋体" w:cs="宋体"/>
          <w:b/>
          <w:color w:val="000000" w:themeColor="text1"/>
          <w:sz w:val="36"/>
          <w:szCs w:val="36"/>
          <w:u w:val="single"/>
          <w:lang w:bidi="ar"/>
          <w14:textFill>
            <w14:solidFill>
              <w14:schemeClr w14:val="tx1"/>
            </w14:solidFill>
          </w14:textFill>
        </w:rPr>
        <w:t>202</w:t>
      </w:r>
      <w:r>
        <w:rPr>
          <w:rFonts w:hint="eastAsia" w:ascii="宋体" w:hAnsi="宋体" w:eastAsia="宋体" w:cs="宋体"/>
          <w:b/>
          <w:color w:val="000000" w:themeColor="text1"/>
          <w:sz w:val="36"/>
          <w:szCs w:val="36"/>
          <w:u w:val="single"/>
          <w:lang w:val="en-US" w:eastAsia="zh-CN" w:bidi="ar"/>
          <w14:textFill>
            <w14:solidFill>
              <w14:schemeClr w14:val="tx1"/>
            </w14:solidFill>
          </w14:textFill>
        </w:rPr>
        <w:t>5</w:t>
      </w:r>
      <w:r>
        <w:rPr>
          <w:rFonts w:hint="eastAsia" w:ascii="宋体" w:hAnsi="宋体" w:eastAsia="宋体" w:cs="宋体"/>
          <w:b/>
          <w:color w:val="000000" w:themeColor="text1"/>
          <w:sz w:val="36"/>
          <w:szCs w:val="36"/>
          <w:lang w:bidi="ar"/>
          <w14:textFill>
            <w14:solidFill>
              <w14:schemeClr w14:val="tx1"/>
            </w14:solidFill>
          </w14:textFill>
        </w:rPr>
        <w:t>年</w:t>
      </w:r>
      <w:r>
        <w:rPr>
          <w:rFonts w:hint="eastAsia" w:ascii="宋体" w:hAnsi="宋体" w:eastAsia="宋体" w:cs="宋体"/>
          <w:b/>
          <w:color w:val="000000" w:themeColor="text1"/>
          <w:sz w:val="36"/>
          <w:szCs w:val="36"/>
          <w:u w:val="single"/>
          <w:lang w:val="en-US" w:eastAsia="zh-CN" w:bidi="ar"/>
          <w14:textFill>
            <w14:solidFill>
              <w14:schemeClr w14:val="tx1"/>
            </w14:solidFill>
          </w14:textFill>
        </w:rPr>
        <w:t>9</w:t>
      </w:r>
      <w:r>
        <w:rPr>
          <w:rFonts w:hint="eastAsia" w:ascii="宋体" w:hAnsi="宋体" w:eastAsia="宋体" w:cs="宋体"/>
          <w:b/>
          <w:color w:val="000000" w:themeColor="text1"/>
          <w:sz w:val="36"/>
          <w:szCs w:val="36"/>
          <w:lang w:bidi="ar"/>
          <w14:textFill>
            <w14:solidFill>
              <w14:schemeClr w14:val="tx1"/>
            </w14:solidFill>
          </w14:textFill>
        </w:rPr>
        <w:t>月</w:t>
      </w:r>
    </w:p>
    <w:p w14:paraId="27B74FBF">
      <w:pPr>
        <w:tabs>
          <w:tab w:val="left" w:pos="2410"/>
        </w:tabs>
        <w:autoSpaceDE w:val="0"/>
        <w:autoSpaceDN w:val="0"/>
        <w:adjustRightInd w:val="0"/>
        <w:snapToGrid w:val="0"/>
        <w:spacing w:line="360" w:lineRule="auto"/>
        <w:jc w:val="center"/>
        <w:rPr>
          <w:rFonts w:hint="eastAsia" w:ascii="宋体" w:hAnsi="宋体" w:eastAsia="宋体"/>
          <w:b/>
          <w:color w:val="000000" w:themeColor="text1"/>
          <w:sz w:val="36"/>
          <w14:textFill>
            <w14:solidFill>
              <w14:schemeClr w14:val="tx1"/>
            </w14:solidFill>
          </w14:textFill>
        </w:rPr>
      </w:pPr>
    </w:p>
    <w:p w14:paraId="3E7B11A0">
      <w:pPr>
        <w:tabs>
          <w:tab w:val="left" w:pos="2410"/>
        </w:tabs>
        <w:autoSpaceDE w:val="0"/>
        <w:autoSpaceDN w:val="0"/>
        <w:adjustRightInd w:val="0"/>
        <w:snapToGrid w:val="0"/>
        <w:spacing w:line="360" w:lineRule="auto"/>
        <w:jc w:val="center"/>
        <w:rPr>
          <w:rFonts w:hint="eastAsia" w:ascii="宋体" w:hAnsi="宋体" w:eastAsia="宋体"/>
          <w:b/>
          <w:color w:val="000000" w:themeColor="text1"/>
          <w:sz w:val="28"/>
          <w14:textFill>
            <w14:solidFill>
              <w14:schemeClr w14:val="tx1"/>
            </w14:solidFill>
          </w14:textFill>
        </w:rPr>
      </w:pPr>
      <w:r>
        <w:rPr>
          <w:rFonts w:hint="eastAsia" w:ascii="宋体" w:hAnsi="宋体" w:eastAsia="宋体"/>
          <w:b/>
          <w:color w:val="000000" w:themeColor="text1"/>
          <w:sz w:val="28"/>
          <w14:textFill>
            <w14:solidFill>
              <w14:schemeClr w14:val="tx1"/>
            </w14:solidFill>
          </w14:textFill>
        </w:rPr>
        <w:t>目  录</w:t>
      </w:r>
    </w:p>
    <w:p w14:paraId="12600CA8">
      <w:pPr>
        <w:pStyle w:val="18"/>
        <w:tabs>
          <w:tab w:val="right" w:leader="dot" w:pos="8306"/>
        </w:tabs>
        <w:rPr>
          <w:color w:val="000000" w:themeColor="text1"/>
          <w:sz w:val="24"/>
          <w:szCs w:val="24"/>
          <w14:textFill>
            <w14:solidFill>
              <w14:schemeClr w14:val="tx1"/>
            </w14:solidFill>
          </w14:textFill>
        </w:rPr>
      </w:pPr>
      <w:r>
        <w:rPr>
          <w:rFonts w:asciiTheme="minorEastAsia" w:hAnsiTheme="minorEastAsia"/>
          <w:b/>
          <w:color w:val="000000" w:themeColor="text1"/>
          <w:sz w:val="24"/>
          <w:szCs w:val="24"/>
          <w14:textFill>
            <w14:solidFill>
              <w14:schemeClr w14:val="tx1"/>
            </w14:solidFill>
          </w14:textFill>
        </w:rPr>
        <w:fldChar w:fldCharType="begin"/>
      </w:r>
      <w:r>
        <w:rPr>
          <w:rFonts w:asciiTheme="minorEastAsia" w:hAnsiTheme="minorEastAsia"/>
          <w:b/>
          <w:color w:val="000000" w:themeColor="text1"/>
          <w:sz w:val="24"/>
          <w:szCs w:val="24"/>
          <w14:textFill>
            <w14:solidFill>
              <w14:schemeClr w14:val="tx1"/>
            </w14:solidFill>
          </w14:textFill>
        </w:rPr>
        <w:instrText xml:space="preserve"> </w:instrText>
      </w:r>
      <w:r>
        <w:rPr>
          <w:rFonts w:hint="eastAsia" w:asciiTheme="minorEastAsia" w:hAnsiTheme="minorEastAsia"/>
          <w:b/>
          <w:color w:val="000000" w:themeColor="text1"/>
          <w:sz w:val="24"/>
          <w:szCs w:val="24"/>
          <w14:textFill>
            <w14:solidFill>
              <w14:schemeClr w14:val="tx1"/>
            </w14:solidFill>
          </w14:textFill>
        </w:rPr>
        <w:instrText xml:space="preserve">TOC \o "1-2" \h \z \u</w:instrText>
      </w:r>
      <w:r>
        <w:rPr>
          <w:rFonts w:asciiTheme="minorEastAsia" w:hAnsiTheme="minorEastAsia"/>
          <w:b/>
          <w:color w:val="000000" w:themeColor="text1"/>
          <w:sz w:val="24"/>
          <w:szCs w:val="24"/>
          <w14:textFill>
            <w14:solidFill>
              <w14:schemeClr w14:val="tx1"/>
            </w14:solidFill>
          </w14:textFill>
        </w:rPr>
        <w:instrText xml:space="preserve"> </w:instrText>
      </w:r>
      <w:r>
        <w:rPr>
          <w:rFonts w:asciiTheme="minorEastAsia" w:hAnsiTheme="minorEastAsia"/>
          <w:b/>
          <w:color w:val="000000" w:themeColor="text1"/>
          <w:sz w:val="24"/>
          <w:szCs w:val="24"/>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"_Toc23443" </w:instrText>
      </w:r>
      <w:r>
        <w:rPr>
          <w:color w:val="000000" w:themeColor="text1"/>
          <w14:textFill>
            <w14:solidFill>
              <w14:schemeClr w14:val="tx1"/>
            </w14:solidFill>
          </w14:textFill>
        </w:rPr>
        <w:fldChar w:fldCharType="separate"/>
      </w:r>
      <w:r>
        <w:rPr>
          <w:rFonts w:hint="eastAsia" w:asciiTheme="minorEastAsia" w:hAnsiTheme="minorEastAsia"/>
          <w:color w:val="000000" w:themeColor="text1"/>
          <w:sz w:val="24"/>
          <w:szCs w:val="24"/>
          <w14:textFill>
            <w14:solidFill>
              <w14:schemeClr w14:val="tx1"/>
            </w14:solidFill>
          </w14:textFill>
        </w:rPr>
        <w:t xml:space="preserve">第一章 </w:t>
      </w:r>
      <w:r>
        <w:rPr>
          <w:rFonts w:asciiTheme="minorEastAsia" w:hAnsiTheme="minorEastAsia"/>
          <w:color w:val="000000" w:themeColor="text1"/>
          <w:sz w:val="24"/>
          <w:szCs w:val="24"/>
          <w14:textFill>
            <w14:solidFill>
              <w14:schemeClr w14:val="tx1"/>
            </w14:solidFill>
          </w14:textFill>
        </w:rPr>
        <w:t xml:space="preserve"> 投标邀请</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_Toc23443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14:paraId="09D2413B">
      <w:pPr>
        <w:pStyle w:val="18"/>
        <w:tabs>
          <w:tab w:val="right" w:leader="dot" w:pos="8306"/>
        </w:tabs>
        <w:rPr>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"_Toc31935" </w:instrText>
      </w:r>
      <w:r>
        <w:rPr>
          <w:color w:val="000000" w:themeColor="text1"/>
          <w14:textFill>
            <w14:solidFill>
              <w14:schemeClr w14:val="tx1"/>
            </w14:solidFill>
          </w14:textFill>
        </w:rPr>
        <w:fldChar w:fldCharType="separate"/>
      </w:r>
      <w:r>
        <w:rPr>
          <w:rFonts w:hint="eastAsia" w:asciiTheme="minorEastAsia" w:hAnsiTheme="minorEastAsia"/>
          <w:color w:val="000000" w:themeColor="text1"/>
          <w:sz w:val="24"/>
          <w:szCs w:val="24"/>
          <w14:textFill>
            <w14:solidFill>
              <w14:schemeClr w14:val="tx1"/>
            </w14:solidFill>
          </w14:textFill>
        </w:rPr>
        <w:t>第二章</w:t>
      </w:r>
      <w:r>
        <w:rPr>
          <w:rFonts w:asciiTheme="minorEastAsia" w:hAnsiTheme="minorEastAsia"/>
          <w:color w:val="000000" w:themeColor="text1"/>
          <w:sz w:val="24"/>
          <w:szCs w:val="24"/>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投标人须知</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_Toc31935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14:paraId="621D30C0">
      <w:pPr>
        <w:pStyle w:val="18"/>
        <w:tabs>
          <w:tab w:val="right" w:leader="dot" w:pos="8306"/>
        </w:tabs>
        <w:rPr>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"_Toc10891" </w:instrText>
      </w:r>
      <w:r>
        <w:rPr>
          <w:color w:val="000000" w:themeColor="text1"/>
          <w14:textFill>
            <w14:solidFill>
              <w14:schemeClr w14:val="tx1"/>
            </w14:solidFill>
          </w14:textFill>
        </w:rPr>
        <w:fldChar w:fldCharType="separate"/>
      </w:r>
      <w:r>
        <w:rPr>
          <w:rFonts w:hint="eastAsia" w:asciiTheme="minorEastAsia" w:hAnsiTheme="minorEastAsia"/>
          <w:color w:val="000000" w:themeColor="text1"/>
          <w:sz w:val="24"/>
          <w:szCs w:val="24"/>
          <w14:textFill>
            <w14:solidFill>
              <w14:schemeClr w14:val="tx1"/>
            </w14:solidFill>
          </w14:textFill>
        </w:rPr>
        <w:t>第三章  采购需求</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_Toc10891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20</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14:paraId="14E4180F">
      <w:pPr>
        <w:pStyle w:val="18"/>
        <w:tabs>
          <w:tab w:val="right" w:leader="dot" w:pos="8306"/>
        </w:tabs>
        <w:rPr>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"_Toc4328" </w:instrText>
      </w:r>
      <w:r>
        <w:rPr>
          <w:color w:val="000000" w:themeColor="text1"/>
          <w14:textFill>
            <w14:solidFill>
              <w14:schemeClr w14:val="tx1"/>
            </w14:solidFill>
          </w14:textFill>
        </w:rPr>
        <w:fldChar w:fldCharType="separate"/>
      </w:r>
      <w:r>
        <w:rPr>
          <w:rFonts w:hint="eastAsia" w:asciiTheme="minorEastAsia" w:hAnsiTheme="minorEastAsia"/>
          <w:color w:val="000000" w:themeColor="text1"/>
          <w:sz w:val="24"/>
          <w:szCs w:val="24"/>
          <w14:textFill>
            <w14:solidFill>
              <w14:schemeClr w14:val="tx1"/>
            </w14:solidFill>
          </w14:textFill>
        </w:rPr>
        <w:t>第四章  评标方法和标准（综合评分法）</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_Toc4328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22</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14:paraId="0D7BB6EB">
      <w:pPr>
        <w:pStyle w:val="18"/>
        <w:tabs>
          <w:tab w:val="right" w:leader="dot" w:pos="8306"/>
        </w:tabs>
        <w:rPr>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"_Toc4682" </w:instrText>
      </w:r>
      <w:r>
        <w:rPr>
          <w:color w:val="000000" w:themeColor="text1"/>
          <w14:textFill>
            <w14:solidFill>
              <w14:schemeClr w14:val="tx1"/>
            </w14:solidFill>
          </w14:textFill>
        </w:rPr>
        <w:fldChar w:fldCharType="separate"/>
      </w:r>
      <w:r>
        <w:rPr>
          <w:rFonts w:hint="eastAsia" w:asciiTheme="minorEastAsia" w:hAnsiTheme="minorEastAsia"/>
          <w:color w:val="000000" w:themeColor="text1"/>
          <w:sz w:val="24"/>
          <w:szCs w:val="24"/>
          <w14:textFill>
            <w14:solidFill>
              <w14:schemeClr w14:val="tx1"/>
            </w14:solidFill>
          </w14:textFill>
        </w:rPr>
        <w:t xml:space="preserve">第五章  </w:t>
      </w:r>
      <w:r>
        <w:rPr>
          <w:rFonts w:asciiTheme="minorEastAsia" w:hAnsiTheme="minorEastAsia"/>
          <w:color w:val="000000" w:themeColor="text1"/>
          <w:sz w:val="24"/>
          <w:szCs w:val="24"/>
          <w14:textFill>
            <w14:solidFill>
              <w14:schemeClr w14:val="tx1"/>
            </w14:solidFill>
          </w14:textFill>
        </w:rPr>
        <w:t>政府采购合同</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_Toc4682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26</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14:paraId="5E250313">
      <w:pPr>
        <w:pStyle w:val="18"/>
        <w:tabs>
          <w:tab w:val="right" w:leader="dot" w:pos="8306"/>
        </w:tabs>
        <w:rPr>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"_Toc22492" </w:instrText>
      </w:r>
      <w:r>
        <w:rPr>
          <w:color w:val="000000" w:themeColor="text1"/>
          <w14:textFill>
            <w14:solidFill>
              <w14:schemeClr w14:val="tx1"/>
            </w14:solidFill>
          </w14:textFill>
        </w:rPr>
        <w:fldChar w:fldCharType="separate"/>
      </w:r>
      <w:r>
        <w:rPr>
          <w:rFonts w:hint="eastAsia" w:asciiTheme="minorEastAsia" w:hAnsiTheme="minorEastAsia"/>
          <w:color w:val="000000" w:themeColor="text1"/>
          <w:sz w:val="24"/>
          <w:szCs w:val="24"/>
          <w14:textFill>
            <w14:solidFill>
              <w14:schemeClr w14:val="tx1"/>
            </w14:solidFill>
          </w14:textFill>
        </w:rPr>
        <w:t>第六章  投标文件格式</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_Toc22492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26</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14:paraId="4CF3E876">
      <w:pPr>
        <w:pStyle w:val="18"/>
        <w:tabs>
          <w:tab w:val="right" w:leader="dot" w:pos="8306"/>
        </w:tabs>
        <w:rPr>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"_Toc18131" </w:instrText>
      </w:r>
      <w:r>
        <w:rPr>
          <w:color w:val="000000" w:themeColor="text1"/>
          <w14:textFill>
            <w14:solidFill>
              <w14:schemeClr w14:val="tx1"/>
            </w14:solidFill>
          </w14:textFill>
        </w:rPr>
        <w:fldChar w:fldCharType="separate"/>
      </w:r>
      <w:r>
        <w:rPr>
          <w:rFonts w:hint="eastAsia" w:asciiTheme="minorEastAsia" w:hAnsiTheme="minorEastAsia"/>
          <w:color w:val="000000" w:themeColor="text1"/>
          <w:sz w:val="24"/>
          <w:szCs w:val="24"/>
          <w14:textFill>
            <w14:solidFill>
              <w14:schemeClr w14:val="tx1"/>
            </w14:solidFill>
          </w14:textFill>
        </w:rPr>
        <w:t>第七章</w:t>
      </w:r>
      <w:r>
        <w:rPr>
          <w:rFonts w:hint="eastAsia" w:ascii="宋体" w:hAnsi="宋体" w:eastAsia="宋体"/>
          <w:bCs/>
          <w:color w:val="000000" w:themeColor="text1"/>
          <w:sz w:val="24"/>
          <w:szCs w:val="24"/>
          <w14:textFill>
            <w14:solidFill>
              <w14:schemeClr w14:val="tx1"/>
            </w14:solidFill>
          </w14:textFill>
        </w:rPr>
        <w:t xml:space="preserve">  政府采购</w:t>
      </w:r>
      <w:r>
        <w:rPr>
          <w:rFonts w:hint="eastAsia" w:asciiTheme="minorEastAsia" w:hAnsiTheme="minorEastAsia"/>
          <w:color w:val="000000" w:themeColor="text1"/>
          <w:sz w:val="24"/>
          <w:szCs w:val="24"/>
          <w14:textFill>
            <w14:solidFill>
              <w14:schemeClr w14:val="tx1"/>
            </w14:solidFill>
          </w14:textFill>
        </w:rPr>
        <w:t>供应</w:t>
      </w:r>
      <w:r>
        <w:rPr>
          <w:rFonts w:hint="eastAsia" w:ascii="宋体" w:hAnsi="宋体" w:eastAsia="宋体"/>
          <w:bCs/>
          <w:color w:val="000000" w:themeColor="text1"/>
          <w:sz w:val="24"/>
          <w:szCs w:val="24"/>
          <w14:textFill>
            <w14:solidFill>
              <w14:schemeClr w14:val="tx1"/>
            </w14:solidFill>
          </w14:textFill>
        </w:rPr>
        <w:t>商询问函和质疑函范本</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_Toc18131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54</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14:paraId="4429DAAC">
      <w:pPr>
        <w:spacing w:line="360" w:lineRule="auto"/>
        <w:rPr>
          <w:rFonts w:hint="eastAsia" w:asciiTheme="minorEastAsia" w:hAnsiTheme="minorEastAsia" w:eastAsiaTheme="minorEastAsia"/>
          <w:b/>
          <w:color w:val="000000" w:themeColor="text1"/>
          <w:sz w:val="32"/>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fldChar w:fldCharType="end"/>
      </w:r>
    </w:p>
    <w:p w14:paraId="30F361DC">
      <w:pPr>
        <w:pStyle w:val="9"/>
        <w:rPr>
          <w:rFonts w:hint="eastAsia"/>
          <w:color w:val="000000" w:themeColor="text1"/>
          <w14:textFill>
            <w14:solidFill>
              <w14:schemeClr w14:val="tx1"/>
            </w14:solidFill>
          </w14:textFill>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445F0F72">
      <w:pPr>
        <w:spacing w:line="360" w:lineRule="auto"/>
        <w:jc w:val="center"/>
        <w:outlineLvl w:val="0"/>
        <w:rPr>
          <w:rFonts w:hint="eastAsia" w:asciiTheme="minorEastAsia" w:hAnsiTheme="minorEastAsia" w:eastAsiaTheme="minorEastAsia"/>
          <w:b/>
          <w:color w:val="000000" w:themeColor="text1"/>
          <w:sz w:val="28"/>
          <w14:textFill>
            <w14:solidFill>
              <w14:schemeClr w14:val="tx1"/>
            </w14:solidFill>
          </w14:textFill>
        </w:rPr>
      </w:pPr>
      <w:bookmarkStart w:id="1" w:name="_Toc23443"/>
      <w:r>
        <w:rPr>
          <w:rFonts w:hint="eastAsia" w:asciiTheme="minorEastAsia" w:hAnsiTheme="minorEastAsia" w:eastAsiaTheme="minorEastAsia"/>
          <w:b/>
          <w:color w:val="000000" w:themeColor="text1"/>
          <w:sz w:val="28"/>
          <w14:textFill>
            <w14:solidFill>
              <w14:schemeClr w14:val="tx1"/>
            </w14:solidFill>
          </w14:textFill>
        </w:rPr>
        <w:t xml:space="preserve">第一章 </w:t>
      </w:r>
      <w:r>
        <w:rPr>
          <w:rFonts w:asciiTheme="minorEastAsia" w:hAnsiTheme="minorEastAsia" w:eastAsiaTheme="minorEastAsia"/>
          <w:b/>
          <w:color w:val="000000" w:themeColor="text1"/>
          <w:sz w:val="28"/>
          <w14:textFill>
            <w14:solidFill>
              <w14:schemeClr w14:val="tx1"/>
            </w14:solidFill>
          </w14:textFill>
        </w:rPr>
        <w:t xml:space="preserve"> 投标邀请</w:t>
      </w:r>
      <w:bookmarkEnd w:id="1"/>
    </w:p>
    <w:p w14:paraId="0DE0621B">
      <w:pPr>
        <w:wordWrap w:val="0"/>
        <w:autoSpaceDE w:val="0"/>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bookmarkStart w:id="2" w:name="_Toc1215"/>
      <w:bookmarkEnd w:id="2"/>
      <w:bookmarkStart w:id="3" w:name="_Toc31935"/>
      <w:r>
        <w:rPr>
          <w:rFonts w:hint="eastAsia" w:ascii="宋体" w:hAnsi="宋体" w:eastAsia="宋体" w:cs="宋体"/>
          <w:color w:val="000000" w:themeColor="text1"/>
          <w:sz w:val="24"/>
          <w:szCs w:val="24"/>
          <w:lang w:bidi="ar"/>
          <w14:textFill>
            <w14:solidFill>
              <w14:schemeClr w14:val="tx1"/>
            </w14:solidFill>
          </w14:textFill>
        </w:rPr>
        <w:t>项目概况</w:t>
      </w:r>
    </w:p>
    <w:p w14:paraId="7420698A">
      <w:pPr>
        <w:wordWrap w:val="0"/>
        <w:autoSpaceDE w:val="0"/>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lang w:eastAsia="zh-CN" w:bidi="ar"/>
          <w14:textFill>
            <w14:solidFill>
              <w14:schemeClr w14:val="tx1"/>
            </w14:solidFill>
          </w14:textFill>
        </w:rPr>
        <w:t>滁州市第一人民医院双道注射泵及台车采购项目</w:t>
      </w:r>
      <w:r>
        <w:rPr>
          <w:rFonts w:hint="eastAsia" w:ascii="宋体" w:hAnsi="宋体" w:eastAsia="宋体" w:cs="宋体"/>
          <w:color w:val="000000" w:themeColor="text1"/>
          <w:sz w:val="24"/>
          <w:szCs w:val="24"/>
          <w:lang w:bidi="ar"/>
          <w14:textFill>
            <w14:solidFill>
              <w14:schemeClr w14:val="tx1"/>
            </w14:solidFill>
          </w14:textFill>
        </w:rPr>
        <w:t>招标项目的潜在投标人应在</w:t>
      </w:r>
      <w:r>
        <w:rPr>
          <w:rFonts w:hint="eastAsia" w:ascii="宋体" w:hAnsi="宋体" w:eastAsia="宋体" w:cs="宋体"/>
          <w:color w:val="000000" w:themeColor="text1"/>
          <w:sz w:val="24"/>
          <w:szCs w:val="24"/>
          <w:u w:val="single"/>
          <w:lang w:bidi="ar"/>
          <w14:textFill>
            <w14:solidFill>
              <w14:schemeClr w14:val="tx1"/>
            </w14:solidFill>
          </w14:textFill>
        </w:rPr>
        <w:t>滁州市第一人民医院网（http://www.czdyrmyy.com/）</w:t>
      </w:r>
      <w:r>
        <w:rPr>
          <w:rFonts w:hint="eastAsia" w:ascii="宋体" w:hAnsi="宋体" w:eastAsia="宋体" w:cs="宋体"/>
          <w:color w:val="000000" w:themeColor="text1"/>
          <w:sz w:val="24"/>
          <w:szCs w:val="24"/>
          <w:lang w:bidi="ar"/>
          <w14:textFill>
            <w14:solidFill>
              <w14:schemeClr w14:val="tx1"/>
            </w14:solidFill>
          </w14:textFill>
        </w:rPr>
        <w:t>获取招标文件，并于</w:t>
      </w:r>
      <w:r>
        <w:rPr>
          <w:rFonts w:hint="eastAsia" w:ascii="宋体" w:hAnsi="宋体" w:eastAsia="宋体" w:cs="宋体"/>
          <w:color w:val="000000" w:themeColor="text1"/>
          <w:sz w:val="24"/>
          <w:szCs w:val="24"/>
          <w:u w:val="single"/>
          <w:lang w:bidi="ar"/>
          <w14:textFill>
            <w14:solidFill>
              <w14:schemeClr w14:val="tx1"/>
            </w14:solidFill>
          </w14:textFill>
        </w:rPr>
        <w:t>202</w:t>
      </w:r>
      <w:r>
        <w:rPr>
          <w:rFonts w:hint="eastAsia" w:ascii="宋体" w:hAnsi="宋体" w:eastAsia="宋体" w:cs="宋体"/>
          <w:color w:val="000000" w:themeColor="text1"/>
          <w:sz w:val="24"/>
          <w:szCs w:val="24"/>
          <w:u w:val="single"/>
          <w:lang w:val="en-US" w:eastAsia="zh-CN" w:bidi="ar"/>
          <w14:textFill>
            <w14:solidFill>
              <w14:schemeClr w14:val="tx1"/>
            </w14:solidFill>
          </w14:textFill>
        </w:rPr>
        <w:t>5</w:t>
      </w:r>
      <w:r>
        <w:rPr>
          <w:rFonts w:hint="eastAsia" w:ascii="宋体" w:hAnsi="宋体" w:eastAsia="宋体" w:cs="宋体"/>
          <w:bCs/>
          <w:color w:val="000000" w:themeColor="text1"/>
          <w:sz w:val="24"/>
          <w:szCs w:val="24"/>
          <w:u w:val="single"/>
          <w:lang w:bidi="ar"/>
          <w14:textFill>
            <w14:solidFill>
              <w14:schemeClr w14:val="tx1"/>
            </w14:solidFill>
          </w14:textFill>
        </w:rPr>
        <w:t>年</w:t>
      </w:r>
      <w:r>
        <w:rPr>
          <w:rFonts w:hint="eastAsia" w:ascii="宋体" w:hAnsi="宋体" w:eastAsia="宋体" w:cs="宋体"/>
          <w:bCs/>
          <w:color w:val="000000" w:themeColor="text1"/>
          <w:sz w:val="24"/>
          <w:szCs w:val="24"/>
          <w:u w:val="single"/>
          <w:lang w:val="en-US" w:eastAsia="zh-CN" w:bidi="ar"/>
          <w14:textFill>
            <w14:solidFill>
              <w14:schemeClr w14:val="tx1"/>
            </w14:solidFill>
          </w14:textFill>
        </w:rPr>
        <w:t>9</w:t>
      </w:r>
      <w:r>
        <w:rPr>
          <w:rFonts w:hint="eastAsia" w:ascii="宋体" w:hAnsi="宋体" w:eastAsia="宋体" w:cs="宋体"/>
          <w:bCs/>
          <w:color w:val="000000" w:themeColor="text1"/>
          <w:sz w:val="24"/>
          <w:szCs w:val="24"/>
          <w:u w:val="single"/>
          <w:lang w:bidi="ar"/>
          <w14:textFill>
            <w14:solidFill>
              <w14:schemeClr w14:val="tx1"/>
            </w14:solidFill>
          </w14:textFill>
        </w:rPr>
        <w:t>月</w:t>
      </w:r>
      <w:r>
        <w:rPr>
          <w:rFonts w:hint="eastAsia" w:ascii="宋体" w:hAnsi="宋体" w:eastAsia="宋体" w:cs="宋体"/>
          <w:bCs/>
          <w:color w:val="000000" w:themeColor="text1"/>
          <w:sz w:val="24"/>
          <w:szCs w:val="24"/>
          <w:u w:val="single"/>
          <w:lang w:val="en-US" w:eastAsia="zh-CN" w:bidi="ar"/>
          <w14:textFill>
            <w14:solidFill>
              <w14:schemeClr w14:val="tx1"/>
            </w14:solidFill>
          </w14:textFill>
        </w:rPr>
        <w:t>16</w:t>
      </w:r>
      <w:r>
        <w:rPr>
          <w:rFonts w:hint="eastAsia" w:ascii="宋体" w:hAnsi="宋体" w:eastAsia="宋体" w:cs="宋体"/>
          <w:bCs/>
          <w:color w:val="000000" w:themeColor="text1"/>
          <w:sz w:val="24"/>
          <w:szCs w:val="24"/>
          <w:u w:val="single"/>
          <w:lang w:bidi="ar"/>
          <w14:textFill>
            <w14:solidFill>
              <w14:schemeClr w14:val="tx1"/>
            </w14:solidFill>
          </w14:textFill>
        </w:rPr>
        <w:t>日</w:t>
      </w:r>
      <w:r>
        <w:rPr>
          <w:rFonts w:hint="eastAsia" w:ascii="宋体" w:hAnsi="宋体" w:eastAsia="宋体" w:cs="宋体"/>
          <w:bCs/>
          <w:color w:val="000000" w:themeColor="text1"/>
          <w:sz w:val="24"/>
          <w:szCs w:val="24"/>
          <w:u w:val="single"/>
          <w:lang w:val="en-US" w:eastAsia="zh-CN" w:bidi="ar"/>
          <w14:textFill>
            <w14:solidFill>
              <w14:schemeClr w14:val="tx1"/>
            </w14:solidFill>
          </w14:textFill>
        </w:rPr>
        <w:t>15</w:t>
      </w:r>
      <w:r>
        <w:rPr>
          <w:rFonts w:hint="eastAsia" w:ascii="宋体" w:hAnsi="宋体" w:eastAsia="宋体" w:cs="宋体"/>
          <w:bCs/>
          <w:color w:val="000000" w:themeColor="text1"/>
          <w:sz w:val="24"/>
          <w:szCs w:val="24"/>
          <w:u w:val="single"/>
          <w:lang w:bidi="ar"/>
          <w14:textFill>
            <w14:solidFill>
              <w14:schemeClr w14:val="tx1"/>
            </w14:solidFill>
          </w14:textFill>
        </w:rPr>
        <w:t>点00分</w:t>
      </w:r>
      <w:r>
        <w:rPr>
          <w:rFonts w:hint="eastAsia" w:ascii="宋体" w:hAnsi="宋体" w:eastAsia="宋体" w:cs="宋体"/>
          <w:bCs/>
          <w:color w:val="000000" w:themeColor="text1"/>
          <w:sz w:val="24"/>
          <w:szCs w:val="24"/>
          <w:lang w:bidi="ar"/>
          <w14:textFill>
            <w14:solidFill>
              <w14:schemeClr w14:val="tx1"/>
            </w14:solidFill>
          </w14:textFill>
        </w:rPr>
        <w:t>（北京时间）前递交投标文件</w:t>
      </w:r>
      <w:r>
        <w:rPr>
          <w:rFonts w:hint="eastAsia" w:ascii="宋体" w:hAnsi="宋体" w:eastAsia="宋体" w:cs="宋体"/>
          <w:color w:val="000000" w:themeColor="text1"/>
          <w:sz w:val="24"/>
          <w:szCs w:val="24"/>
          <w:lang w:bidi="ar"/>
          <w14:textFill>
            <w14:solidFill>
              <w14:schemeClr w14:val="tx1"/>
            </w14:solidFill>
          </w14:textFill>
        </w:rPr>
        <w:t>。</w:t>
      </w:r>
    </w:p>
    <w:p w14:paraId="1A7DDB21">
      <w:pPr>
        <w:spacing w:line="360" w:lineRule="auto"/>
        <w:ind w:firstLine="437"/>
        <w:outlineLvl w:val="1"/>
        <w:rPr>
          <w:rFonts w:hint="eastAsia" w:ascii="宋体" w:hAnsi="宋体" w:eastAsia="宋体"/>
          <w:b/>
          <w:bCs/>
          <w:color w:val="000000" w:themeColor="text1"/>
          <w:sz w:val="24"/>
          <w:szCs w:val="24"/>
          <w14:textFill>
            <w14:solidFill>
              <w14:schemeClr w14:val="tx1"/>
            </w14:solidFill>
          </w14:textFill>
        </w:rPr>
      </w:pPr>
      <w:bookmarkStart w:id="4" w:name="_Toc28359079"/>
      <w:bookmarkEnd w:id="4"/>
      <w:bookmarkStart w:id="5" w:name="_Toc35393790"/>
      <w:bookmarkEnd w:id="5"/>
      <w:bookmarkStart w:id="6" w:name="_Toc58430305"/>
      <w:bookmarkEnd w:id="6"/>
      <w:bookmarkStart w:id="7" w:name="_Toc35393621"/>
      <w:bookmarkEnd w:id="7"/>
      <w:bookmarkStart w:id="8" w:name="_Toc28359002"/>
      <w:bookmarkEnd w:id="8"/>
      <w:bookmarkStart w:id="9" w:name="_Hlk24379207"/>
      <w:r>
        <w:rPr>
          <w:rFonts w:hint="eastAsia" w:ascii="宋体" w:hAnsi="宋体" w:eastAsia="宋体" w:cs="宋体"/>
          <w:b/>
          <w:bCs/>
          <w:color w:val="000000" w:themeColor="text1"/>
          <w:sz w:val="24"/>
          <w:szCs w:val="24"/>
          <w:lang w:bidi="ar"/>
          <w14:textFill>
            <w14:solidFill>
              <w14:schemeClr w14:val="tx1"/>
            </w14:solidFill>
          </w14:textFill>
        </w:rPr>
        <w:t>一、项目基本情况</w:t>
      </w:r>
      <w:bookmarkEnd w:id="9"/>
    </w:p>
    <w:p w14:paraId="694C4E89">
      <w:pPr>
        <w:wordWrap w:val="0"/>
        <w:autoSpaceDE w:val="0"/>
        <w:spacing w:line="360" w:lineRule="auto"/>
        <w:ind w:firstLine="480" w:firstLineChars="200"/>
        <w:outlineLvl w:val="2"/>
        <w:rPr>
          <w:rFonts w:hint="eastAsia" w:ascii="宋体" w:hAnsi="宋体" w:eastAsia="宋体" w:cs="宋体"/>
          <w:color w:val="000000" w:themeColor="text1"/>
          <w:sz w:val="24"/>
          <w:szCs w:val="24"/>
          <w:lang w:eastAsia="zh-CN"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项目编号：</w:t>
      </w:r>
      <w:r>
        <w:rPr>
          <w:rFonts w:hint="eastAsia" w:ascii="宋体" w:hAnsi="宋体" w:eastAsia="宋体" w:cs="宋体"/>
          <w:color w:val="000000" w:themeColor="text1"/>
          <w:sz w:val="24"/>
          <w:szCs w:val="24"/>
          <w:lang w:eastAsia="zh-CN" w:bidi="ar"/>
          <w14:textFill>
            <w14:solidFill>
              <w14:schemeClr w14:val="tx1"/>
            </w14:solidFill>
          </w14:textFill>
        </w:rPr>
        <w:t>CZYY-2025-52</w:t>
      </w:r>
    </w:p>
    <w:p w14:paraId="2F6DDDE6">
      <w:pPr>
        <w:wordWrap w:val="0"/>
        <w:autoSpaceDE w:val="0"/>
        <w:spacing w:line="360" w:lineRule="auto"/>
        <w:ind w:firstLine="480" w:firstLineChars="200"/>
        <w:outlineLvl w:val="2"/>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项目名称：</w:t>
      </w:r>
      <w:r>
        <w:rPr>
          <w:rFonts w:hint="eastAsia" w:ascii="宋体" w:hAnsi="宋体" w:eastAsia="宋体" w:cs="宋体"/>
          <w:color w:val="000000" w:themeColor="text1"/>
          <w:sz w:val="24"/>
          <w:szCs w:val="24"/>
          <w:lang w:eastAsia="zh-CN" w:bidi="ar"/>
          <w14:textFill>
            <w14:solidFill>
              <w14:schemeClr w14:val="tx1"/>
            </w14:solidFill>
          </w14:textFill>
        </w:rPr>
        <w:t>滁州市第一人民医院双道注射泵</w:t>
      </w:r>
      <w:r>
        <w:rPr>
          <w:rFonts w:hint="eastAsia" w:ascii="宋体" w:hAnsi="宋体" w:eastAsia="宋体" w:cs="宋体"/>
          <w:color w:val="000000" w:themeColor="text1"/>
          <w:sz w:val="24"/>
          <w:szCs w:val="24"/>
          <w:lang w:val="en-US" w:eastAsia="zh-CN" w:bidi="ar"/>
          <w14:textFill>
            <w14:solidFill>
              <w14:schemeClr w14:val="tx1"/>
            </w14:solidFill>
          </w14:textFill>
        </w:rPr>
        <w:t>及台车</w:t>
      </w:r>
      <w:r>
        <w:rPr>
          <w:rFonts w:hint="eastAsia" w:ascii="宋体" w:hAnsi="宋体" w:eastAsia="宋体" w:cs="宋体"/>
          <w:color w:val="000000" w:themeColor="text1"/>
          <w:sz w:val="24"/>
          <w:szCs w:val="24"/>
          <w:lang w:eastAsia="zh-CN" w:bidi="ar"/>
          <w14:textFill>
            <w14:solidFill>
              <w14:schemeClr w14:val="tx1"/>
            </w14:solidFill>
          </w14:textFill>
        </w:rPr>
        <w:t>采购项目</w:t>
      </w:r>
    </w:p>
    <w:p w14:paraId="24E68B43">
      <w:pPr>
        <w:wordWrap w:val="0"/>
        <w:autoSpaceDE w:val="0"/>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预算金额：</w:t>
      </w:r>
      <w:r>
        <w:rPr>
          <w:rFonts w:hint="eastAsia" w:ascii="宋体" w:hAnsi="宋体" w:eastAsia="宋体" w:cs="宋体"/>
          <w:color w:val="000000" w:themeColor="text1"/>
          <w:sz w:val="24"/>
          <w:szCs w:val="24"/>
          <w:lang w:val="en-US" w:eastAsia="zh-CN" w:bidi="ar"/>
          <w14:textFill>
            <w14:solidFill>
              <w14:schemeClr w14:val="tx1"/>
            </w14:solidFill>
          </w14:textFill>
        </w:rPr>
        <w:t>123</w:t>
      </w:r>
      <w:r>
        <w:rPr>
          <w:rFonts w:hint="eastAsia" w:ascii="宋体" w:hAnsi="宋体" w:eastAsia="宋体" w:cs="宋体"/>
          <w:color w:val="000000" w:themeColor="text1"/>
          <w:sz w:val="24"/>
          <w:szCs w:val="24"/>
          <w:lang w:bidi="ar"/>
          <w14:textFill>
            <w14:solidFill>
              <w14:schemeClr w14:val="tx1"/>
            </w14:solidFill>
          </w14:textFill>
        </w:rPr>
        <w:t>000元</w:t>
      </w:r>
    </w:p>
    <w:p w14:paraId="3B79407D">
      <w:pPr>
        <w:wordWrap w:val="0"/>
        <w:autoSpaceDE w:val="0"/>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最高限价：</w:t>
      </w:r>
      <w:r>
        <w:rPr>
          <w:rFonts w:hint="eastAsia" w:ascii="宋体" w:hAnsi="宋体" w:eastAsia="宋体" w:cs="宋体"/>
          <w:color w:val="000000" w:themeColor="text1"/>
          <w:sz w:val="24"/>
          <w:szCs w:val="24"/>
          <w:lang w:val="en-US" w:eastAsia="zh-CN" w:bidi="ar"/>
          <w14:textFill>
            <w14:solidFill>
              <w14:schemeClr w14:val="tx1"/>
            </w14:solidFill>
          </w14:textFill>
        </w:rPr>
        <w:t>本项目总价最高限价为123000元，其中双道注射泵单价最高限价4000元/台，台车单价最高限价300元/台；投标人的投标总报价不得超过总价最高限价，且双道注射泵、台车的单台投标报价均不得超过各自对应的单价最高限价，否则该投标将按无效投标处理</w:t>
      </w:r>
      <w:r>
        <w:rPr>
          <w:rFonts w:hint="eastAsia" w:ascii="宋体" w:hAnsi="宋体" w:eastAsia="宋体" w:cs="宋体"/>
          <w:color w:val="000000" w:themeColor="text1"/>
          <w:kern w:val="0"/>
          <w:sz w:val="24"/>
          <w:szCs w:val="24"/>
          <w14:textFill>
            <w14:solidFill>
              <w14:schemeClr w14:val="tx1"/>
            </w14:solidFill>
          </w14:textFill>
        </w:rPr>
        <w:t>。</w:t>
      </w:r>
    </w:p>
    <w:p w14:paraId="35ABC943">
      <w:pPr>
        <w:wordWrap w:val="0"/>
        <w:autoSpaceDE w:val="0"/>
        <w:spacing w:line="360" w:lineRule="auto"/>
        <w:ind w:firstLine="480" w:firstLineChars="200"/>
        <w:outlineLvl w:val="2"/>
        <w:rPr>
          <w:rFonts w:hint="eastAsia" w:ascii="宋体" w:hAnsi="宋体" w:eastAsia="宋体" w:cs="宋体"/>
          <w:color w:val="000000" w:themeColor="text1"/>
          <w:sz w:val="24"/>
          <w:szCs w:val="24"/>
          <w:lang w:val="en-US" w:eastAsia="zh-CN"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采购需求：</w:t>
      </w:r>
      <w:r>
        <w:rPr>
          <w:rFonts w:hint="eastAsia" w:ascii="宋体" w:hAnsi="宋体" w:eastAsia="宋体" w:cs="@仿宋_GB2312"/>
          <w:b w:val="0"/>
          <w:bCs/>
          <w:color w:val="000000" w:themeColor="text1"/>
          <w:kern w:val="0"/>
          <w:sz w:val="24"/>
          <w:szCs w:val="28"/>
          <w:lang w:val="en-US" w:eastAsia="zh-CN" w:bidi="ar-SA"/>
          <w14:textFill>
            <w14:solidFill>
              <w14:schemeClr w14:val="tx1"/>
            </w14:solidFill>
          </w14:textFill>
        </w:rPr>
        <w:t>院区科室为满足工作需要需采购双道注射泵30台、台车10台，主要用于精确控制药物输注速度和剂量，保障患者用药安全、提高医疗质量和效率。</w:t>
      </w:r>
      <w:r>
        <w:rPr>
          <w:rFonts w:hint="eastAsia" w:ascii="宋体" w:hAnsi="宋体" w:eastAsia="宋体" w:cs="@仿宋_GB2312"/>
          <w:b/>
          <w:bCs w:val="0"/>
          <w:color w:val="000000" w:themeColor="text1"/>
          <w:kern w:val="0"/>
          <w:sz w:val="24"/>
          <w:szCs w:val="28"/>
          <w:lang w:val="en-US" w:eastAsia="zh-CN" w:bidi="ar-SA"/>
          <w14:textFill>
            <w14:solidFill>
              <w14:schemeClr w14:val="tx1"/>
            </w14:solidFill>
          </w14:textFill>
        </w:rPr>
        <w:t>双道注射泵使用期限≥10年（提供证明材料，铭牌/说明书/加盖公章的白皮书），标配内置锂电池</w:t>
      </w:r>
      <w:r>
        <w:rPr>
          <w:rFonts w:hint="eastAsia" w:ascii="宋体" w:hAnsi="宋体" w:eastAsia="宋体" w:cs="@仿宋_GB2312"/>
          <w:b w:val="0"/>
          <w:bCs/>
          <w:color w:val="000000" w:themeColor="text1"/>
          <w:kern w:val="0"/>
          <w:sz w:val="24"/>
          <w:szCs w:val="28"/>
          <w:lang w:val="en-US" w:eastAsia="zh-CN" w:bidi="ar-SA"/>
          <w14:textFill>
            <w14:solidFill>
              <w14:schemeClr w14:val="tx1"/>
            </w14:solidFill>
          </w14:textFill>
        </w:rPr>
        <w:t>。</w:t>
      </w:r>
    </w:p>
    <w:p w14:paraId="1A54DE9E">
      <w:pPr>
        <w:pStyle w:val="21"/>
        <w:widowControl/>
        <w:spacing w:before="0" w:beforeAutospacing="0" w:after="0" w:afterAutospacing="0" w:line="23" w:lineRule="atLeast"/>
        <w:ind w:firstLine="480" w:firstLineChars="200"/>
        <w:rPr>
          <w:rFonts w:hint="eastAsia" w:ascii="宋体" w:hAnsi="宋体" w:eastAsia="宋体" w:cs="宋体"/>
          <w:color w:val="000000" w:themeColor="text1"/>
          <w:kern w:val="2"/>
          <w:szCs w:val="24"/>
          <w14:textFill>
            <w14:solidFill>
              <w14:schemeClr w14:val="tx1"/>
            </w14:solidFill>
          </w14:textFill>
        </w:rPr>
      </w:pPr>
      <w:r>
        <w:rPr>
          <w:rFonts w:hint="eastAsia" w:ascii="宋体" w:hAnsi="宋体" w:eastAsia="宋体" w:cs="宋体"/>
          <w:color w:val="000000" w:themeColor="text1"/>
          <w:kern w:val="2"/>
          <w:szCs w:val="24"/>
          <w:lang w:bidi="ar"/>
          <w14:textFill>
            <w14:solidFill>
              <w14:schemeClr w14:val="tx1"/>
            </w14:solidFill>
          </w14:textFill>
        </w:rPr>
        <w:t>合同履行期限：</w:t>
      </w:r>
      <w:r>
        <w:rPr>
          <w:rFonts w:hint="eastAsia" w:ascii="宋体" w:hAnsi="宋体" w:eastAsia="宋体" w:cs="宋体"/>
          <w:color w:val="000000" w:themeColor="text1"/>
          <w:szCs w:val="24"/>
          <w14:textFill>
            <w14:solidFill>
              <w14:schemeClr w14:val="tx1"/>
            </w14:solidFill>
          </w14:textFill>
        </w:rPr>
        <w:t>不高于30个日历天</w:t>
      </w:r>
      <w:r>
        <w:rPr>
          <w:rFonts w:hint="eastAsia" w:ascii="宋体" w:hAnsi="宋体" w:eastAsia="宋体" w:cs="宋体"/>
          <w:color w:val="000000" w:themeColor="text1"/>
          <w:kern w:val="2"/>
          <w:szCs w:val="24"/>
          <w:lang w:bidi="ar"/>
          <w14:textFill>
            <w14:solidFill>
              <w14:schemeClr w14:val="tx1"/>
            </w14:solidFill>
          </w14:textFill>
        </w:rPr>
        <w:t>。</w:t>
      </w:r>
    </w:p>
    <w:p w14:paraId="44ED0D9E">
      <w:pPr>
        <w:wordWrap w:val="0"/>
        <w:autoSpaceDE w:val="0"/>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本项目不接受联合体投标。</w:t>
      </w:r>
    </w:p>
    <w:p w14:paraId="55304568">
      <w:pPr>
        <w:spacing w:line="360" w:lineRule="auto"/>
        <w:ind w:firstLine="437"/>
        <w:outlineLvl w:val="1"/>
        <w:rPr>
          <w:rFonts w:hint="eastAsia" w:ascii="宋体" w:hAnsi="宋体" w:eastAsia="宋体"/>
          <w:b/>
          <w:bCs/>
          <w:color w:val="000000" w:themeColor="text1"/>
          <w:sz w:val="24"/>
          <w:szCs w:val="24"/>
          <w14:textFill>
            <w14:solidFill>
              <w14:schemeClr w14:val="tx1"/>
            </w14:solidFill>
          </w14:textFill>
        </w:rPr>
      </w:pPr>
      <w:bookmarkStart w:id="10" w:name="_Toc58430306"/>
      <w:bookmarkEnd w:id="10"/>
      <w:bookmarkStart w:id="11" w:name="_Toc35393791"/>
      <w:bookmarkEnd w:id="11"/>
      <w:bookmarkStart w:id="12" w:name="_Toc28359003"/>
      <w:bookmarkEnd w:id="12"/>
      <w:bookmarkStart w:id="13" w:name="_Toc35393622"/>
      <w:bookmarkEnd w:id="13"/>
      <w:bookmarkStart w:id="14" w:name="_Toc28359080"/>
      <w:r>
        <w:rPr>
          <w:rFonts w:hint="eastAsia" w:ascii="宋体" w:hAnsi="宋体" w:eastAsia="宋体" w:cs="宋体"/>
          <w:b/>
          <w:bCs/>
          <w:color w:val="000000" w:themeColor="text1"/>
          <w:sz w:val="24"/>
          <w:szCs w:val="24"/>
          <w:lang w:bidi="ar"/>
          <w14:textFill>
            <w14:solidFill>
              <w14:schemeClr w14:val="tx1"/>
            </w14:solidFill>
          </w14:textFill>
        </w:rPr>
        <w:t>二、申请人的资格要求</w:t>
      </w:r>
      <w:bookmarkEnd w:id="14"/>
    </w:p>
    <w:p w14:paraId="37E38CE9">
      <w:pPr>
        <w:wordWrap w:val="0"/>
        <w:autoSpaceDE w:val="0"/>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1.满足《中华人民共和国政府采购法》第二十二条规定；</w:t>
      </w:r>
    </w:p>
    <w:p w14:paraId="6426C2C8">
      <w:pPr>
        <w:wordWrap w:val="0"/>
        <w:autoSpaceDE w:val="0"/>
        <w:spacing w:line="360" w:lineRule="auto"/>
        <w:ind w:firstLine="480" w:firstLineChars="200"/>
        <w:outlineLvl w:val="2"/>
        <w:rPr>
          <w:rFonts w:hint="eastAsia" w:ascii="宋体" w:hAnsi="宋体" w:eastAsia="宋体" w:cs="宋体"/>
          <w:color w:val="000000" w:themeColor="text1"/>
          <w:sz w:val="24"/>
          <w:szCs w:val="24"/>
          <w:u w:val="single"/>
          <w14:textFill>
            <w14:solidFill>
              <w14:schemeClr w14:val="tx1"/>
            </w14:solidFill>
          </w14:textFill>
        </w:rPr>
      </w:pPr>
      <w:bookmarkStart w:id="15" w:name="_Toc28359081"/>
      <w:bookmarkEnd w:id="15"/>
      <w:bookmarkStart w:id="16" w:name="_Toc28359004"/>
      <w:r>
        <w:rPr>
          <w:rFonts w:hint="eastAsia" w:ascii="宋体" w:hAnsi="宋体" w:eastAsia="宋体" w:cs="宋体"/>
          <w:color w:val="000000" w:themeColor="text1"/>
          <w:sz w:val="24"/>
          <w:szCs w:val="24"/>
          <w:lang w:bidi="ar"/>
          <w14:textFill>
            <w14:solidFill>
              <w14:schemeClr w14:val="tx1"/>
            </w14:solidFill>
          </w14:textFill>
        </w:rPr>
        <w:t>2.</w:t>
      </w:r>
      <w:bookmarkEnd w:id="16"/>
      <w:r>
        <w:rPr>
          <w:rFonts w:hint="eastAsia" w:ascii="宋体" w:hAnsi="宋体" w:eastAsia="宋体" w:cs="宋体"/>
          <w:color w:val="000000" w:themeColor="text1"/>
          <w:sz w:val="24"/>
          <w:szCs w:val="24"/>
          <w:lang w:bidi="ar"/>
          <w14:textFill>
            <w14:solidFill>
              <w14:schemeClr w14:val="tx1"/>
            </w14:solidFill>
          </w14:textFill>
        </w:rPr>
        <w:t>本项目的特定资格要求：</w:t>
      </w:r>
      <w:r>
        <w:rPr>
          <w:rFonts w:hint="eastAsia" w:ascii="宋体" w:hAnsi="宋体" w:eastAsia="宋体" w:cs="宋体"/>
          <w:color w:val="000000" w:themeColor="text1"/>
          <w:sz w:val="24"/>
          <w:szCs w:val="24"/>
          <w:u w:val="single"/>
          <w:lang w:val="en-US" w:eastAsia="zh-CN"/>
          <w14:textFill>
            <w14:solidFill>
              <w14:schemeClr w14:val="tx1"/>
            </w14:solidFill>
          </w14:textFill>
        </w:rPr>
        <w:t>投标人为制造商的必须取得国家食品药品监督管理部门颁发的此类设备医疗器械生产许可证，投标人为代理商或经销商应具有有效的中华人民共和国医疗器械经营许可证或医疗器械经营备案凭证</w:t>
      </w:r>
      <w:r>
        <w:rPr>
          <w:rFonts w:hint="eastAsia" w:ascii="宋体" w:hAnsi="宋体" w:eastAsia="宋体" w:cs="宋体"/>
          <w:color w:val="000000" w:themeColor="text1"/>
          <w:sz w:val="24"/>
          <w:szCs w:val="24"/>
          <w:u w:val="single"/>
          <w14:textFill>
            <w14:solidFill>
              <w14:schemeClr w14:val="tx1"/>
            </w14:solidFill>
          </w14:textFill>
        </w:rPr>
        <w:t>；</w:t>
      </w:r>
    </w:p>
    <w:p w14:paraId="3E0B57F6">
      <w:pPr>
        <w:wordWrap w:val="0"/>
        <w:autoSpaceDE w:val="0"/>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bidi="ar"/>
          <w14:textFill>
            <w14:solidFill>
              <w14:schemeClr w14:val="tx1"/>
            </w14:solidFill>
          </w14:textFill>
        </w:rPr>
        <w:t>3</w:t>
      </w:r>
      <w:r>
        <w:rPr>
          <w:rFonts w:hint="eastAsia" w:ascii="宋体" w:hAnsi="宋体" w:eastAsia="宋体" w:cs="宋体"/>
          <w:color w:val="000000" w:themeColor="text1"/>
          <w:sz w:val="24"/>
          <w:szCs w:val="24"/>
          <w:lang w:bidi="ar"/>
          <w14:textFill>
            <w14:solidFill>
              <w14:schemeClr w14:val="tx1"/>
            </w14:solidFill>
          </w14:textFill>
        </w:rPr>
        <w:t>.信誉要求：投标人不得存在以下情形：</w:t>
      </w:r>
    </w:p>
    <w:p w14:paraId="543A4205">
      <w:pPr>
        <w:wordWrap w:val="0"/>
        <w:autoSpaceDE w:val="0"/>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①投标人被人民法院列入失信被执行人的；</w:t>
      </w:r>
    </w:p>
    <w:p w14:paraId="5A03A8DC">
      <w:pPr>
        <w:wordWrap w:val="0"/>
        <w:autoSpaceDE w:val="0"/>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②投标人或其法定代表人或拟派项目经理（项目负责人）前三年有行贿犯罪行为的；</w:t>
      </w:r>
    </w:p>
    <w:p w14:paraId="5971E11A">
      <w:pPr>
        <w:wordWrap w:val="0"/>
        <w:autoSpaceDE w:val="0"/>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③投标人被市场监督管理部门列入经营异常名录或者严重违法企业名单，且未被移除的；</w:t>
      </w:r>
    </w:p>
    <w:p w14:paraId="00D592D8">
      <w:pPr>
        <w:wordWrap w:val="0"/>
        <w:autoSpaceDE w:val="0"/>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④投标人被税务部门列入重大税收违法案件当事人的；</w:t>
      </w:r>
    </w:p>
    <w:p w14:paraId="1C6F0744">
      <w:pPr>
        <w:wordWrap w:val="0"/>
        <w:autoSpaceDE w:val="0"/>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⑤投标人被政府采购监管部门列入政府采购严重违法失信行为记录名单的；</w:t>
      </w:r>
    </w:p>
    <w:p w14:paraId="6A768847">
      <w:pPr>
        <w:wordWrap w:val="0"/>
        <w:autoSpaceDE w:val="0"/>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⑥在“信用中国”网站上披露仍在公示期的严重失信行为的。</w:t>
      </w:r>
    </w:p>
    <w:p w14:paraId="6057098F">
      <w:pPr>
        <w:wordWrap w:val="0"/>
        <w:autoSpaceDE w:val="0"/>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bidi="ar"/>
          <w14:textFill>
            <w14:solidFill>
              <w14:schemeClr w14:val="tx1"/>
            </w14:solidFill>
          </w14:textFill>
        </w:rPr>
        <w:t>4</w:t>
      </w:r>
      <w:r>
        <w:rPr>
          <w:rFonts w:hint="eastAsia" w:ascii="宋体" w:hAnsi="宋体" w:eastAsia="宋体" w:cs="宋体"/>
          <w:color w:val="000000" w:themeColor="text1"/>
          <w:sz w:val="24"/>
          <w:szCs w:val="24"/>
          <w:lang w:bidi="ar"/>
          <w14:textFill>
            <w14:solidFill>
              <w14:schemeClr w14:val="tx1"/>
            </w14:solidFill>
          </w14:textFill>
        </w:rPr>
        <w:t>.投标人所属分公司、办事处等分支机构存在第4款信誉要求①-⑥项情形之一的，接受投标人参加本项目。</w:t>
      </w:r>
    </w:p>
    <w:p w14:paraId="06169B8E">
      <w:pPr>
        <w:wordWrap w:val="0"/>
        <w:autoSpaceDE w:val="0"/>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备注：第</w:t>
      </w:r>
      <w:r>
        <w:rPr>
          <w:rFonts w:hint="eastAsia" w:ascii="宋体" w:hAnsi="宋体" w:eastAsia="宋体" w:cs="宋体"/>
          <w:color w:val="000000" w:themeColor="text1"/>
          <w:sz w:val="24"/>
          <w:szCs w:val="24"/>
          <w:lang w:val="en-US" w:eastAsia="zh-CN" w:bidi="ar"/>
          <w14:textFill>
            <w14:solidFill>
              <w14:schemeClr w14:val="tx1"/>
            </w14:solidFill>
          </w14:textFill>
        </w:rPr>
        <w:t>3</w:t>
      </w:r>
      <w:r>
        <w:rPr>
          <w:rFonts w:hint="eastAsia" w:ascii="宋体" w:hAnsi="宋体" w:eastAsia="宋体" w:cs="宋体"/>
          <w:color w:val="000000" w:themeColor="text1"/>
          <w:sz w:val="24"/>
          <w:szCs w:val="24"/>
          <w:lang w:bidi="ar"/>
          <w14:textFill>
            <w14:solidFill>
              <w14:schemeClr w14:val="tx1"/>
            </w14:solidFill>
          </w14:textFill>
        </w:rPr>
        <w:t>、</w:t>
      </w:r>
      <w:r>
        <w:rPr>
          <w:rFonts w:hint="eastAsia" w:ascii="宋体" w:hAnsi="宋体" w:eastAsia="宋体" w:cs="宋体"/>
          <w:color w:val="000000" w:themeColor="text1"/>
          <w:sz w:val="24"/>
          <w:szCs w:val="24"/>
          <w:lang w:val="en-US" w:eastAsia="zh-CN" w:bidi="ar"/>
          <w14:textFill>
            <w14:solidFill>
              <w14:schemeClr w14:val="tx1"/>
            </w14:solidFill>
          </w14:textFill>
        </w:rPr>
        <w:t>4</w:t>
      </w:r>
      <w:r>
        <w:rPr>
          <w:rFonts w:hint="eastAsia" w:ascii="宋体" w:hAnsi="宋体" w:eastAsia="宋体" w:cs="宋体"/>
          <w:color w:val="000000" w:themeColor="text1"/>
          <w:sz w:val="24"/>
          <w:szCs w:val="24"/>
          <w:lang w:bidi="ar"/>
          <w14:textFill>
            <w14:solidFill>
              <w14:schemeClr w14:val="tx1"/>
            </w14:solidFill>
          </w14:textFill>
        </w:rPr>
        <w:t>条按照“关于联合惩戒失信行为加强信用查询管理的通知”查询或承诺。</w:t>
      </w:r>
    </w:p>
    <w:p w14:paraId="2C5A3994">
      <w:pPr>
        <w:spacing w:line="360" w:lineRule="auto"/>
        <w:ind w:firstLine="437"/>
        <w:outlineLvl w:val="1"/>
        <w:rPr>
          <w:rFonts w:hint="eastAsia" w:ascii="宋体" w:hAnsi="宋体" w:eastAsia="宋体"/>
          <w:b/>
          <w:bCs/>
          <w:color w:val="000000" w:themeColor="text1"/>
          <w:sz w:val="24"/>
          <w:szCs w:val="24"/>
          <w14:textFill>
            <w14:solidFill>
              <w14:schemeClr w14:val="tx1"/>
            </w14:solidFill>
          </w14:textFill>
        </w:rPr>
      </w:pPr>
      <w:bookmarkStart w:id="17" w:name="_Toc35393623"/>
      <w:bookmarkEnd w:id="17"/>
      <w:bookmarkStart w:id="18" w:name="_Toc35393792"/>
      <w:bookmarkEnd w:id="18"/>
      <w:bookmarkStart w:id="19" w:name="_Toc58430307"/>
      <w:r>
        <w:rPr>
          <w:rFonts w:hint="eastAsia" w:ascii="宋体" w:hAnsi="宋体" w:eastAsia="宋体" w:cs="宋体"/>
          <w:b/>
          <w:bCs/>
          <w:color w:val="000000" w:themeColor="text1"/>
          <w:sz w:val="24"/>
          <w:szCs w:val="24"/>
          <w:lang w:bidi="ar"/>
          <w14:textFill>
            <w14:solidFill>
              <w14:schemeClr w14:val="tx1"/>
            </w14:solidFill>
          </w14:textFill>
        </w:rPr>
        <w:t>三、获取招标文件</w:t>
      </w:r>
      <w:bookmarkEnd w:id="19"/>
    </w:p>
    <w:p w14:paraId="1C5FB5F0">
      <w:pPr>
        <w:wordWrap w:val="0"/>
        <w:autoSpaceDE w:val="0"/>
        <w:spacing w:line="360" w:lineRule="auto"/>
        <w:ind w:firstLine="480" w:firstLineChars="200"/>
        <w:outlineLvl w:val="2"/>
        <w:rPr>
          <w:rFonts w:hint="eastAsia" w:ascii="宋体" w:hAnsi="宋体" w:eastAsia="宋体" w:cs="宋体"/>
          <w:iCs/>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时间：</w:t>
      </w:r>
      <w:r>
        <w:rPr>
          <w:rFonts w:hint="eastAsia" w:ascii="宋体" w:hAnsi="宋体" w:eastAsia="宋体" w:cs="宋体"/>
          <w:color w:val="000000" w:themeColor="text1"/>
          <w:sz w:val="24"/>
          <w:szCs w:val="24"/>
          <w:u w:val="single"/>
          <w:lang w:bidi="ar"/>
          <w14:textFill>
            <w14:solidFill>
              <w14:schemeClr w14:val="tx1"/>
            </w14:solidFill>
          </w14:textFill>
        </w:rPr>
        <w:t>202</w:t>
      </w:r>
      <w:r>
        <w:rPr>
          <w:rFonts w:hint="eastAsia" w:ascii="宋体" w:hAnsi="宋体" w:eastAsia="宋体" w:cs="宋体"/>
          <w:color w:val="000000" w:themeColor="text1"/>
          <w:sz w:val="24"/>
          <w:szCs w:val="24"/>
          <w:u w:val="single"/>
          <w:lang w:val="en-US" w:eastAsia="zh-CN" w:bidi="ar"/>
          <w14:textFill>
            <w14:solidFill>
              <w14:schemeClr w14:val="tx1"/>
            </w14:solidFill>
          </w14:textFill>
        </w:rPr>
        <w:t>5</w:t>
      </w:r>
      <w:r>
        <w:rPr>
          <w:rFonts w:hint="eastAsia" w:ascii="宋体" w:hAnsi="宋体" w:eastAsia="宋体" w:cs="宋体"/>
          <w:color w:val="000000" w:themeColor="text1"/>
          <w:sz w:val="24"/>
          <w:szCs w:val="24"/>
          <w:u w:val="single"/>
          <w:lang w:bidi="ar"/>
          <w14:textFill>
            <w14:solidFill>
              <w14:schemeClr w14:val="tx1"/>
            </w14:solidFill>
          </w14:textFill>
        </w:rPr>
        <w:t>年</w:t>
      </w:r>
      <w:r>
        <w:rPr>
          <w:rFonts w:hint="eastAsia" w:ascii="宋体" w:hAnsi="宋体" w:eastAsia="宋体" w:cs="宋体"/>
          <w:color w:val="000000" w:themeColor="text1"/>
          <w:sz w:val="24"/>
          <w:szCs w:val="24"/>
          <w:u w:val="single"/>
          <w:lang w:val="en-US" w:eastAsia="zh-CN" w:bidi="ar"/>
          <w14:textFill>
            <w14:solidFill>
              <w14:schemeClr w14:val="tx1"/>
            </w14:solidFill>
          </w14:textFill>
        </w:rPr>
        <w:t>9</w:t>
      </w:r>
      <w:r>
        <w:rPr>
          <w:rFonts w:hint="eastAsia" w:ascii="宋体" w:hAnsi="宋体" w:eastAsia="宋体" w:cs="宋体"/>
          <w:color w:val="000000" w:themeColor="text1"/>
          <w:sz w:val="24"/>
          <w:szCs w:val="24"/>
          <w:u w:val="single"/>
          <w:lang w:bidi="ar"/>
          <w14:textFill>
            <w14:solidFill>
              <w14:schemeClr w14:val="tx1"/>
            </w14:solidFill>
          </w14:textFill>
        </w:rPr>
        <w:t>月</w:t>
      </w:r>
      <w:r>
        <w:rPr>
          <w:rFonts w:hint="eastAsia" w:ascii="宋体" w:hAnsi="宋体" w:eastAsia="宋体" w:cs="宋体"/>
          <w:color w:val="000000" w:themeColor="text1"/>
          <w:sz w:val="24"/>
          <w:szCs w:val="24"/>
          <w:u w:val="single"/>
          <w:lang w:val="en-US" w:eastAsia="zh-CN" w:bidi="ar"/>
          <w14:textFill>
            <w14:solidFill>
              <w14:schemeClr w14:val="tx1"/>
            </w14:solidFill>
          </w14:textFill>
        </w:rPr>
        <w:t>8</w:t>
      </w:r>
      <w:r>
        <w:rPr>
          <w:rFonts w:hint="eastAsia" w:ascii="宋体" w:hAnsi="宋体" w:eastAsia="宋体" w:cs="宋体"/>
          <w:color w:val="000000" w:themeColor="text1"/>
          <w:sz w:val="24"/>
          <w:szCs w:val="24"/>
          <w:u w:val="single"/>
          <w:lang w:bidi="ar"/>
          <w14:textFill>
            <w14:solidFill>
              <w14:schemeClr w14:val="tx1"/>
            </w14:solidFill>
          </w14:textFill>
        </w:rPr>
        <w:t>日至202</w:t>
      </w:r>
      <w:r>
        <w:rPr>
          <w:rFonts w:hint="eastAsia" w:ascii="宋体" w:hAnsi="宋体" w:eastAsia="宋体" w:cs="宋体"/>
          <w:color w:val="000000" w:themeColor="text1"/>
          <w:sz w:val="24"/>
          <w:szCs w:val="24"/>
          <w:u w:val="single"/>
          <w:lang w:val="en-US" w:eastAsia="zh-CN" w:bidi="ar"/>
          <w14:textFill>
            <w14:solidFill>
              <w14:schemeClr w14:val="tx1"/>
            </w14:solidFill>
          </w14:textFill>
        </w:rPr>
        <w:t>5</w:t>
      </w:r>
      <w:r>
        <w:rPr>
          <w:rFonts w:hint="eastAsia" w:ascii="宋体" w:hAnsi="宋体" w:eastAsia="宋体" w:cs="宋体"/>
          <w:color w:val="000000" w:themeColor="text1"/>
          <w:sz w:val="24"/>
          <w:szCs w:val="24"/>
          <w:u w:val="single"/>
          <w:lang w:bidi="ar"/>
          <w14:textFill>
            <w14:solidFill>
              <w14:schemeClr w14:val="tx1"/>
            </w14:solidFill>
          </w14:textFill>
        </w:rPr>
        <w:t>年</w:t>
      </w:r>
      <w:r>
        <w:rPr>
          <w:rFonts w:hint="eastAsia" w:ascii="宋体" w:hAnsi="宋体" w:eastAsia="宋体" w:cs="宋体"/>
          <w:color w:val="000000" w:themeColor="text1"/>
          <w:sz w:val="24"/>
          <w:szCs w:val="24"/>
          <w:u w:val="single"/>
          <w:lang w:val="en-US" w:eastAsia="zh-CN" w:bidi="ar"/>
          <w14:textFill>
            <w14:solidFill>
              <w14:schemeClr w14:val="tx1"/>
            </w14:solidFill>
          </w14:textFill>
        </w:rPr>
        <w:t>9</w:t>
      </w:r>
      <w:r>
        <w:rPr>
          <w:rFonts w:hint="eastAsia" w:ascii="宋体" w:hAnsi="宋体" w:eastAsia="宋体" w:cs="宋体"/>
          <w:color w:val="000000" w:themeColor="text1"/>
          <w:sz w:val="24"/>
          <w:szCs w:val="24"/>
          <w:u w:val="single"/>
          <w:lang w:bidi="ar"/>
          <w14:textFill>
            <w14:solidFill>
              <w14:schemeClr w14:val="tx1"/>
            </w14:solidFill>
          </w14:textFill>
        </w:rPr>
        <w:t>月</w:t>
      </w:r>
      <w:r>
        <w:rPr>
          <w:rFonts w:hint="eastAsia" w:ascii="宋体" w:hAnsi="宋体" w:eastAsia="宋体" w:cs="宋体"/>
          <w:color w:val="000000" w:themeColor="text1"/>
          <w:sz w:val="24"/>
          <w:szCs w:val="24"/>
          <w:u w:val="single"/>
          <w:lang w:val="en-US" w:eastAsia="zh-CN" w:bidi="ar"/>
          <w14:textFill>
            <w14:solidFill>
              <w14:schemeClr w14:val="tx1"/>
            </w14:solidFill>
          </w14:textFill>
        </w:rPr>
        <w:t>16</w:t>
      </w:r>
      <w:r>
        <w:rPr>
          <w:rFonts w:hint="eastAsia" w:ascii="宋体" w:hAnsi="宋体" w:eastAsia="宋体" w:cs="宋体"/>
          <w:color w:val="000000" w:themeColor="text1"/>
          <w:sz w:val="24"/>
          <w:szCs w:val="24"/>
          <w:u w:val="single"/>
          <w:lang w:bidi="ar"/>
          <w14:textFill>
            <w14:solidFill>
              <w14:schemeClr w14:val="tx1"/>
            </w14:solidFill>
          </w14:textFill>
        </w:rPr>
        <w:t>日</w:t>
      </w:r>
    </w:p>
    <w:p w14:paraId="1ED3837E">
      <w:pPr>
        <w:wordWrap w:val="0"/>
        <w:autoSpaceDE w:val="0"/>
        <w:spacing w:line="360" w:lineRule="auto"/>
        <w:ind w:firstLine="480" w:firstLineChars="200"/>
        <w:outlineLvl w:val="2"/>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地点：滁州市第一人民医院网</w:t>
      </w:r>
    </w:p>
    <w:p w14:paraId="3368414E">
      <w:pPr>
        <w:wordWrap w:val="0"/>
        <w:autoSpaceDE w:val="0"/>
        <w:spacing w:line="360" w:lineRule="auto"/>
        <w:ind w:firstLine="480" w:firstLineChars="200"/>
        <w:outlineLvl w:val="2"/>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方式：网上下载</w:t>
      </w:r>
    </w:p>
    <w:p w14:paraId="419E2095">
      <w:pPr>
        <w:wordWrap w:val="0"/>
        <w:autoSpaceDE w:val="0"/>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售价：0元</w:t>
      </w:r>
    </w:p>
    <w:p w14:paraId="6A54C666">
      <w:pPr>
        <w:spacing w:line="360" w:lineRule="auto"/>
        <w:ind w:firstLine="437"/>
        <w:outlineLvl w:val="1"/>
        <w:rPr>
          <w:rFonts w:hint="eastAsia" w:ascii="宋体" w:hAnsi="宋体" w:eastAsia="宋体"/>
          <w:b/>
          <w:bCs/>
          <w:color w:val="000000" w:themeColor="text1"/>
          <w:sz w:val="24"/>
          <w:szCs w:val="24"/>
          <w14:textFill>
            <w14:solidFill>
              <w14:schemeClr w14:val="tx1"/>
            </w14:solidFill>
          </w14:textFill>
        </w:rPr>
      </w:pPr>
      <w:bookmarkStart w:id="20" w:name="_Toc35393793"/>
      <w:bookmarkEnd w:id="20"/>
      <w:bookmarkStart w:id="21" w:name="_Toc35393624"/>
      <w:bookmarkEnd w:id="21"/>
      <w:bookmarkStart w:id="22" w:name="_Toc28359005"/>
      <w:bookmarkEnd w:id="22"/>
      <w:bookmarkStart w:id="23" w:name="_Toc28359082"/>
      <w:bookmarkEnd w:id="23"/>
      <w:bookmarkStart w:id="24" w:name="_Toc58430308"/>
      <w:r>
        <w:rPr>
          <w:rFonts w:hint="eastAsia" w:ascii="宋体" w:hAnsi="宋体" w:eastAsia="宋体" w:cs="宋体"/>
          <w:b/>
          <w:bCs/>
          <w:color w:val="000000" w:themeColor="text1"/>
          <w:sz w:val="24"/>
          <w:szCs w:val="24"/>
          <w:lang w:bidi="ar"/>
          <w14:textFill>
            <w14:solidFill>
              <w14:schemeClr w14:val="tx1"/>
            </w14:solidFill>
          </w14:textFill>
        </w:rPr>
        <w:t>四、</w:t>
      </w:r>
      <w:bookmarkEnd w:id="24"/>
      <w:r>
        <w:rPr>
          <w:rFonts w:hint="eastAsia" w:ascii="宋体" w:hAnsi="宋体" w:eastAsia="宋体" w:cs="宋体"/>
          <w:b/>
          <w:bCs/>
          <w:color w:val="000000" w:themeColor="text1"/>
          <w:sz w:val="24"/>
          <w:szCs w:val="24"/>
          <w:lang w:bidi="ar"/>
          <w14:textFill>
            <w14:solidFill>
              <w14:schemeClr w14:val="tx1"/>
            </w14:solidFill>
          </w14:textFill>
        </w:rPr>
        <w:t>提交投标文件截止时间、开标时间和地点</w:t>
      </w:r>
    </w:p>
    <w:p w14:paraId="514C21D4">
      <w:pPr>
        <w:wordWrap w:val="0"/>
        <w:autoSpaceDE w:val="0"/>
        <w:spacing w:line="360" w:lineRule="auto"/>
        <w:ind w:firstLine="480" w:firstLineChars="200"/>
        <w:outlineLvl w:val="2"/>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u w:val="single"/>
          <w:lang w:bidi="ar"/>
          <w14:textFill>
            <w14:solidFill>
              <w14:schemeClr w14:val="tx1"/>
            </w14:solidFill>
          </w14:textFill>
        </w:rPr>
        <w:t>202</w:t>
      </w:r>
      <w:r>
        <w:rPr>
          <w:rFonts w:hint="eastAsia" w:ascii="宋体" w:hAnsi="宋体" w:eastAsia="宋体" w:cs="宋体"/>
          <w:bCs/>
          <w:color w:val="000000" w:themeColor="text1"/>
          <w:sz w:val="24"/>
          <w:szCs w:val="24"/>
          <w:u w:val="single"/>
          <w:lang w:val="en-US" w:eastAsia="zh-CN" w:bidi="ar"/>
          <w14:textFill>
            <w14:solidFill>
              <w14:schemeClr w14:val="tx1"/>
            </w14:solidFill>
          </w14:textFill>
        </w:rPr>
        <w:t>5</w:t>
      </w:r>
      <w:r>
        <w:rPr>
          <w:rFonts w:hint="eastAsia" w:ascii="宋体" w:hAnsi="宋体" w:eastAsia="宋体" w:cs="宋体"/>
          <w:bCs/>
          <w:color w:val="000000" w:themeColor="text1"/>
          <w:sz w:val="24"/>
          <w:szCs w:val="24"/>
          <w:u w:val="single"/>
          <w:lang w:bidi="ar"/>
          <w14:textFill>
            <w14:solidFill>
              <w14:schemeClr w14:val="tx1"/>
            </w14:solidFill>
          </w14:textFill>
        </w:rPr>
        <w:t>年</w:t>
      </w:r>
      <w:r>
        <w:rPr>
          <w:rFonts w:hint="eastAsia" w:ascii="宋体" w:hAnsi="宋体" w:eastAsia="宋体" w:cs="宋体"/>
          <w:bCs/>
          <w:color w:val="000000" w:themeColor="text1"/>
          <w:sz w:val="24"/>
          <w:szCs w:val="24"/>
          <w:u w:val="single"/>
          <w:lang w:val="en-US" w:eastAsia="zh-CN" w:bidi="ar"/>
          <w14:textFill>
            <w14:solidFill>
              <w14:schemeClr w14:val="tx1"/>
            </w14:solidFill>
          </w14:textFill>
        </w:rPr>
        <w:t>9</w:t>
      </w:r>
      <w:r>
        <w:rPr>
          <w:rFonts w:hint="eastAsia" w:ascii="宋体" w:hAnsi="宋体" w:eastAsia="宋体" w:cs="宋体"/>
          <w:bCs/>
          <w:color w:val="000000" w:themeColor="text1"/>
          <w:sz w:val="24"/>
          <w:szCs w:val="24"/>
          <w:u w:val="single"/>
          <w:lang w:bidi="ar"/>
          <w14:textFill>
            <w14:solidFill>
              <w14:schemeClr w14:val="tx1"/>
            </w14:solidFill>
          </w14:textFill>
        </w:rPr>
        <w:t>月</w:t>
      </w:r>
      <w:r>
        <w:rPr>
          <w:rFonts w:hint="eastAsia" w:ascii="宋体" w:hAnsi="宋体" w:eastAsia="宋体" w:cs="宋体"/>
          <w:bCs/>
          <w:color w:val="000000" w:themeColor="text1"/>
          <w:sz w:val="24"/>
          <w:szCs w:val="24"/>
          <w:u w:val="single"/>
          <w:lang w:val="en-US" w:eastAsia="zh-CN" w:bidi="ar"/>
          <w14:textFill>
            <w14:solidFill>
              <w14:schemeClr w14:val="tx1"/>
            </w14:solidFill>
          </w14:textFill>
        </w:rPr>
        <w:t>16</w:t>
      </w:r>
      <w:r>
        <w:rPr>
          <w:rFonts w:hint="eastAsia" w:ascii="宋体" w:hAnsi="宋体" w:eastAsia="宋体" w:cs="宋体"/>
          <w:bCs/>
          <w:color w:val="000000" w:themeColor="text1"/>
          <w:sz w:val="24"/>
          <w:szCs w:val="24"/>
          <w:u w:val="single"/>
          <w:lang w:bidi="ar"/>
          <w14:textFill>
            <w14:solidFill>
              <w14:schemeClr w14:val="tx1"/>
            </w14:solidFill>
          </w14:textFill>
        </w:rPr>
        <w:t>日1</w:t>
      </w:r>
      <w:r>
        <w:rPr>
          <w:rFonts w:hint="eastAsia" w:ascii="宋体" w:hAnsi="宋体" w:eastAsia="宋体" w:cs="宋体"/>
          <w:bCs/>
          <w:color w:val="000000" w:themeColor="text1"/>
          <w:sz w:val="24"/>
          <w:szCs w:val="24"/>
          <w:u w:val="single"/>
          <w:lang w:val="en-US" w:eastAsia="zh-CN" w:bidi="ar"/>
          <w14:textFill>
            <w14:solidFill>
              <w14:schemeClr w14:val="tx1"/>
            </w14:solidFill>
          </w14:textFill>
        </w:rPr>
        <w:t>5</w:t>
      </w:r>
      <w:r>
        <w:rPr>
          <w:rFonts w:hint="eastAsia" w:ascii="宋体" w:hAnsi="宋体" w:eastAsia="宋体" w:cs="宋体"/>
          <w:bCs/>
          <w:color w:val="000000" w:themeColor="text1"/>
          <w:sz w:val="24"/>
          <w:szCs w:val="24"/>
          <w:u w:val="single"/>
          <w:lang w:bidi="ar"/>
          <w14:textFill>
            <w14:solidFill>
              <w14:schemeClr w14:val="tx1"/>
            </w14:solidFill>
          </w14:textFill>
        </w:rPr>
        <w:t>点00分（</w:t>
      </w:r>
      <w:r>
        <w:rPr>
          <w:rFonts w:hint="eastAsia" w:ascii="宋体" w:hAnsi="宋体" w:eastAsia="宋体" w:cs="宋体"/>
          <w:bCs/>
          <w:color w:val="000000" w:themeColor="text1"/>
          <w:sz w:val="24"/>
          <w:szCs w:val="24"/>
          <w:lang w:bidi="ar"/>
          <w14:textFill>
            <w14:solidFill>
              <w14:schemeClr w14:val="tx1"/>
            </w14:solidFill>
          </w14:textFill>
        </w:rPr>
        <w:t>北京时间）</w:t>
      </w:r>
    </w:p>
    <w:p w14:paraId="71E750ED">
      <w:pPr>
        <w:autoSpaceDE w:val="0"/>
        <w:spacing w:line="440" w:lineRule="exact"/>
        <w:ind w:firstLine="480" w:firstLineChars="200"/>
        <w:outlineLvl w:val="2"/>
        <w:rPr>
          <w:rFonts w:hint="eastAsia" w:ascii="宋体" w:hAnsi="宋体" w:eastAsia="宋体" w:cs="宋体"/>
          <w:color w:val="000000" w:themeColor="text1"/>
          <w:sz w:val="24"/>
          <w:szCs w:val="24"/>
          <w:lang w:bidi="ar"/>
          <w14:textFill>
            <w14:solidFill>
              <w14:schemeClr w14:val="tx1"/>
            </w14:solidFill>
          </w14:textFill>
        </w:rPr>
      </w:pPr>
      <w:bookmarkStart w:id="25" w:name="_Toc35393794"/>
      <w:bookmarkEnd w:id="25"/>
      <w:bookmarkStart w:id="26" w:name="_Toc35393625"/>
      <w:bookmarkEnd w:id="26"/>
      <w:bookmarkStart w:id="27" w:name="_Toc58430309"/>
      <w:bookmarkEnd w:id="27"/>
      <w:bookmarkStart w:id="28" w:name="_Toc28359007"/>
      <w:bookmarkEnd w:id="28"/>
      <w:bookmarkStart w:id="29" w:name="_Toc28359084"/>
      <w:r>
        <w:rPr>
          <w:rFonts w:hint="eastAsia" w:ascii="宋体" w:hAnsi="宋体" w:eastAsia="宋体" w:cs="宋体"/>
          <w:color w:val="000000" w:themeColor="text1"/>
          <w:sz w:val="24"/>
          <w:szCs w:val="24"/>
          <w:lang w:bidi="ar"/>
          <w14:textFill>
            <w14:solidFill>
              <w14:schemeClr w14:val="tx1"/>
            </w14:solidFill>
          </w14:textFill>
        </w:rPr>
        <w:t>开标地点：</w:t>
      </w:r>
      <w:r>
        <w:rPr>
          <w:rFonts w:hint="eastAsia" w:ascii="宋体" w:hAnsi="宋体" w:eastAsia="宋体"/>
          <w:color w:val="000000" w:themeColor="text1"/>
          <w:sz w:val="24"/>
          <w:szCs w:val="18"/>
          <w14:textFill>
            <w14:solidFill>
              <w14:schemeClr w14:val="tx1"/>
            </w14:solidFill>
          </w14:textFill>
        </w:rPr>
        <w:t>滁州市第一人民医院南区行政部六楼会议室</w:t>
      </w:r>
    </w:p>
    <w:p w14:paraId="521881CB">
      <w:pPr>
        <w:autoSpaceDE w:val="0"/>
        <w:spacing w:line="440" w:lineRule="exact"/>
        <w:ind w:firstLine="480" w:firstLineChars="200"/>
        <w:outlineLvl w:val="2"/>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投标文件递送（或邮寄）地址：滁</w:t>
      </w:r>
      <w:r>
        <w:rPr>
          <w:rFonts w:hint="eastAsia" w:ascii="宋体" w:hAnsi="宋体" w:eastAsia="宋体"/>
          <w:color w:val="000000" w:themeColor="text1"/>
          <w:sz w:val="24"/>
          <w:szCs w:val="18"/>
          <w14:textFill>
            <w14:solidFill>
              <w14:schemeClr w14:val="tx1"/>
            </w14:solidFill>
          </w14:textFill>
        </w:rPr>
        <w:t>州市醉翁西路369号，滁州市第一人民医院南区行政部五楼西招标办（请各投标人在响应文件提交截止时间前将响应文件递送或邮寄至滁州市第一人民医院南区行政部五楼西招标办，招标办联系电话：0550-3526032；采用邮寄方式提交，供应商请自行计算好邮件路途中所需的时间，逾期的，概不接受）。</w:t>
      </w:r>
    </w:p>
    <w:p w14:paraId="410B5CF7">
      <w:pPr>
        <w:spacing w:line="360" w:lineRule="auto"/>
        <w:ind w:firstLine="437"/>
        <w:outlineLvl w:val="1"/>
        <w:rPr>
          <w:rFonts w:hint="eastAsia" w:ascii="宋体" w:hAnsi="宋体" w:eastAsia="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bidi="ar"/>
          <w14:textFill>
            <w14:solidFill>
              <w14:schemeClr w14:val="tx1"/>
            </w14:solidFill>
          </w14:textFill>
        </w:rPr>
        <w:t>五、公告期限</w:t>
      </w:r>
      <w:bookmarkEnd w:id="29"/>
    </w:p>
    <w:p w14:paraId="6BFA45F8">
      <w:pPr>
        <w:wordWrap w:val="0"/>
        <w:autoSpaceDE w:val="0"/>
        <w:spacing w:line="360" w:lineRule="auto"/>
        <w:ind w:firstLine="480" w:firstLineChars="200"/>
        <w:outlineLvl w:val="2"/>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自本公告发布之日起5个工作日。</w:t>
      </w:r>
    </w:p>
    <w:p w14:paraId="7B5B3DEA">
      <w:pPr>
        <w:spacing w:line="360" w:lineRule="auto"/>
        <w:ind w:firstLine="437"/>
        <w:outlineLvl w:val="1"/>
        <w:rPr>
          <w:rFonts w:hint="eastAsia" w:ascii="宋体" w:hAnsi="宋体" w:eastAsia="宋体"/>
          <w:b/>
          <w:bCs/>
          <w:color w:val="000000" w:themeColor="text1"/>
          <w:sz w:val="24"/>
          <w:szCs w:val="24"/>
          <w14:textFill>
            <w14:solidFill>
              <w14:schemeClr w14:val="tx1"/>
            </w14:solidFill>
          </w14:textFill>
        </w:rPr>
      </w:pPr>
      <w:bookmarkStart w:id="30" w:name="_Toc58430310"/>
      <w:bookmarkEnd w:id="30"/>
      <w:r>
        <w:rPr>
          <w:rFonts w:hint="eastAsia" w:ascii="宋体" w:hAnsi="宋体" w:eastAsia="宋体" w:cs="宋体"/>
          <w:b/>
          <w:bCs/>
          <w:color w:val="000000" w:themeColor="text1"/>
          <w:sz w:val="24"/>
          <w:szCs w:val="24"/>
          <w:lang w:bidi="ar"/>
          <w14:textFill>
            <w14:solidFill>
              <w14:schemeClr w14:val="tx1"/>
            </w14:solidFill>
          </w14:textFill>
        </w:rPr>
        <w:t>六、其他补充事宜</w:t>
      </w:r>
    </w:p>
    <w:p w14:paraId="76633FE7">
      <w:pPr>
        <w:spacing w:line="360" w:lineRule="auto"/>
        <w:ind w:firstLine="437"/>
        <w:outlineLvl w:val="1"/>
        <w:rPr>
          <w:rFonts w:hint="eastAsia" w:ascii="宋体" w:hAnsi="宋体" w:eastAsia="宋体" w:cs="宋体"/>
          <w:color w:val="000000" w:themeColor="text1"/>
          <w:sz w:val="24"/>
          <w:szCs w:val="24"/>
          <w:lang w:bidi="ar"/>
          <w14:textFill>
            <w14:solidFill>
              <w14:schemeClr w14:val="tx1"/>
            </w14:solidFill>
          </w14:textFill>
        </w:rPr>
      </w:pPr>
      <w:bookmarkStart w:id="31" w:name="_Toc7265"/>
      <w:bookmarkEnd w:id="31"/>
      <w:bookmarkStart w:id="32" w:name="_Toc3854"/>
      <w:r>
        <w:rPr>
          <w:rFonts w:hint="eastAsia" w:ascii="宋体" w:hAnsi="宋体" w:eastAsia="宋体" w:cs="宋体"/>
          <w:color w:val="000000" w:themeColor="text1"/>
          <w:sz w:val="24"/>
          <w:szCs w:val="24"/>
          <w:lang w:bidi="ar"/>
          <w14:textFill>
            <w14:solidFill>
              <w14:schemeClr w14:val="tx1"/>
            </w14:solidFill>
          </w14:textFill>
        </w:rPr>
        <w:t>无</w:t>
      </w:r>
    </w:p>
    <w:p w14:paraId="58977189">
      <w:pPr>
        <w:spacing w:line="360" w:lineRule="auto"/>
        <w:ind w:firstLine="437"/>
        <w:outlineLvl w:val="1"/>
        <w:rPr>
          <w:rFonts w:hint="eastAsia" w:ascii="宋体" w:hAnsi="宋体" w:eastAsia="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bidi="ar"/>
          <w14:textFill>
            <w14:solidFill>
              <w14:schemeClr w14:val="tx1"/>
            </w14:solidFill>
          </w14:textFill>
        </w:rPr>
        <w:t>七、</w:t>
      </w:r>
      <w:bookmarkEnd w:id="32"/>
      <w:r>
        <w:rPr>
          <w:rFonts w:hint="eastAsia" w:ascii="宋体" w:hAnsi="宋体" w:eastAsia="宋体" w:cs="宋体"/>
          <w:b/>
          <w:bCs/>
          <w:color w:val="000000" w:themeColor="text1"/>
          <w:sz w:val="24"/>
          <w:szCs w:val="24"/>
          <w:lang w:bidi="ar"/>
          <w14:textFill>
            <w14:solidFill>
              <w14:schemeClr w14:val="tx1"/>
            </w14:solidFill>
          </w14:textFill>
        </w:rPr>
        <w:t>对本次招标提出询问，请按以下方式联系</w:t>
      </w:r>
    </w:p>
    <w:p w14:paraId="44EB6EE9">
      <w:pPr>
        <w:autoSpaceDE w:val="0"/>
        <w:spacing w:line="360" w:lineRule="auto"/>
        <w:ind w:firstLine="480" w:firstLineChars="200"/>
        <w:outlineLvl w:val="2"/>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1.采购人信息</w:t>
      </w:r>
    </w:p>
    <w:p w14:paraId="170AA7D4">
      <w:pPr>
        <w:autoSpaceDE w:val="0"/>
        <w:spacing w:line="360" w:lineRule="auto"/>
        <w:ind w:firstLine="480" w:firstLineChars="200"/>
        <w:outlineLvl w:val="2"/>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名  称：</w:t>
      </w:r>
      <w:r>
        <w:rPr>
          <w:rFonts w:hint="eastAsia" w:ascii="宋体" w:hAnsi="宋体" w:eastAsia="宋体"/>
          <w:color w:val="000000" w:themeColor="text1"/>
          <w:sz w:val="24"/>
          <w:szCs w:val="24"/>
          <w:u w:val="single"/>
          <w:lang w:bidi="ar"/>
          <w14:textFill>
            <w14:solidFill>
              <w14:schemeClr w14:val="tx1"/>
            </w14:solidFill>
          </w14:textFill>
        </w:rPr>
        <w:t>滁州市第一人民医院</w:t>
      </w:r>
    </w:p>
    <w:p w14:paraId="0ED538ED">
      <w:pPr>
        <w:autoSpaceDE w:val="0"/>
        <w:spacing w:line="360" w:lineRule="auto"/>
        <w:ind w:firstLine="480" w:firstLineChars="200"/>
        <w:outlineLvl w:val="2"/>
        <w:rPr>
          <w:rFonts w:hint="eastAsia" w:ascii="宋体" w:hAnsi="宋体" w:eastAsia="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地</w:t>
      </w:r>
      <w:r>
        <w:rPr>
          <w:rFonts w:hint="eastAsia" w:ascii="宋体" w:hAnsi="宋体" w:eastAsia="宋体"/>
          <w:color w:val="000000" w:themeColor="text1"/>
          <w:sz w:val="24"/>
          <w:szCs w:val="24"/>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址：</w:t>
      </w:r>
      <w:r>
        <w:rPr>
          <w:rFonts w:hint="eastAsia" w:ascii="宋体" w:hAnsi="宋体" w:eastAsia="宋体"/>
          <w:color w:val="000000" w:themeColor="text1"/>
          <w:sz w:val="24"/>
          <w:szCs w:val="24"/>
          <w:u w:val="single"/>
          <w:lang w:bidi="ar"/>
          <w14:textFill>
            <w14:solidFill>
              <w14:schemeClr w14:val="tx1"/>
            </w14:solidFill>
          </w14:textFill>
        </w:rPr>
        <w:t>滁州市醉翁西路369号</w:t>
      </w:r>
    </w:p>
    <w:p w14:paraId="24F58576">
      <w:pPr>
        <w:autoSpaceDE w:val="0"/>
        <w:spacing w:line="360" w:lineRule="auto"/>
        <w:ind w:firstLine="480" w:firstLineChars="200"/>
        <w:outlineLvl w:val="2"/>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联系人：</w:t>
      </w:r>
      <w:r>
        <w:rPr>
          <w:rFonts w:hint="eastAsia" w:ascii="宋体" w:hAnsi="宋体" w:eastAsia="宋体"/>
          <w:color w:val="000000" w:themeColor="text1"/>
          <w:sz w:val="24"/>
          <w:szCs w:val="24"/>
          <w:u w:val="single"/>
          <w:lang w:bidi="ar"/>
          <w14:textFill>
            <w14:solidFill>
              <w14:schemeClr w14:val="tx1"/>
            </w14:solidFill>
          </w14:textFill>
        </w:rPr>
        <w:t>招标办</w:t>
      </w:r>
    </w:p>
    <w:p w14:paraId="7A0DBD88">
      <w:pPr>
        <w:autoSpaceDE w:val="0"/>
        <w:spacing w:line="360" w:lineRule="auto"/>
        <w:ind w:firstLine="480" w:firstLineChars="200"/>
        <w:outlineLvl w:val="2"/>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联系方式：</w:t>
      </w:r>
      <w:r>
        <w:rPr>
          <w:rFonts w:hint="eastAsia" w:ascii="宋体" w:hAnsi="宋体" w:eastAsia="宋体"/>
          <w:color w:val="000000" w:themeColor="text1"/>
          <w:sz w:val="24"/>
          <w:szCs w:val="24"/>
          <w:u w:val="single"/>
          <w:lang w:bidi="ar"/>
          <w14:textFill>
            <w14:solidFill>
              <w14:schemeClr w14:val="tx1"/>
            </w14:solidFill>
          </w14:textFill>
        </w:rPr>
        <w:t>0550-3526032</w:t>
      </w:r>
    </w:p>
    <w:p w14:paraId="7C2CF70D">
      <w:pPr>
        <w:autoSpaceDE w:val="0"/>
        <w:spacing w:line="360" w:lineRule="auto"/>
        <w:ind w:firstLine="480" w:firstLineChars="200"/>
        <w:outlineLvl w:val="2"/>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lang w:bidi="ar"/>
          <w14:textFill>
            <w14:solidFill>
              <w14:schemeClr w14:val="tx1"/>
            </w14:solidFill>
          </w14:textFill>
        </w:rPr>
        <w:t>2.采购代理机构</w:t>
      </w:r>
      <w:r>
        <w:rPr>
          <w:rFonts w:hint="eastAsia" w:ascii="宋体" w:hAnsi="宋体" w:eastAsia="宋体" w:cs="宋体"/>
          <w:color w:val="000000" w:themeColor="text1"/>
          <w:sz w:val="24"/>
          <w:szCs w:val="24"/>
          <w:lang w:bidi="ar"/>
          <w14:textFill>
            <w14:solidFill>
              <w14:schemeClr w14:val="tx1"/>
            </w14:solidFill>
          </w14:textFill>
        </w:rPr>
        <w:t>信息</w:t>
      </w:r>
    </w:p>
    <w:p w14:paraId="640E963F">
      <w:pPr>
        <w:autoSpaceDE w:val="0"/>
        <w:spacing w:line="360" w:lineRule="auto"/>
        <w:ind w:firstLine="480" w:firstLineChars="200"/>
        <w:outlineLvl w:val="2"/>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名  称：</w:t>
      </w:r>
      <w:r>
        <w:rPr>
          <w:rFonts w:hint="eastAsia" w:ascii="宋体" w:hAnsi="宋体" w:eastAsia="宋体"/>
          <w:color w:val="000000" w:themeColor="text1"/>
          <w:sz w:val="24"/>
          <w:szCs w:val="24"/>
          <w:u w:val="single"/>
          <w:lang w:bidi="ar"/>
          <w14:textFill>
            <w14:solidFill>
              <w14:schemeClr w14:val="tx1"/>
            </w14:solidFill>
          </w14:textFill>
        </w:rPr>
        <w:t>安徽百士德工程咨询有限公司</w:t>
      </w:r>
    </w:p>
    <w:p w14:paraId="1EA6D7B7">
      <w:pPr>
        <w:autoSpaceDE w:val="0"/>
        <w:spacing w:line="360" w:lineRule="auto"/>
        <w:ind w:firstLine="480" w:firstLineChars="200"/>
        <w:outlineLvl w:val="2"/>
        <w:rPr>
          <w:rFonts w:hint="eastAsia" w:ascii="宋体" w:hAnsi="宋体" w:eastAsia="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地</w:t>
      </w:r>
      <w:r>
        <w:rPr>
          <w:rFonts w:hint="eastAsia" w:ascii="宋体" w:hAnsi="宋体" w:eastAsia="宋体"/>
          <w:color w:val="000000" w:themeColor="text1"/>
          <w:sz w:val="24"/>
          <w:szCs w:val="24"/>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址：</w:t>
      </w:r>
      <w:r>
        <w:rPr>
          <w:rFonts w:hint="eastAsia" w:ascii="宋体" w:hAnsi="宋体" w:eastAsia="宋体"/>
          <w:color w:val="000000" w:themeColor="text1"/>
          <w:sz w:val="24"/>
          <w:szCs w:val="24"/>
          <w:u w:val="single"/>
          <w:lang w:bidi="ar"/>
          <w14:textFill>
            <w14:solidFill>
              <w14:schemeClr w14:val="tx1"/>
            </w14:solidFill>
          </w14:textFill>
        </w:rPr>
        <w:t xml:space="preserve">滁州市会峰西路72-11号 </w:t>
      </w:r>
    </w:p>
    <w:p w14:paraId="01AE3F62">
      <w:pPr>
        <w:autoSpaceDE w:val="0"/>
        <w:spacing w:line="360" w:lineRule="auto"/>
        <w:ind w:firstLine="480" w:firstLineChars="200"/>
        <w:outlineLvl w:val="2"/>
        <w:rPr>
          <w:rFonts w:hint="eastAsia"/>
          <w:color w:val="000000" w:themeColor="text1"/>
          <w:szCs w:val="21"/>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联系人：</w:t>
      </w:r>
      <w:r>
        <w:rPr>
          <w:rFonts w:hint="eastAsia" w:ascii="宋体" w:hAnsi="宋体" w:eastAsia="宋体"/>
          <w:color w:val="000000" w:themeColor="text1"/>
          <w:sz w:val="24"/>
          <w:szCs w:val="24"/>
          <w:u w:val="single"/>
          <w:lang w:bidi="ar"/>
          <w14:textFill>
            <w14:solidFill>
              <w14:schemeClr w14:val="tx1"/>
            </w14:solidFill>
          </w14:textFill>
        </w:rPr>
        <w:t>王力</w:t>
      </w:r>
    </w:p>
    <w:p w14:paraId="14C2330C">
      <w:pPr>
        <w:autoSpaceDE w:val="0"/>
        <w:spacing w:line="360" w:lineRule="auto"/>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联系方式：</w:t>
      </w:r>
      <w:r>
        <w:rPr>
          <w:rFonts w:hint="eastAsia" w:ascii="宋体" w:hAnsi="宋体" w:eastAsia="宋体"/>
          <w:color w:val="000000" w:themeColor="text1"/>
          <w:sz w:val="24"/>
          <w:szCs w:val="24"/>
          <w:u w:val="single"/>
          <w:lang w:bidi="ar"/>
          <w14:textFill>
            <w14:solidFill>
              <w14:schemeClr w14:val="tx1"/>
            </w14:solidFill>
          </w14:textFill>
        </w:rPr>
        <w:t xml:space="preserve">0550-3011399、13955028781 </w:t>
      </w:r>
    </w:p>
    <w:p w14:paraId="792D1FC9">
      <w:pPr>
        <w:pStyle w:val="9"/>
        <w:rPr>
          <w:rFonts w:hint="eastAsia" w:ascii="宋体" w:hAnsi="宋体" w:eastAsia="宋体" w:cs="@仿宋_GB2312"/>
          <w:color w:val="000000" w:themeColor="text1"/>
          <w:sz w:val="24"/>
          <w:u w:val="single"/>
          <w:lang w:val="en-US" w:bidi="ar"/>
          <w14:textFill>
            <w14:solidFill>
              <w14:schemeClr w14:val="tx1"/>
            </w14:solidFill>
          </w14:textFill>
        </w:rPr>
      </w:pPr>
    </w:p>
    <w:p w14:paraId="53295D5A">
      <w:pPr>
        <w:pStyle w:val="9"/>
        <w:rPr>
          <w:rFonts w:hint="eastAsia" w:ascii="宋体" w:hAnsi="宋体" w:eastAsia="宋体" w:cs="@仿宋_GB2312"/>
          <w:color w:val="000000" w:themeColor="text1"/>
          <w:sz w:val="24"/>
          <w:u w:val="single"/>
          <w:lang w:val="en-US" w:bidi="ar"/>
          <w14:textFill>
            <w14:solidFill>
              <w14:schemeClr w14:val="tx1"/>
            </w14:solidFill>
          </w14:textFill>
        </w:rPr>
      </w:pPr>
    </w:p>
    <w:p w14:paraId="74EF1EEF">
      <w:pPr>
        <w:pStyle w:val="9"/>
        <w:rPr>
          <w:rFonts w:hint="eastAsia" w:ascii="宋体" w:hAnsi="宋体" w:eastAsia="宋体" w:cs="@仿宋_GB2312"/>
          <w:color w:val="000000" w:themeColor="text1"/>
          <w:sz w:val="24"/>
          <w:u w:val="single"/>
          <w:lang w:val="en-US" w:bidi="ar"/>
          <w14:textFill>
            <w14:solidFill>
              <w14:schemeClr w14:val="tx1"/>
            </w14:solidFill>
          </w14:textFill>
        </w:rPr>
      </w:pPr>
    </w:p>
    <w:p w14:paraId="14829D7B">
      <w:pPr>
        <w:pStyle w:val="9"/>
        <w:rPr>
          <w:rFonts w:hint="eastAsia" w:ascii="宋体" w:hAnsi="宋体" w:eastAsia="宋体" w:cs="@仿宋_GB2312"/>
          <w:color w:val="000000" w:themeColor="text1"/>
          <w:sz w:val="24"/>
          <w:u w:val="single"/>
          <w:lang w:val="en-US" w:bidi="ar"/>
          <w14:textFill>
            <w14:solidFill>
              <w14:schemeClr w14:val="tx1"/>
            </w14:solidFill>
          </w14:textFill>
        </w:rPr>
      </w:pPr>
    </w:p>
    <w:p w14:paraId="71E02576">
      <w:pPr>
        <w:pStyle w:val="9"/>
        <w:rPr>
          <w:rFonts w:hint="eastAsia" w:ascii="宋体" w:hAnsi="宋体" w:eastAsia="宋体" w:cs="@仿宋_GB2312"/>
          <w:color w:val="000000" w:themeColor="text1"/>
          <w:sz w:val="24"/>
          <w:u w:val="single"/>
          <w:lang w:val="en-US" w:bidi="ar"/>
          <w14:textFill>
            <w14:solidFill>
              <w14:schemeClr w14:val="tx1"/>
            </w14:solidFill>
          </w14:textFill>
        </w:rPr>
      </w:pPr>
    </w:p>
    <w:p w14:paraId="3F0A1F65">
      <w:pPr>
        <w:pStyle w:val="9"/>
        <w:rPr>
          <w:rFonts w:hint="eastAsia" w:ascii="宋体" w:hAnsi="宋体" w:eastAsia="宋体" w:cs="@仿宋_GB2312"/>
          <w:color w:val="000000" w:themeColor="text1"/>
          <w:sz w:val="24"/>
          <w:u w:val="single"/>
          <w:lang w:val="en-US" w:bidi="ar"/>
          <w14:textFill>
            <w14:solidFill>
              <w14:schemeClr w14:val="tx1"/>
            </w14:solidFill>
          </w14:textFill>
        </w:rPr>
      </w:pPr>
    </w:p>
    <w:p w14:paraId="02634587">
      <w:pPr>
        <w:pStyle w:val="9"/>
        <w:rPr>
          <w:rFonts w:hint="eastAsia" w:ascii="宋体" w:hAnsi="宋体" w:eastAsia="宋体" w:cs="@仿宋_GB2312"/>
          <w:color w:val="000000" w:themeColor="text1"/>
          <w:sz w:val="24"/>
          <w:u w:val="single"/>
          <w:lang w:val="en-US" w:bidi="ar"/>
          <w14:textFill>
            <w14:solidFill>
              <w14:schemeClr w14:val="tx1"/>
            </w14:solidFill>
          </w14:textFill>
        </w:rPr>
      </w:pPr>
    </w:p>
    <w:p w14:paraId="356F0BBC">
      <w:pPr>
        <w:pStyle w:val="9"/>
        <w:rPr>
          <w:rFonts w:hint="eastAsia" w:ascii="宋体" w:hAnsi="宋体" w:eastAsia="宋体" w:cs="@仿宋_GB2312"/>
          <w:color w:val="000000" w:themeColor="text1"/>
          <w:sz w:val="24"/>
          <w:u w:val="single"/>
          <w:lang w:val="en-US" w:bidi="ar"/>
          <w14:textFill>
            <w14:solidFill>
              <w14:schemeClr w14:val="tx1"/>
            </w14:solidFill>
          </w14:textFill>
        </w:rPr>
      </w:pPr>
    </w:p>
    <w:p w14:paraId="0021EDEA">
      <w:pPr>
        <w:pStyle w:val="9"/>
        <w:rPr>
          <w:rFonts w:hint="eastAsia" w:ascii="宋体" w:hAnsi="宋体" w:eastAsia="宋体" w:cs="@仿宋_GB2312"/>
          <w:color w:val="000000" w:themeColor="text1"/>
          <w:sz w:val="24"/>
          <w:u w:val="single"/>
          <w:lang w:val="en-US" w:bidi="ar"/>
          <w14:textFill>
            <w14:solidFill>
              <w14:schemeClr w14:val="tx1"/>
            </w14:solidFill>
          </w14:textFill>
        </w:rPr>
      </w:pPr>
    </w:p>
    <w:p w14:paraId="30B0E07B">
      <w:pPr>
        <w:pStyle w:val="9"/>
        <w:rPr>
          <w:rFonts w:hint="eastAsia" w:ascii="宋体" w:hAnsi="宋体" w:eastAsia="宋体" w:cs="@仿宋_GB2312"/>
          <w:color w:val="000000" w:themeColor="text1"/>
          <w:sz w:val="24"/>
          <w:u w:val="single"/>
          <w:lang w:val="en-US" w:bidi="ar"/>
          <w14:textFill>
            <w14:solidFill>
              <w14:schemeClr w14:val="tx1"/>
            </w14:solidFill>
          </w14:textFill>
        </w:rPr>
      </w:pPr>
    </w:p>
    <w:p w14:paraId="0CA0AA8D">
      <w:pPr>
        <w:pStyle w:val="9"/>
        <w:rPr>
          <w:rFonts w:hint="eastAsia" w:ascii="宋体" w:hAnsi="宋体" w:eastAsia="宋体" w:cs="@仿宋_GB2312"/>
          <w:color w:val="000000" w:themeColor="text1"/>
          <w:sz w:val="24"/>
          <w:u w:val="single"/>
          <w:lang w:val="en-US" w:bidi="ar"/>
          <w14:textFill>
            <w14:solidFill>
              <w14:schemeClr w14:val="tx1"/>
            </w14:solidFill>
          </w14:textFill>
        </w:rPr>
      </w:pPr>
    </w:p>
    <w:p w14:paraId="0ABB9940">
      <w:pPr>
        <w:pStyle w:val="9"/>
        <w:rPr>
          <w:rFonts w:hint="eastAsia" w:ascii="宋体" w:hAnsi="宋体" w:eastAsia="宋体" w:cs="@仿宋_GB2312"/>
          <w:color w:val="000000" w:themeColor="text1"/>
          <w:sz w:val="24"/>
          <w:u w:val="single"/>
          <w:lang w:val="en-US" w:bidi="ar"/>
          <w14:textFill>
            <w14:solidFill>
              <w14:schemeClr w14:val="tx1"/>
            </w14:solidFill>
          </w14:textFill>
        </w:rPr>
      </w:pPr>
    </w:p>
    <w:p w14:paraId="59F2DE4D">
      <w:pPr>
        <w:pStyle w:val="9"/>
        <w:rPr>
          <w:rFonts w:hint="eastAsia" w:ascii="宋体" w:hAnsi="宋体" w:eastAsia="宋体" w:cs="@仿宋_GB2312"/>
          <w:color w:val="000000" w:themeColor="text1"/>
          <w:sz w:val="24"/>
          <w:u w:val="single"/>
          <w:lang w:val="en-US" w:bidi="ar"/>
          <w14:textFill>
            <w14:solidFill>
              <w14:schemeClr w14:val="tx1"/>
            </w14:solidFill>
          </w14:textFill>
        </w:rPr>
      </w:pPr>
    </w:p>
    <w:p w14:paraId="554716B3">
      <w:pPr>
        <w:pStyle w:val="9"/>
        <w:rPr>
          <w:rFonts w:hint="eastAsia" w:ascii="宋体" w:hAnsi="宋体" w:eastAsia="宋体" w:cs="@仿宋_GB2312"/>
          <w:color w:val="000000" w:themeColor="text1"/>
          <w:sz w:val="24"/>
          <w:u w:val="single"/>
          <w:lang w:val="en-US" w:bidi="ar"/>
          <w14:textFill>
            <w14:solidFill>
              <w14:schemeClr w14:val="tx1"/>
            </w14:solidFill>
          </w14:textFill>
        </w:rPr>
      </w:pPr>
    </w:p>
    <w:p w14:paraId="233EABFE">
      <w:pPr>
        <w:pStyle w:val="9"/>
        <w:rPr>
          <w:rFonts w:hint="eastAsia" w:ascii="宋体" w:hAnsi="宋体" w:eastAsia="宋体" w:cs="@仿宋_GB2312"/>
          <w:color w:val="000000" w:themeColor="text1"/>
          <w:sz w:val="24"/>
          <w:u w:val="single"/>
          <w:lang w:val="en-US" w:bidi="ar"/>
          <w14:textFill>
            <w14:solidFill>
              <w14:schemeClr w14:val="tx1"/>
            </w14:solidFill>
          </w14:textFill>
        </w:rPr>
      </w:pPr>
    </w:p>
    <w:p w14:paraId="3658F662">
      <w:pPr>
        <w:pStyle w:val="9"/>
        <w:rPr>
          <w:rFonts w:hint="eastAsia" w:ascii="宋体" w:hAnsi="宋体" w:eastAsia="宋体" w:cs="@仿宋_GB2312"/>
          <w:color w:val="000000" w:themeColor="text1"/>
          <w:sz w:val="24"/>
          <w:u w:val="single"/>
          <w:lang w:val="en-US" w:bidi="ar"/>
          <w14:textFill>
            <w14:solidFill>
              <w14:schemeClr w14:val="tx1"/>
            </w14:solidFill>
          </w14:textFill>
        </w:rPr>
      </w:pPr>
    </w:p>
    <w:p w14:paraId="0DF0CF8B">
      <w:pPr>
        <w:pStyle w:val="9"/>
        <w:rPr>
          <w:rFonts w:hint="eastAsia" w:ascii="宋体" w:hAnsi="宋体" w:eastAsia="宋体" w:cs="@仿宋_GB2312"/>
          <w:color w:val="000000" w:themeColor="text1"/>
          <w:sz w:val="24"/>
          <w:u w:val="single"/>
          <w:lang w:val="en-US" w:bidi="ar"/>
          <w14:textFill>
            <w14:solidFill>
              <w14:schemeClr w14:val="tx1"/>
            </w14:solidFill>
          </w14:textFill>
        </w:rPr>
      </w:pPr>
    </w:p>
    <w:p w14:paraId="6A56B4FA">
      <w:pPr>
        <w:pStyle w:val="9"/>
        <w:rPr>
          <w:rFonts w:hint="eastAsia" w:ascii="宋体" w:hAnsi="宋体" w:eastAsia="宋体" w:cs="@仿宋_GB2312"/>
          <w:color w:val="000000" w:themeColor="text1"/>
          <w:sz w:val="24"/>
          <w:u w:val="single"/>
          <w:lang w:val="en-US" w:bidi="ar"/>
          <w14:textFill>
            <w14:solidFill>
              <w14:schemeClr w14:val="tx1"/>
            </w14:solidFill>
          </w14:textFill>
        </w:rPr>
      </w:pPr>
    </w:p>
    <w:p w14:paraId="1B69BE7A">
      <w:pPr>
        <w:pStyle w:val="9"/>
        <w:rPr>
          <w:rFonts w:hint="eastAsia" w:ascii="宋体" w:hAnsi="宋体" w:eastAsia="宋体" w:cs="@仿宋_GB2312"/>
          <w:color w:val="000000" w:themeColor="text1"/>
          <w:sz w:val="24"/>
          <w:u w:val="single"/>
          <w:lang w:val="en-US" w:bidi="ar"/>
          <w14:textFill>
            <w14:solidFill>
              <w14:schemeClr w14:val="tx1"/>
            </w14:solidFill>
          </w14:textFill>
        </w:rPr>
      </w:pPr>
    </w:p>
    <w:p w14:paraId="42BD1820">
      <w:pPr>
        <w:pStyle w:val="9"/>
        <w:rPr>
          <w:rFonts w:hint="eastAsia" w:ascii="宋体" w:hAnsi="宋体" w:eastAsia="宋体" w:cs="@仿宋_GB2312"/>
          <w:color w:val="000000" w:themeColor="text1"/>
          <w:sz w:val="24"/>
          <w:u w:val="single"/>
          <w:lang w:val="en-US" w:bidi="ar"/>
          <w14:textFill>
            <w14:solidFill>
              <w14:schemeClr w14:val="tx1"/>
            </w14:solidFill>
          </w14:textFill>
        </w:rPr>
      </w:pPr>
    </w:p>
    <w:p w14:paraId="6B535A3D">
      <w:pPr>
        <w:pStyle w:val="9"/>
        <w:rPr>
          <w:rFonts w:hint="eastAsia" w:ascii="宋体" w:hAnsi="宋体" w:eastAsia="宋体" w:cs="@仿宋_GB2312"/>
          <w:color w:val="000000" w:themeColor="text1"/>
          <w:sz w:val="24"/>
          <w:u w:val="single"/>
          <w:lang w:val="en-US" w:bidi="ar"/>
          <w14:textFill>
            <w14:solidFill>
              <w14:schemeClr w14:val="tx1"/>
            </w14:solidFill>
          </w14:textFill>
        </w:rPr>
      </w:pPr>
    </w:p>
    <w:p w14:paraId="77B9D576">
      <w:pPr>
        <w:pStyle w:val="9"/>
        <w:rPr>
          <w:rFonts w:hint="eastAsia" w:ascii="宋体" w:hAnsi="宋体" w:eastAsia="宋体" w:cs="@仿宋_GB2312"/>
          <w:color w:val="000000" w:themeColor="text1"/>
          <w:sz w:val="24"/>
          <w:u w:val="single"/>
          <w:lang w:val="en-US" w:bidi="ar"/>
          <w14:textFill>
            <w14:solidFill>
              <w14:schemeClr w14:val="tx1"/>
            </w14:solidFill>
          </w14:textFill>
        </w:rPr>
      </w:pPr>
    </w:p>
    <w:p w14:paraId="2FDBA7ED">
      <w:pPr>
        <w:pStyle w:val="9"/>
        <w:rPr>
          <w:rFonts w:hint="eastAsia" w:ascii="宋体" w:hAnsi="宋体" w:eastAsia="宋体" w:cs="@仿宋_GB2312"/>
          <w:color w:val="000000" w:themeColor="text1"/>
          <w:sz w:val="24"/>
          <w:u w:val="single"/>
          <w:lang w:val="en-US" w:bidi="ar"/>
          <w14:textFill>
            <w14:solidFill>
              <w14:schemeClr w14:val="tx1"/>
            </w14:solidFill>
          </w14:textFill>
        </w:rPr>
      </w:pPr>
    </w:p>
    <w:p w14:paraId="10AEB2AB">
      <w:pPr>
        <w:pStyle w:val="9"/>
        <w:rPr>
          <w:rFonts w:hint="eastAsia" w:ascii="宋体" w:hAnsi="宋体" w:eastAsia="宋体" w:cs="@仿宋_GB2312"/>
          <w:color w:val="000000" w:themeColor="text1"/>
          <w:sz w:val="24"/>
          <w:u w:val="single"/>
          <w:lang w:val="en-US" w:bidi="ar"/>
          <w14:textFill>
            <w14:solidFill>
              <w14:schemeClr w14:val="tx1"/>
            </w14:solidFill>
          </w14:textFill>
        </w:rPr>
      </w:pPr>
    </w:p>
    <w:p w14:paraId="00C9A27C">
      <w:pPr>
        <w:pStyle w:val="9"/>
        <w:rPr>
          <w:rFonts w:hint="eastAsia" w:ascii="宋体" w:hAnsi="宋体" w:eastAsia="宋体" w:cs="@仿宋_GB2312"/>
          <w:color w:val="000000" w:themeColor="text1"/>
          <w:sz w:val="24"/>
          <w:u w:val="single"/>
          <w:lang w:val="en-US" w:bidi="ar"/>
          <w14:textFill>
            <w14:solidFill>
              <w14:schemeClr w14:val="tx1"/>
            </w14:solidFill>
          </w14:textFill>
        </w:rPr>
      </w:pPr>
    </w:p>
    <w:p w14:paraId="01C2BAB7">
      <w:pPr>
        <w:pStyle w:val="9"/>
        <w:rPr>
          <w:rFonts w:hint="eastAsia" w:ascii="宋体" w:hAnsi="宋体" w:eastAsia="宋体" w:cs="@仿宋_GB2312"/>
          <w:color w:val="000000" w:themeColor="text1"/>
          <w:sz w:val="24"/>
          <w:u w:val="single"/>
          <w:lang w:val="en-US" w:bidi="ar"/>
          <w14:textFill>
            <w14:solidFill>
              <w14:schemeClr w14:val="tx1"/>
            </w14:solidFill>
          </w14:textFill>
        </w:rPr>
      </w:pPr>
    </w:p>
    <w:p w14:paraId="2DA39ABF">
      <w:pPr>
        <w:spacing w:line="360" w:lineRule="auto"/>
        <w:jc w:val="center"/>
        <w:outlineLvl w:val="0"/>
        <w:rPr>
          <w:rFonts w:hint="eastAsia" w:asciiTheme="minorEastAsia" w:hAnsiTheme="minorEastAsia" w:eastAsiaTheme="minorEastAsia"/>
          <w:b/>
          <w:color w:val="000000" w:themeColor="text1"/>
          <w:sz w:val="28"/>
          <w14:textFill>
            <w14:solidFill>
              <w14:schemeClr w14:val="tx1"/>
            </w14:solidFill>
          </w14:textFill>
        </w:rPr>
      </w:pPr>
      <w:r>
        <w:rPr>
          <w:rFonts w:hint="eastAsia" w:asciiTheme="minorEastAsia" w:hAnsiTheme="minorEastAsia" w:eastAsiaTheme="minorEastAsia"/>
          <w:b/>
          <w:color w:val="000000" w:themeColor="text1"/>
          <w:sz w:val="28"/>
          <w14:textFill>
            <w14:solidFill>
              <w14:schemeClr w14:val="tx1"/>
            </w14:solidFill>
          </w14:textFill>
        </w:rPr>
        <w:t>第二章</w:t>
      </w:r>
      <w:r>
        <w:rPr>
          <w:rFonts w:asciiTheme="minorEastAsia" w:hAnsiTheme="minorEastAsia" w:eastAsiaTheme="minorEastAsia"/>
          <w:b/>
          <w:color w:val="000000" w:themeColor="text1"/>
          <w:sz w:val="28"/>
          <w14:textFill>
            <w14:solidFill>
              <w14:schemeClr w14:val="tx1"/>
            </w14:solidFill>
          </w14:textFill>
        </w:rPr>
        <w:t xml:space="preserve"> </w:t>
      </w:r>
      <w:r>
        <w:rPr>
          <w:rFonts w:hint="eastAsia" w:asciiTheme="minorEastAsia" w:hAnsiTheme="minorEastAsia" w:eastAsiaTheme="minorEastAsia"/>
          <w:b/>
          <w:color w:val="000000" w:themeColor="text1"/>
          <w:sz w:val="28"/>
          <w14:textFill>
            <w14:solidFill>
              <w14:schemeClr w14:val="tx1"/>
            </w14:solidFill>
          </w14:textFill>
        </w:rPr>
        <w:t xml:space="preserve"> </w:t>
      </w:r>
      <w:r>
        <w:rPr>
          <w:rFonts w:asciiTheme="minorEastAsia" w:hAnsiTheme="minorEastAsia" w:eastAsiaTheme="minorEastAsia"/>
          <w:b/>
          <w:color w:val="000000" w:themeColor="text1"/>
          <w:sz w:val="28"/>
          <w14:textFill>
            <w14:solidFill>
              <w14:schemeClr w14:val="tx1"/>
            </w14:solidFill>
          </w14:textFill>
        </w:rPr>
        <w:t>投标人须知</w:t>
      </w:r>
      <w:bookmarkEnd w:id="3"/>
    </w:p>
    <w:p w14:paraId="78745D49">
      <w:pPr>
        <w:spacing w:line="360" w:lineRule="auto"/>
        <w:jc w:val="center"/>
        <w:outlineLvl w:val="1"/>
        <w:rPr>
          <w:rFonts w:hint="eastAsia" w:asciiTheme="minorEastAsia" w:hAnsiTheme="minorEastAsia" w:eastAsiaTheme="minorEastAsia"/>
          <w:b/>
          <w:color w:val="000000" w:themeColor="text1"/>
          <w:sz w:val="24"/>
          <w14:textFill>
            <w14:solidFill>
              <w14:schemeClr w14:val="tx1"/>
            </w14:solidFill>
          </w14:textFill>
        </w:rPr>
      </w:pPr>
      <w:bookmarkStart w:id="33" w:name="_Toc7178"/>
      <w:bookmarkStart w:id="34" w:name="_Toc3114"/>
      <w:r>
        <w:rPr>
          <w:rFonts w:hint="eastAsia" w:asciiTheme="minorEastAsia" w:hAnsiTheme="minorEastAsia" w:eastAsiaTheme="minorEastAsia"/>
          <w:b/>
          <w:color w:val="000000" w:themeColor="text1"/>
          <w:sz w:val="24"/>
          <w14:textFill>
            <w14:solidFill>
              <w14:schemeClr w14:val="tx1"/>
            </w14:solidFill>
          </w14:textFill>
        </w:rPr>
        <w:t>一、</w:t>
      </w:r>
      <w:r>
        <w:rPr>
          <w:rFonts w:asciiTheme="minorEastAsia" w:hAnsiTheme="minorEastAsia" w:eastAsiaTheme="minorEastAsia"/>
          <w:b/>
          <w:color w:val="000000" w:themeColor="text1"/>
          <w:sz w:val="24"/>
          <w14:textFill>
            <w14:solidFill>
              <w14:schemeClr w14:val="tx1"/>
            </w14:solidFill>
          </w14:textFill>
        </w:rPr>
        <w:t>投标人须知前附表</w:t>
      </w:r>
      <w:bookmarkEnd w:id="33"/>
      <w:bookmarkEnd w:id="34"/>
    </w:p>
    <w:p w14:paraId="232BB9CD">
      <w:pPr>
        <w:spacing w:line="360" w:lineRule="auto"/>
        <w:ind w:firstLine="435"/>
        <w:rPr>
          <w:rFonts w:hint="eastAsia" w:ascii="宋体" w:hAnsi="宋体" w:eastAsia="宋体"/>
          <w:color w:val="000000" w:themeColor="text1"/>
          <w:sz w:val="24"/>
          <w:szCs w:val="18"/>
          <w14:textFill>
            <w14:solidFill>
              <w14:schemeClr w14:val="tx1"/>
            </w14:solidFill>
          </w14:textFill>
        </w:rPr>
      </w:pPr>
      <w:r>
        <w:rPr>
          <w:rFonts w:hint="eastAsia" w:ascii="宋体" w:hAnsi="宋体" w:eastAsia="宋体"/>
          <w:b/>
          <w:bCs/>
          <w:color w:val="000000" w:themeColor="text1"/>
          <w:sz w:val="24"/>
          <w:szCs w:val="18"/>
          <w14:textFill>
            <w14:solidFill>
              <w14:schemeClr w14:val="tx1"/>
            </w14:solidFill>
          </w14:textFill>
        </w:rPr>
        <w:t>注：</w:t>
      </w:r>
      <w:r>
        <w:rPr>
          <w:rFonts w:hint="eastAsia" w:ascii="宋体" w:hAnsi="宋体" w:eastAsia="宋体"/>
          <w:color w:val="000000" w:themeColor="text1"/>
          <w:sz w:val="24"/>
          <w:szCs w:val="18"/>
          <w14:textFill>
            <w14:solidFill>
              <w14:schemeClr w14:val="tx1"/>
            </w14:solidFill>
          </w14:textFill>
        </w:rPr>
        <w:t>本表是本项目的具体要求，是对投标人须知的具体补充和修改，如有不一致，以本表为准。</w:t>
      </w:r>
    </w:p>
    <w:tbl>
      <w:tblPr>
        <w:tblStyle w:val="26"/>
        <w:tblW w:w="50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3"/>
        <w:gridCol w:w="5618"/>
      </w:tblGrid>
      <w:tr w14:paraId="61013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5F839FBF">
            <w:pPr>
              <w:pStyle w:val="43"/>
              <w:widowControl w:val="0"/>
              <w:spacing w:before="0" w:beforeAutospacing="0" w:after="0" w:afterAutospacing="0"/>
              <w:rPr>
                <w:rFonts w:hint="eastAsia" w:ascii="宋体" w:hAnsi="宋体" w:eastAsia="宋体"/>
                <w:bCs w:val="0"/>
                <w:color w:val="000000" w:themeColor="text1"/>
                <w:kern w:val="2"/>
                <w:sz w:val="24"/>
                <w:szCs w:val="20"/>
                <w14:textFill>
                  <w14:solidFill>
                    <w14:schemeClr w14:val="tx1"/>
                  </w14:solidFill>
                </w14:textFill>
              </w:rPr>
            </w:pPr>
            <w:r>
              <w:rPr>
                <w:rFonts w:hint="eastAsia" w:ascii="宋体" w:hAnsi="宋体" w:eastAsia="宋体"/>
                <w:bCs w:val="0"/>
                <w:color w:val="000000" w:themeColor="text1"/>
                <w:kern w:val="2"/>
                <w:sz w:val="24"/>
                <w:szCs w:val="20"/>
                <w14:textFill>
                  <w14:solidFill>
                    <w14:schemeClr w14:val="tx1"/>
                  </w14:solidFill>
                </w14:textFill>
              </w:rPr>
              <w:t>条款号</w:t>
            </w:r>
          </w:p>
        </w:tc>
        <w:tc>
          <w:tcPr>
            <w:tcW w:w="1174" w:type="pct"/>
            <w:vAlign w:val="center"/>
          </w:tcPr>
          <w:p w14:paraId="57945E04">
            <w:pPr>
              <w:pStyle w:val="43"/>
              <w:widowControl w:val="0"/>
              <w:spacing w:before="0" w:beforeAutospacing="0" w:after="0" w:afterAutospacing="0"/>
              <w:rPr>
                <w:rFonts w:hint="eastAsia" w:ascii="宋体" w:hAnsi="宋体" w:eastAsia="宋体"/>
                <w:bCs w:val="0"/>
                <w:color w:val="000000" w:themeColor="text1"/>
                <w:kern w:val="2"/>
                <w:sz w:val="24"/>
                <w:szCs w:val="20"/>
                <w14:textFill>
                  <w14:solidFill>
                    <w14:schemeClr w14:val="tx1"/>
                  </w14:solidFill>
                </w14:textFill>
              </w:rPr>
            </w:pPr>
            <w:r>
              <w:rPr>
                <w:rFonts w:hint="eastAsia" w:ascii="宋体" w:hAnsi="宋体" w:eastAsia="宋体"/>
                <w:bCs w:val="0"/>
                <w:color w:val="000000" w:themeColor="text1"/>
                <w:kern w:val="2"/>
                <w:sz w:val="24"/>
                <w:szCs w:val="20"/>
                <w14:textFill>
                  <w14:solidFill>
                    <w14:schemeClr w14:val="tx1"/>
                  </w14:solidFill>
                </w14:textFill>
              </w:rPr>
              <w:t>条款名称</w:t>
            </w:r>
          </w:p>
        </w:tc>
        <w:tc>
          <w:tcPr>
            <w:tcW w:w="3244" w:type="pct"/>
            <w:vAlign w:val="center"/>
          </w:tcPr>
          <w:p w14:paraId="71E7B46A">
            <w:pPr>
              <w:pStyle w:val="43"/>
              <w:widowControl w:val="0"/>
              <w:spacing w:before="0" w:beforeAutospacing="0" w:after="0" w:afterAutospacing="0"/>
              <w:rPr>
                <w:rFonts w:hint="eastAsia" w:ascii="宋体" w:hAnsi="宋体" w:eastAsia="宋体"/>
                <w:bCs w:val="0"/>
                <w:color w:val="000000" w:themeColor="text1"/>
                <w:kern w:val="2"/>
                <w:sz w:val="24"/>
                <w:szCs w:val="20"/>
                <w14:textFill>
                  <w14:solidFill>
                    <w14:schemeClr w14:val="tx1"/>
                  </w14:solidFill>
                </w14:textFill>
              </w:rPr>
            </w:pPr>
            <w:r>
              <w:rPr>
                <w:rFonts w:hint="eastAsia" w:ascii="宋体" w:hAnsi="宋体" w:eastAsia="宋体"/>
                <w:bCs w:val="0"/>
                <w:color w:val="000000" w:themeColor="text1"/>
                <w:kern w:val="2"/>
                <w:sz w:val="24"/>
                <w:szCs w:val="20"/>
                <w14:textFill>
                  <w14:solidFill>
                    <w14:schemeClr w14:val="tx1"/>
                  </w14:solidFill>
                </w14:textFill>
              </w:rPr>
              <w:t>内容、说明与要求</w:t>
            </w:r>
          </w:p>
        </w:tc>
      </w:tr>
      <w:tr w14:paraId="28017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065F042F">
            <w:pPr>
              <w:pStyle w:val="44"/>
              <w:pBdr>
                <w:bottom w:val="none" w:color="auto" w:sz="0" w:space="0"/>
              </w:pBdr>
              <w:tabs>
                <w:tab w:val="clear" w:pos="4153"/>
                <w:tab w:val="clear" w:pos="8306"/>
              </w:tabs>
              <w:adjustRightInd/>
              <w:spacing w:line="420" w:lineRule="exact"/>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5</w:t>
            </w:r>
            <w:r>
              <w:rPr>
                <w:rFonts w:ascii="宋体" w:hAnsi="宋体" w:eastAsia="宋体"/>
                <w:bCs/>
                <w:color w:val="000000" w:themeColor="text1"/>
                <w:kern w:val="2"/>
                <w14:textFill>
                  <w14:solidFill>
                    <w14:schemeClr w14:val="tx1"/>
                  </w14:solidFill>
                </w14:textFill>
              </w:rPr>
              <w:t>.</w:t>
            </w:r>
            <w:r>
              <w:rPr>
                <w:rFonts w:hint="eastAsia" w:ascii="宋体" w:hAnsi="宋体" w:eastAsia="宋体"/>
                <w:bCs/>
                <w:color w:val="000000" w:themeColor="text1"/>
                <w:kern w:val="2"/>
                <w14:textFill>
                  <w14:solidFill>
                    <w14:schemeClr w14:val="tx1"/>
                  </w14:solidFill>
                </w14:textFill>
              </w:rPr>
              <w:t>2</w:t>
            </w:r>
          </w:p>
        </w:tc>
        <w:tc>
          <w:tcPr>
            <w:tcW w:w="1174" w:type="pct"/>
            <w:vAlign w:val="center"/>
          </w:tcPr>
          <w:p w14:paraId="06303B78">
            <w:pPr>
              <w:pStyle w:val="43"/>
              <w:widowControl w:val="0"/>
              <w:spacing w:before="0" w:beforeAutospacing="0" w:after="0" w:afterAutospacing="0" w:line="420" w:lineRule="exact"/>
              <w:jc w:val="left"/>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现场考察或标前答疑会</w:t>
            </w:r>
          </w:p>
        </w:tc>
        <w:tc>
          <w:tcPr>
            <w:tcW w:w="3244" w:type="pct"/>
            <w:vAlign w:val="center"/>
          </w:tcPr>
          <w:p w14:paraId="03662D82">
            <w:pPr>
              <w:spacing w:line="420" w:lineRule="exact"/>
              <w:rPr>
                <w:rFonts w:hint="eastAsia" w:ascii="宋体" w:hAnsi="宋体" w:eastAsia="宋体"/>
                <w:bCs/>
                <w:color w:val="000000" w:themeColor="text1"/>
                <w:sz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不组织或不召开</w:t>
            </w:r>
          </w:p>
          <w:p w14:paraId="01EC8F93">
            <w:pPr>
              <w:spacing w:line="420" w:lineRule="exact"/>
              <w:rPr>
                <w:rFonts w:hint="eastAsia" w:ascii="宋体" w:hAnsi="宋体" w:eastAsia="宋体"/>
                <w:bCs/>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w:t>
            </w:r>
            <w:r>
              <w:rPr>
                <w:rFonts w:hint="eastAsia" w:ascii="宋体" w:hAnsi="宋体" w:eastAsia="宋体"/>
                <w:bCs/>
                <w:color w:val="000000" w:themeColor="text1"/>
                <w:sz w:val="24"/>
                <w14:textFill>
                  <w14:solidFill>
                    <w14:schemeClr w14:val="tx1"/>
                  </w14:solidFill>
                </w14:textFill>
              </w:rPr>
              <w:t>统一组织或统一召开</w:t>
            </w:r>
          </w:p>
          <w:p w14:paraId="6B4CA87B">
            <w:pPr>
              <w:spacing w:line="420" w:lineRule="exact"/>
              <w:rPr>
                <w:rFonts w:hint="eastAsia" w:ascii="宋体" w:hAnsi="宋体" w:eastAsia="宋体"/>
                <w:bCs/>
                <w:color w:val="000000" w:themeColor="text1"/>
                <w:sz w:val="24"/>
                <w:u w:val="single"/>
                <w14:textFill>
                  <w14:solidFill>
                    <w14:schemeClr w14:val="tx1"/>
                  </w14:solidFill>
                </w14:textFill>
              </w:rPr>
            </w:pPr>
            <w:r>
              <w:rPr>
                <w:rFonts w:hint="eastAsia" w:ascii="宋体" w:hAnsi="宋体" w:eastAsia="宋体"/>
                <w:bCs/>
                <w:color w:val="000000" w:themeColor="text1"/>
                <w:sz w:val="24"/>
                <w14:textFill>
                  <w14:solidFill>
                    <w14:schemeClr w14:val="tx1"/>
                  </w14:solidFill>
                </w14:textFill>
              </w:rPr>
              <w:t>时间：</w:t>
            </w:r>
            <w:r>
              <w:rPr>
                <w:rFonts w:hint="eastAsia" w:ascii="宋体" w:hAnsi="宋体" w:eastAsia="宋体"/>
                <w:bCs/>
                <w:color w:val="000000" w:themeColor="text1"/>
                <w:sz w:val="24"/>
                <w:u w:val="single"/>
                <w14:textFill>
                  <w14:solidFill>
                    <w14:schemeClr w14:val="tx1"/>
                  </w14:solidFill>
                </w14:textFill>
              </w:rPr>
              <w:t xml:space="preserve"> /</w:t>
            </w:r>
            <w:r>
              <w:rPr>
                <w:rFonts w:ascii="宋体" w:hAnsi="宋体" w:eastAsia="宋体"/>
                <w:bCs/>
                <w:color w:val="000000" w:themeColor="text1"/>
                <w:sz w:val="24"/>
                <w:u w:val="single"/>
                <w14:textFill>
                  <w14:solidFill>
                    <w14:schemeClr w14:val="tx1"/>
                  </w14:solidFill>
                </w14:textFill>
              </w:rPr>
              <w:t xml:space="preserve"> </w:t>
            </w:r>
            <w:r>
              <w:rPr>
                <w:rFonts w:hint="eastAsia" w:ascii="宋体" w:hAnsi="宋体" w:eastAsia="宋体"/>
                <w:bCs/>
                <w:color w:val="000000" w:themeColor="text1"/>
                <w:sz w:val="24"/>
                <w14:textFill>
                  <w14:solidFill>
                    <w14:schemeClr w14:val="tx1"/>
                  </w14:solidFill>
                </w14:textFill>
              </w:rPr>
              <w:t>年</w:t>
            </w:r>
            <w:r>
              <w:rPr>
                <w:rFonts w:hint="eastAsia" w:ascii="宋体" w:hAnsi="宋体" w:eastAsia="宋体"/>
                <w:bCs/>
                <w:color w:val="000000" w:themeColor="text1"/>
                <w:sz w:val="24"/>
                <w:u w:val="single"/>
                <w14:textFill>
                  <w14:solidFill>
                    <w14:schemeClr w14:val="tx1"/>
                  </w14:solidFill>
                </w14:textFill>
              </w:rPr>
              <w:t xml:space="preserve"> /</w:t>
            </w:r>
            <w:r>
              <w:rPr>
                <w:rFonts w:ascii="宋体" w:hAnsi="宋体" w:eastAsia="宋体"/>
                <w:bCs/>
                <w:color w:val="000000" w:themeColor="text1"/>
                <w:sz w:val="24"/>
                <w:u w:val="single"/>
                <w14:textFill>
                  <w14:solidFill>
                    <w14:schemeClr w14:val="tx1"/>
                  </w14:solidFill>
                </w14:textFill>
              </w:rPr>
              <w:t xml:space="preserve"> </w:t>
            </w:r>
            <w:r>
              <w:rPr>
                <w:rFonts w:hint="eastAsia" w:ascii="宋体" w:hAnsi="宋体" w:eastAsia="宋体"/>
                <w:bCs/>
                <w:color w:val="000000" w:themeColor="text1"/>
                <w:sz w:val="24"/>
                <w14:textFill>
                  <w14:solidFill>
                    <w14:schemeClr w14:val="tx1"/>
                  </w14:solidFill>
                </w14:textFill>
              </w:rPr>
              <w:t>月</w:t>
            </w:r>
            <w:r>
              <w:rPr>
                <w:rFonts w:hint="eastAsia" w:ascii="宋体" w:hAnsi="宋体" w:eastAsia="宋体"/>
                <w:bCs/>
                <w:color w:val="000000" w:themeColor="text1"/>
                <w:sz w:val="24"/>
                <w:u w:val="single"/>
                <w14:textFill>
                  <w14:solidFill>
                    <w14:schemeClr w14:val="tx1"/>
                  </w14:solidFill>
                </w14:textFill>
              </w:rPr>
              <w:t xml:space="preserve"> /</w:t>
            </w:r>
            <w:r>
              <w:rPr>
                <w:rFonts w:ascii="宋体" w:hAnsi="宋体" w:eastAsia="宋体"/>
                <w:bCs/>
                <w:color w:val="000000" w:themeColor="text1"/>
                <w:sz w:val="24"/>
                <w:u w:val="single"/>
                <w14:textFill>
                  <w14:solidFill>
                    <w14:schemeClr w14:val="tx1"/>
                  </w14:solidFill>
                </w14:textFill>
              </w:rPr>
              <w:t xml:space="preserve"> </w:t>
            </w:r>
            <w:r>
              <w:rPr>
                <w:rFonts w:hint="eastAsia" w:ascii="宋体" w:hAnsi="宋体" w:eastAsia="宋体"/>
                <w:bCs/>
                <w:color w:val="000000" w:themeColor="text1"/>
                <w:sz w:val="24"/>
                <w14:textFill>
                  <w14:solidFill>
                    <w14:schemeClr w14:val="tx1"/>
                  </w14:solidFill>
                </w14:textFill>
              </w:rPr>
              <w:t>日</w:t>
            </w:r>
            <w:r>
              <w:rPr>
                <w:rFonts w:hint="eastAsia" w:ascii="宋体" w:hAnsi="宋体" w:eastAsia="宋体"/>
                <w:bCs/>
                <w:color w:val="000000" w:themeColor="text1"/>
                <w:sz w:val="24"/>
                <w:u w:val="single"/>
                <w14:textFill>
                  <w14:solidFill>
                    <w14:schemeClr w14:val="tx1"/>
                  </w14:solidFill>
                </w14:textFill>
              </w:rPr>
              <w:t xml:space="preserve"> /</w:t>
            </w:r>
            <w:r>
              <w:rPr>
                <w:rFonts w:ascii="宋体" w:hAnsi="宋体" w:eastAsia="宋体"/>
                <w:bCs/>
                <w:color w:val="000000" w:themeColor="text1"/>
                <w:sz w:val="24"/>
                <w:u w:val="single"/>
                <w14:textFill>
                  <w14:solidFill>
                    <w14:schemeClr w14:val="tx1"/>
                  </w14:solidFill>
                </w14:textFill>
              </w:rPr>
              <w:t xml:space="preserve"> </w:t>
            </w:r>
            <w:r>
              <w:rPr>
                <w:rFonts w:hint="eastAsia" w:ascii="宋体" w:hAnsi="宋体" w:eastAsia="宋体"/>
                <w:bCs/>
                <w:color w:val="000000" w:themeColor="text1"/>
                <w:sz w:val="24"/>
                <w14:textFill>
                  <w14:solidFill>
                    <w14:schemeClr w14:val="tx1"/>
                  </w14:solidFill>
                </w14:textFill>
              </w:rPr>
              <w:t>时</w:t>
            </w:r>
            <w:r>
              <w:rPr>
                <w:rFonts w:hint="eastAsia" w:ascii="宋体" w:hAnsi="宋体" w:eastAsia="宋体"/>
                <w:bCs/>
                <w:color w:val="000000" w:themeColor="text1"/>
                <w:sz w:val="24"/>
                <w:u w:val="single"/>
                <w14:textFill>
                  <w14:solidFill>
                    <w14:schemeClr w14:val="tx1"/>
                  </w14:solidFill>
                </w14:textFill>
              </w:rPr>
              <w:t xml:space="preserve"> /</w:t>
            </w:r>
            <w:r>
              <w:rPr>
                <w:rFonts w:ascii="宋体" w:hAnsi="宋体" w:eastAsia="宋体"/>
                <w:bCs/>
                <w:color w:val="000000" w:themeColor="text1"/>
                <w:sz w:val="24"/>
                <w:u w:val="single"/>
                <w14:textFill>
                  <w14:solidFill>
                    <w14:schemeClr w14:val="tx1"/>
                  </w14:solidFill>
                </w14:textFill>
              </w:rPr>
              <w:t xml:space="preserve"> </w:t>
            </w:r>
            <w:r>
              <w:rPr>
                <w:rFonts w:hint="eastAsia" w:ascii="宋体" w:hAnsi="宋体" w:eastAsia="宋体"/>
                <w:bCs/>
                <w:color w:val="000000" w:themeColor="text1"/>
                <w:sz w:val="24"/>
                <w14:textFill>
                  <w14:solidFill>
                    <w14:schemeClr w14:val="tx1"/>
                  </w14:solidFill>
                </w14:textFill>
              </w:rPr>
              <w:t>分</w:t>
            </w:r>
          </w:p>
          <w:p w14:paraId="76E86BB9">
            <w:pPr>
              <w:spacing w:line="420" w:lineRule="exact"/>
              <w:rPr>
                <w:rFonts w:hint="eastAsia" w:ascii="宋体" w:hAnsi="宋体" w:eastAsia="宋体"/>
                <w:bCs/>
                <w:color w:val="000000" w:themeColor="text1"/>
                <w:sz w:val="24"/>
                <w:u w:val="single"/>
                <w14:textFill>
                  <w14:solidFill>
                    <w14:schemeClr w14:val="tx1"/>
                  </w14:solidFill>
                </w14:textFill>
              </w:rPr>
            </w:pPr>
            <w:r>
              <w:rPr>
                <w:rFonts w:hint="eastAsia" w:ascii="宋体" w:hAnsi="宋体" w:eastAsia="宋体"/>
                <w:bCs/>
                <w:color w:val="000000" w:themeColor="text1"/>
                <w:sz w:val="24"/>
                <w14:textFill>
                  <w14:solidFill>
                    <w14:schemeClr w14:val="tx1"/>
                  </w14:solidFill>
                </w14:textFill>
              </w:rPr>
              <w:t>地点：</w:t>
            </w:r>
            <w:r>
              <w:rPr>
                <w:rFonts w:hint="eastAsia" w:ascii="宋体" w:hAnsi="宋体" w:eastAsia="宋体"/>
                <w:bCs/>
                <w:color w:val="000000" w:themeColor="text1"/>
                <w:sz w:val="24"/>
                <w:u w:val="single"/>
                <w14:textFill>
                  <w14:solidFill>
                    <w14:schemeClr w14:val="tx1"/>
                  </w14:solidFill>
                </w14:textFill>
              </w:rPr>
              <w:t xml:space="preserve"> </w:t>
            </w:r>
            <w:r>
              <w:rPr>
                <w:rFonts w:ascii="宋体" w:hAnsi="宋体" w:eastAsia="宋体"/>
                <w:bCs/>
                <w:color w:val="000000" w:themeColor="text1"/>
                <w:sz w:val="24"/>
                <w:u w:val="single"/>
                <w14:textFill>
                  <w14:solidFill>
                    <w14:schemeClr w14:val="tx1"/>
                  </w14:solidFill>
                </w14:textFill>
              </w:rPr>
              <w:t xml:space="preserve">         </w:t>
            </w:r>
            <w:r>
              <w:rPr>
                <w:rFonts w:hint="eastAsia" w:ascii="宋体" w:hAnsi="宋体" w:eastAsia="宋体"/>
                <w:bCs/>
                <w:color w:val="000000" w:themeColor="text1"/>
                <w:sz w:val="24"/>
                <w:u w:val="single"/>
                <w14:textFill>
                  <w14:solidFill>
                    <w14:schemeClr w14:val="tx1"/>
                  </w14:solidFill>
                </w14:textFill>
              </w:rPr>
              <w:t>/</w:t>
            </w:r>
            <w:r>
              <w:rPr>
                <w:rFonts w:ascii="宋体" w:hAnsi="宋体" w:eastAsia="宋体"/>
                <w:bCs/>
                <w:color w:val="000000" w:themeColor="text1"/>
                <w:sz w:val="24"/>
                <w:u w:val="single"/>
                <w14:textFill>
                  <w14:solidFill>
                    <w14:schemeClr w14:val="tx1"/>
                  </w14:solidFill>
                </w14:textFill>
              </w:rPr>
              <w:t xml:space="preserve">             </w:t>
            </w:r>
          </w:p>
          <w:p w14:paraId="4D797E7C">
            <w:pPr>
              <w:spacing w:line="420" w:lineRule="exact"/>
              <w:rPr>
                <w:rFonts w:hint="eastAsia" w:ascii="宋体" w:hAnsi="宋体" w:eastAsia="宋体"/>
                <w:bCs/>
                <w:color w:val="000000" w:themeColor="text1"/>
                <w:sz w:val="24"/>
                <w:u w:val="single"/>
                <w14:textFill>
                  <w14:solidFill>
                    <w14:schemeClr w14:val="tx1"/>
                  </w14:solidFill>
                </w14:textFill>
              </w:rPr>
            </w:pPr>
            <w:r>
              <w:rPr>
                <w:rFonts w:hint="eastAsia" w:ascii="宋体" w:hAnsi="宋体" w:eastAsia="宋体"/>
                <w:bCs/>
                <w:color w:val="000000" w:themeColor="text1"/>
                <w:sz w:val="24"/>
                <w14:textFill>
                  <w14:solidFill>
                    <w14:schemeClr w14:val="tx1"/>
                  </w14:solidFill>
                </w14:textFill>
              </w:rPr>
              <w:t>联系人及联系电话：</w:t>
            </w:r>
            <w:r>
              <w:rPr>
                <w:rFonts w:hint="eastAsia" w:ascii="宋体" w:hAnsi="宋体" w:eastAsia="宋体"/>
                <w:bCs/>
                <w:color w:val="000000" w:themeColor="text1"/>
                <w:sz w:val="24"/>
                <w:u w:val="single"/>
                <w14:textFill>
                  <w14:solidFill>
                    <w14:schemeClr w14:val="tx1"/>
                  </w14:solidFill>
                </w14:textFill>
              </w:rPr>
              <w:t xml:space="preserve"> </w:t>
            </w:r>
            <w:r>
              <w:rPr>
                <w:rFonts w:ascii="宋体" w:hAnsi="宋体" w:eastAsia="宋体"/>
                <w:bCs/>
                <w:color w:val="000000" w:themeColor="text1"/>
                <w:sz w:val="24"/>
                <w:u w:val="single"/>
                <w14:textFill>
                  <w14:solidFill>
                    <w14:schemeClr w14:val="tx1"/>
                  </w14:solidFill>
                </w14:textFill>
              </w:rPr>
              <w:t xml:space="preserve">  </w:t>
            </w:r>
            <w:r>
              <w:rPr>
                <w:rFonts w:hint="eastAsia" w:ascii="宋体" w:hAnsi="宋体" w:eastAsia="宋体"/>
                <w:bCs/>
                <w:color w:val="000000" w:themeColor="text1"/>
                <w:sz w:val="24"/>
                <w:u w:val="single"/>
                <w14:textFill>
                  <w14:solidFill>
                    <w14:schemeClr w14:val="tx1"/>
                  </w14:solidFill>
                </w14:textFill>
              </w:rPr>
              <w:t>/</w:t>
            </w:r>
            <w:r>
              <w:rPr>
                <w:rFonts w:ascii="宋体" w:hAnsi="宋体" w:eastAsia="宋体"/>
                <w:bCs/>
                <w:color w:val="000000" w:themeColor="text1"/>
                <w:sz w:val="24"/>
                <w:u w:val="single"/>
                <w14:textFill>
                  <w14:solidFill>
                    <w14:schemeClr w14:val="tx1"/>
                  </w14:solidFill>
                </w14:textFill>
              </w:rPr>
              <w:t xml:space="preserve">        </w:t>
            </w:r>
          </w:p>
          <w:p w14:paraId="48F632A3">
            <w:pPr>
              <w:pStyle w:val="43"/>
              <w:widowControl w:val="0"/>
              <w:spacing w:before="0" w:beforeAutospacing="0" w:after="0" w:afterAutospacing="0" w:line="420" w:lineRule="exact"/>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Cs w:val="0"/>
                <w:color w:val="000000" w:themeColor="text1"/>
                <w:sz w:val="24"/>
                <w14:textFill>
                  <w14:solidFill>
                    <w14:schemeClr w14:val="tx1"/>
                  </w14:solidFill>
                </w14:textFill>
              </w:rPr>
              <w:t>注：如投标人未参加采购人统一组织的现场考察或采购人统一召开的标前答疑会，视同放弃现场考察或标前答疑会，由此引起的一切责任由投标人自行承担。</w:t>
            </w:r>
          </w:p>
        </w:tc>
      </w:tr>
      <w:tr w14:paraId="516FC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5C4C4162">
            <w:pPr>
              <w:pStyle w:val="44"/>
              <w:pBdr>
                <w:bottom w:val="none" w:color="auto" w:sz="0" w:space="0"/>
              </w:pBdr>
              <w:tabs>
                <w:tab w:val="clear" w:pos="4153"/>
                <w:tab w:val="clear" w:pos="8306"/>
              </w:tabs>
              <w:adjustRightInd/>
              <w:spacing w:line="420" w:lineRule="exact"/>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6</w:t>
            </w:r>
            <w:r>
              <w:rPr>
                <w:rFonts w:ascii="宋体" w:hAnsi="宋体" w:eastAsia="宋体"/>
                <w:bCs/>
                <w:color w:val="000000" w:themeColor="text1"/>
                <w:kern w:val="2"/>
                <w14:textFill>
                  <w14:solidFill>
                    <w14:schemeClr w14:val="tx1"/>
                  </w14:solidFill>
                </w14:textFill>
              </w:rPr>
              <w:t>.1</w:t>
            </w:r>
          </w:p>
        </w:tc>
        <w:tc>
          <w:tcPr>
            <w:tcW w:w="1174" w:type="pct"/>
            <w:vAlign w:val="center"/>
          </w:tcPr>
          <w:p w14:paraId="747535F3">
            <w:pPr>
              <w:pStyle w:val="43"/>
              <w:widowControl w:val="0"/>
              <w:spacing w:before="0" w:beforeAutospacing="0" w:after="0" w:afterAutospacing="0" w:line="420" w:lineRule="exact"/>
              <w:jc w:val="left"/>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网上询问截止时间</w:t>
            </w:r>
          </w:p>
        </w:tc>
        <w:tc>
          <w:tcPr>
            <w:tcW w:w="3244" w:type="pct"/>
            <w:vAlign w:val="center"/>
          </w:tcPr>
          <w:p w14:paraId="4FA393F4">
            <w:pPr>
              <w:pStyle w:val="43"/>
              <w:widowControl w:val="0"/>
              <w:spacing w:before="0" w:beforeAutospacing="0" w:after="0" w:afterAutospacing="0" w:line="420" w:lineRule="exact"/>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u w:val="single"/>
                <w14:textFill>
                  <w14:solidFill>
                    <w14:schemeClr w14:val="tx1"/>
                  </w14:solidFill>
                </w14:textFill>
              </w:rPr>
              <w:t>202</w:t>
            </w:r>
            <w:r>
              <w:rPr>
                <w:rFonts w:hint="eastAsia" w:ascii="宋体" w:hAnsi="宋体" w:eastAsia="宋体"/>
                <w:b w:val="0"/>
                <w:color w:val="000000" w:themeColor="text1"/>
                <w:sz w:val="24"/>
                <w:u w:val="single"/>
                <w:lang w:val="en-US" w:eastAsia="zh-CN"/>
                <w14:textFill>
                  <w14:solidFill>
                    <w14:schemeClr w14:val="tx1"/>
                  </w14:solidFill>
                </w14:textFill>
              </w:rPr>
              <w:t>5</w:t>
            </w:r>
            <w:r>
              <w:rPr>
                <w:rFonts w:ascii="宋体" w:hAnsi="宋体" w:eastAsia="宋体"/>
                <w:b w:val="0"/>
                <w:color w:val="000000" w:themeColor="text1"/>
                <w:sz w:val="24"/>
                <w:u w:val="single"/>
                <w14:textFill>
                  <w14:solidFill>
                    <w14:schemeClr w14:val="tx1"/>
                  </w14:solidFill>
                </w14:textFill>
              </w:rPr>
              <w:t xml:space="preserve"> </w:t>
            </w:r>
            <w:r>
              <w:rPr>
                <w:rFonts w:ascii="宋体" w:hAnsi="宋体" w:eastAsia="宋体"/>
                <w:b w:val="0"/>
                <w:color w:val="000000" w:themeColor="text1"/>
                <w:sz w:val="24"/>
                <w14:textFill>
                  <w14:solidFill>
                    <w14:schemeClr w14:val="tx1"/>
                  </w14:solidFill>
                </w14:textFill>
              </w:rPr>
              <w:t>年</w:t>
            </w:r>
            <w:r>
              <w:rPr>
                <w:rFonts w:hint="eastAsia" w:ascii="宋体" w:hAnsi="宋体" w:eastAsia="宋体"/>
                <w:b w:val="0"/>
                <w:color w:val="000000" w:themeColor="text1"/>
                <w:sz w:val="24"/>
                <w:u w:val="single"/>
                <w:lang w:val="en-US" w:eastAsia="zh-CN"/>
                <w14:textFill>
                  <w14:solidFill>
                    <w14:schemeClr w14:val="tx1"/>
                  </w14:solidFill>
                </w14:textFill>
              </w:rPr>
              <w:t xml:space="preserve"> 9 </w:t>
            </w:r>
            <w:r>
              <w:rPr>
                <w:rFonts w:ascii="宋体" w:hAnsi="宋体" w:eastAsia="宋体"/>
                <w:b w:val="0"/>
                <w:color w:val="000000" w:themeColor="text1"/>
                <w:sz w:val="24"/>
                <w14:textFill>
                  <w14:solidFill>
                    <w14:schemeClr w14:val="tx1"/>
                  </w14:solidFill>
                </w14:textFill>
              </w:rPr>
              <w:t>月</w:t>
            </w:r>
            <w:r>
              <w:rPr>
                <w:rFonts w:hint="eastAsia" w:ascii="宋体" w:hAnsi="宋体" w:eastAsia="宋体"/>
                <w:b w:val="0"/>
                <w:color w:val="000000" w:themeColor="text1"/>
                <w:sz w:val="24"/>
                <w:u w:val="single"/>
                <w:lang w:val="en-US" w:eastAsia="zh-CN"/>
                <w14:textFill>
                  <w14:solidFill>
                    <w14:schemeClr w14:val="tx1"/>
                  </w14:solidFill>
                </w14:textFill>
              </w:rPr>
              <w:t xml:space="preserve"> 13 </w:t>
            </w:r>
            <w:r>
              <w:rPr>
                <w:rFonts w:ascii="宋体" w:hAnsi="宋体" w:eastAsia="宋体"/>
                <w:b w:val="0"/>
                <w:color w:val="000000" w:themeColor="text1"/>
                <w:sz w:val="24"/>
                <w14:textFill>
                  <w14:solidFill>
                    <w14:schemeClr w14:val="tx1"/>
                  </w14:solidFill>
                </w14:textFill>
              </w:rPr>
              <w:t>日</w:t>
            </w:r>
            <w:r>
              <w:rPr>
                <w:rFonts w:hint="eastAsia" w:ascii="宋体" w:hAnsi="宋体" w:eastAsia="宋体"/>
                <w:b w:val="0"/>
                <w:color w:val="000000" w:themeColor="text1"/>
                <w:sz w:val="24"/>
                <w:u w:val="single"/>
                <w14:textFill>
                  <w14:solidFill>
                    <w14:schemeClr w14:val="tx1"/>
                  </w14:solidFill>
                </w14:textFill>
              </w:rPr>
              <w:t>1</w:t>
            </w:r>
            <w:r>
              <w:rPr>
                <w:rFonts w:hint="eastAsia" w:ascii="宋体" w:hAnsi="宋体" w:eastAsia="宋体"/>
                <w:b w:val="0"/>
                <w:color w:val="000000" w:themeColor="text1"/>
                <w:sz w:val="24"/>
                <w:u w:val="single"/>
                <w:lang w:val="en-US" w:eastAsia="zh-CN"/>
                <w14:textFill>
                  <w14:solidFill>
                    <w14:schemeClr w14:val="tx1"/>
                  </w14:solidFill>
                </w14:textFill>
              </w:rPr>
              <w:t>2</w:t>
            </w:r>
            <w:r>
              <w:rPr>
                <w:rFonts w:ascii="宋体" w:hAnsi="宋体" w:eastAsia="宋体"/>
                <w:b w:val="0"/>
                <w:color w:val="000000" w:themeColor="text1"/>
                <w:sz w:val="24"/>
                <w14:textFill>
                  <w14:solidFill>
                    <w14:schemeClr w14:val="tx1"/>
                  </w14:solidFill>
                </w14:textFill>
              </w:rPr>
              <w:t>时</w:t>
            </w:r>
            <w:r>
              <w:rPr>
                <w:rFonts w:hint="eastAsia" w:ascii="宋体" w:hAnsi="宋体" w:eastAsia="宋体"/>
                <w:b w:val="0"/>
                <w:color w:val="000000" w:themeColor="text1"/>
                <w:sz w:val="24"/>
                <w:u w:val="single"/>
                <w:lang w:val="en-US" w:eastAsia="zh-CN"/>
                <w14:textFill>
                  <w14:solidFill>
                    <w14:schemeClr w14:val="tx1"/>
                  </w14:solidFill>
                </w14:textFill>
              </w:rPr>
              <w:t>0</w:t>
            </w:r>
            <w:r>
              <w:rPr>
                <w:rFonts w:hint="eastAsia" w:ascii="宋体" w:hAnsi="宋体" w:eastAsia="宋体"/>
                <w:b w:val="0"/>
                <w:color w:val="000000" w:themeColor="text1"/>
                <w:sz w:val="24"/>
                <w:u w:val="single"/>
                <w14:textFill>
                  <w14:solidFill>
                    <w14:schemeClr w14:val="tx1"/>
                  </w14:solidFill>
                </w14:textFill>
              </w:rPr>
              <w:t>0</w:t>
            </w:r>
            <w:r>
              <w:rPr>
                <w:rFonts w:hint="eastAsia" w:ascii="宋体" w:hAnsi="宋体" w:eastAsia="宋体"/>
                <w:b w:val="0"/>
                <w:color w:val="000000" w:themeColor="text1"/>
                <w:sz w:val="24"/>
                <w14:textFill>
                  <w14:solidFill>
                    <w14:schemeClr w14:val="tx1"/>
                  </w14:solidFill>
                </w14:textFill>
              </w:rPr>
              <w:t>分</w:t>
            </w:r>
          </w:p>
        </w:tc>
      </w:tr>
      <w:tr w14:paraId="59FC4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859FDA6">
            <w:pPr>
              <w:pStyle w:val="44"/>
              <w:pBdr>
                <w:bottom w:val="none" w:color="auto" w:sz="0" w:space="0"/>
              </w:pBdr>
              <w:tabs>
                <w:tab w:val="clear" w:pos="4153"/>
                <w:tab w:val="clear" w:pos="8306"/>
              </w:tabs>
              <w:adjustRightInd/>
              <w:spacing w:line="420" w:lineRule="exact"/>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7</w:t>
            </w:r>
            <w:r>
              <w:rPr>
                <w:rFonts w:ascii="宋体" w:hAnsi="宋体" w:eastAsia="宋体"/>
                <w:bCs/>
                <w:color w:val="000000" w:themeColor="text1"/>
                <w:kern w:val="2"/>
                <w14:textFill>
                  <w14:solidFill>
                    <w14:schemeClr w14:val="tx1"/>
                  </w14:solidFill>
                </w14:textFill>
              </w:rPr>
              <w:t>.1</w:t>
            </w:r>
          </w:p>
        </w:tc>
        <w:tc>
          <w:tcPr>
            <w:tcW w:w="1174" w:type="pct"/>
            <w:vAlign w:val="center"/>
          </w:tcPr>
          <w:p w14:paraId="3F64B73A">
            <w:pPr>
              <w:pStyle w:val="43"/>
              <w:widowControl w:val="0"/>
              <w:spacing w:before="0" w:beforeAutospacing="0" w:after="0" w:afterAutospacing="0" w:line="420" w:lineRule="exact"/>
              <w:jc w:val="left"/>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包别划分</w:t>
            </w:r>
          </w:p>
        </w:tc>
        <w:tc>
          <w:tcPr>
            <w:tcW w:w="3244" w:type="pct"/>
            <w:vAlign w:val="center"/>
          </w:tcPr>
          <w:p w14:paraId="15D5F175">
            <w:pPr>
              <w:pStyle w:val="43"/>
              <w:widowControl w:val="0"/>
              <w:spacing w:before="0" w:beforeAutospacing="0" w:after="0" w:afterAutospacing="0" w:line="420" w:lineRule="exact"/>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w:t>
            </w:r>
            <w:r>
              <w:rPr>
                <w:rFonts w:ascii="宋体" w:hAnsi="宋体" w:eastAsia="宋体"/>
                <w:b w:val="0"/>
                <w:color w:val="000000" w:themeColor="text1"/>
                <w:sz w:val="24"/>
                <w14:textFill>
                  <w14:solidFill>
                    <w14:schemeClr w14:val="tx1"/>
                  </w14:solidFill>
                </w14:textFill>
              </w:rPr>
              <w:t>不分包     □分为</w:t>
            </w:r>
            <w:r>
              <w:rPr>
                <w:rFonts w:hint="eastAsia" w:ascii="宋体" w:hAnsi="宋体" w:eastAsia="宋体"/>
                <w:b w:val="0"/>
                <w:color w:val="000000" w:themeColor="text1"/>
                <w:sz w:val="24"/>
                <w:u w:val="single"/>
                <w14:textFill>
                  <w14:solidFill>
                    <w14:schemeClr w14:val="tx1"/>
                  </w14:solidFill>
                </w14:textFill>
              </w:rPr>
              <w:t>/</w:t>
            </w:r>
            <w:r>
              <w:rPr>
                <w:rFonts w:ascii="宋体" w:hAnsi="宋体" w:eastAsia="宋体"/>
                <w:b w:val="0"/>
                <w:color w:val="000000" w:themeColor="text1"/>
                <w:sz w:val="24"/>
                <w14:textFill>
                  <w14:solidFill>
                    <w14:schemeClr w14:val="tx1"/>
                  </w14:solidFill>
                </w14:textFill>
              </w:rPr>
              <w:t xml:space="preserve"> 个包</w:t>
            </w:r>
          </w:p>
          <w:p w14:paraId="4B9CD09F">
            <w:pPr>
              <w:pStyle w:val="43"/>
              <w:widowControl w:val="0"/>
              <w:spacing w:before="0" w:beforeAutospacing="0" w:after="0" w:afterAutospacing="0" w:line="420" w:lineRule="exact"/>
              <w:jc w:val="both"/>
              <w:rPr>
                <w:rFonts w:hint="eastAsia" w:ascii="宋体" w:hAnsi="宋体" w:eastAsia="宋体"/>
                <w:b w:val="0"/>
                <w:color w:val="000000" w:themeColor="text1"/>
                <w:sz w:val="24"/>
                <w:u w:val="single"/>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投标人对多个包进行投标的中标</w:t>
            </w:r>
            <w:r>
              <w:rPr>
                <w:rFonts w:ascii="宋体" w:hAnsi="宋体" w:eastAsia="宋体"/>
                <w:b w:val="0"/>
                <w:color w:val="000000" w:themeColor="text1"/>
                <w:sz w:val="24"/>
                <w14:textFill>
                  <w14:solidFill>
                    <w14:schemeClr w14:val="tx1"/>
                  </w14:solidFill>
                </w14:textFill>
              </w:rPr>
              <w:t>包</w:t>
            </w:r>
            <w:r>
              <w:rPr>
                <w:rFonts w:hint="eastAsia" w:ascii="宋体" w:hAnsi="宋体" w:eastAsia="宋体"/>
                <w:b w:val="0"/>
                <w:color w:val="000000" w:themeColor="text1"/>
                <w:sz w:val="24"/>
                <w14:textFill>
                  <w14:solidFill>
                    <w14:schemeClr w14:val="tx1"/>
                  </w14:solidFill>
                </w14:textFill>
              </w:rPr>
              <w:t>数规定：</w:t>
            </w:r>
            <w:r>
              <w:rPr>
                <w:rFonts w:hint="eastAsia" w:ascii="宋体" w:hAnsi="宋体" w:eastAsia="宋体"/>
                <w:b w:val="0"/>
                <w:bCs w:val="0"/>
                <w:color w:val="000000" w:themeColor="text1"/>
                <w:sz w:val="24"/>
                <w:szCs w:val="18"/>
                <w:u w:val="single"/>
                <w14:textFill>
                  <w14:solidFill>
                    <w14:schemeClr w14:val="tx1"/>
                  </w14:solidFill>
                </w14:textFill>
              </w:rPr>
              <w:t>/</w:t>
            </w:r>
            <w:r>
              <w:rPr>
                <w:rFonts w:ascii="宋体" w:hAnsi="宋体" w:eastAsia="宋体"/>
                <w:b w:val="0"/>
                <w:bCs w:val="0"/>
                <w:color w:val="000000" w:themeColor="text1"/>
                <w:sz w:val="24"/>
                <w:szCs w:val="18"/>
                <w:u w:val="single"/>
                <w14:textFill>
                  <w14:solidFill>
                    <w14:schemeClr w14:val="tx1"/>
                  </w14:solidFill>
                </w14:textFill>
              </w:rPr>
              <w:t xml:space="preserve">  </w:t>
            </w:r>
          </w:p>
        </w:tc>
      </w:tr>
      <w:tr w14:paraId="2F730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81" w:type="pct"/>
            <w:vAlign w:val="center"/>
          </w:tcPr>
          <w:p w14:paraId="3EA2D9CC">
            <w:pPr>
              <w:pStyle w:val="44"/>
              <w:pBdr>
                <w:bottom w:val="none" w:color="auto" w:sz="0" w:space="0"/>
              </w:pBdr>
              <w:tabs>
                <w:tab w:val="clear" w:pos="4153"/>
                <w:tab w:val="clear" w:pos="8306"/>
              </w:tabs>
              <w:adjustRightInd/>
              <w:spacing w:line="420" w:lineRule="exact"/>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10</w:t>
            </w:r>
            <w:r>
              <w:rPr>
                <w:rFonts w:ascii="宋体" w:hAnsi="宋体" w:eastAsia="宋体"/>
                <w:bCs/>
                <w:color w:val="000000" w:themeColor="text1"/>
                <w:kern w:val="2"/>
                <w14:textFill>
                  <w14:solidFill>
                    <w14:schemeClr w14:val="tx1"/>
                  </w14:solidFill>
                </w14:textFill>
              </w:rPr>
              <w:t>.1</w:t>
            </w:r>
          </w:p>
        </w:tc>
        <w:tc>
          <w:tcPr>
            <w:tcW w:w="1174" w:type="pct"/>
            <w:vAlign w:val="center"/>
          </w:tcPr>
          <w:p w14:paraId="088A3530">
            <w:pPr>
              <w:pStyle w:val="43"/>
              <w:widowControl w:val="0"/>
              <w:spacing w:before="0" w:beforeAutospacing="0" w:after="0" w:afterAutospacing="0" w:line="420" w:lineRule="exact"/>
              <w:jc w:val="left"/>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投标保证金</w:t>
            </w:r>
          </w:p>
        </w:tc>
        <w:tc>
          <w:tcPr>
            <w:tcW w:w="3244" w:type="pct"/>
            <w:vAlign w:val="center"/>
          </w:tcPr>
          <w:p w14:paraId="39273041">
            <w:pPr>
              <w:spacing w:line="420" w:lineRule="exact"/>
              <w:rPr>
                <w:rFonts w:hint="eastAsia"/>
                <w:color w:val="000000" w:themeColor="text1"/>
                <w14:textFill>
                  <w14:solidFill>
                    <w14:schemeClr w14:val="tx1"/>
                  </w14:solidFill>
                </w14:textFill>
              </w:rPr>
            </w:pPr>
            <w:r>
              <w:rPr>
                <w:rFonts w:hint="eastAsia" w:ascii="宋体" w:hAnsi="宋体" w:eastAsia="宋体"/>
                <w:bCs/>
                <w:color w:val="000000" w:themeColor="text1"/>
                <w:kern w:val="0"/>
                <w:sz w:val="24"/>
                <w:szCs w:val="28"/>
                <w14:textFill>
                  <w14:solidFill>
                    <w14:schemeClr w14:val="tx1"/>
                  </w14:solidFill>
                </w14:textFill>
              </w:rPr>
              <w:t>不收取</w:t>
            </w:r>
          </w:p>
        </w:tc>
      </w:tr>
      <w:tr w14:paraId="3C9DF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A1A2882">
            <w:pPr>
              <w:pStyle w:val="44"/>
              <w:pBdr>
                <w:bottom w:val="none" w:color="auto" w:sz="0" w:space="0"/>
              </w:pBdr>
              <w:tabs>
                <w:tab w:val="clear" w:pos="4153"/>
                <w:tab w:val="clear" w:pos="8306"/>
              </w:tabs>
              <w:adjustRightInd/>
              <w:spacing w:line="420" w:lineRule="exact"/>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11</w:t>
            </w:r>
            <w:r>
              <w:rPr>
                <w:rFonts w:ascii="宋体" w:hAnsi="宋体" w:eastAsia="宋体"/>
                <w:bCs/>
                <w:color w:val="000000" w:themeColor="text1"/>
                <w:kern w:val="2"/>
                <w14:textFill>
                  <w14:solidFill>
                    <w14:schemeClr w14:val="tx1"/>
                  </w14:solidFill>
                </w14:textFill>
              </w:rPr>
              <w:t>.1</w:t>
            </w:r>
          </w:p>
        </w:tc>
        <w:tc>
          <w:tcPr>
            <w:tcW w:w="1174" w:type="pct"/>
            <w:vAlign w:val="center"/>
          </w:tcPr>
          <w:p w14:paraId="08910528">
            <w:pPr>
              <w:pStyle w:val="43"/>
              <w:widowControl w:val="0"/>
              <w:spacing w:before="0" w:beforeAutospacing="0" w:after="0" w:afterAutospacing="0" w:line="420" w:lineRule="exact"/>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投标有效期</w:t>
            </w:r>
          </w:p>
        </w:tc>
        <w:tc>
          <w:tcPr>
            <w:tcW w:w="3244" w:type="pct"/>
            <w:vAlign w:val="center"/>
          </w:tcPr>
          <w:p w14:paraId="3E7F81A9">
            <w:pPr>
              <w:pStyle w:val="43"/>
              <w:widowControl w:val="0"/>
              <w:spacing w:before="0" w:beforeAutospacing="0" w:after="0" w:afterAutospacing="0" w:line="420" w:lineRule="exact"/>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u w:val="single"/>
                <w14:textFill>
                  <w14:solidFill>
                    <w14:schemeClr w14:val="tx1"/>
                  </w14:solidFill>
                </w14:textFill>
              </w:rPr>
              <w:t xml:space="preserve"> 90 个</w:t>
            </w:r>
            <w:r>
              <w:rPr>
                <w:rFonts w:hint="eastAsia" w:ascii="宋体" w:hAnsi="宋体" w:eastAsia="宋体"/>
                <w:b w:val="0"/>
                <w:color w:val="000000" w:themeColor="text1"/>
                <w:sz w:val="24"/>
                <w14:textFill>
                  <w14:solidFill>
                    <w14:schemeClr w14:val="tx1"/>
                  </w14:solidFill>
                </w14:textFill>
              </w:rPr>
              <w:t>日历日</w:t>
            </w:r>
          </w:p>
        </w:tc>
      </w:tr>
      <w:tr w14:paraId="614CF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1335716A">
            <w:pPr>
              <w:pStyle w:val="44"/>
              <w:pBdr>
                <w:bottom w:val="none" w:color="auto" w:sz="0" w:space="0"/>
              </w:pBdr>
              <w:tabs>
                <w:tab w:val="clear" w:pos="4153"/>
                <w:tab w:val="clear" w:pos="8306"/>
              </w:tabs>
              <w:adjustRightInd/>
              <w:spacing w:line="420" w:lineRule="exact"/>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12.3</w:t>
            </w:r>
          </w:p>
        </w:tc>
        <w:tc>
          <w:tcPr>
            <w:tcW w:w="1174" w:type="pct"/>
            <w:vAlign w:val="center"/>
          </w:tcPr>
          <w:p w14:paraId="044CB6FE">
            <w:pPr>
              <w:widowControl/>
              <w:jc w:val="left"/>
              <w:rPr>
                <w:rFonts w:hint="eastAsia" w:ascii="宋体" w:hAnsi="宋体" w:eastAsia="宋体"/>
                <w:color w:val="000000" w:themeColor="text1"/>
                <w:sz w:val="24"/>
                <w14:textFill>
                  <w14:solidFill>
                    <w14:schemeClr w14:val="tx1"/>
                  </w14:solidFill>
                </w14:textFill>
              </w:rPr>
            </w:pPr>
            <w:r>
              <w:rPr>
                <w:rFonts w:hint="eastAsia" w:ascii="宋体" w:hAnsi="宋体" w:eastAsia="宋体" w:cs="宋体"/>
                <w:b/>
                <w:bCs/>
                <w:color w:val="000000" w:themeColor="text1"/>
                <w:sz w:val="24"/>
                <w:szCs w:val="24"/>
                <w:lang w:bidi="ar"/>
                <w14:textFill>
                  <w14:solidFill>
                    <w14:schemeClr w14:val="tx1"/>
                  </w14:solidFill>
                </w14:textFill>
              </w:rPr>
              <w:t>提交投标文件截止时间和地点</w:t>
            </w:r>
          </w:p>
        </w:tc>
        <w:tc>
          <w:tcPr>
            <w:tcW w:w="3244" w:type="pct"/>
            <w:vAlign w:val="center"/>
          </w:tcPr>
          <w:p w14:paraId="751A0A73">
            <w:pPr>
              <w:autoSpaceDE w:val="0"/>
              <w:spacing w:line="400" w:lineRule="exact"/>
              <w:ind w:firstLine="45"/>
              <w:outlineLvl w:val="2"/>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
                <w:bCs/>
                <w:color w:val="000000" w:themeColor="text1"/>
                <w:sz w:val="24"/>
                <w:szCs w:val="24"/>
                <w:lang w:bidi="ar"/>
                <w14:textFill>
                  <w14:solidFill>
                    <w14:schemeClr w14:val="tx1"/>
                  </w14:solidFill>
                </w14:textFill>
              </w:rPr>
              <w:t>时间：</w:t>
            </w:r>
            <w:r>
              <w:rPr>
                <w:rFonts w:hint="eastAsia" w:ascii="宋体" w:hAnsi="宋体" w:eastAsia="宋体"/>
                <w:color w:val="000000" w:themeColor="text1"/>
                <w:sz w:val="24"/>
                <w:u w:val="single"/>
                <w14:textFill>
                  <w14:solidFill>
                    <w14:schemeClr w14:val="tx1"/>
                  </w14:solidFill>
                </w14:textFill>
              </w:rPr>
              <w:t>2025</w:t>
            </w:r>
            <w:r>
              <w:rPr>
                <w:rFonts w:ascii="宋体" w:hAnsi="宋体" w:eastAsia="宋体"/>
                <w:color w:val="000000" w:themeColor="text1"/>
                <w:sz w:val="24"/>
                <w14:textFill>
                  <w14:solidFill>
                    <w14:schemeClr w14:val="tx1"/>
                  </w14:solidFill>
                </w14:textFill>
              </w:rPr>
              <w:t>年</w:t>
            </w:r>
            <w:r>
              <w:rPr>
                <w:rFonts w:hint="eastAsia"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u w:val="single"/>
                <w:lang w:val="en-US" w:eastAsia="zh-CN"/>
                <w14:textFill>
                  <w14:solidFill>
                    <w14:schemeClr w14:val="tx1"/>
                  </w14:solidFill>
                </w14:textFill>
              </w:rPr>
              <w:t>9</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14:textFill>
                  <w14:solidFill>
                    <w14:schemeClr w14:val="tx1"/>
                  </w14:solidFill>
                </w14:textFill>
              </w:rPr>
              <w:t>月</w:t>
            </w:r>
            <w:r>
              <w:rPr>
                <w:rFonts w:hint="eastAsia"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u w:val="single"/>
                <w:lang w:val="en-US" w:eastAsia="zh-CN"/>
                <w14:textFill>
                  <w14:solidFill>
                    <w14:schemeClr w14:val="tx1"/>
                  </w14:solidFill>
                </w14:textFill>
              </w:rPr>
              <w:t xml:space="preserve">16 </w:t>
            </w:r>
            <w:r>
              <w:rPr>
                <w:rFonts w:ascii="宋体" w:hAnsi="宋体" w:eastAsia="宋体"/>
                <w:color w:val="000000" w:themeColor="text1"/>
                <w:sz w:val="24"/>
                <w14:textFill>
                  <w14:solidFill>
                    <w14:schemeClr w14:val="tx1"/>
                  </w14:solidFill>
                </w14:textFill>
              </w:rPr>
              <w:t>日</w:t>
            </w:r>
            <w:r>
              <w:rPr>
                <w:rFonts w:hint="eastAsia" w:ascii="宋体" w:hAnsi="宋体" w:eastAsia="宋体" w:cs="宋体"/>
                <w:bCs/>
                <w:color w:val="000000" w:themeColor="text1"/>
                <w:sz w:val="24"/>
                <w:szCs w:val="24"/>
                <w:u w:val="single"/>
                <w:lang w:val="en-US" w:eastAsia="zh-CN" w:bidi="ar"/>
                <w14:textFill>
                  <w14:solidFill>
                    <w14:schemeClr w14:val="tx1"/>
                  </w14:solidFill>
                </w14:textFill>
              </w:rPr>
              <w:t xml:space="preserve"> 15 </w:t>
            </w:r>
            <w:r>
              <w:rPr>
                <w:rFonts w:hint="eastAsia" w:ascii="宋体" w:hAnsi="宋体" w:eastAsia="宋体" w:cs="宋体"/>
                <w:bCs/>
                <w:color w:val="000000" w:themeColor="text1"/>
                <w:sz w:val="24"/>
                <w:szCs w:val="24"/>
                <w:u w:val="single"/>
                <w:lang w:bidi="ar"/>
                <w14:textFill>
                  <w14:solidFill>
                    <w14:schemeClr w14:val="tx1"/>
                  </w14:solidFill>
                </w14:textFill>
              </w:rPr>
              <w:t>点</w:t>
            </w:r>
            <w:r>
              <w:rPr>
                <w:rFonts w:hint="eastAsia" w:ascii="宋体" w:hAnsi="宋体" w:eastAsia="宋体" w:cs="宋体"/>
                <w:bCs/>
                <w:color w:val="000000" w:themeColor="text1"/>
                <w:sz w:val="24"/>
                <w:szCs w:val="24"/>
                <w:u w:val="single"/>
                <w:lang w:val="en-US" w:eastAsia="zh-CN" w:bidi="ar"/>
                <w14:textFill>
                  <w14:solidFill>
                    <w14:schemeClr w14:val="tx1"/>
                  </w14:solidFill>
                </w14:textFill>
              </w:rPr>
              <w:t>00</w:t>
            </w:r>
            <w:r>
              <w:rPr>
                <w:rFonts w:hint="eastAsia" w:ascii="宋体" w:hAnsi="宋体" w:eastAsia="宋体" w:cs="宋体"/>
                <w:bCs/>
                <w:color w:val="000000" w:themeColor="text1"/>
                <w:sz w:val="24"/>
                <w:szCs w:val="24"/>
                <w:u w:val="single"/>
                <w:lang w:bidi="ar"/>
                <w14:textFill>
                  <w14:solidFill>
                    <w14:schemeClr w14:val="tx1"/>
                  </w14:solidFill>
                </w14:textFill>
              </w:rPr>
              <w:t>分（</w:t>
            </w:r>
            <w:r>
              <w:rPr>
                <w:rFonts w:hint="eastAsia" w:ascii="宋体" w:hAnsi="宋体" w:eastAsia="宋体" w:cs="宋体"/>
                <w:bCs/>
                <w:color w:val="000000" w:themeColor="text1"/>
                <w:sz w:val="24"/>
                <w:szCs w:val="24"/>
                <w:lang w:bidi="ar"/>
                <w14:textFill>
                  <w14:solidFill>
                    <w14:schemeClr w14:val="tx1"/>
                  </w14:solidFill>
                </w14:textFill>
              </w:rPr>
              <w:t>北京时间）</w:t>
            </w:r>
          </w:p>
          <w:p w14:paraId="00E94325">
            <w:pPr>
              <w:autoSpaceDE w:val="0"/>
              <w:spacing w:line="360" w:lineRule="auto"/>
              <w:outlineLvl w:val="2"/>
              <w:rPr>
                <w:rFonts w:hint="eastAsia" w:ascii="宋体" w:hAnsi="宋体" w:eastAsia="宋体"/>
                <w:color w:val="000000" w:themeColor="text1"/>
                <w:sz w:val="24"/>
                <w:u w:val="single"/>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地点：</w:t>
            </w:r>
            <w:r>
              <w:rPr>
                <w:rFonts w:hint="eastAsia" w:asciiTheme="minorEastAsia" w:hAnsiTheme="minorEastAsia" w:eastAsiaTheme="minorEastAsia"/>
                <w:color w:val="000000" w:themeColor="text1"/>
                <w:sz w:val="24"/>
                <w:szCs w:val="18"/>
                <w14:textFill>
                  <w14:solidFill>
                    <w14:schemeClr w14:val="tx1"/>
                  </w14:solidFill>
                </w14:textFill>
              </w:rPr>
              <w:t>滁州市醉翁西路369号，滁州市第一人民医院南区行政部五楼西招标办（请各投标人在投标文件提交截止时间前将投标文件递送或邮寄至滁州市第一人民医院南区行政部五楼西招标办，招标办联系电话：0550-3526032；采用邮寄方式提交，供应商请自行计算好邮件路途中所需的时间，逾期的，概不接受）。</w:t>
            </w:r>
          </w:p>
        </w:tc>
      </w:tr>
      <w:tr w14:paraId="0E1AB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0B8DE80">
            <w:pPr>
              <w:pStyle w:val="44"/>
              <w:pBdr>
                <w:bottom w:val="none" w:color="auto" w:sz="0" w:space="0"/>
              </w:pBdr>
              <w:tabs>
                <w:tab w:val="clear" w:pos="4153"/>
                <w:tab w:val="clear" w:pos="8306"/>
              </w:tabs>
              <w:adjustRightInd/>
              <w:spacing w:line="400" w:lineRule="exact"/>
              <w:ind w:firstLine="45" w:firstLineChars="0"/>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13.1</w:t>
            </w:r>
          </w:p>
        </w:tc>
        <w:tc>
          <w:tcPr>
            <w:tcW w:w="1174" w:type="pct"/>
            <w:vAlign w:val="center"/>
          </w:tcPr>
          <w:p w14:paraId="6D3EA5D0">
            <w:pPr>
              <w:widowControl/>
              <w:spacing w:line="400" w:lineRule="exact"/>
              <w:ind w:firstLine="45" w:firstLineChars="0"/>
              <w:jc w:val="left"/>
              <w:rPr>
                <w:rFonts w:hint="eastAsia" w:ascii="宋体" w:hAnsi="宋体" w:eastAsia="宋体" w:cs="宋体"/>
                <w:b/>
                <w:bCs/>
                <w:color w:val="000000" w:themeColor="text1"/>
                <w:sz w:val="24"/>
                <w:szCs w:val="24"/>
                <w:lang w:bidi="ar"/>
                <w14:textFill>
                  <w14:solidFill>
                    <w14:schemeClr w14:val="tx1"/>
                  </w14:solidFill>
                </w14:textFill>
              </w:rPr>
            </w:pPr>
            <w:r>
              <w:rPr>
                <w:rFonts w:hint="eastAsia" w:ascii="宋体" w:hAnsi="宋体" w:eastAsia="宋体" w:cs="宋体"/>
                <w:b/>
                <w:bCs/>
                <w:color w:val="000000" w:themeColor="text1"/>
                <w:sz w:val="24"/>
                <w:szCs w:val="24"/>
                <w:lang w:bidi="ar"/>
                <w14:textFill>
                  <w14:solidFill>
                    <w14:schemeClr w14:val="tx1"/>
                  </w14:solidFill>
                </w14:textFill>
              </w:rPr>
              <w:t>开标时间和地点</w:t>
            </w:r>
          </w:p>
        </w:tc>
        <w:tc>
          <w:tcPr>
            <w:tcW w:w="3244" w:type="pct"/>
            <w:vAlign w:val="center"/>
          </w:tcPr>
          <w:p w14:paraId="1353D443">
            <w:pPr>
              <w:spacing w:line="400" w:lineRule="exact"/>
              <w:ind w:firstLine="4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开标时间：</w:t>
            </w:r>
            <w:r>
              <w:rPr>
                <w:rFonts w:hint="eastAsia" w:ascii="宋体" w:hAnsi="宋体" w:eastAsia="宋体" w:cs="宋体"/>
                <w:color w:val="000000" w:themeColor="text1"/>
                <w:sz w:val="24"/>
                <w14:textFill>
                  <w14:solidFill>
                    <w14:schemeClr w14:val="tx1"/>
                  </w14:solidFill>
                </w14:textFill>
              </w:rPr>
              <w:t>2025年</w:t>
            </w:r>
            <w:r>
              <w:rPr>
                <w:rFonts w:hint="eastAsia" w:ascii="宋体" w:hAnsi="宋体" w:eastAsia="宋体" w:cs="宋体"/>
                <w:color w:val="000000" w:themeColor="text1"/>
                <w:sz w:val="24"/>
                <w:lang w:val="en-US" w:eastAsia="zh-CN"/>
                <w14:textFill>
                  <w14:solidFill>
                    <w14:schemeClr w14:val="tx1"/>
                  </w14:solidFill>
                </w14:textFill>
              </w:rPr>
              <w:t>9</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lang w:val="en-US" w:eastAsia="zh-CN"/>
                <w14:textFill>
                  <w14:solidFill>
                    <w14:schemeClr w14:val="tx1"/>
                  </w14:solidFill>
                </w14:textFill>
              </w:rPr>
              <w:t>16</w:t>
            </w:r>
            <w:bookmarkStart w:id="84" w:name="_GoBack"/>
            <w:bookmarkEnd w:id="84"/>
            <w:r>
              <w:rPr>
                <w:rFonts w:hint="eastAsia" w:ascii="宋体" w:hAnsi="宋体" w:eastAsia="宋体" w:cs="宋体"/>
                <w:color w:val="000000" w:themeColor="text1"/>
                <w:sz w:val="24"/>
                <w14:textFill>
                  <w14:solidFill>
                    <w14:schemeClr w14:val="tx1"/>
                  </w14:solidFill>
                </w14:textFill>
              </w:rPr>
              <w:t xml:space="preserve">日15 时00分   </w:t>
            </w:r>
          </w:p>
          <w:p w14:paraId="30C2C653">
            <w:pPr>
              <w:autoSpaceDE w:val="0"/>
              <w:spacing w:line="400" w:lineRule="exact"/>
              <w:ind w:firstLine="45" w:firstLineChars="0"/>
              <w:outlineLvl w:val="2"/>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开标地点</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olor w:val="000000" w:themeColor="text1"/>
                <w:sz w:val="24"/>
                <w:szCs w:val="18"/>
                <w14:textFill>
                  <w14:solidFill>
                    <w14:schemeClr w14:val="tx1"/>
                  </w14:solidFill>
                </w14:textFill>
              </w:rPr>
              <w:t>滁州市第一人民医院南区行政部六楼会议室</w:t>
            </w:r>
            <w:r>
              <w:rPr>
                <w:rFonts w:hint="eastAsia" w:ascii="宋体" w:hAnsi="宋体" w:eastAsia="宋体" w:cs="宋体"/>
                <w:color w:val="000000" w:themeColor="text1"/>
                <w:sz w:val="24"/>
                <w14:textFill>
                  <w14:solidFill>
                    <w14:schemeClr w14:val="tx1"/>
                  </w14:solidFill>
                </w14:textFill>
              </w:rPr>
              <w:t>。</w:t>
            </w:r>
          </w:p>
        </w:tc>
      </w:tr>
      <w:tr w14:paraId="62419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5FB961F4">
            <w:pPr>
              <w:pStyle w:val="44"/>
              <w:pBdr>
                <w:bottom w:val="none" w:color="auto" w:sz="0" w:space="0"/>
              </w:pBdr>
              <w:tabs>
                <w:tab w:val="clear" w:pos="4153"/>
                <w:tab w:val="clear" w:pos="8306"/>
              </w:tabs>
              <w:adjustRightInd/>
              <w:spacing w:line="420" w:lineRule="exact"/>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14.1</w:t>
            </w:r>
          </w:p>
        </w:tc>
        <w:tc>
          <w:tcPr>
            <w:tcW w:w="1174" w:type="pct"/>
            <w:vAlign w:val="center"/>
          </w:tcPr>
          <w:p w14:paraId="65EFB052">
            <w:pPr>
              <w:pStyle w:val="43"/>
              <w:widowControl w:val="0"/>
              <w:spacing w:before="0" w:beforeAutospacing="0" w:after="0" w:afterAutospacing="0" w:line="420" w:lineRule="exact"/>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资格审查</w:t>
            </w:r>
          </w:p>
        </w:tc>
        <w:tc>
          <w:tcPr>
            <w:tcW w:w="3244" w:type="pct"/>
            <w:vAlign w:val="center"/>
          </w:tcPr>
          <w:p w14:paraId="374C1C19">
            <w:pPr>
              <w:pStyle w:val="43"/>
              <w:widowControl w:val="0"/>
              <w:spacing w:before="0" w:beforeAutospacing="0" w:after="0" w:afterAutospacing="0" w:line="420" w:lineRule="exact"/>
              <w:jc w:val="both"/>
              <w:rPr>
                <w:rFonts w:hint="eastAsia" w:ascii="宋体" w:hAns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w:t>
            </w:r>
            <w:r>
              <w:rPr>
                <w:rFonts w:hint="eastAsia" w:ascii="宋体" w:hAnsi="宋体" w:eastAsia="宋体"/>
                <w:b w:val="0"/>
                <w:bCs w:val="0"/>
                <w:color w:val="000000" w:themeColor="text1"/>
                <w:sz w:val="24"/>
                <w14:textFill>
                  <w14:solidFill>
                    <w14:schemeClr w14:val="tx1"/>
                  </w14:solidFill>
                </w14:textFill>
              </w:rPr>
              <w:t>采购人审查</w:t>
            </w:r>
          </w:p>
          <w:p w14:paraId="7DDEAA8B">
            <w:pPr>
              <w:pStyle w:val="43"/>
              <w:widowControl w:val="0"/>
              <w:spacing w:before="0" w:beforeAutospacing="0" w:after="0" w:afterAutospacing="0" w:line="420" w:lineRule="exact"/>
              <w:jc w:val="both"/>
              <w:rPr>
                <w:rFonts w:hint="eastAsia" w:ascii="宋体" w:hAnsi="宋体" w:eastAsia="宋体"/>
                <w:b w:val="0"/>
                <w:color w:val="000000" w:themeColor="text1"/>
                <w:sz w:val="24"/>
                <w:u w:val="single"/>
                <w14:textFill>
                  <w14:solidFill>
                    <w14:schemeClr w14:val="tx1"/>
                  </w14:solidFill>
                </w14:textFill>
              </w:rPr>
            </w:pPr>
            <w:r>
              <w:rPr>
                <w:rFonts w:ascii="宋体" w:hAnsi="宋体" w:eastAsia="宋体"/>
                <w:b w:val="0"/>
                <w:bCs w:val="0"/>
                <w:color w:val="000000" w:themeColor="text1"/>
                <w:sz w:val="24"/>
                <w:szCs w:val="24"/>
                <w14:textFill>
                  <w14:solidFill>
                    <w14:schemeClr w14:val="tx1"/>
                  </w14:solidFill>
                </w14:textFill>
              </w:rPr>
              <w:t>□</w:t>
            </w:r>
            <w:r>
              <w:rPr>
                <w:rFonts w:hint="eastAsia" w:ascii="宋体" w:hAnsi="宋体" w:eastAsia="宋体"/>
                <w:b w:val="0"/>
                <w:bCs w:val="0"/>
                <w:color w:val="000000" w:themeColor="text1"/>
                <w:sz w:val="24"/>
                <w14:textFill>
                  <w14:solidFill>
                    <w14:schemeClr w14:val="tx1"/>
                  </w14:solidFill>
                </w14:textFill>
              </w:rPr>
              <w:t>采购人出具委托函委托采购代理机构进行审查</w:t>
            </w:r>
          </w:p>
        </w:tc>
      </w:tr>
      <w:tr w14:paraId="25E97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0861CCD0">
            <w:pPr>
              <w:pStyle w:val="44"/>
              <w:pBdr>
                <w:bottom w:val="none" w:color="auto" w:sz="0" w:space="0"/>
              </w:pBdr>
              <w:tabs>
                <w:tab w:val="clear" w:pos="4153"/>
                <w:tab w:val="clear" w:pos="8306"/>
              </w:tabs>
              <w:adjustRightInd/>
              <w:spacing w:line="420" w:lineRule="exact"/>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17</w:t>
            </w:r>
            <w:r>
              <w:rPr>
                <w:rFonts w:ascii="宋体" w:hAnsi="宋体" w:eastAsia="宋体"/>
                <w:bCs/>
                <w:color w:val="000000" w:themeColor="text1"/>
                <w:kern w:val="2"/>
                <w14:textFill>
                  <w14:solidFill>
                    <w14:schemeClr w14:val="tx1"/>
                  </w14:solidFill>
                </w14:textFill>
              </w:rPr>
              <w:t>.2</w:t>
            </w:r>
          </w:p>
        </w:tc>
        <w:tc>
          <w:tcPr>
            <w:tcW w:w="1174" w:type="pct"/>
            <w:vAlign w:val="center"/>
          </w:tcPr>
          <w:p w14:paraId="2AFAEC94">
            <w:pPr>
              <w:pStyle w:val="43"/>
              <w:widowControl w:val="0"/>
              <w:spacing w:before="0" w:beforeAutospacing="0" w:after="0" w:afterAutospacing="0" w:line="420" w:lineRule="exact"/>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评标方法</w:t>
            </w:r>
          </w:p>
        </w:tc>
        <w:tc>
          <w:tcPr>
            <w:tcW w:w="3244" w:type="pct"/>
            <w:vAlign w:val="center"/>
          </w:tcPr>
          <w:p w14:paraId="7752B943">
            <w:pPr>
              <w:pStyle w:val="43"/>
              <w:widowControl w:val="0"/>
              <w:spacing w:before="0" w:beforeAutospacing="0" w:after="0" w:afterAutospacing="0" w:line="420" w:lineRule="exact"/>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w:t>
            </w:r>
            <w:r>
              <w:rPr>
                <w:rFonts w:hint="eastAsia" w:ascii="宋体" w:hAnsi="宋体" w:eastAsia="宋体"/>
                <w:b w:val="0"/>
                <w:color w:val="000000" w:themeColor="text1"/>
                <w:sz w:val="24"/>
                <w14:textFill>
                  <w14:solidFill>
                    <w14:schemeClr w14:val="tx1"/>
                  </w14:solidFill>
                </w14:textFill>
              </w:rPr>
              <w:t>最低评标价法</w:t>
            </w:r>
          </w:p>
          <w:p w14:paraId="3B9A34D4">
            <w:pPr>
              <w:pStyle w:val="43"/>
              <w:widowControl w:val="0"/>
              <w:spacing w:before="0" w:beforeAutospacing="0" w:after="0" w:afterAutospacing="0" w:line="420" w:lineRule="exact"/>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w:t>
            </w:r>
            <w:r>
              <w:rPr>
                <w:rFonts w:hint="eastAsia" w:ascii="宋体" w:hAnsi="宋体" w:eastAsia="宋体"/>
                <w:b w:val="0"/>
                <w:color w:val="000000" w:themeColor="text1"/>
                <w:sz w:val="24"/>
                <w14:textFill>
                  <w14:solidFill>
                    <w14:schemeClr w14:val="tx1"/>
                  </w14:solidFill>
                </w14:textFill>
              </w:rPr>
              <w:t>综合评分法</w:t>
            </w:r>
          </w:p>
        </w:tc>
      </w:tr>
      <w:tr w14:paraId="7B13D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B1193F8">
            <w:pPr>
              <w:pStyle w:val="44"/>
              <w:pBdr>
                <w:bottom w:val="none" w:color="auto" w:sz="0" w:space="0"/>
              </w:pBdr>
              <w:tabs>
                <w:tab w:val="clear" w:pos="4153"/>
                <w:tab w:val="clear" w:pos="8306"/>
              </w:tabs>
              <w:adjustRightInd/>
              <w:spacing w:line="420" w:lineRule="exact"/>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21</w:t>
            </w:r>
            <w:r>
              <w:rPr>
                <w:rFonts w:ascii="宋体" w:hAnsi="宋体" w:eastAsia="宋体"/>
                <w:bCs/>
                <w:color w:val="000000" w:themeColor="text1"/>
                <w:kern w:val="2"/>
                <w14:textFill>
                  <w14:solidFill>
                    <w14:schemeClr w14:val="tx1"/>
                  </w14:solidFill>
                </w14:textFill>
              </w:rPr>
              <w:t>.</w:t>
            </w:r>
            <w:r>
              <w:rPr>
                <w:rFonts w:hint="eastAsia" w:ascii="宋体" w:hAnsi="宋体" w:eastAsia="宋体"/>
                <w:bCs/>
                <w:color w:val="000000" w:themeColor="text1"/>
                <w:kern w:val="2"/>
                <w14:textFill>
                  <w14:solidFill>
                    <w14:schemeClr w14:val="tx1"/>
                  </w14:solidFill>
                </w14:textFill>
              </w:rPr>
              <w:t>1</w:t>
            </w:r>
          </w:p>
        </w:tc>
        <w:tc>
          <w:tcPr>
            <w:tcW w:w="1174" w:type="pct"/>
            <w:vAlign w:val="center"/>
          </w:tcPr>
          <w:p w14:paraId="1C667713">
            <w:pPr>
              <w:pStyle w:val="43"/>
              <w:widowControl w:val="0"/>
              <w:spacing w:before="0" w:beforeAutospacing="0" w:after="0" w:afterAutospacing="0" w:line="420" w:lineRule="exact"/>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评标委员会推荐</w:t>
            </w:r>
            <w:r>
              <w:rPr>
                <w:rFonts w:ascii="宋体" w:hAnsi="宋体" w:eastAsia="宋体"/>
                <w:b w:val="0"/>
                <w:color w:val="000000" w:themeColor="text1"/>
                <w:sz w:val="24"/>
                <w14:textFill>
                  <w14:solidFill>
                    <w14:schemeClr w14:val="tx1"/>
                  </w14:solidFill>
                </w14:textFill>
              </w:rPr>
              <w:t>中标候选</w:t>
            </w:r>
            <w:r>
              <w:rPr>
                <w:rFonts w:hint="eastAsia" w:ascii="宋体" w:hAnsi="宋体" w:eastAsia="宋体"/>
                <w:b w:val="0"/>
                <w:color w:val="000000" w:themeColor="text1"/>
                <w:sz w:val="24"/>
                <w14:textFill>
                  <w14:solidFill>
                    <w14:schemeClr w14:val="tx1"/>
                  </w14:solidFill>
                </w14:textFill>
              </w:rPr>
              <w:t>人的</w:t>
            </w:r>
            <w:r>
              <w:rPr>
                <w:rFonts w:ascii="宋体" w:hAnsi="宋体" w:eastAsia="宋体"/>
                <w:b w:val="0"/>
                <w:color w:val="000000" w:themeColor="text1"/>
                <w:sz w:val="24"/>
                <w14:textFill>
                  <w14:solidFill>
                    <w14:schemeClr w14:val="tx1"/>
                  </w14:solidFill>
                </w14:textFill>
              </w:rPr>
              <w:t>数量</w:t>
            </w:r>
          </w:p>
        </w:tc>
        <w:tc>
          <w:tcPr>
            <w:tcW w:w="3244" w:type="pct"/>
            <w:vAlign w:val="center"/>
          </w:tcPr>
          <w:p w14:paraId="21F2CF9F">
            <w:pPr>
              <w:pStyle w:val="43"/>
              <w:widowControl w:val="0"/>
              <w:spacing w:before="0" w:beforeAutospacing="0" w:after="0" w:afterAutospacing="0" w:line="420" w:lineRule="exact"/>
              <w:jc w:val="both"/>
              <w:rPr>
                <w:rFonts w:hint="eastAsia" w:ascii="宋体" w:hAnsi="宋体" w:eastAsia="宋体"/>
                <w:b w:val="0"/>
                <w:color w:val="000000" w:themeColor="text1"/>
                <w:sz w:val="24"/>
                <w:u w:val="single"/>
                <w14:textFill>
                  <w14:solidFill>
                    <w14:schemeClr w14:val="tx1"/>
                  </w14:solidFill>
                </w14:textFill>
              </w:rPr>
            </w:pPr>
            <w:r>
              <w:rPr>
                <w:rFonts w:hint="eastAsia" w:ascii="宋体" w:hAnsi="宋体" w:eastAsia="宋体"/>
                <w:b w:val="0"/>
                <w:color w:val="000000" w:themeColor="text1"/>
                <w:sz w:val="24"/>
                <w:u w:val="single"/>
                <w14:textFill>
                  <w14:solidFill>
                    <w14:schemeClr w14:val="tx1"/>
                  </w14:solidFill>
                </w14:textFill>
              </w:rPr>
              <w:t>3家</w:t>
            </w:r>
          </w:p>
        </w:tc>
      </w:tr>
      <w:tr w14:paraId="0628F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3463502">
            <w:pPr>
              <w:pStyle w:val="44"/>
              <w:pBdr>
                <w:bottom w:val="none" w:color="auto" w:sz="0" w:space="0"/>
              </w:pBdr>
              <w:tabs>
                <w:tab w:val="clear" w:pos="4153"/>
                <w:tab w:val="clear" w:pos="8306"/>
              </w:tabs>
              <w:adjustRightInd/>
              <w:spacing w:line="420" w:lineRule="exact"/>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21</w:t>
            </w:r>
            <w:r>
              <w:rPr>
                <w:rFonts w:ascii="宋体" w:hAnsi="宋体" w:eastAsia="宋体"/>
                <w:bCs/>
                <w:color w:val="000000" w:themeColor="text1"/>
                <w:kern w:val="2"/>
                <w14:textFill>
                  <w14:solidFill>
                    <w14:schemeClr w14:val="tx1"/>
                  </w14:solidFill>
                </w14:textFill>
              </w:rPr>
              <w:t>.</w:t>
            </w:r>
            <w:r>
              <w:rPr>
                <w:rFonts w:hint="eastAsia" w:ascii="宋体" w:hAnsi="宋体" w:eastAsia="宋体"/>
                <w:bCs/>
                <w:color w:val="000000" w:themeColor="text1"/>
                <w:kern w:val="2"/>
                <w14:textFill>
                  <w14:solidFill>
                    <w14:schemeClr w14:val="tx1"/>
                  </w14:solidFill>
                </w14:textFill>
              </w:rPr>
              <w:t>2</w:t>
            </w:r>
          </w:p>
        </w:tc>
        <w:tc>
          <w:tcPr>
            <w:tcW w:w="1174" w:type="pct"/>
            <w:vAlign w:val="center"/>
          </w:tcPr>
          <w:p w14:paraId="776C5EDF">
            <w:pPr>
              <w:pStyle w:val="43"/>
              <w:widowControl w:val="0"/>
              <w:spacing w:before="0" w:beforeAutospacing="0" w:after="0" w:afterAutospacing="0" w:line="420" w:lineRule="exact"/>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确定中标人</w:t>
            </w:r>
          </w:p>
        </w:tc>
        <w:tc>
          <w:tcPr>
            <w:tcW w:w="3244" w:type="pct"/>
            <w:vAlign w:val="center"/>
          </w:tcPr>
          <w:p w14:paraId="1380865A">
            <w:pPr>
              <w:spacing w:line="420" w:lineRule="exact"/>
              <w:rPr>
                <w:rFonts w:hint="eastAsia"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sym w:font="Wingdings" w:char="00A8"/>
            </w:r>
            <w:r>
              <w:rPr>
                <w:rFonts w:hint="eastAsia" w:asciiTheme="minorEastAsia" w:hAnsiTheme="minorEastAsia" w:eastAsiaTheme="minorEastAsia"/>
                <w:color w:val="000000" w:themeColor="text1"/>
                <w:kern w:val="0"/>
                <w:sz w:val="24"/>
                <w:szCs w:val="24"/>
                <w14:textFill>
                  <w14:solidFill>
                    <w14:schemeClr w14:val="tx1"/>
                  </w14:solidFill>
                </w14:textFill>
              </w:rPr>
              <w:t>采购人委托评标委员会确定</w:t>
            </w:r>
          </w:p>
          <w:p w14:paraId="44AEEF8E">
            <w:pPr>
              <w:pStyle w:val="43"/>
              <w:widowControl w:val="0"/>
              <w:spacing w:before="0" w:beforeAutospacing="0" w:after="0" w:afterAutospacing="0" w:line="420" w:lineRule="exact"/>
              <w:jc w:val="both"/>
              <w:rPr>
                <w:rFonts w:hint="eastAsia" w:ascii="宋体" w:hAnsi="宋体" w:eastAsia="宋体"/>
                <w:b w:val="0"/>
                <w:color w:val="000000" w:themeColor="text1"/>
                <w:sz w:val="24"/>
                <w14:textFill>
                  <w14:solidFill>
                    <w14:schemeClr w14:val="tx1"/>
                  </w14:solidFill>
                </w14:textFill>
              </w:rPr>
            </w:pPr>
            <w:r>
              <w:rPr>
                <w:rFonts w:hint="eastAsia" w:asciiTheme="minorEastAsia" w:hAnsiTheme="minorEastAsia" w:eastAsiaTheme="minorEastAsia"/>
                <w:b w:val="0"/>
                <w:bCs w:val="0"/>
                <w:color w:val="000000" w:themeColor="text1"/>
                <w:kern w:val="2"/>
                <w:sz w:val="24"/>
                <w:szCs w:val="24"/>
                <w:lang w:eastAsia="zh-CN"/>
                <w14:textFill>
                  <w14:solidFill>
                    <w14:schemeClr w14:val="tx1"/>
                  </w14:solidFill>
                </w14:textFill>
              </w:rPr>
              <w:t>☑</w:t>
            </w:r>
            <w:r>
              <w:rPr>
                <w:rFonts w:hint="eastAsia" w:asciiTheme="minorEastAsia" w:hAnsiTheme="minorEastAsia" w:eastAsiaTheme="minorEastAsia"/>
                <w:b w:val="0"/>
                <w:bCs w:val="0"/>
                <w:color w:val="000000" w:themeColor="text1"/>
                <w:kern w:val="2"/>
                <w:sz w:val="24"/>
                <w:szCs w:val="24"/>
                <w14:textFill>
                  <w14:solidFill>
                    <w14:schemeClr w14:val="tx1"/>
                  </w14:solidFill>
                </w14:textFill>
              </w:rPr>
              <w:t>采购人确定</w:t>
            </w:r>
          </w:p>
        </w:tc>
      </w:tr>
      <w:tr w14:paraId="54422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BCB700D">
            <w:pPr>
              <w:pStyle w:val="44"/>
              <w:pBdr>
                <w:bottom w:val="none" w:color="auto" w:sz="0" w:space="0"/>
              </w:pBdr>
              <w:tabs>
                <w:tab w:val="clear" w:pos="4153"/>
                <w:tab w:val="clear" w:pos="8306"/>
              </w:tabs>
              <w:adjustRightInd/>
              <w:spacing w:line="420" w:lineRule="exact"/>
              <w:textAlignment w:val="auto"/>
              <w:rPr>
                <w:rFonts w:hint="eastAsia" w:ascii="宋体" w:hAnsi="宋体" w:eastAsia="宋体"/>
                <w:bCs/>
                <w:color w:val="000000" w:themeColor="text1"/>
                <w:kern w:val="2"/>
                <w14:textFill>
                  <w14:solidFill>
                    <w14:schemeClr w14:val="tx1"/>
                  </w14:solidFill>
                </w14:textFill>
              </w:rPr>
            </w:pPr>
            <w:r>
              <w:rPr>
                <w:rFonts w:ascii="宋体" w:hAnsi="宋体" w:eastAsia="宋体"/>
                <w:bCs/>
                <w:color w:val="000000" w:themeColor="text1"/>
                <w:kern w:val="2"/>
                <w14:textFill>
                  <w14:solidFill>
                    <w14:schemeClr w14:val="tx1"/>
                  </w14:solidFill>
                </w14:textFill>
              </w:rPr>
              <w:t>2</w:t>
            </w:r>
            <w:r>
              <w:rPr>
                <w:rFonts w:hint="eastAsia" w:ascii="宋体" w:hAnsi="宋体" w:eastAsia="宋体"/>
                <w:bCs/>
                <w:color w:val="000000" w:themeColor="text1"/>
                <w:kern w:val="2"/>
                <w14:textFill>
                  <w14:solidFill>
                    <w14:schemeClr w14:val="tx1"/>
                  </w14:solidFill>
                </w14:textFill>
              </w:rPr>
              <w:t>3</w:t>
            </w:r>
            <w:r>
              <w:rPr>
                <w:rFonts w:ascii="宋体" w:hAnsi="宋体" w:eastAsia="宋体"/>
                <w:bCs/>
                <w:color w:val="000000" w:themeColor="text1"/>
                <w:kern w:val="2"/>
                <w14:textFill>
                  <w14:solidFill>
                    <w14:schemeClr w14:val="tx1"/>
                  </w14:solidFill>
                </w14:textFill>
              </w:rPr>
              <w:t>.3</w:t>
            </w:r>
          </w:p>
        </w:tc>
        <w:tc>
          <w:tcPr>
            <w:tcW w:w="1174" w:type="pct"/>
            <w:vAlign w:val="center"/>
          </w:tcPr>
          <w:p w14:paraId="7696A180">
            <w:pPr>
              <w:pStyle w:val="43"/>
              <w:widowControl w:val="0"/>
              <w:spacing w:before="0" w:beforeAutospacing="0" w:after="0" w:afterAutospacing="0" w:line="420" w:lineRule="exact"/>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随中标结果公告同时公告的内容</w:t>
            </w:r>
          </w:p>
        </w:tc>
        <w:tc>
          <w:tcPr>
            <w:tcW w:w="3244" w:type="pct"/>
            <w:vAlign w:val="center"/>
          </w:tcPr>
          <w:p w14:paraId="5087DEFE">
            <w:pPr>
              <w:pStyle w:val="43"/>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（1）中标（成交）供应商的评审报价</w:t>
            </w:r>
            <w:r>
              <w:rPr>
                <w:rFonts w:hint="eastAsia" w:ascii="宋体" w:hAnsi="宋体" w:eastAsia="宋体"/>
                <w:bCs w:val="0"/>
                <w:color w:val="000000" w:themeColor="text1"/>
                <w:sz w:val="24"/>
                <w14:textFill>
                  <w14:solidFill>
                    <w14:schemeClr w14:val="tx1"/>
                  </w14:solidFill>
                </w14:textFill>
              </w:rPr>
              <w:t>（适用最低评标价法）</w:t>
            </w:r>
          </w:p>
          <w:p w14:paraId="0B30029D">
            <w:pPr>
              <w:pStyle w:val="43"/>
              <w:widowControl w:val="0"/>
              <w:spacing w:before="0" w:beforeAutospacing="0" w:after="0" w:afterAutospacing="0" w:line="420" w:lineRule="exact"/>
              <w:jc w:val="both"/>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（2）中标（成交）供应商的评审总得分</w:t>
            </w:r>
            <w:r>
              <w:rPr>
                <w:rFonts w:hint="eastAsia" w:ascii="宋体" w:hAnsi="宋体" w:eastAsia="宋体"/>
                <w:bCs w:val="0"/>
                <w:color w:val="000000" w:themeColor="text1"/>
                <w:sz w:val="24"/>
                <w14:textFill>
                  <w14:solidFill>
                    <w14:schemeClr w14:val="tx1"/>
                  </w14:solidFill>
                </w14:textFill>
              </w:rPr>
              <w:t>（适用综合评分法）</w:t>
            </w:r>
          </w:p>
        </w:tc>
      </w:tr>
      <w:tr w14:paraId="25B7F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0A23F5B3">
            <w:pPr>
              <w:pStyle w:val="44"/>
              <w:pBdr>
                <w:bottom w:val="none" w:color="auto" w:sz="0" w:space="0"/>
              </w:pBdr>
              <w:tabs>
                <w:tab w:val="clear" w:pos="4153"/>
                <w:tab w:val="clear" w:pos="8306"/>
              </w:tabs>
              <w:adjustRightInd/>
              <w:spacing w:line="420" w:lineRule="exact"/>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24</w:t>
            </w:r>
            <w:r>
              <w:rPr>
                <w:rFonts w:ascii="宋体" w:hAnsi="宋体" w:eastAsia="宋体"/>
                <w:bCs/>
                <w:color w:val="000000" w:themeColor="text1"/>
                <w:kern w:val="2"/>
                <w14:textFill>
                  <w14:solidFill>
                    <w14:schemeClr w14:val="tx1"/>
                  </w14:solidFill>
                </w14:textFill>
              </w:rPr>
              <w:t>.1</w:t>
            </w:r>
          </w:p>
        </w:tc>
        <w:tc>
          <w:tcPr>
            <w:tcW w:w="1174" w:type="pct"/>
            <w:vAlign w:val="center"/>
          </w:tcPr>
          <w:p w14:paraId="2095851C">
            <w:pPr>
              <w:pStyle w:val="43"/>
              <w:widowControl w:val="0"/>
              <w:spacing w:before="0" w:beforeAutospacing="0" w:after="0" w:afterAutospacing="0" w:line="420" w:lineRule="exact"/>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中标通知书发出的形式</w:t>
            </w:r>
          </w:p>
        </w:tc>
        <w:tc>
          <w:tcPr>
            <w:tcW w:w="3244" w:type="pct"/>
            <w:vAlign w:val="center"/>
          </w:tcPr>
          <w:p w14:paraId="232035AD">
            <w:pPr>
              <w:pStyle w:val="43"/>
              <w:widowControl w:val="0"/>
              <w:spacing w:before="0" w:beforeAutospacing="0" w:after="0" w:afterAutospacing="0" w:line="420" w:lineRule="exact"/>
              <w:jc w:val="both"/>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 xml:space="preserve">☑书面 </w:t>
            </w:r>
            <w:r>
              <w:rPr>
                <w:rFonts w:ascii="宋体" w:hAnsi="宋体" w:eastAsia="宋体"/>
                <w:b w:val="0"/>
                <w:bCs w:val="0"/>
                <w:color w:val="000000" w:themeColor="text1"/>
                <w:sz w:val="24"/>
                <w:szCs w:val="24"/>
                <w14:textFill>
                  <w14:solidFill>
                    <w14:schemeClr w14:val="tx1"/>
                  </w14:solidFill>
                </w14:textFill>
              </w:rPr>
              <w:t xml:space="preserve">    </w:t>
            </w:r>
            <w:r>
              <w:rPr>
                <w:rFonts w:hint="eastAsia" w:ascii="宋体" w:hAnsi="宋体" w:eastAsia="宋体"/>
                <w:b w:val="0"/>
                <w:bCs w:val="0"/>
                <w:color w:val="000000" w:themeColor="text1"/>
                <w:sz w:val="24"/>
                <w:szCs w:val="24"/>
                <w14:textFill>
                  <w14:solidFill>
                    <w14:schemeClr w14:val="tx1"/>
                  </w14:solidFill>
                </w14:textFill>
              </w:rPr>
              <w:sym w:font="Wingdings" w:char="00A8"/>
            </w:r>
            <w:r>
              <w:rPr>
                <w:rFonts w:hint="eastAsia" w:ascii="宋体" w:hAnsi="宋体" w:eastAsia="宋体"/>
                <w:b w:val="0"/>
                <w:bCs w:val="0"/>
                <w:color w:val="000000" w:themeColor="text1"/>
                <w:sz w:val="24"/>
                <w:szCs w:val="24"/>
                <w14:textFill>
                  <w14:solidFill>
                    <w14:schemeClr w14:val="tx1"/>
                  </w14:solidFill>
                </w14:textFill>
              </w:rPr>
              <w:t>数据电文</w:t>
            </w:r>
          </w:p>
        </w:tc>
      </w:tr>
      <w:tr w14:paraId="27F30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1CBEA2A2">
            <w:pPr>
              <w:pStyle w:val="44"/>
              <w:pBdr>
                <w:bottom w:val="none" w:color="auto" w:sz="0" w:space="0"/>
              </w:pBdr>
              <w:tabs>
                <w:tab w:val="clear" w:pos="4153"/>
                <w:tab w:val="clear" w:pos="8306"/>
              </w:tabs>
              <w:adjustRightInd/>
              <w:spacing w:line="420" w:lineRule="exact"/>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25</w:t>
            </w:r>
            <w:r>
              <w:rPr>
                <w:rFonts w:ascii="宋体" w:hAnsi="宋体" w:eastAsia="宋体"/>
                <w:bCs/>
                <w:color w:val="000000" w:themeColor="text1"/>
                <w:kern w:val="2"/>
                <w14:textFill>
                  <w14:solidFill>
                    <w14:schemeClr w14:val="tx1"/>
                  </w14:solidFill>
                </w14:textFill>
              </w:rPr>
              <w:t>.1</w:t>
            </w:r>
          </w:p>
        </w:tc>
        <w:tc>
          <w:tcPr>
            <w:tcW w:w="1174" w:type="pct"/>
            <w:vAlign w:val="center"/>
          </w:tcPr>
          <w:p w14:paraId="5871EA35">
            <w:pPr>
              <w:pStyle w:val="43"/>
              <w:widowControl w:val="0"/>
              <w:spacing w:before="0" w:beforeAutospacing="0" w:after="0" w:afterAutospacing="0" w:line="420" w:lineRule="exact"/>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告知招标结果的形式</w:t>
            </w:r>
          </w:p>
        </w:tc>
        <w:tc>
          <w:tcPr>
            <w:tcW w:w="3244" w:type="pct"/>
            <w:vAlign w:val="center"/>
          </w:tcPr>
          <w:p w14:paraId="2532C66D">
            <w:pPr>
              <w:pStyle w:val="21"/>
              <w:spacing w:before="0" w:beforeAutospacing="0" w:after="0" w:afterAutospacing="0" w:line="360" w:lineRule="auto"/>
              <w:jc w:val="both"/>
              <w:rPr>
                <w:rFonts w:hint="eastAsia" w:asciiTheme="minorEastAsia" w:hAnsiTheme="minorEastAsia" w:eastAsiaTheme="minorEastAsia"/>
                <w:color w:val="000000" w:themeColor="text1"/>
                <w:kern w:val="2"/>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投标人自行在滁州市第一人民医院官网查看</w:t>
            </w:r>
          </w:p>
        </w:tc>
      </w:tr>
      <w:tr w14:paraId="7A321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81" w:type="pct"/>
            <w:vAlign w:val="center"/>
          </w:tcPr>
          <w:p w14:paraId="328F7C73">
            <w:pPr>
              <w:pStyle w:val="44"/>
              <w:pBdr>
                <w:bottom w:val="none" w:color="auto" w:sz="0" w:space="0"/>
              </w:pBdr>
              <w:tabs>
                <w:tab w:val="clear" w:pos="4153"/>
                <w:tab w:val="clear" w:pos="8306"/>
              </w:tabs>
              <w:adjustRightInd/>
              <w:spacing w:line="420" w:lineRule="exact"/>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26</w:t>
            </w:r>
            <w:r>
              <w:rPr>
                <w:rFonts w:ascii="宋体" w:hAnsi="宋体" w:eastAsia="宋体"/>
                <w:bCs/>
                <w:color w:val="000000" w:themeColor="text1"/>
                <w:kern w:val="2"/>
                <w14:textFill>
                  <w14:solidFill>
                    <w14:schemeClr w14:val="tx1"/>
                  </w14:solidFill>
                </w14:textFill>
              </w:rPr>
              <w:t>.1</w:t>
            </w:r>
          </w:p>
        </w:tc>
        <w:tc>
          <w:tcPr>
            <w:tcW w:w="1174" w:type="pct"/>
            <w:vAlign w:val="center"/>
          </w:tcPr>
          <w:p w14:paraId="45A61B06">
            <w:pPr>
              <w:pStyle w:val="43"/>
              <w:widowControl w:val="0"/>
              <w:spacing w:before="0" w:beforeAutospacing="0" w:after="0" w:afterAutospacing="0" w:line="420" w:lineRule="exact"/>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履约保证金</w:t>
            </w:r>
          </w:p>
        </w:tc>
        <w:tc>
          <w:tcPr>
            <w:tcW w:w="3244" w:type="pct"/>
          </w:tcPr>
          <w:p w14:paraId="3D0B6BC4">
            <w:pPr>
              <w:spacing w:line="420" w:lineRule="exact"/>
              <w:rPr>
                <w:rFonts w:hint="eastAsia" w:ascii="宋体" w:hAnsi="宋体" w:eastAsia="宋体"/>
                <w:b/>
                <w:bCs/>
                <w:color w:val="000000" w:themeColor="text1"/>
                <w:kern w:val="0"/>
                <w:sz w:val="24"/>
                <w:szCs w:val="24"/>
                <w14:textFill>
                  <w14:solidFill>
                    <w14:schemeClr w14:val="tx1"/>
                  </w14:solidFill>
                </w14:textFill>
              </w:rPr>
            </w:pPr>
            <w:r>
              <w:rPr>
                <w:rFonts w:hint="eastAsia" w:ascii="宋体" w:hAnsi="宋体" w:eastAsia="宋体"/>
                <w:bCs/>
                <w:color w:val="000000" w:themeColor="text1"/>
                <w:kern w:val="0"/>
                <w:sz w:val="24"/>
                <w:szCs w:val="28"/>
                <w14:textFill>
                  <w14:solidFill>
                    <w14:schemeClr w14:val="tx1"/>
                  </w14:solidFill>
                </w14:textFill>
              </w:rPr>
              <w:t>☑免收</w:t>
            </w:r>
          </w:p>
        </w:tc>
      </w:tr>
      <w:tr w14:paraId="29F7B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581" w:type="pct"/>
            <w:vAlign w:val="center"/>
          </w:tcPr>
          <w:p w14:paraId="6E3BB664">
            <w:pPr>
              <w:pStyle w:val="44"/>
              <w:pBdr>
                <w:bottom w:val="none" w:color="auto" w:sz="0" w:space="0"/>
              </w:pBdr>
              <w:tabs>
                <w:tab w:val="clear" w:pos="4153"/>
                <w:tab w:val="clear" w:pos="8306"/>
              </w:tabs>
              <w:adjustRightInd/>
              <w:spacing w:line="420" w:lineRule="exact"/>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27</w:t>
            </w:r>
            <w:r>
              <w:rPr>
                <w:rFonts w:ascii="宋体" w:hAnsi="宋体" w:eastAsia="宋体"/>
                <w:bCs/>
                <w:color w:val="000000" w:themeColor="text1"/>
                <w:kern w:val="2"/>
                <w14:textFill>
                  <w14:solidFill>
                    <w14:schemeClr w14:val="tx1"/>
                  </w14:solidFill>
                </w14:textFill>
              </w:rPr>
              <w:t>.1</w:t>
            </w:r>
          </w:p>
        </w:tc>
        <w:tc>
          <w:tcPr>
            <w:tcW w:w="1174" w:type="pct"/>
            <w:vAlign w:val="center"/>
          </w:tcPr>
          <w:p w14:paraId="03D10A5A">
            <w:pPr>
              <w:pStyle w:val="43"/>
              <w:widowControl w:val="0"/>
              <w:spacing w:before="0" w:beforeAutospacing="0" w:after="0" w:afterAutospacing="0" w:line="420" w:lineRule="exact"/>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签订合同和合同公告时间</w:t>
            </w:r>
          </w:p>
        </w:tc>
        <w:tc>
          <w:tcPr>
            <w:tcW w:w="3244" w:type="pct"/>
          </w:tcPr>
          <w:p w14:paraId="0586C117">
            <w:pPr>
              <w:pStyle w:val="21"/>
              <w:widowControl/>
              <w:spacing w:before="0" w:beforeAutospacing="0" w:after="0" w:afterAutospacing="0" w:line="420" w:lineRule="exact"/>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（1）采购人与中标人应当自发出中标通知书之日起7个工作日内签订合同。</w:t>
            </w:r>
          </w:p>
          <w:p w14:paraId="1DAA5125">
            <w:pPr>
              <w:pStyle w:val="21"/>
              <w:widowControl/>
              <w:spacing w:before="0" w:beforeAutospacing="0" w:after="0" w:afterAutospacing="0" w:line="420" w:lineRule="exact"/>
              <w:rPr>
                <w:rFonts w:hint="eastAsia" w:ascii="宋体" w:hAnsi="宋体" w:eastAsia="宋体"/>
                <w:b/>
                <w:bCs/>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（2）采购人与中标人</w:t>
            </w:r>
            <w:r>
              <w:rPr>
                <w:rFonts w:ascii="宋体" w:hAnsi="宋体" w:eastAsia="宋体" w:cs="宋体"/>
                <w:color w:val="000000" w:themeColor="text1"/>
                <w:szCs w:val="24"/>
                <w14:textFill>
                  <w14:solidFill>
                    <w14:schemeClr w14:val="tx1"/>
                  </w14:solidFill>
                </w14:textFill>
              </w:rPr>
              <w:t>不得擅自变更合同。</w:t>
            </w:r>
          </w:p>
        </w:tc>
      </w:tr>
      <w:tr w14:paraId="38463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tcBorders>
              <w:bottom w:val="single" w:color="auto" w:sz="4" w:space="0"/>
            </w:tcBorders>
            <w:vAlign w:val="center"/>
          </w:tcPr>
          <w:p w14:paraId="204E483B">
            <w:pPr>
              <w:pStyle w:val="44"/>
              <w:pBdr>
                <w:bottom w:val="none" w:color="auto" w:sz="0" w:space="0"/>
              </w:pBdr>
              <w:tabs>
                <w:tab w:val="clear" w:pos="4153"/>
                <w:tab w:val="clear" w:pos="8306"/>
              </w:tabs>
              <w:adjustRightInd/>
              <w:spacing w:line="420" w:lineRule="exact"/>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28</w:t>
            </w:r>
            <w:r>
              <w:rPr>
                <w:rFonts w:ascii="宋体" w:hAnsi="宋体" w:eastAsia="宋体"/>
                <w:bCs/>
                <w:color w:val="000000" w:themeColor="text1"/>
                <w:kern w:val="2"/>
                <w14:textFill>
                  <w14:solidFill>
                    <w14:schemeClr w14:val="tx1"/>
                  </w14:solidFill>
                </w14:textFill>
              </w:rPr>
              <w:t>.1</w:t>
            </w:r>
          </w:p>
        </w:tc>
        <w:tc>
          <w:tcPr>
            <w:tcW w:w="1174" w:type="pct"/>
            <w:tcBorders>
              <w:bottom w:val="single" w:color="auto" w:sz="4" w:space="0"/>
            </w:tcBorders>
            <w:vAlign w:val="center"/>
          </w:tcPr>
          <w:p w14:paraId="7635C87C">
            <w:pPr>
              <w:pStyle w:val="43"/>
              <w:widowControl w:val="0"/>
              <w:spacing w:before="0" w:beforeAutospacing="0" w:after="0" w:afterAutospacing="0" w:line="420" w:lineRule="exact"/>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代理费用</w:t>
            </w:r>
          </w:p>
        </w:tc>
        <w:tc>
          <w:tcPr>
            <w:tcW w:w="3244" w:type="pct"/>
            <w:tcBorders>
              <w:bottom w:val="single" w:color="auto" w:sz="4" w:space="0"/>
            </w:tcBorders>
            <w:vAlign w:val="center"/>
          </w:tcPr>
          <w:p w14:paraId="08594113">
            <w:pPr>
              <w:spacing w:before="39" w:line="4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bCs/>
                <w:color w:val="000000" w:themeColor="text1"/>
                <w:kern w:val="0"/>
                <w:sz w:val="24"/>
                <w:szCs w:val="28"/>
                <w14:textFill>
                  <w14:solidFill>
                    <w14:schemeClr w14:val="tx1"/>
                  </w14:solidFill>
                </w14:textFill>
              </w:rPr>
              <w:t>（1）</w:t>
            </w:r>
            <w:r>
              <w:rPr>
                <w:rFonts w:ascii="宋体" w:hAnsi="宋体" w:eastAsia="宋体"/>
                <w:bCs/>
                <w:color w:val="000000" w:themeColor="text1"/>
                <w:kern w:val="0"/>
                <w:sz w:val="24"/>
                <w:szCs w:val="28"/>
                <w14:textFill>
                  <w14:solidFill>
                    <w14:schemeClr w14:val="tx1"/>
                  </w14:solidFill>
                </w14:textFill>
              </w:rPr>
              <w:t>收费对象</w:t>
            </w:r>
            <w:r>
              <w:rPr>
                <w:rFonts w:ascii="宋体" w:hAnsi="宋体" w:eastAsia="宋体" w:cs="宋体"/>
                <w:color w:val="000000" w:themeColor="text1"/>
                <w:spacing w:val="-12"/>
                <w:sz w:val="24"/>
                <w:szCs w:val="24"/>
                <w14:textFill>
                  <w14:solidFill>
                    <w14:schemeClr w14:val="tx1"/>
                  </w14:solidFill>
                </w14:textFill>
              </w:rPr>
              <w:t>：</w:t>
            </w:r>
            <w:r>
              <w:rPr>
                <w:rFonts w:hint="eastAsia" w:ascii="宋体" w:hAnsi="宋体" w:eastAsia="宋体"/>
                <w:bCs/>
                <w:color w:val="000000" w:themeColor="text1"/>
                <w:kern w:val="0"/>
                <w:sz w:val="24"/>
                <w:szCs w:val="28"/>
                <w14:textFill>
                  <w14:solidFill>
                    <w14:schemeClr w14:val="tx1"/>
                  </w14:solidFill>
                </w14:textFill>
              </w:rPr>
              <w:sym w:font="Wingdings" w:char="00A8"/>
            </w:r>
            <w:r>
              <w:rPr>
                <w:rFonts w:ascii="宋体" w:hAnsi="宋体" w:eastAsia="宋体" w:cs="宋体"/>
                <w:color w:val="000000" w:themeColor="text1"/>
                <w:spacing w:val="14"/>
                <w:sz w:val="24"/>
                <w:szCs w:val="24"/>
                <w14:textFill>
                  <w14:solidFill>
                    <w14:schemeClr w14:val="tx1"/>
                  </w14:solidFill>
                </w14:textFill>
              </w:rPr>
              <w:t>采购人</w:t>
            </w:r>
            <w:r>
              <w:rPr>
                <w:rFonts w:hint="eastAsia" w:ascii="宋体" w:hAnsi="宋体" w:eastAsia="宋体" w:cs="宋体"/>
                <w:color w:val="000000" w:themeColor="text1"/>
                <w:spacing w:val="14"/>
                <w:sz w:val="24"/>
                <w:szCs w:val="24"/>
                <w14:textFill>
                  <w14:solidFill>
                    <w14:schemeClr w14:val="tx1"/>
                  </w14:solidFill>
                </w14:textFill>
              </w:rPr>
              <w:t xml:space="preserve">   </w:t>
            </w:r>
            <w:r>
              <w:rPr>
                <w:rFonts w:hint="eastAsia" w:ascii="宋体" w:hAnsi="宋体" w:eastAsia="宋体"/>
                <w:bCs/>
                <w:color w:val="000000" w:themeColor="text1"/>
                <w:kern w:val="0"/>
                <w:sz w:val="24"/>
                <w:szCs w:val="28"/>
                <w14:textFill>
                  <w14:solidFill>
                    <w14:schemeClr w14:val="tx1"/>
                  </w14:solidFill>
                </w14:textFill>
              </w:rPr>
              <w:sym w:font="Wingdings" w:char="00FE"/>
            </w:r>
            <w:r>
              <w:rPr>
                <w:rFonts w:ascii="宋体" w:hAnsi="宋体" w:eastAsia="宋体" w:cs="宋体"/>
                <w:color w:val="000000" w:themeColor="text1"/>
                <w:spacing w:val="14"/>
                <w:sz w:val="24"/>
                <w:szCs w:val="24"/>
                <w14:textFill>
                  <w14:solidFill>
                    <w14:schemeClr w14:val="tx1"/>
                  </w14:solidFill>
                </w14:textFill>
              </w:rPr>
              <w:t>中标人</w:t>
            </w:r>
          </w:p>
          <w:p w14:paraId="63222B79">
            <w:pPr>
              <w:spacing w:before="24" w:line="420" w:lineRule="exact"/>
              <w:rPr>
                <w:rFonts w:hint="eastAsia" w:ascii="宋体" w:hAnsi="宋体" w:eastAsia="宋体"/>
                <w:bCs/>
                <w:color w:val="000000" w:themeColor="text1"/>
                <w:kern w:val="0"/>
                <w:sz w:val="24"/>
                <w:szCs w:val="28"/>
                <w14:textFill>
                  <w14:solidFill>
                    <w14:schemeClr w14:val="tx1"/>
                  </w14:solidFill>
                </w14:textFill>
              </w:rPr>
            </w:pPr>
            <w:r>
              <w:rPr>
                <w:rFonts w:hint="eastAsia" w:ascii="宋体" w:hAnsi="宋体" w:eastAsia="宋体"/>
                <w:bCs/>
                <w:color w:val="000000" w:themeColor="text1"/>
                <w:kern w:val="0"/>
                <w:sz w:val="24"/>
                <w:szCs w:val="28"/>
                <w14:textFill>
                  <w14:solidFill>
                    <w14:schemeClr w14:val="tx1"/>
                  </w14:solidFill>
                </w14:textFill>
              </w:rPr>
              <w:t>（2）</w:t>
            </w:r>
            <w:r>
              <w:rPr>
                <w:rFonts w:ascii="宋体" w:hAnsi="宋体" w:eastAsia="宋体"/>
                <w:bCs/>
                <w:color w:val="000000" w:themeColor="text1"/>
                <w:kern w:val="0"/>
                <w:sz w:val="24"/>
                <w:szCs w:val="28"/>
                <w14:textFill>
                  <w14:solidFill>
                    <w14:schemeClr w14:val="tx1"/>
                  </w14:solidFill>
                </w14:textFill>
              </w:rPr>
              <w:t>收取方式</w:t>
            </w:r>
            <w:r>
              <w:rPr>
                <w:rFonts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现金或银行转账</w:t>
            </w:r>
          </w:p>
          <w:p w14:paraId="30EABC4A">
            <w:pPr>
              <w:pStyle w:val="43"/>
              <w:widowControl w:val="0"/>
              <w:spacing w:before="0" w:beforeAutospacing="0" w:after="0" w:afterAutospacing="0" w:line="420" w:lineRule="exact"/>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（3）</w:t>
            </w:r>
            <w:r>
              <w:rPr>
                <w:rFonts w:ascii="宋体" w:hAnsi="宋体" w:eastAsia="宋体"/>
                <w:b w:val="0"/>
                <w:color w:val="000000" w:themeColor="text1"/>
                <w:sz w:val="24"/>
                <w14:textFill>
                  <w14:solidFill>
                    <w14:schemeClr w14:val="tx1"/>
                  </w14:solidFill>
                </w14:textFill>
              </w:rPr>
              <w:t>收费标准：</w:t>
            </w:r>
            <w:r>
              <w:rPr>
                <w:rFonts w:hint="eastAsia" w:ascii="宋体" w:hAnsi="宋体" w:eastAsia="宋体"/>
                <w:b w:val="0"/>
                <w:color w:val="000000" w:themeColor="text1"/>
                <w:sz w:val="24"/>
                <w:u w:val="single"/>
                <w14:textFill>
                  <w14:solidFill>
                    <w14:schemeClr w14:val="tx1"/>
                  </w14:solidFill>
                </w14:textFill>
              </w:rPr>
              <w:t xml:space="preserve"> </w:t>
            </w:r>
            <w:r>
              <w:rPr>
                <w:rFonts w:hint="eastAsia" w:ascii="宋体" w:hAnsi="宋体" w:eastAsia="宋体"/>
                <w:b w:val="0"/>
                <w:color w:val="000000" w:themeColor="text1"/>
                <w:sz w:val="24"/>
                <w:u w:val="single"/>
                <w:lang w:val="en-US" w:eastAsia="zh-CN"/>
                <w14:textFill>
                  <w14:solidFill>
                    <w14:schemeClr w14:val="tx1"/>
                  </w14:solidFill>
                </w14:textFill>
              </w:rPr>
              <w:t>923</w:t>
            </w:r>
            <w:r>
              <w:rPr>
                <w:rFonts w:hint="eastAsia" w:ascii="宋体" w:hAnsi="宋体" w:eastAsia="宋体"/>
                <w:b w:val="0"/>
                <w:color w:val="000000" w:themeColor="text1"/>
                <w:sz w:val="24"/>
                <w:u w:val="single"/>
                <w14:textFill>
                  <w14:solidFill>
                    <w14:schemeClr w14:val="tx1"/>
                  </w14:solidFill>
                </w14:textFill>
              </w:rPr>
              <w:t>元</w:t>
            </w:r>
            <w:r>
              <w:rPr>
                <w:rFonts w:hint="eastAsia" w:ascii="宋体" w:hAnsi="宋体" w:eastAsia="宋体" w:cs="宋体"/>
                <w:b/>
                <w:bCs/>
                <w:color w:val="000000" w:themeColor="text1"/>
                <w:sz w:val="24"/>
                <w:szCs w:val="24"/>
                <w:u w:val="single"/>
                <w:lang w:eastAsia="zh-CN"/>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评审费另计，</w:t>
            </w:r>
            <w:r>
              <w:rPr>
                <w:rFonts w:hint="eastAsia" w:ascii="宋体" w:hAnsi="宋体" w:eastAsia="宋体" w:cs="宋体"/>
                <w:color w:val="000000" w:themeColor="text1"/>
                <w:sz w:val="24"/>
                <w:szCs w:val="24"/>
                <w:u w:val="single"/>
                <w:lang w:val="en-US" w:eastAsia="zh-CN"/>
                <w14:textFill>
                  <w14:solidFill>
                    <w14:schemeClr w14:val="tx1"/>
                  </w14:solidFill>
                </w14:textFill>
              </w:rPr>
              <w:t>按</w:t>
            </w:r>
            <w:r>
              <w:rPr>
                <w:rFonts w:hint="eastAsia" w:ascii="宋体" w:hAnsi="宋体" w:eastAsia="宋体" w:cs="宋体"/>
                <w:color w:val="000000" w:themeColor="text1"/>
                <w:sz w:val="24"/>
                <w:szCs w:val="24"/>
                <w:u w:val="single"/>
                <w14:textFill>
                  <w14:solidFill>
                    <w14:schemeClr w14:val="tx1"/>
                  </w14:solidFill>
                </w14:textFill>
              </w:rPr>
              <w:t>实际发生</w:t>
            </w:r>
            <w:r>
              <w:rPr>
                <w:rFonts w:hint="eastAsia" w:ascii="宋体" w:hAnsi="宋体" w:eastAsia="宋体" w:cs="宋体"/>
                <w:color w:val="000000" w:themeColor="text1"/>
                <w:sz w:val="24"/>
                <w:szCs w:val="24"/>
                <w:u w:val="single"/>
                <w:lang w:val="en-US" w:eastAsia="zh-CN"/>
                <w14:textFill>
                  <w14:solidFill>
                    <w14:schemeClr w14:val="tx1"/>
                  </w14:solidFill>
                </w14:textFill>
              </w:rPr>
              <w:t>收取</w:t>
            </w:r>
            <w:r>
              <w:rPr>
                <w:rFonts w:hint="eastAsia" w:ascii="宋体" w:hAnsi="宋体" w:eastAsia="宋体" w:cs="宋体"/>
                <w:color w:val="000000" w:themeColor="text1"/>
                <w:sz w:val="24"/>
                <w:szCs w:val="24"/>
                <w:u w:val="single"/>
                <w:lang w:eastAsia="zh-CN"/>
                <w14:textFill>
                  <w14:solidFill>
                    <w14:schemeClr w14:val="tx1"/>
                  </w14:solidFill>
                </w14:textFill>
              </w:rPr>
              <w:t>）】</w:t>
            </w:r>
          </w:p>
        </w:tc>
      </w:tr>
      <w:tr w14:paraId="3D40A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tcBorders>
              <w:top w:val="single" w:color="auto" w:sz="4" w:space="0"/>
              <w:left w:val="single" w:color="auto" w:sz="4" w:space="0"/>
              <w:bottom w:val="single" w:color="auto" w:sz="4" w:space="0"/>
            </w:tcBorders>
            <w:vAlign w:val="center"/>
          </w:tcPr>
          <w:p w14:paraId="7977982B">
            <w:pPr>
              <w:pStyle w:val="44"/>
              <w:pBdr>
                <w:bottom w:val="none" w:color="auto" w:sz="0" w:space="0"/>
              </w:pBdr>
              <w:tabs>
                <w:tab w:val="clear" w:pos="4153"/>
                <w:tab w:val="clear" w:pos="8306"/>
              </w:tabs>
              <w:adjustRightInd/>
              <w:spacing w:line="420" w:lineRule="exact"/>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31</w:t>
            </w:r>
            <w:r>
              <w:rPr>
                <w:rFonts w:ascii="宋体" w:hAnsi="宋体" w:eastAsia="宋体"/>
                <w:bCs/>
                <w:color w:val="000000" w:themeColor="text1"/>
                <w:kern w:val="2"/>
                <w14:textFill>
                  <w14:solidFill>
                    <w14:schemeClr w14:val="tx1"/>
                  </w14:solidFill>
                </w14:textFill>
              </w:rPr>
              <w:t>.</w:t>
            </w:r>
            <w:r>
              <w:rPr>
                <w:rFonts w:hint="eastAsia" w:ascii="宋体" w:hAnsi="宋体" w:eastAsia="宋体"/>
                <w:bCs/>
                <w:color w:val="000000" w:themeColor="text1"/>
                <w:kern w:val="2"/>
                <w14:textFill>
                  <w14:solidFill>
                    <w14:schemeClr w14:val="tx1"/>
                  </w14:solidFill>
                </w14:textFill>
              </w:rPr>
              <w:t>3</w:t>
            </w:r>
          </w:p>
        </w:tc>
        <w:tc>
          <w:tcPr>
            <w:tcW w:w="1174" w:type="pct"/>
            <w:tcBorders>
              <w:top w:val="single" w:color="auto" w:sz="4" w:space="0"/>
              <w:bottom w:val="single" w:color="auto" w:sz="4" w:space="0"/>
            </w:tcBorders>
            <w:vAlign w:val="center"/>
          </w:tcPr>
          <w:p w14:paraId="7C15AC38">
            <w:pPr>
              <w:pStyle w:val="43"/>
              <w:widowControl w:val="0"/>
              <w:spacing w:before="0" w:beforeAutospacing="0" w:after="0" w:afterAutospacing="0" w:line="420" w:lineRule="exact"/>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质疑函递交方式、接收部门、联系电话和通讯地址</w:t>
            </w:r>
          </w:p>
        </w:tc>
        <w:tc>
          <w:tcPr>
            <w:tcW w:w="3244" w:type="pct"/>
            <w:tcBorders>
              <w:top w:val="single" w:color="auto" w:sz="4" w:space="0"/>
              <w:bottom w:val="single" w:color="auto" w:sz="4" w:space="0"/>
              <w:right w:val="single" w:color="auto" w:sz="4" w:space="0"/>
            </w:tcBorders>
            <w:vAlign w:val="center"/>
          </w:tcPr>
          <w:p w14:paraId="667CD142">
            <w:pPr>
              <w:pStyle w:val="43"/>
              <w:widowControl w:val="0"/>
              <w:spacing w:before="0" w:beforeAutospacing="0" w:after="0" w:afterAutospacing="0" w:line="420" w:lineRule="exact"/>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递交方式：</w:t>
            </w:r>
            <w:r>
              <w:rPr>
                <w:rFonts w:hint="eastAsia" w:ascii="宋体" w:hAnsi="宋体" w:eastAsia="宋体"/>
                <w:b w:val="0"/>
                <w:color w:val="000000" w:themeColor="text1"/>
                <w:sz w:val="24"/>
                <w:u w:val="single"/>
                <w14:textFill>
                  <w14:solidFill>
                    <w14:schemeClr w14:val="tx1"/>
                  </w14:solidFill>
                </w14:textFill>
              </w:rPr>
              <w:t xml:space="preserve">书面形式或通过电子邮件递交。如投标人对招标文件有质疑，可以依据中华人民共和国财政部令第 94 号《政府采购质疑和投诉办法》规定，以书面形式向采购人、采购代理机构提出质疑，也可以通过电子邮件（82358483@qq.com）递交质疑。 </w:t>
            </w:r>
          </w:p>
          <w:p w14:paraId="5D74C6FD">
            <w:pPr>
              <w:spacing w:line="420" w:lineRule="exact"/>
              <w:rPr>
                <w:rFonts w:hint="eastAsia" w:ascii="仿宋" w:hAnsi="仿宋" w:eastAsia="仿宋" w:cs="仿宋"/>
                <w:color w:val="000000" w:themeColor="text1"/>
                <w:sz w:val="28"/>
                <w:szCs w:val="28"/>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接收部门：</w:t>
            </w:r>
            <w:r>
              <w:rPr>
                <w:rFonts w:hint="eastAsia" w:ascii="宋体" w:hAnsi="宋体" w:eastAsia="宋体"/>
                <w:bCs/>
                <w:color w:val="000000" w:themeColor="text1"/>
                <w:kern w:val="0"/>
                <w:sz w:val="24"/>
                <w:szCs w:val="28"/>
                <w:u w:val="single"/>
                <w14:textFill>
                  <w14:solidFill>
                    <w14:schemeClr w14:val="tx1"/>
                  </w14:solidFill>
                </w14:textFill>
              </w:rPr>
              <w:t>滁州市第一人民医院、安徽百士德工程咨询有限公司</w:t>
            </w:r>
          </w:p>
          <w:p w14:paraId="6402B4F8">
            <w:pPr>
              <w:spacing w:line="420" w:lineRule="exact"/>
              <w:rPr>
                <w:rFonts w:hint="eastAsia" w:ascii="宋体" w:hAnsi="宋体" w:eastAsia="宋体"/>
                <w:color w:val="000000" w:themeColor="text1"/>
                <w:sz w:val="24"/>
                <w:szCs w:val="18"/>
                <w14:textFill>
                  <w14:solidFill>
                    <w14:schemeClr w14:val="tx1"/>
                  </w14:solidFill>
                </w14:textFill>
              </w:rPr>
            </w:pPr>
            <w:r>
              <w:rPr>
                <w:rFonts w:ascii="宋体" w:hAnsi="宋体" w:eastAsia="宋体"/>
                <w:color w:val="000000" w:themeColor="text1"/>
                <w:sz w:val="24"/>
                <w14:textFill>
                  <w14:solidFill>
                    <w14:schemeClr w14:val="tx1"/>
                  </w14:solidFill>
                </w14:textFill>
              </w:rPr>
              <w:t>联系电话：</w:t>
            </w:r>
            <w:r>
              <w:rPr>
                <w:rFonts w:hint="eastAsia" w:ascii="宋体" w:hAnsi="宋体" w:eastAsia="宋体"/>
                <w:color w:val="000000" w:themeColor="text1"/>
                <w:sz w:val="24"/>
                <w:szCs w:val="24"/>
                <w:u w:val="single"/>
                <w:lang w:bidi="ar"/>
                <w14:textFill>
                  <w14:solidFill>
                    <w14:schemeClr w14:val="tx1"/>
                  </w14:solidFill>
                </w14:textFill>
              </w:rPr>
              <w:t>0550-3526032、</w:t>
            </w:r>
            <w:r>
              <w:rPr>
                <w:rFonts w:hint="eastAsia" w:ascii="宋体" w:hAnsi="宋体" w:eastAsia="宋体"/>
                <w:bCs/>
                <w:color w:val="000000" w:themeColor="text1"/>
                <w:kern w:val="0"/>
                <w:sz w:val="24"/>
                <w:szCs w:val="28"/>
                <w:u w:val="single"/>
                <w14:textFill>
                  <w14:solidFill>
                    <w14:schemeClr w14:val="tx1"/>
                  </w14:solidFill>
                </w14:textFill>
              </w:rPr>
              <w:t>13955028781</w:t>
            </w:r>
          </w:p>
          <w:p w14:paraId="56E57EDC">
            <w:pPr>
              <w:spacing w:line="420" w:lineRule="exact"/>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通讯地址：</w:t>
            </w:r>
            <w:r>
              <w:rPr>
                <w:rFonts w:hint="eastAsia" w:ascii="宋体" w:hAnsi="宋体" w:eastAsia="宋体"/>
                <w:color w:val="000000" w:themeColor="text1"/>
                <w:sz w:val="24"/>
                <w:szCs w:val="24"/>
                <w:u w:val="single"/>
                <w:lang w:bidi="ar"/>
                <w14:textFill>
                  <w14:solidFill>
                    <w14:schemeClr w14:val="tx1"/>
                  </w14:solidFill>
                </w14:textFill>
              </w:rPr>
              <w:t>滁州市醉翁西路369号</w:t>
            </w:r>
            <w:r>
              <w:rPr>
                <w:rFonts w:hint="eastAsia" w:ascii="宋体" w:hAnsi="宋体" w:eastAsia="宋体"/>
                <w:bCs/>
                <w:color w:val="000000" w:themeColor="text1"/>
                <w:kern w:val="0"/>
                <w:sz w:val="24"/>
                <w:szCs w:val="28"/>
                <w:u w:val="single"/>
                <w14:textFill>
                  <w14:solidFill>
                    <w14:schemeClr w14:val="tx1"/>
                  </w14:solidFill>
                </w14:textFill>
              </w:rPr>
              <w:t xml:space="preserve">、滁州市会峰西路72-11号 </w:t>
            </w:r>
          </w:p>
        </w:tc>
      </w:tr>
      <w:tr w14:paraId="53FFB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tcBorders>
              <w:top w:val="single" w:color="auto" w:sz="4" w:space="0"/>
            </w:tcBorders>
            <w:vAlign w:val="center"/>
          </w:tcPr>
          <w:p w14:paraId="742A2D11">
            <w:pPr>
              <w:pStyle w:val="44"/>
              <w:pBdr>
                <w:bottom w:val="none" w:color="auto" w:sz="0" w:space="0"/>
              </w:pBdr>
              <w:tabs>
                <w:tab w:val="clear" w:pos="4153"/>
                <w:tab w:val="clear" w:pos="8306"/>
              </w:tabs>
              <w:adjustRightInd/>
              <w:spacing w:line="420" w:lineRule="exact"/>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32</w:t>
            </w:r>
          </w:p>
        </w:tc>
        <w:tc>
          <w:tcPr>
            <w:tcW w:w="1174" w:type="pct"/>
            <w:tcBorders>
              <w:top w:val="single" w:color="auto" w:sz="4" w:space="0"/>
            </w:tcBorders>
            <w:vAlign w:val="center"/>
          </w:tcPr>
          <w:p w14:paraId="110FD951">
            <w:pPr>
              <w:pStyle w:val="43"/>
              <w:widowControl w:val="0"/>
              <w:spacing w:before="0" w:beforeAutospacing="0" w:after="0" w:afterAutospacing="0" w:line="420" w:lineRule="exact"/>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其他内容</w:t>
            </w:r>
          </w:p>
        </w:tc>
        <w:tc>
          <w:tcPr>
            <w:tcW w:w="3244" w:type="pct"/>
            <w:tcBorders>
              <w:top w:val="single" w:color="auto" w:sz="4" w:space="0"/>
            </w:tcBorders>
            <w:vAlign w:val="center"/>
          </w:tcPr>
          <w:p w14:paraId="2810C0E2">
            <w:pPr>
              <w:pStyle w:val="43"/>
              <w:widowControl w:val="0"/>
              <w:spacing w:before="0" w:beforeAutospacing="0" w:after="0" w:afterAutospacing="0" w:line="420" w:lineRule="exact"/>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1.解释权：</w:t>
            </w:r>
          </w:p>
          <w:p w14:paraId="25C46A61">
            <w:pPr>
              <w:spacing w:line="420" w:lineRule="exact"/>
              <w:rPr>
                <w:rFonts w:hint="eastAsia"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（1）</w:t>
            </w:r>
            <w:r>
              <w:rPr>
                <w:rFonts w:asciiTheme="minorEastAsia" w:hAnsiTheme="minorEastAsia" w:eastAsiaTheme="minorEastAsia"/>
                <w:bCs/>
                <w:color w:val="000000" w:themeColor="text1"/>
                <w:sz w:val="24"/>
                <w:szCs w:val="24"/>
                <w14:textFill>
                  <w14:solidFill>
                    <w14:schemeClr w14:val="tx1"/>
                  </w14:solidFill>
                </w14:textFill>
              </w:rPr>
              <w:t>构成本招标文件的各个组成文件应互为解释，互为说明；</w:t>
            </w:r>
          </w:p>
          <w:p w14:paraId="7B31E1A1">
            <w:pPr>
              <w:spacing w:line="420" w:lineRule="exact"/>
              <w:rPr>
                <w:rFonts w:hint="eastAsia"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（2）</w:t>
            </w:r>
            <w:r>
              <w:rPr>
                <w:rFonts w:asciiTheme="minorEastAsia" w:hAnsiTheme="minorEastAsia" w:eastAsiaTheme="minorEastAsia"/>
                <w:bCs/>
                <w:color w:val="000000" w:themeColor="text1"/>
                <w:sz w:val="24"/>
                <w:szCs w:val="24"/>
                <w14:textFill>
                  <w14:solidFill>
                    <w14:schemeClr w14:val="tx1"/>
                  </w14:solidFill>
                </w14:textFill>
              </w:rPr>
              <w:t>同一组成文件中就同一事项的规定或约定不一致的，以编排顺序在后者为准；</w:t>
            </w:r>
          </w:p>
          <w:p w14:paraId="43A9C7E3">
            <w:pPr>
              <w:spacing w:line="420" w:lineRule="exact"/>
              <w:rPr>
                <w:rFonts w:hint="eastAsia"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（3）</w:t>
            </w:r>
            <w:r>
              <w:rPr>
                <w:rFonts w:asciiTheme="minorEastAsia" w:hAnsiTheme="minorEastAsia" w:eastAsiaTheme="minorEastAsia"/>
                <w:bCs/>
                <w:color w:val="000000" w:themeColor="text1"/>
                <w:sz w:val="24"/>
                <w:szCs w:val="24"/>
                <w14:textFill>
                  <w14:solidFill>
                    <w14:schemeClr w14:val="tx1"/>
                  </w14:solidFill>
                </w14:textFill>
              </w:rPr>
              <w:t>如有不明确或不一致，构成合同文件组成内容的，以合同文件约定内容为准，且以专用合同条款约定的合同文件优先顺序解释；</w:t>
            </w:r>
          </w:p>
          <w:p w14:paraId="6366269B">
            <w:pPr>
              <w:spacing w:line="420" w:lineRule="exact"/>
              <w:rPr>
                <w:rFonts w:hint="eastAsia"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（4）</w:t>
            </w:r>
            <w:r>
              <w:rPr>
                <w:rFonts w:asciiTheme="minorEastAsia" w:hAnsiTheme="minorEastAsia" w:eastAsiaTheme="minorEastAsia"/>
                <w:bCs/>
                <w:color w:val="000000" w:themeColor="text1"/>
                <w:sz w:val="24"/>
                <w:szCs w:val="24"/>
                <w14:textFill>
                  <w14:solidFill>
                    <w14:schemeClr w14:val="tx1"/>
                  </w14:solidFill>
                </w14:textFill>
              </w:rPr>
              <w:t>除招标文件中有特别规定外，仅适用于招标投标阶段的规定，按招标公告、</w:t>
            </w:r>
            <w:r>
              <w:rPr>
                <w:rFonts w:hint="eastAsia" w:asciiTheme="minorEastAsia" w:hAnsiTheme="minorEastAsia" w:eastAsiaTheme="minorEastAsia"/>
                <w:bCs/>
                <w:color w:val="000000" w:themeColor="text1"/>
                <w:sz w:val="24"/>
                <w:szCs w:val="24"/>
                <w14:textFill>
                  <w14:solidFill>
                    <w14:schemeClr w14:val="tx1"/>
                  </w14:solidFill>
                </w14:textFill>
              </w:rPr>
              <w:t>投标邀请、</w:t>
            </w:r>
            <w:r>
              <w:rPr>
                <w:rFonts w:asciiTheme="minorEastAsia" w:hAnsiTheme="minorEastAsia" w:eastAsiaTheme="minorEastAsia"/>
                <w:bCs/>
                <w:color w:val="000000" w:themeColor="text1"/>
                <w:sz w:val="24"/>
                <w:szCs w:val="24"/>
                <w14:textFill>
                  <w14:solidFill>
                    <w14:schemeClr w14:val="tx1"/>
                  </w14:solidFill>
                </w14:textFill>
              </w:rPr>
              <w:t>投标人须知、评标</w:t>
            </w:r>
            <w:r>
              <w:rPr>
                <w:rFonts w:hint="eastAsia" w:asciiTheme="minorEastAsia" w:hAnsiTheme="minorEastAsia" w:eastAsiaTheme="minorEastAsia"/>
                <w:bCs/>
                <w:color w:val="000000" w:themeColor="text1"/>
                <w:sz w:val="24"/>
                <w:szCs w:val="24"/>
                <w14:textFill>
                  <w14:solidFill>
                    <w14:schemeClr w14:val="tx1"/>
                  </w14:solidFill>
                </w14:textFill>
              </w:rPr>
              <w:t>方</w:t>
            </w:r>
            <w:r>
              <w:rPr>
                <w:rFonts w:asciiTheme="minorEastAsia" w:hAnsiTheme="minorEastAsia" w:eastAsiaTheme="minorEastAsia"/>
                <w:bCs/>
                <w:color w:val="000000" w:themeColor="text1"/>
                <w:sz w:val="24"/>
                <w:szCs w:val="24"/>
                <w14:textFill>
                  <w14:solidFill>
                    <w14:schemeClr w14:val="tx1"/>
                  </w14:solidFill>
                </w14:textFill>
              </w:rPr>
              <w:t>法</w:t>
            </w:r>
            <w:r>
              <w:rPr>
                <w:rFonts w:hint="eastAsia" w:asciiTheme="minorEastAsia" w:hAnsiTheme="minorEastAsia" w:eastAsiaTheme="minorEastAsia"/>
                <w:bCs/>
                <w:color w:val="000000" w:themeColor="text1"/>
                <w:sz w:val="24"/>
                <w:szCs w:val="24"/>
                <w14:textFill>
                  <w14:solidFill>
                    <w14:schemeClr w14:val="tx1"/>
                  </w14:solidFill>
                </w14:textFill>
              </w:rPr>
              <w:t>和标准</w:t>
            </w:r>
            <w:r>
              <w:rPr>
                <w:rFonts w:asciiTheme="minorEastAsia" w:hAnsiTheme="minorEastAsia" w:eastAsiaTheme="minorEastAsia"/>
                <w:bCs/>
                <w:color w:val="000000" w:themeColor="text1"/>
                <w:sz w:val="24"/>
                <w:szCs w:val="24"/>
                <w14:textFill>
                  <w14:solidFill>
                    <w14:schemeClr w14:val="tx1"/>
                  </w14:solidFill>
                </w14:textFill>
              </w:rPr>
              <w:t>、投标文件格式的先后顺序解释；</w:t>
            </w:r>
          </w:p>
          <w:p w14:paraId="60E3EBA9">
            <w:pPr>
              <w:pStyle w:val="43"/>
              <w:widowControl w:val="0"/>
              <w:spacing w:before="0" w:beforeAutospacing="0" w:after="0" w:afterAutospacing="0" w:line="420" w:lineRule="exact"/>
              <w:jc w:val="both"/>
              <w:rPr>
                <w:rFonts w:hint="eastAsia" w:asciiTheme="minorEastAsia" w:hAnsiTheme="minorEastAsia" w:eastAsiaTheme="minorEastAsia"/>
                <w:b w:val="0"/>
                <w:color w:val="000000" w:themeColor="text1"/>
                <w:kern w:val="2"/>
                <w:sz w:val="24"/>
                <w:szCs w:val="24"/>
                <w14:textFill>
                  <w14:solidFill>
                    <w14:schemeClr w14:val="tx1"/>
                  </w14:solidFill>
                </w14:textFill>
              </w:rPr>
            </w:pPr>
            <w:r>
              <w:rPr>
                <w:rFonts w:hint="eastAsia" w:asciiTheme="minorEastAsia" w:hAnsiTheme="minorEastAsia" w:eastAsiaTheme="minorEastAsia"/>
                <w:b w:val="0"/>
                <w:color w:val="000000" w:themeColor="text1"/>
                <w:kern w:val="2"/>
                <w:sz w:val="24"/>
                <w:szCs w:val="24"/>
                <w14:textFill>
                  <w14:solidFill>
                    <w14:schemeClr w14:val="tx1"/>
                  </w14:solidFill>
                </w14:textFill>
              </w:rPr>
              <w:t>（5）</w:t>
            </w:r>
            <w:r>
              <w:rPr>
                <w:rFonts w:asciiTheme="minorEastAsia" w:hAnsiTheme="minorEastAsia" w:eastAsiaTheme="minorEastAsia"/>
                <w:b w:val="0"/>
                <w:color w:val="000000" w:themeColor="text1"/>
                <w:kern w:val="2"/>
                <w:sz w:val="24"/>
                <w:szCs w:val="24"/>
                <w14:textFill>
                  <w14:solidFill>
                    <w14:schemeClr w14:val="tx1"/>
                  </w14:solidFill>
                </w14:textFill>
              </w:rPr>
              <w:t>按本款前述规定仍不能形成结论的，由</w:t>
            </w:r>
            <w:r>
              <w:rPr>
                <w:rFonts w:hint="eastAsia" w:asciiTheme="minorEastAsia" w:hAnsiTheme="minorEastAsia" w:eastAsiaTheme="minorEastAsia"/>
                <w:b w:val="0"/>
                <w:color w:val="000000" w:themeColor="text1"/>
                <w:kern w:val="2"/>
                <w:sz w:val="24"/>
                <w:szCs w:val="24"/>
                <w14:textFill>
                  <w14:solidFill>
                    <w14:schemeClr w14:val="tx1"/>
                  </w14:solidFill>
                </w14:textFill>
              </w:rPr>
              <w:t>采购</w:t>
            </w:r>
            <w:r>
              <w:rPr>
                <w:rFonts w:asciiTheme="minorEastAsia" w:hAnsiTheme="minorEastAsia" w:eastAsiaTheme="minorEastAsia"/>
                <w:b w:val="0"/>
                <w:color w:val="000000" w:themeColor="text1"/>
                <w:kern w:val="2"/>
                <w:sz w:val="24"/>
                <w:szCs w:val="24"/>
                <w14:textFill>
                  <w14:solidFill>
                    <w14:schemeClr w14:val="tx1"/>
                  </w14:solidFill>
                </w14:textFill>
              </w:rPr>
              <w:t>人负责解释。</w:t>
            </w:r>
          </w:p>
          <w:p w14:paraId="22D4AD0E">
            <w:pPr>
              <w:pStyle w:val="43"/>
              <w:widowControl w:val="0"/>
              <w:spacing w:before="0" w:beforeAutospacing="0" w:after="0" w:afterAutospacing="0" w:line="420" w:lineRule="exact"/>
              <w:jc w:val="both"/>
              <w:rPr>
                <w:rFonts w:hint="eastAsia" w:asciiTheme="minorEastAsia" w:hAnsiTheme="minorEastAsia" w:eastAsiaTheme="minorEastAsia"/>
                <w:b w:val="0"/>
                <w:color w:val="000000" w:themeColor="text1"/>
                <w:kern w:val="2"/>
                <w:sz w:val="24"/>
                <w:szCs w:val="24"/>
                <w14:textFill>
                  <w14:solidFill>
                    <w14:schemeClr w14:val="tx1"/>
                  </w14:solidFill>
                </w14:textFill>
              </w:rPr>
            </w:pPr>
            <w:r>
              <w:rPr>
                <w:rFonts w:hint="eastAsia" w:asciiTheme="minorEastAsia" w:hAnsiTheme="minorEastAsia" w:eastAsiaTheme="minorEastAsia"/>
                <w:bCs w:val="0"/>
                <w:color w:val="000000" w:themeColor="text1"/>
                <w:kern w:val="2"/>
                <w:sz w:val="24"/>
                <w:szCs w:val="24"/>
                <w14:textFill>
                  <w14:solidFill>
                    <w14:schemeClr w14:val="tx1"/>
                  </w14:solidFill>
                </w14:textFill>
              </w:rPr>
              <w:t>（6）投标单位中标后须递交与纸质投标文件完全一致的电子版投标文件一份，一并递交给代理机构。</w:t>
            </w:r>
          </w:p>
        </w:tc>
      </w:tr>
    </w:tbl>
    <w:p w14:paraId="137C2019">
      <w:pPr>
        <w:spacing w:line="360" w:lineRule="auto"/>
        <w:jc w:val="center"/>
        <w:outlineLvl w:val="1"/>
        <w:rPr>
          <w:rFonts w:hint="eastAsia"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8"/>
          <w14:textFill>
            <w14:solidFill>
              <w14:schemeClr w14:val="tx1"/>
            </w14:solidFill>
          </w14:textFill>
        </w:rPr>
        <w:br w:type="page"/>
      </w:r>
      <w:bookmarkStart w:id="35" w:name="_Toc24882"/>
      <w:bookmarkStart w:id="36" w:name="_Toc14880"/>
      <w:r>
        <w:rPr>
          <w:rFonts w:hint="eastAsia" w:asciiTheme="minorEastAsia" w:hAnsiTheme="minorEastAsia" w:eastAsiaTheme="minorEastAsia"/>
          <w:b/>
          <w:color w:val="000000" w:themeColor="text1"/>
          <w:sz w:val="24"/>
          <w:szCs w:val="24"/>
          <w14:textFill>
            <w14:solidFill>
              <w14:schemeClr w14:val="tx1"/>
            </w14:solidFill>
          </w14:textFill>
        </w:rPr>
        <w:t>二、</w:t>
      </w:r>
      <w:r>
        <w:rPr>
          <w:rFonts w:asciiTheme="minorEastAsia" w:hAnsiTheme="minorEastAsia" w:eastAsiaTheme="minorEastAsia"/>
          <w:b/>
          <w:color w:val="000000" w:themeColor="text1"/>
          <w:sz w:val="24"/>
          <w:szCs w:val="24"/>
          <w14:textFill>
            <w14:solidFill>
              <w14:schemeClr w14:val="tx1"/>
            </w14:solidFill>
          </w14:textFill>
        </w:rPr>
        <w:t>投标人须知</w:t>
      </w:r>
      <w:r>
        <w:rPr>
          <w:rFonts w:hint="eastAsia" w:asciiTheme="minorEastAsia" w:hAnsiTheme="minorEastAsia" w:eastAsiaTheme="minorEastAsia"/>
          <w:b/>
          <w:color w:val="000000" w:themeColor="text1"/>
          <w:sz w:val="24"/>
          <w:szCs w:val="24"/>
          <w14:textFill>
            <w14:solidFill>
              <w14:schemeClr w14:val="tx1"/>
            </w14:solidFill>
          </w14:textFill>
        </w:rPr>
        <w:t>正文</w:t>
      </w:r>
      <w:bookmarkEnd w:id="35"/>
      <w:bookmarkEnd w:id="36"/>
    </w:p>
    <w:p w14:paraId="1BE81196">
      <w:pPr>
        <w:spacing w:line="360" w:lineRule="auto"/>
        <w:ind w:firstLine="437"/>
        <w:outlineLvl w:val="2"/>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1.采购人、采购代理机构及投标人</w:t>
      </w:r>
    </w:p>
    <w:p w14:paraId="30F76B4E">
      <w:pPr>
        <w:spacing w:line="360" w:lineRule="auto"/>
        <w:ind w:firstLine="435"/>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w:t>
      </w:r>
      <w:r>
        <w:rPr>
          <w:rFonts w:ascii="宋体" w:hAnsi="宋体" w:eastAsia="宋体"/>
          <w:color w:val="000000" w:themeColor="text1"/>
          <w:sz w:val="24"/>
          <w14:textFill>
            <w14:solidFill>
              <w14:schemeClr w14:val="tx1"/>
            </w14:solidFill>
          </w14:textFill>
        </w:rPr>
        <w:t>.1采购人：是指依法开展政府采购活动的国家机关、事业单位、团体组织。</w:t>
      </w:r>
    </w:p>
    <w:p w14:paraId="1EDC5193">
      <w:pPr>
        <w:spacing w:line="360" w:lineRule="auto"/>
        <w:ind w:firstLine="435"/>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w:t>
      </w:r>
      <w:r>
        <w:rPr>
          <w:rFonts w:ascii="宋体" w:hAnsi="宋体" w:eastAsia="宋体"/>
          <w:color w:val="000000" w:themeColor="text1"/>
          <w:sz w:val="24"/>
          <w14:textFill>
            <w14:solidFill>
              <w14:schemeClr w14:val="tx1"/>
            </w14:solidFill>
          </w14:textFill>
        </w:rPr>
        <w:t>.2采购代理机构：是指集中采购机构或从事采购代理业务的社会中介机构。</w:t>
      </w:r>
    </w:p>
    <w:p w14:paraId="05323DC3">
      <w:pPr>
        <w:spacing w:line="360" w:lineRule="auto"/>
        <w:ind w:firstLine="435"/>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w:t>
      </w:r>
      <w:r>
        <w:rPr>
          <w:rFonts w:ascii="宋体" w:hAnsi="宋体" w:eastAsia="宋体"/>
          <w:color w:val="000000" w:themeColor="text1"/>
          <w:sz w:val="24"/>
          <w14:textFill>
            <w14:solidFill>
              <w14:schemeClr w14:val="tx1"/>
            </w14:solidFill>
          </w14:textFill>
        </w:rPr>
        <w:t>.3政府采购监督管理部门：</w:t>
      </w:r>
      <w:r>
        <w:rPr>
          <w:rFonts w:hint="eastAsia" w:ascii="宋体" w:hAnsi="宋体" w:eastAsia="宋体"/>
          <w:color w:val="000000" w:themeColor="text1"/>
          <w:sz w:val="24"/>
          <w14:textFill>
            <w14:solidFill>
              <w14:schemeClr w14:val="tx1"/>
            </w14:solidFill>
          </w14:textFill>
        </w:rPr>
        <w:t>各级人民政府指定的有关部门依法履行与政府采购活动有关的监督管理职责。</w:t>
      </w:r>
    </w:p>
    <w:p w14:paraId="73780EA5">
      <w:pPr>
        <w:spacing w:line="360" w:lineRule="auto"/>
        <w:ind w:firstLine="435"/>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w:t>
      </w:r>
      <w:r>
        <w:rPr>
          <w:rFonts w:ascii="宋体" w:hAnsi="宋体" w:eastAsia="宋体"/>
          <w:color w:val="000000" w:themeColor="text1"/>
          <w:sz w:val="24"/>
          <w14:textFill>
            <w14:solidFill>
              <w14:schemeClr w14:val="tx1"/>
            </w14:solidFill>
          </w14:textFill>
        </w:rPr>
        <w:t>.4投标人：是指向采购人提供货物、工程或者服务的法人、</w:t>
      </w:r>
      <w:r>
        <w:rPr>
          <w:rFonts w:hint="eastAsia" w:ascii="宋体" w:hAnsi="宋体" w:eastAsia="宋体"/>
          <w:color w:val="000000" w:themeColor="text1"/>
          <w:sz w:val="24"/>
          <w14:textFill>
            <w14:solidFill>
              <w14:schemeClr w14:val="tx1"/>
            </w14:solidFill>
          </w14:textFill>
        </w:rPr>
        <w:t>其他</w:t>
      </w:r>
      <w:r>
        <w:rPr>
          <w:rFonts w:ascii="宋体" w:hAnsi="宋体" w:eastAsia="宋体"/>
          <w:color w:val="000000" w:themeColor="text1"/>
          <w:sz w:val="24"/>
          <w14:textFill>
            <w14:solidFill>
              <w14:schemeClr w14:val="tx1"/>
            </w14:solidFill>
          </w14:textFill>
        </w:rPr>
        <w:t>组织或者自然人。</w:t>
      </w:r>
      <w:r>
        <w:rPr>
          <w:rFonts w:hint="eastAsia" w:ascii="宋体" w:hAnsi="宋体" w:eastAsia="宋体"/>
          <w:color w:val="000000" w:themeColor="text1"/>
          <w:sz w:val="24"/>
          <w14:textFill>
            <w14:solidFill>
              <w14:schemeClr w14:val="tx1"/>
            </w14:solidFill>
          </w14:textFill>
        </w:rPr>
        <w:t>分支机构不得参加政府采购活动，但银行、保险、石油石化、电力、电信等特殊行业除外。</w:t>
      </w:r>
      <w:r>
        <w:rPr>
          <w:rFonts w:ascii="宋体" w:hAnsi="宋体" w:eastAsia="宋体"/>
          <w:color w:val="000000" w:themeColor="text1"/>
          <w:sz w:val="24"/>
          <w14:textFill>
            <w14:solidFill>
              <w14:schemeClr w14:val="tx1"/>
            </w14:solidFill>
          </w14:textFill>
        </w:rPr>
        <w:t>本项目的投标人须满足以下条件：</w:t>
      </w:r>
    </w:p>
    <w:p w14:paraId="5FD6C19B">
      <w:pPr>
        <w:spacing w:line="360" w:lineRule="auto"/>
        <w:ind w:firstLine="435"/>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w:t>
      </w:r>
      <w:r>
        <w:rPr>
          <w:rFonts w:ascii="宋体" w:hAnsi="宋体" w:eastAsia="宋体"/>
          <w:color w:val="000000" w:themeColor="text1"/>
          <w:sz w:val="24"/>
          <w14:textFill>
            <w14:solidFill>
              <w14:schemeClr w14:val="tx1"/>
            </w14:solidFill>
          </w14:textFill>
        </w:rPr>
        <w:t>4.</w:t>
      </w:r>
      <w:r>
        <w:rPr>
          <w:rFonts w:hint="eastAsia" w:ascii="宋体" w:hAnsi="宋体" w:eastAsia="宋体"/>
          <w:color w:val="000000" w:themeColor="text1"/>
          <w:sz w:val="24"/>
          <w14:textFill>
            <w14:solidFill>
              <w14:schemeClr w14:val="tx1"/>
            </w14:solidFill>
          </w14:textFill>
        </w:rPr>
        <w:t>1</w:t>
      </w:r>
      <w:r>
        <w:rPr>
          <w:rFonts w:ascii="宋体" w:hAnsi="宋体" w:eastAsia="宋体"/>
          <w:color w:val="000000" w:themeColor="text1"/>
          <w:sz w:val="24"/>
          <w14:textFill>
            <w14:solidFill>
              <w14:schemeClr w14:val="tx1"/>
            </w14:solidFill>
          </w14:textFill>
        </w:rPr>
        <w:t>具备《中华人民共和国政府采购法》第二十二条关于供应商条件的规定，遵守本项目采购人本级和上级财政部门政府采购的有关规定。</w:t>
      </w:r>
    </w:p>
    <w:p w14:paraId="4CCE4647">
      <w:pPr>
        <w:spacing w:line="360" w:lineRule="auto"/>
        <w:ind w:firstLine="435"/>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w:t>
      </w:r>
      <w:r>
        <w:rPr>
          <w:rFonts w:ascii="宋体" w:hAnsi="宋体" w:eastAsia="宋体"/>
          <w:color w:val="000000" w:themeColor="text1"/>
          <w:sz w:val="24"/>
          <w14:textFill>
            <w14:solidFill>
              <w14:schemeClr w14:val="tx1"/>
            </w14:solidFill>
          </w14:textFill>
        </w:rPr>
        <w:t>4.</w:t>
      </w:r>
      <w:r>
        <w:rPr>
          <w:rFonts w:hint="eastAsia" w:ascii="宋体" w:hAnsi="宋体" w:eastAsia="宋体"/>
          <w:color w:val="000000" w:themeColor="text1"/>
          <w:sz w:val="24"/>
          <w14:textFill>
            <w14:solidFill>
              <w14:schemeClr w14:val="tx1"/>
            </w14:solidFill>
          </w14:textFill>
        </w:rPr>
        <w:t>2</w:t>
      </w:r>
      <w:r>
        <w:rPr>
          <w:rFonts w:ascii="宋体" w:hAnsi="宋体" w:eastAsia="宋体"/>
          <w:color w:val="000000" w:themeColor="text1"/>
          <w:sz w:val="24"/>
          <w14:textFill>
            <w14:solidFill>
              <w14:schemeClr w14:val="tx1"/>
            </w14:solidFill>
          </w14:textFill>
        </w:rPr>
        <w:t>以采购代理机构认可的方式获得了本项目的招标文件。</w:t>
      </w:r>
    </w:p>
    <w:p w14:paraId="58FC3A85">
      <w:pPr>
        <w:spacing w:line="360" w:lineRule="auto"/>
        <w:ind w:firstLine="435"/>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w:t>
      </w:r>
      <w:r>
        <w:rPr>
          <w:rFonts w:ascii="宋体" w:hAnsi="宋体" w:eastAsia="宋体"/>
          <w:color w:val="000000" w:themeColor="text1"/>
          <w:sz w:val="24"/>
          <w14:textFill>
            <w14:solidFill>
              <w14:schemeClr w14:val="tx1"/>
            </w14:solidFill>
          </w14:textFill>
        </w:rPr>
        <w:t>5</w:t>
      </w:r>
      <w:r>
        <w:rPr>
          <w:rFonts w:hint="eastAsia" w:ascii="宋体" w:hAnsi="宋体" w:eastAsia="宋体"/>
          <w:color w:val="000000" w:themeColor="text1"/>
          <w:sz w:val="24"/>
          <w14:textFill>
            <w14:solidFill>
              <w14:schemeClr w14:val="tx1"/>
            </w14:solidFill>
          </w14:textFill>
        </w:rPr>
        <w:t>若招标公告</w:t>
      </w:r>
      <w:r>
        <w:rPr>
          <w:rFonts w:ascii="宋体" w:hAnsi="宋体" w:eastAsia="宋体"/>
          <w:color w:val="000000" w:themeColor="text1"/>
          <w:sz w:val="24"/>
          <w14:textFill>
            <w14:solidFill>
              <w14:schemeClr w14:val="tx1"/>
            </w14:solidFill>
          </w14:textFill>
        </w:rPr>
        <w:t>中允许联合体投标，对联合体规定如下：</w:t>
      </w:r>
    </w:p>
    <w:p w14:paraId="5F5DF6C7">
      <w:pPr>
        <w:spacing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w:t>
      </w:r>
      <w:r>
        <w:rPr>
          <w:rFonts w:ascii="宋体" w:hAnsi="宋体" w:eastAsia="宋体"/>
          <w:color w:val="000000" w:themeColor="text1"/>
          <w:sz w:val="24"/>
          <w14:textFill>
            <w14:solidFill>
              <w14:schemeClr w14:val="tx1"/>
            </w14:solidFill>
          </w14:textFill>
        </w:rPr>
        <w:t>5.1两个以上供应商可以组成一个投标联合体，以一个投标人的身份投标。联合体投标的，</w:t>
      </w:r>
      <w:r>
        <w:rPr>
          <w:rFonts w:hint="eastAsia" w:ascii="宋体" w:hAnsi="宋体" w:eastAsia="宋体"/>
          <w:color w:val="000000" w:themeColor="text1"/>
          <w:sz w:val="24"/>
          <w14:textFill>
            <w14:solidFill>
              <w14:schemeClr w14:val="tx1"/>
            </w14:solidFill>
          </w14:textFill>
        </w:rPr>
        <w:t>招标文件获取</w:t>
      </w:r>
      <w:r>
        <w:rPr>
          <w:rFonts w:ascii="宋体" w:hAnsi="宋体" w:eastAsia="宋体"/>
          <w:color w:val="000000" w:themeColor="text1"/>
          <w:sz w:val="24"/>
          <w14:textFill>
            <w14:solidFill>
              <w14:schemeClr w14:val="tx1"/>
            </w14:solidFill>
          </w14:textFill>
        </w:rPr>
        <w:t>手续由联合体</w:t>
      </w:r>
      <w:r>
        <w:rPr>
          <w:rFonts w:hint="eastAsia" w:ascii="宋体" w:hAnsi="宋体" w:eastAsia="宋体"/>
          <w:color w:val="000000" w:themeColor="text1"/>
          <w:sz w:val="24"/>
          <w14:textFill>
            <w14:solidFill>
              <w14:schemeClr w14:val="tx1"/>
            </w14:solidFill>
          </w14:textFill>
        </w:rPr>
        <w:t>中</w:t>
      </w:r>
      <w:r>
        <w:rPr>
          <w:rFonts w:ascii="宋体" w:hAnsi="宋体" w:eastAsia="宋体"/>
          <w:color w:val="000000" w:themeColor="text1"/>
          <w:sz w:val="24"/>
          <w14:textFill>
            <w14:solidFill>
              <w14:schemeClr w14:val="tx1"/>
            </w14:solidFill>
          </w14:textFill>
        </w:rPr>
        <w:t>任</w:t>
      </w:r>
      <w:r>
        <w:rPr>
          <w:rFonts w:hint="eastAsia" w:ascii="宋体" w:hAnsi="宋体" w:eastAsia="宋体"/>
          <w:color w:val="000000" w:themeColor="text1"/>
          <w:sz w:val="24"/>
          <w14:textFill>
            <w14:solidFill>
              <w14:schemeClr w14:val="tx1"/>
            </w14:solidFill>
          </w14:textFill>
        </w:rPr>
        <w:t>一成员单位</w:t>
      </w:r>
      <w:r>
        <w:rPr>
          <w:rFonts w:ascii="宋体" w:hAnsi="宋体" w:eastAsia="宋体"/>
          <w:color w:val="000000" w:themeColor="text1"/>
          <w:sz w:val="24"/>
          <w14:textFill>
            <w14:solidFill>
              <w14:schemeClr w14:val="tx1"/>
            </w14:solidFill>
          </w14:textFill>
        </w:rPr>
        <w:t>办理均可。</w:t>
      </w:r>
    </w:p>
    <w:p w14:paraId="32D110CD">
      <w:pPr>
        <w:spacing w:line="360" w:lineRule="auto"/>
        <w:ind w:firstLine="435"/>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w:t>
      </w:r>
      <w:r>
        <w:rPr>
          <w:rFonts w:ascii="宋体" w:hAnsi="宋体" w:eastAsia="宋体"/>
          <w:color w:val="000000" w:themeColor="text1"/>
          <w:sz w:val="24"/>
          <w14:textFill>
            <w14:solidFill>
              <w14:schemeClr w14:val="tx1"/>
            </w14:solidFill>
          </w14:textFill>
        </w:rPr>
        <w:t>5.2联合体各方均应符合《中华人民共和国政府采购法》第二十二条规定的条件。</w:t>
      </w:r>
    </w:p>
    <w:p w14:paraId="197E6084">
      <w:pPr>
        <w:spacing w:line="360" w:lineRule="auto"/>
        <w:ind w:firstLine="435"/>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w:t>
      </w:r>
      <w:r>
        <w:rPr>
          <w:rFonts w:ascii="宋体" w:hAnsi="宋体" w:eastAsia="宋体"/>
          <w:color w:val="000000" w:themeColor="text1"/>
          <w:sz w:val="24"/>
          <w14:textFill>
            <w14:solidFill>
              <w14:schemeClr w14:val="tx1"/>
            </w14:solidFill>
          </w14:textFill>
        </w:rPr>
        <w:t>5.3采购人根据采购项目对投标人的特殊要求，联合体中至少应当有一方符合相关规定。</w:t>
      </w:r>
    </w:p>
    <w:p w14:paraId="20496BD7">
      <w:pPr>
        <w:spacing w:line="360" w:lineRule="auto"/>
        <w:ind w:firstLine="435"/>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w:t>
      </w:r>
      <w:r>
        <w:rPr>
          <w:rFonts w:ascii="宋体" w:hAnsi="宋体" w:eastAsia="宋体"/>
          <w:color w:val="000000" w:themeColor="text1"/>
          <w:sz w:val="24"/>
          <w14:textFill>
            <w14:solidFill>
              <w14:schemeClr w14:val="tx1"/>
            </w14:solidFill>
          </w14:textFill>
        </w:rPr>
        <w:t>5.4联合体各方应签订</w:t>
      </w:r>
      <w:r>
        <w:rPr>
          <w:rFonts w:hint="eastAsia" w:ascii="宋体" w:hAnsi="宋体" w:eastAsia="宋体"/>
          <w:color w:val="000000" w:themeColor="text1"/>
          <w:sz w:val="24"/>
          <w14:textFill>
            <w14:solidFill>
              <w14:schemeClr w14:val="tx1"/>
            </w14:solidFill>
          </w14:textFill>
        </w:rPr>
        <w:t>联合协议</w:t>
      </w:r>
      <w:r>
        <w:rPr>
          <w:rFonts w:ascii="宋体" w:hAnsi="宋体" w:eastAsia="宋体"/>
          <w:color w:val="000000" w:themeColor="text1"/>
          <w:sz w:val="24"/>
          <w14:textFill>
            <w14:solidFill>
              <w14:schemeClr w14:val="tx1"/>
            </w14:solidFill>
          </w14:textFill>
        </w:rPr>
        <w:t>，明确约定联合体各方承担的工作和相应的责任，并将</w:t>
      </w:r>
      <w:r>
        <w:rPr>
          <w:rFonts w:hint="eastAsia" w:ascii="宋体" w:hAnsi="宋体" w:eastAsia="宋体"/>
          <w:color w:val="000000" w:themeColor="text1"/>
          <w:sz w:val="24"/>
          <w14:textFill>
            <w14:solidFill>
              <w14:schemeClr w14:val="tx1"/>
            </w14:solidFill>
          </w14:textFill>
        </w:rPr>
        <w:t>联合协议</w:t>
      </w:r>
      <w:r>
        <w:rPr>
          <w:rFonts w:ascii="宋体" w:hAnsi="宋体" w:eastAsia="宋体"/>
          <w:color w:val="000000" w:themeColor="text1"/>
          <w:sz w:val="24"/>
          <w14:textFill>
            <w14:solidFill>
              <w14:schemeClr w14:val="tx1"/>
            </w14:solidFill>
          </w14:textFill>
        </w:rPr>
        <w:t>作为投标文件</w:t>
      </w:r>
      <w:r>
        <w:rPr>
          <w:rFonts w:hint="eastAsia" w:ascii="宋体" w:hAnsi="宋体" w:eastAsia="宋体"/>
          <w:color w:val="000000" w:themeColor="text1"/>
          <w:sz w:val="24"/>
          <w14:textFill>
            <w14:solidFill>
              <w14:schemeClr w14:val="tx1"/>
            </w14:solidFill>
          </w14:textFill>
        </w:rPr>
        <w:t>的</w:t>
      </w:r>
      <w:r>
        <w:rPr>
          <w:rFonts w:ascii="宋体" w:hAnsi="宋体" w:eastAsia="宋体"/>
          <w:color w:val="000000" w:themeColor="text1"/>
          <w:sz w:val="24"/>
          <w14:textFill>
            <w14:solidFill>
              <w14:schemeClr w14:val="tx1"/>
            </w14:solidFill>
          </w14:textFill>
        </w:rPr>
        <w:t>一部分提交。</w:t>
      </w:r>
    </w:p>
    <w:p w14:paraId="3BBAE050">
      <w:pPr>
        <w:spacing w:line="360" w:lineRule="auto"/>
        <w:ind w:firstLine="435"/>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w:t>
      </w:r>
      <w:r>
        <w:rPr>
          <w:rFonts w:ascii="宋体" w:hAnsi="宋体" w:eastAsia="宋体"/>
          <w:color w:val="000000" w:themeColor="text1"/>
          <w:sz w:val="24"/>
          <w14:textFill>
            <w14:solidFill>
              <w14:schemeClr w14:val="tx1"/>
            </w14:solidFill>
          </w14:textFill>
        </w:rPr>
        <w:t>5.5大中型企业、其他自然人、法人或者非法人组织与小型、微型企业组成联合体共同参加投标，</w:t>
      </w:r>
      <w:r>
        <w:rPr>
          <w:rFonts w:hint="eastAsia" w:ascii="宋体" w:hAnsi="宋体" w:eastAsia="宋体"/>
          <w:color w:val="000000" w:themeColor="text1"/>
          <w:sz w:val="24"/>
          <w14:textFill>
            <w14:solidFill>
              <w14:schemeClr w14:val="tx1"/>
            </w14:solidFill>
          </w14:textFill>
        </w:rPr>
        <w:t>联合协议中</w:t>
      </w:r>
      <w:r>
        <w:rPr>
          <w:rFonts w:ascii="宋体" w:hAnsi="宋体" w:eastAsia="宋体"/>
          <w:color w:val="000000" w:themeColor="text1"/>
          <w:sz w:val="24"/>
          <w14:textFill>
            <w14:solidFill>
              <w14:schemeClr w14:val="tx1"/>
            </w14:solidFill>
          </w14:textFill>
        </w:rPr>
        <w:t>应写明小型、微型企业的协议合同金额占到</w:t>
      </w:r>
      <w:r>
        <w:rPr>
          <w:rFonts w:hint="eastAsia" w:ascii="宋体" w:hAnsi="宋体" w:eastAsia="宋体"/>
          <w:color w:val="000000" w:themeColor="text1"/>
          <w:sz w:val="24"/>
          <w14:textFill>
            <w14:solidFill>
              <w14:schemeClr w14:val="tx1"/>
            </w14:solidFill>
          </w14:textFill>
        </w:rPr>
        <w:t>联合协议</w:t>
      </w:r>
      <w:r>
        <w:rPr>
          <w:rFonts w:ascii="宋体" w:hAnsi="宋体" w:eastAsia="宋体"/>
          <w:color w:val="000000" w:themeColor="text1"/>
          <w:sz w:val="24"/>
          <w14:textFill>
            <w14:solidFill>
              <w14:schemeClr w14:val="tx1"/>
            </w14:solidFill>
          </w14:textFill>
        </w:rPr>
        <w:t>投标总金额的比例。</w:t>
      </w:r>
    </w:p>
    <w:p w14:paraId="0B3C224D">
      <w:pPr>
        <w:spacing w:line="360" w:lineRule="auto"/>
        <w:ind w:firstLine="435"/>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w:t>
      </w:r>
      <w:r>
        <w:rPr>
          <w:rFonts w:ascii="宋体" w:hAnsi="宋体" w:eastAsia="宋体"/>
          <w:color w:val="000000" w:themeColor="text1"/>
          <w:sz w:val="24"/>
          <w14:textFill>
            <w14:solidFill>
              <w14:schemeClr w14:val="tx1"/>
            </w14:solidFill>
          </w14:textFill>
        </w:rPr>
        <w:t>5.6</w:t>
      </w:r>
      <w:r>
        <w:rPr>
          <w:rFonts w:hint="eastAsia" w:ascii="宋体" w:hAnsi="宋体" w:eastAsia="宋体"/>
          <w:color w:val="000000" w:themeColor="text1"/>
          <w:sz w:val="24"/>
          <w14:textFill>
            <w14:solidFill>
              <w14:schemeClr w14:val="tx1"/>
            </w14:solidFill>
          </w14:textFill>
        </w:rPr>
        <w:t>联合体中有同类资质的供应商按照联合体分工承担相同工作的，</w:t>
      </w:r>
      <w:r>
        <w:rPr>
          <w:rFonts w:ascii="宋体" w:hAnsi="宋体" w:eastAsia="宋体"/>
          <w:color w:val="000000" w:themeColor="text1"/>
          <w:sz w:val="24"/>
          <w14:textFill>
            <w14:solidFill>
              <w14:schemeClr w14:val="tx1"/>
            </w14:solidFill>
          </w14:textFill>
        </w:rPr>
        <w:t>应当按照</w:t>
      </w:r>
      <w:r>
        <w:rPr>
          <w:rFonts w:hint="eastAsia" w:ascii="宋体" w:hAnsi="宋体" w:eastAsia="宋体"/>
          <w:color w:val="000000" w:themeColor="text1"/>
          <w:sz w:val="24"/>
          <w14:textFill>
            <w14:solidFill>
              <w14:schemeClr w14:val="tx1"/>
            </w14:solidFill>
          </w14:textFill>
        </w:rPr>
        <w:t>资质等级较低的供应商确定资质等级。</w:t>
      </w:r>
    </w:p>
    <w:p w14:paraId="1CFC9128">
      <w:pPr>
        <w:spacing w:line="360" w:lineRule="auto"/>
        <w:ind w:firstLine="435"/>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w:t>
      </w:r>
      <w:r>
        <w:rPr>
          <w:rFonts w:ascii="宋体" w:hAnsi="宋体" w:eastAsia="宋体"/>
          <w:color w:val="000000" w:themeColor="text1"/>
          <w:sz w:val="24"/>
          <w14:textFill>
            <w14:solidFill>
              <w14:schemeClr w14:val="tx1"/>
            </w14:solidFill>
          </w14:textFill>
        </w:rPr>
        <w:t>5.7以联合体形式参加政府采购活动的，联合体各方不得再单独参加或者与其他供应商另外组成联合体参加本项目投标，否则相关投标将被认定为</w:t>
      </w:r>
      <w:r>
        <w:rPr>
          <w:rFonts w:ascii="宋体" w:hAnsi="宋体" w:eastAsia="宋体"/>
          <w:b/>
          <w:color w:val="000000" w:themeColor="text1"/>
          <w:sz w:val="24"/>
          <w14:textFill>
            <w14:solidFill>
              <w14:schemeClr w14:val="tx1"/>
            </w14:solidFill>
          </w14:textFill>
        </w:rPr>
        <w:t>投标无效</w:t>
      </w:r>
      <w:r>
        <w:rPr>
          <w:rFonts w:ascii="宋体" w:hAnsi="宋体" w:eastAsia="宋体"/>
          <w:color w:val="000000" w:themeColor="text1"/>
          <w:sz w:val="24"/>
          <w14:textFill>
            <w14:solidFill>
              <w14:schemeClr w14:val="tx1"/>
            </w14:solidFill>
          </w14:textFill>
        </w:rPr>
        <w:t>。</w:t>
      </w:r>
    </w:p>
    <w:p w14:paraId="20597351">
      <w:pPr>
        <w:spacing w:line="360" w:lineRule="auto"/>
        <w:ind w:firstLine="435"/>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w:t>
      </w:r>
      <w:r>
        <w:rPr>
          <w:rFonts w:ascii="宋体" w:hAnsi="宋体" w:eastAsia="宋体"/>
          <w:color w:val="000000" w:themeColor="text1"/>
          <w:sz w:val="24"/>
          <w14:textFill>
            <w14:solidFill>
              <w14:schemeClr w14:val="tx1"/>
            </w14:solidFill>
          </w14:textFill>
        </w:rPr>
        <w:t>5.8对联合体投标的其他资格要求见</w:t>
      </w:r>
      <w:r>
        <w:rPr>
          <w:rFonts w:hint="eastAsia" w:ascii="宋体" w:hAnsi="宋体" w:eastAsia="宋体"/>
          <w:color w:val="000000" w:themeColor="text1"/>
          <w:sz w:val="24"/>
          <w14:textFill>
            <w14:solidFill>
              <w14:schemeClr w14:val="tx1"/>
            </w14:solidFill>
          </w14:textFill>
        </w:rPr>
        <w:t>申请人的资格要求</w:t>
      </w:r>
      <w:r>
        <w:rPr>
          <w:rFonts w:ascii="宋体" w:hAnsi="宋体" w:eastAsia="宋体"/>
          <w:color w:val="000000" w:themeColor="text1"/>
          <w:sz w:val="24"/>
          <w14:textFill>
            <w14:solidFill>
              <w14:schemeClr w14:val="tx1"/>
            </w14:solidFill>
          </w14:textFill>
        </w:rPr>
        <w:t>。</w:t>
      </w:r>
    </w:p>
    <w:p w14:paraId="22A99E5A">
      <w:pPr>
        <w:spacing w:line="360" w:lineRule="auto"/>
        <w:ind w:firstLine="437"/>
        <w:outlineLvl w:val="2"/>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2.资金落实情况</w:t>
      </w:r>
    </w:p>
    <w:p w14:paraId="602CB7D0">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w:t>
      </w:r>
      <w:r>
        <w:rPr>
          <w:rFonts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本</w:t>
      </w:r>
      <w:r>
        <w:rPr>
          <w:rFonts w:hint="eastAsia" w:ascii="宋体" w:hAnsi="宋体" w:eastAsia="宋体"/>
          <w:color w:val="000000" w:themeColor="text1"/>
          <w:sz w:val="24"/>
          <w14:textFill>
            <w14:solidFill>
              <w14:schemeClr w14:val="tx1"/>
            </w14:solidFill>
          </w14:textFill>
        </w:rPr>
        <w:t>项目</w:t>
      </w:r>
      <w:r>
        <w:rPr>
          <w:rFonts w:hint="eastAsia" w:asciiTheme="minorEastAsia" w:hAnsiTheme="minorEastAsia" w:eastAsiaTheme="minorEastAsia"/>
          <w:color w:val="000000" w:themeColor="text1"/>
          <w:sz w:val="24"/>
          <w14:textFill>
            <w14:solidFill>
              <w14:schemeClr w14:val="tx1"/>
            </w14:solidFill>
          </w14:textFill>
        </w:rPr>
        <w:t>的采购人已获得足以支付本次招标后所签订的合同项下的资金。</w:t>
      </w:r>
    </w:p>
    <w:p w14:paraId="2E948D97">
      <w:pPr>
        <w:spacing w:line="360" w:lineRule="auto"/>
        <w:ind w:firstLine="437"/>
        <w:outlineLvl w:val="2"/>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3.投标费用</w:t>
      </w:r>
    </w:p>
    <w:p w14:paraId="1408AA55">
      <w:pPr>
        <w:spacing w:line="360" w:lineRule="auto"/>
        <w:ind w:firstLine="435"/>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不论投标的结果如何，投标人应承担所有与准备和参加投标有关的费用。</w:t>
      </w:r>
    </w:p>
    <w:p w14:paraId="2B7B3581">
      <w:pPr>
        <w:spacing w:line="360" w:lineRule="auto"/>
        <w:ind w:firstLine="437"/>
        <w:outlineLvl w:val="2"/>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4.适用法律</w:t>
      </w:r>
    </w:p>
    <w:p w14:paraId="30C0594D">
      <w:pPr>
        <w:spacing w:line="360" w:lineRule="auto"/>
        <w:ind w:firstLine="435"/>
        <w:rPr>
          <w:rFonts w:hint="eastAsia" w:asciiTheme="minorEastAsia" w:hAnsiTheme="minorEastAsia" w:eastAsiaTheme="minorEastAsia"/>
          <w:b/>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本项目采购人、采购代理机构、投标人、评标委员会的相关行为均受《中华人民共和国政府采购法》、《中华人民共和国政府采购法实施条例》及本项目本级和上级财政部门、政府采购监督管理部门的政府采购有关规定的约束，其权利受到上述法律法规的保护。</w:t>
      </w:r>
    </w:p>
    <w:p w14:paraId="5E2EA4BB">
      <w:pPr>
        <w:spacing w:line="360" w:lineRule="auto"/>
        <w:ind w:firstLine="437"/>
        <w:outlineLvl w:val="2"/>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5.招标文件构成</w:t>
      </w:r>
    </w:p>
    <w:p w14:paraId="3E7277E5">
      <w:pPr>
        <w:spacing w:line="360" w:lineRule="auto"/>
        <w:ind w:firstLine="435"/>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5.1招标文件包括下列内容：</w:t>
      </w:r>
    </w:p>
    <w:p w14:paraId="486E5D7D">
      <w:pPr>
        <w:spacing w:line="360" w:lineRule="auto"/>
        <w:ind w:firstLine="840" w:firstLineChars="35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第一章</w:t>
      </w:r>
      <w:r>
        <w:rPr>
          <w:rFonts w:asciiTheme="minorEastAsia" w:hAnsiTheme="minorEastAsia" w:eastAsiaTheme="minorEastAsia"/>
          <w:color w:val="000000" w:themeColor="text1"/>
          <w:sz w:val="24"/>
          <w14:textFill>
            <w14:solidFill>
              <w14:schemeClr w14:val="tx1"/>
            </w14:solidFill>
          </w14:textFill>
        </w:rPr>
        <w:t xml:space="preserve">  投标邀请</w:t>
      </w:r>
    </w:p>
    <w:p w14:paraId="4D056152">
      <w:pPr>
        <w:spacing w:line="360" w:lineRule="auto"/>
        <w:ind w:firstLine="840" w:firstLineChars="35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第二章</w:t>
      </w:r>
      <w:r>
        <w:rPr>
          <w:rFonts w:asciiTheme="minorEastAsia" w:hAnsiTheme="minorEastAsia" w:eastAsiaTheme="minorEastAsia"/>
          <w:color w:val="000000" w:themeColor="text1"/>
          <w:sz w:val="24"/>
          <w14:textFill>
            <w14:solidFill>
              <w14:schemeClr w14:val="tx1"/>
            </w14:solidFill>
          </w14:textFill>
        </w:rPr>
        <w:t xml:space="preserve">  投标人须知</w:t>
      </w:r>
    </w:p>
    <w:p w14:paraId="6273699E">
      <w:pPr>
        <w:spacing w:line="360" w:lineRule="auto"/>
        <w:ind w:firstLine="840" w:firstLineChars="35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第三章</w:t>
      </w:r>
      <w:r>
        <w:rPr>
          <w:rFonts w:asciiTheme="minorEastAsia" w:hAnsiTheme="minorEastAsia" w:eastAsiaTheme="minorEastAsia"/>
          <w:color w:val="000000" w:themeColor="text1"/>
          <w:sz w:val="24"/>
          <w14:textFill>
            <w14:solidFill>
              <w14:schemeClr w14:val="tx1"/>
            </w14:solidFill>
          </w14:textFill>
        </w:rPr>
        <w:t xml:space="preserve">  采购需求</w:t>
      </w:r>
    </w:p>
    <w:p w14:paraId="00A7C2A5">
      <w:pPr>
        <w:spacing w:line="360" w:lineRule="auto"/>
        <w:ind w:firstLine="840" w:firstLineChars="35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第四章</w:t>
      </w:r>
      <w:r>
        <w:rPr>
          <w:rFonts w:asciiTheme="minorEastAsia" w:hAnsiTheme="minorEastAsia" w:eastAsiaTheme="minorEastAsia"/>
          <w:color w:val="000000" w:themeColor="text1"/>
          <w:sz w:val="24"/>
          <w14:textFill>
            <w14:solidFill>
              <w14:schemeClr w14:val="tx1"/>
            </w14:solidFill>
          </w14:textFill>
        </w:rPr>
        <w:t xml:space="preserve">  评标</w:t>
      </w:r>
      <w:r>
        <w:rPr>
          <w:rFonts w:hint="eastAsia" w:asciiTheme="minorEastAsia" w:hAnsiTheme="minorEastAsia" w:eastAsiaTheme="minorEastAsia"/>
          <w:color w:val="000000" w:themeColor="text1"/>
          <w:sz w:val="24"/>
          <w14:textFill>
            <w14:solidFill>
              <w14:schemeClr w14:val="tx1"/>
            </w14:solidFill>
          </w14:textFill>
        </w:rPr>
        <w:t>方法</w:t>
      </w:r>
      <w:r>
        <w:rPr>
          <w:rFonts w:asciiTheme="minorEastAsia" w:hAnsiTheme="minorEastAsia" w:eastAsiaTheme="minorEastAsia"/>
          <w:color w:val="000000" w:themeColor="text1"/>
          <w:sz w:val="24"/>
          <w14:textFill>
            <w14:solidFill>
              <w14:schemeClr w14:val="tx1"/>
            </w14:solidFill>
          </w14:textFill>
        </w:rPr>
        <w:t>和标准</w:t>
      </w:r>
    </w:p>
    <w:p w14:paraId="3EE2EB2A">
      <w:pPr>
        <w:spacing w:line="360" w:lineRule="auto"/>
        <w:ind w:firstLine="840" w:firstLineChars="35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第五章</w:t>
      </w:r>
      <w:r>
        <w:rPr>
          <w:rFonts w:asciiTheme="minorEastAsia" w:hAnsiTheme="minorEastAsia" w:eastAsiaTheme="minorEastAsia"/>
          <w:color w:val="000000" w:themeColor="text1"/>
          <w:sz w:val="24"/>
          <w14:textFill>
            <w14:solidFill>
              <w14:schemeClr w14:val="tx1"/>
            </w14:solidFill>
          </w14:textFill>
        </w:rPr>
        <w:t xml:space="preserve">  政府采购合同</w:t>
      </w:r>
    </w:p>
    <w:p w14:paraId="22647F14">
      <w:pPr>
        <w:spacing w:line="360" w:lineRule="auto"/>
        <w:ind w:firstLine="840" w:firstLineChars="35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第六章</w:t>
      </w:r>
      <w:r>
        <w:rPr>
          <w:rFonts w:asciiTheme="minorEastAsia" w:hAnsiTheme="minorEastAsia" w:eastAsiaTheme="minorEastAsia"/>
          <w:color w:val="000000" w:themeColor="text1"/>
          <w:sz w:val="24"/>
          <w14:textFill>
            <w14:solidFill>
              <w14:schemeClr w14:val="tx1"/>
            </w14:solidFill>
          </w14:textFill>
        </w:rPr>
        <w:t xml:space="preserve">  投标文件格式</w:t>
      </w:r>
    </w:p>
    <w:p w14:paraId="046BF8E3">
      <w:pPr>
        <w:spacing w:line="360" w:lineRule="auto"/>
        <w:ind w:firstLine="840" w:firstLineChars="35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第七章</w:t>
      </w:r>
      <w:r>
        <w:rPr>
          <w:rFonts w:asciiTheme="minorEastAsia" w:hAnsiTheme="minorEastAsia" w:eastAsiaTheme="minorEastAsia"/>
          <w:color w:val="000000" w:themeColor="text1"/>
          <w:sz w:val="24"/>
          <w14:textFill>
            <w14:solidFill>
              <w14:schemeClr w14:val="tx1"/>
            </w14:solidFill>
          </w14:textFill>
        </w:rPr>
        <w:t xml:space="preserve">  政府采购</w:t>
      </w:r>
      <w:r>
        <w:rPr>
          <w:rFonts w:hint="eastAsia" w:asciiTheme="minorEastAsia" w:hAnsiTheme="minorEastAsia" w:eastAsiaTheme="minorEastAsia"/>
          <w:color w:val="000000" w:themeColor="text1"/>
          <w:sz w:val="24"/>
          <w14:textFill>
            <w14:solidFill>
              <w14:schemeClr w14:val="tx1"/>
            </w14:solidFill>
          </w14:textFill>
        </w:rPr>
        <w:t>询问函和</w:t>
      </w:r>
      <w:r>
        <w:rPr>
          <w:rFonts w:asciiTheme="minorEastAsia" w:hAnsiTheme="minorEastAsia" w:eastAsiaTheme="minorEastAsia"/>
          <w:color w:val="000000" w:themeColor="text1"/>
          <w:sz w:val="24"/>
          <w14:textFill>
            <w14:solidFill>
              <w14:schemeClr w14:val="tx1"/>
            </w14:solidFill>
          </w14:textFill>
        </w:rPr>
        <w:t>质疑函范本</w:t>
      </w:r>
    </w:p>
    <w:p w14:paraId="3D37CF0B">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2</w:t>
      </w:r>
      <w:r>
        <w:rPr>
          <w:rFonts w:asciiTheme="minorEastAsia" w:hAnsiTheme="minorEastAsia" w:eastAsiaTheme="minorEastAsia"/>
          <w:color w:val="000000" w:themeColor="text1"/>
          <w:sz w:val="24"/>
          <w14:textFill>
            <w14:solidFill>
              <w14:schemeClr w14:val="tx1"/>
            </w14:solidFill>
          </w14:textFill>
        </w:rPr>
        <w:t>现场</w:t>
      </w:r>
      <w:r>
        <w:rPr>
          <w:rFonts w:hint="eastAsia" w:asciiTheme="minorEastAsia" w:hAnsiTheme="minorEastAsia" w:eastAsiaTheme="minorEastAsia"/>
          <w:color w:val="000000" w:themeColor="text1"/>
          <w:sz w:val="24"/>
          <w14:textFill>
            <w14:solidFill>
              <w14:schemeClr w14:val="tx1"/>
            </w14:solidFill>
          </w14:textFill>
        </w:rPr>
        <w:t>考察（标前答疑会）</w:t>
      </w:r>
      <w:r>
        <w:rPr>
          <w:rFonts w:asciiTheme="minorEastAsia" w:hAnsiTheme="minorEastAsia" w:eastAsiaTheme="minorEastAsia"/>
          <w:color w:val="000000" w:themeColor="text1"/>
          <w:sz w:val="24"/>
          <w14:textFill>
            <w14:solidFill>
              <w14:schemeClr w14:val="tx1"/>
            </w14:solidFill>
          </w14:textFill>
        </w:rPr>
        <w:t>及相关事项见</w:t>
      </w:r>
      <w:r>
        <w:rPr>
          <w:rFonts w:asciiTheme="minorEastAsia" w:hAnsiTheme="minorEastAsia" w:eastAsiaTheme="minorEastAsia"/>
          <w:color w:val="000000" w:themeColor="text1"/>
          <w:sz w:val="24"/>
          <w:u w:val="single"/>
          <w14:textFill>
            <w14:solidFill>
              <w14:schemeClr w14:val="tx1"/>
            </w14:solidFill>
          </w14:textFill>
        </w:rPr>
        <w:t>投标</w:t>
      </w:r>
      <w:r>
        <w:rPr>
          <w:rFonts w:hint="eastAsia" w:asciiTheme="minorEastAsia" w:hAnsiTheme="minorEastAsia" w:eastAsiaTheme="minorEastAsia"/>
          <w:color w:val="000000" w:themeColor="text1"/>
          <w:sz w:val="24"/>
          <w:u w:val="single"/>
          <w14:textFill>
            <w14:solidFill>
              <w14:schemeClr w14:val="tx1"/>
            </w14:solidFill>
          </w14:textFill>
        </w:rPr>
        <w:t>人</w:t>
      </w:r>
      <w:r>
        <w:rPr>
          <w:rFonts w:asciiTheme="minorEastAsia" w:hAnsiTheme="minorEastAsia" w:eastAsiaTheme="minorEastAsia"/>
          <w:color w:val="000000" w:themeColor="text1"/>
          <w:sz w:val="24"/>
          <w:u w:val="single"/>
          <w14:textFill>
            <w14:solidFill>
              <w14:schemeClr w14:val="tx1"/>
            </w14:solidFill>
          </w14:textFill>
        </w:rPr>
        <w:t>须知前附表</w:t>
      </w:r>
      <w:r>
        <w:rPr>
          <w:rFonts w:asciiTheme="minorEastAsia" w:hAnsiTheme="minorEastAsia" w:eastAsiaTheme="minorEastAsia"/>
          <w:color w:val="000000" w:themeColor="text1"/>
          <w:sz w:val="24"/>
          <w14:textFill>
            <w14:solidFill>
              <w14:schemeClr w14:val="tx1"/>
            </w14:solidFill>
          </w14:textFill>
        </w:rPr>
        <w:t>。</w:t>
      </w:r>
    </w:p>
    <w:p w14:paraId="210EA3C7">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3</w:t>
      </w:r>
      <w:r>
        <w:rPr>
          <w:rFonts w:asciiTheme="minorEastAsia" w:hAnsiTheme="minorEastAsia" w:eastAsiaTheme="minorEastAsia"/>
          <w:color w:val="000000" w:themeColor="text1"/>
          <w:sz w:val="24"/>
          <w14:textFill>
            <w14:solidFill>
              <w14:schemeClr w14:val="tx1"/>
            </w14:solidFill>
          </w14:textFill>
        </w:rPr>
        <w:t>原则上采购人、采购代理机构不要求投标人提供样品。仅凭书面方式不能准确描述采购需求，或者需要对样品进行主观判断以确认是否满足采购需求等特殊情况除外。</w:t>
      </w:r>
    </w:p>
    <w:p w14:paraId="49ADC769">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如需提供样品，对样品相关要求见</w:t>
      </w:r>
      <w:r>
        <w:rPr>
          <w:rFonts w:hint="eastAsia" w:asciiTheme="minorEastAsia" w:hAnsiTheme="minorEastAsia" w:eastAsiaTheme="minorEastAsia"/>
          <w:color w:val="000000" w:themeColor="text1"/>
          <w:sz w:val="24"/>
          <w14:textFill>
            <w14:solidFill>
              <w14:schemeClr w14:val="tx1"/>
            </w14:solidFill>
          </w14:textFill>
        </w:rPr>
        <w:t>采购需求</w:t>
      </w:r>
      <w:r>
        <w:rPr>
          <w:rFonts w:asciiTheme="minorEastAsia" w:hAnsiTheme="minorEastAsia" w:eastAsiaTheme="minorEastAsia"/>
          <w:color w:val="000000" w:themeColor="text1"/>
          <w:sz w:val="24"/>
          <w14:textFill>
            <w14:solidFill>
              <w14:schemeClr w14:val="tx1"/>
            </w14:solidFill>
          </w14:textFill>
        </w:rPr>
        <w:t>，对样品的评审方法及评审标准见招标文件第</w:t>
      </w:r>
      <w:r>
        <w:rPr>
          <w:rFonts w:hint="eastAsia" w:asciiTheme="minorEastAsia" w:hAnsiTheme="minorEastAsia" w:eastAsiaTheme="minorEastAsia"/>
          <w:color w:val="000000" w:themeColor="text1"/>
          <w:sz w:val="24"/>
          <w14:textFill>
            <w14:solidFill>
              <w14:schemeClr w14:val="tx1"/>
            </w14:solidFill>
          </w14:textFill>
        </w:rPr>
        <w:t>四</w:t>
      </w:r>
      <w:r>
        <w:rPr>
          <w:rFonts w:asciiTheme="minorEastAsia" w:hAnsiTheme="minorEastAsia" w:eastAsiaTheme="minorEastAsia"/>
          <w:color w:val="000000" w:themeColor="text1"/>
          <w:sz w:val="24"/>
          <w14:textFill>
            <w14:solidFill>
              <w14:schemeClr w14:val="tx1"/>
            </w14:solidFill>
          </w14:textFill>
        </w:rPr>
        <w:t>章。</w:t>
      </w:r>
    </w:p>
    <w:p w14:paraId="2AC7D0E0">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4</w:t>
      </w:r>
      <w:r>
        <w:rPr>
          <w:rFonts w:asciiTheme="minorEastAsia" w:hAnsiTheme="minorEastAsia" w:eastAsiaTheme="minorEastAsia"/>
          <w:color w:val="000000" w:themeColor="text1"/>
          <w:sz w:val="24"/>
          <w14:textFill>
            <w14:solidFill>
              <w14:schemeClr w14:val="tx1"/>
            </w14:solidFill>
          </w14:textFill>
        </w:rPr>
        <w:t>投标人应认真阅读招标文件所有的事项、格式、条款和技术规范等。</w:t>
      </w:r>
    </w:p>
    <w:p w14:paraId="4EA4F106">
      <w:pPr>
        <w:spacing w:line="360" w:lineRule="auto"/>
        <w:ind w:firstLine="437"/>
        <w:outlineLvl w:val="2"/>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6.招标文件的澄清与修改</w:t>
      </w:r>
    </w:p>
    <w:p w14:paraId="28BF503E">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1</w:t>
      </w:r>
      <w:r>
        <w:rPr>
          <w:rFonts w:asciiTheme="minorEastAsia" w:hAnsiTheme="minorEastAsia" w:eastAsiaTheme="minorEastAsia"/>
          <w:color w:val="000000" w:themeColor="text1"/>
          <w:sz w:val="24"/>
          <w14:textFill>
            <w14:solidFill>
              <w14:schemeClr w14:val="tx1"/>
            </w14:solidFill>
          </w14:textFill>
        </w:rPr>
        <w:t>投标人如对招标文件内容有疑问，</w:t>
      </w:r>
      <w:r>
        <w:rPr>
          <w:rFonts w:hint="eastAsia" w:asciiTheme="minorEastAsia" w:hAnsiTheme="minorEastAsia" w:eastAsiaTheme="minorEastAsia"/>
          <w:color w:val="000000" w:themeColor="text1"/>
          <w:sz w:val="24"/>
          <w14:textFill>
            <w14:solidFill>
              <w14:schemeClr w14:val="tx1"/>
            </w14:solidFill>
          </w14:textFill>
        </w:rPr>
        <w:t>可</w:t>
      </w:r>
      <w:r>
        <w:rPr>
          <w:rFonts w:asciiTheme="minorEastAsia" w:hAnsiTheme="minorEastAsia" w:eastAsiaTheme="minorEastAsia"/>
          <w:color w:val="000000" w:themeColor="text1"/>
          <w:sz w:val="24"/>
          <w14:textFill>
            <w14:solidFill>
              <w14:schemeClr w14:val="tx1"/>
            </w14:solidFill>
          </w14:textFill>
        </w:rPr>
        <w:t>在</w:t>
      </w:r>
      <w:r>
        <w:rPr>
          <w:rFonts w:ascii="宋体" w:hAnsi="宋体" w:eastAsia="宋体"/>
          <w:color w:val="000000" w:themeColor="text1"/>
          <w:sz w:val="24"/>
          <w:u w:val="single"/>
          <w14:textFill>
            <w14:solidFill>
              <w14:schemeClr w14:val="tx1"/>
            </w14:solidFill>
          </w14:textFill>
        </w:rPr>
        <w:t>投标人须知前附表</w:t>
      </w:r>
      <w:r>
        <w:rPr>
          <w:rFonts w:asciiTheme="minorEastAsia" w:hAnsiTheme="minorEastAsia" w:eastAsiaTheme="minorEastAsia"/>
          <w:color w:val="000000" w:themeColor="text1"/>
          <w:sz w:val="24"/>
          <w14:textFill>
            <w14:solidFill>
              <w14:schemeClr w14:val="tx1"/>
            </w14:solidFill>
          </w14:textFill>
        </w:rPr>
        <w:t>规定的</w:t>
      </w:r>
      <w:r>
        <w:rPr>
          <w:rFonts w:hint="eastAsia" w:asciiTheme="minorEastAsia" w:hAnsiTheme="minorEastAsia" w:eastAsiaTheme="minorEastAsia"/>
          <w:color w:val="000000" w:themeColor="text1"/>
          <w:sz w:val="24"/>
          <w14:textFill>
            <w14:solidFill>
              <w14:schemeClr w14:val="tx1"/>
            </w14:solidFill>
          </w14:textFill>
        </w:rPr>
        <w:t>网上询问</w:t>
      </w:r>
      <w:r>
        <w:rPr>
          <w:rFonts w:asciiTheme="minorEastAsia" w:hAnsiTheme="minorEastAsia" w:eastAsiaTheme="minorEastAsia"/>
          <w:color w:val="000000" w:themeColor="text1"/>
          <w:sz w:val="24"/>
          <w14:textFill>
            <w14:solidFill>
              <w14:schemeClr w14:val="tx1"/>
            </w14:solidFill>
          </w14:textFill>
        </w:rPr>
        <w:t>截止时间前以</w:t>
      </w:r>
      <w:r>
        <w:rPr>
          <w:rFonts w:hint="eastAsia" w:ascii="宋体" w:hAnsi="宋体" w:eastAsia="宋体" w:cs="宋体"/>
          <w:color w:val="000000" w:themeColor="text1"/>
          <w:sz w:val="24"/>
          <w:szCs w:val="24"/>
          <w14:textFill>
            <w14:solidFill>
              <w14:schemeClr w14:val="tx1"/>
            </w14:solidFill>
          </w14:textFill>
        </w:rPr>
        <w:t>电子邮件形式向采购代理机构（采购代理机构邮箱：82358483@qq.com）提交疑问</w:t>
      </w:r>
      <w:r>
        <w:rPr>
          <w:rFonts w:asciiTheme="minorEastAsia" w:hAnsiTheme="minorEastAsia" w:eastAsiaTheme="minorEastAsia"/>
          <w:color w:val="000000" w:themeColor="text1"/>
          <w:sz w:val="24"/>
          <w14:textFill>
            <w14:solidFill>
              <w14:schemeClr w14:val="tx1"/>
            </w14:solidFill>
          </w14:textFill>
        </w:rPr>
        <w:t>。</w:t>
      </w:r>
    </w:p>
    <w:p w14:paraId="4E7624ED">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2采购人可主动地或在答复投标人提出的询问时对招标文件进行澄清与修改。</w:t>
      </w:r>
      <w:r>
        <w:rPr>
          <w:rFonts w:asciiTheme="minorEastAsia" w:hAnsiTheme="minorEastAsia" w:eastAsiaTheme="minorEastAsia"/>
          <w:color w:val="000000" w:themeColor="text1"/>
          <w:sz w:val="24"/>
          <w14:textFill>
            <w14:solidFill>
              <w14:schemeClr w14:val="tx1"/>
            </w14:solidFill>
          </w14:textFill>
        </w:rPr>
        <w:t>采购代理机构将</w:t>
      </w:r>
      <w:r>
        <w:rPr>
          <w:rFonts w:hint="eastAsia" w:asciiTheme="minorEastAsia" w:hAnsiTheme="minorEastAsia" w:eastAsiaTheme="minorEastAsia"/>
          <w:color w:val="000000" w:themeColor="text1"/>
          <w:sz w:val="24"/>
          <w14:textFill>
            <w14:solidFill>
              <w14:schemeClr w14:val="tx1"/>
            </w14:solidFill>
          </w14:textFill>
        </w:rPr>
        <w:t>在滁州市第一人民医院网以发布更正公告的方式</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澄清或修改招标文件，更正公告的</w:t>
      </w:r>
      <w:r>
        <w:rPr>
          <w:rFonts w:asciiTheme="minorEastAsia" w:hAnsiTheme="minorEastAsia" w:eastAsiaTheme="minorEastAsia"/>
          <w:color w:val="000000" w:themeColor="text1"/>
          <w:sz w:val="24"/>
          <w14:textFill>
            <w14:solidFill>
              <w14:schemeClr w14:val="tx1"/>
            </w14:solidFill>
          </w14:textFill>
        </w:rPr>
        <w:t>内容</w:t>
      </w:r>
      <w:r>
        <w:rPr>
          <w:rFonts w:hint="eastAsia" w:asciiTheme="minorEastAsia" w:hAnsiTheme="minorEastAsia" w:eastAsiaTheme="minorEastAsia"/>
          <w:color w:val="000000" w:themeColor="text1"/>
          <w:sz w:val="24"/>
          <w14:textFill>
            <w14:solidFill>
              <w14:schemeClr w14:val="tx1"/>
            </w14:solidFill>
          </w14:textFill>
        </w:rPr>
        <w:t>作</w:t>
      </w:r>
      <w:r>
        <w:rPr>
          <w:rFonts w:asciiTheme="minorEastAsia" w:hAnsiTheme="minorEastAsia" w:eastAsiaTheme="minorEastAsia"/>
          <w:color w:val="000000" w:themeColor="text1"/>
          <w:sz w:val="24"/>
          <w14:textFill>
            <w14:solidFill>
              <w14:schemeClr w14:val="tx1"/>
            </w14:solidFill>
          </w14:textFill>
        </w:rPr>
        <w:t>为招标文件</w:t>
      </w:r>
      <w:r>
        <w:rPr>
          <w:rFonts w:hint="eastAsia" w:asciiTheme="minorEastAsia" w:hAnsiTheme="minorEastAsia" w:eastAsiaTheme="minorEastAsia"/>
          <w:color w:val="000000" w:themeColor="text1"/>
          <w:sz w:val="24"/>
          <w14:textFill>
            <w14:solidFill>
              <w14:schemeClr w14:val="tx1"/>
            </w14:solidFill>
          </w14:textFill>
        </w:rPr>
        <w:t>的</w:t>
      </w:r>
      <w:r>
        <w:rPr>
          <w:rFonts w:asciiTheme="minorEastAsia" w:hAnsiTheme="minorEastAsia" w:eastAsiaTheme="minorEastAsia"/>
          <w:color w:val="000000" w:themeColor="text1"/>
          <w:sz w:val="24"/>
          <w14:textFill>
            <w14:solidFill>
              <w14:schemeClr w14:val="tx1"/>
            </w14:solidFill>
          </w14:textFill>
        </w:rPr>
        <w:t>组成部分，对投标人起约束作用</w:t>
      </w:r>
      <w:r>
        <w:rPr>
          <w:rFonts w:hint="eastAsia" w:asciiTheme="minorEastAsia" w:hAnsiTheme="minorEastAsia" w:eastAsiaTheme="minorEastAsia"/>
          <w:color w:val="000000" w:themeColor="text1"/>
          <w:sz w:val="24"/>
          <w14:textFill>
            <w14:solidFill>
              <w14:schemeClr w14:val="tx1"/>
            </w14:solidFill>
          </w14:textFill>
        </w:rPr>
        <w:t>。投标人应主动上网查询。采购代理机构不承担投标人未及时关注相关信息引发的相关责任。</w:t>
      </w:r>
    </w:p>
    <w:p w14:paraId="2573801A">
      <w:pPr>
        <w:spacing w:line="360" w:lineRule="auto"/>
        <w:ind w:firstLine="435"/>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6.3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5B061D6A">
      <w:pPr>
        <w:spacing w:line="360" w:lineRule="auto"/>
        <w:ind w:firstLine="435"/>
        <w:rPr>
          <w:rFonts w:hint="eastAsia" w:asciiTheme="minorEastAsia" w:hAnsiTheme="minorEastAsia" w:eastAsiaTheme="minorEastAsia"/>
          <w:i/>
          <w:iCs/>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4</w:t>
      </w:r>
      <w:r>
        <w:rPr>
          <w:rFonts w:asciiTheme="minorEastAsia" w:hAnsiTheme="minorEastAsia" w:eastAsiaTheme="minorEastAsia"/>
          <w:color w:val="000000" w:themeColor="text1"/>
          <w:sz w:val="24"/>
          <w14:textFill>
            <w14:solidFill>
              <w14:schemeClr w14:val="tx1"/>
            </w14:solidFill>
          </w14:textFill>
        </w:rPr>
        <w:t>对于</w:t>
      </w:r>
      <w:r>
        <w:rPr>
          <w:rFonts w:ascii="宋体" w:hAnsi="宋体" w:eastAsia="宋体"/>
          <w:color w:val="000000" w:themeColor="text1"/>
          <w:sz w:val="24"/>
          <w14:textFill>
            <w14:solidFill>
              <w14:schemeClr w14:val="tx1"/>
            </w14:solidFill>
          </w14:textFill>
        </w:rPr>
        <w:t>没有</w:t>
      </w:r>
      <w:r>
        <w:rPr>
          <w:rFonts w:asciiTheme="minorEastAsia" w:hAnsiTheme="minorEastAsia" w:eastAsiaTheme="minorEastAsia"/>
          <w:color w:val="000000" w:themeColor="text1"/>
          <w:sz w:val="24"/>
          <w14:textFill>
            <w14:solidFill>
              <w14:schemeClr w14:val="tx1"/>
            </w14:solidFill>
          </w14:textFill>
        </w:rPr>
        <w:t>提出</w:t>
      </w:r>
      <w:r>
        <w:rPr>
          <w:rFonts w:hint="eastAsia" w:asciiTheme="minorEastAsia" w:hAnsiTheme="minorEastAsia" w:eastAsiaTheme="minorEastAsia"/>
          <w:color w:val="000000" w:themeColor="text1"/>
          <w:sz w:val="24"/>
          <w14:textFill>
            <w14:solidFill>
              <w14:schemeClr w14:val="tx1"/>
            </w14:solidFill>
          </w14:textFill>
        </w:rPr>
        <w:t>疑问</w:t>
      </w:r>
      <w:r>
        <w:rPr>
          <w:rFonts w:asciiTheme="minorEastAsia" w:hAnsiTheme="minorEastAsia" w:eastAsiaTheme="minorEastAsia"/>
          <w:color w:val="000000" w:themeColor="text1"/>
          <w:sz w:val="24"/>
          <w14:textFill>
            <w14:solidFill>
              <w14:schemeClr w14:val="tx1"/>
            </w14:solidFill>
          </w14:textFill>
        </w:rPr>
        <w:t>又参与了</w:t>
      </w:r>
      <w:r>
        <w:rPr>
          <w:rFonts w:hint="eastAsia" w:asciiTheme="minorEastAsia" w:hAnsiTheme="minorEastAsia" w:eastAsiaTheme="minorEastAsia"/>
          <w:color w:val="000000" w:themeColor="text1"/>
          <w:sz w:val="24"/>
          <w14:textFill>
            <w14:solidFill>
              <w14:schemeClr w14:val="tx1"/>
            </w14:solidFill>
          </w14:textFill>
        </w:rPr>
        <w:t>本</w:t>
      </w:r>
      <w:r>
        <w:rPr>
          <w:rFonts w:asciiTheme="minorEastAsia" w:hAnsiTheme="minorEastAsia" w:eastAsiaTheme="minorEastAsia"/>
          <w:color w:val="000000" w:themeColor="text1"/>
          <w:sz w:val="24"/>
          <w14:textFill>
            <w14:solidFill>
              <w14:schemeClr w14:val="tx1"/>
            </w14:solidFill>
          </w14:textFill>
        </w:rPr>
        <w:t>项目投标的</w:t>
      </w:r>
      <w:r>
        <w:rPr>
          <w:rFonts w:hint="eastAsia" w:asciiTheme="minorEastAsia" w:hAnsiTheme="minorEastAsia" w:eastAsiaTheme="minorEastAsia"/>
          <w:color w:val="000000" w:themeColor="text1"/>
          <w:sz w:val="24"/>
          <w14:textFill>
            <w14:solidFill>
              <w14:schemeClr w14:val="tx1"/>
            </w14:solidFill>
          </w14:textFill>
        </w:rPr>
        <w:t>投标人</w:t>
      </w:r>
      <w:r>
        <w:rPr>
          <w:rFonts w:asciiTheme="minorEastAsia" w:hAnsiTheme="minorEastAsia" w:eastAsiaTheme="minorEastAsia"/>
          <w:color w:val="000000" w:themeColor="text1"/>
          <w:sz w:val="24"/>
          <w14:textFill>
            <w14:solidFill>
              <w14:schemeClr w14:val="tx1"/>
            </w14:solidFill>
          </w14:textFill>
        </w:rPr>
        <w:t>将被视为完全认同</w:t>
      </w:r>
      <w:r>
        <w:rPr>
          <w:rFonts w:hint="eastAsia" w:asciiTheme="minorEastAsia" w:hAnsiTheme="minorEastAsia" w:eastAsiaTheme="minorEastAsia"/>
          <w:color w:val="000000" w:themeColor="text1"/>
          <w:sz w:val="24"/>
          <w14:textFill>
            <w14:solidFill>
              <w14:schemeClr w14:val="tx1"/>
            </w14:solidFill>
          </w14:textFill>
        </w:rPr>
        <w:t>本</w:t>
      </w:r>
      <w:r>
        <w:rPr>
          <w:rFonts w:asciiTheme="minorEastAsia" w:hAnsiTheme="minorEastAsia" w:eastAsiaTheme="minorEastAsia"/>
          <w:color w:val="000000" w:themeColor="text1"/>
          <w:sz w:val="24"/>
          <w14:textFill>
            <w14:solidFill>
              <w14:schemeClr w14:val="tx1"/>
            </w14:solidFill>
          </w14:textFill>
        </w:rPr>
        <w:t>招标文件（含</w:t>
      </w:r>
      <w:r>
        <w:rPr>
          <w:rFonts w:hint="eastAsia" w:asciiTheme="minorEastAsia" w:hAnsiTheme="minorEastAsia" w:eastAsiaTheme="minorEastAsia"/>
          <w:color w:val="000000" w:themeColor="text1"/>
          <w:sz w:val="24"/>
          <w14:textFill>
            <w14:solidFill>
              <w14:schemeClr w14:val="tx1"/>
            </w14:solidFill>
          </w14:textFill>
        </w:rPr>
        <w:t>更正公告的</w:t>
      </w:r>
      <w:r>
        <w:rPr>
          <w:rFonts w:asciiTheme="minorEastAsia" w:hAnsiTheme="minorEastAsia" w:eastAsiaTheme="minorEastAsia"/>
          <w:color w:val="000000" w:themeColor="text1"/>
          <w:sz w:val="24"/>
          <w14:textFill>
            <w14:solidFill>
              <w14:schemeClr w14:val="tx1"/>
            </w14:solidFill>
          </w14:textFill>
        </w:rPr>
        <w:t>内容）</w:t>
      </w:r>
      <w:r>
        <w:rPr>
          <w:rFonts w:hint="eastAsia" w:asciiTheme="minorEastAsia" w:hAnsiTheme="minorEastAsia" w:eastAsiaTheme="minorEastAsia"/>
          <w:i/>
          <w:color w:val="000000" w:themeColor="text1"/>
          <w:sz w:val="24"/>
          <w14:textFill>
            <w14:solidFill>
              <w14:schemeClr w14:val="tx1"/>
            </w14:solidFill>
          </w14:textFill>
        </w:rPr>
        <w:t>。</w:t>
      </w:r>
    </w:p>
    <w:p w14:paraId="14A35FA6">
      <w:pPr>
        <w:spacing w:line="360" w:lineRule="auto"/>
        <w:ind w:firstLine="437"/>
        <w:outlineLvl w:val="2"/>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7.投标范围及投标文件中标准和计量单位的使用</w:t>
      </w:r>
    </w:p>
    <w:p w14:paraId="5A992B9C">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7</w:t>
      </w:r>
      <w:r>
        <w:rPr>
          <w:rFonts w:asciiTheme="minorEastAsia" w:hAnsiTheme="minorEastAsia" w:eastAsiaTheme="minorEastAsia"/>
          <w:color w:val="000000" w:themeColor="text1"/>
          <w:sz w:val="24"/>
          <w14:textFill>
            <w14:solidFill>
              <w14:schemeClr w14:val="tx1"/>
            </w14:solidFill>
          </w14:textFill>
        </w:rPr>
        <w:t>.1</w:t>
      </w:r>
      <w:r>
        <w:rPr>
          <w:rFonts w:ascii="宋体" w:hAnsi="宋体" w:eastAsia="宋体"/>
          <w:color w:val="000000" w:themeColor="text1"/>
          <w:sz w:val="24"/>
          <w14:textFill>
            <w14:solidFill>
              <w14:schemeClr w14:val="tx1"/>
            </w14:solidFill>
          </w14:textFill>
        </w:rPr>
        <w:t>项目</w:t>
      </w:r>
      <w:r>
        <w:rPr>
          <w:rFonts w:asciiTheme="minorEastAsia" w:hAnsiTheme="minorEastAsia" w:eastAsiaTheme="minorEastAsia"/>
          <w:color w:val="000000" w:themeColor="text1"/>
          <w:sz w:val="24"/>
          <w14:textFill>
            <w14:solidFill>
              <w14:schemeClr w14:val="tx1"/>
            </w14:solidFill>
          </w14:textFill>
        </w:rPr>
        <w:t>有分包的，投标人可对招标文件其中某一个或几个分包进行投标，除非在</w:t>
      </w:r>
      <w:r>
        <w:rPr>
          <w:rFonts w:asciiTheme="minorEastAsia" w:hAnsiTheme="minorEastAsia" w:eastAsiaTheme="minorEastAsia"/>
          <w:color w:val="000000" w:themeColor="text1"/>
          <w:sz w:val="24"/>
          <w:u w:val="single"/>
          <w14:textFill>
            <w14:solidFill>
              <w14:schemeClr w14:val="tx1"/>
            </w14:solidFill>
          </w14:textFill>
        </w:rPr>
        <w:t>投标人须知前附表</w:t>
      </w:r>
      <w:r>
        <w:rPr>
          <w:rFonts w:asciiTheme="minorEastAsia" w:hAnsiTheme="minorEastAsia" w:eastAsiaTheme="minorEastAsia"/>
          <w:color w:val="000000" w:themeColor="text1"/>
          <w:sz w:val="24"/>
          <w14:textFill>
            <w14:solidFill>
              <w14:schemeClr w14:val="tx1"/>
            </w14:solidFill>
          </w14:textFill>
        </w:rPr>
        <w:t>中另有规定。</w:t>
      </w:r>
    </w:p>
    <w:p w14:paraId="412AE460">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7</w:t>
      </w:r>
      <w:r>
        <w:rPr>
          <w:rFonts w:asciiTheme="minorEastAsia" w:hAnsiTheme="minorEastAsia" w:eastAsiaTheme="minorEastAsia"/>
          <w:color w:val="000000" w:themeColor="text1"/>
          <w:sz w:val="24"/>
          <w14:textFill>
            <w14:solidFill>
              <w14:schemeClr w14:val="tx1"/>
            </w14:solidFill>
          </w14:textFill>
        </w:rPr>
        <w:t>.2投标人应当对所投分包招标文件中“</w:t>
      </w:r>
      <w:r>
        <w:rPr>
          <w:rFonts w:hint="eastAsia" w:asciiTheme="minorEastAsia" w:hAnsiTheme="minorEastAsia" w:eastAsiaTheme="minorEastAsia"/>
          <w:color w:val="000000" w:themeColor="text1"/>
          <w:sz w:val="24"/>
          <w14:textFill>
            <w14:solidFill>
              <w14:schemeClr w14:val="tx1"/>
            </w14:solidFill>
          </w14:textFill>
        </w:rPr>
        <w:t>采购</w:t>
      </w:r>
      <w:r>
        <w:rPr>
          <w:rFonts w:asciiTheme="minorEastAsia" w:hAnsiTheme="minorEastAsia" w:eastAsiaTheme="minorEastAsia"/>
          <w:color w:val="000000" w:themeColor="text1"/>
          <w:sz w:val="24"/>
          <w14:textFill>
            <w14:solidFill>
              <w14:schemeClr w14:val="tx1"/>
            </w14:solidFill>
          </w14:textFill>
        </w:rPr>
        <w:t>需求”所列的所有内容进行投标，如仅响应</w:t>
      </w:r>
      <w:r>
        <w:rPr>
          <w:rFonts w:hint="eastAsia" w:asciiTheme="minorEastAsia" w:hAnsiTheme="minorEastAsia" w:eastAsiaTheme="minorEastAsia"/>
          <w:color w:val="000000" w:themeColor="text1"/>
          <w:sz w:val="24"/>
          <w14:textFill>
            <w14:solidFill>
              <w14:schemeClr w14:val="tx1"/>
            </w14:solidFill>
          </w14:textFill>
        </w:rPr>
        <w:t>所投包别</w:t>
      </w:r>
      <w:r>
        <w:rPr>
          <w:rFonts w:asciiTheme="minorEastAsia" w:hAnsiTheme="minorEastAsia" w:eastAsiaTheme="minorEastAsia"/>
          <w:color w:val="000000" w:themeColor="text1"/>
          <w:sz w:val="24"/>
          <w14:textFill>
            <w14:solidFill>
              <w14:schemeClr w14:val="tx1"/>
            </w14:solidFill>
          </w14:textFill>
        </w:rPr>
        <w:t>中的部分内容，其</w:t>
      </w:r>
      <w:r>
        <w:rPr>
          <w:rFonts w:hint="eastAsia" w:asciiTheme="minorEastAsia" w:hAnsiTheme="minorEastAsia" w:eastAsiaTheme="minorEastAsia"/>
          <w:color w:val="000000" w:themeColor="text1"/>
          <w:sz w:val="24"/>
          <w14:textFill>
            <w14:solidFill>
              <w14:schemeClr w14:val="tx1"/>
            </w14:solidFill>
          </w14:textFill>
        </w:rPr>
        <w:t>所投包别的</w:t>
      </w:r>
      <w:r>
        <w:rPr>
          <w:rFonts w:asciiTheme="minorEastAsia" w:hAnsiTheme="minorEastAsia" w:eastAsiaTheme="minorEastAsia"/>
          <w:color w:val="000000" w:themeColor="text1"/>
          <w:sz w:val="24"/>
          <w14:textFill>
            <w14:solidFill>
              <w14:schemeClr w14:val="tx1"/>
            </w14:solidFill>
          </w14:textFill>
        </w:rPr>
        <w:t>投标将被认定为</w:t>
      </w:r>
      <w:r>
        <w:rPr>
          <w:rFonts w:asciiTheme="minorEastAsia" w:hAnsiTheme="minorEastAsia" w:eastAsiaTheme="minorEastAsia"/>
          <w:b/>
          <w:color w:val="000000" w:themeColor="text1"/>
          <w:sz w:val="24"/>
          <w14:textFill>
            <w14:solidFill>
              <w14:schemeClr w14:val="tx1"/>
            </w14:solidFill>
          </w14:textFill>
        </w:rPr>
        <w:t>投标无效</w:t>
      </w:r>
      <w:r>
        <w:rPr>
          <w:rFonts w:asciiTheme="minorEastAsia" w:hAnsiTheme="minorEastAsia" w:eastAsiaTheme="minorEastAsia"/>
          <w:color w:val="000000" w:themeColor="text1"/>
          <w:sz w:val="24"/>
          <w14:textFill>
            <w14:solidFill>
              <w14:schemeClr w14:val="tx1"/>
            </w14:solidFill>
          </w14:textFill>
        </w:rPr>
        <w:t>。</w:t>
      </w:r>
    </w:p>
    <w:p w14:paraId="25881583">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bookmarkStart w:id="37" w:name="_Hlk16458980"/>
      <w:r>
        <w:rPr>
          <w:rFonts w:hint="eastAsia" w:asciiTheme="minorEastAsia" w:hAnsiTheme="minorEastAsia" w:eastAsiaTheme="minorEastAsia"/>
          <w:color w:val="000000" w:themeColor="text1"/>
          <w:sz w:val="24"/>
          <w14:textFill>
            <w14:solidFill>
              <w14:schemeClr w14:val="tx1"/>
            </w14:solidFill>
          </w14:textFill>
        </w:rPr>
        <w:t>7</w:t>
      </w:r>
      <w:r>
        <w:rPr>
          <w:rFonts w:asciiTheme="minorEastAsia" w:hAnsiTheme="minorEastAsia" w:eastAsiaTheme="minorEastAsia"/>
          <w:color w:val="000000" w:themeColor="text1"/>
          <w:sz w:val="24"/>
          <w14:textFill>
            <w14:solidFill>
              <w14:schemeClr w14:val="tx1"/>
            </w14:solidFill>
          </w14:textFill>
        </w:rPr>
        <w:t>.3无论招标文件中是否要求，</w:t>
      </w:r>
      <w:r>
        <w:rPr>
          <w:rFonts w:hint="eastAsia" w:asciiTheme="minorEastAsia" w:hAnsiTheme="minorEastAsia" w:eastAsiaTheme="minorEastAsia"/>
          <w:color w:val="000000" w:themeColor="text1"/>
          <w:sz w:val="24"/>
          <w14:textFill>
            <w14:solidFill>
              <w14:schemeClr w14:val="tx1"/>
            </w14:solidFill>
          </w14:textFill>
        </w:rPr>
        <w:t>投标人所投货物及伴随的服务和工程均应符合国家强制性标准。</w:t>
      </w:r>
    </w:p>
    <w:bookmarkEnd w:id="37"/>
    <w:p w14:paraId="70AE05DF">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7</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4</w:t>
      </w:r>
      <w:r>
        <w:rPr>
          <w:rFonts w:asciiTheme="minorEastAsia" w:hAnsiTheme="minorEastAsia" w:eastAsiaTheme="minorEastAsia"/>
          <w:color w:val="000000" w:themeColor="text1"/>
          <w:sz w:val="24"/>
          <w14:textFill>
            <w14:solidFill>
              <w14:schemeClr w14:val="tx1"/>
            </w14:solidFill>
          </w14:textFill>
        </w:rPr>
        <w:t>投标人与采购</w:t>
      </w:r>
      <w:r>
        <w:rPr>
          <w:rFonts w:hint="eastAsia" w:asciiTheme="minorEastAsia" w:hAnsiTheme="minorEastAsia" w:eastAsiaTheme="minorEastAsia"/>
          <w:color w:val="000000" w:themeColor="text1"/>
          <w:sz w:val="24"/>
          <w14:textFill>
            <w14:solidFill>
              <w14:schemeClr w14:val="tx1"/>
            </w14:solidFill>
          </w14:textFill>
        </w:rPr>
        <w:t>代理</w:t>
      </w:r>
      <w:r>
        <w:rPr>
          <w:rFonts w:asciiTheme="minorEastAsia" w:hAnsiTheme="minorEastAsia" w:eastAsiaTheme="minorEastAsia"/>
          <w:color w:val="000000" w:themeColor="text1"/>
          <w:sz w:val="24"/>
          <w14:textFill>
            <w14:solidFill>
              <w14:schemeClr w14:val="tx1"/>
            </w14:solidFill>
          </w14:textFill>
        </w:rPr>
        <w:t>机构之间与投标有关的所有往来通知、函件和投标文件均用中文表述。投标人随投标文件提供的证明文件和资料可以为其它语言，但必须附中文译文。翻译的中文资料与外文资料出现差异时，以中文为准。</w:t>
      </w:r>
    </w:p>
    <w:p w14:paraId="5F24408F">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7</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5</w:t>
      </w:r>
      <w:r>
        <w:rPr>
          <w:rFonts w:asciiTheme="minorEastAsia" w:hAnsiTheme="minorEastAsia" w:eastAsiaTheme="minorEastAsia"/>
          <w:color w:val="000000" w:themeColor="text1"/>
          <w:sz w:val="24"/>
          <w14:textFill>
            <w14:solidFill>
              <w14:schemeClr w14:val="tx1"/>
            </w14:solidFill>
          </w14:textFill>
        </w:rPr>
        <w:t>除</w:t>
      </w:r>
      <w:r>
        <w:rPr>
          <w:rFonts w:ascii="宋体" w:hAnsi="宋体" w:eastAsia="宋体"/>
          <w:color w:val="000000" w:themeColor="text1"/>
          <w:sz w:val="24"/>
          <w14:textFill>
            <w14:solidFill>
              <w14:schemeClr w14:val="tx1"/>
            </w14:solidFill>
          </w14:textFill>
        </w:rPr>
        <w:t>招标文件</w:t>
      </w:r>
      <w:r>
        <w:rPr>
          <w:rFonts w:asciiTheme="minorEastAsia" w:hAnsiTheme="minorEastAsia" w:eastAsiaTheme="minorEastAsia"/>
          <w:color w:val="000000" w:themeColor="text1"/>
          <w:sz w:val="24"/>
          <w14:textFill>
            <w14:solidFill>
              <w14:schemeClr w14:val="tx1"/>
            </w14:solidFill>
          </w14:textFill>
        </w:rPr>
        <w:t>中有特殊要求外，投标文件中所使用的计量单位，应采用中华人民共和国法定计量单位。</w:t>
      </w:r>
    </w:p>
    <w:p w14:paraId="0CCD943B">
      <w:pPr>
        <w:spacing w:line="360" w:lineRule="auto"/>
        <w:ind w:firstLine="437"/>
        <w:outlineLvl w:val="2"/>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8</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投标文件构成</w:t>
      </w:r>
    </w:p>
    <w:p w14:paraId="45BC4C96">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8</w:t>
      </w:r>
      <w:r>
        <w:rPr>
          <w:rFonts w:asciiTheme="minorEastAsia" w:hAnsiTheme="minorEastAsia" w:eastAsiaTheme="minorEastAsia"/>
          <w:color w:val="000000" w:themeColor="text1"/>
          <w:sz w:val="24"/>
          <w14:textFill>
            <w14:solidFill>
              <w14:schemeClr w14:val="tx1"/>
            </w14:solidFill>
          </w14:textFill>
        </w:rPr>
        <w:t>.1</w:t>
      </w:r>
      <w:r>
        <w:rPr>
          <w:rFonts w:ascii="宋体" w:hAnsi="宋体" w:eastAsia="宋体"/>
          <w:color w:val="000000" w:themeColor="text1"/>
          <w:sz w:val="24"/>
          <w14:textFill>
            <w14:solidFill>
              <w14:schemeClr w14:val="tx1"/>
            </w14:solidFill>
          </w14:textFill>
        </w:rPr>
        <w:t>投标人</w:t>
      </w:r>
      <w:r>
        <w:rPr>
          <w:rFonts w:asciiTheme="minorEastAsia" w:hAnsiTheme="minorEastAsia" w:eastAsiaTheme="minorEastAsia"/>
          <w:color w:val="000000" w:themeColor="text1"/>
          <w:sz w:val="24"/>
          <w14:textFill>
            <w14:solidFill>
              <w14:schemeClr w14:val="tx1"/>
            </w14:solidFill>
          </w14:textFill>
        </w:rPr>
        <w:t>应完整地按招标文件提供的投标文件格式及要求</w:t>
      </w:r>
      <w:r>
        <w:rPr>
          <w:rFonts w:hint="eastAsia" w:asciiTheme="minorEastAsia" w:hAnsiTheme="minorEastAsia" w:eastAsiaTheme="minorEastAsia"/>
          <w:color w:val="000000" w:themeColor="text1"/>
          <w:sz w:val="24"/>
          <w14:textFill>
            <w14:solidFill>
              <w14:schemeClr w14:val="tx1"/>
            </w14:solidFill>
          </w14:textFill>
        </w:rPr>
        <w:t>编</w:t>
      </w:r>
      <w:r>
        <w:rPr>
          <w:rFonts w:asciiTheme="minorEastAsia" w:hAnsiTheme="minorEastAsia" w:eastAsiaTheme="minorEastAsia"/>
          <w:color w:val="000000" w:themeColor="text1"/>
          <w:sz w:val="24"/>
          <w14:textFill>
            <w14:solidFill>
              <w14:schemeClr w14:val="tx1"/>
            </w14:solidFill>
          </w14:textFill>
        </w:rPr>
        <w:t>写投标文件，</w:t>
      </w:r>
      <w:r>
        <w:rPr>
          <w:rFonts w:hint="eastAsia" w:asciiTheme="minorEastAsia" w:hAnsiTheme="minorEastAsia" w:eastAsiaTheme="minorEastAsia"/>
          <w:color w:val="000000" w:themeColor="text1"/>
          <w:sz w:val="24"/>
          <w14:textFill>
            <w14:solidFill>
              <w14:schemeClr w14:val="tx1"/>
            </w14:solidFill>
          </w14:textFill>
        </w:rPr>
        <w:t>具体内容详见本项目投标文件格式的相关内容。</w:t>
      </w:r>
    </w:p>
    <w:p w14:paraId="63D2F653">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8.2</w:t>
      </w:r>
      <w:r>
        <w:rPr>
          <w:rFonts w:ascii="宋体" w:hAnsi="宋体" w:eastAsia="宋体"/>
          <w:color w:val="000000" w:themeColor="text1"/>
          <w:sz w:val="24"/>
          <w14:textFill>
            <w14:solidFill>
              <w14:schemeClr w14:val="tx1"/>
            </w14:solidFill>
          </w14:textFill>
        </w:rPr>
        <w:t>投标人</w:t>
      </w:r>
      <w:r>
        <w:rPr>
          <w:rFonts w:asciiTheme="minorEastAsia" w:hAnsiTheme="minorEastAsia" w:eastAsiaTheme="minorEastAsia"/>
          <w:color w:val="000000" w:themeColor="text1"/>
          <w:sz w:val="24"/>
          <w14:textFill>
            <w14:solidFill>
              <w14:schemeClr w14:val="tx1"/>
            </w14:solidFill>
          </w14:textFill>
        </w:rPr>
        <w:t>应提交</w:t>
      </w:r>
      <w:r>
        <w:rPr>
          <w:rFonts w:hint="eastAsia" w:asciiTheme="minorEastAsia" w:hAnsiTheme="minorEastAsia" w:eastAsiaTheme="minorEastAsia"/>
          <w:color w:val="000000" w:themeColor="text1"/>
          <w:sz w:val="24"/>
          <w14:textFill>
            <w14:solidFill>
              <w14:schemeClr w14:val="tx1"/>
            </w14:solidFill>
          </w14:textFill>
        </w:rPr>
        <w:t>招标文件要求的</w:t>
      </w:r>
      <w:r>
        <w:rPr>
          <w:rFonts w:asciiTheme="minorEastAsia" w:hAnsiTheme="minorEastAsia" w:eastAsiaTheme="minorEastAsia"/>
          <w:color w:val="000000" w:themeColor="text1"/>
          <w:sz w:val="24"/>
          <w14:textFill>
            <w14:solidFill>
              <w14:schemeClr w14:val="tx1"/>
            </w14:solidFill>
          </w14:textFill>
        </w:rPr>
        <w:t>证明文件，证明其投标内容符合招标文件规定</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该证明文件是投标文件的一部分</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证明文件</w:t>
      </w:r>
      <w:r>
        <w:rPr>
          <w:rFonts w:hint="eastAsia" w:asciiTheme="minorEastAsia" w:hAnsiTheme="minorEastAsia" w:eastAsiaTheme="minorEastAsia"/>
          <w:color w:val="000000" w:themeColor="text1"/>
          <w:sz w:val="24"/>
          <w14:textFill>
            <w14:solidFill>
              <w14:schemeClr w14:val="tx1"/>
            </w14:solidFill>
          </w14:textFill>
        </w:rPr>
        <w:t>形式</w:t>
      </w:r>
      <w:r>
        <w:rPr>
          <w:rFonts w:asciiTheme="minorEastAsia" w:hAnsiTheme="minorEastAsia" w:eastAsiaTheme="minorEastAsia"/>
          <w:color w:val="000000" w:themeColor="text1"/>
          <w:sz w:val="24"/>
          <w14:textFill>
            <w14:solidFill>
              <w14:schemeClr w14:val="tx1"/>
            </w14:solidFill>
          </w14:textFill>
        </w:rPr>
        <w:t>可以是文字资料、图纸和数据</w:t>
      </w:r>
      <w:bookmarkStart w:id="38" w:name="_Hlk11703583"/>
      <w:r>
        <w:rPr>
          <w:rFonts w:hint="eastAsia" w:asciiTheme="minorEastAsia" w:hAnsiTheme="minorEastAsia" w:eastAsiaTheme="minorEastAsia"/>
          <w:color w:val="000000" w:themeColor="text1"/>
          <w:sz w:val="24"/>
          <w14:textFill>
            <w14:solidFill>
              <w14:schemeClr w14:val="tx1"/>
            </w14:solidFill>
          </w14:textFill>
        </w:rPr>
        <w:t>等。</w:t>
      </w:r>
    </w:p>
    <w:bookmarkEnd w:id="38"/>
    <w:p w14:paraId="2F40B435">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8.3</w:t>
      </w:r>
      <w:r>
        <w:rPr>
          <w:rFonts w:asciiTheme="minorEastAsia" w:hAnsiTheme="minorEastAsia" w:eastAsiaTheme="minorEastAsia"/>
          <w:color w:val="000000" w:themeColor="text1"/>
          <w:sz w:val="24"/>
          <w14:textFill>
            <w14:solidFill>
              <w14:schemeClr w14:val="tx1"/>
            </w14:solidFill>
          </w14:textFill>
        </w:rPr>
        <w:t>为保证</w:t>
      </w:r>
      <w:r>
        <w:rPr>
          <w:rFonts w:ascii="宋体" w:hAnsi="宋体" w:eastAsia="宋体"/>
          <w:color w:val="000000" w:themeColor="text1"/>
          <w:sz w:val="24"/>
          <w14:textFill>
            <w14:solidFill>
              <w14:schemeClr w14:val="tx1"/>
            </w14:solidFill>
          </w14:textFill>
        </w:rPr>
        <w:t>公平</w:t>
      </w:r>
      <w:r>
        <w:rPr>
          <w:rFonts w:asciiTheme="minorEastAsia" w:hAnsiTheme="minorEastAsia" w:eastAsiaTheme="minorEastAsia"/>
          <w:color w:val="000000" w:themeColor="text1"/>
          <w:sz w:val="24"/>
          <w14:textFill>
            <w14:solidFill>
              <w14:schemeClr w14:val="tx1"/>
            </w14:solidFill>
          </w14:textFill>
        </w:rPr>
        <w:t>公正，除非另有规定或说明，投标人对同一项目投标时，不得同时提供</w:t>
      </w:r>
      <w:r>
        <w:rPr>
          <w:rFonts w:hint="eastAsia" w:asciiTheme="minorEastAsia" w:hAnsiTheme="minorEastAsia" w:eastAsiaTheme="minorEastAsia"/>
          <w:color w:val="000000" w:themeColor="text1"/>
          <w:sz w:val="24"/>
          <w14:textFill>
            <w14:solidFill>
              <w14:schemeClr w14:val="tx1"/>
            </w14:solidFill>
          </w14:textFill>
        </w:rPr>
        <w:t>备选</w:t>
      </w:r>
      <w:r>
        <w:rPr>
          <w:rFonts w:asciiTheme="minorEastAsia" w:hAnsiTheme="minorEastAsia" w:eastAsiaTheme="minorEastAsia"/>
          <w:color w:val="000000" w:themeColor="text1"/>
          <w:sz w:val="24"/>
          <w14:textFill>
            <w14:solidFill>
              <w14:schemeClr w14:val="tx1"/>
            </w14:solidFill>
          </w14:textFill>
        </w:rPr>
        <w:t>投标方案。</w:t>
      </w:r>
    </w:p>
    <w:p w14:paraId="604E17DD">
      <w:pPr>
        <w:spacing w:line="360" w:lineRule="auto"/>
        <w:ind w:firstLine="437"/>
        <w:outlineLvl w:val="2"/>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9</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投标报价</w:t>
      </w:r>
    </w:p>
    <w:p w14:paraId="2EF6657C">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9</w:t>
      </w:r>
      <w:r>
        <w:rPr>
          <w:rFonts w:asciiTheme="minorEastAsia" w:hAnsiTheme="minorEastAsia" w:eastAsiaTheme="minorEastAsia"/>
          <w:color w:val="000000" w:themeColor="text1"/>
          <w:sz w:val="24"/>
          <w14:textFill>
            <w14:solidFill>
              <w14:schemeClr w14:val="tx1"/>
            </w14:solidFill>
          </w14:textFill>
        </w:rPr>
        <w:t>.1投标人的报价应当包括满足本次招标全部采购需求</w:t>
      </w:r>
      <w:r>
        <w:rPr>
          <w:rFonts w:hint="eastAsia" w:asciiTheme="minorEastAsia" w:hAnsiTheme="minorEastAsia" w:eastAsiaTheme="minorEastAsia"/>
          <w:color w:val="000000" w:themeColor="text1"/>
          <w:sz w:val="24"/>
          <w14:textFill>
            <w14:solidFill>
              <w14:schemeClr w14:val="tx1"/>
            </w14:solidFill>
          </w14:textFill>
        </w:rPr>
        <w:t>。除招标文件另有规定外，所有投标均应以人民币报价。投标人的投标报价应遵守《中华人民共和国价格法》。</w:t>
      </w:r>
    </w:p>
    <w:p w14:paraId="3DA0049D">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9</w:t>
      </w:r>
      <w:r>
        <w:rPr>
          <w:rFonts w:asciiTheme="minorEastAsia" w:hAnsiTheme="minorEastAsia" w:eastAsiaTheme="minorEastAsia"/>
          <w:color w:val="000000" w:themeColor="text1"/>
          <w:sz w:val="24"/>
          <w14:textFill>
            <w14:solidFill>
              <w14:schemeClr w14:val="tx1"/>
            </w14:solidFill>
          </w14:textFill>
        </w:rPr>
        <w:t>.2投标人报价超过招标文件规定的预算金额或者分项、分包最高限价，其投标将被认定为</w:t>
      </w:r>
      <w:r>
        <w:rPr>
          <w:rFonts w:asciiTheme="minorEastAsia" w:hAnsiTheme="minorEastAsia" w:eastAsiaTheme="minorEastAsia"/>
          <w:b/>
          <w:bCs/>
          <w:color w:val="000000" w:themeColor="text1"/>
          <w:sz w:val="24"/>
          <w14:textFill>
            <w14:solidFill>
              <w14:schemeClr w14:val="tx1"/>
            </w14:solidFill>
          </w14:textFill>
        </w:rPr>
        <w:t>投标无效</w:t>
      </w:r>
      <w:r>
        <w:rPr>
          <w:rFonts w:asciiTheme="minorEastAsia" w:hAnsiTheme="minorEastAsia" w:eastAsiaTheme="minorEastAsia"/>
          <w:color w:val="000000" w:themeColor="text1"/>
          <w:sz w:val="24"/>
          <w14:textFill>
            <w14:solidFill>
              <w14:schemeClr w14:val="tx1"/>
            </w14:solidFill>
          </w14:textFill>
        </w:rPr>
        <w:t>。</w:t>
      </w:r>
    </w:p>
    <w:p w14:paraId="3EDDC836">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9</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3投标报价</w:t>
      </w:r>
      <w:r>
        <w:rPr>
          <w:rFonts w:asciiTheme="minorEastAsia" w:hAnsiTheme="minorEastAsia" w:eastAsiaTheme="minorEastAsia"/>
          <w:color w:val="000000" w:themeColor="text1"/>
          <w:sz w:val="24"/>
          <w14:textFill>
            <w14:solidFill>
              <w14:schemeClr w14:val="tx1"/>
            </w14:solidFill>
          </w14:textFill>
        </w:rPr>
        <w:t>在合同履行过程中是固定不变的，不得以任何理由予以变更。任何包含价格调整要求的投标，其投标将被认定为</w:t>
      </w:r>
      <w:r>
        <w:rPr>
          <w:rFonts w:asciiTheme="minorEastAsia" w:hAnsiTheme="minorEastAsia" w:eastAsiaTheme="minorEastAsia"/>
          <w:b/>
          <w:color w:val="000000" w:themeColor="text1"/>
          <w:sz w:val="24"/>
          <w14:textFill>
            <w14:solidFill>
              <w14:schemeClr w14:val="tx1"/>
            </w14:solidFill>
          </w14:textFill>
        </w:rPr>
        <w:t>投标无效</w:t>
      </w:r>
      <w:r>
        <w:rPr>
          <w:rFonts w:asciiTheme="minorEastAsia" w:hAnsiTheme="minorEastAsia" w:eastAsiaTheme="minorEastAsia"/>
          <w:color w:val="000000" w:themeColor="text1"/>
          <w:sz w:val="24"/>
          <w14:textFill>
            <w14:solidFill>
              <w14:schemeClr w14:val="tx1"/>
            </w14:solidFill>
          </w14:textFill>
        </w:rPr>
        <w:t>。</w:t>
      </w:r>
    </w:p>
    <w:p w14:paraId="5D569CE7">
      <w:pPr>
        <w:spacing w:line="360" w:lineRule="auto"/>
        <w:ind w:firstLine="435"/>
        <w:rPr>
          <w:rFonts w:hint="eastAsia" w:ascii="宋体" w:hAnsi="宋体" w:eastAsia="宋体"/>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9</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4评标委员会认为投标人的报价明显低于其他通过符合性审查投标人的报价，有可能影响产品质量或者不能诚信履约的，应当要求其在合理的时间内提供书面说明，</w:t>
      </w:r>
      <w:r>
        <w:rPr>
          <w:rFonts w:asciiTheme="minorEastAsia" w:hAnsiTheme="minorEastAsia" w:eastAsiaTheme="minorEastAsia"/>
          <w:color w:val="000000" w:themeColor="text1"/>
          <w:sz w:val="24"/>
          <w14:textFill>
            <w14:solidFill>
              <w14:schemeClr w14:val="tx1"/>
            </w14:solidFill>
          </w14:textFill>
        </w:rPr>
        <w:t>必要时提交相关证明材料；投标人不能证明其报价合理性的，其投标将被认定为</w:t>
      </w:r>
      <w:r>
        <w:rPr>
          <w:rFonts w:asciiTheme="minorEastAsia" w:hAnsiTheme="minorEastAsia" w:eastAsiaTheme="minorEastAsia"/>
          <w:b/>
          <w:color w:val="000000" w:themeColor="text1"/>
          <w:sz w:val="24"/>
          <w14:textFill>
            <w14:solidFill>
              <w14:schemeClr w14:val="tx1"/>
            </w14:solidFill>
          </w14:textFill>
        </w:rPr>
        <w:t>投标无效</w:t>
      </w:r>
      <w:r>
        <w:rPr>
          <w:rFonts w:hint="eastAsia" w:asciiTheme="minorEastAsia" w:hAnsiTheme="minorEastAsia" w:eastAsiaTheme="minorEastAsia"/>
          <w:color w:val="000000" w:themeColor="text1"/>
          <w:sz w:val="24"/>
          <w14:textFill>
            <w14:solidFill>
              <w14:schemeClr w14:val="tx1"/>
            </w14:solidFill>
          </w14:textFill>
        </w:rPr>
        <w:t>。</w:t>
      </w:r>
    </w:p>
    <w:p w14:paraId="5ECE293A">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9</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5</w:t>
      </w:r>
      <w:r>
        <w:rPr>
          <w:rFonts w:asciiTheme="minorEastAsia" w:hAnsiTheme="minorEastAsia" w:eastAsiaTheme="minorEastAsia"/>
          <w:color w:val="000000" w:themeColor="text1"/>
          <w:sz w:val="24"/>
          <w14:textFill>
            <w14:solidFill>
              <w14:schemeClr w14:val="tx1"/>
            </w14:solidFill>
          </w14:textFill>
        </w:rPr>
        <w:t>采购人不接受具有附加条件的报价。</w:t>
      </w:r>
    </w:p>
    <w:p w14:paraId="261071B6">
      <w:pPr>
        <w:spacing w:line="360" w:lineRule="auto"/>
        <w:ind w:firstLine="437"/>
        <w:outlineLvl w:val="2"/>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10</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投标保证金</w:t>
      </w:r>
    </w:p>
    <w:p w14:paraId="5FE70C36">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10.1本项目不收取投标保证金。</w:t>
      </w:r>
    </w:p>
    <w:p w14:paraId="3DCC5D31">
      <w:pPr>
        <w:spacing w:line="360" w:lineRule="auto"/>
        <w:ind w:firstLine="437"/>
        <w:outlineLvl w:val="2"/>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11</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投标有效期</w:t>
      </w:r>
    </w:p>
    <w:p w14:paraId="641FF804">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11.1投标有效期为从投标截止之日算起的日历天数，投标有效期详见</w:t>
      </w:r>
      <w:r>
        <w:rPr>
          <w:rFonts w:hint="eastAsia" w:asciiTheme="minorEastAsia" w:hAnsiTheme="minorEastAsia" w:eastAsiaTheme="minorEastAsia"/>
          <w:color w:val="000000" w:themeColor="text1"/>
          <w:sz w:val="24"/>
          <w:u w:val="single"/>
          <w14:textFill>
            <w14:solidFill>
              <w14:schemeClr w14:val="tx1"/>
            </w14:solidFill>
          </w14:textFill>
        </w:rPr>
        <w:t>投标人须知前附表</w:t>
      </w:r>
      <w:r>
        <w:rPr>
          <w:rFonts w:hint="eastAsia" w:asciiTheme="minorEastAsia" w:hAnsiTheme="minorEastAsia" w:eastAsiaTheme="minorEastAsia"/>
          <w:color w:val="000000" w:themeColor="text1"/>
          <w:sz w:val="24"/>
          <w14:textFill>
            <w14:solidFill>
              <w14:schemeClr w14:val="tx1"/>
            </w14:solidFill>
          </w14:textFill>
        </w:rPr>
        <w:t>。</w:t>
      </w:r>
    </w:p>
    <w:p w14:paraId="397A9BC7">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11.2在投标有效期内，投标人的投标保持有效，投标人不得要求撤销或修改其投标文件。投标有效期不满足要求的投标，其投标将被认定为</w:t>
      </w:r>
      <w:r>
        <w:rPr>
          <w:rFonts w:hint="eastAsia" w:asciiTheme="minorEastAsia" w:hAnsiTheme="minorEastAsia" w:eastAsiaTheme="minorEastAsia"/>
          <w:b/>
          <w:color w:val="000000" w:themeColor="text1"/>
          <w:sz w:val="24"/>
          <w14:textFill>
            <w14:solidFill>
              <w14:schemeClr w14:val="tx1"/>
            </w14:solidFill>
          </w14:textFill>
        </w:rPr>
        <w:t>投标无效</w:t>
      </w:r>
      <w:r>
        <w:rPr>
          <w:rFonts w:hint="eastAsia" w:asciiTheme="minorEastAsia" w:hAnsiTheme="minorEastAsia" w:eastAsiaTheme="minorEastAsia"/>
          <w:color w:val="000000" w:themeColor="text1"/>
          <w:sz w:val="24"/>
          <w14:textFill>
            <w14:solidFill>
              <w14:schemeClr w14:val="tx1"/>
            </w14:solidFill>
          </w14:textFill>
        </w:rPr>
        <w:t>。</w:t>
      </w:r>
    </w:p>
    <w:p w14:paraId="2FB6F178">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1</w:t>
      </w:r>
      <w:r>
        <w:rPr>
          <w:rFonts w:asciiTheme="minorEastAsia" w:hAnsiTheme="minorEastAsia" w:eastAsiaTheme="minorEastAsia"/>
          <w:color w:val="000000" w:themeColor="text1"/>
          <w:sz w:val="24"/>
          <w14:textFill>
            <w14:solidFill>
              <w14:schemeClr w14:val="tx1"/>
            </w14:solidFill>
          </w14:textFill>
        </w:rPr>
        <w:t>.3</w:t>
      </w:r>
      <w:r>
        <w:rPr>
          <w:rFonts w:hint="eastAsia" w:asciiTheme="minorEastAsia" w:hAnsiTheme="minorEastAsia" w:eastAsiaTheme="minorEastAsia"/>
          <w:color w:val="000000" w:themeColor="text1"/>
          <w:sz w:val="24"/>
          <w14:textFill>
            <w14:solidFill>
              <w14:schemeClr w14:val="tx1"/>
            </w14:solidFill>
          </w14:textFill>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185A49B6">
      <w:pPr>
        <w:spacing w:line="360" w:lineRule="auto"/>
        <w:ind w:firstLine="437"/>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12</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投标文件的密封、递交、修改与撤回</w:t>
      </w:r>
    </w:p>
    <w:p w14:paraId="5ACA78AC">
      <w:pPr>
        <w:spacing w:line="360" w:lineRule="auto"/>
        <w:ind w:firstLine="435"/>
        <w:rPr>
          <w:rFonts w:hint="eastAsia" w:ascii="宋体" w:hAnsi="宋体" w:cs="宋体"/>
          <w:color w:val="000000" w:themeColor="text1"/>
          <w:szCs w:val="21"/>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2.1投标文件的份数和签署</w:t>
      </w:r>
    </w:p>
    <w:p w14:paraId="2484491C">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（1）投标文件份数：一式三份，正本一份，副本二份。</w:t>
      </w:r>
    </w:p>
    <w:p w14:paraId="01F57CDC">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（1）投标文件的正本和副本均需打印或使用不褪色的蓝、黑墨水笔书写，字迹应清晰易于辩认，并应在投标文件封面的右上角清楚地注明“正本”或“副本”。正本和副本如有不一致之处，以正本为准。</w:t>
      </w:r>
    </w:p>
    <w:p w14:paraId="41C3B48D">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12．2投标文件的密封和标记</w:t>
      </w:r>
    </w:p>
    <w:p w14:paraId="0BF25AA6">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（1）供应商应当将投标文件正本、副本密封在一个档案袋内。</w:t>
      </w:r>
    </w:p>
    <w:p w14:paraId="6B8C391D">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注：样品按评分标准中的要求进行密封和标记。</w:t>
      </w:r>
    </w:p>
    <w:p w14:paraId="7D78112E">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12.3投标文件的提交</w:t>
      </w:r>
    </w:p>
    <w:p w14:paraId="02381776">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 供应商应在供应商须知前附表规定的提交截止时间前递交投标文件。</w:t>
      </w:r>
    </w:p>
    <w:p w14:paraId="3CE8C62F">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（2）供应商提交投标文件的地点：见供应商须知前附表。</w:t>
      </w:r>
    </w:p>
    <w:p w14:paraId="4907DB62">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（3）除供应商须知前附表另有规定外，供应商所递交的投标文件不予退还。</w:t>
      </w:r>
    </w:p>
    <w:p w14:paraId="4D781511">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（4）逾期送达的或者未送达指定地点的投标文件，采购人不予受理。</w:t>
      </w:r>
    </w:p>
    <w:p w14:paraId="12CD1E8C">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12.4投标文件的补充、修改与撤回</w:t>
      </w:r>
    </w:p>
    <w:p w14:paraId="62198D84">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（1）供应商在本章规定的投标文件投标截止时间前，供应商可以修改或撤回已递交的投标文件，但应以书面形式通知采购人。</w:t>
      </w:r>
    </w:p>
    <w:p w14:paraId="0956E4B0">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（2）供应商修改或撤回已递交投标文件的书面通知应按照本章的要求签字或盖章。</w:t>
      </w:r>
    </w:p>
    <w:p w14:paraId="658FDE58">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（3）供应商撤回投标文件的，采购人自收到供应商书面撤回通知之日起5日内退还已收取的投标保证金。</w:t>
      </w:r>
    </w:p>
    <w:p w14:paraId="5B51CED4">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（4）修改的内容为投标文件的组成部分。</w:t>
      </w:r>
    </w:p>
    <w:p w14:paraId="6C787454">
      <w:pPr>
        <w:spacing w:line="360" w:lineRule="auto"/>
        <w:ind w:firstLine="437"/>
        <w:outlineLvl w:val="2"/>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13</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开标</w:t>
      </w:r>
    </w:p>
    <w:p w14:paraId="6413A822">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13</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1</w:t>
      </w:r>
      <w:r>
        <w:rPr>
          <w:rFonts w:asciiTheme="minorEastAsia" w:hAnsiTheme="minorEastAsia" w:eastAsiaTheme="minorEastAsia"/>
          <w:color w:val="000000" w:themeColor="text1"/>
          <w:sz w:val="24"/>
          <w14:textFill>
            <w14:solidFill>
              <w14:schemeClr w14:val="tx1"/>
            </w14:solidFill>
          </w14:textFill>
        </w:rPr>
        <w:t>开标时，</w:t>
      </w:r>
      <w:r>
        <w:rPr>
          <w:rFonts w:ascii="宋体" w:hAnsi="宋体" w:eastAsia="宋体" w:cs="宋体"/>
          <w:color w:val="000000" w:themeColor="text1"/>
          <w:sz w:val="24"/>
          <w:szCs w:val="24"/>
          <w14:textFill>
            <w14:solidFill>
              <w14:schemeClr w14:val="tx1"/>
            </w14:solidFill>
          </w14:textFill>
        </w:rPr>
        <w:t>应</w:t>
      </w:r>
      <w:r>
        <w:rPr>
          <w:rFonts w:hint="eastAsia" w:ascii="宋体" w:hAnsi="宋体" w:eastAsia="宋体" w:cs="宋体"/>
          <w:color w:val="000000" w:themeColor="text1"/>
          <w:sz w:val="24"/>
          <w:szCs w:val="24"/>
          <w14:textFill>
            <w14:solidFill>
              <w14:schemeClr w14:val="tx1"/>
            </w14:solidFill>
          </w14:textFill>
        </w:rPr>
        <w:t>对</w:t>
      </w:r>
      <w:r>
        <w:rPr>
          <w:rFonts w:ascii="宋体" w:hAnsi="宋体" w:eastAsia="宋体" w:cs="宋体"/>
          <w:color w:val="000000" w:themeColor="text1"/>
          <w:sz w:val="24"/>
          <w:szCs w:val="24"/>
          <w14:textFill>
            <w14:solidFill>
              <w14:schemeClr w14:val="tx1"/>
            </w14:solidFill>
          </w14:textFill>
        </w:rPr>
        <w:t>各投标人</w:t>
      </w:r>
      <w:r>
        <w:rPr>
          <w:rFonts w:hint="eastAsia" w:ascii="宋体" w:hAnsi="宋体" w:eastAsia="宋体" w:cs="宋体"/>
          <w:color w:val="000000" w:themeColor="text1"/>
          <w:sz w:val="24"/>
          <w:szCs w:val="24"/>
          <w14:textFill>
            <w14:solidFill>
              <w14:schemeClr w14:val="tx1"/>
            </w14:solidFill>
          </w14:textFill>
        </w:rPr>
        <w:t>的</w:t>
      </w:r>
      <w:r>
        <w:rPr>
          <w:rFonts w:asciiTheme="minorEastAsia" w:hAnsiTheme="minorEastAsia" w:eastAsiaTheme="minorEastAsia"/>
          <w:color w:val="000000" w:themeColor="text1"/>
          <w:sz w:val="24"/>
          <w14:textFill>
            <w14:solidFill>
              <w14:schemeClr w14:val="tx1"/>
            </w14:solidFill>
          </w14:textFill>
        </w:rPr>
        <w:t>投标文件</w:t>
      </w:r>
      <w:r>
        <w:rPr>
          <w:rFonts w:hint="eastAsia" w:asciiTheme="minorEastAsia" w:hAnsiTheme="minorEastAsia" w:eastAsiaTheme="minorEastAsia"/>
          <w:color w:val="000000" w:themeColor="text1"/>
          <w:sz w:val="24"/>
          <w14:textFill>
            <w14:solidFill>
              <w14:schemeClr w14:val="tx1"/>
            </w14:solidFill>
          </w14:textFill>
        </w:rPr>
        <w:t>密封情况进行检查</w:t>
      </w:r>
      <w:r>
        <w:rPr>
          <w:rFonts w:asciiTheme="minorEastAsia" w:hAnsiTheme="minorEastAsia" w:eastAsiaTheme="minorEastAsia"/>
          <w:color w:val="000000" w:themeColor="text1"/>
          <w:sz w:val="24"/>
          <w14:textFill>
            <w14:solidFill>
              <w14:schemeClr w14:val="tx1"/>
            </w14:solidFill>
          </w14:textFill>
        </w:rPr>
        <w:t>。</w:t>
      </w:r>
    </w:p>
    <w:p w14:paraId="612616A9">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13</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2</w:t>
      </w:r>
      <w:r>
        <w:rPr>
          <w:rFonts w:asciiTheme="minorEastAsia" w:hAnsiTheme="minorEastAsia" w:eastAsiaTheme="minorEastAsia"/>
          <w:color w:val="000000" w:themeColor="text1"/>
          <w:sz w:val="24"/>
          <w14:textFill>
            <w14:solidFill>
              <w14:schemeClr w14:val="tx1"/>
            </w14:solidFill>
          </w14:textFill>
        </w:rPr>
        <w:t>开标时，采购代理机构将公布</w:t>
      </w:r>
      <w:r>
        <w:rPr>
          <w:rFonts w:hint="eastAsia" w:asciiTheme="minorEastAsia" w:hAnsiTheme="minorEastAsia" w:eastAsiaTheme="minorEastAsia"/>
          <w:color w:val="000000" w:themeColor="text1"/>
          <w:sz w:val="24"/>
          <w14:textFill>
            <w14:solidFill>
              <w14:schemeClr w14:val="tx1"/>
            </w14:solidFill>
          </w14:textFill>
        </w:rPr>
        <w:t>开标结果，公布内容包括投标人名称、投标价格及招标文件规定的内容。</w:t>
      </w:r>
    </w:p>
    <w:p w14:paraId="0D404A55">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13.3采购人或采购代理机构将对开标过程进行记录，并存档备查。</w:t>
      </w:r>
    </w:p>
    <w:p w14:paraId="767058CC">
      <w:pPr>
        <w:spacing w:line="360" w:lineRule="auto"/>
        <w:ind w:firstLine="435"/>
        <w:rPr>
          <w:rFonts w:hint="eastAsia" w:asciiTheme="minorEastAsia" w:hAnsiTheme="minorEastAsia" w:eastAsiaTheme="minorEastAsia"/>
          <w:color w:val="000000" w:themeColor="text1"/>
          <w:sz w:val="28"/>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13.4投标人代表对开标过程和开标记录有疑义，以及认为采购人、采购代理机构相关工作人员有需要回避的情形的，应当场提出询问或者回避申请。</w:t>
      </w:r>
    </w:p>
    <w:p w14:paraId="4F0B739C">
      <w:pPr>
        <w:spacing w:line="360" w:lineRule="auto"/>
        <w:ind w:firstLine="437"/>
        <w:outlineLvl w:val="2"/>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14</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资格审查及组建评标委员会</w:t>
      </w:r>
    </w:p>
    <w:p w14:paraId="055EF7ED">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14.1采购人或采购代理机构依据法律法规和招标文件中规定的内</w:t>
      </w:r>
      <w:r>
        <w:rPr>
          <w:rFonts w:asciiTheme="minorEastAsia" w:hAnsiTheme="minorEastAsia" w:eastAsiaTheme="minorEastAsia"/>
          <w:color w:val="000000" w:themeColor="text1"/>
          <w:sz w:val="24"/>
          <w14:textFill>
            <w14:solidFill>
              <w14:schemeClr w14:val="tx1"/>
            </w14:solidFill>
          </w14:textFill>
        </w:rPr>
        <w:t>容</w:t>
      </w:r>
      <w:r>
        <w:rPr>
          <w:rFonts w:hint="eastAsia" w:asciiTheme="minorEastAsia" w:hAnsiTheme="minorEastAsia" w:eastAsiaTheme="minorEastAsia"/>
          <w:color w:val="000000" w:themeColor="text1"/>
          <w:sz w:val="24"/>
          <w14:textFill>
            <w14:solidFill>
              <w14:schemeClr w14:val="tx1"/>
            </w14:solidFill>
          </w14:textFill>
        </w:rPr>
        <w:t>，对投标人资格进行审查，未</w:t>
      </w:r>
      <w:r>
        <w:rPr>
          <w:rFonts w:asciiTheme="minorEastAsia" w:hAnsiTheme="minorEastAsia" w:eastAsiaTheme="minorEastAsia"/>
          <w:color w:val="000000" w:themeColor="text1"/>
          <w:sz w:val="24"/>
          <w14:textFill>
            <w14:solidFill>
              <w14:schemeClr w14:val="tx1"/>
            </w14:solidFill>
          </w14:textFill>
        </w:rPr>
        <w:t>通过资格审查的投标人</w:t>
      </w:r>
      <w:r>
        <w:rPr>
          <w:rFonts w:hint="eastAsia" w:asciiTheme="minorEastAsia" w:hAnsiTheme="minorEastAsia" w:eastAsiaTheme="minorEastAsia"/>
          <w:color w:val="000000" w:themeColor="text1"/>
          <w:sz w:val="24"/>
          <w14:textFill>
            <w14:solidFill>
              <w14:schemeClr w14:val="tx1"/>
            </w14:solidFill>
          </w14:textFill>
        </w:rPr>
        <w:t>不</w:t>
      </w:r>
      <w:r>
        <w:rPr>
          <w:rFonts w:asciiTheme="minorEastAsia" w:hAnsiTheme="minorEastAsia" w:eastAsiaTheme="minorEastAsia"/>
          <w:color w:val="000000" w:themeColor="text1"/>
          <w:sz w:val="24"/>
          <w14:textFill>
            <w14:solidFill>
              <w14:schemeClr w14:val="tx1"/>
            </w14:solidFill>
          </w14:textFill>
        </w:rPr>
        <w:t>进入评标</w:t>
      </w:r>
      <w:r>
        <w:rPr>
          <w:rFonts w:hint="eastAsia" w:asciiTheme="minorEastAsia" w:hAnsiTheme="minorEastAsia" w:eastAsiaTheme="minorEastAsia"/>
          <w:color w:val="000000" w:themeColor="text1"/>
          <w:sz w:val="24"/>
          <w14:textFill>
            <w14:solidFill>
              <w14:schemeClr w14:val="tx1"/>
            </w14:solidFill>
          </w14:textFill>
        </w:rPr>
        <w:t>。</w:t>
      </w:r>
    </w:p>
    <w:p w14:paraId="2759E0D1">
      <w:pPr>
        <w:spacing w:line="360" w:lineRule="auto"/>
        <w:ind w:firstLine="435"/>
        <w:rPr>
          <w:rFonts w:hint="eastAsia" w:ascii="宋体" w:hAnsi="宋体" w:eastAsia="宋体" w:cs="宋体"/>
          <w:color w:val="000000" w:themeColor="text1"/>
          <w:sz w:val="24"/>
          <w:szCs w:val="24"/>
          <w14:textFill>
            <w14:solidFill>
              <w14:schemeClr w14:val="tx1"/>
            </w14:solidFill>
          </w14:textFill>
        </w:rPr>
      </w:pPr>
      <w:bookmarkStart w:id="39" w:name="_Hlk24663244"/>
      <w:r>
        <w:rPr>
          <w:rFonts w:hint="eastAsia" w:ascii="宋体" w:hAnsi="宋体" w:eastAsia="宋体" w:cs="宋体"/>
          <w:color w:val="000000" w:themeColor="text1"/>
          <w:sz w:val="24"/>
          <w:szCs w:val="24"/>
          <w14:textFill>
            <w14:solidFill>
              <w14:schemeClr w14:val="tx1"/>
            </w14:solidFill>
          </w14:textFill>
        </w:rPr>
        <w:t>以联合体形式参加投标的，联合体成员存在以上不良信用记录的，联合体投标将被认定为</w:t>
      </w:r>
      <w:r>
        <w:rPr>
          <w:rFonts w:hint="eastAsia" w:ascii="宋体" w:hAnsi="宋体" w:eastAsia="宋体" w:cs="宋体"/>
          <w:b/>
          <w:color w:val="000000" w:themeColor="text1"/>
          <w:sz w:val="24"/>
          <w:szCs w:val="24"/>
          <w14:textFill>
            <w14:solidFill>
              <w14:schemeClr w14:val="tx1"/>
            </w14:solidFill>
          </w14:textFill>
        </w:rPr>
        <w:t>投标无效</w:t>
      </w:r>
      <w:r>
        <w:rPr>
          <w:rFonts w:hint="eastAsia" w:ascii="宋体" w:hAnsi="宋体" w:eastAsia="宋体" w:cs="宋体"/>
          <w:color w:val="000000" w:themeColor="text1"/>
          <w:sz w:val="24"/>
          <w:szCs w:val="24"/>
          <w14:textFill>
            <w14:solidFill>
              <w14:schemeClr w14:val="tx1"/>
            </w14:solidFill>
          </w14:textFill>
        </w:rPr>
        <w:t>。</w:t>
      </w:r>
    </w:p>
    <w:bookmarkEnd w:id="39"/>
    <w:p w14:paraId="3E1281BA">
      <w:pPr>
        <w:spacing w:line="360" w:lineRule="auto"/>
        <w:ind w:firstLine="437"/>
        <w:outlineLvl w:val="2"/>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15</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投标文件符合性审查与澄清</w:t>
      </w:r>
    </w:p>
    <w:p w14:paraId="67078134">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15</w:t>
      </w:r>
      <w:r>
        <w:rPr>
          <w:rFonts w:asciiTheme="minorEastAsia" w:hAnsiTheme="minorEastAsia" w:eastAsiaTheme="minorEastAsia"/>
          <w:color w:val="000000" w:themeColor="text1"/>
          <w:sz w:val="24"/>
          <w14:textFill>
            <w14:solidFill>
              <w14:schemeClr w14:val="tx1"/>
            </w14:solidFill>
          </w14:textFill>
        </w:rPr>
        <w:t>.1符合性审查是指依据招标文件的规定，从投标文件的有效性和完整性对招标文件的响应程度</w:t>
      </w:r>
      <w:r>
        <w:rPr>
          <w:rFonts w:ascii="宋体" w:hAnsi="宋体" w:eastAsia="宋体"/>
          <w:color w:val="000000" w:themeColor="text1"/>
          <w:sz w:val="24"/>
          <w14:textFill>
            <w14:solidFill>
              <w14:schemeClr w14:val="tx1"/>
            </w14:solidFill>
          </w14:textFill>
        </w:rPr>
        <w:t>进行</w:t>
      </w:r>
      <w:r>
        <w:rPr>
          <w:rFonts w:asciiTheme="minorEastAsia" w:hAnsiTheme="minorEastAsia" w:eastAsiaTheme="minorEastAsia"/>
          <w:color w:val="000000" w:themeColor="text1"/>
          <w:sz w:val="24"/>
          <w14:textFill>
            <w14:solidFill>
              <w14:schemeClr w14:val="tx1"/>
            </w14:solidFill>
          </w14:textFill>
        </w:rPr>
        <w:t>审查，以确定是否对招标文件的实质性要求做出响应。</w:t>
      </w:r>
    </w:p>
    <w:p w14:paraId="25F4906B">
      <w:pPr>
        <w:spacing w:line="360" w:lineRule="auto"/>
        <w:ind w:firstLine="435"/>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15.2如一个分包内只有一种产品，不同投标人所投产品为同一品牌的，按如下方式处理：</w:t>
      </w:r>
    </w:p>
    <w:p w14:paraId="32551B42">
      <w:pPr>
        <w:spacing w:line="360" w:lineRule="auto"/>
        <w:ind w:firstLine="435"/>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15.2.2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方法和标准规定的方式确定一个投标人获得中标人推荐资格；未规定的采取随机抽取方式确定，其他同品牌投标人不作为中标候选人。</w:t>
      </w:r>
    </w:p>
    <w:p w14:paraId="06038A46">
      <w:pPr>
        <w:spacing w:line="360" w:lineRule="auto"/>
        <w:ind w:firstLine="435"/>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15.3如一个分包内包含多种产品的，采购人或采购代理机构将在采购需求中载明核心产品，多家投标人提供的核心产品品牌相同的，按第15.2款规定处理。</w:t>
      </w:r>
    </w:p>
    <w:p w14:paraId="50DC43FE">
      <w:pPr>
        <w:spacing w:line="360" w:lineRule="auto"/>
        <w:ind w:firstLine="435"/>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15</w:t>
      </w:r>
      <w:r>
        <w:rPr>
          <w:rFonts w:ascii="宋体" w:hAnsi="宋体" w:eastAsia="宋体"/>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4投标文件的澄清</w:t>
      </w:r>
    </w:p>
    <w:p w14:paraId="2D2959B1">
      <w:pPr>
        <w:spacing w:line="360" w:lineRule="auto"/>
        <w:ind w:firstLine="435"/>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15</w:t>
      </w:r>
      <w:r>
        <w:rPr>
          <w:rFonts w:ascii="宋体" w:hAnsi="宋体" w:eastAsia="宋体"/>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4</w:t>
      </w:r>
      <w:r>
        <w:rPr>
          <w:rFonts w:ascii="宋体" w:hAnsi="宋体" w:eastAsia="宋体"/>
          <w:color w:val="000000" w:themeColor="text1"/>
          <w:sz w:val="24"/>
          <w14:textFill>
            <w14:solidFill>
              <w14:schemeClr w14:val="tx1"/>
            </w14:solidFill>
          </w14:textFill>
        </w:rPr>
        <w:t>.1为有助于投标</w:t>
      </w:r>
      <w:r>
        <w:rPr>
          <w:rFonts w:hint="eastAsia" w:ascii="宋体" w:hAnsi="宋体" w:eastAsia="宋体"/>
          <w:color w:val="000000" w:themeColor="text1"/>
          <w:sz w:val="24"/>
          <w14:textFill>
            <w14:solidFill>
              <w14:schemeClr w14:val="tx1"/>
            </w14:solidFill>
          </w14:textFill>
        </w:rPr>
        <w:t>文件</w:t>
      </w:r>
      <w:r>
        <w:rPr>
          <w:rFonts w:ascii="宋体" w:hAnsi="宋体" w:eastAsia="宋体"/>
          <w:color w:val="000000" w:themeColor="text1"/>
          <w:sz w:val="24"/>
          <w14:textFill>
            <w14:solidFill>
              <w14:schemeClr w14:val="tx1"/>
            </w14:solidFill>
          </w14:textFill>
        </w:rPr>
        <w:t>的审查、评价和比较，在评标期间，评标委员会将以书面</w:t>
      </w:r>
      <w:r>
        <w:rPr>
          <w:rFonts w:hint="eastAsia" w:ascii="宋体" w:hAnsi="宋体" w:eastAsia="宋体"/>
          <w:color w:val="000000" w:themeColor="text1"/>
          <w:sz w:val="24"/>
          <w14:textFill>
            <w14:solidFill>
              <w14:schemeClr w14:val="tx1"/>
            </w14:solidFill>
          </w14:textFill>
        </w:rPr>
        <w:t>方式（询标）</w:t>
      </w:r>
      <w:r>
        <w:rPr>
          <w:rFonts w:ascii="宋体" w:hAnsi="宋体" w:eastAsia="宋体"/>
          <w:color w:val="000000" w:themeColor="text1"/>
          <w:sz w:val="24"/>
          <w14:textFill>
            <w14:solidFill>
              <w14:schemeClr w14:val="tx1"/>
            </w14:solidFill>
          </w14:textFill>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color w:val="000000" w:themeColor="text1"/>
          <w:sz w:val="24"/>
          <w14:textFill>
            <w14:solidFill>
              <w14:schemeClr w14:val="tx1"/>
            </w14:solidFill>
          </w14:textFill>
        </w:rPr>
        <w:t>审</w:t>
      </w:r>
      <w:r>
        <w:rPr>
          <w:rFonts w:ascii="宋体" w:hAnsi="宋体" w:eastAsia="宋体"/>
          <w:color w:val="000000" w:themeColor="text1"/>
          <w:sz w:val="24"/>
          <w14:textFill>
            <w14:solidFill>
              <w14:schemeClr w14:val="tx1"/>
            </w14:solidFill>
          </w14:textFill>
        </w:rPr>
        <w:t>查投标人的报价，有可能影响履约的情况作必要的澄清、说明或补正。投标人的澄清、说明或补正应在评标委员会规定的时间内以书面</w:t>
      </w:r>
      <w:r>
        <w:rPr>
          <w:rFonts w:hint="eastAsia" w:ascii="宋体" w:hAnsi="宋体" w:eastAsia="宋体"/>
          <w:color w:val="000000" w:themeColor="text1"/>
          <w:sz w:val="24"/>
          <w14:textFill>
            <w14:solidFill>
              <w14:schemeClr w14:val="tx1"/>
            </w14:solidFill>
          </w14:textFill>
        </w:rPr>
        <w:t>方式或通过电子邮箱（82358483@qq.com）方式</w:t>
      </w:r>
      <w:r>
        <w:rPr>
          <w:rFonts w:ascii="宋体" w:hAnsi="宋体" w:eastAsia="宋体"/>
          <w:color w:val="000000" w:themeColor="text1"/>
          <w:sz w:val="24"/>
          <w14:textFill>
            <w14:solidFill>
              <w14:schemeClr w14:val="tx1"/>
            </w14:solidFill>
          </w14:textFill>
        </w:rPr>
        <w:t>进行，并不得超出投标文件范围或者改变投标文件的实质性内容。</w:t>
      </w:r>
    </w:p>
    <w:p w14:paraId="26629CCA">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15.2</w:t>
      </w:r>
      <w:r>
        <w:rPr>
          <w:rFonts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投标人的澄清、说明或补正将作为投标文件的一部分。</w:t>
      </w:r>
    </w:p>
    <w:p w14:paraId="3025C1C8">
      <w:pPr>
        <w:spacing w:line="360" w:lineRule="auto"/>
        <w:ind w:firstLine="435"/>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15.2</w:t>
      </w:r>
      <w:r>
        <w:rPr>
          <w:rFonts w:ascii="宋体" w:hAnsi="宋体" w:eastAsia="宋体"/>
          <w:color w:val="000000" w:themeColor="text1"/>
          <w:sz w:val="24"/>
          <w14:textFill>
            <w14:solidFill>
              <w14:schemeClr w14:val="tx1"/>
            </w14:solidFill>
          </w14:textFill>
        </w:rPr>
        <w:t>.3评标委员会对投标人提交的澄清、说明或补正有疑问的，可以要求投标人进一步澄清、说明或补正，直至满足评标委员会的要求。</w:t>
      </w:r>
    </w:p>
    <w:p w14:paraId="3387EBAD">
      <w:pPr>
        <w:spacing w:line="360" w:lineRule="auto"/>
        <w:ind w:firstLine="435"/>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15.3</w:t>
      </w:r>
      <w:r>
        <w:rPr>
          <w:rFonts w:ascii="宋体" w:hAnsi="宋体" w:eastAsia="宋体"/>
          <w:color w:val="000000" w:themeColor="text1"/>
          <w:sz w:val="24"/>
          <w14:textFill>
            <w14:solidFill>
              <w14:schemeClr w14:val="tx1"/>
            </w14:solidFill>
          </w14:textFill>
        </w:rPr>
        <w:t>投标文件报价出现前后不一致的，按照下列规定修正：</w:t>
      </w:r>
    </w:p>
    <w:p w14:paraId="00691369">
      <w:pPr>
        <w:spacing w:line="360" w:lineRule="auto"/>
        <w:ind w:firstLine="435"/>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1</w:t>
      </w:r>
      <w:r>
        <w:rPr>
          <w:rFonts w:ascii="宋体" w:hAnsi="宋体" w:eastAsia="宋体"/>
          <w:color w:val="000000" w:themeColor="text1"/>
          <w:sz w:val="24"/>
          <w14:textFill>
            <w14:solidFill>
              <w14:schemeClr w14:val="tx1"/>
            </w14:solidFill>
          </w14:textFill>
        </w:rPr>
        <w:t>）投标文件中开标一览表内容与投标文件中相应内容不一致的，以开标一览表为准；</w:t>
      </w:r>
    </w:p>
    <w:p w14:paraId="5A1A422A">
      <w:pPr>
        <w:spacing w:line="360" w:lineRule="auto"/>
        <w:ind w:firstLine="435"/>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2</w:t>
      </w:r>
      <w:r>
        <w:rPr>
          <w:rFonts w:ascii="宋体" w:hAnsi="宋体" w:eastAsia="宋体"/>
          <w:color w:val="000000" w:themeColor="text1"/>
          <w:sz w:val="24"/>
          <w14:textFill>
            <w14:solidFill>
              <w14:schemeClr w14:val="tx1"/>
            </w14:solidFill>
          </w14:textFill>
        </w:rPr>
        <w:t>）大写金额和小写金额不一致的，以大写金额为准；</w:t>
      </w:r>
    </w:p>
    <w:p w14:paraId="3C6926BE">
      <w:pPr>
        <w:spacing w:line="360" w:lineRule="auto"/>
        <w:ind w:firstLine="435"/>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3</w:t>
      </w:r>
      <w:r>
        <w:rPr>
          <w:rFonts w:ascii="宋体" w:hAnsi="宋体" w:eastAsia="宋体"/>
          <w:color w:val="000000" w:themeColor="text1"/>
          <w:sz w:val="24"/>
          <w14:textFill>
            <w14:solidFill>
              <w14:schemeClr w14:val="tx1"/>
            </w14:solidFill>
          </w14:textFill>
        </w:rPr>
        <w:t>）单价金额小数点或者百分比有明显错位的，以开标一览表的总价为准，并修改单价；</w:t>
      </w:r>
    </w:p>
    <w:p w14:paraId="290014F3">
      <w:pPr>
        <w:spacing w:line="360" w:lineRule="auto"/>
        <w:ind w:firstLine="435"/>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4</w:t>
      </w:r>
      <w:r>
        <w:rPr>
          <w:rFonts w:ascii="宋体" w:hAnsi="宋体" w:eastAsia="宋体"/>
          <w:color w:val="000000" w:themeColor="text1"/>
          <w:sz w:val="24"/>
          <w14:textFill>
            <w14:solidFill>
              <w14:schemeClr w14:val="tx1"/>
            </w14:solidFill>
          </w14:textFill>
        </w:rPr>
        <w:t>）总价金额与按单价汇总金额不一致的，以单价金额计算结果为准。</w:t>
      </w:r>
    </w:p>
    <w:p w14:paraId="03308486">
      <w:pPr>
        <w:spacing w:line="360" w:lineRule="auto"/>
        <w:ind w:firstLine="435"/>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同时出现两种以上不一致的，按照前款规定的顺序修正。修正后的报价按照第</w:t>
      </w:r>
      <w:r>
        <w:rPr>
          <w:rFonts w:hint="eastAsia" w:ascii="宋体" w:hAnsi="宋体" w:eastAsia="宋体"/>
          <w:color w:val="000000" w:themeColor="text1"/>
          <w:sz w:val="24"/>
          <w14:textFill>
            <w14:solidFill>
              <w14:schemeClr w14:val="tx1"/>
            </w14:solidFill>
          </w14:textFill>
        </w:rPr>
        <w:t>15.</w:t>
      </w:r>
      <w:r>
        <w:rPr>
          <w:rFonts w:ascii="宋体" w:hAnsi="宋体" w:eastAsia="宋体"/>
          <w:color w:val="000000" w:themeColor="text1"/>
          <w:sz w:val="24"/>
          <w14:textFill>
            <w14:solidFill>
              <w14:schemeClr w14:val="tx1"/>
            </w14:solidFill>
          </w14:textFill>
        </w:rPr>
        <w:t>4条的规定经投标人确认后产生约束力，</w:t>
      </w:r>
      <w:r>
        <w:rPr>
          <w:rFonts w:hint="eastAsia" w:ascii="宋体" w:hAnsi="宋体" w:eastAsia="宋体"/>
          <w:color w:val="000000" w:themeColor="text1"/>
          <w:sz w:val="24"/>
          <w14:textFill>
            <w14:solidFill>
              <w14:schemeClr w14:val="tx1"/>
            </w14:solidFill>
          </w14:textFill>
        </w:rPr>
        <w:t>无论投标人是接受或是拒绝调整后的价格，都应当由投标人在系统中确认。投标人拒绝对投标文件出现的错漏按上述原则进行修正、澄清、说明，其投标将被认定为投标无效。</w:t>
      </w:r>
    </w:p>
    <w:p w14:paraId="7758BEC6">
      <w:pPr>
        <w:spacing w:line="360" w:lineRule="auto"/>
        <w:ind w:firstLine="435"/>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对不同文字文本投标文件的解释发生异议的，以中文文本为准。</w:t>
      </w:r>
    </w:p>
    <w:p w14:paraId="229BB7AE">
      <w:pPr>
        <w:spacing w:line="360" w:lineRule="auto"/>
        <w:ind w:firstLine="437"/>
        <w:outlineLvl w:val="2"/>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16.投标无效</w:t>
      </w:r>
    </w:p>
    <w:p w14:paraId="4AE26175">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16.</w:t>
      </w:r>
      <w:r>
        <w:rPr>
          <w:rFonts w:asciiTheme="minorEastAsia" w:hAnsiTheme="minorEastAsia" w:eastAsiaTheme="minorEastAsia"/>
          <w:color w:val="000000" w:themeColor="text1"/>
          <w:sz w:val="24"/>
          <w14:textFill>
            <w14:solidFill>
              <w14:schemeClr w14:val="tx1"/>
            </w14:solidFill>
          </w14:textFill>
        </w:rPr>
        <w:t>1根据本</w:t>
      </w:r>
      <w:r>
        <w:rPr>
          <w:rFonts w:hint="eastAsia" w:asciiTheme="minorEastAsia" w:hAnsiTheme="minorEastAsia" w:eastAsiaTheme="minorEastAsia"/>
          <w:color w:val="000000" w:themeColor="text1"/>
          <w:sz w:val="24"/>
          <w14:textFill>
            <w14:solidFill>
              <w14:schemeClr w14:val="tx1"/>
            </w14:solidFill>
          </w14:textFill>
        </w:rPr>
        <w:t>招标文件</w:t>
      </w:r>
      <w:r>
        <w:rPr>
          <w:rFonts w:asciiTheme="minorEastAsia" w:hAnsiTheme="minorEastAsia" w:eastAsiaTheme="minorEastAsia"/>
          <w:color w:val="000000" w:themeColor="text1"/>
          <w:sz w:val="24"/>
          <w14:textFill>
            <w14:solidFill>
              <w14:schemeClr w14:val="tx1"/>
            </w14:solidFill>
          </w14:textFill>
        </w:rPr>
        <w:t>的规定，评标委员会要审查每份投标文件是否实质上响应了招标文件的要求。投标人不得通过修正或撤销不符合要求的偏离，从而使其投标成为实质上响应的投标。</w:t>
      </w:r>
    </w:p>
    <w:p w14:paraId="69C197C6">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评标委员会决定投标的响应性只根据招标文件要求和投标文件内容。</w:t>
      </w:r>
    </w:p>
    <w:p w14:paraId="42E871B4">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无论何种原因，即使投标人投标时携带了证书材料的原件，但投标文件中未提供与之内容完全一致的扫描件的，评标委员会视同其未提供。</w:t>
      </w:r>
    </w:p>
    <w:p w14:paraId="6A5EDA02">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16.</w:t>
      </w:r>
      <w:r>
        <w:rPr>
          <w:rFonts w:asciiTheme="minorEastAsia" w:hAnsiTheme="minorEastAsia" w:eastAsiaTheme="minorEastAsia"/>
          <w:color w:val="000000" w:themeColor="text1"/>
          <w:sz w:val="24"/>
          <w14:textFill>
            <w14:solidFill>
              <w14:schemeClr w14:val="tx1"/>
            </w14:solidFill>
          </w14:textFill>
        </w:rPr>
        <w:t>2如发现下列情况之一的，其投标将被认定为</w:t>
      </w:r>
      <w:r>
        <w:rPr>
          <w:rFonts w:asciiTheme="minorEastAsia" w:hAnsiTheme="minorEastAsia" w:eastAsiaTheme="minorEastAsia"/>
          <w:b/>
          <w:color w:val="000000" w:themeColor="text1"/>
          <w:sz w:val="24"/>
          <w14:textFill>
            <w14:solidFill>
              <w14:schemeClr w14:val="tx1"/>
            </w14:solidFill>
          </w14:textFill>
        </w:rPr>
        <w:t>投标无效</w:t>
      </w:r>
      <w:r>
        <w:rPr>
          <w:rFonts w:asciiTheme="minorEastAsia" w:hAnsiTheme="minorEastAsia" w:eastAsiaTheme="minorEastAsia"/>
          <w:color w:val="000000" w:themeColor="text1"/>
          <w:sz w:val="24"/>
          <w14:textFill>
            <w14:solidFill>
              <w14:schemeClr w14:val="tx1"/>
            </w14:solidFill>
          </w14:textFill>
        </w:rPr>
        <w:t>：</w:t>
      </w:r>
    </w:p>
    <w:p w14:paraId="53DE73D7">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1）投标文件未按照招标文件规定要求签署、盖章的；</w:t>
      </w:r>
    </w:p>
    <w:p w14:paraId="180ED547">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2）不具备招标文件中规定的资格要求的；</w:t>
      </w:r>
    </w:p>
    <w:p w14:paraId="0C18B3ED">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3）报价超过招标文件中规定的预算金额或者最高限价的；</w:t>
      </w:r>
    </w:p>
    <w:p w14:paraId="2ABB483E">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4）投标文件含有采购人不能接受的附加条件的；</w:t>
      </w:r>
    </w:p>
    <w:p w14:paraId="6DCF2E64">
      <w:pPr>
        <w:spacing w:line="360" w:lineRule="auto"/>
        <w:ind w:firstLine="435"/>
        <w:rPr>
          <w:rFonts w:hint="eastAsia" w:ascii="宋体" w:hAnsi="宋体" w:eastAsia="宋体"/>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5）法律、法规和招标文件规定的其他无效情形。</w:t>
      </w:r>
    </w:p>
    <w:p w14:paraId="40339130">
      <w:pPr>
        <w:spacing w:line="360" w:lineRule="auto"/>
        <w:ind w:firstLine="437"/>
        <w:outlineLvl w:val="2"/>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17.比较与评价</w:t>
      </w:r>
    </w:p>
    <w:p w14:paraId="1555B6C8">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17.1经符合性审查合格的投标文件，评标委员会将根据招标文件确定的评标方法和标准，对其投标文件作进一步的比较与评价。</w:t>
      </w:r>
    </w:p>
    <w:p w14:paraId="1451D00E">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17.2评标严格按照</w:t>
      </w:r>
      <w:r>
        <w:rPr>
          <w:rFonts w:hint="eastAsia" w:ascii="宋体" w:hAnsi="宋体" w:eastAsia="宋体"/>
          <w:color w:val="000000" w:themeColor="text1"/>
          <w:sz w:val="24"/>
          <w14:textFill>
            <w14:solidFill>
              <w14:schemeClr w14:val="tx1"/>
            </w14:solidFill>
          </w14:textFill>
        </w:rPr>
        <w:t>招标文件</w:t>
      </w:r>
      <w:r>
        <w:rPr>
          <w:rFonts w:hint="eastAsia" w:asciiTheme="minorEastAsia" w:hAnsiTheme="minorEastAsia" w:eastAsiaTheme="minorEastAsia"/>
          <w:color w:val="000000" w:themeColor="text1"/>
          <w:sz w:val="24"/>
          <w14:textFill>
            <w14:solidFill>
              <w14:schemeClr w14:val="tx1"/>
            </w14:solidFill>
          </w14:textFill>
        </w:rPr>
        <w:t>的要求和条件进行。根据实际情况，在</w:t>
      </w:r>
      <w:r>
        <w:rPr>
          <w:rFonts w:hint="eastAsia" w:asciiTheme="minorEastAsia" w:hAnsiTheme="minorEastAsia" w:eastAsiaTheme="minorEastAsia"/>
          <w:color w:val="000000" w:themeColor="text1"/>
          <w:sz w:val="24"/>
          <w:u w:val="single"/>
          <w14:textFill>
            <w14:solidFill>
              <w14:schemeClr w14:val="tx1"/>
            </w14:solidFill>
          </w14:textFill>
        </w:rPr>
        <w:t>投标人须知前附表</w:t>
      </w:r>
      <w:r>
        <w:rPr>
          <w:rFonts w:hint="eastAsia" w:asciiTheme="minorEastAsia" w:hAnsiTheme="minorEastAsia" w:eastAsiaTheme="minorEastAsia"/>
          <w:color w:val="000000" w:themeColor="text1"/>
          <w:sz w:val="24"/>
          <w14:textFill>
            <w14:solidFill>
              <w14:schemeClr w14:val="tx1"/>
            </w14:solidFill>
          </w14:textFill>
        </w:rPr>
        <w:t>中规定采用下列一种评标方法，详细评标方法和标准见招标文件第四章：</w:t>
      </w:r>
    </w:p>
    <w:p w14:paraId="21A761CF">
      <w:pPr>
        <w:spacing w:line="360" w:lineRule="auto"/>
        <w:ind w:firstLine="435"/>
        <w:rPr>
          <w:rFonts w:hint="eastAsia" w:ascii="宋体" w:hAnsi="宋体" w:eastAsia="宋体"/>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1）最低评标价法，是指</w:t>
      </w:r>
      <w:r>
        <w:rPr>
          <w:rFonts w:ascii="宋体" w:hAnsi="宋体" w:eastAsia="宋体"/>
          <w:color w:val="000000" w:themeColor="text1"/>
          <w:sz w:val="24"/>
          <w14:textFill>
            <w14:solidFill>
              <w14:schemeClr w14:val="tx1"/>
            </w14:solidFill>
          </w14:textFill>
        </w:rPr>
        <w:t>投标文件满足招标文件全部实质性要求</w:t>
      </w:r>
      <w:r>
        <w:rPr>
          <w:rFonts w:hint="eastAsia" w:ascii="宋体" w:hAnsi="宋体" w:eastAsia="宋体"/>
          <w:color w:val="000000" w:themeColor="text1"/>
          <w:sz w:val="24"/>
          <w14:textFill>
            <w14:solidFill>
              <w14:schemeClr w14:val="tx1"/>
            </w14:solidFill>
          </w14:textFill>
        </w:rPr>
        <w:t>，</w:t>
      </w:r>
      <w:r>
        <w:rPr>
          <w:rFonts w:ascii="宋体" w:hAnsi="宋体" w:eastAsia="宋体"/>
          <w:color w:val="000000" w:themeColor="text1"/>
          <w:sz w:val="24"/>
          <w14:textFill>
            <w14:solidFill>
              <w14:schemeClr w14:val="tx1"/>
            </w14:solidFill>
          </w14:textFill>
        </w:rPr>
        <w:t>且投标报价最低的</w:t>
      </w:r>
      <w:r>
        <w:rPr>
          <w:rFonts w:hint="eastAsia" w:ascii="宋体" w:hAnsi="宋体" w:eastAsia="宋体"/>
          <w:color w:val="000000" w:themeColor="text1"/>
          <w:sz w:val="24"/>
          <w14:textFill>
            <w14:solidFill>
              <w14:schemeClr w14:val="tx1"/>
            </w14:solidFill>
          </w14:textFill>
        </w:rPr>
        <w:t>投标人</w:t>
      </w:r>
      <w:r>
        <w:rPr>
          <w:rFonts w:ascii="宋体" w:hAnsi="宋体" w:eastAsia="宋体"/>
          <w:color w:val="000000" w:themeColor="text1"/>
          <w:sz w:val="24"/>
          <w14:textFill>
            <w14:solidFill>
              <w14:schemeClr w14:val="tx1"/>
            </w14:solidFill>
          </w14:textFill>
        </w:rPr>
        <w:t>为中标</w:t>
      </w:r>
      <w:r>
        <w:rPr>
          <w:rFonts w:hint="eastAsia" w:ascii="宋体" w:hAnsi="宋体" w:eastAsia="宋体"/>
          <w:color w:val="000000" w:themeColor="text1"/>
          <w:sz w:val="24"/>
          <w14:textFill>
            <w14:solidFill>
              <w14:schemeClr w14:val="tx1"/>
            </w14:solidFill>
          </w14:textFill>
        </w:rPr>
        <w:t>候选</w:t>
      </w:r>
      <w:r>
        <w:rPr>
          <w:rFonts w:ascii="宋体" w:hAnsi="宋体" w:eastAsia="宋体"/>
          <w:color w:val="000000" w:themeColor="text1"/>
          <w:sz w:val="24"/>
          <w14:textFill>
            <w14:solidFill>
              <w14:schemeClr w14:val="tx1"/>
            </w14:solidFill>
          </w14:textFill>
        </w:rPr>
        <w:t>人的评标方法</w:t>
      </w:r>
      <w:r>
        <w:rPr>
          <w:rFonts w:hint="eastAsia" w:ascii="宋体" w:hAnsi="宋体" w:eastAsia="宋体"/>
          <w:color w:val="000000" w:themeColor="text1"/>
          <w:sz w:val="24"/>
          <w14:textFill>
            <w14:solidFill>
              <w14:schemeClr w14:val="tx1"/>
            </w14:solidFill>
          </w14:textFill>
        </w:rPr>
        <w:t>。</w:t>
      </w:r>
    </w:p>
    <w:p w14:paraId="2D6008EF">
      <w:pPr>
        <w:spacing w:line="360" w:lineRule="auto"/>
        <w:ind w:firstLine="435"/>
        <w:rPr>
          <w:rFonts w:hint="eastAsia" w:ascii="宋体" w:hAnsi="宋体" w:eastAsia="宋体"/>
          <w:color w:val="000000" w:themeColor="text1"/>
          <w:sz w:val="24"/>
          <w14:textFill>
            <w14:solidFill>
              <w14:schemeClr w14:val="tx1"/>
            </w14:solidFill>
          </w14:textFill>
        </w:rPr>
      </w:pPr>
      <w:r>
        <w:rPr>
          <w:rFonts w:hint="eastAsia" w:ascii="宋体" w:hAnsi="宋体" w:eastAsia="宋体"/>
          <w:b/>
          <w:bCs/>
          <w:color w:val="000000" w:themeColor="text1"/>
          <w:sz w:val="24"/>
          <w14:textFill>
            <w14:solidFill>
              <w14:schemeClr w14:val="tx1"/>
            </w14:solidFill>
          </w14:textFill>
        </w:rPr>
        <w:t>（2）综合评分法</w:t>
      </w:r>
      <w:r>
        <w:rPr>
          <w:rFonts w:hint="eastAsia" w:ascii="宋体" w:hAnsi="宋体" w:eastAsia="宋体"/>
          <w:color w:val="000000" w:themeColor="text1"/>
          <w:sz w:val="24"/>
          <w14:textFill>
            <w14:solidFill>
              <w14:schemeClr w14:val="tx1"/>
            </w14:solidFill>
          </w14:textFill>
        </w:rPr>
        <w:t>，是</w:t>
      </w:r>
      <w:r>
        <w:rPr>
          <w:rFonts w:ascii="宋体" w:hAnsi="宋体" w:eastAsia="宋体"/>
          <w:color w:val="000000" w:themeColor="text1"/>
          <w:sz w:val="24"/>
          <w14:textFill>
            <w14:solidFill>
              <w14:schemeClr w14:val="tx1"/>
            </w14:solidFill>
          </w14:textFill>
        </w:rPr>
        <w:t>指投标文件满足招标</w:t>
      </w:r>
      <w:r>
        <w:rPr>
          <w:rFonts w:hint="eastAsia" w:ascii="宋体" w:hAnsi="宋体" w:eastAsia="宋体"/>
          <w:color w:val="000000" w:themeColor="text1"/>
          <w:sz w:val="24"/>
          <w14:textFill>
            <w14:solidFill>
              <w14:schemeClr w14:val="tx1"/>
            </w14:solidFill>
          </w14:textFill>
        </w:rPr>
        <w:t>文件</w:t>
      </w:r>
      <w:r>
        <w:rPr>
          <w:rFonts w:ascii="宋体" w:hAnsi="宋体" w:eastAsia="宋体"/>
          <w:color w:val="000000" w:themeColor="text1"/>
          <w:sz w:val="24"/>
          <w14:textFill>
            <w14:solidFill>
              <w14:schemeClr w14:val="tx1"/>
            </w14:solidFill>
          </w14:textFill>
        </w:rPr>
        <w:t>全部实质性要求</w:t>
      </w:r>
      <w:r>
        <w:rPr>
          <w:rFonts w:hint="eastAsia" w:ascii="宋体" w:hAnsi="宋体" w:eastAsia="宋体"/>
          <w:color w:val="000000" w:themeColor="text1"/>
          <w:sz w:val="24"/>
          <w14:textFill>
            <w14:solidFill>
              <w14:schemeClr w14:val="tx1"/>
            </w14:solidFill>
          </w14:textFill>
        </w:rPr>
        <w:t>，</w:t>
      </w:r>
      <w:r>
        <w:rPr>
          <w:rFonts w:ascii="宋体" w:hAnsi="宋体" w:eastAsia="宋体"/>
          <w:color w:val="000000" w:themeColor="text1"/>
          <w:sz w:val="24"/>
          <w14:textFill>
            <w14:solidFill>
              <w14:schemeClr w14:val="tx1"/>
            </w14:solidFill>
          </w14:textFill>
        </w:rPr>
        <w:t>且按照评审因素的</w:t>
      </w:r>
      <w:r>
        <w:rPr>
          <w:rFonts w:hint="eastAsia" w:ascii="宋体" w:hAnsi="宋体" w:eastAsia="宋体"/>
          <w:color w:val="000000" w:themeColor="text1"/>
          <w:sz w:val="24"/>
          <w14:textFill>
            <w14:solidFill>
              <w14:schemeClr w14:val="tx1"/>
            </w14:solidFill>
          </w14:textFill>
        </w:rPr>
        <w:t>量化</w:t>
      </w:r>
      <w:r>
        <w:rPr>
          <w:rFonts w:ascii="宋体" w:hAnsi="宋体" w:eastAsia="宋体"/>
          <w:color w:val="000000" w:themeColor="text1"/>
          <w:sz w:val="24"/>
          <w14:textFill>
            <w14:solidFill>
              <w14:schemeClr w14:val="tx1"/>
            </w14:solidFill>
          </w14:textFill>
        </w:rPr>
        <w:t>指标评审得分最高的</w:t>
      </w:r>
      <w:r>
        <w:rPr>
          <w:rFonts w:hint="eastAsia" w:ascii="宋体" w:hAnsi="宋体" w:eastAsia="宋体"/>
          <w:color w:val="000000" w:themeColor="text1"/>
          <w:sz w:val="24"/>
          <w14:textFill>
            <w14:solidFill>
              <w14:schemeClr w14:val="tx1"/>
            </w14:solidFill>
          </w14:textFill>
        </w:rPr>
        <w:t>投标人</w:t>
      </w:r>
      <w:r>
        <w:rPr>
          <w:rFonts w:ascii="宋体" w:hAnsi="宋体" w:eastAsia="宋体"/>
          <w:color w:val="000000" w:themeColor="text1"/>
          <w:sz w:val="24"/>
          <w14:textFill>
            <w14:solidFill>
              <w14:schemeClr w14:val="tx1"/>
            </w14:solidFill>
          </w14:textFill>
        </w:rPr>
        <w:t>为中标候选人的评标方法。</w:t>
      </w:r>
    </w:p>
    <w:p w14:paraId="331CB1C5">
      <w:pPr>
        <w:spacing w:line="360" w:lineRule="auto"/>
        <w:ind w:firstLine="437"/>
        <w:outlineLvl w:val="2"/>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18</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废标、重新招标与变更采购方式</w:t>
      </w:r>
    </w:p>
    <w:p w14:paraId="6EDC9D1E">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18.1出现下列情形之一，将导致项目废标：</w:t>
      </w:r>
    </w:p>
    <w:p w14:paraId="20847DD6">
      <w:pPr>
        <w:spacing w:line="360" w:lineRule="auto"/>
        <w:ind w:firstLine="435"/>
        <w:rPr>
          <w:rFonts w:hint="eastAsia" w:ascii="宋体" w:hAnsi="宋体" w:eastAsia="宋体"/>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1）符合专业条件的供应商或者对招标文件做实质性响应的供应商不足规定数量的；</w:t>
      </w:r>
    </w:p>
    <w:p w14:paraId="15DC50FD">
      <w:pPr>
        <w:spacing w:line="360" w:lineRule="auto"/>
        <w:ind w:firstLine="435"/>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（2）出现影响采购公正的违法、违规行为的；</w:t>
      </w:r>
    </w:p>
    <w:p w14:paraId="401BB002">
      <w:pPr>
        <w:spacing w:line="360" w:lineRule="auto"/>
        <w:ind w:firstLine="435"/>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（3）投标人的报价均超过了采购预算，采购人不能支付的；</w:t>
      </w:r>
    </w:p>
    <w:p w14:paraId="013C1C1D">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（4）因重大变故，采购任务取消的。</w:t>
      </w:r>
    </w:p>
    <w:p w14:paraId="7A0F40C6">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18.2公开招标数额标准以上的采购项目，投标截止后投标人不足</w:t>
      </w:r>
      <w:r>
        <w:rPr>
          <w:rFonts w:asciiTheme="minorEastAsia" w:hAnsiTheme="minorEastAsia" w:eastAsiaTheme="minorEastAsia"/>
          <w:color w:val="000000" w:themeColor="text1"/>
          <w:sz w:val="24"/>
          <w14:textFill>
            <w14:solidFill>
              <w14:schemeClr w14:val="tx1"/>
            </w14:solidFill>
          </w14:textFill>
        </w:rPr>
        <w:t>3家或者通过</w:t>
      </w:r>
      <w:r>
        <w:rPr>
          <w:rFonts w:hint="eastAsia" w:asciiTheme="minorEastAsia" w:hAnsiTheme="minorEastAsia" w:eastAsiaTheme="minorEastAsia"/>
          <w:color w:val="000000" w:themeColor="text1"/>
          <w:sz w:val="24"/>
          <w14:textFill>
            <w14:solidFill>
              <w14:schemeClr w14:val="tx1"/>
            </w14:solidFill>
          </w14:textFill>
        </w:rPr>
        <w:t>资格审查或符合性审查的投标人不足</w:t>
      </w:r>
      <w:r>
        <w:rPr>
          <w:rFonts w:asciiTheme="minorEastAsia" w:hAnsiTheme="minorEastAsia" w:eastAsiaTheme="minorEastAsia"/>
          <w:color w:val="000000" w:themeColor="text1"/>
          <w:sz w:val="24"/>
          <w14:textFill>
            <w14:solidFill>
              <w14:schemeClr w14:val="tx1"/>
            </w14:solidFill>
          </w14:textFill>
        </w:rPr>
        <w:t>3家的，除采购任务取消情形外，按照以下方式处理：</w:t>
      </w:r>
    </w:p>
    <w:p w14:paraId="3634EDA2">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（1）招标文件存在不合理条款或者招标程序不符合规定的，采购人、采购代理机构改正后依法重新招标；</w:t>
      </w:r>
    </w:p>
    <w:p w14:paraId="278D2F0D">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（2）招标文件没有不合理条款、招标程序符合规定，需要采用其他采购方式采购的，采购人应当依法报</w:t>
      </w:r>
      <w:r>
        <w:rPr>
          <w:rFonts w:hint="eastAsia" w:ascii="宋体" w:hAnsi="宋体" w:eastAsia="宋体" w:cs="宋体"/>
          <w:color w:val="000000" w:themeColor="text1"/>
          <w:sz w:val="24"/>
          <w:szCs w:val="24"/>
          <w14:textFill>
            <w14:solidFill>
              <w14:schemeClr w14:val="tx1"/>
            </w14:solidFill>
          </w14:textFill>
        </w:rPr>
        <w:t>监督管理部门</w:t>
      </w:r>
      <w:r>
        <w:rPr>
          <w:rFonts w:hint="eastAsia" w:asciiTheme="minorEastAsia" w:hAnsiTheme="minorEastAsia" w:eastAsiaTheme="minorEastAsia"/>
          <w:color w:val="000000" w:themeColor="text1"/>
          <w:sz w:val="24"/>
          <w14:textFill>
            <w14:solidFill>
              <w14:schemeClr w14:val="tx1"/>
            </w14:solidFill>
          </w14:textFill>
        </w:rPr>
        <w:t>批准。</w:t>
      </w:r>
    </w:p>
    <w:p w14:paraId="6E52DF56">
      <w:pPr>
        <w:spacing w:line="360" w:lineRule="auto"/>
        <w:ind w:firstLine="437"/>
        <w:outlineLvl w:val="2"/>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19</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保密要求</w:t>
      </w:r>
    </w:p>
    <w:p w14:paraId="7C4EC95E">
      <w:pPr>
        <w:spacing w:line="360" w:lineRule="auto"/>
        <w:ind w:firstLine="435"/>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19.1评标将在严格保密的情况下进行。</w:t>
      </w:r>
    </w:p>
    <w:p w14:paraId="75902756">
      <w:pPr>
        <w:spacing w:line="360" w:lineRule="auto"/>
        <w:ind w:firstLine="435"/>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19.2有关人员</w:t>
      </w:r>
      <w:r>
        <w:rPr>
          <w:rFonts w:ascii="宋体" w:hAnsi="宋体" w:eastAsia="宋体"/>
          <w:color w:val="000000" w:themeColor="text1"/>
          <w:sz w:val="24"/>
          <w14:textFill>
            <w14:solidFill>
              <w14:schemeClr w14:val="tx1"/>
            </w14:solidFill>
          </w14:textFill>
        </w:rPr>
        <w:t>应当</w:t>
      </w:r>
      <w:r>
        <w:rPr>
          <w:rFonts w:hint="eastAsia" w:ascii="宋体" w:hAnsi="宋体" w:eastAsia="宋体"/>
          <w:color w:val="000000" w:themeColor="text1"/>
          <w:sz w:val="24"/>
          <w14:textFill>
            <w14:solidFill>
              <w14:schemeClr w14:val="tx1"/>
            </w14:solidFill>
          </w14:textFill>
        </w:rPr>
        <w:t>遵</w:t>
      </w:r>
      <w:r>
        <w:rPr>
          <w:rFonts w:ascii="宋体" w:hAnsi="宋体" w:eastAsia="宋体"/>
          <w:color w:val="000000" w:themeColor="text1"/>
          <w:sz w:val="24"/>
          <w14:textFill>
            <w14:solidFill>
              <w14:schemeClr w14:val="tx1"/>
            </w14:solidFill>
          </w14:textFill>
        </w:rPr>
        <w:t>守评</w:t>
      </w:r>
      <w:r>
        <w:rPr>
          <w:rFonts w:hint="eastAsia" w:ascii="宋体" w:hAnsi="宋体" w:eastAsia="宋体"/>
          <w:color w:val="000000" w:themeColor="text1"/>
          <w:sz w:val="24"/>
          <w14:textFill>
            <w14:solidFill>
              <w14:schemeClr w14:val="tx1"/>
            </w14:solidFill>
          </w14:textFill>
        </w:rPr>
        <w:t>标</w:t>
      </w:r>
      <w:r>
        <w:rPr>
          <w:rFonts w:ascii="宋体" w:hAnsi="宋体" w:eastAsia="宋体"/>
          <w:color w:val="000000" w:themeColor="text1"/>
          <w:sz w:val="24"/>
          <w14:textFill>
            <w14:solidFill>
              <w14:schemeClr w14:val="tx1"/>
            </w14:solidFill>
          </w14:textFill>
        </w:rPr>
        <w:t>工作纪律，不得</w:t>
      </w:r>
      <w:r>
        <w:rPr>
          <w:rFonts w:hint="eastAsia" w:ascii="宋体" w:hAnsi="宋体" w:eastAsia="宋体"/>
          <w:color w:val="000000" w:themeColor="text1"/>
          <w:sz w:val="24"/>
          <w14:textFill>
            <w14:solidFill>
              <w14:schemeClr w14:val="tx1"/>
            </w14:solidFill>
          </w14:textFill>
        </w:rPr>
        <w:t>泄露</w:t>
      </w:r>
      <w:r>
        <w:rPr>
          <w:rFonts w:ascii="宋体" w:hAnsi="宋体" w:eastAsia="宋体"/>
          <w:color w:val="000000" w:themeColor="text1"/>
          <w:sz w:val="24"/>
          <w14:textFill>
            <w14:solidFill>
              <w14:schemeClr w14:val="tx1"/>
            </w14:solidFill>
          </w14:textFill>
        </w:rPr>
        <w:t>评</w:t>
      </w:r>
      <w:r>
        <w:rPr>
          <w:rFonts w:hint="eastAsia" w:ascii="宋体" w:hAnsi="宋体" w:eastAsia="宋体"/>
          <w:color w:val="000000" w:themeColor="text1"/>
          <w:sz w:val="24"/>
          <w14:textFill>
            <w14:solidFill>
              <w14:schemeClr w14:val="tx1"/>
            </w14:solidFill>
          </w14:textFill>
        </w:rPr>
        <w:t>标文件</w:t>
      </w:r>
      <w:r>
        <w:rPr>
          <w:rFonts w:ascii="宋体" w:hAnsi="宋体" w:eastAsia="宋体"/>
          <w:color w:val="000000" w:themeColor="text1"/>
          <w:sz w:val="24"/>
          <w14:textFill>
            <w14:solidFill>
              <w14:schemeClr w14:val="tx1"/>
            </w14:solidFill>
          </w14:textFill>
        </w:rPr>
        <w:t>、评</w:t>
      </w:r>
      <w:r>
        <w:rPr>
          <w:rFonts w:hint="eastAsia" w:ascii="宋体" w:hAnsi="宋体" w:eastAsia="宋体"/>
          <w:color w:val="000000" w:themeColor="text1"/>
          <w:sz w:val="24"/>
          <w14:textFill>
            <w14:solidFill>
              <w14:schemeClr w14:val="tx1"/>
            </w14:solidFill>
          </w14:textFill>
        </w:rPr>
        <w:t>标</w:t>
      </w:r>
      <w:r>
        <w:rPr>
          <w:rFonts w:ascii="宋体" w:hAnsi="宋体" w:eastAsia="宋体"/>
          <w:color w:val="000000" w:themeColor="text1"/>
          <w:sz w:val="24"/>
          <w14:textFill>
            <w14:solidFill>
              <w14:schemeClr w14:val="tx1"/>
            </w14:solidFill>
          </w14:textFill>
        </w:rPr>
        <w:t>情况和评</w:t>
      </w:r>
      <w:r>
        <w:rPr>
          <w:rFonts w:hint="eastAsia" w:ascii="宋体" w:hAnsi="宋体" w:eastAsia="宋体"/>
          <w:color w:val="000000" w:themeColor="text1"/>
          <w:sz w:val="24"/>
          <w14:textFill>
            <w14:solidFill>
              <w14:schemeClr w14:val="tx1"/>
            </w14:solidFill>
          </w14:textFill>
        </w:rPr>
        <w:t>标</w:t>
      </w:r>
      <w:r>
        <w:rPr>
          <w:rFonts w:ascii="宋体" w:hAnsi="宋体" w:eastAsia="宋体"/>
          <w:color w:val="000000" w:themeColor="text1"/>
          <w:sz w:val="24"/>
          <w14:textFill>
            <w14:solidFill>
              <w14:schemeClr w14:val="tx1"/>
            </w14:solidFill>
          </w14:textFill>
        </w:rPr>
        <w:t>中获悉的</w:t>
      </w:r>
      <w:r>
        <w:rPr>
          <w:rFonts w:hint="eastAsia" w:ascii="宋体" w:hAnsi="宋体" w:eastAsia="宋体"/>
          <w:color w:val="000000" w:themeColor="text1"/>
          <w:sz w:val="24"/>
          <w14:textFill>
            <w14:solidFill>
              <w14:schemeClr w14:val="tx1"/>
            </w14:solidFill>
          </w14:textFill>
        </w:rPr>
        <w:t>国家秘密、</w:t>
      </w:r>
      <w:r>
        <w:rPr>
          <w:rFonts w:ascii="宋体" w:hAnsi="宋体" w:eastAsia="宋体"/>
          <w:color w:val="000000" w:themeColor="text1"/>
          <w:sz w:val="24"/>
          <w14:textFill>
            <w14:solidFill>
              <w14:schemeClr w14:val="tx1"/>
            </w14:solidFill>
          </w14:textFill>
        </w:rPr>
        <w:t>商业秘密。</w:t>
      </w:r>
    </w:p>
    <w:p w14:paraId="364208C0">
      <w:pPr>
        <w:spacing w:line="360" w:lineRule="auto"/>
        <w:ind w:firstLine="437"/>
        <w:outlineLvl w:val="2"/>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20</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中标候选人的确定原则及标准</w:t>
      </w:r>
    </w:p>
    <w:p w14:paraId="1E5686FE">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0</w:t>
      </w:r>
      <w:r>
        <w:rPr>
          <w:rFonts w:asciiTheme="minorEastAsia" w:hAnsiTheme="minorEastAsia" w:eastAsiaTheme="minorEastAsia"/>
          <w:color w:val="000000" w:themeColor="text1"/>
          <w:sz w:val="24"/>
          <w14:textFill>
            <w14:solidFill>
              <w14:schemeClr w14:val="tx1"/>
            </w14:solidFill>
          </w14:textFill>
        </w:rPr>
        <w:t>.1评</w:t>
      </w:r>
      <w:r>
        <w:rPr>
          <w:rFonts w:hint="eastAsia" w:asciiTheme="minorEastAsia" w:hAnsiTheme="minorEastAsia" w:eastAsiaTheme="minorEastAsia"/>
          <w:color w:val="000000" w:themeColor="text1"/>
          <w:sz w:val="24"/>
          <w14:textFill>
            <w14:solidFill>
              <w14:schemeClr w14:val="tx1"/>
            </w14:solidFill>
          </w14:textFill>
        </w:rPr>
        <w:t>标</w:t>
      </w:r>
      <w:r>
        <w:rPr>
          <w:rFonts w:asciiTheme="minorEastAsia" w:hAnsiTheme="minorEastAsia" w:eastAsiaTheme="minorEastAsia"/>
          <w:color w:val="000000" w:themeColor="text1"/>
          <w:sz w:val="24"/>
          <w14:textFill>
            <w14:solidFill>
              <w14:schemeClr w14:val="tx1"/>
            </w14:solidFill>
          </w14:textFill>
        </w:rPr>
        <w:t>委员会依据本项目招标文件所约定的评标方法，对实质上响应招标文件的投标人按下列方法进行排序</w:t>
      </w:r>
      <w:r>
        <w:rPr>
          <w:rFonts w:hint="eastAsia" w:asciiTheme="minorEastAsia" w:hAnsiTheme="minorEastAsia" w:eastAsiaTheme="minorEastAsia"/>
          <w:color w:val="000000" w:themeColor="text1"/>
          <w:sz w:val="24"/>
          <w14:textFill>
            <w14:solidFill>
              <w14:schemeClr w14:val="tx1"/>
            </w14:solidFill>
          </w14:textFill>
        </w:rPr>
        <w:t>，确定中标候选人</w:t>
      </w:r>
      <w:r>
        <w:rPr>
          <w:rFonts w:asciiTheme="minorEastAsia" w:hAnsiTheme="minorEastAsia" w:eastAsiaTheme="minorEastAsia"/>
          <w:color w:val="000000" w:themeColor="text1"/>
          <w:sz w:val="24"/>
          <w14:textFill>
            <w14:solidFill>
              <w14:schemeClr w14:val="tx1"/>
            </w14:solidFill>
          </w14:textFill>
        </w:rPr>
        <w:t>：</w:t>
      </w:r>
    </w:p>
    <w:p w14:paraId="12F991A5">
      <w:pPr>
        <w:spacing w:line="360" w:lineRule="auto"/>
        <w:ind w:firstLine="437"/>
        <w:outlineLvl w:val="2"/>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采用综合评分法的，评标结果按评审后得分由高到低顺序排列。得分相同的，按投标报价由低到高顺序排列。</w:t>
      </w:r>
      <w:r>
        <w:rPr>
          <w:rFonts w:ascii="宋体" w:hAnsi="宋体" w:eastAsia="宋体"/>
          <w:color w:val="000000" w:themeColor="text1"/>
          <w:sz w:val="24"/>
          <w14:textFill>
            <w14:solidFill>
              <w14:schemeClr w14:val="tx1"/>
            </w14:solidFill>
          </w14:textFill>
        </w:rPr>
        <w:t>得分与投标报价均相同的</w:t>
      </w:r>
      <w:r>
        <w:rPr>
          <w:rFonts w:hint="eastAsia" w:ascii="宋体" w:hAnsi="宋体" w:eastAsia="宋体"/>
          <w:color w:val="000000" w:themeColor="text1"/>
          <w:sz w:val="24"/>
          <w14:textFill>
            <w14:solidFill>
              <w14:schemeClr w14:val="tx1"/>
            </w14:solidFill>
          </w14:textFill>
        </w:rPr>
        <w:t>，则采取评标委员会随机抽取的方式确定中标候选顺序。</w:t>
      </w:r>
    </w:p>
    <w:p w14:paraId="34552E4F">
      <w:pPr>
        <w:spacing w:line="360" w:lineRule="auto"/>
        <w:ind w:firstLine="437"/>
        <w:outlineLvl w:val="2"/>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21</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确定中标候选人和中标人</w:t>
      </w:r>
    </w:p>
    <w:p w14:paraId="42DE5801">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1</w:t>
      </w:r>
      <w:r>
        <w:rPr>
          <w:rFonts w:asciiTheme="minorEastAsia" w:hAnsiTheme="minorEastAsia" w:eastAsiaTheme="minorEastAsia"/>
          <w:color w:val="000000" w:themeColor="text1"/>
          <w:sz w:val="24"/>
          <w14:textFill>
            <w14:solidFill>
              <w14:schemeClr w14:val="tx1"/>
            </w14:solidFill>
          </w14:textFill>
        </w:rPr>
        <w:t>.1评标委员会将根据评标标准，按</w:t>
      </w:r>
      <w:r>
        <w:rPr>
          <w:rFonts w:asciiTheme="minorEastAsia" w:hAnsiTheme="minorEastAsia" w:eastAsiaTheme="minorEastAsia"/>
          <w:color w:val="000000" w:themeColor="text1"/>
          <w:sz w:val="24"/>
          <w:u w:val="single"/>
          <w14:textFill>
            <w14:solidFill>
              <w14:schemeClr w14:val="tx1"/>
            </w14:solidFill>
          </w14:textFill>
        </w:rPr>
        <w:t>投标</w:t>
      </w:r>
      <w:r>
        <w:rPr>
          <w:rFonts w:hint="eastAsia" w:asciiTheme="minorEastAsia" w:hAnsiTheme="minorEastAsia" w:eastAsiaTheme="minorEastAsia"/>
          <w:color w:val="000000" w:themeColor="text1"/>
          <w:sz w:val="24"/>
          <w:u w:val="single"/>
          <w14:textFill>
            <w14:solidFill>
              <w14:schemeClr w14:val="tx1"/>
            </w14:solidFill>
          </w14:textFill>
        </w:rPr>
        <w:t>人</w:t>
      </w:r>
      <w:r>
        <w:rPr>
          <w:rFonts w:asciiTheme="minorEastAsia" w:hAnsiTheme="minorEastAsia" w:eastAsiaTheme="minorEastAsia"/>
          <w:color w:val="000000" w:themeColor="text1"/>
          <w:sz w:val="24"/>
          <w:u w:val="single"/>
          <w14:textFill>
            <w14:solidFill>
              <w14:schemeClr w14:val="tx1"/>
            </w14:solidFill>
          </w14:textFill>
        </w:rPr>
        <w:t>须知前附表</w:t>
      </w:r>
      <w:r>
        <w:rPr>
          <w:rFonts w:asciiTheme="minorEastAsia" w:hAnsiTheme="minorEastAsia" w:eastAsiaTheme="minorEastAsia"/>
          <w:color w:val="000000" w:themeColor="text1"/>
          <w:sz w:val="24"/>
          <w14:textFill>
            <w14:solidFill>
              <w14:schemeClr w14:val="tx1"/>
            </w14:solidFill>
          </w14:textFill>
        </w:rPr>
        <w:t>中规定数量推荐中标候选人。</w:t>
      </w:r>
    </w:p>
    <w:p w14:paraId="66E2E6E4">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21.2按</w:t>
      </w:r>
      <w:r>
        <w:rPr>
          <w:rFonts w:asciiTheme="minorEastAsia" w:hAnsiTheme="minorEastAsia" w:eastAsiaTheme="minorEastAsia"/>
          <w:color w:val="000000" w:themeColor="text1"/>
          <w:sz w:val="24"/>
          <w:u w:val="single"/>
          <w14:textFill>
            <w14:solidFill>
              <w14:schemeClr w14:val="tx1"/>
            </w14:solidFill>
          </w14:textFill>
        </w:rPr>
        <w:t>投标</w:t>
      </w:r>
      <w:r>
        <w:rPr>
          <w:rFonts w:hint="eastAsia" w:asciiTheme="minorEastAsia" w:hAnsiTheme="minorEastAsia" w:eastAsiaTheme="minorEastAsia"/>
          <w:color w:val="000000" w:themeColor="text1"/>
          <w:sz w:val="24"/>
          <w:u w:val="single"/>
          <w14:textFill>
            <w14:solidFill>
              <w14:schemeClr w14:val="tx1"/>
            </w14:solidFill>
          </w14:textFill>
        </w:rPr>
        <w:t>人</w:t>
      </w:r>
      <w:r>
        <w:rPr>
          <w:rFonts w:asciiTheme="minorEastAsia" w:hAnsiTheme="minorEastAsia" w:eastAsiaTheme="minorEastAsia"/>
          <w:color w:val="000000" w:themeColor="text1"/>
          <w:sz w:val="24"/>
          <w:u w:val="single"/>
          <w14:textFill>
            <w14:solidFill>
              <w14:schemeClr w14:val="tx1"/>
            </w14:solidFill>
          </w14:textFill>
        </w:rPr>
        <w:t>须知前附表</w:t>
      </w:r>
      <w:r>
        <w:rPr>
          <w:rFonts w:hint="eastAsia" w:asciiTheme="minorEastAsia" w:hAnsiTheme="minorEastAsia" w:eastAsiaTheme="minorEastAsia"/>
          <w:color w:val="000000" w:themeColor="text1"/>
          <w:sz w:val="24"/>
          <w14:textFill>
            <w14:solidFill>
              <w14:schemeClr w14:val="tx1"/>
            </w14:solidFill>
          </w14:textFill>
        </w:rPr>
        <w:t>中规定，</w:t>
      </w:r>
      <w:r>
        <w:rPr>
          <w:rFonts w:asciiTheme="minorEastAsia" w:hAnsiTheme="minorEastAsia" w:eastAsiaTheme="minorEastAsia"/>
          <w:color w:val="000000" w:themeColor="text1"/>
          <w:sz w:val="24"/>
          <w14:textFill>
            <w14:solidFill>
              <w14:schemeClr w14:val="tx1"/>
            </w14:solidFill>
          </w14:textFill>
        </w:rPr>
        <w:t>由评标委员会或采购人确定中标人。</w:t>
      </w:r>
    </w:p>
    <w:p w14:paraId="29C0B270">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21</w:t>
      </w:r>
      <w:r>
        <w:rPr>
          <w:rFonts w:asciiTheme="minorEastAsia" w:hAnsiTheme="minorEastAsia" w:eastAsiaTheme="minorEastAsia"/>
          <w:color w:val="000000" w:themeColor="text1"/>
          <w:sz w:val="24"/>
          <w14:textFill>
            <w14:solidFill>
              <w14:schemeClr w14:val="tx1"/>
            </w14:solidFill>
          </w14:textFill>
        </w:rPr>
        <w:t>.3</w:t>
      </w:r>
      <w:r>
        <w:rPr>
          <w:rFonts w:hint="eastAsia" w:asciiTheme="minorEastAsia" w:hAnsiTheme="minorEastAsia" w:eastAsiaTheme="minorEastAsia"/>
          <w:color w:val="000000" w:themeColor="text1"/>
          <w:sz w:val="24"/>
          <w14:textFill>
            <w14:solidFill>
              <w14:schemeClr w14:val="tx1"/>
            </w14:solidFill>
          </w14:textFill>
        </w:rPr>
        <w:t>因重大变故采购任务取消时，采购人有权拒绝任何投标人中标，且对受影响的投标人不承担任何责任。</w:t>
      </w:r>
    </w:p>
    <w:p w14:paraId="608A44F5">
      <w:pPr>
        <w:spacing w:line="360" w:lineRule="auto"/>
        <w:ind w:firstLine="437"/>
        <w:outlineLvl w:val="2"/>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22</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编写评标报告</w:t>
      </w:r>
    </w:p>
    <w:p w14:paraId="338455C7">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76DB86E9">
      <w:pPr>
        <w:spacing w:line="360" w:lineRule="auto"/>
        <w:ind w:firstLine="437"/>
        <w:outlineLvl w:val="2"/>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23</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中标结果公告</w:t>
      </w:r>
    </w:p>
    <w:p w14:paraId="5ED38DC2">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23</w:t>
      </w:r>
      <w:r>
        <w:rPr>
          <w:rFonts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除</w:t>
      </w:r>
      <w:r>
        <w:rPr>
          <w:rFonts w:asciiTheme="minorEastAsia" w:hAnsiTheme="minorEastAsia" w:eastAsiaTheme="minorEastAsia"/>
          <w:color w:val="000000" w:themeColor="text1"/>
          <w:sz w:val="24"/>
          <w:u w:val="single"/>
          <w14:textFill>
            <w14:solidFill>
              <w14:schemeClr w14:val="tx1"/>
            </w14:solidFill>
          </w14:textFill>
        </w:rPr>
        <w:t>投标</w:t>
      </w:r>
      <w:r>
        <w:rPr>
          <w:rFonts w:hint="eastAsia" w:asciiTheme="minorEastAsia" w:hAnsiTheme="minorEastAsia" w:eastAsiaTheme="minorEastAsia"/>
          <w:color w:val="000000" w:themeColor="text1"/>
          <w:sz w:val="24"/>
          <w:u w:val="single"/>
          <w14:textFill>
            <w14:solidFill>
              <w14:schemeClr w14:val="tx1"/>
            </w14:solidFill>
          </w14:textFill>
        </w:rPr>
        <w:t>人</w:t>
      </w:r>
      <w:r>
        <w:rPr>
          <w:rFonts w:asciiTheme="minorEastAsia" w:hAnsiTheme="minorEastAsia" w:eastAsiaTheme="minorEastAsia"/>
          <w:color w:val="000000" w:themeColor="text1"/>
          <w:sz w:val="24"/>
          <w:u w:val="single"/>
          <w14:textFill>
            <w14:solidFill>
              <w14:schemeClr w14:val="tx1"/>
            </w14:solidFill>
          </w14:textFill>
        </w:rPr>
        <w:t>须知前附表</w:t>
      </w:r>
      <w:r>
        <w:rPr>
          <w:rFonts w:asciiTheme="minorEastAsia" w:hAnsiTheme="minorEastAsia" w:eastAsiaTheme="minorEastAsia"/>
          <w:color w:val="000000" w:themeColor="text1"/>
          <w:sz w:val="24"/>
          <w14:textFill>
            <w14:solidFill>
              <w14:schemeClr w14:val="tx1"/>
            </w14:solidFill>
          </w14:textFill>
        </w:rPr>
        <w:t>规定由评标委员会直接确定中标</w:t>
      </w:r>
      <w:r>
        <w:rPr>
          <w:rFonts w:hint="eastAsia" w:asciiTheme="minorEastAsia" w:hAnsiTheme="minorEastAsia" w:eastAsiaTheme="minorEastAsia"/>
          <w:color w:val="000000" w:themeColor="text1"/>
          <w:sz w:val="24"/>
          <w14:textFill>
            <w14:solidFill>
              <w14:schemeClr w14:val="tx1"/>
            </w14:solidFill>
          </w14:textFill>
        </w:rPr>
        <w:t>人外，</w:t>
      </w:r>
      <w:r>
        <w:rPr>
          <w:rFonts w:asciiTheme="minorEastAsia" w:hAnsiTheme="minorEastAsia" w:eastAsiaTheme="minorEastAsia"/>
          <w:color w:val="000000" w:themeColor="text1"/>
          <w:sz w:val="24"/>
          <w14:textFill>
            <w14:solidFill>
              <w14:schemeClr w14:val="tx1"/>
            </w14:solidFill>
          </w14:textFill>
        </w:rPr>
        <w:t>在评标结束后2个工作日内</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采购代理机构将评标报告送采购人。采购人应当自收到评标报告之日起</w:t>
      </w:r>
      <w:r>
        <w:rPr>
          <w:rFonts w:hint="eastAsia" w:asciiTheme="minorEastAsia" w:hAnsiTheme="minorEastAsia" w:eastAsiaTheme="minorEastAsia"/>
          <w:color w:val="000000" w:themeColor="text1"/>
          <w:sz w:val="24"/>
          <w14:textFill>
            <w14:solidFill>
              <w14:schemeClr w14:val="tx1"/>
            </w14:solidFill>
          </w14:textFill>
        </w:rPr>
        <w:t>5</w:t>
      </w:r>
      <w:r>
        <w:rPr>
          <w:rFonts w:asciiTheme="minorEastAsia" w:hAnsiTheme="minorEastAsia" w:eastAsiaTheme="minorEastAsia"/>
          <w:color w:val="000000" w:themeColor="text1"/>
          <w:sz w:val="24"/>
          <w14:textFill>
            <w14:solidFill>
              <w14:schemeClr w14:val="tx1"/>
            </w14:solidFill>
          </w14:textFill>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74F221B7">
      <w:pPr>
        <w:spacing w:line="360" w:lineRule="auto"/>
        <w:ind w:firstLine="435"/>
        <w:rPr>
          <w:rFonts w:hint="eastAsia" w:ascii="宋体" w:hAnsi="宋体" w:eastAsia="宋体"/>
          <w:color w:val="000000" w:themeColor="text1"/>
          <w:sz w:val="24"/>
          <w:szCs w:val="18"/>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23</w:t>
      </w:r>
      <w:r>
        <w:rPr>
          <w:rFonts w:asciiTheme="minorEastAsia" w:hAnsiTheme="minorEastAsia" w:eastAsiaTheme="minorEastAsia"/>
          <w:color w:val="000000" w:themeColor="text1"/>
          <w:sz w:val="24"/>
          <w14:textFill>
            <w14:solidFill>
              <w14:schemeClr w14:val="tx1"/>
            </w14:solidFill>
          </w14:textFill>
        </w:rPr>
        <w:t>.2</w:t>
      </w:r>
      <w:r>
        <w:rPr>
          <w:rFonts w:hint="eastAsia" w:ascii="宋体" w:hAnsi="宋体" w:eastAsia="宋体"/>
          <w:color w:val="000000" w:themeColor="text1"/>
          <w:sz w:val="24"/>
          <w:szCs w:val="18"/>
          <w14:textFill>
            <w14:solidFill>
              <w14:schemeClr w14:val="tx1"/>
            </w14:solidFill>
          </w14:textFill>
        </w:rPr>
        <w:t>自中标人确定之日起2个工作日内，采购代理机构将在滁州市第一人民医院网</w:t>
      </w:r>
      <w:r>
        <w:rPr>
          <w:rFonts w:hint="eastAsia" w:ascii="宋体" w:hAnsi="宋体" w:eastAsia="宋体" w:cs="宋体"/>
          <w:color w:val="000000" w:themeColor="text1"/>
          <w:sz w:val="24"/>
          <w:szCs w:val="24"/>
          <w14:textFill>
            <w14:solidFill>
              <w14:schemeClr w14:val="tx1"/>
            </w14:solidFill>
          </w14:textFill>
        </w:rPr>
        <w:t>（http://www.czdyrmyy.com/index.asp）</w:t>
      </w:r>
      <w:r>
        <w:rPr>
          <w:rFonts w:hint="eastAsia" w:ascii="宋体" w:hAnsi="宋体" w:eastAsia="宋体"/>
          <w:color w:val="000000" w:themeColor="text1"/>
          <w:sz w:val="24"/>
          <w:szCs w:val="18"/>
          <w14:textFill>
            <w14:solidFill>
              <w14:schemeClr w14:val="tx1"/>
            </w14:solidFill>
          </w14:textFill>
        </w:rPr>
        <w:t>上发布中标结果公告。</w:t>
      </w:r>
    </w:p>
    <w:p w14:paraId="08046C4F">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23.3</w:t>
      </w:r>
      <w:r>
        <w:rPr>
          <w:rFonts w:asciiTheme="minorEastAsia" w:hAnsiTheme="minorEastAsia" w:eastAsiaTheme="minorEastAsia"/>
          <w:color w:val="000000" w:themeColor="text1"/>
          <w:sz w:val="24"/>
          <w14:textFill>
            <w14:solidFill>
              <w14:schemeClr w14:val="tx1"/>
            </w14:solidFill>
          </w14:textFill>
        </w:rPr>
        <w:t>中标结果公告内容应当包括采购人及其委托的采购代理机构的名称、地址、联系方式，项目名称和项目编号，中标人名称、地址和中标金额，主要中标标的的名称、</w:t>
      </w:r>
      <w:r>
        <w:rPr>
          <w:rFonts w:hint="eastAsia" w:asciiTheme="minorEastAsia" w:hAnsiTheme="minorEastAsia" w:eastAsiaTheme="minorEastAsia"/>
          <w:color w:val="000000" w:themeColor="text1"/>
          <w:sz w:val="24"/>
          <w14:textFill>
            <w14:solidFill>
              <w14:schemeClr w14:val="tx1"/>
            </w14:solidFill>
          </w14:textFill>
        </w:rPr>
        <w:t>品牌（如有）</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规格型号</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数量</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单价</w:t>
      </w:r>
      <w:r>
        <w:rPr>
          <w:rFonts w:asciiTheme="minorEastAsia" w:hAnsiTheme="minorEastAsia" w:eastAsiaTheme="minorEastAsia"/>
          <w:color w:val="000000" w:themeColor="text1"/>
          <w:sz w:val="24"/>
          <w14:textFill>
            <w14:solidFill>
              <w14:schemeClr w14:val="tx1"/>
            </w14:solidFill>
          </w14:textFill>
        </w:rPr>
        <w:t>，中标公告期限以及</w:t>
      </w:r>
      <w:r>
        <w:rPr>
          <w:rFonts w:hint="eastAsia" w:asciiTheme="minorEastAsia" w:hAnsiTheme="minorEastAsia" w:eastAsiaTheme="minorEastAsia"/>
          <w:color w:val="000000" w:themeColor="text1"/>
          <w:sz w:val="24"/>
          <w:u w:val="single"/>
          <w14:textFill>
            <w14:solidFill>
              <w14:schemeClr w14:val="tx1"/>
            </w14:solidFill>
          </w14:textFill>
        </w:rPr>
        <w:t>投标人须知前附表</w:t>
      </w:r>
      <w:r>
        <w:rPr>
          <w:rFonts w:asciiTheme="minorEastAsia" w:hAnsiTheme="minorEastAsia" w:eastAsiaTheme="minorEastAsia"/>
          <w:color w:val="000000" w:themeColor="text1"/>
          <w:sz w:val="24"/>
          <w14:textFill>
            <w14:solidFill>
              <w14:schemeClr w14:val="tx1"/>
            </w14:solidFill>
          </w14:textFill>
        </w:rPr>
        <w:t>中约定进行公告的内容。中标公告期限为1个工作日。</w:t>
      </w:r>
    </w:p>
    <w:p w14:paraId="2CBBCBDF">
      <w:pPr>
        <w:spacing w:line="360" w:lineRule="auto"/>
        <w:ind w:firstLine="437"/>
        <w:outlineLvl w:val="2"/>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24</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中标通知书</w:t>
      </w:r>
    </w:p>
    <w:p w14:paraId="3B88F431">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4</w:t>
      </w:r>
      <w:r>
        <w:rPr>
          <w:rFonts w:asciiTheme="minorEastAsia" w:hAnsiTheme="minorEastAsia" w:eastAsiaTheme="minorEastAsia"/>
          <w:color w:val="000000" w:themeColor="text1"/>
          <w:sz w:val="24"/>
          <w14:textFill>
            <w14:solidFill>
              <w14:schemeClr w14:val="tx1"/>
            </w14:solidFill>
          </w14:textFill>
        </w:rPr>
        <w:t>.1采购代理机构</w:t>
      </w:r>
      <w:r>
        <w:rPr>
          <w:rFonts w:ascii="宋体" w:hAnsi="宋体" w:eastAsia="宋体"/>
          <w:color w:val="000000" w:themeColor="text1"/>
          <w:sz w:val="24"/>
          <w14:textFill>
            <w14:solidFill>
              <w14:schemeClr w14:val="tx1"/>
            </w14:solidFill>
          </w14:textFill>
        </w:rPr>
        <w:t>发布</w:t>
      </w:r>
      <w:r>
        <w:rPr>
          <w:rFonts w:asciiTheme="minorEastAsia" w:hAnsiTheme="minorEastAsia" w:eastAsiaTheme="minorEastAsia"/>
          <w:color w:val="000000" w:themeColor="text1"/>
          <w:sz w:val="24"/>
          <w14:textFill>
            <w14:solidFill>
              <w14:schemeClr w14:val="tx1"/>
            </w14:solidFill>
          </w14:textFill>
        </w:rPr>
        <w:t>中标结果公告</w:t>
      </w:r>
      <w:r>
        <w:rPr>
          <w:rFonts w:hint="eastAsia" w:asciiTheme="minorEastAsia" w:hAnsiTheme="minorEastAsia" w:eastAsiaTheme="minorEastAsia"/>
          <w:iCs/>
          <w:color w:val="000000" w:themeColor="text1"/>
          <w:sz w:val="24"/>
          <w14:textFill>
            <w14:solidFill>
              <w14:schemeClr w14:val="tx1"/>
            </w14:solidFill>
          </w14:textFill>
        </w:rPr>
        <w:t>的</w:t>
      </w:r>
      <w:r>
        <w:rPr>
          <w:rFonts w:asciiTheme="minorEastAsia" w:hAnsiTheme="minorEastAsia" w:eastAsiaTheme="minorEastAsia"/>
          <w:color w:val="000000" w:themeColor="text1"/>
          <w:sz w:val="24"/>
          <w14:textFill>
            <w14:solidFill>
              <w14:schemeClr w14:val="tx1"/>
            </w14:solidFill>
          </w14:textFill>
        </w:rPr>
        <w:t>同时以</w:t>
      </w:r>
      <w:r>
        <w:rPr>
          <w:rFonts w:hint="eastAsia" w:asciiTheme="minorEastAsia" w:hAnsiTheme="minorEastAsia" w:eastAsiaTheme="minorEastAsia"/>
          <w:color w:val="000000" w:themeColor="text1"/>
          <w:sz w:val="24"/>
          <w:u w:val="single"/>
          <w14:textFill>
            <w14:solidFill>
              <w14:schemeClr w14:val="tx1"/>
            </w14:solidFill>
          </w14:textFill>
        </w:rPr>
        <w:t>投标人须知前附表</w:t>
      </w:r>
      <w:r>
        <w:rPr>
          <w:rFonts w:hint="eastAsia" w:asciiTheme="minorEastAsia" w:hAnsiTheme="minorEastAsia" w:eastAsiaTheme="minorEastAsia"/>
          <w:color w:val="000000" w:themeColor="text1"/>
          <w:sz w:val="24"/>
          <w14:textFill>
            <w14:solidFill>
              <w14:schemeClr w14:val="tx1"/>
            </w14:solidFill>
          </w14:textFill>
        </w:rPr>
        <w:t>规定的</w:t>
      </w:r>
      <w:r>
        <w:rPr>
          <w:rFonts w:asciiTheme="minorEastAsia" w:hAnsiTheme="minorEastAsia" w:eastAsiaTheme="minorEastAsia"/>
          <w:color w:val="000000" w:themeColor="text1"/>
          <w:sz w:val="24"/>
          <w14:textFill>
            <w14:solidFill>
              <w14:schemeClr w14:val="tx1"/>
            </w14:solidFill>
          </w14:textFill>
        </w:rPr>
        <w:t>形式向中标人发出中标通知书。</w:t>
      </w:r>
      <w:r>
        <w:rPr>
          <w:rFonts w:hint="eastAsia" w:asciiTheme="minorEastAsia" w:hAnsiTheme="minorEastAsia" w:eastAsiaTheme="minorEastAsia"/>
          <w:color w:val="000000" w:themeColor="text1"/>
          <w:sz w:val="24"/>
          <w14:textFill>
            <w14:solidFill>
              <w14:schemeClr w14:val="tx1"/>
            </w14:solidFill>
          </w14:textFill>
        </w:rPr>
        <w:t>中标通知书须加盖采购人、采购代理机构公章后，方可发出。</w:t>
      </w:r>
    </w:p>
    <w:p w14:paraId="100CCEE6">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4</w:t>
      </w:r>
      <w:r>
        <w:rPr>
          <w:rFonts w:asciiTheme="minorEastAsia" w:hAnsiTheme="minorEastAsia" w:eastAsiaTheme="minorEastAsia"/>
          <w:color w:val="000000" w:themeColor="text1"/>
          <w:sz w:val="24"/>
          <w14:textFill>
            <w14:solidFill>
              <w14:schemeClr w14:val="tx1"/>
            </w14:solidFill>
          </w14:textFill>
        </w:rPr>
        <w:t>.2中标通知书对采购人和中标</w:t>
      </w:r>
      <w:r>
        <w:rPr>
          <w:rFonts w:hint="eastAsia" w:asciiTheme="minorEastAsia" w:hAnsiTheme="minorEastAsia" w:eastAsiaTheme="minorEastAsia"/>
          <w:color w:val="000000" w:themeColor="text1"/>
          <w:sz w:val="24"/>
          <w14:textFill>
            <w14:solidFill>
              <w14:schemeClr w14:val="tx1"/>
            </w14:solidFill>
          </w14:textFill>
        </w:rPr>
        <w:t>人</w:t>
      </w:r>
      <w:r>
        <w:rPr>
          <w:rFonts w:asciiTheme="minorEastAsia" w:hAnsiTheme="minorEastAsia" w:eastAsiaTheme="minorEastAsia"/>
          <w:color w:val="000000" w:themeColor="text1"/>
          <w:sz w:val="24"/>
          <w14:textFill>
            <w14:solidFill>
              <w14:schemeClr w14:val="tx1"/>
            </w14:solidFill>
          </w14:textFill>
        </w:rPr>
        <w:t>具有同等法律效力。中标通知书发出以后，采购人改变中标结果或者中标</w:t>
      </w:r>
      <w:r>
        <w:rPr>
          <w:rFonts w:hint="eastAsia" w:asciiTheme="minorEastAsia" w:hAnsiTheme="minorEastAsia" w:eastAsiaTheme="minorEastAsia"/>
          <w:color w:val="000000" w:themeColor="text1"/>
          <w:sz w:val="24"/>
          <w14:textFill>
            <w14:solidFill>
              <w14:schemeClr w14:val="tx1"/>
            </w14:solidFill>
          </w14:textFill>
        </w:rPr>
        <w:t>人</w:t>
      </w:r>
      <w:r>
        <w:rPr>
          <w:rFonts w:asciiTheme="minorEastAsia" w:hAnsiTheme="minorEastAsia" w:eastAsiaTheme="minorEastAsia"/>
          <w:color w:val="000000" w:themeColor="text1"/>
          <w:sz w:val="24"/>
          <w14:textFill>
            <w14:solidFill>
              <w14:schemeClr w14:val="tx1"/>
            </w14:solidFill>
          </w14:textFill>
        </w:rPr>
        <w:t>放弃中标，应当承担相应的法律责任。</w:t>
      </w:r>
    </w:p>
    <w:p w14:paraId="566A11E3">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4</w:t>
      </w:r>
      <w:r>
        <w:rPr>
          <w:rFonts w:asciiTheme="minorEastAsia" w:hAnsiTheme="minorEastAsia" w:eastAsiaTheme="minorEastAsia"/>
          <w:color w:val="000000" w:themeColor="text1"/>
          <w:sz w:val="24"/>
          <w14:textFill>
            <w14:solidFill>
              <w14:schemeClr w14:val="tx1"/>
            </w14:solidFill>
          </w14:textFill>
        </w:rPr>
        <w:t>.3中标通知书是</w:t>
      </w:r>
      <w:r>
        <w:rPr>
          <w:rFonts w:ascii="宋体" w:hAnsi="宋体" w:eastAsia="宋体"/>
          <w:color w:val="000000" w:themeColor="text1"/>
          <w:sz w:val="24"/>
          <w14:textFill>
            <w14:solidFill>
              <w14:schemeClr w14:val="tx1"/>
            </w14:solidFill>
          </w14:textFill>
        </w:rPr>
        <w:t>合同</w:t>
      </w:r>
      <w:r>
        <w:rPr>
          <w:rFonts w:asciiTheme="minorEastAsia" w:hAnsiTheme="minorEastAsia" w:eastAsiaTheme="minorEastAsia"/>
          <w:color w:val="000000" w:themeColor="text1"/>
          <w:sz w:val="24"/>
          <w14:textFill>
            <w14:solidFill>
              <w14:schemeClr w14:val="tx1"/>
            </w14:solidFill>
          </w14:textFill>
        </w:rPr>
        <w:t>的组成部分。</w:t>
      </w:r>
    </w:p>
    <w:p w14:paraId="3E3D247B">
      <w:pPr>
        <w:spacing w:line="360" w:lineRule="auto"/>
        <w:ind w:firstLine="437"/>
        <w:outlineLvl w:val="2"/>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25</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告知招标结果</w:t>
      </w:r>
    </w:p>
    <w:p w14:paraId="4AAD558E">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25</w:t>
      </w:r>
      <w:r>
        <w:rPr>
          <w:rFonts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在公告</w:t>
      </w:r>
      <w:r>
        <w:rPr>
          <w:rFonts w:asciiTheme="minorEastAsia" w:hAnsiTheme="minorEastAsia" w:eastAsiaTheme="minorEastAsia"/>
          <w:color w:val="000000" w:themeColor="text1"/>
          <w:sz w:val="24"/>
          <w14:textFill>
            <w14:solidFill>
              <w14:schemeClr w14:val="tx1"/>
            </w14:solidFill>
          </w14:textFill>
        </w:rPr>
        <w:t>中标结果的同时，采购代理机构同时以</w:t>
      </w:r>
      <w:r>
        <w:rPr>
          <w:rFonts w:hint="eastAsia" w:asciiTheme="minorEastAsia" w:hAnsiTheme="minorEastAsia" w:eastAsiaTheme="minorEastAsia"/>
          <w:color w:val="000000" w:themeColor="text1"/>
          <w:sz w:val="24"/>
          <w:u w:val="single"/>
          <w14:textFill>
            <w14:solidFill>
              <w14:schemeClr w14:val="tx1"/>
            </w14:solidFill>
          </w14:textFill>
        </w:rPr>
        <w:t>投标人须知前附表</w:t>
      </w:r>
      <w:r>
        <w:rPr>
          <w:rFonts w:hint="eastAsia" w:asciiTheme="minorEastAsia" w:hAnsiTheme="minorEastAsia" w:eastAsiaTheme="minorEastAsia"/>
          <w:color w:val="000000" w:themeColor="text1"/>
          <w:sz w:val="24"/>
          <w14:textFill>
            <w14:solidFill>
              <w14:schemeClr w14:val="tx1"/>
            </w14:solidFill>
          </w14:textFill>
        </w:rPr>
        <w:t>规定的</w:t>
      </w:r>
      <w:r>
        <w:rPr>
          <w:rFonts w:asciiTheme="minorEastAsia" w:hAnsiTheme="minorEastAsia" w:eastAsiaTheme="minorEastAsia"/>
          <w:color w:val="000000" w:themeColor="text1"/>
          <w:sz w:val="24"/>
          <w14:textFill>
            <w14:solidFill>
              <w14:schemeClr w14:val="tx1"/>
            </w14:solidFill>
          </w14:textFill>
        </w:rPr>
        <w:t>形式</w:t>
      </w:r>
      <w:r>
        <w:rPr>
          <w:rFonts w:hint="eastAsia" w:asciiTheme="minorEastAsia" w:hAnsiTheme="minorEastAsia" w:eastAsiaTheme="minorEastAsia"/>
          <w:color w:val="000000" w:themeColor="text1"/>
          <w:sz w:val="24"/>
          <w14:textFill>
            <w14:solidFill>
              <w14:schemeClr w14:val="tx1"/>
            </w14:solidFill>
          </w14:textFill>
        </w:rPr>
        <w:t>告知未通过资格审查的投标人未通过的原因；采用综合评分法评审的，还将告知未中标人本人的评审得分和排序。</w:t>
      </w:r>
    </w:p>
    <w:p w14:paraId="76B7FE60">
      <w:pPr>
        <w:spacing w:line="360" w:lineRule="auto"/>
        <w:ind w:firstLine="437"/>
        <w:outlineLvl w:val="2"/>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26</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履约保证金</w:t>
      </w:r>
    </w:p>
    <w:p w14:paraId="0BA6A842">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26.1中标人应按照</w:t>
      </w:r>
      <w:r>
        <w:rPr>
          <w:rFonts w:hint="eastAsia" w:asciiTheme="minorEastAsia" w:hAnsiTheme="minorEastAsia" w:eastAsiaTheme="minorEastAsia"/>
          <w:color w:val="000000" w:themeColor="text1"/>
          <w:sz w:val="24"/>
          <w:u w:val="single"/>
          <w14:textFill>
            <w14:solidFill>
              <w14:schemeClr w14:val="tx1"/>
            </w14:solidFill>
          </w14:textFill>
        </w:rPr>
        <w:t>投标人须知前附表</w:t>
      </w:r>
      <w:r>
        <w:rPr>
          <w:rFonts w:hint="eastAsia" w:asciiTheme="minorEastAsia" w:hAnsiTheme="minorEastAsia" w:eastAsiaTheme="minorEastAsia"/>
          <w:color w:val="000000" w:themeColor="text1"/>
          <w:sz w:val="24"/>
          <w14:textFill>
            <w14:solidFill>
              <w14:schemeClr w14:val="tx1"/>
            </w14:solidFill>
          </w14:textFill>
        </w:rPr>
        <w:t>规定缴纳履约保证金。</w:t>
      </w:r>
    </w:p>
    <w:p w14:paraId="1391975D">
      <w:pPr>
        <w:spacing w:line="360" w:lineRule="auto"/>
        <w:ind w:firstLine="435"/>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26.</w:t>
      </w:r>
      <w:r>
        <w:rPr>
          <w:rFonts w:asciiTheme="minorEastAsia" w:hAnsiTheme="minorEastAsia" w:eastAsiaTheme="minorEastAsia"/>
          <w:color w:val="000000" w:themeColor="text1"/>
          <w:sz w:val="24"/>
          <w14:textFill>
            <w14:solidFill>
              <w14:schemeClr w14:val="tx1"/>
            </w14:solidFill>
          </w14:textFill>
        </w:rPr>
        <w:t>2</w:t>
      </w:r>
      <w:r>
        <w:rPr>
          <w:rFonts w:hint="eastAsia" w:ascii="宋体" w:hAnsi="宋体" w:eastAsia="宋体"/>
          <w:color w:val="000000" w:themeColor="text1"/>
          <w:sz w:val="24"/>
          <w14:textFill>
            <w14:solidFill>
              <w14:schemeClr w14:val="tx1"/>
            </w14:solidFill>
          </w14:textFill>
        </w:rPr>
        <w:t>如果</w:t>
      </w:r>
      <w:r>
        <w:rPr>
          <w:rFonts w:hint="eastAsia" w:asciiTheme="minorEastAsia" w:hAnsiTheme="minorEastAsia" w:eastAsiaTheme="minorEastAsia"/>
          <w:color w:val="000000" w:themeColor="text1"/>
          <w:sz w:val="24"/>
          <w14:textFill>
            <w14:solidFill>
              <w14:schemeClr w14:val="tx1"/>
            </w14:solidFill>
          </w14:textFill>
        </w:rPr>
        <w:t>中标人没有按照上述履约保证金的规定执行，将视为放弃中标资格。在此情况下，采购人可</w:t>
      </w:r>
      <w:r>
        <w:rPr>
          <w:rFonts w:asciiTheme="minorEastAsia" w:hAnsiTheme="minorEastAsia" w:eastAsiaTheme="minorEastAsia"/>
          <w:color w:val="000000" w:themeColor="text1"/>
          <w:sz w:val="24"/>
          <w14:textFill>
            <w14:solidFill>
              <w14:schemeClr w14:val="tx1"/>
            </w14:solidFill>
          </w14:textFill>
        </w:rPr>
        <w:t>确定下一</w:t>
      </w:r>
      <w:r>
        <w:rPr>
          <w:rFonts w:hint="eastAsia" w:ascii="宋体" w:hAnsi="宋体" w:eastAsia="宋体"/>
          <w:color w:val="000000" w:themeColor="text1"/>
          <w:sz w:val="24"/>
          <w14:textFill>
            <w14:solidFill>
              <w14:schemeClr w14:val="tx1"/>
            </w14:solidFill>
          </w14:textFill>
        </w:rPr>
        <w:t>中标</w:t>
      </w:r>
      <w:r>
        <w:rPr>
          <w:rFonts w:hint="eastAsia" w:asciiTheme="minorEastAsia" w:hAnsiTheme="minorEastAsia" w:eastAsiaTheme="minorEastAsia"/>
          <w:color w:val="000000" w:themeColor="text1"/>
          <w:sz w:val="24"/>
          <w14:textFill>
            <w14:solidFill>
              <w14:schemeClr w14:val="tx1"/>
            </w14:solidFill>
          </w14:textFill>
        </w:rPr>
        <w:t>候选</w:t>
      </w:r>
      <w:r>
        <w:rPr>
          <w:rFonts w:asciiTheme="minorEastAsia" w:hAnsiTheme="minorEastAsia" w:eastAsiaTheme="minorEastAsia"/>
          <w:color w:val="000000" w:themeColor="text1"/>
          <w:sz w:val="24"/>
          <w14:textFill>
            <w14:solidFill>
              <w14:schemeClr w14:val="tx1"/>
            </w14:solidFill>
          </w14:textFill>
        </w:rPr>
        <w:t>人为中标</w:t>
      </w:r>
      <w:r>
        <w:rPr>
          <w:rFonts w:hint="eastAsia" w:asciiTheme="minorEastAsia" w:hAnsiTheme="minorEastAsia" w:eastAsiaTheme="minorEastAsia"/>
          <w:color w:val="000000" w:themeColor="text1"/>
          <w:sz w:val="24"/>
          <w14:textFill>
            <w14:solidFill>
              <w14:schemeClr w14:val="tx1"/>
            </w14:solidFill>
          </w14:textFill>
        </w:rPr>
        <w:t>人</w:t>
      </w:r>
      <w:r>
        <w:rPr>
          <w:rFonts w:asciiTheme="minorEastAsia" w:hAnsiTheme="minorEastAsia" w:eastAsiaTheme="minorEastAsia"/>
          <w:color w:val="000000" w:themeColor="text1"/>
          <w:sz w:val="24"/>
          <w14:textFill>
            <w14:solidFill>
              <w14:schemeClr w14:val="tx1"/>
            </w14:solidFill>
          </w14:textFill>
        </w:rPr>
        <w:t>，也可以重新开展采购活动。</w:t>
      </w:r>
    </w:p>
    <w:p w14:paraId="536884C7">
      <w:pPr>
        <w:spacing w:line="360" w:lineRule="auto"/>
        <w:ind w:firstLine="437"/>
        <w:outlineLvl w:val="2"/>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27</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签订合同</w:t>
      </w:r>
    </w:p>
    <w:p w14:paraId="6BBAB6C2">
      <w:pPr>
        <w:spacing w:line="360" w:lineRule="auto"/>
        <w:ind w:firstLine="435"/>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27.1</w:t>
      </w:r>
      <w:r>
        <w:rPr>
          <w:rFonts w:hint="eastAsia" w:ascii="宋体" w:hAnsi="宋体" w:eastAsia="宋体" w:cs="宋体"/>
          <w:color w:val="000000" w:themeColor="text1"/>
          <w:sz w:val="24"/>
          <w:szCs w:val="24"/>
          <w14:textFill>
            <w14:solidFill>
              <w14:schemeClr w14:val="tx1"/>
            </w14:solidFill>
          </w14:textFill>
        </w:rPr>
        <w:t>采购人与中标人应当按照</w:t>
      </w:r>
      <w:r>
        <w:rPr>
          <w:rFonts w:hint="eastAsia" w:ascii="宋体" w:hAnsi="宋体" w:eastAsia="宋体" w:cs="宋体"/>
          <w:color w:val="000000" w:themeColor="text1"/>
          <w:sz w:val="24"/>
          <w:szCs w:val="24"/>
          <w:u w:val="single"/>
          <w14:textFill>
            <w14:solidFill>
              <w14:schemeClr w14:val="tx1"/>
            </w14:solidFill>
          </w14:textFill>
        </w:rPr>
        <w:t>投标人须知前附表</w:t>
      </w:r>
      <w:r>
        <w:rPr>
          <w:rFonts w:hint="eastAsia" w:ascii="宋体" w:hAnsi="宋体" w:eastAsia="宋体" w:cs="宋体"/>
          <w:color w:val="000000" w:themeColor="text1"/>
          <w:sz w:val="24"/>
          <w:szCs w:val="24"/>
          <w14:textFill>
            <w14:solidFill>
              <w14:schemeClr w14:val="tx1"/>
            </w14:solidFill>
          </w14:textFill>
        </w:rPr>
        <w:t>规定的时间内完成政府采购合同签订及合同公告。</w:t>
      </w:r>
    </w:p>
    <w:p w14:paraId="750222F7">
      <w:pPr>
        <w:spacing w:line="360" w:lineRule="auto"/>
        <w:ind w:firstLine="435"/>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27.2招标文件、中标人的投标文件及其澄清文件等，均为签订合同的依据。</w:t>
      </w:r>
    </w:p>
    <w:p w14:paraId="35F98993">
      <w:pPr>
        <w:spacing w:line="360" w:lineRule="auto"/>
        <w:ind w:firstLine="435"/>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27.3中</w:t>
      </w:r>
      <w:r>
        <w:rPr>
          <w:rFonts w:ascii="宋体" w:hAnsi="宋体" w:eastAsia="宋体"/>
          <w:color w:val="000000" w:themeColor="text1"/>
          <w:sz w:val="24"/>
          <w14:textFill>
            <w14:solidFill>
              <w14:schemeClr w14:val="tx1"/>
            </w14:solidFill>
          </w14:textFill>
        </w:rPr>
        <w:t>标</w:t>
      </w:r>
      <w:r>
        <w:rPr>
          <w:rFonts w:hint="eastAsia" w:ascii="宋体" w:hAnsi="宋体" w:eastAsia="宋体"/>
          <w:color w:val="000000" w:themeColor="text1"/>
          <w:sz w:val="24"/>
          <w14:textFill>
            <w14:solidFill>
              <w14:schemeClr w14:val="tx1"/>
            </w14:solidFill>
          </w14:textFill>
        </w:rPr>
        <w:t>人</w:t>
      </w:r>
      <w:r>
        <w:rPr>
          <w:rFonts w:ascii="宋体" w:hAnsi="宋体" w:eastAsia="宋体"/>
          <w:color w:val="000000" w:themeColor="text1"/>
          <w:sz w:val="24"/>
          <w14:textFill>
            <w14:solidFill>
              <w14:schemeClr w14:val="tx1"/>
            </w14:solidFill>
          </w14:textFill>
        </w:rPr>
        <w:t>拒绝与采购人签订合同的，采购人可以按照评审报告推荐的中标候选人</w:t>
      </w:r>
      <w:r>
        <w:rPr>
          <w:rFonts w:hint="eastAsia" w:ascii="宋体" w:hAnsi="宋体" w:eastAsia="宋体"/>
          <w:color w:val="000000" w:themeColor="text1"/>
          <w:sz w:val="24"/>
          <w14:textFill>
            <w14:solidFill>
              <w14:schemeClr w14:val="tx1"/>
            </w14:solidFill>
          </w14:textFill>
        </w:rPr>
        <w:t>名单</w:t>
      </w:r>
      <w:r>
        <w:rPr>
          <w:rFonts w:ascii="宋体" w:hAnsi="宋体" w:eastAsia="宋体"/>
          <w:color w:val="000000" w:themeColor="text1"/>
          <w:sz w:val="24"/>
          <w14:textFill>
            <w14:solidFill>
              <w14:schemeClr w14:val="tx1"/>
            </w14:solidFill>
          </w14:textFill>
        </w:rPr>
        <w:t>排序</w:t>
      </w:r>
      <w:r>
        <w:rPr>
          <w:rFonts w:hint="eastAsia" w:ascii="宋体" w:hAnsi="宋体" w:eastAsia="宋体"/>
          <w:color w:val="000000" w:themeColor="text1"/>
          <w:sz w:val="24"/>
          <w14:textFill>
            <w14:solidFill>
              <w14:schemeClr w14:val="tx1"/>
            </w14:solidFill>
          </w14:textFill>
        </w:rPr>
        <w:t>，</w:t>
      </w:r>
      <w:r>
        <w:rPr>
          <w:rFonts w:ascii="宋体" w:hAnsi="宋体" w:eastAsia="宋体"/>
          <w:color w:val="000000" w:themeColor="text1"/>
          <w:sz w:val="24"/>
          <w14:textFill>
            <w14:solidFill>
              <w14:schemeClr w14:val="tx1"/>
            </w14:solidFill>
          </w14:textFill>
        </w:rPr>
        <w:t>确定下一</w:t>
      </w:r>
      <w:r>
        <w:rPr>
          <w:rFonts w:hint="eastAsia" w:ascii="宋体" w:hAnsi="宋体" w:eastAsia="宋体"/>
          <w:color w:val="000000" w:themeColor="text1"/>
          <w:sz w:val="24"/>
          <w14:textFill>
            <w14:solidFill>
              <w14:schemeClr w14:val="tx1"/>
            </w14:solidFill>
          </w14:textFill>
        </w:rPr>
        <w:t>中标候选</w:t>
      </w:r>
      <w:r>
        <w:rPr>
          <w:rFonts w:ascii="宋体" w:hAnsi="宋体" w:eastAsia="宋体"/>
          <w:color w:val="000000" w:themeColor="text1"/>
          <w:sz w:val="24"/>
          <w14:textFill>
            <w14:solidFill>
              <w14:schemeClr w14:val="tx1"/>
            </w14:solidFill>
          </w14:textFill>
        </w:rPr>
        <w:t>人为中标</w:t>
      </w:r>
      <w:r>
        <w:rPr>
          <w:rFonts w:hint="eastAsia" w:ascii="宋体" w:hAnsi="宋体" w:eastAsia="宋体"/>
          <w:color w:val="000000" w:themeColor="text1"/>
          <w:sz w:val="24"/>
          <w14:textFill>
            <w14:solidFill>
              <w14:schemeClr w14:val="tx1"/>
            </w14:solidFill>
          </w14:textFill>
        </w:rPr>
        <w:t>人</w:t>
      </w:r>
      <w:r>
        <w:rPr>
          <w:rFonts w:ascii="宋体" w:hAnsi="宋体" w:eastAsia="宋体"/>
          <w:color w:val="000000" w:themeColor="text1"/>
          <w:sz w:val="24"/>
          <w14:textFill>
            <w14:solidFill>
              <w14:schemeClr w14:val="tx1"/>
            </w14:solidFill>
          </w14:textFill>
        </w:rPr>
        <w:t>，也可以重新开展政府采购活动。</w:t>
      </w:r>
    </w:p>
    <w:p w14:paraId="411FA9D7">
      <w:pPr>
        <w:spacing w:line="360" w:lineRule="auto"/>
        <w:ind w:firstLine="437"/>
        <w:outlineLvl w:val="2"/>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28</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代理费用</w:t>
      </w:r>
    </w:p>
    <w:p w14:paraId="76C363FC">
      <w:pPr>
        <w:spacing w:line="360" w:lineRule="auto"/>
        <w:ind w:firstLine="435"/>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28</w:t>
      </w:r>
      <w:r>
        <w:rPr>
          <w:rFonts w:ascii="宋体" w:hAnsi="宋体" w:eastAsia="宋体"/>
          <w:color w:val="000000" w:themeColor="text1"/>
          <w:sz w:val="24"/>
          <w14:textFill>
            <w14:solidFill>
              <w14:schemeClr w14:val="tx1"/>
            </w14:solidFill>
          </w14:textFill>
        </w:rPr>
        <w:t>.1</w:t>
      </w:r>
      <w:r>
        <w:rPr>
          <w:rFonts w:hint="eastAsia" w:ascii="宋体" w:hAnsi="宋体" w:eastAsia="宋体"/>
          <w:color w:val="000000" w:themeColor="text1"/>
          <w:sz w:val="24"/>
          <w14:textFill>
            <w14:solidFill>
              <w14:schemeClr w14:val="tx1"/>
            </w14:solidFill>
          </w14:textFill>
        </w:rPr>
        <w:t>本项目代理费用的收取按</w:t>
      </w:r>
      <w:r>
        <w:rPr>
          <w:rFonts w:hint="eastAsia" w:asciiTheme="minorEastAsia" w:hAnsiTheme="minorEastAsia" w:eastAsiaTheme="minorEastAsia"/>
          <w:color w:val="000000" w:themeColor="text1"/>
          <w:sz w:val="24"/>
          <w:u w:val="single"/>
          <w14:textFill>
            <w14:solidFill>
              <w14:schemeClr w14:val="tx1"/>
            </w14:solidFill>
          </w14:textFill>
        </w:rPr>
        <w:t>投标人须知前附表的</w:t>
      </w:r>
      <w:r>
        <w:rPr>
          <w:rFonts w:hint="eastAsia" w:ascii="宋体" w:hAnsi="宋体" w:eastAsia="宋体"/>
          <w:color w:val="000000" w:themeColor="text1"/>
          <w:sz w:val="24"/>
          <w14:textFill>
            <w14:solidFill>
              <w14:schemeClr w14:val="tx1"/>
            </w14:solidFill>
          </w14:textFill>
        </w:rPr>
        <w:t>规定执行</w:t>
      </w:r>
      <w:r>
        <w:rPr>
          <w:rFonts w:hint="eastAsia" w:asciiTheme="minorEastAsia" w:hAnsiTheme="minorEastAsia" w:eastAsiaTheme="minorEastAsia"/>
          <w:color w:val="000000" w:themeColor="text1"/>
          <w:sz w:val="24"/>
          <w14:textFill>
            <w14:solidFill>
              <w14:schemeClr w14:val="tx1"/>
            </w14:solidFill>
          </w14:textFill>
        </w:rPr>
        <w:t>。</w:t>
      </w:r>
    </w:p>
    <w:p w14:paraId="40DFB44E">
      <w:pPr>
        <w:spacing w:line="360" w:lineRule="auto"/>
        <w:ind w:firstLine="437"/>
        <w:outlineLvl w:val="2"/>
        <w:rPr>
          <w:rFonts w:hint="eastAsia" w:asciiTheme="minorEastAsia" w:hAnsiTheme="minorEastAsia" w:eastAsiaTheme="minorEastAsia"/>
          <w:b/>
          <w:color w:val="000000" w:themeColor="text1"/>
          <w:sz w:val="24"/>
          <w14:textFill>
            <w14:solidFill>
              <w14:schemeClr w14:val="tx1"/>
            </w14:solidFill>
          </w14:textFill>
        </w:rPr>
      </w:pPr>
      <w:bookmarkStart w:id="40" w:name="_Toc2583661"/>
      <w:bookmarkStart w:id="41" w:name="_Toc518923100"/>
      <w:r>
        <w:rPr>
          <w:rFonts w:hint="eastAsia" w:asciiTheme="minorEastAsia" w:hAnsiTheme="minorEastAsia" w:eastAsiaTheme="minorEastAsia"/>
          <w:b/>
          <w:color w:val="000000" w:themeColor="text1"/>
          <w:sz w:val="24"/>
          <w14:textFill>
            <w14:solidFill>
              <w14:schemeClr w14:val="tx1"/>
            </w14:solidFill>
          </w14:textFill>
        </w:rPr>
        <w:t>29.廉洁自律</w:t>
      </w:r>
      <w:r>
        <w:rPr>
          <w:rFonts w:asciiTheme="minorEastAsia" w:hAnsiTheme="minorEastAsia" w:eastAsiaTheme="minorEastAsia"/>
          <w:b/>
          <w:color w:val="000000" w:themeColor="text1"/>
          <w:sz w:val="24"/>
          <w14:textFill>
            <w14:solidFill>
              <w14:schemeClr w14:val="tx1"/>
            </w14:solidFill>
          </w14:textFill>
        </w:rPr>
        <w:t>规定</w:t>
      </w:r>
      <w:bookmarkEnd w:id="40"/>
      <w:bookmarkEnd w:id="41"/>
    </w:p>
    <w:p w14:paraId="6114F49E">
      <w:pPr>
        <w:spacing w:line="360" w:lineRule="auto"/>
        <w:ind w:firstLine="435"/>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29.1采购代理机构</w:t>
      </w:r>
      <w:r>
        <w:rPr>
          <w:rFonts w:ascii="宋体" w:hAnsi="宋体" w:eastAsia="宋体"/>
          <w:color w:val="000000" w:themeColor="text1"/>
          <w:sz w:val="24"/>
          <w14:textFill>
            <w14:solidFill>
              <w14:schemeClr w14:val="tx1"/>
            </w14:solidFill>
          </w14:textFill>
        </w:rPr>
        <w:t>工作人员</w:t>
      </w:r>
      <w:r>
        <w:rPr>
          <w:rFonts w:hint="eastAsia" w:ascii="宋体" w:hAnsi="宋体" w:eastAsia="宋体"/>
          <w:color w:val="000000" w:themeColor="text1"/>
          <w:sz w:val="24"/>
          <w14:textFill>
            <w14:solidFill>
              <w14:schemeClr w14:val="tx1"/>
            </w14:solidFill>
          </w14:textFill>
        </w:rPr>
        <w:t>不得以不正当手段获取政府采购代理业务，不得与采购人、供应商恶意串通。</w:t>
      </w:r>
    </w:p>
    <w:p w14:paraId="7BF93AE5">
      <w:pPr>
        <w:spacing w:line="360" w:lineRule="auto"/>
        <w:ind w:firstLine="435"/>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29.</w:t>
      </w:r>
      <w:r>
        <w:rPr>
          <w:rFonts w:ascii="宋体" w:hAnsi="宋体" w:eastAsia="宋体"/>
          <w:color w:val="000000" w:themeColor="text1"/>
          <w:sz w:val="24"/>
          <w14:textFill>
            <w14:solidFill>
              <w14:schemeClr w14:val="tx1"/>
            </w14:solidFill>
          </w14:textFill>
        </w:rPr>
        <w:t>2</w:t>
      </w:r>
      <w:r>
        <w:rPr>
          <w:rFonts w:hint="eastAsia" w:ascii="宋体" w:hAnsi="宋体" w:eastAsia="宋体"/>
          <w:color w:val="000000" w:themeColor="text1"/>
          <w:sz w:val="24"/>
          <w14:textFill>
            <w14:solidFill>
              <w14:schemeClr w14:val="tx1"/>
            </w14:solidFill>
          </w14:textFill>
        </w:rPr>
        <w:t>采购代理机构工作人员不得接受采购人或者供应商组织的宴请、旅游、娱乐，不得收受礼品、现金、有价证券等，不得向采购人或者供应商报销应当由个人承担的费用。</w:t>
      </w:r>
    </w:p>
    <w:p w14:paraId="235559CE">
      <w:pPr>
        <w:spacing w:line="360" w:lineRule="auto"/>
        <w:ind w:firstLine="437"/>
        <w:outlineLvl w:val="2"/>
        <w:rPr>
          <w:rFonts w:hint="eastAsia" w:asciiTheme="minorEastAsia" w:hAnsiTheme="minorEastAsia" w:eastAsiaTheme="minorEastAsia"/>
          <w:b/>
          <w:color w:val="000000" w:themeColor="text1"/>
          <w:sz w:val="24"/>
          <w14:textFill>
            <w14:solidFill>
              <w14:schemeClr w14:val="tx1"/>
            </w14:solidFill>
          </w14:textFill>
        </w:rPr>
      </w:pPr>
      <w:bookmarkStart w:id="42" w:name="_Toc518923101"/>
      <w:bookmarkStart w:id="43" w:name="_Toc2583662"/>
      <w:r>
        <w:rPr>
          <w:rFonts w:hint="eastAsia" w:asciiTheme="minorEastAsia" w:hAnsiTheme="minorEastAsia" w:eastAsiaTheme="minorEastAsia"/>
          <w:b/>
          <w:color w:val="000000" w:themeColor="text1"/>
          <w:sz w:val="24"/>
          <w14:textFill>
            <w14:solidFill>
              <w14:schemeClr w14:val="tx1"/>
            </w14:solidFill>
          </w14:textFill>
        </w:rPr>
        <w:t>30.人员回避</w:t>
      </w:r>
      <w:bookmarkEnd w:id="42"/>
      <w:bookmarkEnd w:id="43"/>
    </w:p>
    <w:p w14:paraId="1C62FBFF">
      <w:pPr>
        <w:spacing w:line="360" w:lineRule="auto"/>
        <w:ind w:firstLine="435"/>
        <w:rPr>
          <w:rFonts w:hint="eastAsia" w:ascii="仿宋_GB2312" w:hAnsi="宋体" w:eastAsia="仿宋_GB2312"/>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投标人</w:t>
      </w:r>
      <w:r>
        <w:rPr>
          <w:rFonts w:ascii="宋体" w:hAnsi="宋体" w:eastAsia="宋体"/>
          <w:color w:val="000000" w:themeColor="text1"/>
          <w:sz w:val="24"/>
          <w14:textFill>
            <w14:solidFill>
              <w14:schemeClr w14:val="tx1"/>
            </w14:solidFill>
          </w14:textFill>
        </w:rPr>
        <w:t>认为采购人员</w:t>
      </w:r>
      <w:r>
        <w:rPr>
          <w:rFonts w:hint="eastAsia" w:ascii="宋体" w:hAnsi="宋体" w:eastAsia="宋体"/>
          <w:color w:val="000000" w:themeColor="text1"/>
          <w:sz w:val="24"/>
          <w14:textFill>
            <w14:solidFill>
              <w14:schemeClr w14:val="tx1"/>
            </w14:solidFill>
          </w14:textFill>
        </w:rPr>
        <w:t>及其</w:t>
      </w:r>
      <w:r>
        <w:rPr>
          <w:rFonts w:ascii="宋体" w:hAnsi="宋体" w:eastAsia="宋体"/>
          <w:color w:val="000000" w:themeColor="text1"/>
          <w:sz w:val="24"/>
          <w14:textFill>
            <w14:solidFill>
              <w14:schemeClr w14:val="tx1"/>
            </w14:solidFill>
          </w14:textFill>
        </w:rPr>
        <w:t>相关人员有</w:t>
      </w:r>
      <w:r>
        <w:rPr>
          <w:rFonts w:hint="eastAsia" w:ascii="宋体" w:hAnsi="宋体" w:eastAsia="宋体"/>
          <w:color w:val="000000" w:themeColor="text1"/>
          <w:sz w:val="24"/>
          <w14:textFill>
            <w14:solidFill>
              <w14:schemeClr w14:val="tx1"/>
            </w14:solidFill>
          </w14:textFill>
        </w:rPr>
        <w:t>法律</w:t>
      </w:r>
      <w:r>
        <w:rPr>
          <w:rFonts w:ascii="宋体" w:hAnsi="宋体" w:eastAsia="宋体"/>
          <w:color w:val="000000" w:themeColor="text1"/>
          <w:sz w:val="24"/>
          <w14:textFill>
            <w14:solidFill>
              <w14:schemeClr w14:val="tx1"/>
            </w14:solidFill>
          </w14:textFill>
        </w:rPr>
        <w:t>法规所列与其他供应商</w:t>
      </w:r>
      <w:r>
        <w:rPr>
          <w:rFonts w:hint="eastAsia" w:ascii="宋体" w:hAnsi="宋体" w:eastAsia="宋体"/>
          <w:color w:val="000000" w:themeColor="text1"/>
          <w:sz w:val="24"/>
          <w14:textFill>
            <w14:solidFill>
              <w14:schemeClr w14:val="tx1"/>
            </w14:solidFill>
          </w14:textFill>
        </w:rPr>
        <w:t>有</w:t>
      </w:r>
      <w:r>
        <w:rPr>
          <w:rFonts w:ascii="宋体" w:hAnsi="宋体" w:eastAsia="宋体"/>
          <w:color w:val="000000" w:themeColor="text1"/>
          <w:sz w:val="24"/>
          <w14:textFill>
            <w14:solidFill>
              <w14:schemeClr w14:val="tx1"/>
            </w14:solidFill>
          </w14:textFill>
        </w:rPr>
        <w:t>利害关系的，可以向</w:t>
      </w:r>
      <w:r>
        <w:rPr>
          <w:rFonts w:hint="eastAsia" w:ascii="宋体" w:hAnsi="宋体" w:eastAsia="宋体"/>
          <w:color w:val="000000" w:themeColor="text1"/>
          <w:sz w:val="24"/>
          <w14:textFill>
            <w14:solidFill>
              <w14:schemeClr w14:val="tx1"/>
            </w14:solidFill>
          </w14:textFill>
        </w:rPr>
        <w:t>采购人或</w:t>
      </w:r>
      <w:r>
        <w:rPr>
          <w:rFonts w:ascii="宋体" w:hAnsi="宋体" w:eastAsia="宋体"/>
          <w:color w:val="000000" w:themeColor="text1"/>
          <w:sz w:val="24"/>
          <w14:textFill>
            <w14:solidFill>
              <w14:schemeClr w14:val="tx1"/>
            </w14:solidFill>
          </w14:textFill>
        </w:rPr>
        <w:t>采购代理机构书面提出回避申请，并说明理由。</w:t>
      </w:r>
    </w:p>
    <w:p w14:paraId="1C6A160B">
      <w:pPr>
        <w:spacing w:line="360" w:lineRule="auto"/>
        <w:ind w:firstLine="437"/>
        <w:outlineLvl w:val="2"/>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31</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质疑的提出与接收</w:t>
      </w:r>
    </w:p>
    <w:p w14:paraId="2CDC6483">
      <w:pPr>
        <w:spacing w:line="360" w:lineRule="auto"/>
        <w:ind w:firstLine="435"/>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31.1投标人认为招标文件、招标过程和中标结果使自己的权益受到损害的，可以在知道或者应知其权益受到损害之日起七个工作日内，以书面形式向采购人或其委托的采购代理机构提出质疑。</w:t>
      </w:r>
    </w:p>
    <w:p w14:paraId="1E08B821">
      <w:pPr>
        <w:spacing w:line="360" w:lineRule="auto"/>
        <w:ind w:firstLine="435"/>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31.2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4F8C88DA">
      <w:pPr>
        <w:spacing w:line="360" w:lineRule="auto"/>
        <w:ind w:firstLine="435"/>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31.3采购代理机构质疑函接收部门、联系电话和通讯地址，见</w:t>
      </w:r>
      <w:r>
        <w:rPr>
          <w:rFonts w:hint="eastAsia" w:ascii="宋体" w:hAnsi="宋体" w:eastAsia="宋体"/>
          <w:color w:val="000000" w:themeColor="text1"/>
          <w:sz w:val="24"/>
          <w:u w:val="single"/>
          <w14:textFill>
            <w14:solidFill>
              <w14:schemeClr w14:val="tx1"/>
            </w14:solidFill>
          </w14:textFill>
        </w:rPr>
        <w:t>投标人须知前附表</w:t>
      </w:r>
      <w:r>
        <w:rPr>
          <w:rFonts w:hint="eastAsia" w:ascii="宋体" w:hAnsi="宋体" w:eastAsia="宋体"/>
          <w:color w:val="000000" w:themeColor="text1"/>
          <w:sz w:val="24"/>
          <w14:textFill>
            <w14:solidFill>
              <w14:schemeClr w14:val="tx1"/>
            </w14:solidFill>
          </w14:textFill>
        </w:rPr>
        <w:t>。</w:t>
      </w:r>
    </w:p>
    <w:p w14:paraId="5D6AFC3E">
      <w:pPr>
        <w:spacing w:line="360" w:lineRule="auto"/>
        <w:ind w:firstLine="435"/>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31.4采购人或采购代理机构在收到投标人的质疑函后，将审查质疑函的格式、内容以及所附的证明文件是否符合要求。如不符合，说明原因退回投标人；如符合要求，则接受该质疑函。投标人对评审过程、中标（成交）结果提出质疑的，采购人、采购代理机构可以组织原评标委员会协助答复质疑。处理质疑的时间，从实际接受投标人质疑函的时间开始计算。</w:t>
      </w:r>
    </w:p>
    <w:p w14:paraId="6C5BC9B0">
      <w:pPr>
        <w:spacing w:line="360" w:lineRule="auto"/>
        <w:ind w:firstLine="437"/>
        <w:outlineLvl w:val="2"/>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32</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需要补充的其他内容</w:t>
      </w:r>
    </w:p>
    <w:p w14:paraId="185545BF">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需要补充的其他内容，见</w:t>
      </w:r>
      <w:r>
        <w:rPr>
          <w:rFonts w:hint="eastAsia" w:asciiTheme="minorEastAsia" w:hAnsiTheme="minorEastAsia" w:eastAsiaTheme="minorEastAsia"/>
          <w:color w:val="000000" w:themeColor="text1"/>
          <w:sz w:val="24"/>
          <w:u w:val="single"/>
          <w14:textFill>
            <w14:solidFill>
              <w14:schemeClr w14:val="tx1"/>
            </w14:solidFill>
          </w14:textFill>
        </w:rPr>
        <w:t>投标人须知前附表</w:t>
      </w:r>
      <w:r>
        <w:rPr>
          <w:rFonts w:hint="eastAsia" w:asciiTheme="minorEastAsia" w:hAnsiTheme="minorEastAsia" w:eastAsiaTheme="minorEastAsia"/>
          <w:color w:val="000000" w:themeColor="text1"/>
          <w:sz w:val="24"/>
          <w14:textFill>
            <w14:solidFill>
              <w14:schemeClr w14:val="tx1"/>
            </w14:solidFill>
          </w14:textFill>
        </w:rPr>
        <w:t>。</w:t>
      </w:r>
    </w:p>
    <w:p w14:paraId="1A617DF1">
      <w:pPr>
        <w:widowControl/>
        <w:jc w:val="left"/>
        <w:rPr>
          <w:rFonts w:hint="eastAsia" w:asciiTheme="minorEastAsia" w:hAnsiTheme="minorEastAsia" w:eastAsiaTheme="minorEastAsia"/>
          <w:b/>
          <w:color w:val="000000" w:themeColor="text1"/>
          <w:sz w:val="28"/>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br w:type="page"/>
      </w:r>
    </w:p>
    <w:p w14:paraId="292939F4">
      <w:pPr>
        <w:spacing w:line="360" w:lineRule="auto"/>
        <w:jc w:val="center"/>
        <w:outlineLvl w:val="0"/>
        <w:rPr>
          <w:rFonts w:hint="eastAsia" w:asciiTheme="minorEastAsia" w:hAnsiTheme="minorEastAsia" w:eastAsiaTheme="minorEastAsia"/>
          <w:b/>
          <w:color w:val="000000" w:themeColor="text1"/>
          <w:sz w:val="28"/>
          <w14:textFill>
            <w14:solidFill>
              <w14:schemeClr w14:val="tx1"/>
            </w14:solidFill>
          </w14:textFill>
        </w:rPr>
      </w:pPr>
      <w:bookmarkStart w:id="44" w:name="_Toc10891"/>
      <w:r>
        <w:rPr>
          <w:rFonts w:hint="eastAsia" w:asciiTheme="minorEastAsia" w:hAnsiTheme="minorEastAsia" w:eastAsiaTheme="minorEastAsia"/>
          <w:b/>
          <w:color w:val="000000" w:themeColor="text1"/>
          <w:sz w:val="28"/>
          <w14:textFill>
            <w14:solidFill>
              <w14:schemeClr w14:val="tx1"/>
            </w14:solidFill>
          </w14:textFill>
        </w:rPr>
        <w:t>第三章  采购需求</w:t>
      </w:r>
      <w:bookmarkEnd w:id="44"/>
    </w:p>
    <w:p w14:paraId="27373FD7">
      <w:pPr>
        <w:spacing w:line="360" w:lineRule="auto"/>
        <w:ind w:firstLine="437"/>
        <w:outlineLvl w:val="1"/>
        <w:rPr>
          <w:rFonts w:hint="eastAsia" w:ascii="宋体" w:hAnsi="宋体" w:eastAsia="宋体"/>
          <w:b/>
          <w:color w:val="000000" w:themeColor="text1"/>
          <w:sz w:val="24"/>
          <w:szCs w:val="18"/>
          <w14:textFill>
            <w14:solidFill>
              <w14:schemeClr w14:val="tx1"/>
            </w14:solidFill>
          </w14:textFill>
        </w:rPr>
      </w:pPr>
      <w:bookmarkStart w:id="45" w:name="_Toc2554"/>
      <w:bookmarkStart w:id="46" w:name="_Toc32151"/>
      <w:r>
        <w:rPr>
          <w:rFonts w:hint="eastAsia" w:ascii="宋体" w:hAnsi="宋体" w:eastAsia="宋体"/>
          <w:b/>
          <w:color w:val="000000" w:themeColor="text1"/>
          <w:sz w:val="24"/>
          <w:szCs w:val="18"/>
          <w14:textFill>
            <w14:solidFill>
              <w14:schemeClr w14:val="tx1"/>
            </w14:solidFill>
          </w14:textFill>
        </w:rPr>
        <w:t>一、采购需求前附表</w:t>
      </w:r>
      <w:bookmarkEnd w:id="45"/>
      <w:bookmarkEnd w:id="46"/>
    </w:p>
    <w:tbl>
      <w:tblPr>
        <w:tblStyle w:val="26"/>
        <w:tblW w:w="48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1793"/>
        <w:gridCol w:w="5800"/>
      </w:tblGrid>
      <w:tr w14:paraId="2D948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5" w:type="pct"/>
            <w:vAlign w:val="center"/>
          </w:tcPr>
          <w:p w14:paraId="0D98E583">
            <w:pPr>
              <w:pStyle w:val="44"/>
              <w:pBdr>
                <w:bottom w:val="none" w:color="auto" w:sz="0" w:space="0"/>
              </w:pBdr>
              <w:tabs>
                <w:tab w:val="clear" w:pos="4153"/>
                <w:tab w:val="clear" w:pos="8306"/>
              </w:tabs>
              <w:adjustRightInd/>
              <w:spacing w:line="240" w:lineRule="auto"/>
              <w:textAlignment w:val="auto"/>
              <w:rPr>
                <w:rFonts w:hint="eastAsia" w:ascii="宋体" w:hAnsi="宋体" w:eastAsia="宋体"/>
                <w:b/>
                <w:color w:val="000000" w:themeColor="text1"/>
                <w:kern w:val="2"/>
                <w14:textFill>
                  <w14:solidFill>
                    <w14:schemeClr w14:val="tx1"/>
                  </w14:solidFill>
                </w14:textFill>
              </w:rPr>
            </w:pPr>
            <w:r>
              <w:rPr>
                <w:rFonts w:hint="eastAsia" w:ascii="宋体" w:hAnsi="宋体" w:eastAsia="宋体"/>
                <w:b/>
                <w:color w:val="000000" w:themeColor="text1"/>
                <w:kern w:val="2"/>
                <w14:textFill>
                  <w14:solidFill>
                    <w14:schemeClr w14:val="tx1"/>
                  </w14:solidFill>
                </w14:textFill>
              </w:rPr>
              <w:t>序号</w:t>
            </w:r>
          </w:p>
        </w:tc>
        <w:tc>
          <w:tcPr>
            <w:tcW w:w="1080" w:type="pct"/>
            <w:vAlign w:val="center"/>
          </w:tcPr>
          <w:p w14:paraId="3DA9943A">
            <w:pPr>
              <w:pStyle w:val="43"/>
              <w:widowControl w:val="0"/>
              <w:spacing w:before="0" w:beforeAutospacing="0" w:after="0" w:afterAutospacing="0" w:line="360" w:lineRule="auto"/>
              <w:rPr>
                <w:rFonts w:hint="eastAsia" w:ascii="宋体" w:hAnsi="宋体" w:eastAsia="宋体"/>
                <w:bCs w:val="0"/>
                <w:color w:val="000000" w:themeColor="text1"/>
                <w:sz w:val="24"/>
                <w14:textFill>
                  <w14:solidFill>
                    <w14:schemeClr w14:val="tx1"/>
                  </w14:solidFill>
                </w14:textFill>
              </w:rPr>
            </w:pPr>
            <w:r>
              <w:rPr>
                <w:rFonts w:hint="eastAsia" w:ascii="宋体" w:hAnsi="宋体" w:eastAsia="宋体"/>
                <w:bCs w:val="0"/>
                <w:color w:val="000000" w:themeColor="text1"/>
                <w:sz w:val="24"/>
                <w14:textFill>
                  <w14:solidFill>
                    <w14:schemeClr w14:val="tx1"/>
                  </w14:solidFill>
                </w14:textFill>
              </w:rPr>
              <w:t>条款名称</w:t>
            </w:r>
          </w:p>
        </w:tc>
        <w:tc>
          <w:tcPr>
            <w:tcW w:w="3493" w:type="pct"/>
            <w:vAlign w:val="center"/>
          </w:tcPr>
          <w:p w14:paraId="2DA85368">
            <w:pPr>
              <w:pStyle w:val="43"/>
              <w:widowControl w:val="0"/>
              <w:spacing w:before="0" w:beforeAutospacing="0" w:after="0" w:afterAutospacing="0" w:line="360" w:lineRule="auto"/>
              <w:rPr>
                <w:rFonts w:hint="eastAsia" w:ascii="宋体" w:hAnsi="宋体" w:eastAsia="宋体"/>
                <w:bCs w:val="0"/>
                <w:color w:val="000000" w:themeColor="text1"/>
                <w:sz w:val="24"/>
                <w14:textFill>
                  <w14:solidFill>
                    <w14:schemeClr w14:val="tx1"/>
                  </w14:solidFill>
                </w14:textFill>
              </w:rPr>
            </w:pPr>
            <w:r>
              <w:rPr>
                <w:rFonts w:hint="eastAsia" w:ascii="宋体" w:hAnsi="宋体" w:eastAsia="宋体"/>
                <w:bCs w:val="0"/>
                <w:color w:val="000000" w:themeColor="text1"/>
                <w:sz w:val="24"/>
                <w14:textFill>
                  <w14:solidFill>
                    <w14:schemeClr w14:val="tx1"/>
                  </w14:solidFill>
                </w14:textFill>
              </w:rPr>
              <w:t>内容、说明与要求</w:t>
            </w:r>
          </w:p>
        </w:tc>
      </w:tr>
      <w:tr w14:paraId="7F75C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425" w:type="pct"/>
            <w:vAlign w:val="center"/>
          </w:tcPr>
          <w:p w14:paraId="36945842">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1</w:t>
            </w:r>
          </w:p>
        </w:tc>
        <w:tc>
          <w:tcPr>
            <w:tcW w:w="1080" w:type="pct"/>
            <w:vAlign w:val="center"/>
          </w:tcPr>
          <w:p w14:paraId="740A9A50">
            <w:pPr>
              <w:pStyle w:val="43"/>
              <w:widowControl w:val="0"/>
              <w:spacing w:before="0" w:beforeAutospacing="0" w:after="0" w:afterAutospacing="0"/>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付款方式</w:t>
            </w:r>
          </w:p>
        </w:tc>
        <w:tc>
          <w:tcPr>
            <w:tcW w:w="3493" w:type="pct"/>
            <w:vAlign w:val="center"/>
          </w:tcPr>
          <w:p w14:paraId="55CEF40F">
            <w:pPr>
              <w:pStyle w:val="3"/>
              <w:numPr>
                <w:ilvl w:val="1"/>
                <w:numId w:val="0"/>
              </w:numPr>
              <w:spacing w:line="240" w:lineRule="auto"/>
              <w:rPr>
                <w:rFonts w:hint="eastAsia" w:ascii="宋体" w:hAnsi="宋体" w:eastAsia="宋体" w:cs="@仿宋_GB2312"/>
                <w:b w:val="0"/>
                <w:bCs/>
                <w:color w:val="000000" w:themeColor="text1"/>
                <w:kern w:val="0"/>
                <w:sz w:val="24"/>
                <w:szCs w:val="28"/>
                <w:lang w:val="en-US" w:eastAsia="zh-CN" w:bidi="ar-SA"/>
                <w14:textFill>
                  <w14:solidFill>
                    <w14:schemeClr w14:val="tx1"/>
                  </w14:solidFill>
                </w14:textFill>
              </w:rPr>
            </w:pPr>
            <w:r>
              <w:rPr>
                <w:rFonts w:hint="eastAsia" w:ascii="宋体" w:hAnsi="宋体" w:eastAsia="宋体" w:cs="@仿宋_GB2312"/>
                <w:b w:val="0"/>
                <w:bCs/>
                <w:color w:val="000000" w:themeColor="text1"/>
                <w:kern w:val="0"/>
                <w:sz w:val="24"/>
                <w:szCs w:val="28"/>
                <w:lang w:val="en-US" w:eastAsia="zh-CN" w:bidi="ar-SA"/>
                <w14:textFill>
                  <w14:solidFill>
                    <w14:schemeClr w14:val="tx1"/>
                  </w14:solidFill>
                </w14:textFill>
              </w:rPr>
              <w:t>合同签订、按需供货，货物到场后付至货物价款的60%，安装调试并正常使用后付至货物价款的80%，货物经采购人验收合格后付至货物价款的100%。</w:t>
            </w:r>
          </w:p>
        </w:tc>
      </w:tr>
      <w:tr w14:paraId="269BC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25" w:type="pct"/>
            <w:vAlign w:val="center"/>
          </w:tcPr>
          <w:p w14:paraId="654CF623">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2</w:t>
            </w:r>
          </w:p>
        </w:tc>
        <w:tc>
          <w:tcPr>
            <w:tcW w:w="1080" w:type="pct"/>
            <w:vAlign w:val="center"/>
          </w:tcPr>
          <w:p w14:paraId="548B7EF2">
            <w:pPr>
              <w:pStyle w:val="43"/>
              <w:widowControl w:val="0"/>
              <w:spacing w:before="0" w:beforeAutospacing="0" w:after="0" w:afterAutospacing="0"/>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供货及安装地点</w:t>
            </w:r>
          </w:p>
        </w:tc>
        <w:tc>
          <w:tcPr>
            <w:tcW w:w="3493" w:type="pct"/>
            <w:vAlign w:val="center"/>
          </w:tcPr>
          <w:p w14:paraId="0691E8C7">
            <w:pPr>
              <w:jc w:val="left"/>
              <w:rPr>
                <w:rFonts w:hint="eastAsia" w:ascii="宋体" w:hAnsi="宋体" w:eastAsia="宋体" w:cs="@仿宋_GB2312"/>
                <w:b w:val="0"/>
                <w:bCs/>
                <w:color w:val="000000" w:themeColor="text1"/>
                <w:kern w:val="0"/>
                <w:sz w:val="24"/>
                <w:szCs w:val="28"/>
                <w:lang w:val="en-US" w:eastAsia="zh-CN" w:bidi="ar-SA"/>
                <w14:textFill>
                  <w14:solidFill>
                    <w14:schemeClr w14:val="tx1"/>
                  </w14:solidFill>
                </w14:textFill>
              </w:rPr>
            </w:pPr>
            <w:r>
              <w:rPr>
                <w:rFonts w:hint="eastAsia" w:ascii="宋体" w:hAnsi="宋体" w:eastAsia="宋体" w:cs="@仿宋_GB2312"/>
                <w:b w:val="0"/>
                <w:bCs/>
                <w:color w:val="000000" w:themeColor="text1"/>
                <w:kern w:val="0"/>
                <w:sz w:val="24"/>
                <w:szCs w:val="28"/>
                <w:lang w:val="en-US" w:eastAsia="zh-CN" w:bidi="ar-SA"/>
                <w14:textFill>
                  <w14:solidFill>
                    <w14:schemeClr w14:val="tx1"/>
                  </w14:solidFill>
                </w14:textFill>
              </w:rPr>
              <w:t>滁州市第一人民医院（采购人指定地点）</w:t>
            </w:r>
          </w:p>
        </w:tc>
      </w:tr>
      <w:tr w14:paraId="569F0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25" w:type="pct"/>
            <w:vAlign w:val="center"/>
          </w:tcPr>
          <w:p w14:paraId="41F29315">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3</w:t>
            </w:r>
          </w:p>
        </w:tc>
        <w:tc>
          <w:tcPr>
            <w:tcW w:w="1080" w:type="pct"/>
            <w:vAlign w:val="center"/>
          </w:tcPr>
          <w:p w14:paraId="120173F5">
            <w:pPr>
              <w:pStyle w:val="43"/>
              <w:widowControl w:val="0"/>
              <w:spacing w:before="0" w:beforeAutospacing="0" w:after="0" w:afterAutospacing="0"/>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供货及安装期限</w:t>
            </w:r>
          </w:p>
        </w:tc>
        <w:tc>
          <w:tcPr>
            <w:tcW w:w="3493" w:type="pct"/>
            <w:vAlign w:val="center"/>
          </w:tcPr>
          <w:p w14:paraId="5CCA43FC">
            <w:pPr>
              <w:jc w:val="left"/>
              <w:rPr>
                <w:rFonts w:hint="eastAsia" w:ascii="宋体" w:hAnsi="宋体" w:eastAsia="宋体" w:cs="@仿宋_GB2312"/>
                <w:b w:val="0"/>
                <w:bCs/>
                <w:color w:val="000000" w:themeColor="text1"/>
                <w:kern w:val="0"/>
                <w:sz w:val="24"/>
                <w:szCs w:val="28"/>
                <w:lang w:val="en-US" w:eastAsia="zh-CN" w:bidi="ar-SA"/>
                <w14:textFill>
                  <w14:solidFill>
                    <w14:schemeClr w14:val="tx1"/>
                  </w14:solidFill>
                </w14:textFill>
              </w:rPr>
            </w:pPr>
            <w:r>
              <w:rPr>
                <w:rFonts w:hint="eastAsia" w:ascii="宋体" w:hAnsi="宋体" w:eastAsia="宋体" w:cs="@仿宋_GB2312"/>
                <w:b w:val="0"/>
                <w:bCs/>
                <w:color w:val="000000" w:themeColor="text1"/>
                <w:kern w:val="0"/>
                <w:sz w:val="24"/>
                <w:szCs w:val="28"/>
                <w:lang w:val="en-US" w:eastAsia="zh-CN" w:bidi="ar-SA"/>
                <w14:textFill>
                  <w14:solidFill>
                    <w14:schemeClr w14:val="tx1"/>
                  </w14:solidFill>
                </w14:textFill>
              </w:rPr>
              <w:t>不高于30个日历天。</w:t>
            </w:r>
          </w:p>
        </w:tc>
      </w:tr>
      <w:tr w14:paraId="7826A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25" w:type="pct"/>
            <w:vAlign w:val="center"/>
          </w:tcPr>
          <w:p w14:paraId="2ED26071">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color w:val="000000" w:themeColor="text1"/>
                <w:kern w:val="2"/>
                <w14:textFill>
                  <w14:solidFill>
                    <w14:schemeClr w14:val="tx1"/>
                  </w14:solidFill>
                </w14:textFill>
              </w:rPr>
            </w:pPr>
            <w:bookmarkStart w:id="47" w:name="_Toc7421"/>
            <w:bookmarkStart w:id="48" w:name="_Toc4843"/>
            <w:r>
              <w:rPr>
                <w:rFonts w:hint="eastAsia" w:ascii="宋体" w:hAnsi="宋体" w:eastAsia="宋体"/>
                <w:bCs/>
                <w:color w:val="000000" w:themeColor="text1"/>
                <w:kern w:val="2"/>
                <w14:textFill>
                  <w14:solidFill>
                    <w14:schemeClr w14:val="tx1"/>
                  </w14:solidFill>
                </w14:textFill>
              </w:rPr>
              <w:t>4</w:t>
            </w:r>
          </w:p>
        </w:tc>
        <w:tc>
          <w:tcPr>
            <w:tcW w:w="1080" w:type="pct"/>
            <w:vAlign w:val="center"/>
          </w:tcPr>
          <w:p w14:paraId="57CAAD16">
            <w:pPr>
              <w:pStyle w:val="43"/>
              <w:widowControl w:val="0"/>
              <w:spacing w:before="0" w:beforeAutospacing="0" w:after="0" w:afterAutospacing="0"/>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质保期限</w:t>
            </w:r>
          </w:p>
        </w:tc>
        <w:tc>
          <w:tcPr>
            <w:tcW w:w="3493" w:type="pct"/>
            <w:vAlign w:val="center"/>
          </w:tcPr>
          <w:p w14:paraId="155EFD43">
            <w:pPr>
              <w:jc w:val="left"/>
              <w:rPr>
                <w:rFonts w:hint="eastAsia" w:ascii="宋体" w:hAnsi="宋体" w:eastAsia="宋体" w:cs="@仿宋_GB2312"/>
                <w:b w:val="0"/>
                <w:bCs/>
                <w:color w:val="000000" w:themeColor="text1"/>
                <w:kern w:val="0"/>
                <w:sz w:val="24"/>
                <w:szCs w:val="28"/>
                <w:lang w:val="en-US" w:eastAsia="zh-CN" w:bidi="ar-SA"/>
                <w14:textFill>
                  <w14:solidFill>
                    <w14:schemeClr w14:val="tx1"/>
                  </w14:solidFill>
                </w14:textFill>
              </w:rPr>
            </w:pPr>
            <w:r>
              <w:rPr>
                <w:rFonts w:hint="eastAsia" w:ascii="宋体" w:hAnsi="宋体" w:eastAsia="宋体" w:cs="@仿宋_GB2312"/>
                <w:b w:val="0"/>
                <w:bCs/>
                <w:color w:val="000000" w:themeColor="text1"/>
                <w:kern w:val="0"/>
                <w:sz w:val="24"/>
                <w:szCs w:val="28"/>
                <w:lang w:val="en-US" w:eastAsia="zh-CN" w:bidi="ar-SA"/>
                <w14:textFill>
                  <w14:solidFill>
                    <w14:schemeClr w14:val="tx1"/>
                  </w14:solidFill>
                </w14:textFill>
              </w:rPr>
              <w:t>不少于叁年</w:t>
            </w:r>
          </w:p>
        </w:tc>
      </w:tr>
    </w:tbl>
    <w:p w14:paraId="7DB23368">
      <w:pPr>
        <w:numPr>
          <w:ilvl w:val="0"/>
          <w:numId w:val="1"/>
        </w:numPr>
        <w:spacing w:line="360" w:lineRule="auto"/>
        <w:ind w:firstLine="482" w:firstLineChars="200"/>
        <w:rPr>
          <w:rFonts w:hint="eastAsia" w:ascii="宋体" w:hAnsi="宋体" w:eastAsia="宋体"/>
          <w:b/>
          <w:color w:val="000000" w:themeColor="text1"/>
          <w:sz w:val="24"/>
          <w:szCs w:val="18"/>
          <w14:textFill>
            <w14:solidFill>
              <w14:schemeClr w14:val="tx1"/>
            </w14:solidFill>
          </w14:textFill>
        </w:rPr>
      </w:pPr>
      <w:r>
        <w:rPr>
          <w:rFonts w:hint="eastAsia" w:ascii="宋体" w:hAnsi="宋体" w:eastAsia="宋体"/>
          <w:b/>
          <w:color w:val="000000" w:themeColor="text1"/>
          <w:sz w:val="24"/>
          <w:szCs w:val="18"/>
          <w14:textFill>
            <w14:solidFill>
              <w14:schemeClr w14:val="tx1"/>
            </w14:solidFill>
          </w14:textFill>
        </w:rPr>
        <w:t>货物需求</w:t>
      </w:r>
    </w:p>
    <w:p w14:paraId="4BC0DCFA">
      <w:pPr>
        <w:spacing w:line="360" w:lineRule="auto"/>
        <w:ind w:firstLine="480" w:firstLineChars="200"/>
        <w:rPr>
          <w:rFonts w:hint="eastAsia" w:ascii="宋体" w:hAnsi="宋体" w:eastAsia="宋体" w:cs="@仿宋_GB2312"/>
          <w:b w:val="0"/>
          <w:bCs/>
          <w:color w:val="000000" w:themeColor="text1"/>
          <w:kern w:val="0"/>
          <w:sz w:val="24"/>
          <w:szCs w:val="28"/>
          <w:lang w:val="en-US" w:eastAsia="zh-CN" w:bidi="ar-SA"/>
          <w14:textFill>
            <w14:solidFill>
              <w14:schemeClr w14:val="tx1"/>
            </w14:solidFill>
          </w14:textFill>
        </w:rPr>
      </w:pPr>
      <w:r>
        <w:rPr>
          <w:rFonts w:hint="eastAsia" w:ascii="宋体" w:hAnsi="宋体" w:eastAsia="宋体" w:cs="@仿宋_GB2312"/>
          <w:b w:val="0"/>
          <w:bCs/>
          <w:color w:val="000000" w:themeColor="text1"/>
          <w:kern w:val="0"/>
          <w:sz w:val="24"/>
          <w:szCs w:val="28"/>
          <w:lang w:val="en-US" w:eastAsia="zh-CN" w:bidi="ar-SA"/>
          <w14:textFill>
            <w14:solidFill>
              <w14:schemeClr w14:val="tx1"/>
            </w14:solidFill>
          </w14:textFill>
        </w:rPr>
        <w:t>（一）采购项目需求概况：院区科室为满足工作需要需采购双道注射泵30台、台车10台，主要用于精确控制药物输注速度和剂量，保障患者用药安全、提高医疗质量和效率。</w:t>
      </w:r>
      <w:r>
        <w:rPr>
          <w:rFonts w:hint="eastAsia" w:ascii="宋体" w:hAnsi="宋体" w:eastAsia="宋体" w:cs="@仿宋_GB2312"/>
          <w:b/>
          <w:bCs w:val="0"/>
          <w:color w:val="000000" w:themeColor="text1"/>
          <w:kern w:val="0"/>
          <w:sz w:val="24"/>
          <w:szCs w:val="28"/>
          <w:lang w:val="en-US" w:eastAsia="zh-CN" w:bidi="ar-SA"/>
          <w14:textFill>
            <w14:solidFill>
              <w14:schemeClr w14:val="tx1"/>
            </w14:solidFill>
          </w14:textFill>
        </w:rPr>
        <w:t>双道注射泵使用期限≥10年（提供证明材料，铭牌/说明书/加盖公章的白皮书），标配内置锂电池</w:t>
      </w:r>
      <w:r>
        <w:rPr>
          <w:rFonts w:hint="eastAsia" w:ascii="宋体" w:hAnsi="宋体" w:eastAsia="宋体" w:cs="@仿宋_GB2312"/>
          <w:b w:val="0"/>
          <w:bCs/>
          <w:color w:val="000000" w:themeColor="text1"/>
          <w:kern w:val="0"/>
          <w:sz w:val="24"/>
          <w:szCs w:val="28"/>
          <w:lang w:val="en-US" w:eastAsia="zh-CN" w:bidi="ar-SA"/>
          <w14:textFill>
            <w14:solidFill>
              <w14:schemeClr w14:val="tx1"/>
            </w14:solidFill>
          </w14:textFill>
        </w:rPr>
        <w:t>。</w:t>
      </w:r>
    </w:p>
    <w:p w14:paraId="7D5862EA">
      <w:pPr>
        <w:spacing w:line="360" w:lineRule="auto"/>
        <w:ind w:firstLine="482" w:firstLineChars="200"/>
        <w:rPr>
          <w:rFonts w:hint="eastAsia" w:ascii="宋体" w:hAnsi="宋体" w:eastAsia="宋体"/>
          <w:b/>
          <w:color w:val="000000" w:themeColor="text1"/>
          <w:sz w:val="24"/>
          <w:szCs w:val="18"/>
          <w14:textFill>
            <w14:solidFill>
              <w14:schemeClr w14:val="tx1"/>
            </w14:solidFill>
          </w14:textFill>
        </w:rPr>
      </w:pPr>
      <w:r>
        <w:rPr>
          <w:rFonts w:hint="eastAsia" w:ascii="宋体" w:hAnsi="宋体" w:eastAsia="宋体"/>
          <w:b/>
          <w:color w:val="000000" w:themeColor="text1"/>
          <w:sz w:val="24"/>
          <w:szCs w:val="18"/>
          <w14:textFill>
            <w14:solidFill>
              <w14:schemeClr w14:val="tx1"/>
            </w14:solidFill>
          </w14:textFill>
        </w:rPr>
        <w:t>（</w:t>
      </w:r>
      <w:r>
        <w:rPr>
          <w:rFonts w:hint="eastAsia" w:ascii="宋体" w:hAnsi="宋体" w:eastAsia="宋体"/>
          <w:b/>
          <w:color w:val="000000" w:themeColor="text1"/>
          <w:sz w:val="24"/>
          <w:szCs w:val="18"/>
          <w:lang w:val="en-US" w:eastAsia="zh-CN"/>
          <w14:textFill>
            <w14:solidFill>
              <w14:schemeClr w14:val="tx1"/>
            </w14:solidFill>
          </w14:textFill>
        </w:rPr>
        <w:t>二</w:t>
      </w:r>
      <w:r>
        <w:rPr>
          <w:rFonts w:hint="eastAsia" w:ascii="宋体" w:hAnsi="宋体" w:eastAsia="宋体"/>
          <w:b/>
          <w:color w:val="000000" w:themeColor="text1"/>
          <w:sz w:val="24"/>
          <w:szCs w:val="18"/>
          <w14:textFill>
            <w14:solidFill>
              <w14:schemeClr w14:val="tx1"/>
            </w14:solidFill>
          </w14:textFill>
        </w:rPr>
        <w:t>）采购需求清单</w:t>
      </w:r>
    </w:p>
    <w:tbl>
      <w:tblPr>
        <w:tblStyle w:val="26"/>
        <w:tblW w:w="49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
        <w:gridCol w:w="1181"/>
        <w:gridCol w:w="4608"/>
        <w:gridCol w:w="990"/>
        <w:gridCol w:w="1143"/>
      </w:tblGrid>
      <w:tr w14:paraId="7EFB6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286" w:type="pct"/>
            <w:vAlign w:val="center"/>
          </w:tcPr>
          <w:p w14:paraId="42D7AF08">
            <w:pPr>
              <w:spacing w:line="360" w:lineRule="auto"/>
              <w:ind w:left="-99" w:leftChars="-47" w:right="-99" w:rightChars="-47" w:firstLine="0" w:firstLineChars="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序号</w:t>
            </w:r>
          </w:p>
        </w:tc>
        <w:tc>
          <w:tcPr>
            <w:tcW w:w="703" w:type="pct"/>
            <w:vAlign w:val="center"/>
          </w:tcPr>
          <w:p w14:paraId="6762A1D7">
            <w:pPr>
              <w:spacing w:line="360" w:lineRule="auto"/>
              <w:ind w:left="-99" w:leftChars="-47" w:right="-111" w:rightChars="-53" w:firstLine="0" w:firstLineChars="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货物名称</w:t>
            </w:r>
          </w:p>
        </w:tc>
        <w:tc>
          <w:tcPr>
            <w:tcW w:w="2742" w:type="pct"/>
            <w:vAlign w:val="center"/>
          </w:tcPr>
          <w:p w14:paraId="4DE7B070">
            <w:pPr>
              <w:spacing w:line="360" w:lineRule="auto"/>
              <w:ind w:left="-59" w:leftChars="-28" w:right="-88" w:rightChars="-42" w:firstLine="0" w:firstLineChars="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技术参数及要求</w:t>
            </w:r>
          </w:p>
        </w:tc>
        <w:tc>
          <w:tcPr>
            <w:tcW w:w="589" w:type="pct"/>
            <w:vAlign w:val="center"/>
          </w:tcPr>
          <w:p w14:paraId="4C6891C7">
            <w:pPr>
              <w:tabs>
                <w:tab w:val="left" w:pos="840"/>
              </w:tabs>
              <w:spacing w:line="360" w:lineRule="auto"/>
              <w:ind w:left="-59" w:leftChars="-28" w:right="-126" w:rightChars="-60" w:firstLine="0" w:firstLineChars="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数量</w:t>
            </w:r>
          </w:p>
          <w:p w14:paraId="62AD5802">
            <w:pPr>
              <w:tabs>
                <w:tab w:val="left" w:pos="840"/>
              </w:tabs>
              <w:spacing w:line="360" w:lineRule="auto"/>
              <w:ind w:left="-59" w:leftChars="-28" w:right="-126" w:rightChars="-60" w:firstLine="0" w:firstLineChars="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（单位）</w:t>
            </w:r>
          </w:p>
        </w:tc>
        <w:tc>
          <w:tcPr>
            <w:tcW w:w="678" w:type="pct"/>
            <w:vAlign w:val="center"/>
          </w:tcPr>
          <w:p w14:paraId="2F1620F7">
            <w:pPr>
              <w:tabs>
                <w:tab w:val="left" w:pos="840"/>
              </w:tabs>
              <w:spacing w:line="360" w:lineRule="auto"/>
              <w:ind w:left="-59" w:leftChars="-28" w:right="-126" w:rightChars="-60" w:firstLine="0" w:firstLineChars="0"/>
              <w:jc w:val="center"/>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备注</w:t>
            </w:r>
            <w:r>
              <w:rPr>
                <w:rFonts w:hint="eastAsia" w:ascii="宋体" w:hAnsi="宋体" w:eastAsia="宋体" w:cs="宋体"/>
                <w:b/>
                <w:bCs/>
                <w:color w:val="000000" w:themeColor="text1"/>
                <w:sz w:val="21"/>
                <w:szCs w:val="21"/>
                <w:lang w:eastAsia="zh-CN"/>
                <w14:textFill>
                  <w14:solidFill>
                    <w14:schemeClr w14:val="tx1"/>
                  </w14:solidFill>
                </w14:textFill>
              </w:rPr>
              <w:t>（</w:t>
            </w:r>
            <w:r>
              <w:rPr>
                <w:rFonts w:hint="eastAsia" w:ascii="宋体" w:hAnsi="宋体" w:eastAsia="宋体" w:cs="宋体"/>
                <w:b/>
                <w:bCs/>
                <w:color w:val="000000" w:themeColor="text1"/>
                <w:sz w:val="21"/>
                <w:szCs w:val="21"/>
                <w:lang w:val="en-US" w:eastAsia="zh-CN"/>
                <w14:textFill>
                  <w14:solidFill>
                    <w14:schemeClr w14:val="tx1"/>
                  </w14:solidFill>
                </w14:textFill>
              </w:rPr>
              <w:t>或单价限价</w:t>
            </w:r>
            <w:r>
              <w:rPr>
                <w:rFonts w:hint="eastAsia" w:ascii="宋体" w:hAnsi="宋体" w:eastAsia="宋体" w:cs="宋体"/>
                <w:b/>
                <w:bCs/>
                <w:color w:val="000000" w:themeColor="text1"/>
                <w:sz w:val="21"/>
                <w:szCs w:val="21"/>
                <w:lang w:eastAsia="zh-CN"/>
                <w14:textFill>
                  <w14:solidFill>
                    <w14:schemeClr w14:val="tx1"/>
                  </w14:solidFill>
                </w14:textFill>
              </w:rPr>
              <w:t>）</w:t>
            </w:r>
          </w:p>
        </w:tc>
      </w:tr>
      <w:tr w14:paraId="7448C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286" w:type="pct"/>
            <w:vAlign w:val="center"/>
          </w:tcPr>
          <w:p w14:paraId="0EBFD63A">
            <w:pPr>
              <w:widowControl/>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703" w:type="pct"/>
            <w:vAlign w:val="center"/>
          </w:tcPr>
          <w:p w14:paraId="708A22FE">
            <w:pPr>
              <w:jc w:val="center"/>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pacing w:val="10"/>
                <w:sz w:val="21"/>
                <w:szCs w:val="21"/>
                <w:lang w:val="en-US" w:eastAsia="zh-CN"/>
                <w14:textFill>
                  <w14:solidFill>
                    <w14:schemeClr w14:val="tx1"/>
                  </w14:solidFill>
                </w14:textFill>
              </w:rPr>
              <w:t>双道注射泵</w:t>
            </w:r>
          </w:p>
        </w:tc>
        <w:tc>
          <w:tcPr>
            <w:tcW w:w="2742" w:type="pct"/>
            <w:vAlign w:val="center"/>
          </w:tcPr>
          <w:p w14:paraId="48615DD2">
            <w:pPr>
              <w:pStyle w:val="78"/>
              <w:pageBreakBefore w:val="0"/>
              <w:widowControl w:val="0"/>
              <w:numPr>
                <w:ilvl w:val="0"/>
                <w:numId w:val="0"/>
              </w:numPr>
              <w:kinsoku/>
              <w:wordWrap/>
              <w:overflowPunct/>
              <w:topLinePunct w:val="0"/>
              <w:autoSpaceDE/>
              <w:autoSpaceDN/>
              <w:bidi w:val="0"/>
              <w:spacing w:line="312" w:lineRule="auto"/>
              <w:ind w:left="0" w:leftChars="0" w:firstLine="0" w:firstLineChars="0"/>
              <w:jc w:val="left"/>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kern w:val="2"/>
                <w:sz w:val="21"/>
                <w:szCs w:val="21"/>
                <w:lang w:val="en-US" w:eastAsia="zh-CN" w:bidi="ar-SA"/>
                <w14:textFill>
                  <w14:solidFill>
                    <w14:schemeClr w14:val="tx1"/>
                  </w14:solidFill>
                </w14:textFill>
              </w:rPr>
              <w:t>1.</w:t>
            </w:r>
            <w:r>
              <w:rPr>
                <w:rFonts w:hint="eastAsia" w:ascii="宋体" w:hAnsi="宋体" w:eastAsia="宋体" w:cs="宋体"/>
                <w:b w:val="0"/>
                <w:bCs/>
                <w:color w:val="000000" w:themeColor="text1"/>
                <w:sz w:val="21"/>
                <w:szCs w:val="21"/>
                <w14:textFill>
                  <w14:solidFill>
                    <w14:schemeClr w14:val="tx1"/>
                  </w14:solidFill>
                </w14:textFill>
              </w:rPr>
              <w:t>★双道注射泵，两个通道独立电源控制</w:t>
            </w:r>
            <w:r>
              <w:rPr>
                <w:rFonts w:hint="eastAsia" w:ascii="宋体" w:hAnsi="宋体" w:eastAsia="宋体" w:cs="宋体"/>
                <w:b w:val="0"/>
                <w:bCs/>
                <w:color w:val="000000" w:themeColor="text1"/>
                <w:sz w:val="21"/>
                <w:szCs w:val="21"/>
                <w:lang w:eastAsia="zh-CN"/>
                <w14:textFill>
                  <w14:solidFill>
                    <w14:schemeClr w14:val="tx1"/>
                  </w14:solidFill>
                </w14:textFill>
              </w:rPr>
              <w:t>，</w:t>
            </w:r>
            <w:r>
              <w:rPr>
                <w:rFonts w:hint="eastAsia" w:ascii="宋体" w:hAnsi="宋体" w:eastAsia="宋体" w:cs="宋体"/>
                <w:b w:val="0"/>
                <w:bCs/>
                <w:color w:val="000000" w:themeColor="text1"/>
                <w:sz w:val="21"/>
                <w:szCs w:val="21"/>
                <w14:textFill>
                  <w14:solidFill>
                    <w14:schemeClr w14:val="tx1"/>
                  </w14:solidFill>
                </w14:textFill>
              </w:rPr>
              <w:t>能自动识别规格为5、10、20、30和50/60ml的一次性注射器</w:t>
            </w:r>
            <w:r>
              <w:rPr>
                <w:rFonts w:hint="eastAsia" w:ascii="宋体" w:hAnsi="宋体" w:eastAsia="宋体" w:cs="宋体"/>
                <w:b w:val="0"/>
                <w:bCs/>
                <w:color w:val="000000" w:themeColor="text1"/>
                <w:sz w:val="21"/>
                <w:szCs w:val="21"/>
                <w:lang w:eastAsia="zh-CN"/>
                <w14:textFill>
                  <w14:solidFill>
                    <w14:schemeClr w14:val="tx1"/>
                  </w14:solidFill>
                </w14:textFill>
              </w:rPr>
              <w:t>；</w:t>
            </w:r>
          </w:p>
          <w:p w14:paraId="2BF316C6">
            <w:pPr>
              <w:pStyle w:val="78"/>
              <w:pageBreakBefore w:val="0"/>
              <w:widowControl w:val="0"/>
              <w:numPr>
                <w:ilvl w:val="0"/>
                <w:numId w:val="0"/>
              </w:numPr>
              <w:kinsoku/>
              <w:wordWrap/>
              <w:overflowPunct/>
              <w:topLinePunct w:val="0"/>
              <w:autoSpaceDE/>
              <w:autoSpaceDN/>
              <w:bidi w:val="0"/>
              <w:spacing w:line="312" w:lineRule="auto"/>
              <w:ind w:left="0" w:leftChars="0" w:firstLine="0" w:firstLineChars="0"/>
              <w:jc w:val="left"/>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kern w:val="2"/>
                <w:sz w:val="21"/>
                <w:szCs w:val="21"/>
                <w:lang w:val="en-US" w:eastAsia="zh-CN" w:bidi="ar-SA"/>
                <w14:textFill>
                  <w14:solidFill>
                    <w14:schemeClr w14:val="tx1"/>
                  </w14:solidFill>
                </w14:textFill>
              </w:rPr>
              <w:t>2.</w:t>
            </w:r>
            <w:r>
              <w:rPr>
                <w:rFonts w:hint="eastAsia" w:ascii="宋体" w:hAnsi="宋体" w:eastAsia="宋体" w:cs="宋体"/>
                <w:b w:val="0"/>
                <w:bCs/>
                <w:color w:val="000000" w:themeColor="text1"/>
                <w:sz w:val="21"/>
                <w:szCs w:val="21"/>
                <w:lang w:val="en-US" w:eastAsia="zh-CN"/>
                <w14:textFill>
                  <w14:solidFill>
                    <w14:schemeClr w14:val="tx1"/>
                  </w14:solidFill>
                </w14:textFill>
              </w:rPr>
              <w:t>▲</w:t>
            </w:r>
            <w:r>
              <w:rPr>
                <w:rFonts w:hint="eastAsia" w:ascii="宋体" w:hAnsi="宋体" w:eastAsia="宋体" w:cs="宋体"/>
                <w:b w:val="0"/>
                <w:bCs/>
                <w:color w:val="000000" w:themeColor="text1"/>
                <w:sz w:val="21"/>
                <w:szCs w:val="21"/>
                <w14:textFill>
                  <w14:solidFill>
                    <w14:schemeClr w14:val="tx1"/>
                  </w14:solidFill>
                </w14:textFill>
              </w:rPr>
              <w:t>以5ml/h速度注射，</w:t>
            </w:r>
            <w:r>
              <w:rPr>
                <w:rFonts w:hint="eastAsia" w:ascii="宋体" w:hAnsi="宋体" w:eastAsia="宋体" w:cs="宋体"/>
                <w:b w:val="0"/>
                <w:bCs/>
                <w:color w:val="000000" w:themeColor="text1"/>
                <w:sz w:val="21"/>
                <w:szCs w:val="21"/>
                <w:lang w:val="en-US" w:eastAsia="zh-CN"/>
                <w14:textFill>
                  <w14:solidFill>
                    <w14:schemeClr w14:val="tx1"/>
                  </w14:solidFill>
                </w14:textFill>
              </w:rPr>
              <w:t>标配</w:t>
            </w:r>
            <w:r>
              <w:rPr>
                <w:rFonts w:hint="eastAsia" w:ascii="宋体" w:hAnsi="宋体" w:eastAsia="宋体" w:cs="宋体"/>
                <w:b w:val="0"/>
                <w:bCs/>
                <w:color w:val="000000" w:themeColor="text1"/>
                <w:sz w:val="21"/>
                <w:szCs w:val="21"/>
                <w14:textFill>
                  <w14:solidFill>
                    <w14:schemeClr w14:val="tx1"/>
                  </w14:solidFill>
                </w14:textFill>
              </w:rPr>
              <w:t>电池工作时间不小于5小时</w:t>
            </w:r>
            <w:r>
              <w:rPr>
                <w:rFonts w:hint="eastAsia" w:ascii="宋体" w:hAnsi="宋体" w:eastAsia="宋体" w:cs="宋体"/>
                <w:b w:val="0"/>
                <w:bCs/>
                <w:color w:val="000000" w:themeColor="text1"/>
                <w:sz w:val="21"/>
                <w:szCs w:val="21"/>
                <w:lang w:eastAsia="zh-CN"/>
                <w14:textFill>
                  <w14:solidFill>
                    <w14:schemeClr w14:val="tx1"/>
                  </w14:solidFill>
                </w14:textFill>
              </w:rPr>
              <w:t>；</w:t>
            </w:r>
          </w:p>
          <w:p w14:paraId="2FA79A7E">
            <w:pPr>
              <w:pStyle w:val="78"/>
              <w:pageBreakBefore w:val="0"/>
              <w:widowControl w:val="0"/>
              <w:numPr>
                <w:ilvl w:val="0"/>
                <w:numId w:val="0"/>
              </w:numPr>
              <w:kinsoku/>
              <w:wordWrap/>
              <w:overflowPunct/>
              <w:topLinePunct w:val="0"/>
              <w:autoSpaceDE/>
              <w:autoSpaceDN/>
              <w:bidi w:val="0"/>
              <w:spacing w:line="312" w:lineRule="auto"/>
              <w:ind w:left="0" w:leftChars="0" w:firstLine="0" w:firstLineChars="0"/>
              <w:jc w:val="left"/>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kern w:val="2"/>
                <w:sz w:val="21"/>
                <w:szCs w:val="21"/>
                <w:lang w:val="en-US" w:eastAsia="zh-CN" w:bidi="ar-SA"/>
                <w14:textFill>
                  <w14:solidFill>
                    <w14:schemeClr w14:val="tx1"/>
                  </w14:solidFill>
                </w14:textFill>
              </w:rPr>
              <w:t>3.</w:t>
            </w:r>
            <w:r>
              <w:rPr>
                <w:rFonts w:hint="eastAsia" w:ascii="宋体" w:hAnsi="宋体" w:eastAsia="宋体" w:cs="宋体"/>
                <w:b w:val="0"/>
                <w:bCs/>
                <w:color w:val="000000" w:themeColor="text1"/>
                <w:sz w:val="21"/>
                <w:szCs w:val="21"/>
                <w:lang w:eastAsia="zh-CN"/>
                <w14:textFill>
                  <w14:solidFill>
                    <w14:schemeClr w14:val="tx1"/>
                  </w14:solidFill>
                </w14:textFill>
              </w:rPr>
              <w:t>≥</w:t>
            </w:r>
            <w:r>
              <w:rPr>
                <w:rFonts w:hint="eastAsia" w:ascii="宋体" w:hAnsi="宋体" w:eastAsia="宋体" w:cs="宋体"/>
                <w:b w:val="0"/>
                <w:bCs/>
                <w:color w:val="000000" w:themeColor="text1"/>
                <w:sz w:val="21"/>
                <w:szCs w:val="21"/>
                <w14:textFill>
                  <w14:solidFill>
                    <w14:schemeClr w14:val="tx1"/>
                  </w14:solidFill>
                </w14:textFill>
              </w:rPr>
              <w:t>3.5英寸触摸屏</w:t>
            </w:r>
            <w:r>
              <w:rPr>
                <w:rFonts w:hint="eastAsia" w:ascii="宋体" w:hAnsi="宋体" w:eastAsia="宋体" w:cs="宋体"/>
                <w:b w:val="0"/>
                <w:bCs/>
                <w:color w:val="000000" w:themeColor="text1"/>
                <w:sz w:val="21"/>
                <w:szCs w:val="21"/>
                <w:lang w:eastAsia="zh-CN"/>
                <w14:textFill>
                  <w14:solidFill>
                    <w14:schemeClr w14:val="tx1"/>
                  </w14:solidFill>
                </w14:textFill>
              </w:rPr>
              <w:t>，</w:t>
            </w:r>
            <w:r>
              <w:rPr>
                <w:rFonts w:hint="eastAsia" w:ascii="宋体" w:hAnsi="宋体" w:eastAsia="宋体" w:cs="宋体"/>
                <w:b w:val="0"/>
                <w:bCs/>
                <w:color w:val="000000" w:themeColor="text1"/>
                <w:sz w:val="21"/>
                <w:szCs w:val="21"/>
                <w14:textFill>
                  <w14:solidFill>
                    <w14:schemeClr w14:val="tx1"/>
                  </w14:solidFill>
                </w14:textFill>
              </w:rPr>
              <w:t>全中文显示</w:t>
            </w:r>
            <w:r>
              <w:rPr>
                <w:rFonts w:hint="eastAsia" w:ascii="宋体" w:hAnsi="宋体" w:eastAsia="宋体" w:cs="宋体"/>
                <w:b w:val="0"/>
                <w:bCs/>
                <w:color w:val="000000" w:themeColor="text1"/>
                <w:sz w:val="21"/>
                <w:szCs w:val="21"/>
                <w:lang w:eastAsia="zh-CN"/>
                <w14:textFill>
                  <w14:solidFill>
                    <w14:schemeClr w14:val="tx1"/>
                  </w14:solidFill>
                </w14:textFill>
              </w:rPr>
              <w:t>；</w:t>
            </w:r>
          </w:p>
          <w:p w14:paraId="515F4112">
            <w:pPr>
              <w:pStyle w:val="78"/>
              <w:pageBreakBefore w:val="0"/>
              <w:widowControl w:val="0"/>
              <w:numPr>
                <w:ilvl w:val="0"/>
                <w:numId w:val="0"/>
              </w:numPr>
              <w:kinsoku/>
              <w:wordWrap/>
              <w:overflowPunct/>
              <w:topLinePunct w:val="0"/>
              <w:autoSpaceDE/>
              <w:autoSpaceDN/>
              <w:bidi w:val="0"/>
              <w:spacing w:line="312" w:lineRule="auto"/>
              <w:ind w:left="0" w:leftChars="0" w:firstLine="0" w:firstLineChars="0"/>
              <w:jc w:val="left"/>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kern w:val="2"/>
                <w:sz w:val="21"/>
                <w:szCs w:val="21"/>
                <w:lang w:val="en-US" w:eastAsia="zh-CN" w:bidi="ar-SA"/>
                <w14:textFill>
                  <w14:solidFill>
                    <w14:schemeClr w14:val="tx1"/>
                  </w14:solidFill>
                </w14:textFill>
              </w:rPr>
              <w:t>4.</w:t>
            </w:r>
            <w:r>
              <w:rPr>
                <w:rFonts w:hint="eastAsia" w:ascii="宋体" w:hAnsi="宋体" w:eastAsia="宋体" w:cs="宋体"/>
                <w:b w:val="0"/>
                <w:bCs/>
                <w:color w:val="000000" w:themeColor="text1"/>
                <w:sz w:val="21"/>
                <w:szCs w:val="21"/>
                <w14:textFill>
                  <w14:solidFill>
                    <w14:schemeClr w14:val="tx1"/>
                  </w14:solidFill>
                </w14:textFill>
              </w:rPr>
              <w:t>注射模式：≥</w:t>
            </w:r>
            <w:r>
              <w:rPr>
                <w:rFonts w:hint="eastAsia" w:ascii="宋体" w:hAnsi="宋体" w:eastAsia="宋体" w:cs="宋体"/>
                <w:b w:val="0"/>
                <w:bCs/>
                <w:color w:val="000000" w:themeColor="text1"/>
                <w:sz w:val="21"/>
                <w:szCs w:val="21"/>
                <w:lang w:val="en-US" w:eastAsia="zh-CN"/>
                <w14:textFill>
                  <w14:solidFill>
                    <w14:schemeClr w14:val="tx1"/>
                  </w14:solidFill>
                </w14:textFill>
              </w:rPr>
              <w:t>6</w:t>
            </w:r>
            <w:r>
              <w:rPr>
                <w:rFonts w:hint="eastAsia" w:ascii="宋体" w:hAnsi="宋体" w:eastAsia="宋体" w:cs="宋体"/>
                <w:b w:val="0"/>
                <w:bCs/>
                <w:color w:val="000000" w:themeColor="text1"/>
                <w:sz w:val="21"/>
                <w:szCs w:val="21"/>
                <w14:textFill>
                  <w14:solidFill>
                    <w14:schemeClr w14:val="tx1"/>
                  </w14:solidFill>
                </w14:textFill>
              </w:rPr>
              <w:t>种模式，支持速度模式、时间模式、体重模式、梯度模式、序列模式</w:t>
            </w:r>
            <w:r>
              <w:rPr>
                <w:rFonts w:hint="eastAsia" w:ascii="宋体" w:hAnsi="宋体" w:eastAsia="宋体" w:cs="宋体"/>
                <w:b w:val="0"/>
                <w:bCs/>
                <w:color w:val="000000" w:themeColor="text1"/>
                <w:sz w:val="21"/>
                <w:szCs w:val="21"/>
                <w:lang w:eastAsia="zh-CN"/>
                <w14:textFill>
                  <w14:solidFill>
                    <w14:schemeClr w14:val="tx1"/>
                  </w14:solidFill>
                </w14:textFill>
              </w:rPr>
              <w:t>、</w:t>
            </w:r>
            <w:r>
              <w:rPr>
                <w:rFonts w:hint="eastAsia" w:ascii="宋体" w:hAnsi="宋体" w:eastAsia="宋体" w:cs="宋体"/>
                <w:b w:val="0"/>
                <w:bCs/>
                <w:color w:val="000000" w:themeColor="text1"/>
                <w:sz w:val="21"/>
                <w:szCs w:val="21"/>
                <w:lang w:val="en-US" w:eastAsia="zh-CN"/>
                <w14:textFill>
                  <w14:solidFill>
                    <w14:schemeClr w14:val="tx1"/>
                  </w14:solidFill>
                </w14:textFill>
              </w:rPr>
              <w:t>首剂量模式</w:t>
            </w:r>
            <w:r>
              <w:rPr>
                <w:rFonts w:hint="eastAsia" w:ascii="宋体" w:hAnsi="宋体" w:eastAsia="宋体" w:cs="宋体"/>
                <w:b w:val="0"/>
                <w:bCs/>
                <w:color w:val="000000" w:themeColor="text1"/>
                <w:sz w:val="21"/>
                <w:szCs w:val="21"/>
                <w:lang w:eastAsia="zh-CN"/>
                <w14:textFill>
                  <w14:solidFill>
                    <w14:schemeClr w14:val="tx1"/>
                  </w14:solidFill>
                </w14:textFill>
              </w:rPr>
              <w:t>；</w:t>
            </w:r>
          </w:p>
          <w:p w14:paraId="07E62AD9">
            <w:pPr>
              <w:pStyle w:val="78"/>
              <w:pageBreakBefore w:val="0"/>
              <w:widowControl w:val="0"/>
              <w:numPr>
                <w:ilvl w:val="0"/>
                <w:numId w:val="0"/>
              </w:numPr>
              <w:kinsoku/>
              <w:wordWrap/>
              <w:overflowPunct/>
              <w:topLinePunct w:val="0"/>
              <w:autoSpaceDE/>
              <w:autoSpaceDN/>
              <w:bidi w:val="0"/>
              <w:spacing w:line="312" w:lineRule="auto"/>
              <w:ind w:left="0" w:leftChars="0" w:firstLine="0" w:firstLineChars="0"/>
              <w:jc w:val="left"/>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kern w:val="2"/>
                <w:sz w:val="21"/>
                <w:szCs w:val="21"/>
                <w:lang w:val="en-US" w:eastAsia="zh-CN" w:bidi="ar-SA"/>
                <w14:textFill>
                  <w14:solidFill>
                    <w14:schemeClr w14:val="tx1"/>
                  </w14:solidFill>
                </w14:textFill>
              </w:rPr>
              <w:t>5.</w:t>
            </w:r>
            <w:r>
              <w:rPr>
                <w:rFonts w:hint="eastAsia" w:ascii="宋体" w:hAnsi="宋体" w:eastAsia="宋体" w:cs="宋体"/>
                <w:b w:val="0"/>
                <w:bCs/>
                <w:color w:val="000000" w:themeColor="text1"/>
                <w:sz w:val="21"/>
                <w:szCs w:val="21"/>
                <w14:textFill>
                  <w14:solidFill>
                    <w14:schemeClr w14:val="tx1"/>
                  </w14:solidFill>
                </w14:textFill>
              </w:rPr>
              <w:t>级联</w:t>
            </w:r>
            <w:r>
              <w:rPr>
                <w:rFonts w:hint="eastAsia" w:ascii="宋体" w:hAnsi="宋体" w:eastAsia="宋体" w:cs="宋体"/>
                <w:b w:val="0"/>
                <w:bCs/>
                <w:color w:val="000000" w:themeColor="text1"/>
                <w:sz w:val="21"/>
                <w:szCs w:val="21"/>
                <w:lang w:val="en-US" w:eastAsia="zh-CN"/>
                <w14:textFill>
                  <w14:solidFill>
                    <w14:schemeClr w14:val="tx1"/>
                  </w14:solidFill>
                </w14:textFill>
              </w:rPr>
              <w:t>功能</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val="en-US" w:eastAsia="zh-CN"/>
                <w14:textFill>
                  <w14:solidFill>
                    <w14:schemeClr w14:val="tx1"/>
                  </w14:solidFill>
                </w14:textFill>
              </w:rPr>
              <w:t>即</w:t>
            </w:r>
            <w:r>
              <w:rPr>
                <w:rFonts w:hint="eastAsia" w:ascii="宋体" w:hAnsi="宋体" w:eastAsia="宋体" w:cs="宋体"/>
                <w:b w:val="0"/>
                <w:bCs/>
                <w:color w:val="000000" w:themeColor="text1"/>
                <w:sz w:val="21"/>
                <w:szCs w:val="21"/>
                <w14:textFill>
                  <w14:solidFill>
                    <w14:schemeClr w14:val="tx1"/>
                  </w14:solidFill>
                </w14:textFill>
              </w:rPr>
              <w:t>第一个泵注射完成可自动启动第二通道注射</w:t>
            </w:r>
            <w:r>
              <w:rPr>
                <w:rFonts w:hint="eastAsia" w:ascii="宋体" w:hAnsi="宋体" w:eastAsia="宋体" w:cs="宋体"/>
                <w:b w:val="0"/>
                <w:bCs/>
                <w:color w:val="000000" w:themeColor="text1"/>
                <w:sz w:val="21"/>
                <w:szCs w:val="21"/>
                <w:lang w:eastAsia="zh-CN"/>
                <w14:textFill>
                  <w14:solidFill>
                    <w14:schemeClr w14:val="tx1"/>
                  </w14:solidFill>
                </w14:textFill>
              </w:rPr>
              <w:t>；</w:t>
            </w:r>
          </w:p>
          <w:p w14:paraId="7D4A0670">
            <w:pPr>
              <w:pStyle w:val="78"/>
              <w:pageBreakBefore w:val="0"/>
              <w:widowControl w:val="0"/>
              <w:numPr>
                <w:ilvl w:val="0"/>
                <w:numId w:val="0"/>
              </w:numPr>
              <w:kinsoku/>
              <w:wordWrap/>
              <w:overflowPunct/>
              <w:topLinePunct w:val="0"/>
              <w:autoSpaceDE/>
              <w:autoSpaceDN/>
              <w:bidi w:val="0"/>
              <w:spacing w:line="312" w:lineRule="auto"/>
              <w:ind w:left="0" w:leftChars="0" w:firstLine="0" w:firstLineChars="0"/>
              <w:jc w:val="left"/>
              <w:rPr>
                <w:rFonts w:hint="eastAsia" w:ascii="宋体" w:hAnsi="宋体" w:eastAsia="宋体" w:cs="宋体"/>
                <w:b w:val="0"/>
                <w:bCs/>
                <w:color w:val="000000" w:themeColor="text1"/>
                <w:sz w:val="21"/>
                <w:szCs w:val="21"/>
                <w:shd w:val="clear" w:color="auto" w:fill="auto"/>
                <w14:textFill>
                  <w14:solidFill>
                    <w14:schemeClr w14:val="tx1"/>
                  </w14:solidFill>
                </w14:textFill>
              </w:rPr>
            </w:pPr>
            <w:r>
              <w:rPr>
                <w:rFonts w:hint="eastAsia" w:ascii="宋体" w:hAnsi="宋体" w:eastAsia="宋体" w:cs="宋体"/>
                <w:b w:val="0"/>
                <w:bCs/>
                <w:color w:val="000000" w:themeColor="text1"/>
                <w:kern w:val="2"/>
                <w:sz w:val="21"/>
                <w:szCs w:val="21"/>
                <w:shd w:val="clear" w:fill="auto"/>
                <w:lang w:val="en-US" w:eastAsia="zh-CN" w:bidi="ar-SA"/>
                <w14:textFill>
                  <w14:solidFill>
                    <w14:schemeClr w14:val="tx1"/>
                  </w14:solidFill>
                </w14:textFill>
              </w:rPr>
              <w:t>6.</w:t>
            </w:r>
            <w:r>
              <w:rPr>
                <w:rFonts w:hint="eastAsia" w:ascii="宋体" w:hAnsi="宋体" w:eastAsia="宋体" w:cs="宋体"/>
                <w:b w:val="0"/>
                <w:bCs/>
                <w:color w:val="000000" w:themeColor="text1"/>
                <w:sz w:val="21"/>
                <w:szCs w:val="21"/>
                <w:lang w:val="en-US" w:eastAsia="zh-CN"/>
                <w14:textFill>
                  <w14:solidFill>
                    <w14:schemeClr w14:val="tx1"/>
                  </w14:solidFill>
                </w14:textFill>
              </w:rPr>
              <w:t>▲</w:t>
            </w:r>
            <w:r>
              <w:rPr>
                <w:rFonts w:hint="eastAsia" w:ascii="宋体" w:hAnsi="宋体" w:eastAsia="宋体" w:cs="宋体"/>
                <w:b w:val="0"/>
                <w:bCs/>
                <w:color w:val="000000" w:themeColor="text1"/>
                <w:sz w:val="21"/>
                <w:szCs w:val="21"/>
                <w14:textFill>
                  <w14:solidFill>
                    <w14:schemeClr w14:val="tx1"/>
                  </w14:solidFill>
                </w14:textFill>
              </w:rPr>
              <w:t>注射精度: ≤±2%</w:t>
            </w:r>
            <w:r>
              <w:rPr>
                <w:rFonts w:hint="eastAsia" w:ascii="宋体" w:hAnsi="宋体" w:eastAsia="宋体" w:cs="宋体"/>
                <w:b w:val="0"/>
                <w:bCs/>
                <w:color w:val="000000" w:themeColor="text1"/>
                <w:sz w:val="21"/>
                <w:szCs w:val="21"/>
                <w:lang w:eastAsia="zh-CN"/>
                <w14:textFill>
                  <w14:solidFill>
                    <w14:schemeClr w14:val="tx1"/>
                  </w14:solidFill>
                </w14:textFill>
              </w:rPr>
              <w:t>。</w:t>
            </w:r>
            <w:r>
              <w:rPr>
                <w:rFonts w:hint="eastAsia" w:ascii="宋体" w:hAnsi="宋体" w:eastAsia="宋体" w:cs="宋体"/>
                <w:b w:val="0"/>
                <w:bCs/>
                <w:color w:val="000000" w:themeColor="text1"/>
                <w:sz w:val="21"/>
                <w:szCs w:val="21"/>
                <w:shd w:val="clear" w:color="auto" w:fill="auto"/>
                <w:lang w:val="en-US" w:eastAsia="zh-CN"/>
                <w14:textFill>
                  <w14:solidFill>
                    <w14:schemeClr w14:val="tx1"/>
                  </w14:solidFill>
                </w14:textFill>
              </w:rPr>
              <w:t>至少</w:t>
            </w:r>
            <w:r>
              <w:rPr>
                <w:rFonts w:hint="eastAsia" w:ascii="宋体" w:hAnsi="宋体" w:eastAsia="宋体" w:cs="宋体"/>
                <w:b w:val="0"/>
                <w:bCs/>
                <w:color w:val="000000" w:themeColor="text1"/>
                <w:sz w:val="21"/>
                <w:szCs w:val="21"/>
                <w:shd w:val="clear" w:color="auto" w:fill="auto"/>
                <w14:textFill>
                  <w14:solidFill>
                    <w14:schemeClr w14:val="tx1"/>
                  </w14:solidFill>
                </w14:textFill>
              </w:rPr>
              <w:t>具有手动快进、自动快进</w:t>
            </w:r>
            <w:r>
              <w:rPr>
                <w:rFonts w:hint="eastAsia" w:ascii="宋体" w:hAnsi="宋体" w:eastAsia="宋体" w:cs="宋体"/>
                <w:b w:val="0"/>
                <w:bCs/>
                <w:color w:val="000000" w:themeColor="text1"/>
                <w:sz w:val="21"/>
                <w:szCs w:val="21"/>
                <w:shd w:val="clear" w:color="auto" w:fill="auto"/>
                <w:lang w:val="en-US" w:eastAsia="zh-CN"/>
                <w14:textFill>
                  <w14:solidFill>
                    <w14:schemeClr w14:val="tx1"/>
                  </w14:solidFill>
                </w14:textFill>
              </w:rPr>
              <w:t>两</w:t>
            </w:r>
            <w:r>
              <w:rPr>
                <w:rFonts w:hint="eastAsia" w:ascii="宋体" w:hAnsi="宋体" w:eastAsia="宋体" w:cs="宋体"/>
                <w:b w:val="0"/>
                <w:bCs/>
                <w:color w:val="000000" w:themeColor="text1"/>
                <w:sz w:val="21"/>
                <w:szCs w:val="21"/>
                <w:shd w:val="clear" w:color="auto" w:fill="auto"/>
                <w14:textFill>
                  <w14:solidFill>
                    <w14:schemeClr w14:val="tx1"/>
                  </w14:solidFill>
                </w14:textFill>
              </w:rPr>
              <w:t>种快进方式可选</w:t>
            </w:r>
            <w:r>
              <w:rPr>
                <w:rFonts w:hint="eastAsia" w:ascii="宋体" w:hAnsi="宋体" w:eastAsia="宋体" w:cs="宋体"/>
                <w:b w:val="0"/>
                <w:bCs/>
                <w:color w:val="000000" w:themeColor="text1"/>
                <w:sz w:val="21"/>
                <w:szCs w:val="21"/>
                <w:shd w:val="clear" w:color="auto" w:fill="auto"/>
                <w:lang w:eastAsia="zh-CN"/>
                <w14:textFill>
                  <w14:solidFill>
                    <w14:schemeClr w14:val="tx1"/>
                  </w14:solidFill>
                </w14:textFill>
              </w:rPr>
              <w:t>；</w:t>
            </w:r>
          </w:p>
          <w:p w14:paraId="44A98E0F">
            <w:pPr>
              <w:pStyle w:val="78"/>
              <w:pageBreakBefore w:val="0"/>
              <w:widowControl w:val="0"/>
              <w:numPr>
                <w:ilvl w:val="0"/>
                <w:numId w:val="0"/>
              </w:numPr>
              <w:kinsoku/>
              <w:wordWrap/>
              <w:overflowPunct/>
              <w:topLinePunct w:val="0"/>
              <w:autoSpaceDE/>
              <w:autoSpaceDN/>
              <w:bidi w:val="0"/>
              <w:spacing w:line="312" w:lineRule="auto"/>
              <w:ind w:left="0" w:leftChars="0" w:firstLine="0" w:firstLineChars="0"/>
              <w:jc w:val="left"/>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kern w:val="2"/>
                <w:sz w:val="21"/>
                <w:szCs w:val="21"/>
                <w:lang w:val="en-US" w:eastAsia="zh-CN" w:bidi="ar-SA"/>
                <w14:textFill>
                  <w14:solidFill>
                    <w14:schemeClr w14:val="tx1"/>
                  </w14:solidFill>
                </w14:textFill>
              </w:rPr>
              <w:t>7.</w:t>
            </w:r>
            <w:r>
              <w:rPr>
                <w:rFonts w:hint="eastAsia" w:ascii="宋体" w:hAnsi="宋体" w:eastAsia="宋体" w:cs="宋体"/>
                <w:b w:val="0"/>
                <w:bCs/>
                <w:color w:val="000000" w:themeColor="text1"/>
                <w:sz w:val="21"/>
                <w:szCs w:val="21"/>
                <w14:textFill>
                  <w14:solidFill>
                    <w14:schemeClr w14:val="tx1"/>
                  </w14:solidFill>
                </w14:textFill>
              </w:rPr>
              <w:t>速率范围</w:t>
            </w:r>
            <w:r>
              <w:rPr>
                <w:rFonts w:hint="eastAsia" w:ascii="宋体" w:hAnsi="宋体" w:eastAsia="宋体" w:cs="宋体"/>
                <w:b w:val="0"/>
                <w:bCs/>
                <w:color w:val="000000" w:themeColor="text1"/>
                <w:sz w:val="21"/>
                <w:szCs w:val="21"/>
                <w:lang w:eastAsia="zh-CN"/>
                <w14:textFill>
                  <w14:solidFill>
                    <w14:schemeClr w14:val="tx1"/>
                  </w14:solidFill>
                </w14:textFill>
              </w:rPr>
              <w:t>≥</w:t>
            </w:r>
            <w:r>
              <w:rPr>
                <w:rFonts w:hint="eastAsia" w:ascii="宋体" w:hAnsi="宋体" w:eastAsia="宋体" w:cs="宋体"/>
                <w:b w:val="0"/>
                <w:bCs/>
                <w:color w:val="000000" w:themeColor="text1"/>
                <w:sz w:val="21"/>
                <w:szCs w:val="21"/>
                <w14:textFill>
                  <w14:solidFill>
                    <w14:schemeClr w14:val="tx1"/>
                  </w14:solidFill>
                </w14:textFill>
              </w:rPr>
              <w:t>0.</w:t>
            </w:r>
            <w:r>
              <w:rPr>
                <w:rFonts w:hint="eastAsia" w:ascii="宋体" w:hAnsi="宋体" w:eastAsia="宋体" w:cs="宋体"/>
                <w:b w:val="0"/>
                <w:bCs/>
                <w:color w:val="000000" w:themeColor="text1"/>
                <w:sz w:val="21"/>
                <w:szCs w:val="21"/>
                <w:lang w:val="en-US" w:eastAsia="zh-CN"/>
                <w14:textFill>
                  <w14:solidFill>
                    <w14:schemeClr w14:val="tx1"/>
                  </w14:solidFill>
                </w14:textFill>
              </w:rPr>
              <w:t>0</w:t>
            </w:r>
            <w:r>
              <w:rPr>
                <w:rFonts w:hint="eastAsia" w:ascii="宋体" w:hAnsi="宋体" w:eastAsia="宋体" w:cs="宋体"/>
                <w:b w:val="0"/>
                <w:bCs/>
                <w:color w:val="000000" w:themeColor="text1"/>
                <w:sz w:val="21"/>
                <w:szCs w:val="21"/>
                <w14:textFill>
                  <w14:solidFill>
                    <w14:schemeClr w14:val="tx1"/>
                  </w14:solidFill>
                </w14:textFill>
              </w:rPr>
              <w:t>1-2</w:t>
            </w:r>
            <w:r>
              <w:rPr>
                <w:rFonts w:hint="eastAsia" w:ascii="宋体" w:hAnsi="宋体" w:eastAsia="宋体" w:cs="宋体"/>
                <w:b w:val="0"/>
                <w:bCs/>
                <w:color w:val="000000" w:themeColor="text1"/>
                <w:sz w:val="21"/>
                <w:szCs w:val="21"/>
                <w:lang w:val="en-US" w:eastAsia="zh-CN"/>
                <w14:textFill>
                  <w14:solidFill>
                    <w14:schemeClr w14:val="tx1"/>
                  </w14:solidFill>
                </w14:textFill>
              </w:rPr>
              <w:t>0</w:t>
            </w:r>
            <w:r>
              <w:rPr>
                <w:rFonts w:hint="eastAsia" w:ascii="宋体" w:hAnsi="宋体" w:eastAsia="宋体" w:cs="宋体"/>
                <w:b w:val="0"/>
                <w:bCs/>
                <w:color w:val="000000" w:themeColor="text1"/>
                <w:sz w:val="21"/>
                <w:szCs w:val="21"/>
                <w14:textFill>
                  <w14:solidFill>
                    <w14:schemeClr w14:val="tx1"/>
                  </w14:solidFill>
                </w14:textFill>
              </w:rPr>
              <w:t>00ml/h（最小0.01 ml/h递增）</w:t>
            </w:r>
            <w:r>
              <w:rPr>
                <w:rFonts w:hint="eastAsia" w:ascii="宋体" w:hAnsi="宋体" w:eastAsia="宋体" w:cs="宋体"/>
                <w:b w:val="0"/>
                <w:bCs/>
                <w:color w:val="000000" w:themeColor="text1"/>
                <w:sz w:val="21"/>
                <w:szCs w:val="21"/>
                <w:lang w:eastAsia="zh-CN"/>
                <w14:textFill>
                  <w14:solidFill>
                    <w14:schemeClr w14:val="tx1"/>
                  </w14:solidFill>
                </w14:textFill>
              </w:rPr>
              <w:t>；</w:t>
            </w:r>
          </w:p>
          <w:p w14:paraId="74F22CA6">
            <w:pPr>
              <w:keepNext w:val="0"/>
              <w:keepLines w:val="0"/>
              <w:widowControl/>
              <w:suppressLineNumbers w:val="0"/>
              <w:ind w:left="0" w:leftChars="0" w:firstLine="0" w:firstLineChars="0"/>
              <w:jc w:val="left"/>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预置量范围</w:t>
            </w:r>
            <w:r>
              <w:rPr>
                <w:rFonts w:hint="eastAsia" w:ascii="宋体" w:hAnsi="宋体" w:eastAsia="宋体" w:cs="宋体"/>
                <w:b w:val="0"/>
                <w:bCs/>
                <w:color w:val="000000" w:themeColor="text1"/>
                <w:sz w:val="21"/>
                <w:szCs w:val="21"/>
                <w:lang w:eastAsia="zh-CN"/>
                <w14:textFill>
                  <w14:solidFill>
                    <w14:schemeClr w14:val="tx1"/>
                  </w14:solidFill>
                </w14:textFill>
              </w:rPr>
              <w:t>：</w:t>
            </w:r>
            <w:r>
              <w:rPr>
                <w:rFonts w:hint="eastAsia" w:ascii="宋体" w:hAnsi="宋体" w:eastAsia="宋体" w:cs="宋体"/>
                <w:b w:val="0"/>
                <w:bCs/>
                <w:color w:val="000000" w:themeColor="text1"/>
                <w:kern w:val="0"/>
                <w:sz w:val="21"/>
                <w:szCs w:val="21"/>
                <w:lang w:val="en-US" w:eastAsia="zh-CN" w:bidi="ar"/>
                <w14:textFill>
                  <w14:solidFill>
                    <w14:schemeClr w14:val="tx1"/>
                  </w14:solidFill>
                </w14:textFill>
              </w:rPr>
              <w:t xml:space="preserve">0.10～99.99ml（最小增量 0.01ml） </w:t>
            </w:r>
          </w:p>
          <w:p w14:paraId="797AFD6B">
            <w:pPr>
              <w:keepNext w:val="0"/>
              <w:keepLines w:val="0"/>
              <w:widowControl/>
              <w:suppressLineNumbers w:val="0"/>
              <w:ind w:left="0" w:leftChars="0" w:firstLine="0" w:firstLineChars="0"/>
              <w:jc w:val="left"/>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kern w:val="0"/>
                <w:sz w:val="21"/>
                <w:szCs w:val="21"/>
                <w:lang w:val="en-US" w:eastAsia="zh-CN" w:bidi="ar"/>
                <w14:textFill>
                  <w14:solidFill>
                    <w14:schemeClr w14:val="tx1"/>
                  </w14:solidFill>
                </w14:textFill>
              </w:rPr>
              <w:t xml:space="preserve">100.0～999.9ml（最小增量 0.1ml） </w:t>
            </w:r>
          </w:p>
          <w:p w14:paraId="19564784">
            <w:pPr>
              <w:keepNext w:val="0"/>
              <w:keepLines w:val="0"/>
              <w:widowControl/>
              <w:suppressLineNumbers w:val="0"/>
              <w:ind w:left="0" w:leftChars="0" w:firstLine="0" w:firstLineChars="0"/>
              <w:jc w:val="left"/>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kern w:val="0"/>
                <w:sz w:val="21"/>
                <w:szCs w:val="21"/>
                <w:lang w:val="en-US" w:eastAsia="zh-CN" w:bidi="ar"/>
                <w14:textFill>
                  <w14:solidFill>
                    <w14:schemeClr w14:val="tx1"/>
                  </w14:solidFill>
                </w14:textFill>
              </w:rPr>
              <w:t xml:space="preserve">1000～9999ml（最小增量 1ml） </w:t>
            </w:r>
          </w:p>
          <w:p w14:paraId="23F6CFB2">
            <w:pPr>
              <w:pStyle w:val="78"/>
              <w:pageBreakBefore w:val="0"/>
              <w:widowControl w:val="0"/>
              <w:numPr>
                <w:ilvl w:val="0"/>
                <w:numId w:val="0"/>
              </w:numPr>
              <w:kinsoku/>
              <w:wordWrap/>
              <w:overflowPunct/>
              <w:topLinePunct w:val="0"/>
              <w:autoSpaceDE/>
              <w:autoSpaceDN/>
              <w:bidi w:val="0"/>
              <w:spacing w:line="312" w:lineRule="auto"/>
              <w:ind w:left="0" w:leftChars="0" w:firstLine="0" w:firstLineChars="0"/>
              <w:jc w:val="left"/>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kern w:val="2"/>
                <w:sz w:val="21"/>
                <w:szCs w:val="21"/>
                <w:lang w:val="en-US" w:eastAsia="zh-CN" w:bidi="ar-SA"/>
                <w14:textFill>
                  <w14:solidFill>
                    <w14:schemeClr w14:val="tx1"/>
                  </w14:solidFill>
                </w14:textFill>
              </w:rPr>
              <w:t>8.</w:t>
            </w:r>
            <w:r>
              <w:rPr>
                <w:rFonts w:hint="eastAsia" w:ascii="宋体" w:hAnsi="宋体" w:eastAsia="宋体" w:cs="宋体"/>
                <w:b w:val="0"/>
                <w:bCs/>
                <w:color w:val="000000" w:themeColor="text1"/>
                <w:sz w:val="21"/>
                <w:szCs w:val="21"/>
                <w14:textFill>
                  <w14:solidFill>
                    <w14:schemeClr w14:val="tx1"/>
                  </w14:solidFill>
                </w14:textFill>
              </w:rPr>
              <w:t>KVO速度</w:t>
            </w:r>
            <w:r>
              <w:rPr>
                <w:rFonts w:hint="eastAsia" w:ascii="宋体" w:hAnsi="宋体" w:eastAsia="宋体" w:cs="宋体"/>
                <w:b w:val="0"/>
                <w:bCs/>
                <w:color w:val="000000" w:themeColor="text1"/>
                <w:sz w:val="21"/>
                <w:szCs w:val="21"/>
                <w:lang w:eastAsia="zh-CN"/>
                <w14:textFill>
                  <w14:solidFill>
                    <w14:schemeClr w14:val="tx1"/>
                  </w14:solidFill>
                </w14:textFill>
              </w:rPr>
              <w:t>≥</w:t>
            </w:r>
            <w:r>
              <w:rPr>
                <w:rFonts w:hint="eastAsia" w:ascii="宋体" w:hAnsi="宋体" w:eastAsia="宋体" w:cs="宋体"/>
                <w:b w:val="0"/>
                <w:bCs/>
                <w:color w:val="000000" w:themeColor="text1"/>
                <w:sz w:val="21"/>
                <w:szCs w:val="21"/>
                <w14:textFill>
                  <w14:solidFill>
                    <w14:schemeClr w14:val="tx1"/>
                  </w14:solidFill>
                </w14:textFill>
              </w:rPr>
              <w:t xml:space="preserve">0.1-5ml/h可调，步进为0.1ml/h </w:t>
            </w:r>
            <w:r>
              <w:rPr>
                <w:rFonts w:hint="eastAsia" w:ascii="宋体" w:hAnsi="宋体" w:eastAsia="宋体" w:cs="宋体"/>
                <w:b w:val="0"/>
                <w:bCs/>
                <w:color w:val="000000" w:themeColor="text1"/>
                <w:sz w:val="21"/>
                <w:szCs w:val="21"/>
                <w:lang w:eastAsia="zh-CN"/>
                <w14:textFill>
                  <w14:solidFill>
                    <w14:schemeClr w14:val="tx1"/>
                  </w14:solidFill>
                </w14:textFill>
              </w:rPr>
              <w:t>；</w:t>
            </w:r>
          </w:p>
          <w:p w14:paraId="497587E5">
            <w:pPr>
              <w:pStyle w:val="78"/>
              <w:pageBreakBefore w:val="0"/>
              <w:widowControl w:val="0"/>
              <w:numPr>
                <w:ilvl w:val="0"/>
                <w:numId w:val="0"/>
              </w:numPr>
              <w:kinsoku/>
              <w:wordWrap/>
              <w:overflowPunct/>
              <w:topLinePunct w:val="0"/>
              <w:autoSpaceDE/>
              <w:autoSpaceDN/>
              <w:bidi w:val="0"/>
              <w:spacing w:line="312" w:lineRule="auto"/>
              <w:ind w:left="0" w:leftChars="0" w:firstLine="0" w:firstLineChars="0"/>
              <w:jc w:val="left"/>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kern w:val="2"/>
                <w:sz w:val="21"/>
                <w:szCs w:val="21"/>
                <w:lang w:val="en-US" w:eastAsia="zh-CN" w:bidi="ar-SA"/>
                <w14:textFill>
                  <w14:solidFill>
                    <w14:schemeClr w14:val="tx1"/>
                  </w14:solidFill>
                </w14:textFill>
              </w:rPr>
              <w:t>9.</w:t>
            </w:r>
            <w:r>
              <w:rPr>
                <w:rFonts w:hint="eastAsia" w:ascii="宋体" w:hAnsi="宋体" w:eastAsia="宋体" w:cs="宋体"/>
                <w:b w:val="0"/>
                <w:bCs/>
                <w:color w:val="000000" w:themeColor="text1"/>
                <w:sz w:val="21"/>
                <w:szCs w:val="21"/>
                <w14:textFill>
                  <w14:solidFill>
                    <w14:schemeClr w14:val="tx1"/>
                  </w14:solidFill>
                </w14:textFill>
              </w:rPr>
              <w:t>阻塞级别：</w:t>
            </w:r>
            <w:r>
              <w:rPr>
                <w:rFonts w:hint="eastAsia" w:ascii="宋体" w:hAnsi="宋体" w:eastAsia="宋体" w:cs="宋体"/>
                <w:b w:val="0"/>
                <w:bCs/>
                <w:color w:val="000000" w:themeColor="text1"/>
                <w:sz w:val="21"/>
                <w:szCs w:val="21"/>
                <w:lang w:val="en-US" w:eastAsia="zh-CN"/>
                <w14:textFill>
                  <w14:solidFill>
                    <w14:schemeClr w14:val="tx1"/>
                  </w14:solidFill>
                </w14:textFill>
              </w:rPr>
              <w:t>需</w:t>
            </w:r>
            <w:r>
              <w:rPr>
                <w:rFonts w:hint="eastAsia" w:ascii="宋体" w:hAnsi="宋体" w:eastAsia="宋体" w:cs="宋体"/>
                <w:b w:val="0"/>
                <w:bCs/>
                <w:color w:val="000000" w:themeColor="text1"/>
                <w:sz w:val="21"/>
                <w:szCs w:val="21"/>
                <w:lang w:eastAsia="zh-CN"/>
                <w14:textFill>
                  <w14:solidFill>
                    <w14:schemeClr w14:val="tx1"/>
                  </w14:solidFill>
                </w14:textFill>
              </w:rPr>
              <w:t>≥</w:t>
            </w:r>
            <w:r>
              <w:rPr>
                <w:rFonts w:hint="eastAsia" w:ascii="宋体" w:hAnsi="宋体" w:eastAsia="宋体" w:cs="宋体"/>
                <w:b w:val="0"/>
                <w:bCs/>
                <w:color w:val="000000" w:themeColor="text1"/>
                <w:sz w:val="21"/>
                <w:szCs w:val="21"/>
                <w:lang w:val="en-US" w:eastAsia="zh-CN"/>
                <w14:textFill>
                  <w14:solidFill>
                    <w14:schemeClr w14:val="tx1"/>
                  </w14:solidFill>
                </w14:textFill>
              </w:rPr>
              <w:t>150</w:t>
            </w:r>
            <w:r>
              <w:rPr>
                <w:rFonts w:hint="eastAsia" w:ascii="宋体" w:hAnsi="宋体" w:eastAsia="宋体" w:cs="宋体"/>
                <w:b w:val="0"/>
                <w:bCs/>
                <w:color w:val="000000" w:themeColor="text1"/>
                <w:sz w:val="21"/>
                <w:szCs w:val="21"/>
                <w14:textFill>
                  <w14:solidFill>
                    <w14:schemeClr w14:val="tx1"/>
                  </w14:solidFill>
                </w14:textFill>
              </w:rPr>
              <w:t>mmHg~</w:t>
            </w:r>
            <w:r>
              <w:rPr>
                <w:rFonts w:hint="eastAsia" w:ascii="宋体" w:hAnsi="宋体" w:eastAsia="宋体" w:cs="宋体"/>
                <w:b w:val="0"/>
                <w:bCs/>
                <w:color w:val="000000" w:themeColor="text1"/>
                <w:sz w:val="21"/>
                <w:szCs w:val="21"/>
                <w:lang w:val="en-US" w:eastAsia="zh-CN"/>
                <w14:textFill>
                  <w14:solidFill>
                    <w14:schemeClr w14:val="tx1"/>
                  </w14:solidFill>
                </w14:textFill>
              </w:rPr>
              <w:t>1000</w:t>
            </w:r>
            <w:r>
              <w:rPr>
                <w:rFonts w:hint="eastAsia" w:ascii="宋体" w:hAnsi="宋体" w:eastAsia="宋体" w:cs="宋体"/>
                <w:b w:val="0"/>
                <w:bCs/>
                <w:color w:val="000000" w:themeColor="text1"/>
                <w:sz w:val="21"/>
                <w:szCs w:val="21"/>
                <w14:textFill>
                  <w14:solidFill>
                    <w14:schemeClr w14:val="tx1"/>
                  </w14:solidFill>
                </w14:textFill>
              </w:rPr>
              <w:t>mmHg</w:t>
            </w:r>
            <w:r>
              <w:rPr>
                <w:rFonts w:hint="eastAsia" w:ascii="宋体" w:hAnsi="宋体" w:eastAsia="宋体" w:cs="宋体"/>
                <w:b w:val="0"/>
                <w:bCs/>
                <w:color w:val="000000" w:themeColor="text1"/>
                <w:sz w:val="21"/>
                <w:szCs w:val="21"/>
                <w:lang w:val="en-US" w:eastAsia="zh-CN"/>
                <w14:textFill>
                  <w14:solidFill>
                    <w14:schemeClr w14:val="tx1"/>
                  </w14:solidFill>
                </w14:textFill>
              </w:rPr>
              <w:t>此区间</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w:t>
            </w:r>
            <w:r>
              <w:rPr>
                <w:rFonts w:hint="eastAsia" w:ascii="宋体" w:hAnsi="宋体" w:eastAsia="宋体" w:cs="宋体"/>
                <w:b w:val="0"/>
                <w:bCs/>
                <w:color w:val="000000" w:themeColor="text1"/>
                <w:sz w:val="21"/>
                <w:szCs w:val="21"/>
                <w:lang w:val="en-US" w:eastAsia="zh-CN"/>
                <w14:textFill>
                  <w14:solidFill>
                    <w14:schemeClr w14:val="tx1"/>
                  </w14:solidFill>
                </w14:textFill>
              </w:rPr>
              <w:t>9</w:t>
            </w:r>
            <w:r>
              <w:rPr>
                <w:rFonts w:hint="eastAsia" w:ascii="宋体" w:hAnsi="宋体" w:eastAsia="宋体" w:cs="宋体"/>
                <w:b w:val="0"/>
                <w:bCs/>
                <w:color w:val="000000" w:themeColor="text1"/>
                <w:sz w:val="21"/>
                <w:szCs w:val="21"/>
                <w14:textFill>
                  <w14:solidFill>
                    <w14:schemeClr w14:val="tx1"/>
                  </w14:solidFill>
                </w14:textFill>
              </w:rPr>
              <w:t>级可选择，动态显示管路的压力状态</w:t>
            </w:r>
            <w:r>
              <w:rPr>
                <w:rFonts w:hint="eastAsia" w:ascii="宋体" w:hAnsi="宋体" w:eastAsia="宋体" w:cs="宋体"/>
                <w:b w:val="0"/>
                <w:bCs/>
                <w:color w:val="000000" w:themeColor="text1"/>
                <w:sz w:val="21"/>
                <w:szCs w:val="21"/>
                <w:lang w:eastAsia="zh-CN"/>
                <w14:textFill>
                  <w14:solidFill>
                    <w14:schemeClr w14:val="tx1"/>
                  </w14:solidFill>
                </w14:textFill>
              </w:rPr>
              <w:t>；</w:t>
            </w:r>
          </w:p>
          <w:p w14:paraId="50D39042">
            <w:pPr>
              <w:pStyle w:val="78"/>
              <w:pageBreakBefore w:val="0"/>
              <w:widowControl w:val="0"/>
              <w:numPr>
                <w:ilvl w:val="0"/>
                <w:numId w:val="0"/>
              </w:numPr>
              <w:kinsoku/>
              <w:wordWrap/>
              <w:overflowPunct/>
              <w:topLinePunct w:val="0"/>
              <w:autoSpaceDE/>
              <w:autoSpaceDN/>
              <w:bidi w:val="0"/>
              <w:spacing w:line="312" w:lineRule="auto"/>
              <w:ind w:left="0" w:leftChars="0" w:firstLine="0" w:firstLineChars="0"/>
              <w:jc w:val="left"/>
              <w:rPr>
                <w:rFonts w:hint="eastAsia" w:ascii="宋体" w:hAnsi="宋体" w:eastAsia="宋体" w:cs="宋体"/>
                <w:b w:val="0"/>
                <w:bCs/>
                <w:color w:val="000000" w:themeColor="text1"/>
                <w:sz w:val="21"/>
                <w:szCs w:val="21"/>
                <w:shd w:val="clear" w:color="auto" w:fill="auto"/>
                <w14:textFill>
                  <w14:solidFill>
                    <w14:schemeClr w14:val="tx1"/>
                  </w14:solidFill>
                </w14:textFill>
              </w:rPr>
            </w:pPr>
            <w:r>
              <w:rPr>
                <w:rFonts w:hint="eastAsia" w:ascii="宋体" w:hAnsi="宋体" w:eastAsia="宋体" w:cs="宋体"/>
                <w:b w:val="0"/>
                <w:bCs/>
                <w:color w:val="000000" w:themeColor="text1"/>
                <w:kern w:val="2"/>
                <w:sz w:val="21"/>
                <w:szCs w:val="21"/>
                <w:shd w:val="clear" w:fill="auto"/>
                <w:lang w:val="en-US" w:eastAsia="zh-CN" w:bidi="ar-SA"/>
                <w14:textFill>
                  <w14:solidFill>
                    <w14:schemeClr w14:val="tx1"/>
                  </w14:solidFill>
                </w14:textFill>
              </w:rPr>
              <w:t>10.</w:t>
            </w:r>
            <w:r>
              <w:rPr>
                <w:rFonts w:hint="eastAsia" w:ascii="宋体" w:hAnsi="宋体" w:eastAsia="宋体" w:cs="宋体"/>
                <w:b w:val="0"/>
                <w:bCs/>
                <w:color w:val="000000" w:themeColor="text1"/>
                <w:sz w:val="21"/>
                <w:szCs w:val="21"/>
                <w:shd w:val="clear" w:color="auto" w:fill="auto"/>
                <w14:textFill>
                  <w14:solidFill>
                    <w14:schemeClr w14:val="tx1"/>
                  </w14:solidFill>
                </w14:textFill>
              </w:rPr>
              <w:t>报警：输注即将完成、输注完成、注射器排空、注射器即将排空、输注阻塞、电池电量低、无电池、无外部电源、注射器安装错误、待机结束、遗忘操作</w:t>
            </w:r>
            <w:r>
              <w:rPr>
                <w:rFonts w:hint="eastAsia" w:ascii="宋体" w:hAnsi="宋体" w:eastAsia="宋体" w:cs="宋体"/>
                <w:b w:val="0"/>
                <w:bCs/>
                <w:color w:val="000000" w:themeColor="text1"/>
                <w:sz w:val="21"/>
                <w:szCs w:val="21"/>
                <w:shd w:val="clear" w:color="auto" w:fill="auto"/>
                <w:lang w:eastAsia="zh-CN"/>
                <w14:textFill>
                  <w14:solidFill>
                    <w14:schemeClr w14:val="tx1"/>
                  </w14:solidFill>
                </w14:textFill>
              </w:rPr>
              <w:t>；</w:t>
            </w:r>
          </w:p>
          <w:p w14:paraId="36AD88E0">
            <w:pPr>
              <w:pStyle w:val="78"/>
              <w:pageBreakBefore w:val="0"/>
              <w:widowControl w:val="0"/>
              <w:numPr>
                <w:ilvl w:val="0"/>
                <w:numId w:val="0"/>
              </w:numPr>
              <w:kinsoku/>
              <w:wordWrap/>
              <w:overflowPunct/>
              <w:topLinePunct w:val="0"/>
              <w:autoSpaceDE/>
              <w:autoSpaceDN/>
              <w:bidi w:val="0"/>
              <w:spacing w:line="312" w:lineRule="auto"/>
              <w:ind w:left="0" w:leftChars="0" w:firstLine="0" w:firstLineChars="0"/>
              <w:jc w:val="left"/>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kern w:val="2"/>
                <w:sz w:val="21"/>
                <w:szCs w:val="21"/>
                <w:lang w:val="en-US" w:eastAsia="zh-CN" w:bidi="ar-SA"/>
                <w14:textFill>
                  <w14:solidFill>
                    <w14:schemeClr w14:val="tx1"/>
                  </w14:solidFill>
                </w14:textFill>
              </w:rPr>
              <w:t>11.</w:t>
            </w:r>
            <w:r>
              <w:rPr>
                <w:rFonts w:hint="eastAsia" w:ascii="宋体" w:hAnsi="宋体" w:eastAsia="宋体" w:cs="宋体"/>
                <w:b w:val="0"/>
                <w:bCs/>
                <w:color w:val="000000" w:themeColor="text1"/>
                <w:sz w:val="21"/>
                <w:szCs w:val="21"/>
                <w14:textFill>
                  <w14:solidFill>
                    <w14:schemeClr w14:val="tx1"/>
                  </w14:solidFill>
                </w14:textFill>
              </w:rPr>
              <w:t>事件记录功能</w:t>
            </w:r>
            <w:r>
              <w:rPr>
                <w:rFonts w:hint="eastAsia" w:ascii="宋体" w:hAnsi="宋体" w:eastAsia="宋体" w:cs="宋体"/>
                <w:b w:val="0"/>
                <w:bCs/>
                <w:color w:val="000000" w:themeColor="text1"/>
                <w:sz w:val="21"/>
                <w:szCs w:val="21"/>
                <w:lang w:eastAsia="zh-CN"/>
                <w14:textFill>
                  <w14:solidFill>
                    <w14:schemeClr w14:val="tx1"/>
                  </w14:solidFill>
                </w14:textFill>
              </w:rPr>
              <w:t>，</w:t>
            </w:r>
            <w:r>
              <w:rPr>
                <w:rFonts w:hint="eastAsia" w:ascii="宋体" w:hAnsi="宋体" w:eastAsia="宋体" w:cs="宋体"/>
                <w:b w:val="0"/>
                <w:bCs/>
                <w:color w:val="000000" w:themeColor="text1"/>
                <w:sz w:val="21"/>
                <w:szCs w:val="21"/>
                <w14:textFill>
                  <w14:solidFill>
                    <w14:schemeClr w14:val="tx1"/>
                  </w14:solidFill>
                </w14:textFill>
              </w:rPr>
              <w:t>可存储至少2000个事件</w:t>
            </w:r>
            <w:r>
              <w:rPr>
                <w:rFonts w:hint="eastAsia" w:ascii="宋体" w:hAnsi="宋体" w:eastAsia="宋体" w:cs="宋体"/>
                <w:b w:val="0"/>
                <w:bCs/>
                <w:color w:val="000000" w:themeColor="text1"/>
                <w:sz w:val="21"/>
                <w:szCs w:val="21"/>
                <w:lang w:eastAsia="zh-CN"/>
                <w14:textFill>
                  <w14:solidFill>
                    <w14:schemeClr w14:val="tx1"/>
                  </w14:solidFill>
                </w14:textFill>
              </w:rPr>
              <w:t>。</w:t>
            </w:r>
            <w:r>
              <w:rPr>
                <w:rFonts w:hint="eastAsia" w:ascii="宋体" w:hAnsi="宋体" w:eastAsia="宋体" w:cs="宋体"/>
                <w:b w:val="0"/>
                <w:bCs/>
                <w:color w:val="000000" w:themeColor="text1"/>
                <w:sz w:val="21"/>
                <w:szCs w:val="21"/>
                <w14:textFill>
                  <w14:solidFill>
                    <w14:schemeClr w14:val="tx1"/>
                  </w14:solidFill>
                </w14:textFill>
              </w:rPr>
              <w:t>支持内置药物库, 可存储至少2000种药物</w:t>
            </w:r>
            <w:r>
              <w:rPr>
                <w:rFonts w:hint="eastAsia" w:ascii="宋体" w:hAnsi="宋体" w:eastAsia="宋体" w:cs="宋体"/>
                <w:b w:val="0"/>
                <w:bCs/>
                <w:color w:val="000000" w:themeColor="text1"/>
                <w:sz w:val="21"/>
                <w:szCs w:val="21"/>
                <w:lang w:val="en-US" w:eastAsia="zh-CN"/>
                <w14:textFill>
                  <w14:solidFill>
                    <w14:schemeClr w14:val="tx1"/>
                  </w14:solidFill>
                </w14:textFill>
              </w:rPr>
              <w:t>；</w:t>
            </w:r>
          </w:p>
          <w:p w14:paraId="1BCDB6BF">
            <w:pPr>
              <w:pStyle w:val="78"/>
              <w:pageBreakBefore w:val="0"/>
              <w:widowControl w:val="0"/>
              <w:numPr>
                <w:ilvl w:val="0"/>
                <w:numId w:val="0"/>
              </w:numPr>
              <w:kinsoku/>
              <w:wordWrap/>
              <w:overflowPunct/>
              <w:topLinePunct w:val="0"/>
              <w:autoSpaceDE/>
              <w:autoSpaceDN/>
              <w:bidi w:val="0"/>
              <w:spacing w:line="312" w:lineRule="auto"/>
              <w:ind w:left="0" w:leftChars="0" w:firstLine="0" w:firstLineChars="0"/>
              <w:jc w:val="left"/>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kern w:val="2"/>
                <w:sz w:val="21"/>
                <w:szCs w:val="21"/>
                <w:lang w:val="en-US" w:eastAsia="zh-CN" w:bidi="ar-SA"/>
                <w14:textFill>
                  <w14:solidFill>
                    <w14:schemeClr w14:val="tx1"/>
                  </w14:solidFill>
                </w14:textFill>
              </w:rPr>
              <w:t>12.</w:t>
            </w:r>
            <w:r>
              <w:rPr>
                <w:rFonts w:hint="eastAsia" w:ascii="宋体" w:hAnsi="宋体" w:eastAsia="宋体" w:cs="宋体"/>
                <w:b w:val="0"/>
                <w:bCs/>
                <w:color w:val="000000" w:themeColor="text1"/>
                <w:sz w:val="21"/>
                <w:szCs w:val="21"/>
                <w14:textFill>
                  <w14:solidFill>
                    <w14:schemeClr w14:val="tx1"/>
                  </w14:solidFill>
                </w14:textFill>
              </w:rPr>
              <w:t>可选配联网模块，</w:t>
            </w:r>
            <w:r>
              <w:rPr>
                <w:rFonts w:hint="eastAsia" w:ascii="宋体" w:hAnsi="宋体" w:eastAsia="宋体" w:cs="宋体"/>
                <w:b w:val="0"/>
                <w:bCs/>
                <w:color w:val="000000" w:themeColor="text1"/>
                <w:sz w:val="21"/>
                <w:szCs w:val="21"/>
                <w:lang w:val="en-US" w:eastAsia="zh-CN"/>
                <w14:textFill>
                  <w14:solidFill>
                    <w14:schemeClr w14:val="tx1"/>
                  </w14:solidFill>
                </w14:textFill>
              </w:rPr>
              <w:t>能</w:t>
            </w:r>
            <w:r>
              <w:rPr>
                <w:rFonts w:hint="eastAsia" w:ascii="宋体" w:hAnsi="宋体" w:eastAsia="宋体" w:cs="宋体"/>
                <w:b w:val="0"/>
                <w:bCs/>
                <w:color w:val="000000" w:themeColor="text1"/>
                <w:sz w:val="21"/>
                <w:szCs w:val="21"/>
                <w14:textFill>
                  <w14:solidFill>
                    <w14:schemeClr w14:val="tx1"/>
                  </w14:solidFill>
                </w14:textFill>
              </w:rPr>
              <w:t>连接静脉输注中央站</w:t>
            </w:r>
            <w:r>
              <w:rPr>
                <w:rFonts w:hint="eastAsia" w:ascii="宋体" w:hAnsi="宋体" w:eastAsia="宋体" w:cs="宋体"/>
                <w:b w:val="0"/>
                <w:bCs/>
                <w:color w:val="000000" w:themeColor="text1"/>
                <w:sz w:val="21"/>
                <w:szCs w:val="21"/>
                <w:lang w:eastAsia="zh-CN"/>
                <w14:textFill>
                  <w14:solidFill>
                    <w14:schemeClr w14:val="tx1"/>
                  </w14:solidFill>
                </w14:textFill>
              </w:rPr>
              <w:t>；</w:t>
            </w:r>
          </w:p>
          <w:p w14:paraId="5EF8A48D">
            <w:pPr>
              <w:pStyle w:val="78"/>
              <w:pageBreakBefore w:val="0"/>
              <w:widowControl w:val="0"/>
              <w:numPr>
                <w:ilvl w:val="0"/>
                <w:numId w:val="0"/>
              </w:numPr>
              <w:kinsoku/>
              <w:wordWrap/>
              <w:overflowPunct/>
              <w:topLinePunct w:val="0"/>
              <w:autoSpaceDE/>
              <w:autoSpaceDN/>
              <w:bidi w:val="0"/>
              <w:spacing w:line="312" w:lineRule="auto"/>
              <w:ind w:left="0" w:leftChars="0" w:firstLine="0" w:firstLineChars="0"/>
              <w:jc w:val="left"/>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kern w:val="2"/>
                <w:sz w:val="21"/>
                <w:szCs w:val="21"/>
                <w:lang w:val="en-US" w:eastAsia="zh-CN" w:bidi="ar-SA"/>
                <w14:textFill>
                  <w14:solidFill>
                    <w14:schemeClr w14:val="tx1"/>
                  </w14:solidFill>
                </w14:textFill>
              </w:rPr>
              <w:t>13.</w:t>
            </w:r>
            <w:r>
              <w:rPr>
                <w:rFonts w:hint="eastAsia" w:ascii="宋体" w:hAnsi="宋体" w:eastAsia="宋体" w:cs="宋体"/>
                <w:b w:val="0"/>
                <w:bCs/>
                <w:color w:val="000000" w:themeColor="text1"/>
                <w:sz w:val="21"/>
                <w:szCs w:val="21"/>
                <w14:textFill>
                  <w14:solidFill>
                    <w14:schemeClr w14:val="tx1"/>
                  </w14:solidFill>
                </w14:textFill>
              </w:rPr>
              <w:t>重量：</w:t>
            </w:r>
            <w:r>
              <w:rPr>
                <w:rFonts w:hint="eastAsia" w:ascii="宋体" w:hAnsi="宋体" w:eastAsia="宋体" w:cs="宋体"/>
                <w:b w:val="0"/>
                <w:bCs/>
                <w:color w:val="000000" w:themeColor="text1"/>
                <w:sz w:val="21"/>
                <w:szCs w:val="21"/>
                <w:lang w:eastAsia="zh-CN"/>
                <w14:textFill>
                  <w14:solidFill>
                    <w14:schemeClr w14:val="tx1"/>
                  </w14:solidFill>
                </w14:textFill>
              </w:rPr>
              <w:t>≤</w:t>
            </w:r>
            <w:r>
              <w:rPr>
                <w:rFonts w:hint="eastAsia" w:ascii="宋体" w:hAnsi="宋体" w:eastAsia="宋体" w:cs="宋体"/>
                <w:b w:val="0"/>
                <w:bCs/>
                <w:color w:val="000000" w:themeColor="text1"/>
                <w:sz w:val="21"/>
                <w:szCs w:val="21"/>
                <w14:textFill>
                  <w14:solidFill>
                    <w14:schemeClr w14:val="tx1"/>
                  </w14:solidFill>
                </w14:textFill>
              </w:rPr>
              <w:t>3.</w:t>
            </w:r>
            <w:r>
              <w:rPr>
                <w:rFonts w:hint="eastAsia" w:ascii="宋体" w:hAnsi="宋体" w:eastAsia="宋体" w:cs="宋体"/>
                <w:b w:val="0"/>
                <w:bCs/>
                <w:color w:val="000000" w:themeColor="text1"/>
                <w:sz w:val="21"/>
                <w:szCs w:val="21"/>
                <w:lang w:val="en-US" w:eastAsia="zh-CN"/>
                <w14:textFill>
                  <w14:solidFill>
                    <w14:schemeClr w14:val="tx1"/>
                  </w14:solidFill>
                </w14:textFill>
              </w:rPr>
              <w:t>5</w:t>
            </w:r>
            <w:r>
              <w:rPr>
                <w:rFonts w:hint="eastAsia" w:ascii="宋体" w:hAnsi="宋体" w:eastAsia="宋体" w:cs="宋体"/>
                <w:b w:val="0"/>
                <w:bCs/>
                <w:color w:val="000000" w:themeColor="text1"/>
                <w:sz w:val="21"/>
                <w:szCs w:val="21"/>
                <w14:textFill>
                  <w14:solidFill>
                    <w14:schemeClr w14:val="tx1"/>
                  </w14:solidFill>
                </w14:textFill>
              </w:rPr>
              <w:t>kg（包含标配电池）</w:t>
            </w:r>
            <w:r>
              <w:rPr>
                <w:rFonts w:hint="eastAsia" w:ascii="宋体" w:hAnsi="宋体" w:eastAsia="宋体" w:cs="宋体"/>
                <w:b w:val="0"/>
                <w:bCs/>
                <w:color w:val="000000" w:themeColor="text1"/>
                <w:sz w:val="21"/>
                <w:szCs w:val="21"/>
                <w:lang w:eastAsia="zh-CN"/>
                <w14:textFill>
                  <w14:solidFill>
                    <w14:schemeClr w14:val="tx1"/>
                  </w14:solidFill>
                </w14:textFill>
              </w:rPr>
              <w:t>；</w:t>
            </w:r>
          </w:p>
        </w:tc>
        <w:tc>
          <w:tcPr>
            <w:tcW w:w="589" w:type="pct"/>
            <w:vAlign w:val="center"/>
          </w:tcPr>
          <w:p w14:paraId="45E58424">
            <w:pPr>
              <w:widowControl/>
              <w:jc w:val="center"/>
              <w:textAlignment w:val="center"/>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30台</w:t>
            </w:r>
          </w:p>
        </w:tc>
        <w:tc>
          <w:tcPr>
            <w:tcW w:w="678" w:type="pct"/>
            <w:vAlign w:val="center"/>
          </w:tcPr>
          <w:p w14:paraId="110B29A1">
            <w:pPr>
              <w:jc w:val="center"/>
              <w:rPr>
                <w:rFonts w:hint="eastAsia" w:ascii="宋体" w:hAnsi="宋体" w:eastAsia="宋体" w:cs="宋体"/>
                <w:b w:val="0"/>
                <w:bCs/>
                <w:color w:val="000000" w:themeColor="text1"/>
                <w:sz w:val="21"/>
                <w:szCs w:val="21"/>
                <w:lang w:val="en-US"/>
                <w14:textFill>
                  <w14:solidFill>
                    <w14:schemeClr w14:val="tx1"/>
                  </w14:solidFill>
                </w14:textFill>
              </w:rPr>
            </w:pPr>
            <w:r>
              <w:rPr>
                <w:rFonts w:hint="eastAsia" w:ascii="宋体" w:hAnsi="宋体" w:eastAsia="宋体" w:cs="宋体"/>
                <w:b w:val="0"/>
                <w:bCs/>
                <w:color w:val="000000" w:themeColor="text1"/>
                <w:spacing w:val="10"/>
                <w:sz w:val="21"/>
                <w:szCs w:val="21"/>
                <w:lang w:val="en-US" w:eastAsia="zh-CN"/>
                <w14:textFill>
                  <w14:solidFill>
                    <w14:schemeClr w14:val="tx1"/>
                  </w14:solidFill>
                </w14:textFill>
              </w:rPr>
              <w:t>4000元/台</w:t>
            </w:r>
          </w:p>
        </w:tc>
      </w:tr>
      <w:tr w14:paraId="0E9EF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286" w:type="pct"/>
            <w:vAlign w:val="center"/>
          </w:tcPr>
          <w:p w14:paraId="17F0DA60">
            <w:pPr>
              <w:widowControl/>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p>
        </w:tc>
        <w:tc>
          <w:tcPr>
            <w:tcW w:w="703" w:type="pct"/>
            <w:vAlign w:val="center"/>
          </w:tcPr>
          <w:p w14:paraId="14EB3D54">
            <w:pPr>
              <w:jc w:val="center"/>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pacing w:val="10"/>
                <w:sz w:val="21"/>
                <w:szCs w:val="21"/>
                <w:lang w:val="en-US" w:eastAsia="zh-CN"/>
                <w14:textFill>
                  <w14:solidFill>
                    <w14:schemeClr w14:val="tx1"/>
                  </w14:solidFill>
                </w14:textFill>
              </w:rPr>
              <w:t>台车</w:t>
            </w:r>
          </w:p>
        </w:tc>
        <w:tc>
          <w:tcPr>
            <w:tcW w:w="2742" w:type="pct"/>
            <w:vAlign w:val="center"/>
          </w:tcPr>
          <w:p w14:paraId="7CBBC3EA">
            <w:pPr>
              <w:widowControl/>
              <w:jc w:val="left"/>
              <w:textAlignment w:val="center"/>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w:t>
            </w:r>
          </w:p>
        </w:tc>
        <w:tc>
          <w:tcPr>
            <w:tcW w:w="589" w:type="pct"/>
            <w:vAlign w:val="center"/>
          </w:tcPr>
          <w:p w14:paraId="36377922">
            <w:pPr>
              <w:widowControl/>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10台</w:t>
            </w:r>
          </w:p>
        </w:tc>
        <w:tc>
          <w:tcPr>
            <w:tcW w:w="678" w:type="pct"/>
            <w:vAlign w:val="center"/>
          </w:tcPr>
          <w:p w14:paraId="5582B262">
            <w:pPr>
              <w:jc w:val="center"/>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pacing w:val="10"/>
                <w:sz w:val="21"/>
                <w:szCs w:val="21"/>
                <w:lang w:val="en-US" w:eastAsia="zh-CN"/>
                <w14:textFill>
                  <w14:solidFill>
                    <w14:schemeClr w14:val="tx1"/>
                  </w14:solidFill>
                </w14:textFill>
              </w:rPr>
              <w:t>300元/台</w:t>
            </w:r>
          </w:p>
        </w:tc>
      </w:tr>
      <w:tr w14:paraId="6D19B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5000" w:type="pct"/>
            <w:gridSpan w:val="5"/>
            <w:vAlign w:val="center"/>
          </w:tcPr>
          <w:p w14:paraId="7322E509">
            <w:pPr>
              <w:wordWrap w:val="0"/>
              <w:autoSpaceDE w:val="0"/>
              <w:spacing w:line="360" w:lineRule="auto"/>
              <w:outlineLvl w:val="2"/>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4"/>
                <w:szCs w:val="24"/>
                <w:lang w:val="en-US" w:eastAsia="zh-CN" w:bidi="ar"/>
                <w14:textFill>
                  <w14:solidFill>
                    <w14:schemeClr w14:val="tx1"/>
                  </w14:solidFill>
                </w14:textFill>
              </w:rPr>
              <w:t>本项目总价最高限价为123000元，其中双道注射泵单价最高限价4000元/台，台车单价最高限价300元/台；投标人的投标总报价不得超过总价最高限价，且双道注射泵、台车的单台投标报价均不得超过各自对应的单价最高限价，否则该投标将按无效投标处理</w:t>
            </w:r>
            <w:r>
              <w:rPr>
                <w:rFonts w:hint="eastAsia" w:ascii="宋体" w:hAnsi="宋体" w:eastAsia="宋体" w:cs="宋体"/>
                <w:b/>
                <w:bCs/>
                <w:color w:val="000000" w:themeColor="text1"/>
                <w:kern w:val="0"/>
                <w:sz w:val="24"/>
                <w:szCs w:val="24"/>
                <w14:textFill>
                  <w14:solidFill>
                    <w14:schemeClr w14:val="tx1"/>
                  </w14:solidFill>
                </w14:textFill>
              </w:rPr>
              <w:t>。</w:t>
            </w:r>
          </w:p>
        </w:tc>
      </w:tr>
      <w:bookmarkEnd w:id="47"/>
      <w:bookmarkEnd w:id="48"/>
    </w:tbl>
    <w:p w14:paraId="28322EB1">
      <w:pPr>
        <w:spacing w:line="540" w:lineRule="exact"/>
        <w:ind w:firstLine="437"/>
        <w:outlineLvl w:val="1"/>
        <w:rPr>
          <w:rFonts w:hint="eastAsia" w:ascii="宋体" w:hAnsi="宋体" w:eastAsia="宋体"/>
          <w:b/>
          <w:color w:val="000000" w:themeColor="text1"/>
          <w:sz w:val="24"/>
          <w:szCs w:val="18"/>
          <w14:textFill>
            <w14:solidFill>
              <w14:schemeClr w14:val="tx1"/>
            </w14:solidFill>
          </w14:textFill>
        </w:rPr>
      </w:pPr>
      <w:r>
        <w:rPr>
          <w:rFonts w:hint="eastAsia" w:ascii="宋体" w:hAnsi="宋体" w:eastAsia="宋体"/>
          <w:b/>
          <w:color w:val="000000" w:themeColor="text1"/>
          <w:sz w:val="24"/>
          <w:szCs w:val="18"/>
          <w14:textFill>
            <w14:solidFill>
              <w14:schemeClr w14:val="tx1"/>
            </w14:solidFill>
          </w14:textFill>
        </w:rPr>
        <w:t>三、报价要求</w:t>
      </w:r>
    </w:p>
    <w:p w14:paraId="2835FCAA">
      <w:pPr>
        <w:spacing w:line="440" w:lineRule="exact"/>
        <w:ind w:right="-92" w:rightChars="-44" w:firstLine="460" w:firstLineChars="192"/>
        <w:rPr>
          <w:rFonts w:hint="eastAsia" w:ascii="宋体" w:hAnsi="宋体" w:eastAsia="宋体" w:cs="宋体"/>
          <w:color w:val="000000" w:themeColor="text1"/>
          <w:sz w:val="24"/>
          <w:szCs w:val="24"/>
          <w14:textFill>
            <w14:solidFill>
              <w14:schemeClr w14:val="tx1"/>
            </w14:solidFill>
          </w14:textFill>
        </w:rPr>
      </w:pPr>
      <w:bookmarkStart w:id="49" w:name="_Toc15293"/>
      <w:bookmarkStart w:id="50" w:name="_Toc14698"/>
      <w:r>
        <w:rPr>
          <w:rFonts w:hint="eastAsia" w:ascii="宋体" w:hAnsi="宋体" w:eastAsia="宋体" w:cs="宋体"/>
          <w:color w:val="000000" w:themeColor="text1"/>
          <w:sz w:val="24"/>
          <w:szCs w:val="24"/>
          <w14:textFill>
            <w14:solidFill>
              <w14:schemeClr w14:val="tx1"/>
            </w14:solidFill>
          </w14:textFill>
        </w:rPr>
        <w:t>1.供应商报价文件中的单价和总价全部采用人民币表示。供应商的报价应含有</w:t>
      </w:r>
      <w:r>
        <w:rPr>
          <w:rFonts w:hint="eastAsia" w:ascii="宋体" w:hAnsi="宋体" w:eastAsia="宋体" w:cs="宋体"/>
          <w:color w:val="000000" w:themeColor="text1"/>
          <w:sz w:val="24"/>
          <w:szCs w:val="24"/>
          <w:lang w:val="en-US" w:eastAsia="zh-CN"/>
          <w14:textFill>
            <w14:solidFill>
              <w14:schemeClr w14:val="tx1"/>
            </w14:solidFill>
          </w14:textFill>
        </w:rPr>
        <w:t>货物（</w:t>
      </w:r>
      <w:r>
        <w:rPr>
          <w:rFonts w:hint="eastAsia" w:ascii="宋体" w:hAnsi="宋体" w:eastAsia="宋体" w:cs="宋体"/>
          <w:color w:val="000000" w:themeColor="text1"/>
          <w:sz w:val="24"/>
          <w:szCs w:val="24"/>
          <w14:textFill>
            <w14:solidFill>
              <w14:schemeClr w14:val="tx1"/>
            </w14:solidFill>
          </w14:textFill>
        </w:rPr>
        <w:t>服务</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利润、税金、政策性文件规定及合同包含的所有风险、责任、义务等，即为完成采购文件要求的服务内容所包含的一切应有费用，成交价格今后将不作任何调整，采购人后期不再追加费用，供应商自行考虑报价风险。</w:t>
      </w:r>
    </w:p>
    <w:p w14:paraId="3A2AE0B9">
      <w:pPr>
        <w:spacing w:line="440" w:lineRule="exact"/>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2.供应商只允许有一个方案、一个报价。</w:t>
      </w:r>
    </w:p>
    <w:p w14:paraId="19FBE051">
      <w:pPr>
        <w:spacing w:line="440" w:lineRule="exact"/>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3.供应商本章所列服务内容进行报价，供应商</w:t>
      </w:r>
      <w:r>
        <w:rPr>
          <w:rFonts w:hint="eastAsia" w:ascii="宋体" w:hAnsi="宋体" w:eastAsia="宋体" w:cs="宋体"/>
          <w:color w:val="000000" w:themeColor="text1"/>
          <w:sz w:val="24"/>
          <w:szCs w:val="24"/>
          <w:lang w:val="zh-CN"/>
          <w14:textFill>
            <w14:solidFill>
              <w14:schemeClr w14:val="tx1"/>
            </w14:solidFill>
          </w14:textFill>
        </w:rPr>
        <w:t>报价为完成本次</w:t>
      </w:r>
      <w:r>
        <w:rPr>
          <w:rFonts w:hint="eastAsia" w:ascii="宋体" w:hAnsi="宋体" w:eastAsia="宋体" w:cs="宋体"/>
          <w:color w:val="000000" w:themeColor="text1"/>
          <w:sz w:val="24"/>
          <w:szCs w:val="24"/>
          <w14:textFill>
            <w14:solidFill>
              <w14:schemeClr w14:val="tx1"/>
            </w14:solidFill>
          </w14:textFill>
        </w:rPr>
        <w:t>采购</w:t>
      </w:r>
      <w:r>
        <w:rPr>
          <w:rFonts w:hint="eastAsia" w:ascii="宋体" w:hAnsi="宋体" w:eastAsia="宋体" w:cs="宋体"/>
          <w:color w:val="000000" w:themeColor="text1"/>
          <w:sz w:val="24"/>
          <w:szCs w:val="24"/>
          <w:lang w:val="zh-CN"/>
          <w14:textFill>
            <w14:solidFill>
              <w14:schemeClr w14:val="tx1"/>
            </w14:solidFill>
          </w14:textFill>
        </w:rPr>
        <w:t>项目的全费用价格，其组成包括</w:t>
      </w:r>
      <w:r>
        <w:rPr>
          <w:rFonts w:hint="eastAsia" w:ascii="宋体" w:hAnsi="宋体" w:eastAsia="宋体" w:cs="宋体"/>
          <w:color w:val="000000" w:themeColor="text1"/>
          <w:sz w:val="24"/>
          <w:szCs w:val="24"/>
          <w14:textFill>
            <w14:solidFill>
              <w14:schemeClr w14:val="tx1"/>
            </w14:solidFill>
          </w14:textFill>
        </w:rPr>
        <w:t>国家对中标单位征收的各种税费等所有一切费用，综合单价今后将不作任何调整。</w:t>
      </w:r>
    </w:p>
    <w:p w14:paraId="6ED9455C">
      <w:pPr>
        <w:spacing w:line="440" w:lineRule="exact"/>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4.供应商报价的价格是完成项目全部内容（包括后期的相关服务）交付的价格，其总价即为履行合同的价</w:t>
      </w:r>
      <w:r>
        <w:rPr>
          <w:rFonts w:hint="eastAsia" w:ascii="宋体" w:hAnsi="宋体" w:eastAsia="宋体" w:cs="宋体"/>
          <w:color w:val="000000" w:themeColor="text1"/>
          <w:sz w:val="24"/>
          <w:szCs w:val="24"/>
          <w:lang w:val="en-US" w:eastAsia="zh-CN"/>
          <w14:textFill>
            <w14:solidFill>
              <w14:schemeClr w14:val="tx1"/>
            </w14:solidFill>
          </w14:textFill>
        </w:rPr>
        <w:t>格</w:t>
      </w:r>
      <w:r>
        <w:rPr>
          <w:rFonts w:hint="eastAsia" w:ascii="宋体" w:hAnsi="宋体" w:eastAsia="宋体" w:cs="宋体"/>
          <w:color w:val="000000" w:themeColor="text1"/>
          <w:sz w:val="24"/>
          <w:szCs w:val="24"/>
          <w14:textFill>
            <w14:solidFill>
              <w14:schemeClr w14:val="tx1"/>
            </w14:solidFill>
          </w14:textFill>
        </w:rPr>
        <w:t>。</w:t>
      </w:r>
    </w:p>
    <w:p w14:paraId="2046D4A2">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5.供应商报价为含税价，采购人不再为此次招标支付任何费用。</w:t>
      </w:r>
    </w:p>
    <w:p w14:paraId="58580837">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6.供应商报价应由法定代表人或被授权人签署。</w:t>
      </w:r>
    </w:p>
    <w:p w14:paraId="44401D1E">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7.供应商的报价不得高于本次招标最高限价，否则将作为无效报价处理。</w:t>
      </w:r>
    </w:p>
    <w:p w14:paraId="6AA9DA64">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8.如响应文件中未列明全面实现投标服务功能而必须配置的配套或辅助设施及相应技术措施的费用，这些费用将被视为已包含在总报价中。</w:t>
      </w:r>
    </w:p>
    <w:p w14:paraId="112C2E02">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9.总报价中不得包含采购文件要求以外的内容，否则，在评标时不予核减，但在授予合同时，采购人有权将这部分价格从其成交价格中扣除。</w:t>
      </w:r>
    </w:p>
    <w:p w14:paraId="6ECF3A1A">
      <w:pPr>
        <w:spacing w:line="440" w:lineRule="exact"/>
        <w:ind w:firstLine="482" w:firstLineChars="20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10.报价要求：</w:t>
      </w:r>
      <w:r>
        <w:rPr>
          <w:rFonts w:hint="eastAsia" w:ascii="宋体" w:hAnsi="宋体" w:eastAsia="宋体" w:cs="宋体"/>
          <w:b/>
          <w:bCs/>
          <w:color w:val="000000" w:themeColor="text1"/>
          <w:sz w:val="24"/>
          <w:szCs w:val="24"/>
          <w:highlight w:val="none"/>
          <w14:textFill>
            <w14:solidFill>
              <w14:schemeClr w14:val="tx1"/>
            </w14:solidFill>
          </w14:textFill>
        </w:rPr>
        <w:t>投标人需报送投标价格</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含总价、单价</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、自身所投产品设计使用年限（需与参数内提供的使用年限一致）及年均价格（</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单台双道注射泵</w:t>
      </w:r>
      <w:r>
        <w:rPr>
          <w:rFonts w:hint="eastAsia" w:ascii="宋体" w:hAnsi="宋体" w:eastAsia="宋体" w:cs="宋体"/>
          <w:b/>
          <w:bCs/>
          <w:color w:val="000000" w:themeColor="text1"/>
          <w:sz w:val="24"/>
          <w:szCs w:val="24"/>
          <w:highlight w:val="none"/>
          <w14:textFill>
            <w14:solidFill>
              <w14:schemeClr w14:val="tx1"/>
            </w14:solidFill>
          </w14:textFill>
        </w:rPr>
        <w:t>投标价格÷自身所投产品设计使用年限）</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p>
    <w:p w14:paraId="3D877053">
      <w:pPr>
        <w:spacing w:line="440" w:lineRule="exact"/>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p>
    <w:bookmarkEnd w:id="49"/>
    <w:bookmarkEnd w:id="50"/>
    <w:p w14:paraId="66EDC9FB">
      <w:pPr>
        <w:spacing w:line="5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p w14:paraId="0C184AC1">
      <w:pPr>
        <w:spacing w:line="54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14:paraId="50A36A83">
      <w:pPr>
        <w:spacing w:line="54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14:paraId="173CA035">
      <w:pPr>
        <w:spacing w:line="54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14:paraId="4B06BF76">
      <w:pPr>
        <w:spacing w:line="54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14:paraId="4A420352">
      <w:pPr>
        <w:spacing w:line="54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14:paraId="15C8C05E">
      <w:pPr>
        <w:spacing w:line="54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14:paraId="47BE747E">
      <w:pPr>
        <w:spacing w:line="54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14:paraId="7D8253D1">
      <w:pPr>
        <w:spacing w:line="54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14:paraId="081FA872">
      <w:pPr>
        <w:spacing w:line="54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14:paraId="7EDF5EFE">
      <w:pPr>
        <w:spacing w:line="54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14:paraId="2D2C7754">
      <w:pPr>
        <w:spacing w:line="54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14:paraId="1B3EDA2B">
      <w:pPr>
        <w:spacing w:line="54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14:paraId="17D03539">
      <w:pPr>
        <w:spacing w:line="54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14:paraId="6B2A4DC3">
      <w:pPr>
        <w:spacing w:line="54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14:paraId="78B535AC">
      <w:pPr>
        <w:spacing w:line="54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14:paraId="4B6A986C">
      <w:pPr>
        <w:spacing w:line="360" w:lineRule="auto"/>
        <w:jc w:val="center"/>
        <w:outlineLvl w:val="0"/>
        <w:rPr>
          <w:rFonts w:hint="eastAsia" w:asciiTheme="minorEastAsia" w:hAnsiTheme="minorEastAsia" w:eastAsiaTheme="minorEastAsia"/>
          <w:b/>
          <w:color w:val="000000" w:themeColor="text1"/>
          <w:sz w:val="28"/>
          <w14:textFill>
            <w14:solidFill>
              <w14:schemeClr w14:val="tx1"/>
            </w14:solidFill>
          </w14:textFill>
        </w:rPr>
      </w:pPr>
      <w:bookmarkStart w:id="51" w:name="_Toc4328"/>
      <w:r>
        <w:rPr>
          <w:rFonts w:hint="eastAsia" w:asciiTheme="minorEastAsia" w:hAnsiTheme="minorEastAsia" w:eastAsiaTheme="minorEastAsia"/>
          <w:b/>
          <w:color w:val="000000" w:themeColor="text1"/>
          <w:sz w:val="28"/>
          <w14:textFill>
            <w14:solidFill>
              <w14:schemeClr w14:val="tx1"/>
            </w14:solidFill>
          </w14:textFill>
        </w:rPr>
        <w:t>第四章  评标方法和标准（综合评分法）</w:t>
      </w:r>
      <w:bookmarkEnd w:id="51"/>
    </w:p>
    <w:p w14:paraId="536632D6">
      <w:pPr>
        <w:spacing w:line="360" w:lineRule="auto"/>
        <w:ind w:firstLine="437"/>
        <w:outlineLvl w:val="1"/>
        <w:rPr>
          <w:rFonts w:hint="eastAsia" w:asciiTheme="minorEastAsia" w:hAnsiTheme="minorEastAsia" w:eastAsiaTheme="minorEastAsia"/>
          <w:b/>
          <w:color w:val="000000" w:themeColor="text1"/>
          <w:sz w:val="24"/>
          <w14:textFill>
            <w14:solidFill>
              <w14:schemeClr w14:val="tx1"/>
            </w14:solidFill>
          </w14:textFill>
        </w:rPr>
      </w:pPr>
      <w:bookmarkStart w:id="52" w:name="_Toc22115"/>
      <w:bookmarkStart w:id="53" w:name="_Toc6560"/>
      <w:r>
        <w:rPr>
          <w:rFonts w:hint="eastAsia" w:asciiTheme="minorEastAsia" w:hAnsiTheme="minorEastAsia" w:eastAsiaTheme="minorEastAsia"/>
          <w:b/>
          <w:color w:val="000000" w:themeColor="text1"/>
          <w:sz w:val="24"/>
          <w14:textFill>
            <w14:solidFill>
              <w14:schemeClr w14:val="tx1"/>
            </w14:solidFill>
          </w14:textFill>
        </w:rPr>
        <w:t>一、总则</w:t>
      </w:r>
      <w:bookmarkEnd w:id="52"/>
      <w:bookmarkEnd w:id="53"/>
    </w:p>
    <w:p w14:paraId="12B92026">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本项目将按照招标文件第二章投标人须知的相关要求</w:t>
      </w:r>
      <w:r>
        <w:rPr>
          <w:rFonts w:asciiTheme="minorEastAsia" w:hAnsiTheme="minorEastAsia" w:eastAsiaTheme="minorEastAsia"/>
          <w:color w:val="000000" w:themeColor="text1"/>
          <w:sz w:val="24"/>
          <w14:textFill>
            <w14:solidFill>
              <w14:schemeClr w14:val="tx1"/>
            </w14:solidFill>
          </w14:textFill>
        </w:rPr>
        <w:t>及本章的规定评标。</w:t>
      </w:r>
    </w:p>
    <w:p w14:paraId="63131490">
      <w:pPr>
        <w:spacing w:line="360" w:lineRule="auto"/>
        <w:ind w:firstLine="437"/>
        <w:outlineLvl w:val="1"/>
        <w:rPr>
          <w:rFonts w:hint="eastAsia" w:asciiTheme="minorEastAsia" w:hAnsiTheme="minorEastAsia" w:eastAsiaTheme="minorEastAsia"/>
          <w:b/>
          <w:color w:val="000000" w:themeColor="text1"/>
          <w:sz w:val="24"/>
          <w14:textFill>
            <w14:solidFill>
              <w14:schemeClr w14:val="tx1"/>
            </w14:solidFill>
          </w14:textFill>
        </w:rPr>
      </w:pPr>
      <w:bookmarkStart w:id="54" w:name="_Toc27343"/>
      <w:bookmarkStart w:id="55" w:name="_Toc28533"/>
      <w:r>
        <w:rPr>
          <w:rFonts w:hint="eastAsia" w:asciiTheme="minorEastAsia" w:hAnsiTheme="minorEastAsia" w:eastAsiaTheme="minorEastAsia"/>
          <w:b/>
          <w:color w:val="000000" w:themeColor="text1"/>
          <w:sz w:val="24"/>
          <w14:textFill>
            <w14:solidFill>
              <w14:schemeClr w14:val="tx1"/>
            </w14:solidFill>
          </w14:textFill>
        </w:rPr>
        <w:t>二、评标方法</w:t>
      </w:r>
      <w:bookmarkEnd w:id="54"/>
      <w:bookmarkEnd w:id="55"/>
    </w:p>
    <w:p w14:paraId="6E08D271">
      <w:pPr>
        <w:spacing w:line="360" w:lineRule="auto"/>
        <w:ind w:firstLine="437"/>
        <w:outlineLvl w:val="2"/>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2.1资格审查</w:t>
      </w:r>
    </w:p>
    <w:tbl>
      <w:tblPr>
        <w:tblStyle w:val="26"/>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1651"/>
        <w:gridCol w:w="4556"/>
        <w:gridCol w:w="1903"/>
      </w:tblGrid>
      <w:tr w14:paraId="7CD47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637E3C19">
            <w:pPr>
              <w:adjustRightInd w:val="0"/>
              <w:snapToGrid w:val="0"/>
              <w:spacing w:line="360" w:lineRule="auto"/>
              <w:ind w:right="-10"/>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b/>
                <w:color w:val="000000" w:themeColor="text1"/>
                <w:sz w:val="24"/>
                <w:szCs w:val="22"/>
                <w14:textFill>
                  <w14:solidFill>
                    <w14:schemeClr w14:val="tx1"/>
                  </w14:solidFill>
                </w14:textFill>
              </w:rPr>
              <w:t>资格审查表</w:t>
            </w:r>
          </w:p>
        </w:tc>
      </w:tr>
      <w:tr w14:paraId="7831A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tcBorders>
              <w:bottom w:val="single" w:color="auto" w:sz="4" w:space="0"/>
            </w:tcBorders>
            <w:vAlign w:val="center"/>
          </w:tcPr>
          <w:p w14:paraId="7F2A159F">
            <w:pPr>
              <w:adjustRightInd w:val="0"/>
              <w:snapToGrid w:val="0"/>
              <w:spacing w:line="360" w:lineRule="auto"/>
              <w:ind w:right="-10"/>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序号</w:t>
            </w:r>
          </w:p>
        </w:tc>
        <w:tc>
          <w:tcPr>
            <w:tcW w:w="942" w:type="pct"/>
            <w:tcBorders>
              <w:bottom w:val="single" w:color="auto" w:sz="4" w:space="0"/>
            </w:tcBorders>
            <w:vAlign w:val="center"/>
          </w:tcPr>
          <w:p w14:paraId="0C8C7378">
            <w:pPr>
              <w:pStyle w:val="44"/>
              <w:pBdr>
                <w:bottom w:val="none" w:color="auto" w:sz="0" w:space="0"/>
              </w:pBdr>
              <w:tabs>
                <w:tab w:val="clear" w:pos="4153"/>
                <w:tab w:val="clear" w:pos="8306"/>
              </w:tabs>
              <w:snapToGrid w:val="0"/>
              <w:spacing w:line="360" w:lineRule="auto"/>
              <w:ind w:right="-10"/>
              <w:textAlignment w:val="auto"/>
              <w:rPr>
                <w:rFonts w:hint="eastAsia" w:ascii="宋体" w:hAnsi="宋体" w:eastAsia="宋体"/>
                <w:color w:val="000000" w:themeColor="text1"/>
                <w:kern w:val="2"/>
                <w:szCs w:val="24"/>
                <w14:textFill>
                  <w14:solidFill>
                    <w14:schemeClr w14:val="tx1"/>
                  </w14:solidFill>
                </w14:textFill>
              </w:rPr>
            </w:pPr>
            <w:r>
              <w:rPr>
                <w:rFonts w:hint="eastAsia" w:ascii="宋体" w:hAnsi="宋体" w:eastAsia="宋体"/>
                <w:color w:val="000000" w:themeColor="text1"/>
                <w:kern w:val="2"/>
                <w:szCs w:val="24"/>
                <w14:textFill>
                  <w14:solidFill>
                    <w14:schemeClr w14:val="tx1"/>
                  </w14:solidFill>
                </w14:textFill>
              </w:rPr>
              <w:t>审查指标</w:t>
            </w:r>
          </w:p>
        </w:tc>
        <w:tc>
          <w:tcPr>
            <w:tcW w:w="2600" w:type="pct"/>
            <w:tcBorders>
              <w:bottom w:val="single" w:color="auto" w:sz="4" w:space="0"/>
            </w:tcBorders>
            <w:vAlign w:val="center"/>
          </w:tcPr>
          <w:p w14:paraId="03367C11">
            <w:pPr>
              <w:adjustRightInd w:val="0"/>
              <w:snapToGrid w:val="0"/>
              <w:spacing w:line="360" w:lineRule="auto"/>
              <w:ind w:right="-10"/>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审查标准</w:t>
            </w:r>
          </w:p>
        </w:tc>
        <w:tc>
          <w:tcPr>
            <w:tcW w:w="1084" w:type="pct"/>
            <w:tcBorders>
              <w:bottom w:val="single" w:color="auto" w:sz="4" w:space="0"/>
            </w:tcBorders>
            <w:vAlign w:val="center"/>
          </w:tcPr>
          <w:p w14:paraId="5C4257DD">
            <w:pPr>
              <w:adjustRightInd w:val="0"/>
              <w:snapToGrid w:val="0"/>
              <w:spacing w:line="360" w:lineRule="auto"/>
              <w:ind w:right="-10"/>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格式要求</w:t>
            </w:r>
          </w:p>
        </w:tc>
      </w:tr>
      <w:tr w14:paraId="7A175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2" w:type="pct"/>
            <w:tcBorders>
              <w:bottom w:val="single" w:color="auto" w:sz="4" w:space="0"/>
            </w:tcBorders>
            <w:vAlign w:val="center"/>
          </w:tcPr>
          <w:p w14:paraId="232AC12E">
            <w:pPr>
              <w:adjustRightInd w:val="0"/>
              <w:snapToGrid w:val="0"/>
              <w:spacing w:line="360" w:lineRule="auto"/>
              <w:ind w:right="-10"/>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w:t>
            </w:r>
          </w:p>
        </w:tc>
        <w:tc>
          <w:tcPr>
            <w:tcW w:w="942" w:type="pct"/>
            <w:tcBorders>
              <w:bottom w:val="single" w:color="auto" w:sz="4" w:space="0"/>
            </w:tcBorders>
            <w:vAlign w:val="center"/>
          </w:tcPr>
          <w:p w14:paraId="3A41B749">
            <w:pPr>
              <w:spacing w:after="50" w:line="360" w:lineRule="auto"/>
              <w:ind w:right="-10"/>
              <w:jc w:val="center"/>
              <w:rPr>
                <w:rFonts w:hint="eastAsia" w:ascii="宋体" w:hAnsi="宋体" w:eastAsia="宋体"/>
                <w:color w:val="000000" w:themeColor="text1"/>
                <w:sz w:val="24"/>
                <w:szCs w:val="28"/>
                <w14:textFill>
                  <w14:solidFill>
                    <w14:schemeClr w14:val="tx1"/>
                  </w14:solidFill>
                </w14:textFill>
              </w:rPr>
            </w:pPr>
            <w:r>
              <w:rPr>
                <w:rFonts w:ascii="宋体" w:hAnsi="宋体" w:eastAsia="宋体" w:cs="宋体"/>
                <w:color w:val="000000" w:themeColor="text1"/>
                <w:spacing w:val="9"/>
                <w:sz w:val="24"/>
                <w:szCs w:val="24"/>
                <w14:textFill>
                  <w14:solidFill>
                    <w14:schemeClr w14:val="tx1"/>
                  </w14:solidFill>
                </w14:textFill>
              </w:rPr>
              <w:t>营业执照等证明</w:t>
            </w:r>
            <w:r>
              <w:rPr>
                <w:rFonts w:ascii="宋体" w:hAnsi="宋体" w:eastAsia="宋体" w:cs="宋体"/>
                <w:color w:val="000000" w:themeColor="text1"/>
                <w:spacing w:val="-3"/>
                <w:sz w:val="24"/>
                <w:szCs w:val="24"/>
                <w14:textFill>
                  <w14:solidFill>
                    <w14:schemeClr w14:val="tx1"/>
                  </w14:solidFill>
                </w14:textFill>
              </w:rPr>
              <w:t>文件</w:t>
            </w:r>
          </w:p>
        </w:tc>
        <w:tc>
          <w:tcPr>
            <w:tcW w:w="2600" w:type="pct"/>
            <w:tcBorders>
              <w:bottom w:val="single" w:color="auto" w:sz="4" w:space="0"/>
            </w:tcBorders>
            <w:vAlign w:val="center"/>
          </w:tcPr>
          <w:p w14:paraId="0621407E">
            <w:pPr>
              <w:spacing w:after="50" w:line="360" w:lineRule="auto"/>
              <w:ind w:right="-1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ascii="宋体" w:hAnsi="宋体" w:eastAsia="宋体" w:cs="宋体"/>
                <w:color w:val="000000" w:themeColor="text1"/>
                <w:sz w:val="24"/>
                <w:szCs w:val="24"/>
                <w14:textFill>
                  <w14:solidFill>
                    <w14:schemeClr w14:val="tx1"/>
                  </w14:solidFill>
                </w14:textFill>
              </w:rPr>
              <w:t>投标人为企业（包括合伙企业）的，应</w:t>
            </w:r>
            <w:r>
              <w:rPr>
                <w:rFonts w:hint="eastAsia" w:ascii="宋体" w:hAnsi="宋体" w:eastAsia="宋体" w:cs="宋体"/>
                <w:color w:val="000000" w:themeColor="text1"/>
                <w:sz w:val="24"/>
                <w:szCs w:val="24"/>
                <w14:textFill>
                  <w14:solidFill>
                    <w14:schemeClr w14:val="tx1"/>
                  </w14:solidFill>
                </w14:textFill>
              </w:rPr>
              <w:t>提</w:t>
            </w:r>
            <w:r>
              <w:rPr>
                <w:rFonts w:ascii="宋体" w:hAnsi="宋体" w:eastAsia="宋体" w:cs="宋体"/>
                <w:color w:val="000000" w:themeColor="text1"/>
                <w:sz w:val="24"/>
                <w:szCs w:val="24"/>
                <w14:textFill>
                  <w14:solidFill>
                    <w14:schemeClr w14:val="tx1"/>
                  </w14:solidFill>
                </w14:textFill>
              </w:rPr>
              <w:t>供有效的营业执照；</w:t>
            </w:r>
          </w:p>
          <w:p w14:paraId="44B3D480">
            <w:pPr>
              <w:spacing w:after="50" w:line="360" w:lineRule="auto"/>
              <w:ind w:right="-1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ascii="宋体" w:hAnsi="宋体" w:eastAsia="宋体" w:cs="宋体"/>
                <w:color w:val="000000" w:themeColor="text1"/>
                <w:sz w:val="24"/>
                <w:szCs w:val="24"/>
                <w14:textFill>
                  <w14:solidFill>
                    <w14:schemeClr w14:val="tx1"/>
                  </w14:solidFill>
                </w14:textFill>
              </w:rPr>
              <w:t>投标人为事业单位的，应</w:t>
            </w:r>
            <w:r>
              <w:rPr>
                <w:rFonts w:hint="eastAsia" w:ascii="宋体" w:hAnsi="宋体" w:eastAsia="宋体" w:cs="宋体"/>
                <w:color w:val="000000" w:themeColor="text1"/>
                <w:sz w:val="24"/>
                <w:szCs w:val="24"/>
                <w14:textFill>
                  <w14:solidFill>
                    <w14:schemeClr w14:val="tx1"/>
                  </w14:solidFill>
                </w14:textFill>
              </w:rPr>
              <w:t>提</w:t>
            </w:r>
            <w:r>
              <w:rPr>
                <w:rFonts w:ascii="宋体" w:hAnsi="宋体" w:eastAsia="宋体" w:cs="宋体"/>
                <w:color w:val="000000" w:themeColor="text1"/>
                <w:sz w:val="24"/>
                <w:szCs w:val="24"/>
                <w14:textFill>
                  <w14:solidFill>
                    <w14:schemeClr w14:val="tx1"/>
                  </w14:solidFill>
                </w14:textFill>
              </w:rPr>
              <w:t>供有效的事业单位法人证书；</w:t>
            </w:r>
          </w:p>
          <w:p w14:paraId="41EC0B37">
            <w:pPr>
              <w:spacing w:after="50" w:line="360" w:lineRule="auto"/>
              <w:ind w:right="-1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ascii="宋体" w:hAnsi="宋体" w:eastAsia="宋体" w:cs="宋体"/>
                <w:color w:val="000000" w:themeColor="text1"/>
                <w:sz w:val="24"/>
                <w:szCs w:val="24"/>
                <w14:textFill>
                  <w14:solidFill>
                    <w14:schemeClr w14:val="tx1"/>
                  </w14:solidFill>
                </w14:textFill>
              </w:rPr>
              <w:t>投标人是非企业机构的，应</w:t>
            </w:r>
            <w:r>
              <w:rPr>
                <w:rFonts w:hint="eastAsia" w:ascii="宋体" w:hAnsi="宋体" w:eastAsia="宋体" w:cs="宋体"/>
                <w:color w:val="000000" w:themeColor="text1"/>
                <w:sz w:val="24"/>
                <w:szCs w:val="24"/>
                <w14:textFill>
                  <w14:solidFill>
                    <w14:schemeClr w14:val="tx1"/>
                  </w14:solidFill>
                </w14:textFill>
              </w:rPr>
              <w:t>提</w:t>
            </w:r>
            <w:r>
              <w:rPr>
                <w:rFonts w:ascii="宋体" w:hAnsi="宋体" w:eastAsia="宋体" w:cs="宋体"/>
                <w:color w:val="000000" w:themeColor="text1"/>
                <w:sz w:val="24"/>
                <w:szCs w:val="24"/>
                <w14:textFill>
                  <w14:solidFill>
                    <w14:schemeClr w14:val="tx1"/>
                  </w14:solidFill>
                </w14:textFill>
              </w:rPr>
              <w:t>供有效的执业许可证</w:t>
            </w:r>
            <w:r>
              <w:rPr>
                <w:rFonts w:hint="eastAsia" w:ascii="宋体" w:hAnsi="宋体" w:eastAsia="宋体" w:cs="宋体"/>
                <w:color w:val="000000" w:themeColor="text1"/>
                <w:sz w:val="24"/>
                <w:szCs w:val="24"/>
                <w14:textFill>
                  <w14:solidFill>
                    <w14:schemeClr w14:val="tx1"/>
                  </w14:solidFill>
                </w14:textFill>
              </w:rPr>
              <w:t>或</w:t>
            </w:r>
            <w:r>
              <w:rPr>
                <w:rFonts w:ascii="宋体" w:hAnsi="宋体" w:eastAsia="宋体" w:cs="宋体"/>
                <w:color w:val="000000" w:themeColor="text1"/>
                <w:sz w:val="24"/>
                <w:szCs w:val="24"/>
                <w14:textFill>
                  <w14:solidFill>
                    <w14:schemeClr w14:val="tx1"/>
                  </w14:solidFill>
                </w14:textFill>
              </w:rPr>
              <w:t>登记证书等证明文件；</w:t>
            </w:r>
          </w:p>
          <w:p w14:paraId="17771938">
            <w:pPr>
              <w:spacing w:after="50" w:line="360" w:lineRule="auto"/>
              <w:ind w:right="-1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ascii="宋体" w:hAnsi="宋体" w:eastAsia="宋体" w:cs="宋体"/>
                <w:color w:val="000000" w:themeColor="text1"/>
                <w:sz w:val="24"/>
                <w:szCs w:val="24"/>
                <w14:textFill>
                  <w14:solidFill>
                    <w14:schemeClr w14:val="tx1"/>
                  </w14:solidFill>
                </w14:textFill>
              </w:rPr>
              <w:t>投标人是个体工商户的，应</w:t>
            </w:r>
            <w:r>
              <w:rPr>
                <w:rFonts w:hint="eastAsia" w:ascii="宋体" w:hAnsi="宋体" w:eastAsia="宋体" w:cs="宋体"/>
                <w:color w:val="000000" w:themeColor="text1"/>
                <w:sz w:val="24"/>
                <w:szCs w:val="24"/>
                <w14:textFill>
                  <w14:solidFill>
                    <w14:schemeClr w14:val="tx1"/>
                  </w14:solidFill>
                </w14:textFill>
              </w:rPr>
              <w:t>提</w:t>
            </w:r>
            <w:r>
              <w:rPr>
                <w:rFonts w:ascii="宋体" w:hAnsi="宋体" w:eastAsia="宋体" w:cs="宋体"/>
                <w:color w:val="000000" w:themeColor="text1"/>
                <w:sz w:val="24"/>
                <w:szCs w:val="24"/>
                <w14:textFill>
                  <w14:solidFill>
                    <w14:schemeClr w14:val="tx1"/>
                  </w14:solidFill>
                </w14:textFill>
              </w:rPr>
              <w:t>供有效的个体工商户营业执照；</w:t>
            </w:r>
          </w:p>
          <w:p w14:paraId="4F0F43D2">
            <w:pPr>
              <w:spacing w:after="50" w:line="360" w:lineRule="auto"/>
              <w:ind w:right="-10"/>
              <w:jc w:val="left"/>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ascii="宋体" w:hAnsi="宋体" w:eastAsia="宋体" w:cs="宋体"/>
                <w:color w:val="000000" w:themeColor="text1"/>
                <w:sz w:val="24"/>
                <w:szCs w:val="24"/>
                <w14:textFill>
                  <w14:solidFill>
                    <w14:schemeClr w14:val="tx1"/>
                  </w14:solidFill>
                </w14:textFill>
              </w:rPr>
              <w:t>投标人是自然人的，应</w:t>
            </w:r>
            <w:r>
              <w:rPr>
                <w:rFonts w:hint="eastAsia" w:ascii="宋体" w:hAnsi="宋体" w:eastAsia="宋体" w:cs="宋体"/>
                <w:color w:val="000000" w:themeColor="text1"/>
                <w:sz w:val="24"/>
                <w:szCs w:val="24"/>
                <w14:textFill>
                  <w14:solidFill>
                    <w14:schemeClr w14:val="tx1"/>
                  </w14:solidFill>
                </w14:textFill>
              </w:rPr>
              <w:t>提</w:t>
            </w:r>
            <w:r>
              <w:rPr>
                <w:rFonts w:ascii="宋体" w:hAnsi="宋体" w:eastAsia="宋体" w:cs="宋体"/>
                <w:color w:val="000000" w:themeColor="text1"/>
                <w:sz w:val="24"/>
                <w:szCs w:val="24"/>
                <w14:textFill>
                  <w14:solidFill>
                    <w14:schemeClr w14:val="tx1"/>
                  </w14:solidFill>
                </w14:textFill>
              </w:rPr>
              <w:t>供有效的自然人身份证明</w:t>
            </w:r>
            <w:r>
              <w:rPr>
                <w:rFonts w:hint="eastAsia" w:ascii="宋体" w:hAnsi="宋体" w:eastAsia="宋体" w:cs="宋体"/>
                <w:color w:val="000000" w:themeColor="text1"/>
                <w:sz w:val="24"/>
                <w:szCs w:val="24"/>
                <w14:textFill>
                  <w14:solidFill>
                    <w14:schemeClr w14:val="tx1"/>
                  </w14:solidFill>
                </w14:textFill>
              </w:rPr>
              <w:t>；</w:t>
            </w:r>
          </w:p>
        </w:tc>
        <w:tc>
          <w:tcPr>
            <w:tcW w:w="1084" w:type="pct"/>
            <w:vAlign w:val="center"/>
          </w:tcPr>
          <w:p w14:paraId="17A9BE43">
            <w:pPr>
              <w:pStyle w:val="21"/>
              <w:spacing w:before="0" w:beforeAutospacing="0" w:after="0" w:afterAutospacing="0" w:line="360" w:lineRule="auto"/>
              <w:jc w:val="center"/>
              <w:rPr>
                <w:rFonts w:hint="eastAsia"/>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提供材料复印件加盖公章</w:t>
            </w:r>
          </w:p>
          <w:p w14:paraId="65F4C430">
            <w:pPr>
              <w:spacing w:line="360" w:lineRule="auto"/>
              <w:jc w:val="left"/>
              <w:rPr>
                <w:rFonts w:hint="eastAsia" w:ascii="宋体" w:hAnsi="宋体" w:eastAsia="宋体"/>
                <w:color w:val="000000" w:themeColor="text1"/>
                <w:sz w:val="24"/>
                <w14:textFill>
                  <w14:solidFill>
                    <w14:schemeClr w14:val="tx1"/>
                  </w14:solidFill>
                </w14:textFill>
              </w:rPr>
            </w:pPr>
          </w:p>
        </w:tc>
      </w:tr>
      <w:tr w14:paraId="23AFC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72" w:type="pct"/>
            <w:tcBorders>
              <w:bottom w:val="single" w:color="auto" w:sz="4" w:space="0"/>
            </w:tcBorders>
            <w:vAlign w:val="center"/>
          </w:tcPr>
          <w:p w14:paraId="6CE2AA6C">
            <w:pPr>
              <w:adjustRightInd w:val="0"/>
              <w:snapToGrid w:val="0"/>
              <w:spacing w:line="360" w:lineRule="auto"/>
              <w:ind w:right="-10"/>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w:t>
            </w:r>
          </w:p>
        </w:tc>
        <w:tc>
          <w:tcPr>
            <w:tcW w:w="942" w:type="pct"/>
            <w:tcBorders>
              <w:bottom w:val="single" w:color="auto" w:sz="4" w:space="0"/>
            </w:tcBorders>
            <w:vAlign w:val="center"/>
          </w:tcPr>
          <w:p w14:paraId="4EB0E7D8">
            <w:pPr>
              <w:spacing w:after="50" w:line="360" w:lineRule="auto"/>
              <w:ind w:right="-10"/>
              <w:jc w:val="center"/>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18"/>
                <w14:textFill>
                  <w14:solidFill>
                    <w14:schemeClr w14:val="tx1"/>
                  </w14:solidFill>
                </w14:textFill>
              </w:rPr>
              <w:t>投标人资格声明书</w:t>
            </w:r>
          </w:p>
        </w:tc>
        <w:tc>
          <w:tcPr>
            <w:tcW w:w="2600" w:type="pct"/>
            <w:tcBorders>
              <w:bottom w:val="single" w:color="auto" w:sz="4" w:space="0"/>
            </w:tcBorders>
            <w:vAlign w:val="center"/>
          </w:tcPr>
          <w:p w14:paraId="73BB37FC">
            <w:pPr>
              <w:spacing w:after="50" w:line="360" w:lineRule="auto"/>
              <w:ind w:right="-10"/>
              <w:jc w:val="left"/>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w:t>
            </w:r>
            <w:r>
              <w:rPr>
                <w:rFonts w:ascii="宋体" w:hAnsi="宋体" w:eastAsia="宋体" w:cs="宋体"/>
                <w:color w:val="000000" w:themeColor="text1"/>
                <w:sz w:val="24"/>
                <w:szCs w:val="24"/>
                <w14:textFill>
                  <w14:solidFill>
                    <w14:schemeClr w14:val="tx1"/>
                  </w14:solidFill>
                </w14:textFill>
              </w:rPr>
              <w:t>供符合招标文件要求的《投标人资格声明书》</w:t>
            </w:r>
            <w:r>
              <w:rPr>
                <w:rFonts w:hint="eastAsia" w:ascii="宋体" w:hAnsi="宋体" w:eastAsia="宋体" w:cs="宋体"/>
                <w:color w:val="000000" w:themeColor="text1"/>
                <w:sz w:val="24"/>
                <w:szCs w:val="24"/>
                <w14:textFill>
                  <w14:solidFill>
                    <w14:schemeClr w14:val="tx1"/>
                  </w14:solidFill>
                </w14:textFill>
              </w:rPr>
              <w:t>。</w:t>
            </w:r>
          </w:p>
        </w:tc>
        <w:tc>
          <w:tcPr>
            <w:tcW w:w="1084" w:type="pct"/>
            <w:vAlign w:val="center"/>
          </w:tcPr>
          <w:p w14:paraId="705FBBAD">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详见第六章投标文件格式</w:t>
            </w:r>
          </w:p>
        </w:tc>
      </w:tr>
      <w:tr w14:paraId="6B033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vAlign w:val="center"/>
          </w:tcPr>
          <w:p w14:paraId="28D3DBED">
            <w:pPr>
              <w:adjustRightInd w:val="0"/>
              <w:snapToGrid w:val="0"/>
              <w:spacing w:line="360" w:lineRule="auto"/>
              <w:ind w:right="-10"/>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3</w:t>
            </w:r>
          </w:p>
        </w:tc>
        <w:tc>
          <w:tcPr>
            <w:tcW w:w="942" w:type="pct"/>
            <w:vAlign w:val="center"/>
          </w:tcPr>
          <w:p w14:paraId="62A8D0B0">
            <w:pPr>
              <w:spacing w:after="50" w:line="360" w:lineRule="auto"/>
              <w:ind w:right="-10"/>
              <w:jc w:val="center"/>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投标人信用记录</w:t>
            </w:r>
          </w:p>
        </w:tc>
        <w:tc>
          <w:tcPr>
            <w:tcW w:w="2600" w:type="pct"/>
            <w:vAlign w:val="center"/>
          </w:tcPr>
          <w:p w14:paraId="015AD59F">
            <w:pPr>
              <w:spacing w:after="50" w:line="360" w:lineRule="auto"/>
              <w:ind w:right="-10"/>
              <w:jc w:val="left"/>
              <w:rPr>
                <w:rFonts w:hint="eastAsia"/>
                <w:color w:val="000000" w:themeColor="text1"/>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投标人不得存在投标人须知正文第1</w:t>
            </w: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val="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条中</w:t>
            </w:r>
            <w:r>
              <w:rPr>
                <w:rFonts w:hint="eastAsia" w:ascii="宋体" w:hAnsi="宋体" w:eastAsia="宋体"/>
                <w:color w:val="000000" w:themeColor="text1"/>
                <w:sz w:val="24"/>
                <w:szCs w:val="28"/>
                <w14:textFill>
                  <w14:solidFill>
                    <w14:schemeClr w14:val="tx1"/>
                  </w14:solidFill>
                </w14:textFill>
              </w:rPr>
              <w:t>的</w:t>
            </w:r>
            <w:r>
              <w:rPr>
                <w:rFonts w:hint="eastAsia" w:ascii="宋体" w:hAnsi="宋体" w:eastAsia="宋体"/>
                <w:color w:val="000000" w:themeColor="text1"/>
                <w:sz w:val="24"/>
                <w:szCs w:val="18"/>
                <w14:textFill>
                  <w14:solidFill>
                    <w14:schemeClr w14:val="tx1"/>
                  </w14:solidFill>
                </w14:textFill>
              </w:rPr>
              <w:t>不良信用记录情形</w:t>
            </w:r>
          </w:p>
        </w:tc>
        <w:tc>
          <w:tcPr>
            <w:tcW w:w="1084" w:type="pct"/>
            <w:vAlign w:val="center"/>
          </w:tcPr>
          <w:p w14:paraId="666AE47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w:t>
            </w:r>
            <w:r>
              <w:rPr>
                <w:rFonts w:hint="eastAsia" w:ascii="宋体" w:hAnsi="宋体" w:eastAsia="宋体" w:cs="宋体"/>
                <w:color w:val="000000" w:themeColor="text1"/>
                <w:sz w:val="24"/>
                <w:szCs w:val="24"/>
                <w14:textFill>
                  <w14:solidFill>
                    <w14:schemeClr w14:val="tx1"/>
                  </w14:solidFill>
                </w14:textFill>
              </w:rPr>
              <w:t>提供诚信投标承诺书</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4AAD7C12">
            <w:pPr>
              <w:wordWrap w:val="0"/>
              <w:spacing w:line="360" w:lineRule="auto"/>
              <w:jc w:val="left"/>
              <w:rPr>
                <w:rFonts w:hint="eastAsia"/>
                <w:color w:val="000000" w:themeColor="text1"/>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采购人或采购代理机构查询</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信用记录</w:t>
            </w:r>
            <w:r>
              <w:rPr>
                <w:rFonts w:hint="eastAsia" w:ascii="宋体" w:hAnsi="宋体" w:eastAsia="宋体" w:cs="宋体"/>
                <w:color w:val="000000" w:themeColor="text1"/>
                <w:sz w:val="24"/>
                <w:szCs w:val="24"/>
                <w:highlight w:val="none"/>
                <w:lang w:val="en-US" w:eastAsia="zh-CN"/>
                <w14:textFill>
                  <w14:solidFill>
                    <w14:schemeClr w14:val="tx1"/>
                  </w14:solidFill>
                </w14:textFill>
              </w:rPr>
              <w:t>情形</w:t>
            </w:r>
            <w:r>
              <w:rPr>
                <w:rFonts w:hint="eastAsia" w:ascii="宋体" w:hAnsi="宋体" w:eastAsia="宋体" w:cs="宋体"/>
                <w:color w:val="000000" w:themeColor="text1"/>
                <w:sz w:val="24"/>
                <w:szCs w:val="24"/>
                <w:highlight w:val="none"/>
                <w14:textFill>
                  <w14:solidFill>
                    <w14:schemeClr w14:val="tx1"/>
                  </w14:solidFill>
                </w14:textFill>
              </w:rPr>
              <w:t>。</w:t>
            </w:r>
          </w:p>
        </w:tc>
      </w:tr>
      <w:tr w14:paraId="7FB65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Align w:val="center"/>
          </w:tcPr>
          <w:p w14:paraId="19609849">
            <w:pPr>
              <w:keepNext w:val="0"/>
              <w:keepLines w:val="0"/>
              <w:suppressLineNumbers w:val="0"/>
              <w:adjustRightInd w:val="0"/>
              <w:snapToGrid w:val="0"/>
              <w:spacing w:before="0" w:beforeAutospacing="0" w:after="0" w:afterAutospacing="0" w:line="360" w:lineRule="auto"/>
              <w:ind w:left="0" w:leftChars="0" w:right="-10" w:rightChars="0"/>
              <w:jc w:val="center"/>
              <w:rPr>
                <w:rFonts w:hint="eastAsia" w:ascii="宋体" w:hAnsi="宋体" w:eastAsia="宋体"/>
                <w:color w:val="000000" w:themeColor="text1"/>
                <w:sz w:val="24"/>
                <w14:textFill>
                  <w14:solidFill>
                    <w14:schemeClr w14:val="tx1"/>
                  </w14:solidFill>
                </w14:textFill>
              </w:rPr>
            </w:pPr>
            <w:bookmarkStart w:id="56" w:name="_Hlk16461707"/>
            <w:r>
              <w:rPr>
                <w:rFonts w:hint="eastAsia" w:ascii="宋体" w:hAnsi="宋体" w:eastAsia="宋体"/>
                <w:color w:val="000000" w:themeColor="text1"/>
                <w:sz w:val="24"/>
                <w:szCs w:val="20"/>
                <w:highlight w:val="none"/>
                <w:lang w:val="en-US" w:eastAsia="zh-CN"/>
                <w14:textFill>
                  <w14:solidFill>
                    <w14:schemeClr w14:val="tx1"/>
                  </w14:solidFill>
                </w14:textFill>
              </w:rPr>
              <w:t>4</w:t>
            </w:r>
          </w:p>
        </w:tc>
        <w:tc>
          <w:tcPr>
            <w:tcW w:w="1651" w:type="dxa"/>
            <w:vAlign w:val="center"/>
          </w:tcPr>
          <w:p w14:paraId="70251A36">
            <w:pPr>
              <w:keepNext w:val="0"/>
              <w:keepLines w:val="0"/>
              <w:suppressLineNumbers w:val="0"/>
              <w:spacing w:before="0" w:beforeAutospacing="0" w:after="50" w:afterAutospacing="0" w:line="360" w:lineRule="auto"/>
              <w:ind w:left="0" w:leftChars="0" w:right="-10" w:rightChars="0"/>
              <w:jc w:val="center"/>
              <w:rPr>
                <w:rFonts w:hint="eastAsia" w:ascii="宋体" w:hAnsi="宋体" w:eastAsia="宋体" w:cs="宋体"/>
                <w:color w:val="000000" w:themeColor="text1"/>
                <w:sz w:val="24"/>
                <w:szCs w:val="24"/>
                <w14:textFill>
                  <w14:solidFill>
                    <w14:schemeClr w14:val="tx1"/>
                  </w14:solidFill>
                </w14:textFill>
              </w:rPr>
            </w:pPr>
            <w:r>
              <w:rPr>
                <w:rFonts w:hint="default" w:ascii="宋体" w:hAnsi="宋体" w:eastAsia="宋体" w:cs="宋体"/>
                <w:color w:val="000000" w:themeColor="text1"/>
                <w:spacing w:val="10"/>
                <w:sz w:val="24"/>
                <w:szCs w:val="24"/>
                <w14:textFill>
                  <w14:solidFill>
                    <w14:schemeClr w14:val="tx1"/>
                  </w14:solidFill>
                </w14:textFill>
              </w:rPr>
              <w:t>其他特定资格要求</w:t>
            </w:r>
          </w:p>
        </w:tc>
        <w:tc>
          <w:tcPr>
            <w:tcW w:w="4556" w:type="dxa"/>
            <w:vAlign w:val="top"/>
          </w:tcPr>
          <w:p w14:paraId="7D1615A3">
            <w:pPr>
              <w:keepNext w:val="0"/>
              <w:keepLines w:val="0"/>
              <w:suppressLineNumbers w:val="0"/>
              <w:spacing w:before="0" w:beforeAutospacing="0" w:after="50" w:afterAutospacing="0" w:line="360" w:lineRule="auto"/>
              <w:ind w:left="0" w:leftChars="0" w:right="-10" w:right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olor w:val="000000" w:themeColor="text1"/>
                <w:sz w:val="24"/>
                <w:szCs w:val="28"/>
                <w:lang w:val="en-US" w:eastAsia="zh-CN"/>
                <w14:textFill>
                  <w14:solidFill>
                    <w14:schemeClr w14:val="tx1"/>
                  </w14:solidFill>
                </w14:textFill>
              </w:rPr>
              <w:t>投标人为制造商的必须取得国家食品药品监督管理部门颁发的此类设备医疗器械生产许可证，投标人为代理商或经销商应具有有效的中华人民共和国医疗器械经营许可证或医疗器械经营备案凭证</w:t>
            </w:r>
          </w:p>
        </w:tc>
        <w:tc>
          <w:tcPr>
            <w:tcW w:w="1903" w:type="dxa"/>
            <w:vAlign w:val="center"/>
          </w:tcPr>
          <w:p w14:paraId="4210FB33">
            <w:pPr>
              <w:pStyle w:val="21"/>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jc w:val="center"/>
              <w:rPr>
                <w:rFonts w:hint="default"/>
                <w:color w:val="000000" w:themeColor="text1"/>
                <w:szCs w:val="20"/>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提供</w:t>
            </w:r>
            <w:r>
              <w:rPr>
                <w:rFonts w:hint="eastAsia" w:ascii="宋体" w:hAnsi="宋体" w:eastAsia="宋体" w:cs="宋体"/>
                <w:color w:val="000000" w:themeColor="text1"/>
                <w:sz w:val="24"/>
                <w:szCs w:val="24"/>
                <w:lang w:val="en-US" w:eastAsia="zh-CN"/>
                <w14:textFill>
                  <w14:solidFill>
                    <w14:schemeClr w14:val="tx1"/>
                  </w14:solidFill>
                </w14:textFill>
              </w:rPr>
              <w:t>证书</w:t>
            </w:r>
            <w:r>
              <w:rPr>
                <w:rFonts w:hint="eastAsia" w:ascii="宋体" w:hAnsi="宋体" w:eastAsia="宋体" w:cs="宋体"/>
                <w:color w:val="000000" w:themeColor="text1"/>
                <w:sz w:val="24"/>
                <w:szCs w:val="24"/>
                <w14:textFill>
                  <w14:solidFill>
                    <w14:schemeClr w14:val="tx1"/>
                  </w14:solidFill>
                </w14:textFill>
              </w:rPr>
              <w:t>材料复印件加盖公章</w:t>
            </w:r>
          </w:p>
          <w:p w14:paraId="4E9F592C">
            <w:pPr>
              <w:keepNext w:val="0"/>
              <w:keepLines w:val="0"/>
              <w:suppressLineNumbers w:val="0"/>
              <w:spacing w:before="0" w:beforeAutospacing="0" w:after="50" w:afterAutospacing="0" w:line="360" w:lineRule="auto"/>
              <w:ind w:left="0" w:leftChars="0" w:right="-10" w:rightChars="0"/>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287B667E">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宋体" w:hAnsi="宋体" w:eastAsia="宋体"/>
          <w:b/>
          <w:bCs/>
          <w:color w:val="000000" w:themeColor="text1"/>
          <w:sz w:val="24"/>
          <w14:textFill>
            <w14:solidFill>
              <w14:schemeClr w14:val="tx1"/>
            </w14:solidFill>
          </w14:textFill>
        </w:rPr>
        <w:t>资格审查指标通过标准：</w:t>
      </w:r>
      <w:r>
        <w:rPr>
          <w:rFonts w:hint="eastAsia" w:ascii="宋体" w:hAnsi="宋体" w:eastAsia="宋体"/>
          <w:color w:val="000000" w:themeColor="text1"/>
          <w:sz w:val="24"/>
          <w14:textFill>
            <w14:solidFill>
              <w14:schemeClr w14:val="tx1"/>
            </w14:solidFill>
          </w14:textFill>
        </w:rPr>
        <w:t>投标人必须通过资格审查表中的全部评审指标。</w:t>
      </w:r>
    </w:p>
    <w:bookmarkEnd w:id="56"/>
    <w:p w14:paraId="2117B41C">
      <w:pPr>
        <w:spacing w:line="360" w:lineRule="auto"/>
        <w:ind w:firstLine="437"/>
        <w:outlineLvl w:val="2"/>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2.2符合性审查</w:t>
      </w:r>
    </w:p>
    <w:p w14:paraId="256562D3">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评标委员会对通过资格审查的投标人的投标文件进行符合性审查，以确定其是否满足招标文件的实质性要求。符合性审查表如下：</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2117"/>
        <w:gridCol w:w="3128"/>
        <w:gridCol w:w="2512"/>
      </w:tblGrid>
      <w:tr w14:paraId="66FFE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3D8D0B86">
            <w:pPr>
              <w:adjustRightInd w:val="0"/>
              <w:snapToGrid w:val="0"/>
              <w:spacing w:line="360" w:lineRule="auto"/>
              <w:ind w:right="-10"/>
              <w:jc w:val="center"/>
              <w:rPr>
                <w:rFonts w:hint="eastAsia" w:ascii="宋体" w:hAnsi="宋体" w:eastAsia="宋体"/>
                <w:b/>
                <w:bCs/>
                <w:color w:val="000000" w:themeColor="text1"/>
                <w:sz w:val="24"/>
                <w14:textFill>
                  <w14:solidFill>
                    <w14:schemeClr w14:val="tx1"/>
                  </w14:solidFill>
                </w14:textFill>
              </w:rPr>
            </w:pPr>
            <w:r>
              <w:rPr>
                <w:rFonts w:hint="eastAsia" w:ascii="宋体" w:hAnsi="宋体" w:eastAsia="宋体"/>
                <w:b/>
                <w:bCs/>
                <w:color w:val="000000" w:themeColor="text1"/>
                <w:sz w:val="24"/>
                <w14:textFill>
                  <w14:solidFill>
                    <w14:schemeClr w14:val="tx1"/>
                  </w14:solidFill>
                </w14:textFill>
              </w:rPr>
              <w:t>符合性审查表</w:t>
            </w:r>
          </w:p>
        </w:tc>
      </w:tr>
      <w:tr w14:paraId="1DFEE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49" w:type="pct"/>
            <w:tcBorders>
              <w:bottom w:val="single" w:color="auto" w:sz="4" w:space="0"/>
            </w:tcBorders>
            <w:vAlign w:val="center"/>
          </w:tcPr>
          <w:p w14:paraId="02AC9FFA">
            <w:pPr>
              <w:adjustRightInd w:val="0"/>
              <w:snapToGrid w:val="0"/>
              <w:spacing w:line="360" w:lineRule="auto"/>
              <w:ind w:right="-10"/>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序号</w:t>
            </w:r>
          </w:p>
        </w:tc>
        <w:tc>
          <w:tcPr>
            <w:tcW w:w="1242" w:type="pct"/>
            <w:tcBorders>
              <w:bottom w:val="single" w:color="auto" w:sz="4" w:space="0"/>
            </w:tcBorders>
            <w:vAlign w:val="center"/>
          </w:tcPr>
          <w:p w14:paraId="3381E534">
            <w:pPr>
              <w:pStyle w:val="44"/>
              <w:pBdr>
                <w:bottom w:val="none" w:color="auto" w:sz="0" w:space="0"/>
              </w:pBdr>
              <w:tabs>
                <w:tab w:val="clear" w:pos="4153"/>
                <w:tab w:val="clear" w:pos="8306"/>
              </w:tabs>
              <w:snapToGrid w:val="0"/>
              <w:spacing w:line="360" w:lineRule="auto"/>
              <w:ind w:right="-10"/>
              <w:textAlignment w:val="auto"/>
              <w:rPr>
                <w:rFonts w:hint="eastAsia" w:ascii="宋体" w:hAnsi="宋体" w:eastAsia="宋体"/>
                <w:color w:val="000000" w:themeColor="text1"/>
                <w:kern w:val="2"/>
                <w14:textFill>
                  <w14:solidFill>
                    <w14:schemeClr w14:val="tx1"/>
                  </w14:solidFill>
                </w14:textFill>
              </w:rPr>
            </w:pPr>
            <w:r>
              <w:rPr>
                <w:rFonts w:hint="eastAsia" w:ascii="宋体" w:hAnsi="宋体" w:eastAsia="宋体"/>
                <w:color w:val="000000" w:themeColor="text1"/>
                <w:kern w:val="2"/>
                <w14:textFill>
                  <w14:solidFill>
                    <w14:schemeClr w14:val="tx1"/>
                  </w14:solidFill>
                </w14:textFill>
              </w:rPr>
              <w:t>审查指标</w:t>
            </w:r>
          </w:p>
        </w:tc>
        <w:tc>
          <w:tcPr>
            <w:tcW w:w="1835" w:type="pct"/>
            <w:tcBorders>
              <w:bottom w:val="single" w:color="auto" w:sz="4" w:space="0"/>
            </w:tcBorders>
            <w:vAlign w:val="center"/>
          </w:tcPr>
          <w:p w14:paraId="1942DC41">
            <w:pPr>
              <w:adjustRightInd w:val="0"/>
              <w:snapToGrid w:val="0"/>
              <w:spacing w:line="360" w:lineRule="auto"/>
              <w:ind w:right="-10"/>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审查标准</w:t>
            </w:r>
          </w:p>
        </w:tc>
        <w:tc>
          <w:tcPr>
            <w:tcW w:w="1473" w:type="pct"/>
            <w:tcBorders>
              <w:bottom w:val="single" w:color="auto" w:sz="4" w:space="0"/>
            </w:tcBorders>
            <w:vAlign w:val="center"/>
          </w:tcPr>
          <w:p w14:paraId="3508645C">
            <w:pPr>
              <w:adjustRightInd w:val="0"/>
              <w:snapToGrid w:val="0"/>
              <w:spacing w:line="360" w:lineRule="auto"/>
              <w:ind w:right="-10"/>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格式要求</w:t>
            </w:r>
          </w:p>
        </w:tc>
      </w:tr>
      <w:tr w14:paraId="79169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55F6BE53">
            <w:pPr>
              <w:adjustRightInd w:val="0"/>
              <w:snapToGrid w:val="0"/>
              <w:spacing w:line="360" w:lineRule="auto"/>
              <w:ind w:right="-10"/>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p>
        </w:tc>
        <w:tc>
          <w:tcPr>
            <w:tcW w:w="1242" w:type="pct"/>
            <w:vAlign w:val="center"/>
          </w:tcPr>
          <w:p w14:paraId="75F068B7">
            <w:pPr>
              <w:spacing w:after="50" w:line="360" w:lineRule="auto"/>
              <w:ind w:right="-10"/>
              <w:jc w:val="center"/>
              <w:rPr>
                <w:rFonts w:hint="eastAsia" w:asciiTheme="minorEastAsia" w:hAnsiTheme="minorEastAsia" w:eastAsiaTheme="minorEastAsia"/>
                <w:color w:val="000000" w:themeColor="text1"/>
                <w:sz w:val="24"/>
                <w:szCs w:val="28"/>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开标一览表</w:t>
            </w:r>
          </w:p>
        </w:tc>
        <w:tc>
          <w:tcPr>
            <w:tcW w:w="1835" w:type="pct"/>
            <w:vAlign w:val="center"/>
          </w:tcPr>
          <w:p w14:paraId="22EE2A45">
            <w:pPr>
              <w:spacing w:after="50" w:line="360" w:lineRule="auto"/>
              <w:ind w:right="-10"/>
              <w:jc w:val="center"/>
              <w:rPr>
                <w:rFonts w:hint="eastAsia" w:asciiTheme="minorEastAsia" w:hAnsiTheme="minorEastAsia" w:eastAsiaTheme="minorEastAsia"/>
                <w:color w:val="000000" w:themeColor="text1"/>
                <w:sz w:val="24"/>
                <w:szCs w:val="28"/>
                <w14:textFill>
                  <w14:solidFill>
                    <w14:schemeClr w14:val="tx1"/>
                  </w14:solidFill>
                </w14:textFill>
              </w:rPr>
            </w:pPr>
            <w:r>
              <w:rPr>
                <w:rFonts w:hint="eastAsia" w:asciiTheme="minorEastAsia" w:hAnsiTheme="minorEastAsia" w:eastAsiaTheme="minorEastAsia"/>
                <w:color w:val="000000" w:themeColor="text1"/>
                <w:sz w:val="24"/>
                <w:szCs w:val="28"/>
                <w14:textFill>
                  <w14:solidFill>
                    <w14:schemeClr w14:val="tx1"/>
                  </w14:solidFill>
                </w14:textFill>
              </w:rPr>
              <w:t>格式、填写要求符合招标文件规定并加盖投标人公章</w:t>
            </w:r>
          </w:p>
        </w:tc>
        <w:tc>
          <w:tcPr>
            <w:tcW w:w="1473" w:type="pct"/>
            <w:vAlign w:val="center"/>
          </w:tcPr>
          <w:p w14:paraId="25D86139">
            <w:pPr>
              <w:adjustRightInd w:val="0"/>
              <w:snapToGrid w:val="0"/>
              <w:spacing w:line="360" w:lineRule="auto"/>
              <w:ind w:right="-10"/>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详见第六章投标文件格式。</w:t>
            </w:r>
          </w:p>
        </w:tc>
      </w:tr>
      <w:tr w14:paraId="484C5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73CA6ED5">
            <w:pPr>
              <w:adjustRightInd w:val="0"/>
              <w:snapToGrid w:val="0"/>
              <w:spacing w:line="360" w:lineRule="auto"/>
              <w:ind w:right="-10"/>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w:t>
            </w:r>
          </w:p>
        </w:tc>
        <w:tc>
          <w:tcPr>
            <w:tcW w:w="1242" w:type="pct"/>
            <w:vAlign w:val="center"/>
          </w:tcPr>
          <w:p w14:paraId="380ACA5B">
            <w:pPr>
              <w:spacing w:after="50" w:line="360" w:lineRule="auto"/>
              <w:ind w:right="-10"/>
              <w:jc w:val="center"/>
              <w:rPr>
                <w:rFonts w:hint="eastAsia" w:asciiTheme="minorEastAsia" w:hAnsiTheme="minorEastAsia" w:eastAsiaTheme="minorEastAsia"/>
                <w:color w:val="000000" w:themeColor="text1"/>
                <w:sz w:val="24"/>
                <w:szCs w:val="28"/>
                <w14:textFill>
                  <w14:solidFill>
                    <w14:schemeClr w14:val="tx1"/>
                  </w14:solidFill>
                </w14:textFill>
              </w:rPr>
            </w:pPr>
            <w:r>
              <w:rPr>
                <w:rFonts w:hint="eastAsia" w:asciiTheme="minorEastAsia" w:hAnsiTheme="minorEastAsia" w:eastAsiaTheme="minorEastAsia"/>
                <w:color w:val="000000" w:themeColor="text1"/>
                <w:sz w:val="24"/>
                <w:szCs w:val="28"/>
                <w14:textFill>
                  <w14:solidFill>
                    <w14:schemeClr w14:val="tx1"/>
                  </w14:solidFill>
                </w14:textFill>
              </w:rPr>
              <w:t>投标函</w:t>
            </w:r>
          </w:p>
        </w:tc>
        <w:tc>
          <w:tcPr>
            <w:tcW w:w="1835" w:type="pct"/>
            <w:vAlign w:val="center"/>
          </w:tcPr>
          <w:p w14:paraId="1101CAF8">
            <w:pPr>
              <w:spacing w:after="50" w:line="360" w:lineRule="auto"/>
              <w:ind w:right="-10"/>
              <w:jc w:val="center"/>
              <w:rPr>
                <w:rFonts w:hint="eastAsia" w:asciiTheme="minorEastAsia" w:hAnsiTheme="minorEastAsia" w:eastAsiaTheme="minorEastAsia"/>
                <w:color w:val="000000" w:themeColor="text1"/>
                <w:sz w:val="24"/>
                <w:szCs w:val="28"/>
                <w14:textFill>
                  <w14:solidFill>
                    <w14:schemeClr w14:val="tx1"/>
                  </w14:solidFill>
                </w14:textFill>
              </w:rPr>
            </w:pPr>
            <w:r>
              <w:rPr>
                <w:rFonts w:hint="eastAsia" w:asciiTheme="minorEastAsia" w:hAnsiTheme="minorEastAsia" w:eastAsiaTheme="minorEastAsia"/>
                <w:color w:val="000000" w:themeColor="text1"/>
                <w:sz w:val="24"/>
                <w:szCs w:val="28"/>
                <w14:textFill>
                  <w14:solidFill>
                    <w14:schemeClr w14:val="tx1"/>
                  </w14:solidFill>
                </w14:textFill>
              </w:rPr>
              <w:t>格式、填写要求符合招标文件规定并加盖投标人公章</w:t>
            </w:r>
          </w:p>
        </w:tc>
        <w:tc>
          <w:tcPr>
            <w:tcW w:w="1473" w:type="pct"/>
            <w:vAlign w:val="center"/>
          </w:tcPr>
          <w:p w14:paraId="0CD451A1">
            <w:pPr>
              <w:adjustRightInd w:val="0"/>
              <w:snapToGrid w:val="0"/>
              <w:spacing w:line="360" w:lineRule="auto"/>
              <w:ind w:right="-10"/>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详见第六章投标文件格式。</w:t>
            </w:r>
          </w:p>
        </w:tc>
      </w:tr>
      <w:tr w14:paraId="1D96C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33A0F028">
            <w:pPr>
              <w:adjustRightInd w:val="0"/>
              <w:snapToGrid w:val="0"/>
              <w:spacing w:line="360" w:lineRule="auto"/>
              <w:ind w:right="-10"/>
              <w:jc w:val="cente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3</w:t>
            </w:r>
          </w:p>
        </w:tc>
        <w:tc>
          <w:tcPr>
            <w:tcW w:w="1242" w:type="pct"/>
            <w:vAlign w:val="center"/>
          </w:tcPr>
          <w:p w14:paraId="402A0A52">
            <w:pPr>
              <w:spacing w:after="50" w:line="360" w:lineRule="auto"/>
              <w:ind w:right="-10"/>
              <w:jc w:val="center"/>
              <w:rPr>
                <w:rFonts w:hint="eastAsia" w:asciiTheme="minorEastAsia" w:hAnsiTheme="minorEastAsia" w:eastAsiaTheme="minorEastAsia"/>
                <w:color w:val="000000" w:themeColor="text1"/>
                <w:sz w:val="24"/>
                <w:szCs w:val="28"/>
                <w14:textFill>
                  <w14:solidFill>
                    <w14:schemeClr w14:val="tx1"/>
                  </w14:solidFill>
                </w14:textFill>
              </w:rPr>
            </w:pPr>
            <w:r>
              <w:rPr>
                <w:rFonts w:hint="eastAsia" w:asciiTheme="minorEastAsia" w:hAnsiTheme="minorEastAsia" w:eastAsiaTheme="minorEastAsia"/>
                <w:color w:val="000000" w:themeColor="text1"/>
                <w:sz w:val="24"/>
                <w:szCs w:val="28"/>
                <w14:textFill>
                  <w14:solidFill>
                    <w14:schemeClr w14:val="tx1"/>
                  </w14:solidFill>
                </w14:textFill>
              </w:rPr>
              <w:t>授权书</w:t>
            </w:r>
          </w:p>
        </w:tc>
        <w:tc>
          <w:tcPr>
            <w:tcW w:w="1835" w:type="pct"/>
            <w:vAlign w:val="center"/>
          </w:tcPr>
          <w:p w14:paraId="27DAB2D3">
            <w:pPr>
              <w:spacing w:after="50" w:line="360" w:lineRule="auto"/>
              <w:ind w:right="-10"/>
              <w:jc w:val="center"/>
              <w:rPr>
                <w:rFonts w:hint="eastAsia" w:asciiTheme="minorEastAsia" w:hAnsiTheme="minorEastAsia" w:eastAsiaTheme="minorEastAsia"/>
                <w:color w:val="000000" w:themeColor="text1"/>
                <w:sz w:val="24"/>
                <w:szCs w:val="28"/>
                <w14:textFill>
                  <w14:solidFill>
                    <w14:schemeClr w14:val="tx1"/>
                  </w14:solidFill>
                </w14:textFill>
              </w:rPr>
            </w:pPr>
            <w:r>
              <w:rPr>
                <w:rFonts w:hint="eastAsia" w:asciiTheme="minorEastAsia" w:hAnsiTheme="minorEastAsia" w:eastAsiaTheme="minorEastAsia"/>
                <w:color w:val="000000" w:themeColor="text1"/>
                <w:sz w:val="24"/>
                <w:szCs w:val="28"/>
                <w14:textFill>
                  <w14:solidFill>
                    <w14:schemeClr w14:val="tx1"/>
                  </w14:solidFill>
                </w14:textFill>
              </w:rPr>
              <w:t>格式、填写要求符合招标文件规定并加盖投标人公章</w:t>
            </w:r>
          </w:p>
        </w:tc>
        <w:tc>
          <w:tcPr>
            <w:tcW w:w="1473" w:type="pct"/>
            <w:vAlign w:val="center"/>
          </w:tcPr>
          <w:p w14:paraId="0C0B03A0">
            <w:pPr>
              <w:adjustRightInd w:val="0"/>
              <w:snapToGrid w:val="0"/>
              <w:spacing w:line="360" w:lineRule="auto"/>
              <w:ind w:right="-10"/>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法定代表人参加投标的无需此件，提供身份证明即可。详见第六章投标文件格式。</w:t>
            </w:r>
          </w:p>
        </w:tc>
      </w:tr>
      <w:tr w14:paraId="23008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3BB93CDA">
            <w:pPr>
              <w:adjustRightInd w:val="0"/>
              <w:snapToGrid w:val="0"/>
              <w:spacing w:line="360" w:lineRule="auto"/>
              <w:ind w:right="-10"/>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w:t>
            </w:r>
          </w:p>
        </w:tc>
        <w:tc>
          <w:tcPr>
            <w:tcW w:w="1242" w:type="pct"/>
            <w:vAlign w:val="center"/>
          </w:tcPr>
          <w:p w14:paraId="4C604485">
            <w:pPr>
              <w:spacing w:after="50" w:line="360" w:lineRule="auto"/>
              <w:ind w:right="-10"/>
              <w:jc w:val="center"/>
              <w:rPr>
                <w:rFonts w:hint="eastAsia" w:asciiTheme="minorEastAsia" w:hAnsiTheme="minorEastAsia" w:eastAsiaTheme="minorEastAsia"/>
                <w:color w:val="000000" w:themeColor="text1"/>
                <w:sz w:val="24"/>
                <w:szCs w:val="28"/>
                <w14:textFill>
                  <w14:solidFill>
                    <w14:schemeClr w14:val="tx1"/>
                  </w14:solidFill>
                </w14:textFill>
              </w:rPr>
            </w:pPr>
            <w:r>
              <w:rPr>
                <w:rFonts w:hint="eastAsia" w:asciiTheme="minorEastAsia" w:hAnsiTheme="minorEastAsia" w:eastAsiaTheme="minorEastAsia"/>
                <w:color w:val="000000" w:themeColor="text1"/>
                <w:sz w:val="24"/>
                <w:szCs w:val="28"/>
                <w14:textFill>
                  <w14:solidFill>
                    <w14:schemeClr w14:val="tx1"/>
                  </w14:solidFill>
                </w14:textFill>
              </w:rPr>
              <w:t>投标报价</w:t>
            </w:r>
          </w:p>
        </w:tc>
        <w:tc>
          <w:tcPr>
            <w:tcW w:w="1835" w:type="pct"/>
            <w:vAlign w:val="center"/>
          </w:tcPr>
          <w:p w14:paraId="24318D8A">
            <w:pPr>
              <w:spacing w:after="50" w:line="360" w:lineRule="auto"/>
              <w:ind w:right="-10"/>
              <w:jc w:val="center"/>
              <w:rPr>
                <w:rFonts w:hint="eastAsia" w:asciiTheme="minorEastAsia" w:hAnsiTheme="minorEastAsia" w:eastAsiaTheme="minorEastAsia"/>
                <w:color w:val="000000" w:themeColor="text1"/>
                <w:sz w:val="24"/>
                <w:szCs w:val="28"/>
                <w14:textFill>
                  <w14:solidFill>
                    <w14:schemeClr w14:val="tx1"/>
                  </w14:solidFill>
                </w14:textFill>
              </w:rPr>
            </w:pPr>
            <w:r>
              <w:rPr>
                <w:rFonts w:hint="eastAsia" w:asciiTheme="minorEastAsia" w:hAnsiTheme="minorEastAsia" w:eastAsiaTheme="minorEastAsia"/>
                <w:color w:val="000000" w:themeColor="text1"/>
                <w:sz w:val="24"/>
                <w:szCs w:val="28"/>
                <w14:textFill>
                  <w14:solidFill>
                    <w14:schemeClr w14:val="tx1"/>
                  </w14:solidFill>
                </w14:textFill>
              </w:rPr>
              <w:t>符合</w:t>
            </w:r>
            <w:r>
              <w:rPr>
                <w:rFonts w:hint="eastAsia" w:asciiTheme="minorEastAsia" w:hAnsiTheme="minorEastAsia" w:eastAsiaTheme="minorEastAsia"/>
                <w:color w:val="000000" w:themeColor="text1"/>
                <w:sz w:val="24"/>
                <w14:textFill>
                  <w14:solidFill>
                    <w14:schemeClr w14:val="tx1"/>
                  </w14:solidFill>
                </w14:textFill>
              </w:rPr>
              <w:t>招标文件投标人须知正文第9条要求</w:t>
            </w:r>
          </w:p>
        </w:tc>
        <w:tc>
          <w:tcPr>
            <w:tcW w:w="1473" w:type="pct"/>
            <w:vAlign w:val="center"/>
          </w:tcPr>
          <w:p w14:paraId="1C0FBE34">
            <w:pPr>
              <w:adjustRightInd w:val="0"/>
              <w:snapToGrid w:val="0"/>
              <w:spacing w:line="360" w:lineRule="auto"/>
              <w:ind w:right="-10"/>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详见第六章投标文件格式。</w:t>
            </w:r>
          </w:p>
        </w:tc>
      </w:tr>
      <w:tr w14:paraId="198A2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6644976C">
            <w:pPr>
              <w:adjustRightInd w:val="0"/>
              <w:snapToGrid w:val="0"/>
              <w:spacing w:line="360" w:lineRule="auto"/>
              <w:ind w:right="-10"/>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w:t>
            </w:r>
          </w:p>
        </w:tc>
        <w:tc>
          <w:tcPr>
            <w:tcW w:w="1242" w:type="pct"/>
            <w:vAlign w:val="center"/>
          </w:tcPr>
          <w:p w14:paraId="7071F0F5">
            <w:pPr>
              <w:spacing w:after="50" w:line="360" w:lineRule="auto"/>
              <w:ind w:right="-10"/>
              <w:jc w:val="center"/>
              <w:rPr>
                <w:rFonts w:hint="eastAsia" w:asciiTheme="minorEastAsia" w:hAnsiTheme="minorEastAsia" w:eastAsiaTheme="minorEastAsia"/>
                <w:color w:val="000000" w:themeColor="text1"/>
                <w:sz w:val="24"/>
                <w:szCs w:val="28"/>
                <w14:textFill>
                  <w14:solidFill>
                    <w14:schemeClr w14:val="tx1"/>
                  </w14:solidFill>
                </w14:textFill>
              </w:rPr>
            </w:pPr>
            <w:r>
              <w:rPr>
                <w:rFonts w:hint="eastAsia" w:asciiTheme="minorEastAsia" w:hAnsiTheme="minorEastAsia" w:eastAsiaTheme="minorEastAsia"/>
                <w:color w:val="000000" w:themeColor="text1"/>
                <w:sz w:val="24"/>
                <w:szCs w:val="28"/>
                <w14:textFill>
                  <w14:solidFill>
                    <w14:schemeClr w14:val="tx1"/>
                  </w14:solidFill>
                </w14:textFill>
              </w:rPr>
              <w:t>商务响应情况</w:t>
            </w:r>
          </w:p>
        </w:tc>
        <w:tc>
          <w:tcPr>
            <w:tcW w:w="1835" w:type="pct"/>
            <w:vAlign w:val="center"/>
          </w:tcPr>
          <w:p w14:paraId="5E35E854">
            <w:pPr>
              <w:spacing w:after="50" w:line="360" w:lineRule="auto"/>
              <w:ind w:right="-10"/>
              <w:jc w:val="center"/>
              <w:rPr>
                <w:rFonts w:hint="eastAsia" w:asciiTheme="minorEastAsia" w:hAnsiTheme="minorEastAsia" w:eastAsiaTheme="minorEastAsia"/>
                <w:color w:val="000000" w:themeColor="text1"/>
                <w:sz w:val="24"/>
                <w:szCs w:val="28"/>
                <w14:textFill>
                  <w14:solidFill>
                    <w14:schemeClr w14:val="tx1"/>
                  </w14:solidFill>
                </w14:textFill>
              </w:rPr>
            </w:pPr>
            <w:r>
              <w:rPr>
                <w:rFonts w:hint="eastAsia" w:asciiTheme="minorEastAsia" w:hAnsiTheme="minorEastAsia" w:eastAsiaTheme="minorEastAsia"/>
                <w:color w:val="000000" w:themeColor="text1"/>
                <w:sz w:val="24"/>
                <w:szCs w:val="28"/>
                <w14:textFill>
                  <w14:solidFill>
                    <w14:schemeClr w14:val="tx1"/>
                  </w14:solidFill>
                </w14:textFill>
              </w:rPr>
              <w:t>符合招标文件采购需求中对付款方式、供货及安装期限、供货及安装地点、免费质保期等实质性要求</w:t>
            </w:r>
          </w:p>
        </w:tc>
        <w:tc>
          <w:tcPr>
            <w:tcW w:w="1473" w:type="pct"/>
            <w:vAlign w:val="center"/>
          </w:tcPr>
          <w:p w14:paraId="551ECC22">
            <w:pPr>
              <w:adjustRightInd w:val="0"/>
              <w:snapToGrid w:val="0"/>
              <w:spacing w:line="360" w:lineRule="auto"/>
              <w:ind w:right="-10"/>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详见第六章投标文件格式。</w:t>
            </w:r>
          </w:p>
        </w:tc>
      </w:tr>
      <w:tr w14:paraId="2A4A2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6490AE75">
            <w:pPr>
              <w:adjustRightInd w:val="0"/>
              <w:snapToGrid w:val="0"/>
              <w:spacing w:line="360" w:lineRule="auto"/>
              <w:ind w:right="-10"/>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w:t>
            </w:r>
          </w:p>
        </w:tc>
        <w:tc>
          <w:tcPr>
            <w:tcW w:w="1242" w:type="pct"/>
            <w:vAlign w:val="center"/>
          </w:tcPr>
          <w:p w14:paraId="1D81A2E9">
            <w:pPr>
              <w:spacing w:after="50" w:line="360" w:lineRule="auto"/>
              <w:ind w:right="-10"/>
              <w:jc w:val="center"/>
              <w:rPr>
                <w:rFonts w:hint="eastAsia" w:asciiTheme="minorEastAsia" w:hAnsiTheme="minorEastAsia" w:eastAsiaTheme="minorEastAsia"/>
                <w:color w:val="000000" w:themeColor="text1"/>
                <w:sz w:val="24"/>
                <w:szCs w:val="28"/>
                <w14:textFill>
                  <w14:solidFill>
                    <w14:schemeClr w14:val="tx1"/>
                  </w14:solidFill>
                </w14:textFill>
              </w:rPr>
            </w:pPr>
            <w:r>
              <w:rPr>
                <w:rFonts w:hint="eastAsia" w:asciiTheme="minorEastAsia" w:hAnsiTheme="minorEastAsia" w:eastAsiaTheme="minorEastAsia"/>
                <w:color w:val="000000" w:themeColor="text1"/>
                <w:sz w:val="24"/>
                <w:szCs w:val="28"/>
                <w14:textFill>
                  <w14:solidFill>
                    <w14:schemeClr w14:val="tx1"/>
                  </w14:solidFill>
                </w14:textFill>
              </w:rPr>
              <w:t>技术响应情况</w:t>
            </w:r>
          </w:p>
        </w:tc>
        <w:tc>
          <w:tcPr>
            <w:tcW w:w="1835" w:type="pct"/>
            <w:vAlign w:val="center"/>
          </w:tcPr>
          <w:p w14:paraId="11538769">
            <w:pPr>
              <w:spacing w:after="50" w:line="360" w:lineRule="auto"/>
              <w:ind w:right="-10"/>
              <w:jc w:val="center"/>
              <w:rPr>
                <w:rFonts w:hint="eastAsia" w:asciiTheme="minorEastAsia" w:hAnsiTheme="minorEastAsia" w:eastAsiaTheme="minorEastAsia"/>
                <w:color w:val="000000" w:themeColor="text1"/>
                <w:sz w:val="24"/>
                <w:szCs w:val="28"/>
                <w14:textFill>
                  <w14:solidFill>
                    <w14:schemeClr w14:val="tx1"/>
                  </w14:solidFill>
                </w14:textFill>
              </w:rPr>
            </w:pPr>
            <w:r>
              <w:rPr>
                <w:rFonts w:hint="eastAsia" w:asciiTheme="minorEastAsia" w:hAnsiTheme="minorEastAsia" w:eastAsiaTheme="minorEastAsia"/>
                <w:color w:val="000000" w:themeColor="text1"/>
                <w:sz w:val="24"/>
                <w:szCs w:val="28"/>
                <w14:textFill>
                  <w14:solidFill>
                    <w14:schemeClr w14:val="tx1"/>
                  </w14:solidFill>
                </w14:textFill>
              </w:rPr>
              <w:t>符合招标文件采购需求中货物技术参数等实质性要求</w:t>
            </w:r>
          </w:p>
        </w:tc>
        <w:tc>
          <w:tcPr>
            <w:tcW w:w="1473" w:type="pct"/>
            <w:vAlign w:val="center"/>
          </w:tcPr>
          <w:p w14:paraId="4C7E748D">
            <w:pPr>
              <w:adjustRightInd w:val="0"/>
              <w:snapToGrid w:val="0"/>
              <w:spacing w:line="360" w:lineRule="auto"/>
              <w:ind w:right="-10"/>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详见第六章投标文件格式。</w:t>
            </w:r>
          </w:p>
        </w:tc>
      </w:tr>
      <w:tr w14:paraId="4D1EC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7903B591">
            <w:pPr>
              <w:adjustRightInd w:val="0"/>
              <w:snapToGrid w:val="0"/>
              <w:spacing w:line="360" w:lineRule="auto"/>
              <w:ind w:right="-10"/>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7</w:t>
            </w:r>
          </w:p>
        </w:tc>
        <w:tc>
          <w:tcPr>
            <w:tcW w:w="1242" w:type="pct"/>
            <w:vAlign w:val="center"/>
          </w:tcPr>
          <w:p w14:paraId="1E597849">
            <w:pPr>
              <w:spacing w:after="50" w:line="360" w:lineRule="auto"/>
              <w:ind w:right="-10"/>
              <w:jc w:val="center"/>
              <w:rPr>
                <w:rFonts w:hint="eastAsia" w:asciiTheme="minorEastAsia" w:hAnsiTheme="minorEastAsia" w:eastAsiaTheme="minorEastAsia"/>
                <w:color w:val="000000" w:themeColor="text1"/>
                <w:sz w:val="24"/>
                <w:szCs w:val="28"/>
                <w14:textFill>
                  <w14:solidFill>
                    <w14:schemeClr w14:val="tx1"/>
                  </w14:solidFill>
                </w14:textFill>
              </w:rPr>
            </w:pPr>
            <w:r>
              <w:rPr>
                <w:rFonts w:hint="eastAsia" w:asciiTheme="minorEastAsia" w:hAnsiTheme="minorEastAsia" w:eastAsiaTheme="minorEastAsia"/>
                <w:color w:val="000000" w:themeColor="text1"/>
                <w:sz w:val="24"/>
                <w:szCs w:val="28"/>
                <w14:textFill>
                  <w14:solidFill>
                    <w14:schemeClr w14:val="tx1"/>
                  </w14:solidFill>
                </w14:textFill>
              </w:rPr>
              <w:t>其他要求</w:t>
            </w:r>
          </w:p>
        </w:tc>
        <w:tc>
          <w:tcPr>
            <w:tcW w:w="1835" w:type="pct"/>
            <w:vAlign w:val="center"/>
          </w:tcPr>
          <w:p w14:paraId="69683EB1">
            <w:pPr>
              <w:spacing w:after="50" w:line="360" w:lineRule="auto"/>
              <w:ind w:right="-10"/>
              <w:jc w:val="center"/>
              <w:rPr>
                <w:rFonts w:hint="eastAsia" w:asciiTheme="minorEastAsia" w:hAnsiTheme="minorEastAsia" w:eastAsiaTheme="minorEastAsia"/>
                <w:color w:val="000000" w:themeColor="text1"/>
                <w:sz w:val="24"/>
                <w:szCs w:val="28"/>
                <w14:textFill>
                  <w14:solidFill>
                    <w14:schemeClr w14:val="tx1"/>
                  </w14:solidFill>
                </w14:textFill>
              </w:rPr>
            </w:pPr>
            <w:r>
              <w:rPr>
                <w:rFonts w:hint="eastAsia" w:asciiTheme="minorEastAsia" w:hAnsiTheme="minorEastAsia" w:eastAsiaTheme="minorEastAsia"/>
                <w:color w:val="000000" w:themeColor="text1"/>
                <w:sz w:val="24"/>
                <w:szCs w:val="28"/>
                <w14:textFill>
                  <w14:solidFill>
                    <w14:schemeClr w14:val="tx1"/>
                  </w14:solidFill>
                </w14:textFill>
              </w:rPr>
              <w:t>符合法律、行政法规规定的其他条件或招标文件列明的其他实质性要求</w:t>
            </w:r>
          </w:p>
        </w:tc>
        <w:tc>
          <w:tcPr>
            <w:tcW w:w="1473" w:type="pct"/>
            <w:vAlign w:val="center"/>
          </w:tcPr>
          <w:p w14:paraId="5F39F2A7">
            <w:pPr>
              <w:adjustRightInd w:val="0"/>
              <w:snapToGrid w:val="0"/>
              <w:spacing w:line="360" w:lineRule="auto"/>
              <w:ind w:right="-10"/>
              <w:jc w:val="center"/>
              <w:rPr>
                <w:rFonts w:hint="eastAsia" w:asciiTheme="minorEastAsia" w:hAnsiTheme="minorEastAsia" w:eastAsiaTheme="minorEastAsia"/>
                <w:color w:val="000000" w:themeColor="text1"/>
                <w:sz w:val="24"/>
                <w14:textFill>
                  <w14:solidFill>
                    <w14:schemeClr w14:val="tx1"/>
                  </w14:solidFill>
                </w14:textFill>
              </w:rPr>
            </w:pPr>
          </w:p>
        </w:tc>
      </w:tr>
    </w:tbl>
    <w:p w14:paraId="31FDE6E2">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符合性审查指标通过标准：</w:t>
      </w:r>
      <w:r>
        <w:rPr>
          <w:rFonts w:hint="eastAsia" w:asciiTheme="minorEastAsia" w:hAnsiTheme="minorEastAsia" w:eastAsiaTheme="minorEastAsia"/>
          <w:color w:val="000000" w:themeColor="text1"/>
          <w:sz w:val="24"/>
          <w14:textFill>
            <w14:solidFill>
              <w14:schemeClr w14:val="tx1"/>
            </w14:solidFill>
          </w14:textFill>
        </w:rPr>
        <w:t>投标人必须通过符合性审查表中的全部评审指标。</w:t>
      </w:r>
    </w:p>
    <w:p w14:paraId="748F2C2A">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2.3详细审查</w:t>
      </w:r>
    </w:p>
    <w:p w14:paraId="339E2CB6">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2.3.1评标委员会按照下表对投标文件进行详细审查和评分。</w:t>
      </w:r>
    </w:p>
    <w:p w14:paraId="562619DB">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2.3.2本项目综合评分满分为100分，其中：技术资信分值占总分值的权重为70%，价格分值占总分值的权重为30 %。具体评分细则如下：</w:t>
      </w:r>
    </w:p>
    <w:tbl>
      <w:tblPr>
        <w:tblStyle w:val="26"/>
        <w:tblW w:w="53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1"/>
        <w:gridCol w:w="1084"/>
        <w:gridCol w:w="5799"/>
        <w:gridCol w:w="1105"/>
      </w:tblGrid>
      <w:tr w14:paraId="65827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591" w:type="pct"/>
            <w:tcBorders>
              <w:top w:val="single" w:color="auto" w:sz="4" w:space="0"/>
              <w:left w:val="single" w:color="auto" w:sz="4" w:space="0"/>
              <w:bottom w:val="single" w:color="auto" w:sz="4" w:space="0"/>
              <w:right w:val="single" w:color="auto" w:sz="4" w:space="0"/>
            </w:tcBorders>
            <w:vAlign w:val="center"/>
          </w:tcPr>
          <w:p w14:paraId="0EBADB4D">
            <w:pPr>
              <w:jc w:val="center"/>
              <w:rPr>
                <w:rFonts w:hint="eastAsia"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类别</w:t>
            </w:r>
          </w:p>
        </w:tc>
        <w:tc>
          <w:tcPr>
            <w:tcW w:w="598" w:type="pct"/>
            <w:tcBorders>
              <w:top w:val="single" w:color="auto" w:sz="4" w:space="0"/>
              <w:left w:val="single" w:color="auto" w:sz="4" w:space="0"/>
              <w:bottom w:val="single" w:color="auto" w:sz="4" w:space="0"/>
              <w:right w:val="single" w:color="auto" w:sz="4" w:space="0"/>
            </w:tcBorders>
            <w:vAlign w:val="center"/>
          </w:tcPr>
          <w:p w14:paraId="317BCC4D">
            <w:pPr>
              <w:jc w:val="center"/>
              <w:rPr>
                <w:rFonts w:hint="eastAsia"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评分内容</w:t>
            </w:r>
          </w:p>
        </w:tc>
        <w:tc>
          <w:tcPr>
            <w:tcW w:w="3200" w:type="pct"/>
            <w:tcBorders>
              <w:top w:val="single" w:color="auto" w:sz="4" w:space="0"/>
              <w:left w:val="single" w:color="auto" w:sz="4" w:space="0"/>
              <w:bottom w:val="single" w:color="auto" w:sz="4" w:space="0"/>
              <w:right w:val="single" w:color="auto" w:sz="4" w:space="0"/>
            </w:tcBorders>
            <w:vAlign w:val="center"/>
          </w:tcPr>
          <w:p w14:paraId="755969B4">
            <w:pPr>
              <w:jc w:val="center"/>
              <w:rPr>
                <w:rFonts w:hint="eastAsia"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评分标准</w:t>
            </w:r>
          </w:p>
        </w:tc>
        <w:tc>
          <w:tcPr>
            <w:tcW w:w="609" w:type="pct"/>
            <w:tcBorders>
              <w:top w:val="single" w:color="auto" w:sz="4" w:space="0"/>
              <w:left w:val="single" w:color="auto" w:sz="4" w:space="0"/>
              <w:bottom w:val="single" w:color="auto" w:sz="4" w:space="0"/>
              <w:right w:val="single" w:color="auto" w:sz="4" w:space="0"/>
            </w:tcBorders>
            <w:vAlign w:val="center"/>
          </w:tcPr>
          <w:p w14:paraId="02392664">
            <w:pPr>
              <w:jc w:val="center"/>
              <w:rPr>
                <w:rFonts w:hint="eastAsia"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分值范围</w:t>
            </w:r>
          </w:p>
        </w:tc>
      </w:tr>
      <w:tr w14:paraId="682BC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jc w:val="center"/>
        </w:trPr>
        <w:tc>
          <w:tcPr>
            <w:tcW w:w="591" w:type="pct"/>
            <w:vMerge w:val="restart"/>
            <w:tcBorders>
              <w:left w:val="single" w:color="auto" w:sz="4" w:space="0"/>
              <w:right w:val="single" w:color="auto" w:sz="4" w:space="0"/>
            </w:tcBorders>
            <w:vAlign w:val="center"/>
          </w:tcPr>
          <w:p w14:paraId="5849AEB8">
            <w:pPr>
              <w:jc w:val="center"/>
              <w:rPr>
                <w:rFonts w:hint="eastAsia"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技术资信分</w:t>
            </w:r>
          </w:p>
          <w:p w14:paraId="1DC0AA8D">
            <w:pPr>
              <w:jc w:val="center"/>
              <w:rPr>
                <w:rFonts w:hint="eastAsia"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（70分）</w:t>
            </w:r>
          </w:p>
          <w:p w14:paraId="035BB7AC">
            <w:pPr>
              <w:jc w:val="center"/>
              <w:rPr>
                <w:rFonts w:hint="eastAsia" w:asciiTheme="minorEastAsia" w:hAnsiTheme="minorEastAsia" w:eastAsiaTheme="minorEastAsia"/>
                <w:b/>
                <w:bCs/>
                <w:color w:val="000000" w:themeColor="text1"/>
                <w:sz w:val="24"/>
                <w:szCs w:val="24"/>
                <w14:textFill>
                  <w14:solidFill>
                    <w14:schemeClr w14:val="tx1"/>
                  </w14:solidFill>
                </w14:textFill>
              </w:rPr>
            </w:pPr>
          </w:p>
          <w:p w14:paraId="70A1E9CB">
            <w:pPr>
              <w:jc w:val="center"/>
              <w:rPr>
                <w:rFonts w:hint="eastAsia" w:asciiTheme="minorEastAsia" w:hAnsiTheme="minorEastAsia" w:eastAsiaTheme="minorEastAsia"/>
                <w:b/>
                <w:bCs/>
                <w:color w:val="000000" w:themeColor="text1"/>
                <w:sz w:val="24"/>
                <w:szCs w:val="24"/>
                <w14:textFill>
                  <w14:solidFill>
                    <w14:schemeClr w14:val="tx1"/>
                  </w14:solidFill>
                </w14:textFill>
              </w:rPr>
            </w:pPr>
          </w:p>
        </w:tc>
        <w:tc>
          <w:tcPr>
            <w:tcW w:w="598" w:type="pct"/>
            <w:tcBorders>
              <w:top w:val="single" w:color="auto" w:sz="4" w:space="0"/>
              <w:left w:val="single" w:color="auto" w:sz="4" w:space="0"/>
              <w:bottom w:val="single" w:color="auto" w:sz="4" w:space="0"/>
              <w:right w:val="single" w:color="auto" w:sz="4" w:space="0"/>
            </w:tcBorders>
            <w:vAlign w:val="center"/>
          </w:tcPr>
          <w:p w14:paraId="0E930650">
            <w:pPr>
              <w:jc w:val="center"/>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产品业绩</w:t>
            </w:r>
          </w:p>
        </w:tc>
        <w:tc>
          <w:tcPr>
            <w:tcW w:w="3200" w:type="pct"/>
            <w:tcBorders>
              <w:top w:val="single" w:color="auto" w:sz="4" w:space="0"/>
              <w:left w:val="single" w:color="auto" w:sz="4" w:space="0"/>
              <w:bottom w:val="single" w:color="auto" w:sz="4" w:space="0"/>
              <w:right w:val="single" w:color="auto" w:sz="4" w:space="0"/>
            </w:tcBorders>
            <w:vAlign w:val="center"/>
          </w:tcPr>
          <w:p w14:paraId="3965DE64">
            <w:pPr>
              <w:pStyle w:val="21"/>
              <w:spacing w:before="0" w:beforeAutospacing="0" w:after="0" w:afterAutospacing="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自2021 年1月1日以来(以合同签订时间为准)，每提</w:t>
            </w:r>
            <w:r>
              <w:rPr>
                <w:rFonts w:hint="eastAsia" w:ascii="宋体" w:hAnsi="宋体" w:eastAsia="宋体" w:cs="宋体"/>
                <w:color w:val="000000" w:themeColor="text1"/>
                <w:szCs w:val="24"/>
                <w:lang w:val="en-US" w:eastAsia="zh-CN"/>
                <w14:textFill>
                  <w14:solidFill>
                    <w14:schemeClr w14:val="tx1"/>
                  </w14:solidFill>
                </w14:textFill>
              </w:rPr>
              <w:t>一份核心产品（双道注射泵）</w:t>
            </w:r>
            <w:r>
              <w:rPr>
                <w:rFonts w:hint="eastAsia" w:ascii="宋体" w:hAnsi="宋体" w:eastAsia="宋体" w:cs="宋体"/>
                <w:color w:val="000000" w:themeColor="text1"/>
                <w:szCs w:val="24"/>
                <w14:textFill>
                  <w14:solidFill>
                    <w14:schemeClr w14:val="tx1"/>
                  </w14:solidFill>
                </w14:textFill>
              </w:rPr>
              <w:t>业绩</w:t>
            </w:r>
            <w:r>
              <w:rPr>
                <w:rFonts w:hint="eastAsia" w:ascii="宋体" w:hAnsi="宋体" w:eastAsia="宋体" w:cs="宋体"/>
                <w:color w:val="000000" w:themeColor="text1"/>
                <w:szCs w:val="24"/>
                <w:lang w:val="en-US" w:eastAsia="zh-CN"/>
                <w14:textFill>
                  <w14:solidFill>
                    <w14:schemeClr w14:val="tx1"/>
                  </w14:solidFill>
                </w14:textFill>
              </w:rPr>
              <w:t>的</w:t>
            </w:r>
            <w:r>
              <w:rPr>
                <w:rFonts w:hint="eastAsia" w:ascii="宋体" w:hAnsi="宋体" w:eastAsia="宋体" w:cs="宋体"/>
                <w:color w:val="000000" w:themeColor="text1"/>
                <w:szCs w:val="24"/>
                <w14:textFill>
                  <w14:solidFill>
                    <w14:schemeClr w14:val="tx1"/>
                  </w14:solidFill>
                </w14:textFill>
              </w:rPr>
              <w:t>，得</w:t>
            </w:r>
            <w:r>
              <w:rPr>
                <w:rFonts w:hint="eastAsia" w:ascii="宋体" w:hAnsi="宋体" w:eastAsia="宋体" w:cs="宋体"/>
                <w:color w:val="000000" w:themeColor="text1"/>
                <w:szCs w:val="24"/>
                <w:lang w:val="en-US" w:eastAsia="zh-CN"/>
                <w14:textFill>
                  <w14:solidFill>
                    <w14:schemeClr w14:val="tx1"/>
                  </w14:solidFill>
                </w14:textFill>
              </w:rPr>
              <w:t>2</w:t>
            </w:r>
            <w:r>
              <w:rPr>
                <w:rFonts w:hint="eastAsia" w:ascii="宋体" w:hAnsi="宋体" w:eastAsia="宋体" w:cs="宋体"/>
                <w:color w:val="000000" w:themeColor="text1"/>
                <w:szCs w:val="24"/>
                <w14:textFill>
                  <w14:solidFill>
                    <w14:schemeClr w14:val="tx1"/>
                  </w14:solidFill>
                </w14:textFill>
              </w:rPr>
              <w:t>分，本条最高得</w:t>
            </w:r>
            <w:r>
              <w:rPr>
                <w:rFonts w:hint="eastAsia" w:ascii="宋体" w:hAnsi="宋体" w:eastAsia="宋体" w:cs="宋体"/>
                <w:color w:val="000000" w:themeColor="text1"/>
                <w:szCs w:val="24"/>
                <w:lang w:val="en-US" w:eastAsia="zh-CN"/>
                <w14:textFill>
                  <w14:solidFill>
                    <w14:schemeClr w14:val="tx1"/>
                  </w14:solidFill>
                </w14:textFill>
              </w:rPr>
              <w:t>4</w:t>
            </w:r>
            <w:r>
              <w:rPr>
                <w:rFonts w:hint="eastAsia" w:ascii="宋体" w:hAnsi="宋体" w:eastAsia="宋体" w:cs="宋体"/>
                <w:color w:val="000000" w:themeColor="text1"/>
                <w:szCs w:val="24"/>
                <w14:textFill>
                  <w14:solidFill>
                    <w14:schemeClr w14:val="tx1"/>
                  </w14:solidFill>
                </w14:textFill>
              </w:rPr>
              <w:t>分。</w:t>
            </w:r>
          </w:p>
          <w:p w14:paraId="2A394065">
            <w:pPr>
              <w:rPr>
                <w:rFonts w:hint="eastAsia" w:ascii="宋体" w:hAnsi="宋体" w:eastAsia="宋体" w:cs="宋体"/>
                <w:color w:val="000000" w:themeColor="text1"/>
                <w:sz w:val="24"/>
                <w:szCs w:val="24"/>
                <w:lang w:bidi="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注</w:t>
            </w:r>
            <w:r>
              <w:rPr>
                <w:rFonts w:hint="eastAsia" w:ascii="宋体" w:hAnsi="宋体" w:eastAsia="宋体" w:cs="宋体"/>
                <w:color w:val="000000" w:themeColor="text1"/>
                <w:sz w:val="24"/>
                <w:szCs w:val="24"/>
                <w:lang w:bidi="zh-CN"/>
                <w14:textFill>
                  <w14:solidFill>
                    <w14:schemeClr w14:val="tx1"/>
                  </w14:solidFill>
                </w14:textFill>
              </w:rPr>
              <w:t>：</w:t>
            </w:r>
            <w:r>
              <w:rPr>
                <w:rFonts w:hint="eastAsia" w:ascii="宋体" w:hAnsi="宋体" w:eastAsia="宋体" w:cs="宋体"/>
                <w:color w:val="000000" w:themeColor="text1"/>
                <w:sz w:val="24"/>
                <w:szCs w:val="24"/>
                <w:lang w:val="en-US" w:eastAsia="zh-CN" w:bidi="zh-CN"/>
                <w14:textFill>
                  <w14:solidFill>
                    <w14:schemeClr w14:val="tx1"/>
                  </w14:solidFill>
                </w14:textFill>
              </w:rPr>
              <w:t>（1）投标文件中提供业绩合同扫描件，时间以合同签订时间为准；若合同材料中无法体现签订时间、业绩内容等关键评审因素的，须另外提供业主（合同甲方）出具的盖章证明材料扫描件。</w:t>
            </w:r>
          </w:p>
          <w:p w14:paraId="14116611">
            <w:pPr>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 w:val="24"/>
                <w:szCs w:val="24"/>
                <w:lang w:val="en-US" w:eastAsia="zh-CN" w:bidi="zh-CN"/>
                <w14:textFill>
                  <w14:solidFill>
                    <w14:schemeClr w14:val="tx1"/>
                  </w14:solidFill>
                </w14:textFill>
              </w:rPr>
              <w:t>（2）投标人投标时只须提供2个评审业绩，若投标人提供业绩个数超过2个，则按照排列顺序从首个业绩开始评审至对应数量（2个），超出部分业绩不进行评审。对应数量（2个）内业绩不符合招标文件要求不得分的，不再补充评审超出部分业绩。如：提供2个业绩即得满分的，按照投标文件排序评审第一、二项业绩，其余超出部分不再评审。</w:t>
            </w:r>
          </w:p>
        </w:tc>
        <w:tc>
          <w:tcPr>
            <w:tcW w:w="609" w:type="pct"/>
            <w:tcBorders>
              <w:top w:val="single" w:color="auto" w:sz="4" w:space="0"/>
              <w:left w:val="single" w:color="auto" w:sz="4" w:space="0"/>
              <w:bottom w:val="single" w:color="auto" w:sz="4" w:space="0"/>
              <w:right w:val="single" w:color="auto" w:sz="4" w:space="0"/>
            </w:tcBorders>
            <w:vAlign w:val="center"/>
          </w:tcPr>
          <w:p w14:paraId="7A855571">
            <w:pPr>
              <w:jc w:val="center"/>
              <w:rPr>
                <w:rFonts w:hint="eastAsia"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0-</w:t>
            </w:r>
            <w:r>
              <w:rPr>
                <w:rFonts w:hint="eastAsia" w:asciiTheme="minorEastAsia" w:hAnsiTheme="minorEastAsia" w:eastAsiaTheme="minorEastAsia"/>
                <w:b/>
                <w:bCs/>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b/>
                <w:bCs/>
                <w:color w:val="000000" w:themeColor="text1"/>
                <w:sz w:val="24"/>
                <w:szCs w:val="24"/>
                <w14:textFill>
                  <w14:solidFill>
                    <w14:schemeClr w14:val="tx1"/>
                  </w14:solidFill>
                </w14:textFill>
              </w:rPr>
              <w:t>分</w:t>
            </w:r>
          </w:p>
        </w:tc>
      </w:tr>
      <w:tr w14:paraId="649FF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1" w:type="pct"/>
            <w:vMerge w:val="continue"/>
            <w:tcBorders>
              <w:left w:val="single" w:color="auto" w:sz="4" w:space="0"/>
              <w:right w:val="single" w:color="auto" w:sz="4" w:space="0"/>
            </w:tcBorders>
            <w:vAlign w:val="center"/>
          </w:tcPr>
          <w:p w14:paraId="7206D4C5">
            <w:pPr>
              <w:jc w:val="center"/>
              <w:rPr>
                <w:rFonts w:hint="eastAsia" w:asciiTheme="minorEastAsia" w:hAnsiTheme="minorEastAsia" w:eastAsiaTheme="minorEastAsia"/>
                <w:b/>
                <w:bCs/>
                <w:color w:val="000000" w:themeColor="text1"/>
                <w:sz w:val="24"/>
                <w:szCs w:val="24"/>
                <w14:textFill>
                  <w14:solidFill>
                    <w14:schemeClr w14:val="tx1"/>
                  </w14:solidFill>
                </w14:textFill>
              </w:rPr>
            </w:pPr>
          </w:p>
        </w:tc>
        <w:tc>
          <w:tcPr>
            <w:tcW w:w="598" w:type="pct"/>
            <w:tcBorders>
              <w:top w:val="single" w:color="auto" w:sz="4" w:space="0"/>
              <w:left w:val="single" w:color="auto" w:sz="4" w:space="0"/>
              <w:bottom w:val="single" w:color="auto" w:sz="4" w:space="0"/>
              <w:right w:val="single" w:color="auto" w:sz="4" w:space="0"/>
            </w:tcBorders>
            <w:vAlign w:val="center"/>
          </w:tcPr>
          <w:p w14:paraId="0B1D8CB2">
            <w:pPr>
              <w:jc w:val="center"/>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技术参数响应</w:t>
            </w:r>
          </w:p>
        </w:tc>
        <w:tc>
          <w:tcPr>
            <w:tcW w:w="3200" w:type="pct"/>
            <w:tcBorders>
              <w:top w:val="single" w:color="auto" w:sz="4" w:space="0"/>
              <w:left w:val="single" w:color="auto" w:sz="4" w:space="0"/>
              <w:bottom w:val="single" w:color="auto" w:sz="4" w:space="0"/>
              <w:right w:val="single" w:color="auto" w:sz="4" w:space="0"/>
            </w:tcBorders>
            <w:vAlign w:val="center"/>
          </w:tcPr>
          <w:p w14:paraId="06AD6E8A">
            <w:pPr>
              <w:rPr>
                <w:rFonts w:hint="eastAsia" w:ascii="宋体" w:hAnsi="宋体" w:eastAsia="宋体" w:cs="宋体"/>
                <w:color w:val="000000" w:themeColor="text1"/>
                <w:sz w:val="24"/>
                <w:szCs w:val="24"/>
                <w:lang w:val="en-US" w:eastAsia="zh-CN" w:bidi="zh-CN"/>
                <w14:textFill>
                  <w14:solidFill>
                    <w14:schemeClr w14:val="tx1"/>
                  </w14:solidFill>
                </w14:textFill>
              </w:rPr>
            </w:pPr>
            <w:r>
              <w:rPr>
                <w:rFonts w:hint="eastAsia" w:ascii="宋体" w:hAnsi="宋体" w:eastAsia="宋体" w:cs="宋体"/>
                <w:color w:val="000000" w:themeColor="text1"/>
                <w:sz w:val="24"/>
                <w:szCs w:val="24"/>
                <w:lang w:val="en-US" w:eastAsia="zh-CN" w:bidi="zh-CN"/>
                <w14:textFill>
                  <w14:solidFill>
                    <w14:schemeClr w14:val="tx1"/>
                  </w14:solidFill>
                </w14:textFill>
              </w:rPr>
              <w:t>根据投标文件中技术规格及参数要求的响应情况进行评审（分）:</w:t>
            </w:r>
          </w:p>
          <w:p w14:paraId="7B85AEAD">
            <w:pPr>
              <w:rPr>
                <w:rFonts w:hint="eastAsia" w:ascii="宋体" w:hAnsi="宋体" w:eastAsia="宋体" w:cs="宋体"/>
                <w:color w:val="000000" w:themeColor="text1"/>
                <w:sz w:val="24"/>
                <w:szCs w:val="24"/>
                <w:lang w:val="en-US" w:eastAsia="zh-CN" w:bidi="zh-CN"/>
                <w14:textFill>
                  <w14:solidFill>
                    <w14:schemeClr w14:val="tx1"/>
                  </w14:solidFill>
                </w14:textFill>
              </w:rPr>
            </w:pPr>
            <w:r>
              <w:rPr>
                <w:rFonts w:hint="eastAsia" w:ascii="宋体" w:hAnsi="宋体" w:eastAsia="宋体" w:cs="宋体"/>
                <w:color w:val="000000" w:themeColor="text1"/>
                <w:sz w:val="24"/>
                <w:szCs w:val="24"/>
                <w:lang w:val="en-US" w:eastAsia="zh-CN" w:bidi="zh-CN"/>
                <w14:textFill>
                  <w14:solidFill>
                    <w14:schemeClr w14:val="tx1"/>
                  </w14:solidFill>
                </w14:textFill>
              </w:rPr>
              <w:t>本项目产品技术参数共13项，</w:t>
            </w:r>
          </w:p>
          <w:p w14:paraId="5DF4EA6C">
            <w:pPr>
              <w:rPr>
                <w:rFonts w:hint="eastAsia" w:ascii="宋体" w:hAnsi="宋体" w:eastAsia="宋体" w:cs="宋体"/>
                <w:color w:val="000000" w:themeColor="text1"/>
                <w:sz w:val="24"/>
                <w:szCs w:val="24"/>
                <w:lang w:val="en-US" w:eastAsia="zh-CN" w:bidi="zh-CN"/>
                <w14:textFill>
                  <w14:solidFill>
                    <w14:schemeClr w14:val="tx1"/>
                  </w14:solidFill>
                </w14:textFill>
              </w:rPr>
            </w:pPr>
            <w:r>
              <w:rPr>
                <w:rFonts w:hint="eastAsia" w:ascii="宋体" w:hAnsi="宋体" w:eastAsia="宋体" w:cs="宋体"/>
                <w:color w:val="000000" w:themeColor="text1"/>
                <w:sz w:val="24"/>
                <w:szCs w:val="24"/>
                <w:lang w:val="en-US" w:eastAsia="zh-CN" w:bidi="zh-CN"/>
                <w14:textFill>
                  <w14:solidFill>
                    <w14:schemeClr w14:val="tx1"/>
                  </w14:solidFill>
                </w14:textFill>
              </w:rPr>
              <w:t>①标注“★”号的为本项目的关键性技术指标，共计1个，必须满足，不满足的按无效标处理；标注“▲”参数共2项，每有1项满足或优于招标要求的得6分，满分12分；</w:t>
            </w:r>
          </w:p>
          <w:p w14:paraId="2E5E826D">
            <w:pPr>
              <w:rPr>
                <w:rFonts w:hint="eastAsia" w:ascii="宋体" w:hAnsi="宋体" w:eastAsia="宋体" w:cs="宋体"/>
                <w:color w:val="000000" w:themeColor="text1"/>
                <w:sz w:val="24"/>
                <w:szCs w:val="24"/>
                <w:lang w:val="en-US" w:eastAsia="zh-CN" w:bidi="zh-CN"/>
                <w14:textFill>
                  <w14:solidFill>
                    <w14:schemeClr w14:val="tx1"/>
                  </w14:solidFill>
                </w14:textFill>
              </w:rPr>
            </w:pPr>
            <w:r>
              <w:rPr>
                <w:rFonts w:hint="eastAsia" w:ascii="宋体" w:hAnsi="宋体" w:eastAsia="宋体" w:cs="宋体"/>
                <w:color w:val="000000" w:themeColor="text1"/>
                <w:sz w:val="24"/>
                <w:szCs w:val="24"/>
                <w:lang w:val="en-US" w:eastAsia="zh-CN" w:bidi="zh-CN"/>
                <w14:textFill>
                  <w14:solidFill>
                    <w14:schemeClr w14:val="tx1"/>
                  </w14:solidFill>
                </w14:textFill>
              </w:rPr>
              <w:t>②未标注“★”和“▲”的参数共10项，每有1项满足或优于招标要求的得4分，满分40分；</w:t>
            </w:r>
          </w:p>
          <w:p w14:paraId="357382A9">
            <w:pPr>
              <w:rPr>
                <w:rFonts w:hint="eastAsia" w:ascii="宋体" w:hAnsi="宋体" w:eastAsia="宋体" w:cs="宋体"/>
                <w:color w:val="000000" w:themeColor="text1"/>
                <w:sz w:val="24"/>
                <w:szCs w:val="24"/>
                <w:lang w:val="en-US" w:eastAsia="zh-CN" w:bidi="zh-CN"/>
                <w14:textFill>
                  <w14:solidFill>
                    <w14:schemeClr w14:val="tx1"/>
                  </w14:solidFill>
                </w14:textFill>
              </w:rPr>
            </w:pPr>
            <w:r>
              <w:rPr>
                <w:rFonts w:hint="eastAsia" w:ascii="宋体" w:hAnsi="宋体" w:eastAsia="宋体" w:cs="宋体"/>
                <w:color w:val="000000" w:themeColor="text1"/>
                <w:sz w:val="24"/>
                <w:szCs w:val="24"/>
                <w:lang w:val="en-US" w:eastAsia="zh-CN" w:bidi="zh-CN"/>
                <w14:textFill>
                  <w14:solidFill>
                    <w14:schemeClr w14:val="tx1"/>
                  </w14:solidFill>
                </w14:textFill>
              </w:rPr>
              <w:t>注：</w:t>
            </w:r>
            <w:r>
              <w:rPr>
                <w:rFonts w:hint="eastAsia" w:ascii="宋体" w:hAnsi="宋体" w:eastAsia="宋体" w:cs="宋体"/>
                <w:color w:val="000000" w:themeColor="text1"/>
                <w:sz w:val="24"/>
                <w:szCs w:val="24"/>
                <w:lang w:val="en-US" w:eastAsia="zh-CN" w:bidi="zh-CN"/>
                <w14:textFill>
                  <w14:solidFill>
                    <w14:schemeClr w14:val="tx1"/>
                  </w14:solidFill>
                </w14:textFill>
              </w:rPr>
              <w:fldChar w:fldCharType="begin"/>
            </w:r>
            <w:r>
              <w:rPr>
                <w:rFonts w:hint="eastAsia" w:ascii="宋体" w:hAnsi="宋体" w:eastAsia="宋体" w:cs="宋体"/>
                <w:color w:val="000000" w:themeColor="text1"/>
                <w:sz w:val="24"/>
                <w:szCs w:val="24"/>
                <w:lang w:val="en-US" w:eastAsia="zh-CN" w:bidi="zh-CN"/>
                <w14:textFill>
                  <w14:solidFill>
                    <w14:schemeClr w14:val="tx1"/>
                  </w14:solidFill>
                </w14:textFill>
              </w:rPr>
              <w:instrText xml:space="preserve"> = 1 \* GB3 \* MERGEFORMAT </w:instrText>
            </w:r>
            <w:r>
              <w:rPr>
                <w:rFonts w:hint="eastAsia" w:ascii="宋体" w:hAnsi="宋体" w:eastAsia="宋体" w:cs="宋体"/>
                <w:color w:val="000000" w:themeColor="text1"/>
                <w:sz w:val="24"/>
                <w:szCs w:val="24"/>
                <w:lang w:val="en-US" w:eastAsia="zh-CN" w:bidi="zh-CN"/>
                <w14:textFill>
                  <w14:solidFill>
                    <w14:schemeClr w14:val="tx1"/>
                  </w14:solidFill>
                </w14:textFill>
              </w:rPr>
              <w:fldChar w:fldCharType="separate"/>
            </w:r>
            <w:r>
              <w:rPr>
                <w:rFonts w:hint="eastAsia" w:ascii="宋体" w:hAnsi="宋体" w:eastAsia="宋体" w:cs="宋体"/>
                <w:color w:val="000000" w:themeColor="text1"/>
                <w:sz w:val="24"/>
                <w:szCs w:val="24"/>
                <w:lang w:val="en-US" w:eastAsia="zh-CN" w:bidi="zh-CN"/>
                <w14:textFill>
                  <w14:solidFill>
                    <w14:schemeClr w14:val="tx1"/>
                  </w14:solidFill>
                </w14:textFill>
              </w:rPr>
              <w:t>①</w:t>
            </w:r>
            <w:r>
              <w:rPr>
                <w:rFonts w:hint="eastAsia" w:ascii="宋体" w:hAnsi="宋体" w:eastAsia="宋体" w:cs="宋体"/>
                <w:color w:val="000000" w:themeColor="text1"/>
                <w:sz w:val="24"/>
                <w:szCs w:val="24"/>
                <w:lang w:val="en-US" w:eastAsia="zh-CN" w:bidi="zh-CN"/>
                <w14:textFill>
                  <w14:solidFill>
                    <w14:schemeClr w14:val="tx1"/>
                  </w14:solidFill>
                </w14:textFill>
              </w:rPr>
              <w:fldChar w:fldCharType="end"/>
            </w:r>
            <w:r>
              <w:rPr>
                <w:rFonts w:hint="eastAsia" w:ascii="宋体" w:hAnsi="宋体" w:eastAsia="宋体" w:cs="宋体"/>
                <w:color w:val="000000" w:themeColor="text1"/>
                <w:sz w:val="24"/>
                <w:szCs w:val="24"/>
                <w:lang w:val="en-US" w:eastAsia="zh-CN" w:bidi="zh-CN"/>
                <w14:textFill>
                  <w14:solidFill>
                    <w14:schemeClr w14:val="tx1"/>
                  </w14:solidFill>
                </w14:textFill>
              </w:rPr>
              <w:t>所有参数如有标注证明材料的，需按要求提供对应证明材料，标注“★”和“▲”的参数均需提供有效证明材料，包括但不限于与之相关的证明文件或产品技术说明文件或印刷资料或技术白皮书或产品检验（测）报告或注册证明文件等。未标注“★”和“▲”的参数除条目标注证明材料的，无需提供证明材料，但需明确是否响应，未明确是否响应视为不响应，投标人需审慎填写，验收时将复核参数。</w:t>
            </w:r>
          </w:p>
          <w:p w14:paraId="21F45853">
            <w:pPr>
              <w:rPr>
                <w:rFonts w:hint="eastAsia" w:ascii="宋体" w:hAnsi="宋体" w:eastAsia="宋体" w:cs="宋体"/>
                <w:color w:val="000000" w:themeColor="text1"/>
                <w:sz w:val="24"/>
                <w:szCs w:val="24"/>
                <w14:textFill>
                  <w14:solidFill>
                    <w14:schemeClr w14:val="tx1"/>
                  </w14:solidFill>
                </w14:textFill>
              </w:rPr>
            </w:pPr>
            <w:r>
              <w:rPr>
                <w:rFonts w:hint="default" w:ascii="宋体" w:hAnsi="宋体" w:eastAsia="宋体" w:cs="宋体"/>
                <w:color w:val="000000" w:themeColor="text1"/>
                <w:sz w:val="24"/>
                <w:szCs w:val="24"/>
                <w:lang w:val="en-US" w:eastAsia="zh-CN" w:bidi="zh-CN"/>
                <w14:textFill>
                  <w14:solidFill>
                    <w14:schemeClr w14:val="tx1"/>
                  </w14:solidFill>
                </w14:textFill>
              </w:rPr>
              <w:t>②</w:t>
            </w:r>
            <w:r>
              <w:rPr>
                <w:rFonts w:hint="eastAsia" w:ascii="宋体" w:hAnsi="宋体" w:eastAsia="宋体" w:cs="宋体"/>
                <w:color w:val="000000" w:themeColor="text1"/>
                <w:sz w:val="24"/>
                <w:szCs w:val="24"/>
                <w:lang w:val="en-US" w:eastAsia="zh-CN" w:bidi="zh-CN"/>
                <w14:textFill>
                  <w14:solidFill>
                    <w14:schemeClr w14:val="tx1"/>
                  </w14:solidFill>
                </w14:textFill>
              </w:rPr>
              <w:t>投标人提供的评审（评分）证明材料必须为中文文本，若存在非中文时，须同时提供中文翻译文本，否则视为不响应；</w:t>
            </w:r>
          </w:p>
        </w:tc>
        <w:tc>
          <w:tcPr>
            <w:tcW w:w="609" w:type="pct"/>
            <w:tcBorders>
              <w:top w:val="single" w:color="auto" w:sz="4" w:space="0"/>
              <w:left w:val="single" w:color="auto" w:sz="4" w:space="0"/>
              <w:bottom w:val="single" w:color="auto" w:sz="4" w:space="0"/>
              <w:right w:val="single" w:color="auto" w:sz="4" w:space="0"/>
            </w:tcBorders>
            <w:vAlign w:val="center"/>
          </w:tcPr>
          <w:p w14:paraId="35ED1DE0">
            <w:pPr>
              <w:jc w:val="center"/>
              <w:rPr>
                <w:rFonts w:hint="eastAsia"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0-</w:t>
            </w:r>
            <w:r>
              <w:rPr>
                <w:rFonts w:hint="eastAsia" w:asciiTheme="minorEastAsia" w:hAnsiTheme="minorEastAsia" w:eastAsiaTheme="minorEastAsia"/>
                <w:b/>
                <w:bCs/>
                <w:color w:val="000000" w:themeColor="text1"/>
                <w:sz w:val="24"/>
                <w:szCs w:val="24"/>
                <w:lang w:val="en-US" w:eastAsia="zh-CN"/>
                <w14:textFill>
                  <w14:solidFill>
                    <w14:schemeClr w14:val="tx1"/>
                  </w14:solidFill>
                </w14:textFill>
              </w:rPr>
              <w:t>52</w:t>
            </w:r>
            <w:r>
              <w:rPr>
                <w:rFonts w:hint="eastAsia" w:asciiTheme="minorEastAsia" w:hAnsiTheme="minorEastAsia" w:eastAsiaTheme="minorEastAsia"/>
                <w:b/>
                <w:bCs/>
                <w:color w:val="000000" w:themeColor="text1"/>
                <w:sz w:val="24"/>
                <w:szCs w:val="24"/>
                <w14:textFill>
                  <w14:solidFill>
                    <w14:schemeClr w14:val="tx1"/>
                  </w14:solidFill>
                </w14:textFill>
              </w:rPr>
              <w:t>分</w:t>
            </w:r>
          </w:p>
        </w:tc>
      </w:tr>
      <w:tr w14:paraId="57406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jc w:val="center"/>
        </w:trPr>
        <w:tc>
          <w:tcPr>
            <w:tcW w:w="591" w:type="pct"/>
            <w:vMerge w:val="continue"/>
            <w:tcBorders>
              <w:left w:val="single" w:color="auto" w:sz="4" w:space="0"/>
              <w:right w:val="single" w:color="auto" w:sz="4" w:space="0"/>
            </w:tcBorders>
            <w:vAlign w:val="center"/>
          </w:tcPr>
          <w:p w14:paraId="68C48400">
            <w:pPr>
              <w:jc w:val="center"/>
              <w:rPr>
                <w:rFonts w:hint="eastAsia" w:asciiTheme="minorEastAsia" w:hAnsiTheme="minorEastAsia" w:eastAsiaTheme="minorEastAsia"/>
                <w:b/>
                <w:bCs/>
                <w:color w:val="000000" w:themeColor="text1"/>
                <w:sz w:val="24"/>
                <w:szCs w:val="24"/>
                <w14:textFill>
                  <w14:solidFill>
                    <w14:schemeClr w14:val="tx1"/>
                  </w14:solidFill>
                </w14:textFill>
              </w:rPr>
            </w:pPr>
          </w:p>
        </w:tc>
        <w:tc>
          <w:tcPr>
            <w:tcW w:w="598" w:type="pct"/>
            <w:tcBorders>
              <w:top w:val="single" w:color="auto" w:sz="4" w:space="0"/>
              <w:left w:val="single" w:color="auto" w:sz="4" w:space="0"/>
              <w:bottom w:val="single" w:color="auto" w:sz="4" w:space="0"/>
              <w:right w:val="single" w:color="auto" w:sz="4" w:space="0"/>
            </w:tcBorders>
            <w:vAlign w:val="center"/>
          </w:tcPr>
          <w:p w14:paraId="5608F3D4">
            <w:pPr>
              <w:rPr>
                <w:rFonts w:hint="eastAsia" w:ascii="宋体" w:hAnsi="宋体" w:eastAsia="宋体" w:cs="宋体"/>
                <w:color w:val="000000" w:themeColor="text1"/>
                <w:sz w:val="24"/>
                <w:szCs w:val="24"/>
                <w:lang w:bidi="zh-CN"/>
                <w14:textFill>
                  <w14:solidFill>
                    <w14:schemeClr w14:val="tx1"/>
                  </w14:solidFill>
                </w14:textFill>
              </w:rPr>
            </w:pPr>
            <w:r>
              <w:rPr>
                <w:rFonts w:hint="eastAsia" w:ascii="宋体" w:hAnsi="宋体" w:eastAsia="宋体" w:cs="宋体"/>
                <w:color w:val="000000" w:themeColor="text1"/>
                <w:sz w:val="24"/>
                <w:szCs w:val="24"/>
                <w:lang w:bidi="zh-CN"/>
                <w14:textFill>
                  <w14:solidFill>
                    <w14:schemeClr w14:val="tx1"/>
                  </w14:solidFill>
                </w14:textFill>
              </w:rPr>
              <w:t>免费质保承诺</w:t>
            </w:r>
          </w:p>
        </w:tc>
        <w:tc>
          <w:tcPr>
            <w:tcW w:w="3200" w:type="pct"/>
            <w:tcBorders>
              <w:top w:val="single" w:color="auto" w:sz="4" w:space="0"/>
              <w:left w:val="single" w:color="auto" w:sz="4" w:space="0"/>
              <w:bottom w:val="single" w:color="auto" w:sz="4" w:space="0"/>
              <w:right w:val="single" w:color="auto" w:sz="4" w:space="0"/>
            </w:tcBorders>
            <w:vAlign w:val="center"/>
          </w:tcPr>
          <w:p w14:paraId="307EE136">
            <w:pPr>
              <w:rPr>
                <w:rFonts w:hint="eastAsia" w:ascii="宋体" w:hAnsi="宋体" w:eastAsia="宋体" w:cs="宋体"/>
                <w:color w:val="000000" w:themeColor="text1"/>
                <w:sz w:val="24"/>
                <w:szCs w:val="24"/>
                <w:lang w:bidi="zh-CN"/>
                <w14:textFill>
                  <w14:solidFill>
                    <w14:schemeClr w14:val="tx1"/>
                  </w14:solidFill>
                </w14:textFill>
              </w:rPr>
            </w:pPr>
            <w:r>
              <w:rPr>
                <w:rFonts w:hint="eastAsia" w:ascii="宋体" w:hAnsi="宋体" w:eastAsia="宋体" w:cs="宋体"/>
                <w:color w:val="000000" w:themeColor="text1"/>
                <w:sz w:val="24"/>
                <w:szCs w:val="24"/>
                <w:lang w:bidi="zh-CN"/>
                <w14:textFill>
                  <w14:solidFill>
                    <w14:schemeClr w14:val="tx1"/>
                  </w14:solidFill>
                </w14:textFill>
              </w:rPr>
              <w:t>投标人须提供免费质保承诺，免费质保期至少为叁年，满足要求的不得分。在叁年的基础上，承诺每延长1年加</w:t>
            </w:r>
            <w:r>
              <w:rPr>
                <w:rFonts w:hint="eastAsia" w:ascii="宋体" w:hAnsi="宋体" w:eastAsia="宋体" w:cs="宋体"/>
                <w:color w:val="000000" w:themeColor="text1"/>
                <w:sz w:val="24"/>
                <w:szCs w:val="24"/>
                <w:lang w:val="en-US" w:bidi="zh-CN"/>
                <w14:textFill>
                  <w14:solidFill>
                    <w14:schemeClr w14:val="tx1"/>
                  </w14:solidFill>
                </w14:textFill>
              </w:rPr>
              <w:t>3</w:t>
            </w:r>
            <w:r>
              <w:rPr>
                <w:rFonts w:hint="eastAsia" w:ascii="宋体" w:hAnsi="宋体" w:eastAsia="宋体" w:cs="宋体"/>
                <w:color w:val="000000" w:themeColor="text1"/>
                <w:sz w:val="24"/>
                <w:szCs w:val="24"/>
                <w:lang w:bidi="zh-CN"/>
                <w14:textFill>
                  <w14:solidFill>
                    <w14:schemeClr w14:val="tx1"/>
                  </w14:solidFill>
                </w14:textFill>
              </w:rPr>
              <w:t>分（不足1年不加分），本项最高得</w:t>
            </w:r>
            <w:r>
              <w:rPr>
                <w:rFonts w:hint="eastAsia" w:ascii="宋体" w:hAnsi="宋体" w:eastAsia="宋体" w:cs="宋体"/>
                <w:color w:val="000000" w:themeColor="text1"/>
                <w:sz w:val="24"/>
                <w:szCs w:val="24"/>
                <w:lang w:val="en-US" w:bidi="zh-CN"/>
                <w14:textFill>
                  <w14:solidFill>
                    <w14:schemeClr w14:val="tx1"/>
                  </w14:solidFill>
                </w14:textFill>
              </w:rPr>
              <w:t>6</w:t>
            </w:r>
            <w:r>
              <w:rPr>
                <w:rFonts w:hint="eastAsia" w:ascii="宋体" w:hAnsi="宋体" w:eastAsia="宋体" w:cs="宋体"/>
                <w:color w:val="000000" w:themeColor="text1"/>
                <w:sz w:val="24"/>
                <w:szCs w:val="24"/>
                <w:lang w:bidi="zh-CN"/>
                <w14:textFill>
                  <w14:solidFill>
                    <w14:schemeClr w14:val="tx1"/>
                  </w14:solidFill>
                </w14:textFill>
              </w:rPr>
              <w:t>分。</w:t>
            </w:r>
          </w:p>
          <w:p w14:paraId="0E929C41">
            <w:pPr>
              <w:rPr>
                <w:rFonts w:hint="eastAsia" w:ascii="宋体" w:hAnsi="宋体" w:eastAsia="宋体" w:cs="宋体"/>
                <w:color w:val="000000" w:themeColor="text1"/>
                <w:sz w:val="24"/>
                <w:szCs w:val="24"/>
                <w:lang w:bidi="zh-CN"/>
                <w14:textFill>
                  <w14:solidFill>
                    <w14:schemeClr w14:val="tx1"/>
                  </w14:solidFill>
                </w14:textFill>
              </w:rPr>
            </w:pPr>
            <w:r>
              <w:rPr>
                <w:rFonts w:hint="eastAsia" w:ascii="宋体" w:hAnsi="宋体" w:eastAsia="宋体" w:cs="宋体"/>
                <w:b/>
                <w:bCs/>
                <w:color w:val="000000" w:themeColor="text1"/>
                <w:sz w:val="24"/>
                <w:szCs w:val="24"/>
                <w:lang w:bidi="zh-CN"/>
                <w14:textFill>
                  <w14:solidFill>
                    <w14:schemeClr w14:val="tx1"/>
                  </w14:solidFill>
                </w14:textFill>
              </w:rPr>
              <w:t>注：提供加盖投标人公章的承诺书（格式自拟），未提供或不符合要求的不得分）</w:t>
            </w:r>
          </w:p>
        </w:tc>
        <w:tc>
          <w:tcPr>
            <w:tcW w:w="609" w:type="pct"/>
            <w:tcBorders>
              <w:top w:val="single" w:color="auto" w:sz="4" w:space="0"/>
              <w:left w:val="single" w:color="auto" w:sz="4" w:space="0"/>
              <w:bottom w:val="single" w:color="auto" w:sz="4" w:space="0"/>
              <w:right w:val="single" w:color="auto" w:sz="4" w:space="0"/>
            </w:tcBorders>
            <w:vAlign w:val="center"/>
          </w:tcPr>
          <w:p w14:paraId="29810F9B">
            <w:pPr>
              <w:kinsoku w:val="0"/>
              <w:overflowPunct w:val="0"/>
              <w:autoSpaceDE w:val="0"/>
              <w:autoSpaceDN w:val="0"/>
              <w:adjustRightInd w:val="0"/>
              <w:snapToGrid w:val="0"/>
              <w:jc w:val="center"/>
              <w:rPr>
                <w:rFonts w:hint="eastAsia" w:asciiTheme="minorEastAsia" w:hAnsiTheme="minorEastAsia" w:eastAsiaTheme="minorEastAsia"/>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bidi="zh-CN"/>
                <w14:textFill>
                  <w14:solidFill>
                    <w14:schemeClr w14:val="tx1"/>
                  </w14:solidFill>
                </w14:textFill>
              </w:rPr>
              <w:t>0-</w:t>
            </w:r>
            <w:r>
              <w:rPr>
                <w:rFonts w:hint="eastAsia" w:ascii="宋体" w:hAnsi="宋体" w:eastAsia="宋体" w:cs="宋体"/>
                <w:b/>
                <w:bCs/>
                <w:color w:val="000000" w:themeColor="text1"/>
                <w:sz w:val="24"/>
                <w:szCs w:val="24"/>
                <w:lang w:val="en-US" w:bidi="zh-CN"/>
                <w14:textFill>
                  <w14:solidFill>
                    <w14:schemeClr w14:val="tx1"/>
                  </w14:solidFill>
                </w14:textFill>
              </w:rPr>
              <w:t>6</w:t>
            </w:r>
            <w:r>
              <w:rPr>
                <w:rFonts w:hint="eastAsia" w:ascii="宋体" w:hAnsi="宋体" w:eastAsia="宋体" w:cs="宋体"/>
                <w:b/>
                <w:bCs/>
                <w:color w:val="000000" w:themeColor="text1"/>
                <w:sz w:val="24"/>
                <w:szCs w:val="24"/>
                <w:lang w:bidi="zh-CN"/>
                <w14:textFill>
                  <w14:solidFill>
                    <w14:schemeClr w14:val="tx1"/>
                  </w14:solidFill>
                </w14:textFill>
              </w:rPr>
              <w:t>分</w:t>
            </w:r>
          </w:p>
        </w:tc>
      </w:tr>
      <w:tr w14:paraId="475A2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591" w:type="pct"/>
            <w:vMerge w:val="continue"/>
            <w:tcBorders>
              <w:left w:val="single" w:color="auto" w:sz="4" w:space="0"/>
              <w:right w:val="single" w:color="auto" w:sz="4" w:space="0"/>
            </w:tcBorders>
            <w:vAlign w:val="center"/>
          </w:tcPr>
          <w:p w14:paraId="5C54EA9D">
            <w:pPr>
              <w:jc w:val="center"/>
              <w:rPr>
                <w:rFonts w:hint="eastAsia" w:asciiTheme="minorEastAsia" w:hAnsiTheme="minorEastAsia" w:eastAsiaTheme="minorEastAsia"/>
                <w:b/>
                <w:bCs/>
                <w:color w:val="000000" w:themeColor="text1"/>
                <w:sz w:val="24"/>
                <w:szCs w:val="24"/>
                <w14:textFill>
                  <w14:solidFill>
                    <w14:schemeClr w14:val="tx1"/>
                  </w14:solidFill>
                </w14:textFill>
              </w:rPr>
            </w:pPr>
          </w:p>
        </w:tc>
        <w:tc>
          <w:tcPr>
            <w:tcW w:w="598" w:type="pct"/>
            <w:tcBorders>
              <w:top w:val="single" w:color="auto" w:sz="4" w:space="0"/>
              <w:left w:val="single" w:color="auto" w:sz="4" w:space="0"/>
              <w:bottom w:val="single" w:color="auto" w:sz="4" w:space="0"/>
              <w:right w:val="single" w:color="auto" w:sz="4" w:space="0"/>
            </w:tcBorders>
            <w:vAlign w:val="center"/>
          </w:tcPr>
          <w:p w14:paraId="40B9608D">
            <w:pPr>
              <w:rPr>
                <w:rFonts w:hint="eastAsia" w:ascii="宋体" w:hAnsi="宋体" w:eastAsia="宋体" w:cs="宋体"/>
                <w:color w:val="000000" w:themeColor="text1"/>
                <w:sz w:val="24"/>
                <w:szCs w:val="24"/>
                <w:lang w:bidi="zh-CN"/>
                <w14:textFill>
                  <w14:solidFill>
                    <w14:schemeClr w14:val="tx1"/>
                  </w14:solidFill>
                </w14:textFill>
              </w:rPr>
            </w:pPr>
            <w:r>
              <w:rPr>
                <w:rFonts w:hint="eastAsia" w:ascii="宋体" w:hAnsi="宋体" w:eastAsia="宋体" w:cs="宋体"/>
                <w:color w:val="000000" w:themeColor="text1"/>
                <w:sz w:val="24"/>
                <w:szCs w:val="24"/>
                <w:lang w:bidi="zh-CN"/>
                <w14:textFill>
                  <w14:solidFill>
                    <w14:schemeClr w14:val="tx1"/>
                  </w14:solidFill>
                </w14:textFill>
              </w:rPr>
              <w:t>售后</w:t>
            </w:r>
          </w:p>
          <w:p w14:paraId="22B9E10F">
            <w:pPr>
              <w:rPr>
                <w:rFonts w:hint="eastAsia" w:ascii="宋体" w:hAnsi="宋体" w:eastAsia="宋体" w:cs="宋体"/>
                <w:color w:val="000000" w:themeColor="text1"/>
                <w:sz w:val="24"/>
                <w:szCs w:val="24"/>
                <w:lang w:bidi="zh-CN"/>
                <w14:textFill>
                  <w14:solidFill>
                    <w14:schemeClr w14:val="tx1"/>
                  </w14:solidFill>
                </w14:textFill>
              </w:rPr>
            </w:pPr>
            <w:r>
              <w:rPr>
                <w:rFonts w:hint="eastAsia" w:ascii="宋体" w:hAnsi="宋体" w:eastAsia="宋体" w:cs="宋体"/>
                <w:color w:val="000000" w:themeColor="text1"/>
                <w:sz w:val="24"/>
                <w:szCs w:val="24"/>
                <w:lang w:bidi="zh-CN"/>
                <w14:textFill>
                  <w14:solidFill>
                    <w14:schemeClr w14:val="tx1"/>
                  </w14:solidFill>
                </w14:textFill>
              </w:rPr>
              <w:t>服务</w:t>
            </w:r>
          </w:p>
        </w:tc>
        <w:tc>
          <w:tcPr>
            <w:tcW w:w="3200" w:type="pct"/>
            <w:tcBorders>
              <w:top w:val="single" w:color="auto" w:sz="4" w:space="0"/>
              <w:left w:val="single" w:color="auto" w:sz="4" w:space="0"/>
              <w:bottom w:val="single" w:color="auto" w:sz="4" w:space="0"/>
              <w:right w:val="single" w:color="auto" w:sz="4" w:space="0"/>
            </w:tcBorders>
            <w:vAlign w:val="center"/>
          </w:tcPr>
          <w:p w14:paraId="4FFBBC23">
            <w:pPr>
              <w:rPr>
                <w:rFonts w:hint="eastAsia" w:ascii="宋体" w:hAnsi="宋体" w:eastAsia="宋体" w:cs="宋体"/>
                <w:color w:val="000000" w:themeColor="text1"/>
                <w:sz w:val="24"/>
                <w:szCs w:val="24"/>
                <w:lang w:bidi="zh-CN"/>
                <w14:textFill>
                  <w14:solidFill>
                    <w14:schemeClr w14:val="tx1"/>
                  </w14:solidFill>
                </w14:textFill>
              </w:rPr>
            </w:pPr>
            <w:r>
              <w:rPr>
                <w:rFonts w:hint="eastAsia" w:ascii="宋体" w:hAnsi="宋体" w:eastAsia="宋体" w:cs="宋体"/>
                <w:color w:val="000000" w:themeColor="text1"/>
                <w:sz w:val="24"/>
                <w:szCs w:val="24"/>
                <w:lang w:bidi="zh-CN"/>
                <w14:textFill>
                  <w14:solidFill>
                    <w14:schemeClr w14:val="tx1"/>
                  </w14:solidFill>
                </w14:textFill>
              </w:rPr>
              <w:t>售后响应时间：2小时以内。</w:t>
            </w:r>
          </w:p>
          <w:p w14:paraId="076D73B1">
            <w:pPr>
              <w:rPr>
                <w:rFonts w:hint="eastAsia" w:ascii="宋体" w:hAnsi="宋体" w:eastAsia="宋体" w:cs="宋体"/>
                <w:color w:val="000000" w:themeColor="text1"/>
                <w:sz w:val="24"/>
                <w:szCs w:val="24"/>
                <w:lang w:bidi="zh-CN"/>
                <w14:textFill>
                  <w14:solidFill>
                    <w14:schemeClr w14:val="tx1"/>
                  </w14:solidFill>
                </w14:textFill>
              </w:rPr>
            </w:pPr>
            <w:r>
              <w:rPr>
                <w:rFonts w:hint="eastAsia" w:ascii="宋体" w:hAnsi="宋体" w:eastAsia="宋体" w:cs="宋体"/>
                <w:color w:val="000000" w:themeColor="text1"/>
                <w:sz w:val="24"/>
                <w:szCs w:val="24"/>
                <w:lang w:bidi="zh-CN"/>
                <w14:textFill>
                  <w14:solidFill>
                    <w14:schemeClr w14:val="tx1"/>
                  </w14:solidFill>
                </w14:textFill>
              </w:rPr>
              <w:t>报修后故障修复时间：3个工作日，超过此时间需提供备用机。</w:t>
            </w:r>
          </w:p>
          <w:p w14:paraId="0CFC1323">
            <w:pPr>
              <w:rPr>
                <w:rFonts w:hint="eastAsia" w:ascii="宋体" w:hAnsi="宋体" w:eastAsia="宋体" w:cs="宋体"/>
                <w:color w:val="000000" w:themeColor="text1"/>
                <w:sz w:val="24"/>
                <w:szCs w:val="24"/>
                <w:lang w:bidi="zh-CN"/>
                <w14:textFill>
                  <w14:solidFill>
                    <w14:schemeClr w14:val="tx1"/>
                  </w14:solidFill>
                </w14:textFill>
              </w:rPr>
            </w:pPr>
            <w:r>
              <w:rPr>
                <w:rFonts w:hint="eastAsia" w:ascii="宋体" w:hAnsi="宋体" w:eastAsia="宋体" w:cs="宋体"/>
                <w:color w:val="000000" w:themeColor="text1"/>
                <w:sz w:val="24"/>
                <w:szCs w:val="24"/>
                <w:lang w:bidi="zh-CN"/>
                <w14:textFill>
                  <w14:solidFill>
                    <w14:schemeClr w14:val="tx1"/>
                  </w14:solidFill>
                </w14:textFill>
              </w:rPr>
              <w:t>维保期内每年至少巡检2次。</w:t>
            </w:r>
          </w:p>
          <w:p w14:paraId="60BB454D">
            <w:pPr>
              <w:rPr>
                <w:rFonts w:hint="eastAsia" w:ascii="宋体" w:hAnsi="宋体" w:eastAsia="宋体" w:cs="宋体"/>
                <w:color w:val="000000" w:themeColor="text1"/>
                <w:sz w:val="24"/>
                <w:szCs w:val="24"/>
                <w:lang w:bidi="zh-CN"/>
                <w14:textFill>
                  <w14:solidFill>
                    <w14:schemeClr w14:val="tx1"/>
                  </w14:solidFill>
                </w14:textFill>
              </w:rPr>
            </w:pPr>
            <w:r>
              <w:rPr>
                <w:rFonts w:hint="eastAsia" w:ascii="宋体" w:hAnsi="宋体" w:eastAsia="宋体" w:cs="宋体"/>
                <w:color w:val="000000" w:themeColor="text1"/>
                <w:sz w:val="24"/>
                <w:szCs w:val="24"/>
                <w:lang w:bidi="zh-CN"/>
                <w14:textFill>
                  <w14:solidFill>
                    <w14:schemeClr w14:val="tx1"/>
                  </w14:solidFill>
                </w14:textFill>
              </w:rPr>
              <w:t>售后服务措施须包含或优于以上内容，评审根据投标文件中提供的售后服务方案与措施进行评比：</w:t>
            </w:r>
          </w:p>
          <w:p w14:paraId="1F69FCCA">
            <w:pPr>
              <w:rPr>
                <w:rFonts w:hint="eastAsia" w:ascii="宋体" w:hAnsi="宋体" w:eastAsia="宋体" w:cs="宋体"/>
                <w:color w:val="000000" w:themeColor="text1"/>
                <w:sz w:val="24"/>
                <w:szCs w:val="24"/>
                <w:lang w:bidi="zh-CN"/>
                <w14:textFill>
                  <w14:solidFill>
                    <w14:schemeClr w14:val="tx1"/>
                  </w14:solidFill>
                </w14:textFill>
              </w:rPr>
            </w:pPr>
            <w:r>
              <w:rPr>
                <w:rFonts w:hint="eastAsia" w:ascii="宋体" w:hAnsi="宋体" w:eastAsia="宋体" w:cs="宋体"/>
                <w:color w:val="000000" w:themeColor="text1"/>
                <w:sz w:val="24"/>
                <w:szCs w:val="24"/>
                <w:lang w:bidi="zh-CN"/>
                <w14:textFill>
                  <w14:solidFill>
                    <w14:schemeClr w14:val="tx1"/>
                  </w14:solidFill>
                </w14:textFill>
              </w:rPr>
              <w:t>1、包括保修内容与范围、维修响应时间、售后服务等，方案完善可行性强，科学合理，完全满足项目采购需求的得8分；</w:t>
            </w:r>
          </w:p>
          <w:p w14:paraId="56DE5AC8">
            <w:pPr>
              <w:rPr>
                <w:rFonts w:hint="eastAsia" w:ascii="宋体" w:hAnsi="宋体" w:eastAsia="宋体" w:cs="宋体"/>
                <w:color w:val="000000" w:themeColor="text1"/>
                <w:sz w:val="24"/>
                <w:szCs w:val="24"/>
                <w:lang w:bidi="zh-CN"/>
                <w14:textFill>
                  <w14:solidFill>
                    <w14:schemeClr w14:val="tx1"/>
                  </w14:solidFill>
                </w14:textFill>
              </w:rPr>
            </w:pPr>
            <w:r>
              <w:rPr>
                <w:rFonts w:hint="eastAsia" w:ascii="宋体" w:hAnsi="宋体" w:eastAsia="宋体" w:cs="宋体"/>
                <w:color w:val="000000" w:themeColor="text1"/>
                <w:sz w:val="24"/>
                <w:szCs w:val="24"/>
                <w:lang w:bidi="zh-CN"/>
                <w14:textFill>
                  <w14:solidFill>
                    <w14:schemeClr w14:val="tx1"/>
                  </w14:solidFill>
                </w14:textFill>
              </w:rPr>
              <w:t>2、包括保修内容与范围、维修响应时间、售后服务等，方案完善可行性较强，无明显逻辑错误，无关键点缺失的得</w:t>
            </w:r>
            <w:r>
              <w:rPr>
                <w:rFonts w:hint="eastAsia" w:ascii="宋体" w:hAnsi="宋体" w:eastAsia="宋体" w:cs="宋体"/>
                <w:color w:val="000000" w:themeColor="text1"/>
                <w:sz w:val="24"/>
                <w:szCs w:val="24"/>
                <w:lang w:val="en-US" w:bidi="zh-CN"/>
                <w14:textFill>
                  <w14:solidFill>
                    <w14:schemeClr w14:val="tx1"/>
                  </w14:solidFill>
                </w14:textFill>
              </w:rPr>
              <w:t>6</w:t>
            </w:r>
            <w:r>
              <w:rPr>
                <w:rFonts w:hint="eastAsia" w:ascii="宋体" w:hAnsi="宋体" w:eastAsia="宋体" w:cs="宋体"/>
                <w:color w:val="000000" w:themeColor="text1"/>
                <w:sz w:val="24"/>
                <w:szCs w:val="24"/>
                <w:lang w:bidi="zh-CN"/>
                <w14:textFill>
                  <w14:solidFill>
                    <w14:schemeClr w14:val="tx1"/>
                  </w14:solidFill>
                </w14:textFill>
              </w:rPr>
              <w:t>分；</w:t>
            </w:r>
          </w:p>
          <w:p w14:paraId="2CC59411">
            <w:pPr>
              <w:rPr>
                <w:rFonts w:hint="eastAsia" w:ascii="宋体" w:hAnsi="宋体" w:eastAsia="宋体" w:cs="宋体"/>
                <w:color w:val="000000" w:themeColor="text1"/>
                <w:sz w:val="24"/>
                <w:szCs w:val="24"/>
                <w:lang w:bidi="zh-CN"/>
                <w14:textFill>
                  <w14:solidFill>
                    <w14:schemeClr w14:val="tx1"/>
                  </w14:solidFill>
                </w14:textFill>
              </w:rPr>
            </w:pPr>
            <w:r>
              <w:rPr>
                <w:rFonts w:hint="eastAsia" w:ascii="宋体" w:hAnsi="宋体" w:eastAsia="宋体" w:cs="宋体"/>
                <w:color w:val="000000" w:themeColor="text1"/>
                <w:sz w:val="24"/>
                <w:szCs w:val="24"/>
                <w:lang w:bidi="zh-CN"/>
                <w14:textFill>
                  <w14:solidFill>
                    <w14:schemeClr w14:val="tx1"/>
                  </w14:solidFill>
                </w14:textFill>
              </w:rPr>
              <w:t>3、包括保修内容与范围、维修响应时间、售后服务等，方案内容缺失，且出现非专门针对本项目特性内容的得</w:t>
            </w:r>
            <w:r>
              <w:rPr>
                <w:rFonts w:hint="eastAsia" w:ascii="宋体" w:hAnsi="宋体" w:eastAsia="宋体" w:cs="宋体"/>
                <w:color w:val="000000" w:themeColor="text1"/>
                <w:sz w:val="24"/>
                <w:szCs w:val="24"/>
                <w:lang w:val="en-US" w:bidi="zh-CN"/>
                <w14:textFill>
                  <w14:solidFill>
                    <w14:schemeClr w14:val="tx1"/>
                  </w14:solidFill>
                </w14:textFill>
              </w:rPr>
              <w:t>4</w:t>
            </w:r>
            <w:r>
              <w:rPr>
                <w:rFonts w:hint="eastAsia" w:ascii="宋体" w:hAnsi="宋体" w:eastAsia="宋体" w:cs="宋体"/>
                <w:color w:val="000000" w:themeColor="text1"/>
                <w:sz w:val="24"/>
                <w:szCs w:val="24"/>
                <w:lang w:bidi="zh-CN"/>
                <w14:textFill>
                  <w14:solidFill>
                    <w14:schemeClr w14:val="tx1"/>
                  </w14:solidFill>
                </w14:textFill>
              </w:rPr>
              <w:t>分；</w:t>
            </w:r>
          </w:p>
          <w:p w14:paraId="4B5AD950">
            <w:pPr>
              <w:rPr>
                <w:rFonts w:hint="default" w:ascii="宋体" w:hAnsi="宋体" w:eastAsia="宋体" w:cs="宋体"/>
                <w:color w:val="000000" w:themeColor="text1"/>
                <w:sz w:val="24"/>
                <w:szCs w:val="24"/>
                <w:lang w:val="en-US" w:bidi="zh-CN"/>
                <w14:textFill>
                  <w14:solidFill>
                    <w14:schemeClr w14:val="tx1"/>
                  </w14:solidFill>
                </w14:textFill>
              </w:rPr>
            </w:pPr>
            <w:r>
              <w:rPr>
                <w:rFonts w:hint="eastAsia" w:ascii="宋体" w:hAnsi="宋体" w:eastAsia="宋体" w:cs="宋体"/>
                <w:color w:val="000000" w:themeColor="text1"/>
                <w:sz w:val="24"/>
                <w:szCs w:val="24"/>
                <w:lang w:bidi="zh-CN"/>
                <w14:textFill>
                  <w14:solidFill>
                    <w14:schemeClr w14:val="tx1"/>
                  </w14:solidFill>
                </w14:textFill>
              </w:rPr>
              <w:t>4、方案不能满足项目实施要求或未提供相关内容的不得分</w:t>
            </w:r>
            <w:r>
              <w:rPr>
                <w:rFonts w:hint="eastAsia" w:ascii="宋体" w:hAnsi="宋体" w:eastAsia="宋体" w:cs="宋体"/>
                <w:color w:val="000000" w:themeColor="text1"/>
                <w:sz w:val="24"/>
                <w:szCs w:val="24"/>
                <w:lang w:val="en-US" w:bidi="zh-CN"/>
                <w14:textFill>
                  <w14:solidFill>
                    <w14:schemeClr w14:val="tx1"/>
                  </w14:solidFill>
                </w14:textFill>
              </w:rPr>
              <w:t>.</w:t>
            </w:r>
          </w:p>
        </w:tc>
        <w:tc>
          <w:tcPr>
            <w:tcW w:w="609" w:type="pct"/>
            <w:tcBorders>
              <w:top w:val="single" w:color="auto" w:sz="4" w:space="0"/>
              <w:left w:val="single" w:color="auto" w:sz="4" w:space="0"/>
              <w:bottom w:val="single" w:color="auto" w:sz="4" w:space="0"/>
              <w:right w:val="single" w:color="auto" w:sz="4" w:space="0"/>
            </w:tcBorders>
            <w:vAlign w:val="center"/>
          </w:tcPr>
          <w:p w14:paraId="774FB185">
            <w:pPr>
              <w:kinsoku w:val="0"/>
              <w:overflowPunct w:val="0"/>
              <w:autoSpaceDE w:val="0"/>
              <w:autoSpaceDN w:val="0"/>
              <w:adjustRightInd w:val="0"/>
              <w:snapToGrid w:val="0"/>
              <w:jc w:val="center"/>
              <w:rPr>
                <w:rFonts w:hint="eastAsia" w:ascii="宋体" w:hAnsi="宋体" w:eastAsia="宋体" w:cs="宋体"/>
                <w:b/>
                <w:bCs/>
                <w:color w:val="000000" w:themeColor="text1"/>
                <w:sz w:val="24"/>
                <w:szCs w:val="24"/>
                <w:lang w:bidi="zh-CN"/>
                <w14:textFill>
                  <w14:solidFill>
                    <w14:schemeClr w14:val="tx1"/>
                  </w14:solidFill>
                </w14:textFill>
              </w:rPr>
            </w:pPr>
            <w:r>
              <w:rPr>
                <w:rFonts w:hint="eastAsia" w:ascii="宋体" w:hAnsi="宋体" w:eastAsia="宋体" w:cs="宋体"/>
                <w:b/>
                <w:bCs/>
                <w:color w:val="000000" w:themeColor="text1"/>
                <w:sz w:val="24"/>
                <w:szCs w:val="24"/>
                <w:lang w:bidi="zh-CN"/>
                <w14:textFill>
                  <w14:solidFill>
                    <w14:schemeClr w14:val="tx1"/>
                  </w14:solidFill>
                </w14:textFill>
              </w:rPr>
              <w:t>0-8分</w:t>
            </w:r>
          </w:p>
        </w:tc>
      </w:tr>
      <w:tr w14:paraId="0331A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jc w:val="center"/>
        </w:trPr>
        <w:tc>
          <w:tcPr>
            <w:tcW w:w="591" w:type="pct"/>
            <w:vMerge w:val="restart"/>
            <w:tcBorders>
              <w:left w:val="single" w:color="auto" w:sz="4" w:space="0"/>
              <w:right w:val="single" w:color="auto" w:sz="4" w:space="0"/>
            </w:tcBorders>
            <w:vAlign w:val="center"/>
          </w:tcPr>
          <w:p w14:paraId="6846161E">
            <w:pPr>
              <w:jc w:val="center"/>
              <w:rPr>
                <w:rFonts w:hint="eastAsia"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价格分</w:t>
            </w:r>
          </w:p>
          <w:p w14:paraId="63CB6E30">
            <w:pPr>
              <w:jc w:val="center"/>
              <w:rPr>
                <w:rFonts w:hint="eastAsia"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w:t>
            </w:r>
            <w:r>
              <w:rPr>
                <w:rFonts w:hint="eastAsia" w:asciiTheme="minorEastAsia" w:hAnsiTheme="minorEastAsia" w:eastAsiaTheme="minorEastAsia"/>
                <w:b/>
                <w:bCs/>
                <w:color w:val="000000" w:themeColor="text1"/>
                <w:sz w:val="24"/>
                <w:szCs w:val="24"/>
                <w:u w:val="single"/>
                <w14:textFill>
                  <w14:solidFill>
                    <w14:schemeClr w14:val="tx1"/>
                  </w14:solidFill>
                </w14:textFill>
              </w:rPr>
              <w:t>30</w:t>
            </w:r>
            <w:r>
              <w:rPr>
                <w:rFonts w:hint="eastAsia" w:asciiTheme="minorEastAsia" w:hAnsiTheme="minorEastAsia" w:eastAsiaTheme="minorEastAsia"/>
                <w:b/>
                <w:bCs/>
                <w:color w:val="000000" w:themeColor="text1"/>
                <w:sz w:val="24"/>
                <w:szCs w:val="24"/>
                <w14:textFill>
                  <w14:solidFill>
                    <w14:schemeClr w14:val="tx1"/>
                  </w14:solidFill>
                </w14:textFill>
              </w:rPr>
              <w:t>分）</w:t>
            </w:r>
          </w:p>
        </w:tc>
        <w:tc>
          <w:tcPr>
            <w:tcW w:w="598" w:type="pct"/>
            <w:tcBorders>
              <w:top w:val="single" w:color="auto" w:sz="4" w:space="0"/>
              <w:left w:val="single" w:color="auto" w:sz="4" w:space="0"/>
              <w:bottom w:val="single" w:color="auto" w:sz="4" w:space="0"/>
              <w:right w:val="single" w:color="auto" w:sz="4" w:space="0"/>
            </w:tcBorders>
            <w:vAlign w:val="center"/>
          </w:tcPr>
          <w:p w14:paraId="0B9FA80D">
            <w:pPr>
              <w:jc w:val="center"/>
              <w:rPr>
                <w:rFonts w:hint="default" w:asciiTheme="minorEastAsia" w:hAnsiTheme="minorEastAsia" w:eastAsiaTheme="minorEastAsia"/>
                <w:b/>
                <w:bCs/>
                <w:color w:val="000000" w:themeColor="text1"/>
                <w:sz w:val="24"/>
                <w:szCs w:val="24"/>
                <w:lang w:val="en-US"/>
                <w14:textFill>
                  <w14:solidFill>
                    <w14:schemeClr w14:val="tx1"/>
                  </w14:solidFill>
                </w14:textFill>
              </w:rPr>
            </w:pPr>
            <w:r>
              <w:rPr>
                <w:rFonts w:hint="eastAsia" w:asciiTheme="minorEastAsia" w:hAnsiTheme="minorEastAsia" w:eastAsiaTheme="minorEastAsia"/>
                <w:b/>
                <w:bCs/>
                <w:color w:val="000000" w:themeColor="text1"/>
                <w:sz w:val="24"/>
                <w:szCs w:val="24"/>
                <w:lang w:val="en-US" w:eastAsia="zh-CN"/>
                <w14:textFill>
                  <w14:solidFill>
                    <w14:schemeClr w14:val="tx1"/>
                  </w14:solidFill>
                </w14:textFill>
              </w:rPr>
              <w:t>双道注射泵价格分（28分）</w:t>
            </w:r>
          </w:p>
        </w:tc>
        <w:tc>
          <w:tcPr>
            <w:tcW w:w="381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9BD2897">
            <w:pPr>
              <w:numPr>
                <w:ilvl w:val="0"/>
                <w:numId w:val="0"/>
              </w:numPr>
              <w:rPr>
                <w:rFonts w:hint="eastAsia"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b/>
                <w:bCs/>
                <w:color w:val="000000" w:themeColor="text1"/>
                <w:kern w:val="2"/>
                <w:sz w:val="24"/>
                <w:szCs w:val="24"/>
                <w:highlight w:val="none"/>
                <w:lang w:val="en-US" w:eastAsia="zh-CN" w:bidi="ar-SA"/>
                <w14:textFill>
                  <w14:solidFill>
                    <w14:schemeClr w14:val="tx1"/>
                  </w14:solidFill>
                </w14:textFill>
              </w:rPr>
              <w:t>1.</w:t>
            </w:r>
            <w:r>
              <w:rPr>
                <w:rFonts w:hint="eastAsia" w:asciiTheme="minorEastAsia" w:hAnsiTheme="minorEastAsia" w:eastAsiaTheme="minorEastAsia"/>
                <w:b/>
                <w:bCs/>
                <w:color w:val="000000" w:themeColor="text1"/>
                <w:sz w:val="24"/>
                <w:szCs w:val="24"/>
                <w:highlight w:val="none"/>
                <w:lang w:val="en-US" w:eastAsia="zh-CN"/>
                <w14:textFill>
                  <w14:solidFill>
                    <w14:schemeClr w14:val="tx1"/>
                  </w14:solidFill>
                </w14:textFill>
              </w:rPr>
              <w:t>评标基准价确定：</w:t>
            </w:r>
            <w:r>
              <w:rPr>
                <w:rFonts w:hint="eastAsia" w:asciiTheme="minorEastAsia" w:hAnsiTheme="minorEastAsia" w:eastAsiaTheme="minorEastAsia"/>
                <w:color w:val="000000" w:themeColor="text1"/>
                <w:sz w:val="24"/>
                <w:szCs w:val="24"/>
                <w:highlight w:val="none"/>
                <w14:textFill>
                  <w14:solidFill>
                    <w14:schemeClr w14:val="tx1"/>
                  </w14:solidFill>
                </w14:textFill>
              </w:rPr>
              <w:t>价格分统一采用低价优先法，</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在</w:t>
            </w:r>
            <w:r>
              <w:rPr>
                <w:rFonts w:hint="eastAsia" w:asciiTheme="minorEastAsia" w:hAnsiTheme="minorEastAsia" w:eastAsiaTheme="minorEastAsia"/>
                <w:color w:val="000000" w:themeColor="text1"/>
                <w:sz w:val="24"/>
                <w:szCs w:val="24"/>
                <w:highlight w:val="none"/>
                <w14:textFill>
                  <w14:solidFill>
                    <w14:schemeClr w14:val="tx1"/>
                  </w14:solidFill>
                </w14:textFill>
              </w:rPr>
              <w:t>满足招标文件要求</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的投标人中，将“单台双道注射泵</w:t>
            </w:r>
            <w:r>
              <w:rPr>
                <w:rFonts w:hint="eastAsia" w:asciiTheme="minorEastAsia" w:hAnsiTheme="minorEastAsia" w:eastAsiaTheme="minorEastAsia"/>
                <w:color w:val="000000" w:themeColor="text1"/>
                <w:sz w:val="24"/>
                <w:szCs w:val="24"/>
                <w:highlight w:val="none"/>
                <w14:textFill>
                  <w14:solidFill>
                    <w14:schemeClr w14:val="tx1"/>
                  </w14:solidFill>
                </w14:textFill>
              </w:rPr>
              <w:t>投标价格÷自身所投产品设计使用年限</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以下简称“年均价格”</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sz w:val="24"/>
                <w:szCs w:val="24"/>
                <w:highlight w:val="none"/>
                <w14:textFill>
                  <w14:solidFill>
                    <w14:schemeClr w14:val="tx1"/>
                  </w14:solidFill>
                </w14:textFill>
              </w:rPr>
              <w:t>最低的报价</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定</w:t>
            </w:r>
            <w:r>
              <w:rPr>
                <w:rFonts w:hint="eastAsia" w:asciiTheme="minorEastAsia" w:hAnsiTheme="minorEastAsia" w:eastAsiaTheme="minorEastAsia"/>
                <w:color w:val="000000" w:themeColor="text1"/>
                <w:sz w:val="24"/>
                <w:szCs w:val="24"/>
                <w:highlight w:val="none"/>
                <w14:textFill>
                  <w14:solidFill>
                    <w14:schemeClr w14:val="tx1"/>
                  </w14:solidFill>
                </w14:textFill>
              </w:rPr>
              <w:t>为评标基准价，</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该基准价对应的</w:t>
            </w:r>
            <w:r>
              <w:rPr>
                <w:rFonts w:hint="eastAsia" w:asciiTheme="minorEastAsia" w:hAnsiTheme="minorEastAsia" w:eastAsiaTheme="minorEastAsia"/>
                <w:color w:val="000000" w:themeColor="text1"/>
                <w:sz w:val="24"/>
                <w:szCs w:val="24"/>
                <w:highlight w:val="none"/>
                <w14:textFill>
                  <w14:solidFill>
                    <w14:schemeClr w14:val="tx1"/>
                  </w14:solidFill>
                </w14:textFill>
              </w:rPr>
              <w:t>价格分为满分</w:t>
            </w:r>
            <w:r>
              <w:rPr>
                <w:rFonts w:hint="eastAsia" w:asciiTheme="minorEastAsia" w:hAnsiTheme="minorEastAsia" w:eastAsiaTheme="minorEastAsia"/>
                <w:color w:val="000000" w:themeColor="text1"/>
                <w:sz w:val="24"/>
                <w:szCs w:val="24"/>
                <w:highlight w:val="none"/>
                <w:u w:val="single"/>
                <w:lang w:val="en-US" w:eastAsia="zh-CN"/>
                <w14:textFill>
                  <w14:solidFill>
                    <w14:schemeClr w14:val="tx1"/>
                  </w14:solidFill>
                </w14:textFill>
              </w:rPr>
              <w:t>28</w:t>
            </w:r>
            <w:r>
              <w:rPr>
                <w:rFonts w:hint="eastAsia" w:asciiTheme="minorEastAsia" w:hAnsiTheme="minorEastAsia" w:eastAsiaTheme="minorEastAsia"/>
                <w:color w:val="000000" w:themeColor="text1"/>
                <w:sz w:val="24"/>
                <w:szCs w:val="24"/>
                <w:highlight w:val="none"/>
                <w14:textFill>
                  <w14:solidFill>
                    <w14:schemeClr w14:val="tx1"/>
                  </w14:solidFill>
                </w14:textFill>
              </w:rPr>
              <w:t>分。</w:t>
            </w:r>
          </w:p>
          <w:p w14:paraId="39D107F1">
            <w:pPr>
              <w:numPr>
                <w:ilvl w:val="0"/>
                <w:numId w:val="0"/>
              </w:numPr>
              <w:rPr>
                <w:rFonts w:hint="eastAsia"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b/>
                <w:bCs/>
                <w:color w:val="000000" w:themeColor="text1"/>
                <w:kern w:val="2"/>
                <w:sz w:val="24"/>
                <w:szCs w:val="24"/>
                <w:highlight w:val="none"/>
                <w:lang w:val="en-US" w:eastAsia="zh-CN" w:bidi="ar-SA"/>
                <w14:textFill>
                  <w14:solidFill>
                    <w14:schemeClr w14:val="tx1"/>
                  </w14:solidFill>
                </w14:textFill>
              </w:rPr>
              <w:t>2.价格得分计算：</w:t>
            </w:r>
            <w:r>
              <w:rPr>
                <w:rFonts w:hint="eastAsia" w:asciiTheme="minorEastAsia" w:hAnsiTheme="minorEastAsia" w:eastAsiaTheme="minorEastAsia"/>
                <w:color w:val="000000" w:themeColor="text1"/>
                <w:sz w:val="24"/>
                <w:szCs w:val="24"/>
                <w:highlight w:val="none"/>
                <w14:textFill>
                  <w14:solidFill>
                    <w14:schemeClr w14:val="tx1"/>
                  </w14:solidFill>
                </w14:textFill>
              </w:rPr>
              <w:t>其他投标人的价格分按照下列公式计算：</w:t>
            </w:r>
          </w:p>
          <w:p w14:paraId="17964F54">
            <w:pPr>
              <w:rPr>
                <w:rFonts w:hint="eastAsia"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投标报价得分＝</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sz w:val="24"/>
                <w:szCs w:val="24"/>
                <w:highlight w:val="none"/>
                <w14:textFill>
                  <w14:solidFill>
                    <w14:schemeClr w14:val="tx1"/>
                  </w14:solidFill>
                </w14:textFill>
              </w:rPr>
              <w:t>评标基准价÷</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投标人年均价格</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olor w:val="000000" w:themeColor="text1"/>
                <w:sz w:val="24"/>
                <w:szCs w:val="24"/>
                <w:highlight w:val="none"/>
                <w:u w:val="single"/>
                <w:lang w:val="en-US" w:eastAsia="zh-CN"/>
                <w14:textFill>
                  <w14:solidFill>
                    <w14:schemeClr w14:val="tx1"/>
                  </w14:solidFill>
                </w14:textFill>
              </w:rPr>
              <w:t>28</w:t>
            </w:r>
            <w:r>
              <w:rPr>
                <w:rFonts w:hint="eastAsia"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szCs w:val="24"/>
                <w:highlight w:val="none"/>
                <w14:textFill>
                  <w14:solidFill>
                    <w14:schemeClr w14:val="tx1"/>
                  </w14:solidFill>
                </w14:textFill>
              </w:rPr>
              <w:t>×100％</w:t>
            </w:r>
          </w:p>
          <w:p w14:paraId="1EFA0307">
            <w:pPr>
              <w:numPr>
                <w:ilvl w:val="0"/>
                <w:numId w:val="0"/>
              </w:numP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cs="@仿宋_GB2312" w:asciiTheme="minorEastAsia" w:hAnsiTheme="minorEastAsia" w:eastAsiaTheme="minorEastAsia"/>
                <w:b/>
                <w:bCs/>
                <w:color w:val="000000" w:themeColor="text1"/>
                <w:kern w:val="2"/>
                <w:sz w:val="24"/>
                <w:szCs w:val="24"/>
                <w:highlight w:val="none"/>
                <w:lang w:val="en-US" w:eastAsia="zh-CN" w:bidi="ar-SA"/>
                <w14:textFill>
                  <w14:solidFill>
                    <w14:schemeClr w14:val="tx1"/>
                  </w14:solidFill>
                </w14:textFill>
              </w:rPr>
              <w:t>3.报价要求：投</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标人需同时报送以下三项核心信息，且需确保内容一致性：</w:t>
            </w:r>
          </w:p>
          <w:p w14:paraId="0F394904">
            <w:pPr>
              <w:numPr>
                <w:ilvl w:val="0"/>
                <w:numId w:val="0"/>
              </w:numP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（1）投标价格；</w:t>
            </w:r>
          </w:p>
          <w:p w14:paraId="65002DCE">
            <w:pPr>
              <w:numPr>
                <w:ilvl w:val="0"/>
                <w:numId w:val="0"/>
              </w:numPr>
              <w:rPr>
                <w:rFonts w:hint="default"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（2）</w:t>
            </w:r>
            <w:r>
              <w:rPr>
                <w:rFonts w:hint="default" w:asciiTheme="minorEastAsia" w:hAnsiTheme="minorEastAsia" w:eastAsiaTheme="minorEastAsia"/>
                <w:color w:val="000000" w:themeColor="text1"/>
                <w:sz w:val="24"/>
                <w:szCs w:val="24"/>
                <w:highlight w:val="none"/>
                <w:lang w:val="en-US" w:eastAsia="zh-CN"/>
                <w14:textFill>
                  <w14:solidFill>
                    <w14:schemeClr w14:val="tx1"/>
                  </w14:solidFill>
                </w14:textFill>
              </w:rPr>
              <w:t>自身所投产品设计使用年限（需与所投产品参数标注的使用年限一致）</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w:t>
            </w:r>
          </w:p>
          <w:p w14:paraId="76520BFC">
            <w:pPr>
              <w:numPr>
                <w:ilvl w:val="0"/>
                <w:numId w:val="0"/>
              </w:numPr>
              <w:rPr>
                <w:rFonts w:hint="default"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（3）</w:t>
            </w:r>
            <w:r>
              <w:rPr>
                <w:rFonts w:hint="default" w:asciiTheme="minorEastAsia" w:hAnsiTheme="minorEastAsia" w:eastAsiaTheme="minorEastAsia"/>
                <w:color w:val="000000" w:themeColor="text1"/>
                <w:sz w:val="24"/>
                <w:szCs w:val="24"/>
                <w:highlight w:val="none"/>
                <w:lang w:val="en-US" w:eastAsia="zh-CN"/>
                <w14:textFill>
                  <w14:solidFill>
                    <w14:schemeClr w14:val="tx1"/>
                  </w14:solidFill>
                </w14:textFill>
              </w:rPr>
              <w:t>年均价格（</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即单台双道注射泵</w:t>
            </w:r>
            <w:r>
              <w:rPr>
                <w:rFonts w:hint="eastAsia" w:asciiTheme="minorEastAsia" w:hAnsiTheme="minorEastAsia" w:eastAsiaTheme="minorEastAsia"/>
                <w:color w:val="000000" w:themeColor="text1"/>
                <w:sz w:val="24"/>
                <w:szCs w:val="24"/>
                <w:highlight w:val="none"/>
                <w14:textFill>
                  <w14:solidFill>
                    <w14:schemeClr w14:val="tx1"/>
                  </w14:solidFill>
                </w14:textFill>
              </w:rPr>
              <w:t>投标价格</w:t>
            </w:r>
            <w:r>
              <w:rPr>
                <w:rFonts w:hint="default" w:asciiTheme="minorEastAsia" w:hAnsiTheme="minorEastAsia" w:eastAsiaTheme="minorEastAsia"/>
                <w:color w:val="000000" w:themeColor="text1"/>
                <w:sz w:val="24"/>
                <w:szCs w:val="24"/>
                <w:highlight w:val="none"/>
                <w:lang w:val="en-US" w:eastAsia="zh-CN"/>
                <w14:textFill>
                  <w14:solidFill>
                    <w14:schemeClr w14:val="tx1"/>
                  </w14:solidFill>
                </w14:textFill>
              </w:rPr>
              <w:t>÷设计使用年限）</w:t>
            </w:r>
          </w:p>
          <w:p w14:paraId="2D161ADA">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仿宋_GB2312" w:asciiTheme="minorEastAsia" w:hAnsiTheme="minorEastAsia" w:eastAsiaTheme="minorEastAsia"/>
                <w:b/>
                <w:bCs/>
                <w:color w:val="000000" w:themeColor="text1"/>
                <w:kern w:val="2"/>
                <w:sz w:val="24"/>
                <w:szCs w:val="24"/>
                <w:highlight w:val="none"/>
                <w:lang w:val="en-US" w:eastAsia="zh-CN" w:bidi="ar-SA"/>
                <w14:textFill>
                  <w14:solidFill>
                    <w14:schemeClr w14:val="tx1"/>
                  </w14:solidFill>
                </w14:textFill>
              </w:rPr>
              <w:t>4.设计年限证明：</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需提供所投机型的说明书、铭牌，或加盖厂家公章的技术白皮书，设计年限以以上材料标注内容为准。</w:t>
            </w:r>
          </w:p>
        </w:tc>
      </w:tr>
      <w:tr w14:paraId="1D889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591" w:type="pct"/>
            <w:vMerge w:val="continue"/>
            <w:tcBorders>
              <w:left w:val="single" w:color="auto" w:sz="4" w:space="0"/>
              <w:right w:val="single" w:color="auto" w:sz="4" w:space="0"/>
            </w:tcBorders>
            <w:vAlign w:val="center"/>
          </w:tcPr>
          <w:p w14:paraId="2FF4AF47">
            <w:pPr>
              <w:jc w:val="center"/>
              <w:rPr>
                <w:rFonts w:hint="eastAsia" w:asciiTheme="minorEastAsia" w:hAnsiTheme="minorEastAsia" w:eastAsiaTheme="minorEastAsia"/>
                <w:b/>
                <w:bCs/>
                <w:color w:val="000000" w:themeColor="text1"/>
                <w:sz w:val="24"/>
                <w:szCs w:val="24"/>
                <w14:textFill>
                  <w14:solidFill>
                    <w14:schemeClr w14:val="tx1"/>
                  </w14:solidFill>
                </w14:textFill>
              </w:rPr>
            </w:pPr>
          </w:p>
        </w:tc>
        <w:tc>
          <w:tcPr>
            <w:tcW w:w="598" w:type="pct"/>
            <w:tcBorders>
              <w:top w:val="single" w:color="auto" w:sz="4" w:space="0"/>
              <w:left w:val="single" w:color="auto" w:sz="4" w:space="0"/>
              <w:bottom w:val="single" w:color="auto" w:sz="4" w:space="0"/>
              <w:right w:val="single" w:color="auto" w:sz="4" w:space="0"/>
            </w:tcBorders>
            <w:vAlign w:val="center"/>
          </w:tcPr>
          <w:p w14:paraId="4791147A">
            <w:pPr>
              <w:jc w:val="center"/>
              <w:rPr>
                <w:rFonts w:hint="eastAsia"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lang w:val="en-US" w:eastAsia="zh-CN"/>
                <w14:textFill>
                  <w14:solidFill>
                    <w14:schemeClr w14:val="tx1"/>
                  </w14:solidFill>
                </w14:textFill>
              </w:rPr>
              <w:t>台车价格分（2分）</w:t>
            </w:r>
          </w:p>
        </w:tc>
        <w:tc>
          <w:tcPr>
            <w:tcW w:w="3810" w:type="pct"/>
            <w:gridSpan w:val="2"/>
            <w:tcBorders>
              <w:top w:val="single" w:color="auto" w:sz="4" w:space="0"/>
              <w:left w:val="single" w:color="auto" w:sz="4" w:space="0"/>
              <w:bottom w:val="single" w:color="auto" w:sz="4" w:space="0"/>
              <w:right w:val="single" w:color="auto" w:sz="4" w:space="0"/>
            </w:tcBorders>
            <w:vAlign w:val="center"/>
          </w:tcPr>
          <w:p w14:paraId="63F3DF3E">
            <w:pPr>
              <w:numPr>
                <w:ilvl w:val="0"/>
                <w:numId w:val="0"/>
              </w:numPr>
              <w:rPr>
                <w:rFonts w:hint="eastAsia"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b/>
                <w:bCs/>
                <w:color w:val="000000" w:themeColor="text1"/>
                <w:kern w:val="2"/>
                <w:sz w:val="24"/>
                <w:szCs w:val="24"/>
                <w:highlight w:val="none"/>
                <w:lang w:val="en-US" w:eastAsia="zh-CN" w:bidi="ar-SA"/>
                <w14:textFill>
                  <w14:solidFill>
                    <w14:schemeClr w14:val="tx1"/>
                  </w14:solidFill>
                </w14:textFill>
              </w:rPr>
              <w:t>1.</w:t>
            </w:r>
            <w:r>
              <w:rPr>
                <w:rFonts w:hint="eastAsia" w:asciiTheme="minorEastAsia" w:hAnsiTheme="minorEastAsia" w:eastAsiaTheme="minorEastAsia"/>
                <w:b/>
                <w:bCs/>
                <w:color w:val="000000" w:themeColor="text1"/>
                <w:sz w:val="24"/>
                <w:szCs w:val="24"/>
                <w:highlight w:val="none"/>
                <w:lang w:val="en-US" w:eastAsia="zh-CN"/>
                <w14:textFill>
                  <w14:solidFill>
                    <w14:schemeClr w14:val="tx1"/>
                  </w14:solidFill>
                </w14:textFill>
              </w:rPr>
              <w:t>评标基准价确定：</w:t>
            </w:r>
            <w:r>
              <w:rPr>
                <w:rFonts w:hint="eastAsia" w:asciiTheme="minorEastAsia" w:hAnsiTheme="minorEastAsia" w:eastAsiaTheme="minorEastAsia"/>
                <w:color w:val="000000" w:themeColor="text1"/>
                <w:sz w:val="24"/>
                <w:szCs w:val="24"/>
                <w:highlight w:val="none"/>
                <w14:textFill>
                  <w14:solidFill>
                    <w14:schemeClr w14:val="tx1"/>
                  </w14:solidFill>
                </w14:textFill>
              </w:rPr>
              <w:t>价格分统一采用低价优先法，</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在</w:t>
            </w:r>
            <w:r>
              <w:rPr>
                <w:rFonts w:hint="eastAsia" w:asciiTheme="minorEastAsia" w:hAnsiTheme="minorEastAsia" w:eastAsiaTheme="minorEastAsia"/>
                <w:color w:val="000000" w:themeColor="text1"/>
                <w:sz w:val="24"/>
                <w:szCs w:val="24"/>
                <w:highlight w:val="none"/>
                <w14:textFill>
                  <w14:solidFill>
                    <w14:schemeClr w14:val="tx1"/>
                  </w14:solidFill>
                </w14:textFill>
              </w:rPr>
              <w:t>满足招标文件要求</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的投标人中，将台车有效投标总报价</w:t>
            </w:r>
            <w:r>
              <w:rPr>
                <w:rFonts w:hint="eastAsia" w:asciiTheme="minorEastAsia" w:hAnsiTheme="minorEastAsia" w:eastAsiaTheme="minorEastAsia"/>
                <w:color w:val="000000" w:themeColor="text1"/>
                <w:sz w:val="24"/>
                <w:szCs w:val="24"/>
                <w:highlight w:val="none"/>
                <w14:textFill>
                  <w14:solidFill>
                    <w14:schemeClr w14:val="tx1"/>
                  </w14:solidFill>
                </w14:textFill>
              </w:rPr>
              <w:t>最低</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的</w:t>
            </w:r>
            <w:r>
              <w:rPr>
                <w:rFonts w:hint="eastAsia" w:asciiTheme="minorEastAsia" w:hAnsiTheme="minorEastAsia" w:eastAsiaTheme="minorEastAsia"/>
                <w:color w:val="000000" w:themeColor="text1"/>
                <w:sz w:val="24"/>
                <w:szCs w:val="24"/>
                <w:highlight w:val="none"/>
                <w14:textFill>
                  <w14:solidFill>
                    <w14:schemeClr w14:val="tx1"/>
                  </w14:solidFill>
                </w14:textFill>
              </w:rPr>
              <w:t>报价</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定</w:t>
            </w:r>
            <w:r>
              <w:rPr>
                <w:rFonts w:hint="eastAsia" w:asciiTheme="minorEastAsia" w:hAnsiTheme="minorEastAsia" w:eastAsiaTheme="minorEastAsia"/>
                <w:color w:val="000000" w:themeColor="text1"/>
                <w:sz w:val="24"/>
                <w:szCs w:val="24"/>
                <w:highlight w:val="none"/>
                <w14:textFill>
                  <w14:solidFill>
                    <w14:schemeClr w14:val="tx1"/>
                  </w14:solidFill>
                </w14:textFill>
              </w:rPr>
              <w:t>为评标基准价，</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该基准价对应的</w:t>
            </w:r>
            <w:r>
              <w:rPr>
                <w:rFonts w:hint="eastAsia" w:asciiTheme="minorEastAsia" w:hAnsiTheme="minorEastAsia" w:eastAsiaTheme="minorEastAsia"/>
                <w:color w:val="000000" w:themeColor="text1"/>
                <w:sz w:val="24"/>
                <w:szCs w:val="24"/>
                <w:highlight w:val="none"/>
                <w14:textFill>
                  <w14:solidFill>
                    <w14:schemeClr w14:val="tx1"/>
                  </w14:solidFill>
                </w14:textFill>
              </w:rPr>
              <w:t>价格分为满分</w:t>
            </w:r>
            <w:r>
              <w:rPr>
                <w:rFonts w:hint="eastAsia" w:asciiTheme="minorEastAsia" w:hAnsiTheme="minorEastAsia" w:eastAsiaTheme="minorEastAsia"/>
                <w:color w:val="000000" w:themeColor="text1"/>
                <w:sz w:val="24"/>
                <w:szCs w:val="24"/>
                <w:highlight w:val="none"/>
                <w:u w:val="single"/>
                <w:lang w:val="en-US" w:eastAsia="zh-CN"/>
                <w14:textFill>
                  <w14:solidFill>
                    <w14:schemeClr w14:val="tx1"/>
                  </w14:solidFill>
                </w14:textFill>
              </w:rPr>
              <w:t>2</w:t>
            </w:r>
            <w:r>
              <w:rPr>
                <w:rFonts w:hint="eastAsia" w:asciiTheme="minorEastAsia" w:hAnsiTheme="minorEastAsia" w:eastAsiaTheme="minorEastAsia"/>
                <w:color w:val="000000" w:themeColor="text1"/>
                <w:sz w:val="24"/>
                <w:szCs w:val="24"/>
                <w:highlight w:val="none"/>
                <w14:textFill>
                  <w14:solidFill>
                    <w14:schemeClr w14:val="tx1"/>
                  </w14:solidFill>
                </w14:textFill>
              </w:rPr>
              <w:t>分。</w:t>
            </w:r>
          </w:p>
          <w:p w14:paraId="0D1414AC">
            <w:pPr>
              <w:numPr>
                <w:ilvl w:val="0"/>
                <w:numId w:val="0"/>
              </w:numPr>
              <w:rPr>
                <w:rFonts w:hint="eastAsia"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2.</w:t>
            </w:r>
            <w:r>
              <w:rPr>
                <w:rFonts w:hint="eastAsia" w:cs="@仿宋_GB2312" w:asciiTheme="minorEastAsia" w:hAnsiTheme="minorEastAsia" w:eastAsiaTheme="minorEastAsia"/>
                <w:b/>
                <w:bCs/>
                <w:color w:val="000000" w:themeColor="text1"/>
                <w:kern w:val="2"/>
                <w:sz w:val="24"/>
                <w:szCs w:val="24"/>
                <w:highlight w:val="none"/>
                <w:lang w:val="en-US" w:eastAsia="zh-CN" w:bidi="ar-SA"/>
                <w14:textFill>
                  <w14:solidFill>
                    <w14:schemeClr w14:val="tx1"/>
                  </w14:solidFill>
                </w14:textFill>
              </w:rPr>
              <w:t>价格得分计算：</w:t>
            </w:r>
            <w:r>
              <w:rPr>
                <w:rFonts w:hint="eastAsia" w:asciiTheme="minorEastAsia" w:hAnsiTheme="minorEastAsia" w:eastAsiaTheme="minorEastAsia"/>
                <w:color w:val="000000" w:themeColor="text1"/>
                <w:sz w:val="24"/>
                <w:szCs w:val="24"/>
                <w:highlight w:val="none"/>
                <w14:textFill>
                  <w14:solidFill>
                    <w14:schemeClr w14:val="tx1"/>
                  </w14:solidFill>
                </w14:textFill>
              </w:rPr>
              <w:t>其他投标人的价格分统一按照下列公式计算：</w:t>
            </w:r>
          </w:p>
          <w:p w14:paraId="7CB557AE">
            <w:pP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投标报价得分＝</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sz w:val="24"/>
                <w:szCs w:val="24"/>
                <w:highlight w:val="none"/>
                <w14:textFill>
                  <w14:solidFill>
                    <w14:schemeClr w14:val="tx1"/>
                  </w14:solidFill>
                </w14:textFill>
              </w:rPr>
              <w:t>评标基准价÷</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台车投标总报价</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olor w:val="000000" w:themeColor="text1"/>
                <w:sz w:val="24"/>
                <w:szCs w:val="24"/>
                <w:highlight w:val="none"/>
                <w:u w:val="single"/>
                <w:lang w:val="en-US" w:eastAsia="zh-CN"/>
                <w14:textFill>
                  <w14:solidFill>
                    <w14:schemeClr w14:val="tx1"/>
                  </w14:solidFill>
                </w14:textFill>
              </w:rPr>
              <w:t>2</w:t>
            </w:r>
            <w:r>
              <w:rPr>
                <w:rFonts w:hint="eastAsia"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szCs w:val="24"/>
                <w:highlight w:val="none"/>
                <w14:textFill>
                  <w14:solidFill>
                    <w14:schemeClr w14:val="tx1"/>
                  </w14:solidFill>
                </w14:textFill>
              </w:rPr>
              <w:t>×100％</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w:t>
            </w:r>
          </w:p>
        </w:tc>
      </w:tr>
    </w:tbl>
    <w:p w14:paraId="72037C7E">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2.3.3分值汇总</w:t>
      </w:r>
    </w:p>
    <w:p w14:paraId="0ACBDBB2">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（1）评标委员会各成员应当独立对每个有效投标人的投标文件进行评分，并汇总每个投标人的得分。取各位评委评分之平均值，四舍五入保留至小数点后两位数，得到该投标人的技术资信分。</w:t>
      </w:r>
    </w:p>
    <w:p w14:paraId="49B8011F">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（2）将投标人的技术资信分加上根据上述标准计算出的价格分，即为该投标人的综合总得分。</w:t>
      </w:r>
    </w:p>
    <w:p w14:paraId="330FEAB6">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p>
    <w:p w14:paraId="04AC29E7">
      <w:pPr>
        <w:ind w:firstLine="420" w:firstLineChars="200"/>
        <w:rPr>
          <w:rFonts w:hint="eastAsia"/>
          <w:color w:val="000000" w:themeColor="text1"/>
          <w14:textFill>
            <w14:solidFill>
              <w14:schemeClr w14:val="tx1"/>
            </w14:solidFill>
          </w14:textFill>
        </w:rPr>
      </w:pPr>
    </w:p>
    <w:p w14:paraId="5BD037F7">
      <w:pPr>
        <w:widowControl/>
        <w:jc w:val="center"/>
        <w:rPr>
          <w:rFonts w:hint="eastAsia" w:asciiTheme="minorEastAsia" w:hAnsiTheme="minorEastAsia" w:eastAsiaTheme="minorEastAsia"/>
          <w:b/>
          <w:color w:val="000000" w:themeColor="text1"/>
          <w:sz w:val="28"/>
          <w14:textFill>
            <w14:solidFill>
              <w14:schemeClr w14:val="tx1"/>
            </w14:solidFill>
          </w14:textFill>
        </w:rPr>
      </w:pPr>
      <w:bookmarkStart w:id="57" w:name="_Toc4682"/>
    </w:p>
    <w:p w14:paraId="1E605415">
      <w:pPr>
        <w:widowControl/>
        <w:jc w:val="center"/>
        <w:rPr>
          <w:rFonts w:hint="eastAsia" w:asciiTheme="minorEastAsia" w:hAnsiTheme="minorEastAsia" w:eastAsiaTheme="minorEastAsia"/>
          <w:b/>
          <w:color w:val="000000" w:themeColor="text1"/>
          <w:sz w:val="28"/>
          <w14:textFill>
            <w14:solidFill>
              <w14:schemeClr w14:val="tx1"/>
            </w14:solidFill>
          </w14:textFill>
        </w:rPr>
      </w:pPr>
    </w:p>
    <w:p w14:paraId="11DA432A">
      <w:pPr>
        <w:widowControl/>
        <w:jc w:val="center"/>
        <w:rPr>
          <w:rFonts w:hint="eastAsia" w:asciiTheme="minorEastAsia" w:hAnsiTheme="minorEastAsia" w:eastAsiaTheme="minorEastAsia"/>
          <w:b/>
          <w:color w:val="000000" w:themeColor="text1"/>
          <w:sz w:val="28"/>
          <w14:textFill>
            <w14:solidFill>
              <w14:schemeClr w14:val="tx1"/>
            </w14:solidFill>
          </w14:textFill>
        </w:rPr>
      </w:pPr>
    </w:p>
    <w:p w14:paraId="10869D14">
      <w:pPr>
        <w:widowControl/>
        <w:jc w:val="center"/>
        <w:rPr>
          <w:rFonts w:hint="eastAsia" w:asciiTheme="minorEastAsia" w:hAnsiTheme="minorEastAsia" w:eastAsiaTheme="minorEastAsia"/>
          <w:b/>
          <w:color w:val="000000" w:themeColor="text1"/>
          <w:sz w:val="28"/>
          <w14:textFill>
            <w14:solidFill>
              <w14:schemeClr w14:val="tx1"/>
            </w14:solidFill>
          </w14:textFill>
        </w:rPr>
      </w:pPr>
    </w:p>
    <w:p w14:paraId="29E252CC">
      <w:pPr>
        <w:widowControl/>
        <w:jc w:val="center"/>
        <w:rPr>
          <w:rFonts w:hint="eastAsia" w:asciiTheme="minorEastAsia" w:hAnsiTheme="minorEastAsia" w:eastAsiaTheme="minorEastAsia"/>
          <w:b/>
          <w:color w:val="000000" w:themeColor="text1"/>
          <w:sz w:val="28"/>
          <w14:textFill>
            <w14:solidFill>
              <w14:schemeClr w14:val="tx1"/>
            </w14:solidFill>
          </w14:textFill>
        </w:rPr>
      </w:pPr>
    </w:p>
    <w:p w14:paraId="0D853D73">
      <w:pPr>
        <w:widowControl/>
        <w:jc w:val="center"/>
        <w:rPr>
          <w:rFonts w:hint="eastAsia" w:asciiTheme="minorEastAsia" w:hAnsiTheme="minorEastAsia" w:eastAsiaTheme="minorEastAsia"/>
          <w:b/>
          <w:color w:val="000000" w:themeColor="text1"/>
          <w:sz w:val="28"/>
          <w14:textFill>
            <w14:solidFill>
              <w14:schemeClr w14:val="tx1"/>
            </w14:solidFill>
          </w14:textFill>
        </w:rPr>
      </w:pPr>
    </w:p>
    <w:p w14:paraId="09B8E86A">
      <w:pPr>
        <w:widowControl/>
        <w:jc w:val="center"/>
        <w:rPr>
          <w:rFonts w:hint="eastAsia" w:asciiTheme="minorEastAsia" w:hAnsiTheme="minorEastAsia" w:eastAsiaTheme="minorEastAsia"/>
          <w:b/>
          <w:color w:val="000000" w:themeColor="text1"/>
          <w:sz w:val="28"/>
          <w14:textFill>
            <w14:solidFill>
              <w14:schemeClr w14:val="tx1"/>
            </w14:solidFill>
          </w14:textFill>
        </w:rPr>
      </w:pPr>
    </w:p>
    <w:p w14:paraId="7EA0D6E4">
      <w:pPr>
        <w:widowControl/>
        <w:jc w:val="center"/>
        <w:rPr>
          <w:rFonts w:hint="eastAsia" w:asciiTheme="minorEastAsia" w:hAnsiTheme="minorEastAsia" w:eastAsiaTheme="minorEastAsia"/>
          <w:b/>
          <w:color w:val="000000" w:themeColor="text1"/>
          <w:sz w:val="28"/>
          <w14:textFill>
            <w14:solidFill>
              <w14:schemeClr w14:val="tx1"/>
            </w14:solidFill>
          </w14:textFill>
        </w:rPr>
      </w:pPr>
    </w:p>
    <w:p w14:paraId="0ABE292C">
      <w:pPr>
        <w:widowControl/>
        <w:jc w:val="center"/>
        <w:rPr>
          <w:rFonts w:hint="eastAsia" w:asciiTheme="minorEastAsia" w:hAnsiTheme="minorEastAsia" w:eastAsiaTheme="minorEastAsia"/>
          <w:b/>
          <w:color w:val="000000" w:themeColor="text1"/>
          <w:sz w:val="28"/>
          <w14:textFill>
            <w14:solidFill>
              <w14:schemeClr w14:val="tx1"/>
            </w14:solidFill>
          </w14:textFill>
        </w:rPr>
      </w:pPr>
    </w:p>
    <w:p w14:paraId="62BDCF4F">
      <w:pPr>
        <w:widowControl/>
        <w:jc w:val="center"/>
        <w:rPr>
          <w:rFonts w:hint="eastAsia" w:asciiTheme="minorEastAsia" w:hAnsiTheme="minorEastAsia" w:eastAsiaTheme="minorEastAsia"/>
          <w:b/>
          <w:color w:val="000000" w:themeColor="text1"/>
          <w:sz w:val="28"/>
          <w14:textFill>
            <w14:solidFill>
              <w14:schemeClr w14:val="tx1"/>
            </w14:solidFill>
          </w14:textFill>
        </w:rPr>
      </w:pPr>
    </w:p>
    <w:p w14:paraId="61EA88C9">
      <w:pPr>
        <w:widowControl/>
        <w:jc w:val="center"/>
        <w:rPr>
          <w:rFonts w:hint="eastAsia" w:asciiTheme="minorEastAsia" w:hAnsiTheme="minorEastAsia" w:eastAsiaTheme="minorEastAsia"/>
          <w:b/>
          <w:color w:val="000000" w:themeColor="text1"/>
          <w:sz w:val="28"/>
          <w14:textFill>
            <w14:solidFill>
              <w14:schemeClr w14:val="tx1"/>
            </w14:solidFill>
          </w14:textFill>
        </w:rPr>
      </w:pPr>
    </w:p>
    <w:p w14:paraId="31EECC39">
      <w:pPr>
        <w:widowControl/>
        <w:jc w:val="center"/>
        <w:rPr>
          <w:rFonts w:hint="eastAsia" w:asciiTheme="minorEastAsia" w:hAnsiTheme="minorEastAsia" w:eastAsiaTheme="minorEastAsia"/>
          <w:b/>
          <w:color w:val="000000" w:themeColor="text1"/>
          <w:sz w:val="28"/>
          <w14:textFill>
            <w14:solidFill>
              <w14:schemeClr w14:val="tx1"/>
            </w14:solidFill>
          </w14:textFill>
        </w:rPr>
      </w:pPr>
    </w:p>
    <w:p w14:paraId="5262077F">
      <w:pPr>
        <w:widowControl/>
        <w:jc w:val="center"/>
        <w:rPr>
          <w:rFonts w:hint="eastAsia" w:asciiTheme="minorEastAsia" w:hAnsiTheme="minorEastAsia" w:eastAsiaTheme="minorEastAsia"/>
          <w:b/>
          <w:color w:val="000000" w:themeColor="text1"/>
          <w:sz w:val="28"/>
          <w14:textFill>
            <w14:solidFill>
              <w14:schemeClr w14:val="tx1"/>
            </w14:solidFill>
          </w14:textFill>
        </w:rPr>
      </w:pPr>
    </w:p>
    <w:p w14:paraId="108F192B">
      <w:pPr>
        <w:widowControl/>
        <w:jc w:val="center"/>
        <w:rPr>
          <w:rFonts w:hint="eastAsia" w:asciiTheme="minorEastAsia" w:hAnsiTheme="minorEastAsia" w:eastAsiaTheme="minorEastAsia"/>
          <w:b/>
          <w:color w:val="000000" w:themeColor="text1"/>
          <w:sz w:val="28"/>
          <w14:textFill>
            <w14:solidFill>
              <w14:schemeClr w14:val="tx1"/>
            </w14:solidFill>
          </w14:textFill>
        </w:rPr>
      </w:pPr>
    </w:p>
    <w:p w14:paraId="45DD0A36">
      <w:pPr>
        <w:widowControl/>
        <w:jc w:val="center"/>
        <w:rPr>
          <w:rFonts w:hint="eastAsia" w:asciiTheme="minorEastAsia" w:hAnsiTheme="minorEastAsia" w:eastAsiaTheme="minorEastAsia"/>
          <w:b/>
          <w:color w:val="000000" w:themeColor="text1"/>
          <w:sz w:val="28"/>
          <w14:textFill>
            <w14:solidFill>
              <w14:schemeClr w14:val="tx1"/>
            </w14:solidFill>
          </w14:textFill>
        </w:rPr>
      </w:pPr>
    </w:p>
    <w:p w14:paraId="3E9982E1">
      <w:pPr>
        <w:widowControl/>
        <w:jc w:val="center"/>
        <w:rPr>
          <w:rFonts w:hint="eastAsia" w:asciiTheme="minorEastAsia" w:hAnsiTheme="minorEastAsia" w:eastAsiaTheme="minorEastAsia"/>
          <w:b/>
          <w:color w:val="000000" w:themeColor="text1"/>
          <w:sz w:val="28"/>
          <w14:textFill>
            <w14:solidFill>
              <w14:schemeClr w14:val="tx1"/>
            </w14:solidFill>
          </w14:textFill>
        </w:rPr>
      </w:pPr>
      <w:r>
        <w:rPr>
          <w:rFonts w:hint="eastAsia" w:asciiTheme="minorEastAsia" w:hAnsiTheme="minorEastAsia" w:eastAsiaTheme="minorEastAsia"/>
          <w:b/>
          <w:color w:val="000000" w:themeColor="text1"/>
          <w:sz w:val="28"/>
          <w14:textFill>
            <w14:solidFill>
              <w14:schemeClr w14:val="tx1"/>
            </w14:solidFill>
          </w14:textFill>
        </w:rPr>
        <w:t xml:space="preserve">第五章  </w:t>
      </w:r>
      <w:r>
        <w:rPr>
          <w:rFonts w:asciiTheme="minorEastAsia" w:hAnsiTheme="minorEastAsia" w:eastAsiaTheme="minorEastAsia"/>
          <w:b/>
          <w:color w:val="000000" w:themeColor="text1"/>
          <w:sz w:val="28"/>
          <w14:textFill>
            <w14:solidFill>
              <w14:schemeClr w14:val="tx1"/>
            </w14:solidFill>
          </w14:textFill>
        </w:rPr>
        <w:t>政府采购合同</w:t>
      </w:r>
      <w:bookmarkEnd w:id="57"/>
    </w:p>
    <w:p w14:paraId="223EC7D5">
      <w:pPr>
        <w:pStyle w:val="9"/>
        <w:spacing w:after="0" w:line="360" w:lineRule="auto"/>
        <w:jc w:val="center"/>
        <w:rPr>
          <w:rFonts w:hint="eastAsia" w:ascii="宋体" w:hAnsi="宋体" w:eastAsia="宋体" w:cs="宋体"/>
          <w:b/>
          <w:bCs/>
          <w:color w:val="000000" w:themeColor="text1"/>
          <w:spacing w:val="-20"/>
          <w:kern w:val="44"/>
          <w:sz w:val="24"/>
          <w14:textFill>
            <w14:solidFill>
              <w14:schemeClr w14:val="tx1"/>
            </w14:solidFill>
          </w14:textFill>
        </w:rPr>
      </w:pPr>
      <w:bookmarkStart w:id="58" w:name="_Toc22492"/>
    </w:p>
    <w:p w14:paraId="5D8504E7">
      <w:pPr>
        <w:pStyle w:val="9"/>
        <w:spacing w:after="0" w:line="360" w:lineRule="auto"/>
        <w:jc w:val="center"/>
        <w:rPr>
          <w:rFonts w:hint="eastAsia" w:ascii="宋体" w:hAnsi="宋体" w:eastAsia="宋体" w:cs="宋体"/>
          <w:b/>
          <w:bCs/>
          <w:color w:val="000000" w:themeColor="text1"/>
          <w:spacing w:val="-20"/>
          <w:kern w:val="44"/>
          <w:sz w:val="24"/>
          <w14:textFill>
            <w14:solidFill>
              <w14:schemeClr w14:val="tx1"/>
            </w14:solidFill>
          </w14:textFill>
        </w:rPr>
      </w:pPr>
    </w:p>
    <w:p w14:paraId="5319F98B">
      <w:pPr>
        <w:pStyle w:val="9"/>
        <w:spacing w:after="0" w:line="360" w:lineRule="auto"/>
        <w:jc w:val="center"/>
        <w:rPr>
          <w:rFonts w:hint="eastAsia" w:ascii="宋体" w:hAnsi="宋体" w:eastAsia="宋体" w:cs="宋体"/>
          <w:b/>
          <w:bCs/>
          <w:color w:val="000000" w:themeColor="text1"/>
          <w:spacing w:val="-20"/>
          <w:kern w:val="44"/>
          <w:sz w:val="24"/>
          <w14:textFill>
            <w14:solidFill>
              <w14:schemeClr w14:val="tx1"/>
            </w14:solidFill>
          </w14:textFill>
        </w:rPr>
      </w:pPr>
    </w:p>
    <w:p w14:paraId="26872B5B">
      <w:pPr>
        <w:pStyle w:val="9"/>
        <w:spacing w:after="0" w:line="360" w:lineRule="auto"/>
        <w:jc w:val="center"/>
        <w:rPr>
          <w:rFonts w:hint="eastAsia" w:ascii="宋体" w:hAnsi="宋体" w:eastAsia="宋体" w:cs="宋体"/>
          <w:b/>
          <w:bCs/>
          <w:color w:val="000000" w:themeColor="text1"/>
          <w:spacing w:val="-20"/>
          <w:kern w:val="44"/>
          <w:sz w:val="24"/>
          <w14:textFill>
            <w14:solidFill>
              <w14:schemeClr w14:val="tx1"/>
            </w14:solidFill>
          </w14:textFill>
        </w:rPr>
      </w:pPr>
    </w:p>
    <w:p w14:paraId="2A96FE14">
      <w:pPr>
        <w:spacing w:line="360" w:lineRule="auto"/>
        <w:rPr>
          <w:rFonts w:hint="eastAsia" w:ascii="宋体" w:hAnsi="宋体" w:eastAsia="宋体" w:cs="宋体"/>
          <w:b/>
          <w:bCs/>
          <w:color w:val="000000" w:themeColor="text1"/>
          <w:spacing w:val="-20"/>
          <w:kern w:val="44"/>
          <w:sz w:val="24"/>
          <w:szCs w:val="24"/>
          <w14:textFill>
            <w14:solidFill>
              <w14:schemeClr w14:val="tx1"/>
            </w14:solidFill>
          </w14:textFill>
        </w:rPr>
      </w:pPr>
    </w:p>
    <w:p w14:paraId="7D9E0BB2">
      <w:pPr>
        <w:pStyle w:val="9"/>
        <w:rPr>
          <w:rFonts w:hint="eastAsia" w:ascii="宋体" w:hAnsi="宋体" w:eastAsia="宋体" w:cs="宋体"/>
          <w:b/>
          <w:bCs/>
          <w:color w:val="000000" w:themeColor="text1"/>
          <w:spacing w:val="-20"/>
          <w:kern w:val="44"/>
          <w:sz w:val="24"/>
          <w14:textFill>
            <w14:solidFill>
              <w14:schemeClr w14:val="tx1"/>
            </w14:solidFill>
          </w14:textFill>
        </w:rPr>
      </w:pPr>
    </w:p>
    <w:p w14:paraId="3333A1FA">
      <w:pPr>
        <w:pStyle w:val="9"/>
        <w:rPr>
          <w:rFonts w:hint="eastAsia" w:ascii="宋体" w:hAnsi="宋体" w:eastAsia="宋体" w:cs="宋体"/>
          <w:b/>
          <w:bCs/>
          <w:color w:val="000000" w:themeColor="text1"/>
          <w:spacing w:val="-20"/>
          <w:kern w:val="44"/>
          <w:sz w:val="24"/>
          <w14:textFill>
            <w14:solidFill>
              <w14:schemeClr w14:val="tx1"/>
            </w14:solidFill>
          </w14:textFill>
        </w:rPr>
      </w:pPr>
    </w:p>
    <w:p w14:paraId="5ED9C677">
      <w:pPr>
        <w:spacing w:line="360" w:lineRule="auto"/>
        <w:rPr>
          <w:rFonts w:hint="eastAsia" w:ascii="宋体" w:hAnsi="宋体" w:eastAsia="宋体" w:cs="宋体"/>
          <w:b/>
          <w:bCs/>
          <w:color w:val="000000" w:themeColor="text1"/>
          <w:spacing w:val="-20"/>
          <w:kern w:val="44"/>
          <w:sz w:val="24"/>
          <w:szCs w:val="24"/>
          <w14:textFill>
            <w14:solidFill>
              <w14:schemeClr w14:val="tx1"/>
            </w14:solidFill>
          </w14:textFill>
        </w:rPr>
      </w:pPr>
    </w:p>
    <w:p w14:paraId="639FAA7B">
      <w:pPr>
        <w:pStyle w:val="9"/>
        <w:spacing w:line="360" w:lineRule="auto"/>
        <w:rPr>
          <w:rFonts w:hint="eastAsia"/>
          <w:color w:val="000000" w:themeColor="text1"/>
          <w14:textFill>
            <w14:solidFill>
              <w14:schemeClr w14:val="tx1"/>
            </w14:solidFill>
          </w14:textFill>
        </w:rPr>
      </w:pPr>
    </w:p>
    <w:p w14:paraId="7F5C160F">
      <w:pPr>
        <w:spacing w:line="360" w:lineRule="auto"/>
        <w:rPr>
          <w:rFonts w:hint="eastAsia" w:ascii="宋体" w:hAnsi="宋体" w:eastAsia="宋体" w:cs="宋体"/>
          <w:b/>
          <w:bCs/>
          <w:color w:val="000000" w:themeColor="text1"/>
          <w:spacing w:val="-20"/>
          <w:kern w:val="44"/>
          <w:sz w:val="24"/>
          <w:szCs w:val="24"/>
          <w14:textFill>
            <w14:solidFill>
              <w14:schemeClr w14:val="tx1"/>
            </w14:solidFill>
          </w14:textFill>
        </w:rPr>
      </w:pPr>
    </w:p>
    <w:p w14:paraId="0AC73470">
      <w:pPr>
        <w:spacing w:line="360" w:lineRule="auto"/>
        <w:ind w:left="420" w:leftChars="200"/>
        <w:rPr>
          <w:rFonts w:hint="eastAsia" w:ascii="宋体" w:hAnsi="宋体" w:eastAsia="宋体" w:cs="Times New Roman"/>
          <w:i/>
          <w:iCs/>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项目名称：</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17337140">
      <w:pPr>
        <w:spacing w:line="360" w:lineRule="auto"/>
        <w:ind w:left="420" w:leftChars="200"/>
        <w:rPr>
          <w:rFonts w:hint="eastAsia"/>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项目编号：</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2B8C5F72">
      <w:pPr>
        <w:spacing w:line="360" w:lineRule="auto"/>
        <w:ind w:left="420" w:left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合同编号：</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43365EEC">
      <w:pPr>
        <w:spacing w:line="360" w:lineRule="auto"/>
        <w:ind w:left="420" w:left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甲方（采购人）</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滁州市第一人民医院</w:t>
      </w:r>
    </w:p>
    <w:p w14:paraId="17E45AA7">
      <w:pPr>
        <w:spacing w:line="360" w:lineRule="auto"/>
        <w:ind w:left="420" w:left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乙方（中标人）</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2E76871F">
      <w:pPr>
        <w:spacing w:line="360" w:lineRule="auto"/>
        <w:ind w:left="420" w:left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签订时间：</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142A6A8F">
      <w:pPr>
        <w:spacing w:line="360" w:lineRule="auto"/>
        <w:rPr>
          <w:rFonts w:hint="eastAsia" w:ascii="宋体" w:hAnsi="宋体" w:eastAsia="宋体" w:cs="宋体"/>
          <w:color w:val="000000" w:themeColor="text1"/>
          <w:sz w:val="24"/>
          <w:szCs w:val="24"/>
          <w14:textFill>
            <w14:solidFill>
              <w14:schemeClr w14:val="tx1"/>
            </w14:solidFill>
          </w14:textFill>
        </w:rPr>
      </w:pPr>
    </w:p>
    <w:p w14:paraId="3A46AF90">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14:paraId="346C524B">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p>
    <w:p w14:paraId="15D458BF">
      <w:pPr>
        <w:spacing w:line="360" w:lineRule="auto"/>
        <w:jc w:val="center"/>
        <w:outlineLvl w:val="1"/>
        <w:rPr>
          <w:rFonts w:hint="eastAsia" w:ascii="宋体" w:hAnsi="宋体" w:eastAsia="宋体"/>
          <w:b/>
          <w:color w:val="000000" w:themeColor="text1"/>
          <w:sz w:val="24"/>
          <w14:textFill>
            <w14:solidFill>
              <w14:schemeClr w14:val="tx1"/>
            </w14:solidFill>
          </w14:textFill>
        </w:rPr>
      </w:pPr>
      <w:bookmarkStart w:id="59" w:name="_Toc22209"/>
      <w:r>
        <w:rPr>
          <w:rFonts w:hint="eastAsia" w:ascii="宋体" w:hAnsi="宋体" w:eastAsia="宋体"/>
          <w:b/>
          <w:color w:val="000000" w:themeColor="text1"/>
          <w:sz w:val="24"/>
          <w14:textFill>
            <w14:solidFill>
              <w14:schemeClr w14:val="tx1"/>
            </w14:solidFill>
          </w14:textFill>
        </w:rPr>
        <w:t>第一节 政府采购合同协议书</w:t>
      </w:r>
      <w:bookmarkEnd w:id="59"/>
    </w:p>
    <w:p w14:paraId="0E5D5595">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p w14:paraId="2DA8DF77">
      <w:pPr>
        <w:keepNext w:val="0"/>
        <w:keepLines w:val="0"/>
        <w:pageBreakBefore w:val="0"/>
        <w:kinsoku/>
        <w:wordWrap/>
        <w:overflowPunct/>
        <w:topLinePunct w:val="0"/>
        <w:bidi w:val="0"/>
        <w:adjustRightInd w:val="0"/>
        <w:snapToGrid w:val="0"/>
        <w:spacing w:line="500" w:lineRule="exac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甲方（全称）：</w:t>
      </w:r>
      <w:r>
        <w:rPr>
          <w:rFonts w:hint="eastAsia" w:ascii="宋体" w:hAnsi="宋体" w:eastAsia="宋体" w:cs="宋体"/>
          <w:color w:val="000000" w:themeColor="text1"/>
          <w:sz w:val="24"/>
          <w:szCs w:val="24"/>
          <w:u w:val="single"/>
          <w14:textFill>
            <w14:solidFill>
              <w14:schemeClr w14:val="tx1"/>
            </w14:solidFill>
          </w14:textFill>
        </w:rPr>
        <w:t>滁州市第一人民医院</w:t>
      </w:r>
    </w:p>
    <w:p w14:paraId="4291A3C2">
      <w:pPr>
        <w:keepNext w:val="0"/>
        <w:keepLines w:val="0"/>
        <w:pageBreakBefore w:val="0"/>
        <w:kinsoku/>
        <w:wordWrap/>
        <w:overflowPunct/>
        <w:topLinePunct w:val="0"/>
        <w:bidi w:val="0"/>
        <w:adjustRightInd w:val="0"/>
        <w:snapToGrid w:val="0"/>
        <w:spacing w:line="50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乙方（全称）：</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（供应商）</w:t>
      </w:r>
    </w:p>
    <w:p w14:paraId="684426E9">
      <w:pPr>
        <w:pStyle w:val="10"/>
        <w:keepNext w:val="0"/>
        <w:keepLines w:val="0"/>
        <w:pageBreakBefore w:val="0"/>
        <w:kinsoku/>
        <w:wordWrap/>
        <w:overflowPunct/>
        <w:topLinePunct w:val="0"/>
        <w:bidi w:val="0"/>
        <w:adjustRightInd w:val="0"/>
        <w:snapToGrid w:val="0"/>
        <w:spacing w:after="0" w:line="500" w:lineRule="exact"/>
        <w:ind w:left="0"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依据《中华人民共和国民法典》、《中华人民共和国政府采购法》等有关的法律法规，以及本采购项目的招标等采购文件、乙方的《投标（响应）文件》及《中标（成交）通知书》，甲乙双方同意签订本合同。具体情况及要求如下：     </w:t>
      </w:r>
    </w:p>
    <w:p w14:paraId="1995A5E5">
      <w:pPr>
        <w:keepNext w:val="0"/>
        <w:keepLines w:val="0"/>
        <w:pageBreakBefore w:val="0"/>
        <w:numPr>
          <w:ilvl w:val="0"/>
          <w:numId w:val="2"/>
        </w:numPr>
        <w:kinsoku/>
        <w:wordWrap/>
        <w:overflowPunct/>
        <w:topLinePunct w:val="0"/>
        <w:bidi w:val="0"/>
        <w:adjustRightInd w:val="0"/>
        <w:snapToGrid w:val="0"/>
        <w:spacing w:line="500" w:lineRule="exact"/>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项目信息</w:t>
      </w:r>
    </w:p>
    <w:p w14:paraId="1D09EF3A">
      <w:pPr>
        <w:pStyle w:val="10"/>
        <w:keepNext w:val="0"/>
        <w:keepLines w:val="0"/>
        <w:pageBreakBefore w:val="0"/>
        <w:numPr>
          <w:ilvl w:val="0"/>
          <w:numId w:val="3"/>
        </w:numPr>
        <w:kinsoku/>
        <w:wordWrap/>
        <w:overflowPunct/>
        <w:topLinePunct w:val="0"/>
        <w:bidi w:val="0"/>
        <w:adjustRightInd w:val="0"/>
        <w:snapToGrid w:val="0"/>
        <w:spacing w:after="0" w:line="500" w:lineRule="exact"/>
        <w:ind w:left="0"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采购项目名称：</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eastAsia="zh-CN"/>
          <w14:textFill>
            <w14:solidFill>
              <w14:schemeClr w14:val="tx1"/>
            </w14:solidFill>
          </w14:textFill>
        </w:rPr>
        <w:t>滁州市第一人民医院双道注射泵及台车采购项目</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212B3DEB">
      <w:pPr>
        <w:pStyle w:val="10"/>
        <w:keepNext w:val="0"/>
        <w:keepLines w:val="0"/>
        <w:pageBreakBefore w:val="0"/>
        <w:numPr>
          <w:ilvl w:val="0"/>
          <w:numId w:val="3"/>
        </w:numPr>
        <w:kinsoku/>
        <w:wordWrap/>
        <w:overflowPunct/>
        <w:topLinePunct w:val="0"/>
        <w:bidi w:val="0"/>
        <w:adjustRightInd w:val="0"/>
        <w:snapToGrid w:val="0"/>
        <w:spacing w:after="0" w:line="500" w:lineRule="exact"/>
        <w:ind w:left="0"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采购项目编号：</w:t>
      </w:r>
      <w:r>
        <w:rPr>
          <w:rFonts w:hint="eastAsia" w:ascii="宋体" w:hAnsi="宋体" w:eastAsia="宋体" w:cs="宋体"/>
          <w:color w:val="000000" w:themeColor="text1"/>
          <w:sz w:val="24"/>
          <w:szCs w:val="24"/>
          <w:u w:val="single"/>
          <w:lang w:eastAsia="zh-CN"/>
          <w14:textFill>
            <w14:solidFill>
              <w14:schemeClr w14:val="tx1"/>
            </w14:solidFill>
          </w14:textFill>
        </w:rPr>
        <w:t>CZYY-2025-52</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12F31C8B">
      <w:pPr>
        <w:pStyle w:val="10"/>
        <w:keepNext w:val="0"/>
        <w:keepLines w:val="0"/>
        <w:pageBreakBefore w:val="0"/>
        <w:numPr>
          <w:ilvl w:val="0"/>
          <w:numId w:val="3"/>
        </w:numPr>
        <w:kinsoku/>
        <w:wordWrap/>
        <w:overflowPunct/>
        <w:topLinePunct w:val="0"/>
        <w:bidi w:val="0"/>
        <w:adjustRightInd w:val="0"/>
        <w:snapToGrid w:val="0"/>
        <w:spacing w:after="0" w:line="500" w:lineRule="exact"/>
        <w:ind w:left="0"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项目内容：</w:t>
      </w:r>
    </w:p>
    <w:p w14:paraId="139AAE81">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采购标的及数量（台）：</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14:paraId="30255292">
      <w:pPr>
        <w:keepNext w:val="0"/>
        <w:keepLines w:val="0"/>
        <w:pageBreakBefore w:val="0"/>
        <w:numPr>
          <w:ilvl w:val="255"/>
          <w:numId w:val="0"/>
        </w:numPr>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品牌：</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规格型号：</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22DD7E5D">
      <w:pPr>
        <w:pStyle w:val="71"/>
        <w:keepNext w:val="0"/>
        <w:keepLines w:val="0"/>
        <w:pageBreakBefore w:val="0"/>
        <w:numPr>
          <w:ilvl w:val="255"/>
          <w:numId w:val="0"/>
        </w:numPr>
        <w:kinsoku/>
        <w:wordWrap/>
        <w:overflowPunct/>
        <w:topLinePunct w:val="0"/>
        <w:bidi w:val="0"/>
        <w:snapToGrid w:val="0"/>
        <w:spacing w:line="50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（4）政府采购组织形式：</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color w:val="000000" w:themeColor="text1"/>
          <w:sz w:val="24"/>
          <w:szCs w:val="24"/>
          <w14:textFill>
            <w14:solidFill>
              <w14:schemeClr w14:val="tx1"/>
            </w14:solidFill>
          </w14:textFill>
        </w:rPr>
        <w:t xml:space="preserve">政府集中采购  </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color w:val="000000" w:themeColor="text1"/>
          <w:sz w:val="24"/>
          <w:szCs w:val="24"/>
          <w14:textFill>
            <w14:solidFill>
              <w14:schemeClr w14:val="tx1"/>
            </w14:solidFill>
          </w14:textFill>
        </w:rPr>
        <w:t xml:space="preserve">部门集中采购  </w:t>
      </w:r>
      <w:r>
        <w:rPr>
          <w:rFonts w:hint="eastAsia" w:ascii="宋体" w:hAnsi="宋体" w:eastAsia="宋体" w:cs="宋体"/>
          <w:color w:val="000000" w:themeColor="text1"/>
          <w:sz w:val="24"/>
          <w:szCs w:val="24"/>
          <w14:textFill>
            <w14:solidFill>
              <w14:schemeClr w14:val="tx1"/>
            </w14:solidFill>
          </w14:textFill>
        </w:rPr>
        <w:sym w:font="Wingdings" w:char="00FE"/>
      </w:r>
      <w:r>
        <w:rPr>
          <w:rFonts w:hint="eastAsia" w:ascii="宋体" w:hAnsi="宋体" w:eastAsia="宋体" w:cs="宋体"/>
          <w:color w:val="000000" w:themeColor="text1"/>
          <w:sz w:val="24"/>
          <w:szCs w:val="24"/>
          <w14:textFill>
            <w14:solidFill>
              <w14:schemeClr w14:val="tx1"/>
            </w14:solidFill>
          </w14:textFill>
        </w:rPr>
        <w:t>分散采购</w:t>
      </w:r>
    </w:p>
    <w:p w14:paraId="264568AA">
      <w:pPr>
        <w:pStyle w:val="71"/>
        <w:keepNext w:val="0"/>
        <w:keepLines w:val="0"/>
        <w:pageBreakBefore w:val="0"/>
        <w:numPr>
          <w:ilvl w:val="255"/>
          <w:numId w:val="0"/>
        </w:numPr>
        <w:kinsoku/>
        <w:wordWrap/>
        <w:overflowPunct/>
        <w:topLinePunct w:val="0"/>
        <w:bidi w:val="0"/>
        <w:snapToGrid w:val="0"/>
        <w:spacing w:line="500" w:lineRule="exact"/>
        <w:ind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（5）政府采购方式：</w:t>
      </w:r>
      <w:r>
        <w:rPr>
          <w:rFonts w:hint="eastAsia" w:ascii="宋体" w:hAnsi="宋体" w:eastAsia="宋体" w:cs="宋体"/>
          <w:color w:val="000000" w:themeColor="text1"/>
          <w:sz w:val="24"/>
          <w:szCs w:val="24"/>
          <w14:textFill>
            <w14:solidFill>
              <w14:schemeClr w14:val="tx1"/>
            </w14:solidFill>
          </w14:textFill>
        </w:rPr>
        <w:sym w:font="Wingdings" w:char="00FE"/>
      </w:r>
      <w:r>
        <w:rPr>
          <w:rFonts w:hint="eastAsia" w:ascii="宋体" w:hAnsi="宋体" w:eastAsia="宋体" w:cs="宋体"/>
          <w:color w:val="000000" w:themeColor="text1"/>
          <w:sz w:val="24"/>
          <w:szCs w:val="24"/>
          <w14:textFill>
            <w14:solidFill>
              <w14:schemeClr w14:val="tx1"/>
            </w14:solidFill>
          </w14:textFill>
        </w:rPr>
        <w:t xml:space="preserve">公开招标 </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color w:val="000000" w:themeColor="text1"/>
          <w:sz w:val="24"/>
          <w:szCs w:val="24"/>
          <w14:textFill>
            <w14:solidFill>
              <w14:schemeClr w14:val="tx1"/>
            </w14:solidFill>
          </w14:textFill>
        </w:rPr>
        <w:t xml:space="preserve">邀请招标 </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color w:val="000000" w:themeColor="text1"/>
          <w:sz w:val="24"/>
          <w:szCs w:val="24"/>
          <w14:textFill>
            <w14:solidFill>
              <w14:schemeClr w14:val="tx1"/>
            </w14:solidFill>
          </w14:textFill>
        </w:rPr>
        <w:t xml:space="preserve">竞争性谈判 </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color w:val="000000" w:themeColor="text1"/>
          <w:sz w:val="24"/>
          <w:szCs w:val="24"/>
          <w14:textFill>
            <w14:solidFill>
              <w14:schemeClr w14:val="tx1"/>
            </w14:solidFill>
          </w14:textFill>
        </w:rPr>
        <w:t>竞争性磋商</w:t>
      </w:r>
    </w:p>
    <w:p w14:paraId="4FCD020C">
      <w:pPr>
        <w:pStyle w:val="71"/>
        <w:keepNext w:val="0"/>
        <w:keepLines w:val="0"/>
        <w:pageBreakBefore w:val="0"/>
        <w:numPr>
          <w:ilvl w:val="255"/>
          <w:numId w:val="0"/>
        </w:numPr>
        <w:kinsoku/>
        <w:wordWrap/>
        <w:overflowPunct/>
        <w:topLinePunct w:val="0"/>
        <w:bidi w:val="0"/>
        <w:snapToGrid w:val="0"/>
        <w:spacing w:line="500" w:lineRule="exact"/>
        <w:ind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color w:val="000000" w:themeColor="text1"/>
          <w:sz w:val="24"/>
          <w:szCs w:val="24"/>
          <w14:textFill>
            <w14:solidFill>
              <w14:schemeClr w14:val="tx1"/>
            </w14:solidFill>
          </w14:textFill>
        </w:rPr>
        <w:t xml:space="preserve">询价 </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color w:val="000000" w:themeColor="text1"/>
          <w:sz w:val="24"/>
          <w:szCs w:val="24"/>
          <w14:textFill>
            <w14:solidFill>
              <w14:schemeClr w14:val="tx1"/>
            </w14:solidFill>
          </w14:textFill>
        </w:rPr>
        <w:t xml:space="preserve">单一来源 </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color w:val="000000" w:themeColor="text1"/>
          <w:sz w:val="24"/>
          <w:szCs w:val="24"/>
          <w14:textFill>
            <w14:solidFill>
              <w14:schemeClr w14:val="tx1"/>
            </w14:solidFill>
          </w14:textFill>
        </w:rPr>
        <w:t xml:space="preserve">框架协议 </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color w:val="000000" w:themeColor="text1"/>
          <w:sz w:val="24"/>
          <w:szCs w:val="24"/>
          <w14:textFill>
            <w14:solidFill>
              <w14:schemeClr w14:val="tx1"/>
            </w14:solidFill>
          </w14:textFill>
        </w:rPr>
        <w:t>其他：</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06D45A5C">
      <w:pPr>
        <w:keepNext w:val="0"/>
        <w:keepLines w:val="0"/>
        <w:pageBreakBefore w:val="0"/>
        <w:numPr>
          <w:ilvl w:val="255"/>
          <w:numId w:val="0"/>
        </w:numPr>
        <w:kinsoku/>
        <w:wordWrap/>
        <w:overflowPunct/>
        <w:topLinePunct w:val="0"/>
        <w:bidi w:val="0"/>
        <w:adjustRightInd w:val="0"/>
        <w:snapToGrid w:val="0"/>
        <w:spacing w:line="500" w:lineRule="exact"/>
        <w:textAlignment w:val="auto"/>
        <w:rPr>
          <w:rFonts w:hint="eastAsia" w:ascii="宋体" w:hAnsi="宋体" w:eastAsia="宋体" w:cs="宋体"/>
          <w:i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（6）中标（成交）供应商是否为外商投资企业：</w:t>
      </w:r>
      <w:r>
        <w:rPr>
          <w:rFonts w:hint="eastAsia" w:ascii="宋体" w:hAnsi="宋体" w:eastAsia="宋体" w:cs="宋体"/>
          <w:iCs/>
          <w:color w:val="000000" w:themeColor="text1"/>
          <w:sz w:val="24"/>
          <w:szCs w:val="24"/>
          <w14:textFill>
            <w14:solidFill>
              <w14:schemeClr w14:val="tx1"/>
            </w14:solidFill>
          </w14:textFill>
        </w:rPr>
        <w:sym w:font="Wingdings" w:char="00A8"/>
      </w:r>
      <w:r>
        <w:rPr>
          <w:rFonts w:hint="eastAsia" w:ascii="宋体" w:hAnsi="宋体" w:eastAsia="宋体" w:cs="宋体"/>
          <w:iCs/>
          <w:color w:val="000000" w:themeColor="text1"/>
          <w:sz w:val="24"/>
          <w:szCs w:val="24"/>
          <w14:textFill>
            <w14:solidFill>
              <w14:schemeClr w14:val="tx1"/>
            </w14:solidFill>
          </w14:textFill>
        </w:rPr>
        <w:t xml:space="preserve">是       </w:t>
      </w:r>
      <w:r>
        <w:rPr>
          <w:rFonts w:hint="eastAsia" w:ascii="宋体" w:hAnsi="宋体" w:eastAsia="宋体" w:cs="宋体"/>
          <w:iCs/>
          <w:color w:val="000000" w:themeColor="text1"/>
          <w:sz w:val="24"/>
          <w:szCs w:val="24"/>
          <w14:textFill>
            <w14:solidFill>
              <w14:schemeClr w14:val="tx1"/>
            </w14:solidFill>
          </w14:textFill>
        </w:rPr>
        <w:sym w:font="Wingdings" w:char="00A8"/>
      </w:r>
      <w:r>
        <w:rPr>
          <w:rFonts w:hint="eastAsia" w:ascii="宋体" w:hAnsi="宋体" w:eastAsia="宋体" w:cs="宋体"/>
          <w:iCs/>
          <w:color w:val="000000" w:themeColor="text1"/>
          <w:sz w:val="24"/>
          <w:szCs w:val="24"/>
          <w14:textFill>
            <w14:solidFill>
              <w14:schemeClr w14:val="tx1"/>
            </w14:solidFill>
          </w14:textFill>
        </w:rPr>
        <w:t>否</w:t>
      </w:r>
    </w:p>
    <w:p w14:paraId="1B9B204A">
      <w:pPr>
        <w:pStyle w:val="71"/>
        <w:keepNext w:val="0"/>
        <w:keepLines w:val="0"/>
        <w:pageBreakBefore w:val="0"/>
        <w:tabs>
          <w:tab w:val="left" w:pos="1340"/>
        </w:tabs>
        <w:kinsoku/>
        <w:wordWrap/>
        <w:overflowPunct/>
        <w:topLinePunct w:val="0"/>
        <w:bidi w:val="0"/>
        <w:spacing w:line="500" w:lineRule="exact"/>
        <w:ind w:firstLine="480"/>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外商投资企业类型：</w:t>
      </w:r>
      <w:r>
        <w:rPr>
          <w:rFonts w:hint="eastAsia" w:ascii="宋体" w:hAnsi="宋体" w:eastAsia="宋体" w:cs="宋体"/>
          <w:iCs/>
          <w:color w:val="000000" w:themeColor="text1"/>
          <w:sz w:val="24"/>
          <w:szCs w:val="24"/>
          <w14:textFill>
            <w14:solidFill>
              <w14:schemeClr w14:val="tx1"/>
            </w14:solidFill>
          </w14:textFill>
        </w:rPr>
        <w:sym w:font="Wingdings" w:char="00A8"/>
      </w:r>
      <w:r>
        <w:rPr>
          <w:rFonts w:hint="eastAsia" w:ascii="宋体" w:hAnsi="宋体" w:eastAsia="宋体" w:cs="宋体"/>
          <w:color w:val="000000" w:themeColor="text1"/>
          <w:sz w:val="24"/>
          <w:szCs w:val="24"/>
          <w14:textFill>
            <w14:solidFill>
              <w14:schemeClr w14:val="tx1"/>
            </w14:solidFill>
          </w14:textFill>
        </w:rPr>
        <w:t xml:space="preserve">全部由外国投资者投资  </w:t>
      </w:r>
      <w:r>
        <w:rPr>
          <w:rFonts w:hint="eastAsia" w:ascii="宋体" w:hAnsi="宋体" w:eastAsia="宋体" w:cs="宋体"/>
          <w:iCs/>
          <w:color w:val="000000" w:themeColor="text1"/>
          <w:sz w:val="24"/>
          <w:szCs w:val="24"/>
          <w14:textFill>
            <w14:solidFill>
              <w14:schemeClr w14:val="tx1"/>
            </w14:solidFill>
          </w14:textFill>
        </w:rPr>
        <w:sym w:font="Wingdings" w:char="00A8"/>
      </w:r>
      <w:r>
        <w:rPr>
          <w:rFonts w:hint="eastAsia" w:ascii="宋体" w:hAnsi="宋体" w:eastAsia="宋体" w:cs="宋体"/>
          <w:iCs/>
          <w:color w:val="000000" w:themeColor="text1"/>
          <w:sz w:val="24"/>
          <w:szCs w:val="24"/>
          <w14:textFill>
            <w14:solidFill>
              <w14:schemeClr w14:val="tx1"/>
            </w14:solidFill>
          </w14:textFill>
        </w:rPr>
        <w:t>部分由外国投资者投资</w:t>
      </w:r>
    </w:p>
    <w:p w14:paraId="740AEFA7">
      <w:pPr>
        <w:keepNext w:val="0"/>
        <w:keepLines w:val="0"/>
        <w:pageBreakBefore w:val="0"/>
        <w:numPr>
          <w:ilvl w:val="255"/>
          <w:numId w:val="0"/>
        </w:numPr>
        <w:kinsoku/>
        <w:wordWrap/>
        <w:overflowPunct/>
        <w:topLinePunct w:val="0"/>
        <w:bidi w:val="0"/>
        <w:adjustRightInd w:val="0"/>
        <w:snapToGrid w:val="0"/>
        <w:spacing w:line="500" w:lineRule="exact"/>
        <w:ind w:firstLine="960" w:firstLineChars="4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合同金额</w:t>
      </w:r>
    </w:p>
    <w:p w14:paraId="6298D7EC">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（1）合同金额小写：</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1CA05520">
      <w:pPr>
        <w:keepNext w:val="0"/>
        <w:keepLines w:val="0"/>
        <w:pageBreakBefore w:val="0"/>
        <w:kinsoku/>
        <w:wordWrap/>
        <w:overflowPunct/>
        <w:topLinePunct w:val="0"/>
        <w:bidi w:val="0"/>
        <w:adjustRightInd w:val="0"/>
        <w:snapToGrid w:val="0"/>
        <w:spacing w:line="500" w:lineRule="exac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大写：</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4DEE5EAD">
      <w:pPr>
        <w:keepNext w:val="0"/>
        <w:keepLines w:val="0"/>
        <w:pageBreakBefore w:val="0"/>
        <w:kinsoku/>
        <w:wordWrap/>
        <w:overflowPunct/>
        <w:topLinePunct w:val="0"/>
        <w:bidi w:val="0"/>
        <w:adjustRightInd w:val="0"/>
        <w:snapToGrid w:val="0"/>
        <w:spacing w:line="50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分包金额（如有）小写：</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4CB2F993">
      <w:pPr>
        <w:keepNext w:val="0"/>
        <w:keepLines w:val="0"/>
        <w:pageBreakBefore w:val="0"/>
        <w:kinsoku/>
        <w:wordWrap/>
        <w:overflowPunct/>
        <w:topLinePunct w:val="0"/>
        <w:bidi w:val="0"/>
        <w:adjustRightInd w:val="0"/>
        <w:snapToGrid w:val="0"/>
        <w:spacing w:line="500" w:lineRule="exac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大写：</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091D575E">
      <w:pPr>
        <w:keepNext w:val="0"/>
        <w:keepLines w:val="0"/>
        <w:pageBreakBefore w:val="0"/>
        <w:kinsoku/>
        <w:wordWrap/>
        <w:overflowPunct/>
        <w:topLinePunct w:val="0"/>
        <w:bidi w:val="0"/>
        <w:adjustRightInd w:val="0"/>
        <w:snapToGrid w:val="0"/>
        <w:spacing w:line="50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（注：固定单价合同应填写单价和最高限价）</w:t>
      </w:r>
    </w:p>
    <w:p w14:paraId="45AD7841">
      <w:pPr>
        <w:keepNext w:val="0"/>
        <w:keepLines w:val="0"/>
        <w:pageBreakBefore w:val="0"/>
        <w:numPr>
          <w:ilvl w:val="255"/>
          <w:numId w:val="0"/>
        </w:numPr>
        <w:kinsoku/>
        <w:wordWrap/>
        <w:overflowPunct/>
        <w:topLinePunct w:val="0"/>
        <w:bidi w:val="0"/>
        <w:adjustRightInd w:val="0"/>
        <w:snapToGrid w:val="0"/>
        <w:spacing w:line="50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（2）合同定价方式（采用组合定价方式的，可以勾选多项）：</w:t>
      </w:r>
    </w:p>
    <w:p w14:paraId="2AEB3DEA">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Cs/>
          <w:color w:val="000000" w:themeColor="text1"/>
          <w:sz w:val="24"/>
          <w:szCs w:val="24"/>
          <w14:textFill>
            <w14:solidFill>
              <w14:schemeClr w14:val="tx1"/>
            </w14:solidFill>
          </w14:textFill>
        </w:rPr>
        <w:t xml:space="preserve">  </w:t>
      </w:r>
      <w:r>
        <w:rPr>
          <w:rFonts w:hint="eastAsia" w:ascii="宋体" w:hAnsi="宋体" w:eastAsia="宋体" w:cs="宋体"/>
          <w:iCs/>
          <w:color w:val="000000" w:themeColor="text1"/>
          <w:sz w:val="24"/>
          <w:szCs w:val="24"/>
          <w14:textFill>
            <w14:solidFill>
              <w14:schemeClr w14:val="tx1"/>
            </w14:solidFill>
          </w14:textFill>
        </w:rPr>
        <w:sym w:font="Wingdings" w:char="00FE"/>
      </w:r>
      <w:r>
        <w:rPr>
          <w:rFonts w:hint="eastAsia" w:ascii="宋体" w:hAnsi="宋体" w:eastAsia="宋体" w:cs="宋体"/>
          <w:iCs/>
          <w:color w:val="000000" w:themeColor="text1"/>
          <w:sz w:val="24"/>
          <w:szCs w:val="24"/>
          <w14:textFill>
            <w14:solidFill>
              <w14:schemeClr w14:val="tx1"/>
            </w14:solidFill>
          </w14:textFill>
        </w:rPr>
        <w:t xml:space="preserve">固定总价 </w:t>
      </w:r>
      <w:r>
        <w:rPr>
          <w:rFonts w:hint="eastAsia" w:ascii="宋体" w:hAnsi="宋体" w:eastAsia="宋体" w:cs="宋体"/>
          <w:iCs/>
          <w:color w:val="000000" w:themeColor="text1"/>
          <w:sz w:val="24"/>
          <w:szCs w:val="24"/>
          <w14:textFill>
            <w14:solidFill>
              <w14:schemeClr w14:val="tx1"/>
            </w14:solidFill>
          </w14:textFill>
        </w:rPr>
        <w:sym w:font="Wingdings" w:char="00A8"/>
      </w:r>
      <w:r>
        <w:rPr>
          <w:rFonts w:hint="eastAsia" w:ascii="宋体" w:hAnsi="宋体" w:eastAsia="宋体" w:cs="宋体"/>
          <w:iCs/>
          <w:color w:val="000000" w:themeColor="text1"/>
          <w:sz w:val="24"/>
          <w:szCs w:val="24"/>
          <w14:textFill>
            <w14:solidFill>
              <w14:schemeClr w14:val="tx1"/>
            </w14:solidFill>
          </w14:textFill>
        </w:rPr>
        <w:t xml:space="preserve">固定单价 </w:t>
      </w:r>
      <w:r>
        <w:rPr>
          <w:rFonts w:hint="eastAsia" w:ascii="宋体" w:hAnsi="宋体" w:eastAsia="宋体" w:cs="宋体"/>
          <w:iCs/>
          <w:color w:val="000000" w:themeColor="text1"/>
          <w:sz w:val="24"/>
          <w:szCs w:val="24"/>
          <w14:textFill>
            <w14:solidFill>
              <w14:schemeClr w14:val="tx1"/>
            </w14:solidFill>
          </w14:textFill>
        </w:rPr>
        <w:sym w:font="Wingdings" w:char="00A8"/>
      </w:r>
      <w:r>
        <w:rPr>
          <w:rFonts w:hint="eastAsia" w:ascii="宋体" w:hAnsi="宋体" w:eastAsia="宋体" w:cs="宋体"/>
          <w:iCs/>
          <w:color w:val="000000" w:themeColor="text1"/>
          <w:sz w:val="24"/>
          <w:szCs w:val="24"/>
          <w14:textFill>
            <w14:solidFill>
              <w14:schemeClr w14:val="tx1"/>
            </w14:solidFill>
          </w14:textFill>
        </w:rPr>
        <w:t xml:space="preserve">固定费率 </w:t>
      </w:r>
      <w:r>
        <w:rPr>
          <w:rFonts w:hint="eastAsia" w:ascii="宋体" w:hAnsi="宋体" w:eastAsia="宋体" w:cs="宋体"/>
          <w:iCs/>
          <w:color w:val="000000" w:themeColor="text1"/>
          <w:sz w:val="24"/>
          <w:szCs w:val="24"/>
          <w14:textFill>
            <w14:solidFill>
              <w14:schemeClr w14:val="tx1"/>
            </w14:solidFill>
          </w14:textFill>
        </w:rPr>
        <w:sym w:font="Wingdings" w:char="00A8"/>
      </w:r>
      <w:r>
        <w:rPr>
          <w:rFonts w:hint="eastAsia" w:ascii="宋体" w:hAnsi="宋体" w:eastAsia="宋体" w:cs="宋体"/>
          <w:iCs/>
          <w:color w:val="000000" w:themeColor="text1"/>
          <w:sz w:val="24"/>
          <w:szCs w:val="24"/>
          <w14:textFill>
            <w14:solidFill>
              <w14:schemeClr w14:val="tx1"/>
            </w14:solidFill>
          </w14:textFill>
        </w:rPr>
        <w:t xml:space="preserve">成本补偿 </w:t>
      </w:r>
      <w:r>
        <w:rPr>
          <w:rFonts w:hint="eastAsia" w:ascii="宋体" w:hAnsi="宋体" w:eastAsia="宋体" w:cs="宋体"/>
          <w:iCs/>
          <w:color w:val="000000" w:themeColor="text1"/>
          <w:sz w:val="24"/>
          <w:szCs w:val="24"/>
          <w14:textFill>
            <w14:solidFill>
              <w14:schemeClr w14:val="tx1"/>
            </w14:solidFill>
          </w14:textFill>
        </w:rPr>
        <w:sym w:font="Wingdings" w:char="00A8"/>
      </w:r>
      <w:r>
        <w:rPr>
          <w:rFonts w:hint="eastAsia" w:ascii="宋体" w:hAnsi="宋体" w:eastAsia="宋体" w:cs="宋体"/>
          <w:iCs/>
          <w:color w:val="000000" w:themeColor="text1"/>
          <w:sz w:val="24"/>
          <w:szCs w:val="24"/>
          <w14:textFill>
            <w14:solidFill>
              <w14:schemeClr w14:val="tx1"/>
            </w14:solidFill>
          </w14:textFill>
        </w:rPr>
        <w:t xml:space="preserve">绩效激励 </w:t>
      </w:r>
      <w:r>
        <w:rPr>
          <w:rFonts w:hint="eastAsia" w:ascii="宋体" w:hAnsi="宋体" w:eastAsia="宋体" w:cs="宋体"/>
          <w:iCs/>
          <w:color w:val="000000" w:themeColor="text1"/>
          <w:sz w:val="24"/>
          <w:szCs w:val="24"/>
          <w14:textFill>
            <w14:solidFill>
              <w14:schemeClr w14:val="tx1"/>
            </w14:solidFill>
          </w14:textFill>
        </w:rPr>
        <w:sym w:font="Wingdings" w:char="00A8"/>
      </w:r>
      <w:r>
        <w:rPr>
          <w:rFonts w:hint="eastAsia" w:ascii="宋体" w:hAnsi="宋体" w:eastAsia="宋体" w:cs="宋体"/>
          <w:iCs/>
          <w:color w:val="000000" w:themeColor="text1"/>
          <w:sz w:val="24"/>
          <w:szCs w:val="24"/>
          <w14:textFill>
            <w14:solidFill>
              <w14:schemeClr w14:val="tx1"/>
            </w14:solidFill>
          </w14:textFill>
        </w:rPr>
        <w:t>其他</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1DB30DDB">
      <w:pPr>
        <w:pStyle w:val="72"/>
        <w:keepNext w:val="0"/>
        <w:keepLines w:val="0"/>
        <w:pageBreakBefore w:val="0"/>
        <w:kinsoku/>
        <w:wordWrap/>
        <w:overflowPunct/>
        <w:topLinePunct w:val="0"/>
        <w:bidi w:val="0"/>
        <w:spacing w:line="500" w:lineRule="exact"/>
        <w:ind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（3）付款方式（按项目实际勾选填写）：</w:t>
      </w:r>
    </w:p>
    <w:p w14:paraId="792747D9">
      <w:pPr>
        <w:keepNext w:val="0"/>
        <w:keepLines w:val="0"/>
        <w:pageBreakBefore w:val="0"/>
        <w:kinsoku/>
        <w:wordWrap/>
        <w:overflowPunct/>
        <w:topLinePunct w:val="0"/>
        <w:bidi w:val="0"/>
        <w:adjustRightInd w:val="0"/>
        <w:snapToGrid w:val="0"/>
        <w:spacing w:line="500" w:lineRule="exact"/>
        <w:ind w:firstLine="720" w:firstLineChars="300"/>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color w:val="000000" w:themeColor="text1"/>
          <w:sz w:val="24"/>
          <w:szCs w:val="24"/>
          <w14:textFill>
            <w14:solidFill>
              <w14:schemeClr w14:val="tx1"/>
            </w14:solidFill>
          </w14:textFill>
        </w:rPr>
        <w:t>全额付款：</w:t>
      </w:r>
      <w:r>
        <w:rPr>
          <w:rFonts w:hint="eastAsia" w:ascii="宋体" w:hAnsi="宋体" w:eastAsia="宋体" w:cs="宋体"/>
          <w:color w:val="000000" w:themeColor="text1"/>
          <w:sz w:val="24"/>
          <w:szCs w:val="24"/>
          <w:u w:val="single"/>
          <w14:textFill>
            <w14:solidFill>
              <w14:schemeClr w14:val="tx1"/>
            </w14:solidFill>
          </w14:textFill>
        </w:rPr>
        <w:t xml:space="preserve">     （应明确一次性支付合同款项的条件）                    </w:t>
      </w:r>
    </w:p>
    <w:p w14:paraId="72FC3FFF">
      <w:pPr>
        <w:keepNext w:val="0"/>
        <w:keepLines w:val="0"/>
        <w:pageBreakBefore w:val="0"/>
        <w:kinsoku/>
        <w:wordWrap/>
        <w:overflowPunct/>
        <w:topLinePunct w:val="0"/>
        <w:bidi w:val="0"/>
        <w:snapToGrid w:val="0"/>
        <w:spacing w:line="500" w:lineRule="exact"/>
        <w:ind w:firstLine="720" w:firstLineChars="3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color w:val="000000" w:themeColor="text1"/>
          <w:sz w:val="24"/>
          <w:szCs w:val="24"/>
          <w14:textFill>
            <w14:solidFill>
              <w14:schemeClr w14:val="tx1"/>
            </w14:solidFill>
          </w14:textFill>
        </w:rPr>
        <w:t>分期付款：</w:t>
      </w:r>
      <w:r>
        <w:rPr>
          <w:rFonts w:hint="eastAsia" w:ascii="宋体" w:hAnsi="宋体" w:eastAsia="宋体" w:cs="宋体"/>
          <w:color w:val="000000" w:themeColor="text1"/>
          <w:sz w:val="24"/>
          <w:szCs w:val="24"/>
          <w:u w:val="single"/>
          <w14:textFill>
            <w14:solidFill>
              <w14:schemeClr w14:val="tx1"/>
            </w14:solidFill>
          </w14:textFill>
        </w:rPr>
        <w:t xml:space="preserve">  （应明确分期支付合同款项的各期比例和支付条件，各期支付条件应与分期履约验收情况挂钩） </w:t>
      </w:r>
      <w:r>
        <w:rPr>
          <w:rFonts w:hint="eastAsia" w:ascii="宋体" w:hAnsi="宋体" w:eastAsia="宋体" w:cs="宋体"/>
          <w:color w:val="000000" w:themeColor="text1"/>
          <w:sz w:val="24"/>
          <w:szCs w:val="24"/>
          <w14:textFill>
            <w14:solidFill>
              <w14:schemeClr w14:val="tx1"/>
            </w14:solidFill>
          </w14:textFill>
        </w:rPr>
        <w:t>，其中涉及预付款的：</w:t>
      </w:r>
      <w:r>
        <w:rPr>
          <w:rFonts w:hint="eastAsia" w:ascii="宋体" w:hAnsi="宋体" w:eastAsia="宋体" w:cs="宋体"/>
          <w:color w:val="000000" w:themeColor="text1"/>
          <w:sz w:val="24"/>
          <w:szCs w:val="24"/>
          <w:u w:val="single"/>
          <w14:textFill>
            <w14:solidFill>
              <w14:schemeClr w14:val="tx1"/>
            </w14:solidFill>
          </w14:textFill>
        </w:rPr>
        <w:t xml:space="preserve"> （应明确预付款的支付比例和支付条件） </w:t>
      </w:r>
    </w:p>
    <w:p w14:paraId="523016B1">
      <w:pPr>
        <w:keepNext w:val="0"/>
        <w:keepLines w:val="0"/>
        <w:pageBreakBefore w:val="0"/>
        <w:kinsoku/>
        <w:wordWrap/>
        <w:overflowPunct/>
        <w:topLinePunct w:val="0"/>
        <w:bidi w:val="0"/>
        <w:adjustRightInd w:val="0"/>
        <w:snapToGrid w:val="0"/>
        <w:spacing w:line="500" w:lineRule="exact"/>
        <w:ind w:firstLine="720" w:firstLineChars="300"/>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color w:val="000000" w:themeColor="text1"/>
          <w:sz w:val="24"/>
          <w:szCs w:val="24"/>
          <w14:textFill>
            <w14:solidFill>
              <w14:schemeClr w14:val="tx1"/>
            </w14:solidFill>
          </w14:textFill>
        </w:rPr>
        <w:t>成本补偿：</w:t>
      </w:r>
      <w:r>
        <w:rPr>
          <w:rFonts w:hint="eastAsia" w:ascii="宋体" w:hAnsi="宋体" w:eastAsia="宋体" w:cs="宋体"/>
          <w:color w:val="000000" w:themeColor="text1"/>
          <w:sz w:val="24"/>
          <w:szCs w:val="24"/>
          <w:u w:val="single"/>
          <w14:textFill>
            <w14:solidFill>
              <w14:schemeClr w14:val="tx1"/>
            </w14:solidFill>
          </w14:textFill>
        </w:rPr>
        <w:t xml:space="preserve">      （应明确按照成本补偿方式的支付方式和支付条件）   </w:t>
      </w:r>
    </w:p>
    <w:p w14:paraId="19E36449">
      <w:pPr>
        <w:keepNext w:val="0"/>
        <w:keepLines w:val="0"/>
        <w:pageBreakBefore w:val="0"/>
        <w:kinsoku/>
        <w:wordWrap/>
        <w:overflowPunct/>
        <w:topLinePunct w:val="0"/>
        <w:bidi w:val="0"/>
        <w:adjustRightInd w:val="0"/>
        <w:snapToGrid w:val="0"/>
        <w:spacing w:line="500" w:lineRule="exact"/>
        <w:ind w:firstLine="720" w:firstLineChars="3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color w:val="000000" w:themeColor="text1"/>
          <w:sz w:val="24"/>
          <w:szCs w:val="24"/>
          <w14:textFill>
            <w14:solidFill>
              <w14:schemeClr w14:val="tx1"/>
            </w14:solidFill>
          </w14:textFill>
        </w:rPr>
        <w:t>绩效激励：</w:t>
      </w:r>
      <w:r>
        <w:rPr>
          <w:rFonts w:hint="eastAsia" w:ascii="宋体" w:hAnsi="宋体" w:eastAsia="宋体" w:cs="宋体"/>
          <w:color w:val="000000" w:themeColor="text1"/>
          <w:sz w:val="24"/>
          <w:szCs w:val="24"/>
          <w:u w:val="single"/>
          <w14:textFill>
            <w14:solidFill>
              <w14:schemeClr w14:val="tx1"/>
            </w14:solidFill>
          </w14:textFill>
        </w:rPr>
        <w:t xml:space="preserve">      （应明确按照绩效激励方式的支付方式和支付条件）   </w:t>
      </w:r>
    </w:p>
    <w:p w14:paraId="438B1225">
      <w:pPr>
        <w:keepNext w:val="0"/>
        <w:keepLines w:val="0"/>
        <w:pageBreakBefore w:val="0"/>
        <w:numPr>
          <w:ilvl w:val="0"/>
          <w:numId w:val="2"/>
        </w:numPr>
        <w:kinsoku/>
        <w:wordWrap/>
        <w:overflowPunct/>
        <w:topLinePunct w:val="0"/>
        <w:bidi w:val="0"/>
        <w:adjustRightInd w:val="0"/>
        <w:snapToGrid w:val="0"/>
        <w:spacing w:line="500" w:lineRule="exact"/>
        <w:ind w:firstLine="482" w:firstLineChars="200"/>
        <w:textAlignment w:val="auto"/>
        <w:rPr>
          <w:rFonts w:hint="eastAsia" w:ascii="宋体" w:hAnsi="宋体" w:eastAsia="宋体" w:cs="宋体"/>
          <w:b/>
          <w:color w:val="000000" w:themeColor="text1"/>
          <w:sz w:val="24"/>
          <w:szCs w:val="24"/>
          <w:u w:val="single"/>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合同履行</w:t>
      </w:r>
    </w:p>
    <w:p w14:paraId="4943F62C">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（1）起始日期：</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日，完成日期：</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w:t>
      </w:r>
    </w:p>
    <w:p w14:paraId="4F47E2EE">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（2）履约地点</w:t>
      </w: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13D9A259">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（3）履约担保：</w:t>
      </w:r>
      <w:r>
        <w:rPr>
          <w:rFonts w:hint="eastAsia" w:ascii="宋体" w:hAnsi="宋体" w:eastAsia="宋体" w:cs="宋体"/>
          <w:color w:val="000000" w:themeColor="text1"/>
          <w:sz w:val="24"/>
          <w:szCs w:val="24"/>
          <w14:textFill>
            <w14:solidFill>
              <w14:schemeClr w14:val="tx1"/>
            </w14:solidFill>
          </w14:textFill>
        </w:rPr>
        <w:t>是否收取履约保证金：</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color w:val="000000" w:themeColor="text1"/>
          <w:sz w:val="24"/>
          <w:szCs w:val="24"/>
          <w14:textFill>
            <w14:solidFill>
              <w14:schemeClr w14:val="tx1"/>
            </w14:solidFill>
          </w14:textFill>
        </w:rPr>
        <w:t xml:space="preserve">是    </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color w:val="000000" w:themeColor="text1"/>
          <w:sz w:val="24"/>
          <w:szCs w:val="24"/>
          <w14:textFill>
            <w14:solidFill>
              <w14:schemeClr w14:val="tx1"/>
            </w14:solidFill>
          </w14:textFill>
        </w:rPr>
        <w:t>否</w:t>
      </w:r>
    </w:p>
    <w:p w14:paraId="1F35FAAA">
      <w:pPr>
        <w:pStyle w:val="71"/>
        <w:keepNext w:val="0"/>
        <w:keepLines w:val="0"/>
        <w:pageBreakBefore w:val="0"/>
        <w:kinsoku/>
        <w:wordWrap/>
        <w:overflowPunct/>
        <w:topLinePunct w:val="0"/>
        <w:bidi w:val="0"/>
        <w:spacing w:line="500" w:lineRule="exact"/>
        <w:ind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收取履约保证金形式：</w:t>
      </w:r>
      <w:r>
        <w:rPr>
          <w:rFonts w:hint="eastAsia" w:ascii="宋体" w:hAnsi="宋体" w:eastAsia="宋体" w:cs="宋体"/>
          <w:bCs/>
          <w:color w:val="000000" w:themeColor="text1"/>
          <w:sz w:val="24"/>
          <w:szCs w:val="24"/>
          <w:u w:val="single"/>
          <w14:textFill>
            <w14:solidFill>
              <w14:schemeClr w14:val="tx1"/>
            </w14:solidFill>
          </w14:textFill>
        </w:rPr>
        <w:t xml:space="preserve">                            </w:t>
      </w:r>
    </w:p>
    <w:p w14:paraId="74DE066C">
      <w:pPr>
        <w:pStyle w:val="71"/>
        <w:keepNext w:val="0"/>
        <w:keepLines w:val="0"/>
        <w:pageBreakBefore w:val="0"/>
        <w:kinsoku/>
        <w:wordWrap/>
        <w:overflowPunct/>
        <w:topLinePunct w:val="0"/>
        <w:bidi w:val="0"/>
        <w:spacing w:line="500" w:lineRule="exact"/>
        <w:ind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收取履约保证金金额：</w:t>
      </w:r>
      <w:r>
        <w:rPr>
          <w:rFonts w:hint="eastAsia" w:ascii="宋体" w:hAnsi="宋体" w:eastAsia="宋体" w:cs="宋体"/>
          <w:bCs/>
          <w:color w:val="000000" w:themeColor="text1"/>
          <w:sz w:val="24"/>
          <w:szCs w:val="24"/>
          <w:u w:val="single"/>
          <w14:textFill>
            <w14:solidFill>
              <w14:schemeClr w14:val="tx1"/>
            </w14:solidFill>
          </w14:textFill>
        </w:rPr>
        <w:t xml:space="preserve">                            </w:t>
      </w:r>
    </w:p>
    <w:p w14:paraId="04A9660F">
      <w:pPr>
        <w:keepNext w:val="0"/>
        <w:keepLines w:val="0"/>
        <w:pageBreakBefore w:val="0"/>
        <w:kinsoku/>
        <w:wordWrap/>
        <w:overflowPunct/>
        <w:topLinePunct w:val="0"/>
        <w:bidi w:val="0"/>
        <w:snapToGrid w:val="0"/>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履约担保期限：</w:t>
      </w:r>
      <w:r>
        <w:rPr>
          <w:rFonts w:hint="eastAsia" w:ascii="宋体" w:hAnsi="宋体" w:eastAsia="宋体" w:cs="宋体"/>
          <w:bCs/>
          <w:color w:val="000000" w:themeColor="text1"/>
          <w:sz w:val="24"/>
          <w:szCs w:val="24"/>
          <w:u w:val="single"/>
          <w14:textFill>
            <w14:solidFill>
              <w14:schemeClr w14:val="tx1"/>
            </w14:solidFill>
          </w14:textFill>
        </w:rPr>
        <w:t xml:space="preserve">                                  </w:t>
      </w:r>
    </w:p>
    <w:p w14:paraId="71BCF4A2">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（4）分期履行要求：</w:t>
      </w:r>
      <w:r>
        <w:rPr>
          <w:rFonts w:hint="eastAsia" w:ascii="宋体" w:hAnsi="宋体" w:eastAsia="宋体" w:cs="宋体"/>
          <w:bCs/>
          <w:color w:val="000000" w:themeColor="text1"/>
          <w:sz w:val="24"/>
          <w:szCs w:val="24"/>
          <w:u w:val="single"/>
          <w14:textFill>
            <w14:solidFill>
              <w14:schemeClr w14:val="tx1"/>
            </w14:solidFill>
          </w14:textFill>
        </w:rPr>
        <w:t xml:space="preserve">                                                        </w:t>
      </w:r>
    </w:p>
    <w:p w14:paraId="7901EAFA">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（5）风险处置措施和替代方案：</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59A06A09">
      <w:pPr>
        <w:keepNext w:val="0"/>
        <w:keepLines w:val="0"/>
        <w:pageBreakBefore w:val="0"/>
        <w:numPr>
          <w:ilvl w:val="0"/>
          <w:numId w:val="2"/>
        </w:numPr>
        <w:kinsoku/>
        <w:wordWrap/>
        <w:overflowPunct/>
        <w:topLinePunct w:val="0"/>
        <w:bidi w:val="0"/>
        <w:adjustRightInd w:val="0"/>
        <w:snapToGrid w:val="0"/>
        <w:spacing w:line="500" w:lineRule="exact"/>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合同验收</w:t>
      </w:r>
    </w:p>
    <w:p w14:paraId="7A10C6CA">
      <w:pPr>
        <w:keepNext w:val="0"/>
        <w:keepLines w:val="0"/>
        <w:pageBreakBefore w:val="0"/>
        <w:numPr>
          <w:ilvl w:val="0"/>
          <w:numId w:val="4"/>
        </w:numPr>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验收组织方式：</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bCs/>
          <w:color w:val="000000" w:themeColor="text1"/>
          <w:sz w:val="24"/>
          <w:szCs w:val="24"/>
          <w14:textFill>
            <w14:solidFill>
              <w14:schemeClr w14:val="tx1"/>
            </w14:solidFill>
          </w14:textFill>
        </w:rPr>
        <w:t xml:space="preserve">自行组织 </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bCs/>
          <w:color w:val="000000" w:themeColor="text1"/>
          <w:sz w:val="24"/>
          <w:szCs w:val="24"/>
          <w14:textFill>
            <w14:solidFill>
              <w14:schemeClr w14:val="tx1"/>
            </w14:solidFill>
          </w14:textFill>
        </w:rPr>
        <w:t>委托第三方组织</w:t>
      </w:r>
    </w:p>
    <w:p w14:paraId="70A72652">
      <w:pPr>
        <w:keepNext w:val="0"/>
        <w:keepLines w:val="0"/>
        <w:pageBreakBefore w:val="0"/>
        <w:kinsoku/>
        <w:wordWrap/>
        <w:overflowPunct/>
        <w:topLinePunct w:val="0"/>
        <w:bidi w:val="0"/>
        <w:adjustRightInd w:val="0"/>
        <w:snapToGrid w:val="0"/>
        <w:spacing w:line="500" w:lineRule="exac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验收主体：</w:t>
      </w:r>
      <w:r>
        <w:rPr>
          <w:rFonts w:hint="eastAsia" w:ascii="宋体" w:hAnsi="宋体" w:eastAsia="宋体" w:cs="宋体"/>
          <w:bCs/>
          <w:color w:val="000000" w:themeColor="text1"/>
          <w:sz w:val="24"/>
          <w:szCs w:val="24"/>
          <w:u w:val="single"/>
          <w14:textFill>
            <w14:solidFill>
              <w14:schemeClr w14:val="tx1"/>
            </w14:solidFill>
          </w14:textFill>
        </w:rPr>
        <w:t xml:space="preserve">                  </w:t>
      </w:r>
    </w:p>
    <w:p w14:paraId="57760A34">
      <w:pPr>
        <w:keepNext w:val="0"/>
        <w:keepLines w:val="0"/>
        <w:pageBreakBefore w:val="0"/>
        <w:kinsoku/>
        <w:wordWrap/>
        <w:overflowPunct/>
        <w:topLinePunct w:val="0"/>
        <w:bidi w:val="0"/>
        <w:adjustRightInd w:val="0"/>
        <w:snapToGrid w:val="0"/>
        <w:spacing w:line="500" w:lineRule="exac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是否邀请本项目的其他供应商参加验收：</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bCs/>
          <w:color w:val="000000" w:themeColor="text1"/>
          <w:sz w:val="24"/>
          <w:szCs w:val="24"/>
          <w14:textFill>
            <w14:solidFill>
              <w14:schemeClr w14:val="tx1"/>
            </w14:solidFill>
          </w14:textFill>
        </w:rPr>
        <w:t xml:space="preserve">是  </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bCs/>
          <w:color w:val="000000" w:themeColor="text1"/>
          <w:sz w:val="24"/>
          <w:szCs w:val="24"/>
          <w14:textFill>
            <w14:solidFill>
              <w14:schemeClr w14:val="tx1"/>
            </w14:solidFill>
          </w14:textFill>
        </w:rPr>
        <w:t>否</w:t>
      </w:r>
    </w:p>
    <w:p w14:paraId="667254D0">
      <w:pPr>
        <w:keepNext w:val="0"/>
        <w:keepLines w:val="0"/>
        <w:pageBreakBefore w:val="0"/>
        <w:kinsoku/>
        <w:wordWrap/>
        <w:overflowPunct/>
        <w:topLinePunct w:val="0"/>
        <w:bidi w:val="0"/>
        <w:adjustRightInd w:val="0"/>
        <w:snapToGrid w:val="0"/>
        <w:spacing w:line="500" w:lineRule="exact"/>
        <w:ind w:firstLine="960" w:firstLineChars="4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是否邀请专家参加验收：</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bCs/>
          <w:color w:val="000000" w:themeColor="text1"/>
          <w:sz w:val="24"/>
          <w:szCs w:val="24"/>
          <w14:textFill>
            <w14:solidFill>
              <w14:schemeClr w14:val="tx1"/>
            </w14:solidFill>
          </w14:textFill>
        </w:rPr>
        <w:t xml:space="preserve">是  </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bCs/>
          <w:color w:val="000000" w:themeColor="text1"/>
          <w:sz w:val="24"/>
          <w:szCs w:val="24"/>
          <w14:textFill>
            <w14:solidFill>
              <w14:schemeClr w14:val="tx1"/>
            </w14:solidFill>
          </w14:textFill>
        </w:rPr>
        <w:t>否</w:t>
      </w:r>
    </w:p>
    <w:p w14:paraId="4B2CAD4B">
      <w:pPr>
        <w:keepNext w:val="0"/>
        <w:keepLines w:val="0"/>
        <w:pageBreakBefore w:val="0"/>
        <w:kinsoku/>
        <w:wordWrap/>
        <w:overflowPunct/>
        <w:topLinePunct w:val="0"/>
        <w:bidi w:val="0"/>
        <w:adjustRightInd w:val="0"/>
        <w:snapToGrid w:val="0"/>
        <w:spacing w:line="500" w:lineRule="exact"/>
        <w:ind w:firstLine="960" w:firstLineChars="4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是否邀请服务对象参加验收：</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bCs/>
          <w:color w:val="000000" w:themeColor="text1"/>
          <w:sz w:val="24"/>
          <w:szCs w:val="24"/>
          <w14:textFill>
            <w14:solidFill>
              <w14:schemeClr w14:val="tx1"/>
            </w14:solidFill>
          </w14:textFill>
        </w:rPr>
        <w:t xml:space="preserve">是  </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bCs/>
          <w:color w:val="000000" w:themeColor="text1"/>
          <w:sz w:val="24"/>
          <w:szCs w:val="24"/>
          <w14:textFill>
            <w14:solidFill>
              <w14:schemeClr w14:val="tx1"/>
            </w14:solidFill>
          </w14:textFill>
        </w:rPr>
        <w:t>否</w:t>
      </w:r>
    </w:p>
    <w:p w14:paraId="0C00E825">
      <w:pPr>
        <w:keepNext w:val="0"/>
        <w:keepLines w:val="0"/>
        <w:pageBreakBefore w:val="0"/>
        <w:kinsoku/>
        <w:wordWrap/>
        <w:overflowPunct/>
        <w:topLinePunct w:val="0"/>
        <w:bidi w:val="0"/>
        <w:adjustRightInd w:val="0"/>
        <w:snapToGrid w:val="0"/>
        <w:spacing w:line="500" w:lineRule="exact"/>
        <w:ind w:firstLine="960" w:firstLineChars="4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是否邀请第三方检测机构参加验收：</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bCs/>
          <w:color w:val="000000" w:themeColor="text1"/>
          <w:sz w:val="24"/>
          <w:szCs w:val="24"/>
          <w14:textFill>
            <w14:solidFill>
              <w14:schemeClr w14:val="tx1"/>
            </w14:solidFill>
          </w14:textFill>
        </w:rPr>
        <w:t xml:space="preserve">是  </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bCs/>
          <w:color w:val="000000" w:themeColor="text1"/>
          <w:sz w:val="24"/>
          <w:szCs w:val="24"/>
          <w14:textFill>
            <w14:solidFill>
              <w14:schemeClr w14:val="tx1"/>
            </w14:solidFill>
          </w14:textFill>
        </w:rPr>
        <w:t>否</w:t>
      </w:r>
    </w:p>
    <w:p w14:paraId="19D69B60">
      <w:pPr>
        <w:keepNext w:val="0"/>
        <w:keepLines w:val="0"/>
        <w:pageBreakBefore w:val="0"/>
        <w:kinsoku/>
        <w:wordWrap/>
        <w:overflowPunct/>
        <w:topLinePunct w:val="0"/>
        <w:bidi w:val="0"/>
        <w:adjustRightInd w:val="0"/>
        <w:snapToGrid w:val="0"/>
        <w:spacing w:line="500" w:lineRule="exact"/>
        <w:ind w:firstLine="960" w:firstLineChars="4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是否进行抽查检测：</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bCs/>
          <w:color w:val="000000" w:themeColor="text1"/>
          <w:sz w:val="24"/>
          <w:szCs w:val="24"/>
          <w14:textFill>
            <w14:solidFill>
              <w14:schemeClr w14:val="tx1"/>
            </w14:solidFill>
          </w14:textFill>
        </w:rPr>
        <w:t>是，抽查比例：</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bCs/>
          <w:color w:val="000000" w:themeColor="text1"/>
          <w:sz w:val="24"/>
          <w:szCs w:val="24"/>
          <w14:textFill>
            <w14:solidFill>
              <w14:schemeClr w14:val="tx1"/>
            </w14:solidFill>
          </w14:textFill>
        </w:rPr>
        <w:t>否</w:t>
      </w:r>
    </w:p>
    <w:p w14:paraId="591373BC">
      <w:pPr>
        <w:keepNext w:val="0"/>
        <w:keepLines w:val="0"/>
        <w:pageBreakBefore w:val="0"/>
        <w:kinsoku/>
        <w:wordWrap/>
        <w:overflowPunct/>
        <w:topLinePunct w:val="0"/>
        <w:bidi w:val="0"/>
        <w:adjustRightInd w:val="0"/>
        <w:snapToGrid w:val="0"/>
        <w:spacing w:line="500" w:lineRule="exact"/>
        <w:ind w:firstLine="960" w:firstLineChars="400"/>
        <w:textAlignment w:val="auto"/>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是否存在破坏性检测：</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bCs/>
          <w:color w:val="000000" w:themeColor="text1"/>
          <w:sz w:val="24"/>
          <w:szCs w:val="24"/>
          <w14:textFill>
            <w14:solidFill>
              <w14:schemeClr w14:val="tx1"/>
            </w14:solidFill>
          </w14:textFill>
        </w:rPr>
        <w:t>是，</w:t>
      </w:r>
      <w:r>
        <w:rPr>
          <w:rFonts w:hint="eastAsia" w:ascii="宋体" w:hAnsi="宋体" w:eastAsia="宋体" w:cs="宋体"/>
          <w:bCs/>
          <w:color w:val="000000" w:themeColor="text1"/>
          <w:sz w:val="24"/>
          <w:szCs w:val="24"/>
          <w:u w:val="single"/>
          <w14:textFill>
            <w14:solidFill>
              <w14:schemeClr w14:val="tx1"/>
            </w14:solidFill>
          </w14:textFill>
        </w:rPr>
        <w:t>（应明确对被破坏的检测产品的处理方式）</w:t>
      </w:r>
    </w:p>
    <w:p w14:paraId="5A4BE689">
      <w:pPr>
        <w:keepNext w:val="0"/>
        <w:keepLines w:val="0"/>
        <w:pageBreakBefore w:val="0"/>
        <w:kinsoku/>
        <w:wordWrap/>
        <w:overflowPunct/>
        <w:topLinePunct w:val="0"/>
        <w:bidi w:val="0"/>
        <w:adjustRightInd w:val="0"/>
        <w:snapToGrid w:val="0"/>
        <w:spacing w:line="500" w:lineRule="exact"/>
        <w:ind w:firstLine="960" w:firstLineChars="4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bCs/>
          <w:color w:val="000000" w:themeColor="text1"/>
          <w:sz w:val="24"/>
          <w:szCs w:val="24"/>
          <w14:textFill>
            <w14:solidFill>
              <w14:schemeClr w14:val="tx1"/>
            </w14:solidFill>
          </w14:textFill>
        </w:rPr>
        <w:t>否</w:t>
      </w:r>
    </w:p>
    <w:p w14:paraId="2CD7FD8C">
      <w:pPr>
        <w:keepNext w:val="0"/>
        <w:keepLines w:val="0"/>
        <w:pageBreakBefore w:val="0"/>
        <w:kinsoku/>
        <w:wordWrap/>
        <w:overflowPunct/>
        <w:topLinePunct w:val="0"/>
        <w:bidi w:val="0"/>
        <w:adjustRightInd w:val="0"/>
        <w:snapToGrid w:val="0"/>
        <w:spacing w:line="500" w:lineRule="exact"/>
        <w:ind w:firstLine="960" w:firstLineChars="400"/>
        <w:textAlignment w:val="auto"/>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验收组织的其他事项：</w:t>
      </w:r>
      <w:r>
        <w:rPr>
          <w:rFonts w:hint="eastAsia" w:ascii="宋体" w:hAnsi="宋体" w:eastAsia="宋体" w:cs="宋体"/>
          <w:bCs/>
          <w:color w:val="000000" w:themeColor="text1"/>
          <w:sz w:val="24"/>
          <w:szCs w:val="24"/>
          <w:u w:val="single"/>
          <w14:textFill>
            <w14:solidFill>
              <w14:schemeClr w14:val="tx1"/>
            </w14:solidFill>
          </w14:textFill>
        </w:rPr>
        <w:t xml:space="preserve">                </w:t>
      </w:r>
    </w:p>
    <w:p w14:paraId="7526AD49">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（2）履约验收时间：</w:t>
      </w:r>
      <w:r>
        <w:rPr>
          <w:rFonts w:hint="eastAsia" w:ascii="宋体" w:hAnsi="宋体" w:eastAsia="宋体" w:cs="宋体"/>
          <w:bCs/>
          <w:color w:val="000000" w:themeColor="text1"/>
          <w:sz w:val="24"/>
          <w:szCs w:val="24"/>
          <w:u w:val="single"/>
          <w14:textFill>
            <w14:solidFill>
              <w14:schemeClr w14:val="tx1"/>
            </w14:solidFill>
          </w14:textFill>
        </w:rPr>
        <w:t xml:space="preserve">（计划于何时验收/供应商提出验收申请之日起   日内组织验收） </w:t>
      </w:r>
    </w:p>
    <w:p w14:paraId="67D2CA05">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（3）履约验收方式：</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bCs/>
          <w:color w:val="000000" w:themeColor="text1"/>
          <w:sz w:val="24"/>
          <w:szCs w:val="24"/>
          <w14:textFill>
            <w14:solidFill>
              <w14:schemeClr w14:val="tx1"/>
            </w14:solidFill>
          </w14:textFill>
        </w:rPr>
        <w:t xml:space="preserve">一次性验收         </w:t>
      </w:r>
    </w:p>
    <w:p w14:paraId="1C9D0F70">
      <w:pPr>
        <w:keepNext w:val="0"/>
        <w:keepLines w:val="0"/>
        <w:pageBreakBefore w:val="0"/>
        <w:kinsoku/>
        <w:wordWrap/>
        <w:overflowPunct/>
        <w:topLinePunct w:val="0"/>
        <w:bidi w:val="0"/>
        <w:adjustRightInd w:val="0"/>
        <w:snapToGrid w:val="0"/>
        <w:spacing w:line="500" w:lineRule="exac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bCs/>
          <w:color w:val="000000" w:themeColor="text1"/>
          <w:sz w:val="24"/>
          <w:szCs w:val="24"/>
          <w14:textFill>
            <w14:solidFill>
              <w14:schemeClr w14:val="tx1"/>
            </w14:solidFill>
          </w14:textFill>
        </w:rPr>
        <w:t>分期/分项验收：</w:t>
      </w:r>
      <w:r>
        <w:rPr>
          <w:rFonts w:hint="eastAsia" w:ascii="宋体" w:hAnsi="宋体" w:eastAsia="宋体" w:cs="宋体"/>
          <w:bCs/>
          <w:color w:val="000000" w:themeColor="text1"/>
          <w:sz w:val="24"/>
          <w:szCs w:val="24"/>
          <w:u w:val="single"/>
          <w14:textFill>
            <w14:solidFill>
              <w14:schemeClr w14:val="tx1"/>
            </w14:solidFill>
          </w14:textFill>
        </w:rPr>
        <w:t xml:space="preserve"> （应明确分期/分项验收的工作安排）  </w:t>
      </w:r>
    </w:p>
    <w:p w14:paraId="50660B8F">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（4）履约验收程序：</w:t>
      </w:r>
      <w:r>
        <w:rPr>
          <w:rFonts w:hint="eastAsia" w:ascii="宋体" w:hAnsi="宋体" w:eastAsia="宋体" w:cs="宋体"/>
          <w:bCs/>
          <w:color w:val="000000" w:themeColor="text1"/>
          <w:sz w:val="24"/>
          <w:szCs w:val="24"/>
          <w:u w:val="single"/>
          <w14:textFill>
            <w14:solidFill>
              <w14:schemeClr w14:val="tx1"/>
            </w14:solidFill>
          </w14:textFill>
        </w:rPr>
        <w:t xml:space="preserve">                                         </w:t>
      </w:r>
    </w:p>
    <w:p w14:paraId="75D65EEA">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（5）履约验收的内容：</w:t>
      </w:r>
      <w:r>
        <w:rPr>
          <w:rFonts w:hint="eastAsia" w:ascii="宋体" w:hAnsi="宋体" w:eastAsia="宋体" w:cs="宋体"/>
          <w:bCs/>
          <w:color w:val="000000" w:themeColor="text1"/>
          <w:sz w:val="24"/>
          <w:szCs w:val="24"/>
          <w:u w:val="single"/>
          <w14:textFill>
            <w14:solidFill>
              <w14:schemeClr w14:val="tx1"/>
            </w14:solidFill>
          </w14:textFill>
        </w:rPr>
        <w:t xml:space="preserve"> （应当包括每一项技术和商务要求的履约情况，特别是落实政府采购扶持中小企业，支持绿色发展和乡村振兴等政策情况）                                      </w:t>
      </w:r>
    </w:p>
    <w:p w14:paraId="3C041B6A">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（6）履约验收标准：</w:t>
      </w:r>
      <w:r>
        <w:rPr>
          <w:rFonts w:hint="eastAsia" w:ascii="宋体" w:hAnsi="宋体" w:eastAsia="宋体" w:cs="宋体"/>
          <w:bCs/>
          <w:color w:val="000000" w:themeColor="text1"/>
          <w:sz w:val="24"/>
          <w:szCs w:val="24"/>
          <w:u w:val="single"/>
          <w14:textFill>
            <w14:solidFill>
              <w14:schemeClr w14:val="tx1"/>
            </w14:solidFill>
          </w14:textFill>
        </w:rPr>
        <w:t xml:space="preserve">                                         </w:t>
      </w:r>
    </w:p>
    <w:p w14:paraId="049C7446">
      <w:pPr>
        <w:pStyle w:val="71"/>
        <w:keepNext w:val="0"/>
        <w:keepLines w:val="0"/>
        <w:pageBreakBefore w:val="0"/>
        <w:kinsoku/>
        <w:wordWrap/>
        <w:overflowPunct/>
        <w:topLinePunct w:val="0"/>
        <w:bidi w:val="0"/>
        <w:spacing w:line="500" w:lineRule="exact"/>
        <w:ind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（7）是否以采购活动中供应商提供的样品作为参考：</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bCs/>
          <w:color w:val="000000" w:themeColor="text1"/>
          <w:sz w:val="24"/>
          <w:szCs w:val="24"/>
          <w14:textFill>
            <w14:solidFill>
              <w14:schemeClr w14:val="tx1"/>
            </w14:solidFill>
          </w14:textFill>
        </w:rPr>
        <w:t xml:space="preserve">是  </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bCs/>
          <w:color w:val="000000" w:themeColor="text1"/>
          <w:sz w:val="24"/>
          <w:szCs w:val="24"/>
          <w14:textFill>
            <w14:solidFill>
              <w14:schemeClr w14:val="tx1"/>
            </w14:solidFill>
          </w14:textFill>
        </w:rPr>
        <w:t>否</w:t>
      </w:r>
    </w:p>
    <w:p w14:paraId="01254ED7">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（8）履约验收其他事项：</w:t>
      </w:r>
      <w:r>
        <w:rPr>
          <w:rFonts w:hint="eastAsia" w:ascii="宋体" w:hAnsi="宋体" w:eastAsia="宋体" w:cs="宋体"/>
          <w:bCs/>
          <w:color w:val="000000" w:themeColor="text1"/>
          <w:sz w:val="24"/>
          <w:szCs w:val="24"/>
          <w:u w:val="single"/>
          <w14:textFill>
            <w14:solidFill>
              <w14:schemeClr w14:val="tx1"/>
            </w14:solidFill>
          </w14:textFill>
        </w:rPr>
        <w:t xml:space="preserve">      （产权过户登记等）          </w:t>
      </w:r>
    </w:p>
    <w:p w14:paraId="0F4E446F">
      <w:pPr>
        <w:keepNext w:val="0"/>
        <w:keepLines w:val="0"/>
        <w:pageBreakBefore w:val="0"/>
        <w:numPr>
          <w:ilvl w:val="0"/>
          <w:numId w:val="2"/>
        </w:numPr>
        <w:kinsoku/>
        <w:wordWrap/>
        <w:overflowPunct/>
        <w:topLinePunct w:val="0"/>
        <w:bidi w:val="0"/>
        <w:adjustRightInd w:val="0"/>
        <w:snapToGrid w:val="0"/>
        <w:spacing w:line="500" w:lineRule="exact"/>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组成合同的文件</w:t>
      </w:r>
    </w:p>
    <w:p w14:paraId="48A3FDE3">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本协议书与下列文件一起构成合同文件，如下述文件之间有任何抵触、矛盾或歧义，应按以下顺序解释：</w:t>
      </w:r>
    </w:p>
    <w:p w14:paraId="564FCF35">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（1）政府采购合同协议书及其变更、补充协议</w:t>
      </w:r>
    </w:p>
    <w:p w14:paraId="4ECD0F67">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（2）政府采购合同专用条款</w:t>
      </w:r>
    </w:p>
    <w:p w14:paraId="2BD4B285">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（3）政府采购合同通用条款</w:t>
      </w:r>
    </w:p>
    <w:p w14:paraId="19D15277">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（4）中标（成交）通知书</w:t>
      </w:r>
    </w:p>
    <w:p w14:paraId="0E5550E9">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（5）投标（响应）文件</w:t>
      </w:r>
    </w:p>
    <w:p w14:paraId="7A0DBE87">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（6）采购文件</w:t>
      </w:r>
    </w:p>
    <w:p w14:paraId="7C53309C">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（7）有关技术文件，图纸</w:t>
      </w:r>
    </w:p>
    <w:p w14:paraId="1E7CBC59">
      <w:pPr>
        <w:pStyle w:val="71"/>
        <w:keepNext w:val="0"/>
        <w:keepLines w:val="0"/>
        <w:pageBreakBefore w:val="0"/>
        <w:kinsoku/>
        <w:wordWrap/>
        <w:overflowPunct/>
        <w:topLinePunct w:val="0"/>
        <w:bidi w:val="0"/>
        <w:spacing w:line="500" w:lineRule="exact"/>
        <w:ind w:firstLine="480"/>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r>
        <w:rPr>
          <w:rFonts w:hint="eastAsia" w:ascii="宋体" w:hAnsi="宋体" w:eastAsia="宋体" w:cs="宋体"/>
          <w:color w:val="000000" w:themeColor="text1"/>
          <w:kern w:val="2"/>
          <w:sz w:val="24"/>
          <w:szCs w:val="24"/>
          <w14:textFill>
            <w14:solidFill>
              <w14:schemeClr w14:val="tx1"/>
            </w14:solidFill>
          </w14:textFill>
        </w:rPr>
        <w:t>国家法律、行政法规和规章制度规定或合同约定的作为合同组成部分的其他文件</w:t>
      </w:r>
    </w:p>
    <w:p w14:paraId="3252568F">
      <w:pPr>
        <w:keepNext w:val="0"/>
        <w:keepLines w:val="0"/>
        <w:pageBreakBefore w:val="0"/>
        <w:numPr>
          <w:ilvl w:val="0"/>
          <w:numId w:val="2"/>
        </w:numPr>
        <w:kinsoku/>
        <w:wordWrap/>
        <w:overflowPunct/>
        <w:topLinePunct w:val="0"/>
        <w:bidi w:val="0"/>
        <w:adjustRightInd w:val="0"/>
        <w:snapToGrid w:val="0"/>
        <w:spacing w:line="500" w:lineRule="exact"/>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合同生效</w:t>
      </w:r>
    </w:p>
    <w:p w14:paraId="1BCF7695">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本合同自</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生效。</w:t>
      </w:r>
    </w:p>
    <w:p w14:paraId="0104E250">
      <w:pPr>
        <w:keepNext w:val="0"/>
        <w:keepLines w:val="0"/>
        <w:pageBreakBefore w:val="0"/>
        <w:numPr>
          <w:ilvl w:val="0"/>
          <w:numId w:val="2"/>
        </w:numPr>
        <w:kinsoku/>
        <w:wordWrap/>
        <w:overflowPunct/>
        <w:topLinePunct w:val="0"/>
        <w:bidi w:val="0"/>
        <w:adjustRightInd w:val="0"/>
        <w:snapToGrid w:val="0"/>
        <w:spacing w:line="500" w:lineRule="exact"/>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合同份数</w:t>
      </w:r>
    </w:p>
    <w:p w14:paraId="336AC2AC">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本合同一式</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份，甲方执</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份，乙方执</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份，均具有同等法律效力。</w:t>
      </w:r>
    </w:p>
    <w:p w14:paraId="21BB0F63">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合同订立时间：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日合同订立地点：</w:t>
      </w:r>
      <w:r>
        <w:rPr>
          <w:rFonts w:hint="eastAsia" w:ascii="宋体" w:hAnsi="宋体" w:eastAsia="宋体" w:cs="宋体"/>
          <w:color w:val="000000" w:themeColor="text1"/>
          <w:sz w:val="24"/>
          <w:szCs w:val="24"/>
          <w:u w:val="single"/>
          <w14:textFill>
            <w14:solidFill>
              <w14:schemeClr w14:val="tx1"/>
            </w14:solidFill>
          </w14:textFill>
        </w:rPr>
        <w:t>滁州市第一人民医院</w:t>
      </w:r>
    </w:p>
    <w:tbl>
      <w:tblPr>
        <w:tblStyle w:val="26"/>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0"/>
        <w:gridCol w:w="2412"/>
        <w:gridCol w:w="1979"/>
        <w:gridCol w:w="2117"/>
      </w:tblGrid>
      <w:tr w14:paraId="7F8157D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1" w:type="pct"/>
            <w:gridSpan w:val="2"/>
            <w:tcBorders>
              <w:bottom w:val="single" w:color="auto" w:sz="2" w:space="0"/>
              <w:right w:val="single" w:color="auto" w:sz="2" w:space="0"/>
            </w:tcBorders>
            <w:vAlign w:val="center"/>
          </w:tcPr>
          <w:p w14:paraId="204A1236">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甲方（采购人、受采购人委托签订合同的单位或采购文件约定的合同甲方）</w:t>
            </w:r>
          </w:p>
        </w:tc>
        <w:tc>
          <w:tcPr>
            <w:tcW w:w="2438" w:type="pct"/>
            <w:gridSpan w:val="2"/>
            <w:tcBorders>
              <w:left w:val="single" w:color="auto" w:sz="2" w:space="0"/>
              <w:bottom w:val="single" w:color="auto" w:sz="2" w:space="0"/>
            </w:tcBorders>
            <w:vAlign w:val="center"/>
          </w:tcPr>
          <w:p w14:paraId="54A95727">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乙方（供应商）</w:t>
            </w:r>
          </w:p>
        </w:tc>
      </w:tr>
      <w:tr w14:paraId="1062102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5" w:type="pct"/>
            <w:tcBorders>
              <w:top w:val="single" w:color="auto" w:sz="2" w:space="0"/>
              <w:bottom w:val="single" w:color="auto" w:sz="2" w:space="0"/>
              <w:right w:val="single" w:color="auto" w:sz="2" w:space="0"/>
            </w:tcBorders>
            <w:vAlign w:val="center"/>
          </w:tcPr>
          <w:p w14:paraId="201374AD">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256FD2B6">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4DF35CFE">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单位名称（公章或合同章）</w:t>
            </w:r>
          </w:p>
        </w:tc>
        <w:tc>
          <w:tcPr>
            <w:tcW w:w="1260" w:type="pct"/>
            <w:tcBorders>
              <w:top w:val="single" w:color="auto" w:sz="2" w:space="0"/>
              <w:left w:val="single" w:color="auto" w:sz="2" w:space="0"/>
              <w:bottom w:val="single" w:color="auto" w:sz="2" w:space="0"/>
            </w:tcBorders>
            <w:vAlign w:val="center"/>
          </w:tcPr>
          <w:p w14:paraId="0C43640D">
            <w:pPr>
              <w:adjustRightInd w:val="0"/>
              <w:snapToGrid w:val="0"/>
              <w:spacing w:line="360" w:lineRule="auto"/>
              <w:jc w:val="center"/>
              <w:rPr>
                <w:rFonts w:hint="eastAsia" w:ascii="宋体" w:hAnsi="宋体" w:eastAsia="宋体" w:cs="宋体"/>
                <w:color w:val="000000" w:themeColor="text1"/>
                <w:spacing w:val="20"/>
                <w:sz w:val="24"/>
                <w:szCs w:val="24"/>
                <w14:textFill>
                  <w14:solidFill>
                    <w14:schemeClr w14:val="tx1"/>
                  </w14:solidFill>
                </w14:textFill>
              </w:rPr>
            </w:pPr>
          </w:p>
        </w:tc>
      </w:tr>
      <w:tr w14:paraId="1BA05B1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5" w:type="pct"/>
            <w:vMerge w:val="restart"/>
            <w:tcBorders>
              <w:top w:val="single" w:color="auto" w:sz="2" w:space="0"/>
              <w:right w:val="single" w:color="auto" w:sz="2" w:space="0"/>
            </w:tcBorders>
            <w:vAlign w:val="center"/>
          </w:tcPr>
          <w:p w14:paraId="1D12824F">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w:t>
            </w:r>
          </w:p>
          <w:p w14:paraId="6A1DD7E1">
            <w:pPr>
              <w:adjustRightInd w:val="0"/>
              <w:snapToGrid w:val="0"/>
              <w:spacing w:line="360" w:lineRule="auto"/>
              <w:ind w:firstLine="115" w:firstLineChars="48"/>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15EFC202">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178" w:type="pct"/>
            <w:tcBorders>
              <w:top w:val="single" w:color="auto" w:sz="2" w:space="0"/>
              <w:left w:val="single" w:color="auto" w:sz="2" w:space="0"/>
              <w:right w:val="single" w:color="auto" w:sz="2" w:space="0"/>
            </w:tcBorders>
            <w:vAlign w:val="center"/>
          </w:tcPr>
          <w:p w14:paraId="29F29674">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w:t>
            </w:r>
          </w:p>
          <w:p w14:paraId="5A829DCE">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或其委托代理人（签章）</w:t>
            </w:r>
          </w:p>
        </w:tc>
        <w:tc>
          <w:tcPr>
            <w:tcW w:w="1260" w:type="pct"/>
            <w:tcBorders>
              <w:top w:val="single" w:color="auto" w:sz="2" w:space="0"/>
              <w:left w:val="single" w:color="auto" w:sz="2" w:space="0"/>
              <w:bottom w:val="single" w:color="auto" w:sz="2" w:space="0"/>
            </w:tcBorders>
            <w:vAlign w:val="center"/>
          </w:tcPr>
          <w:p w14:paraId="5FECD47B">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14:paraId="7DCE52F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vMerge w:val="continue"/>
            <w:tcBorders>
              <w:bottom w:val="single" w:color="auto" w:sz="2" w:space="0"/>
              <w:right w:val="single" w:color="auto" w:sz="2" w:space="0"/>
            </w:tcBorders>
            <w:vAlign w:val="center"/>
          </w:tcPr>
          <w:p w14:paraId="71D22942">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436" w:type="pct"/>
            <w:vMerge w:val="continue"/>
            <w:tcBorders>
              <w:left w:val="single" w:color="auto" w:sz="2" w:space="0"/>
              <w:bottom w:val="single" w:color="auto" w:sz="2" w:space="0"/>
              <w:right w:val="single" w:color="auto" w:sz="2" w:space="0"/>
            </w:tcBorders>
            <w:vAlign w:val="center"/>
          </w:tcPr>
          <w:p w14:paraId="2685CEE0">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765E31A0">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拥有者性别</w:t>
            </w:r>
          </w:p>
        </w:tc>
        <w:tc>
          <w:tcPr>
            <w:tcW w:w="1260" w:type="pct"/>
            <w:tcBorders>
              <w:top w:val="single" w:color="auto" w:sz="2" w:space="0"/>
              <w:left w:val="single" w:color="auto" w:sz="2" w:space="0"/>
              <w:bottom w:val="single" w:color="auto" w:sz="2" w:space="0"/>
            </w:tcBorders>
            <w:vAlign w:val="center"/>
          </w:tcPr>
          <w:p w14:paraId="16A2C78E">
            <w:pPr>
              <w:adjustRightInd w:val="0"/>
              <w:snapToGrid w:val="0"/>
              <w:spacing w:line="360" w:lineRule="auto"/>
              <w:jc w:val="center"/>
              <w:rPr>
                <w:rFonts w:hint="eastAsia" w:ascii="宋体" w:hAnsi="宋体" w:eastAsia="宋体" w:cs="宋体"/>
                <w:color w:val="000000" w:themeColor="text1"/>
                <w:spacing w:val="20"/>
                <w:sz w:val="24"/>
                <w:szCs w:val="24"/>
                <w14:textFill>
                  <w14:solidFill>
                    <w14:schemeClr w14:val="tx1"/>
                  </w14:solidFill>
                </w14:textFill>
              </w:rPr>
            </w:pPr>
          </w:p>
        </w:tc>
      </w:tr>
      <w:tr w14:paraId="193A900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6F510F3D">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13C284C9">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286CBC9B">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住  所</w:t>
            </w:r>
          </w:p>
        </w:tc>
        <w:tc>
          <w:tcPr>
            <w:tcW w:w="1260" w:type="pct"/>
            <w:tcBorders>
              <w:top w:val="single" w:color="auto" w:sz="2" w:space="0"/>
              <w:left w:val="single" w:color="auto" w:sz="2" w:space="0"/>
              <w:bottom w:val="single" w:color="auto" w:sz="2" w:space="0"/>
            </w:tcBorders>
            <w:vAlign w:val="center"/>
          </w:tcPr>
          <w:p w14:paraId="6E8C58E1">
            <w:pPr>
              <w:adjustRightInd w:val="0"/>
              <w:snapToGrid w:val="0"/>
              <w:spacing w:line="360" w:lineRule="auto"/>
              <w:jc w:val="center"/>
              <w:rPr>
                <w:rFonts w:hint="eastAsia" w:ascii="宋体" w:hAnsi="宋体" w:eastAsia="宋体" w:cs="宋体"/>
                <w:color w:val="000000" w:themeColor="text1"/>
                <w:spacing w:val="20"/>
                <w:sz w:val="24"/>
                <w:szCs w:val="24"/>
                <w14:textFill>
                  <w14:solidFill>
                    <w14:schemeClr w14:val="tx1"/>
                  </w14:solidFill>
                </w14:textFill>
              </w:rPr>
            </w:pPr>
          </w:p>
        </w:tc>
      </w:tr>
      <w:tr w14:paraId="252C344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76B3F963">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7173488B">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6EB2E6D1">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 系 人</w:t>
            </w:r>
          </w:p>
        </w:tc>
        <w:tc>
          <w:tcPr>
            <w:tcW w:w="1260" w:type="pct"/>
            <w:tcBorders>
              <w:top w:val="single" w:color="auto" w:sz="2" w:space="0"/>
              <w:left w:val="single" w:color="auto" w:sz="2" w:space="0"/>
              <w:bottom w:val="single" w:color="auto" w:sz="2" w:space="0"/>
            </w:tcBorders>
            <w:vAlign w:val="center"/>
          </w:tcPr>
          <w:p w14:paraId="604DD689">
            <w:pPr>
              <w:adjustRightInd w:val="0"/>
              <w:snapToGrid w:val="0"/>
              <w:spacing w:line="360" w:lineRule="auto"/>
              <w:jc w:val="center"/>
              <w:rPr>
                <w:rFonts w:hint="eastAsia" w:ascii="宋体" w:hAnsi="宋体" w:eastAsia="宋体" w:cs="宋体"/>
                <w:color w:val="000000" w:themeColor="text1"/>
                <w:spacing w:val="20"/>
                <w:sz w:val="24"/>
                <w:szCs w:val="24"/>
                <w14:textFill>
                  <w14:solidFill>
                    <w14:schemeClr w14:val="tx1"/>
                  </w14:solidFill>
                </w14:textFill>
              </w:rPr>
            </w:pPr>
          </w:p>
        </w:tc>
      </w:tr>
      <w:tr w14:paraId="54B3EAA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2BDED1A7">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1E1DB42F">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7496319C">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w:t>
            </w:r>
          </w:p>
        </w:tc>
        <w:tc>
          <w:tcPr>
            <w:tcW w:w="1260" w:type="pct"/>
            <w:tcBorders>
              <w:top w:val="single" w:color="auto" w:sz="2" w:space="0"/>
              <w:left w:val="single" w:color="auto" w:sz="2" w:space="0"/>
              <w:bottom w:val="single" w:color="auto" w:sz="2" w:space="0"/>
            </w:tcBorders>
            <w:vAlign w:val="center"/>
          </w:tcPr>
          <w:p w14:paraId="40FA12E6">
            <w:pPr>
              <w:adjustRightInd w:val="0"/>
              <w:snapToGrid w:val="0"/>
              <w:spacing w:line="360" w:lineRule="auto"/>
              <w:jc w:val="center"/>
              <w:rPr>
                <w:rFonts w:hint="eastAsia" w:ascii="宋体" w:hAnsi="宋体" w:eastAsia="宋体" w:cs="宋体"/>
                <w:color w:val="000000" w:themeColor="text1"/>
                <w:spacing w:val="20"/>
                <w:sz w:val="24"/>
                <w:szCs w:val="24"/>
                <w14:textFill>
                  <w14:solidFill>
                    <w14:schemeClr w14:val="tx1"/>
                  </w14:solidFill>
                </w14:textFill>
              </w:rPr>
            </w:pPr>
          </w:p>
        </w:tc>
      </w:tr>
      <w:tr w14:paraId="521F8E6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153EE8FC">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297CC1DF">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322655F0">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通信地址</w:t>
            </w:r>
          </w:p>
        </w:tc>
        <w:tc>
          <w:tcPr>
            <w:tcW w:w="1260" w:type="pct"/>
            <w:tcBorders>
              <w:top w:val="single" w:color="auto" w:sz="2" w:space="0"/>
              <w:left w:val="single" w:color="auto" w:sz="2" w:space="0"/>
              <w:bottom w:val="single" w:color="auto" w:sz="2" w:space="0"/>
            </w:tcBorders>
            <w:vAlign w:val="center"/>
          </w:tcPr>
          <w:p w14:paraId="03BBAE6F">
            <w:pPr>
              <w:adjustRightInd w:val="0"/>
              <w:snapToGrid w:val="0"/>
              <w:spacing w:line="360" w:lineRule="auto"/>
              <w:jc w:val="center"/>
              <w:rPr>
                <w:rFonts w:hint="eastAsia" w:ascii="宋体" w:hAnsi="宋体" w:eastAsia="宋体" w:cs="宋体"/>
                <w:color w:val="000000" w:themeColor="text1"/>
                <w:spacing w:val="20"/>
                <w:sz w:val="24"/>
                <w:szCs w:val="24"/>
                <w14:textFill>
                  <w14:solidFill>
                    <w14:schemeClr w14:val="tx1"/>
                  </w14:solidFill>
                </w14:textFill>
              </w:rPr>
            </w:pPr>
          </w:p>
        </w:tc>
      </w:tr>
      <w:tr w14:paraId="078EF36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1FA7A49F">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7D632400">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5F6915B3">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邮政编码</w:t>
            </w:r>
          </w:p>
        </w:tc>
        <w:tc>
          <w:tcPr>
            <w:tcW w:w="1260" w:type="pct"/>
            <w:tcBorders>
              <w:top w:val="single" w:color="auto" w:sz="2" w:space="0"/>
              <w:left w:val="single" w:color="auto" w:sz="2" w:space="0"/>
              <w:bottom w:val="single" w:color="auto" w:sz="2" w:space="0"/>
            </w:tcBorders>
            <w:vAlign w:val="center"/>
          </w:tcPr>
          <w:p w14:paraId="5D725E0D">
            <w:pPr>
              <w:adjustRightInd w:val="0"/>
              <w:snapToGrid w:val="0"/>
              <w:spacing w:line="360" w:lineRule="auto"/>
              <w:jc w:val="center"/>
              <w:rPr>
                <w:rFonts w:hint="eastAsia" w:ascii="宋体" w:hAnsi="宋体" w:eastAsia="宋体" w:cs="宋体"/>
                <w:color w:val="000000" w:themeColor="text1"/>
                <w:spacing w:val="20"/>
                <w:sz w:val="24"/>
                <w:szCs w:val="24"/>
                <w14:textFill>
                  <w14:solidFill>
                    <w14:schemeClr w14:val="tx1"/>
                  </w14:solidFill>
                </w14:textFill>
              </w:rPr>
            </w:pPr>
          </w:p>
        </w:tc>
      </w:tr>
      <w:tr w14:paraId="6119247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121BEE91">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549BDCBC">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7A6FEAA4">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电子邮箱</w:t>
            </w:r>
          </w:p>
        </w:tc>
        <w:tc>
          <w:tcPr>
            <w:tcW w:w="1260" w:type="pct"/>
            <w:tcBorders>
              <w:top w:val="single" w:color="auto" w:sz="2" w:space="0"/>
              <w:left w:val="single" w:color="auto" w:sz="2" w:space="0"/>
              <w:bottom w:val="single" w:color="auto" w:sz="2" w:space="0"/>
            </w:tcBorders>
            <w:vAlign w:val="center"/>
          </w:tcPr>
          <w:p w14:paraId="32898752">
            <w:pPr>
              <w:adjustRightInd w:val="0"/>
              <w:snapToGrid w:val="0"/>
              <w:spacing w:line="360" w:lineRule="auto"/>
              <w:jc w:val="center"/>
              <w:rPr>
                <w:rFonts w:hint="eastAsia" w:ascii="宋体" w:hAnsi="宋体" w:eastAsia="宋体" w:cs="宋体"/>
                <w:color w:val="000000" w:themeColor="text1"/>
                <w:spacing w:val="20"/>
                <w:sz w:val="24"/>
                <w:szCs w:val="24"/>
                <w14:textFill>
                  <w14:solidFill>
                    <w14:schemeClr w14:val="tx1"/>
                  </w14:solidFill>
                </w14:textFill>
              </w:rPr>
            </w:pPr>
          </w:p>
        </w:tc>
      </w:tr>
      <w:tr w14:paraId="5C04D0C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1C97B9C0">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03BDC528">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2241512C">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统一社会信用代码</w:t>
            </w:r>
          </w:p>
        </w:tc>
        <w:tc>
          <w:tcPr>
            <w:tcW w:w="1260" w:type="pct"/>
            <w:tcBorders>
              <w:top w:val="single" w:color="auto" w:sz="2" w:space="0"/>
              <w:left w:val="single" w:color="auto" w:sz="2" w:space="0"/>
              <w:bottom w:val="single" w:color="auto" w:sz="2" w:space="0"/>
            </w:tcBorders>
            <w:vAlign w:val="center"/>
          </w:tcPr>
          <w:p w14:paraId="3ED3BCF5">
            <w:pPr>
              <w:adjustRightInd w:val="0"/>
              <w:snapToGrid w:val="0"/>
              <w:spacing w:line="360" w:lineRule="auto"/>
              <w:jc w:val="center"/>
              <w:rPr>
                <w:rFonts w:hint="eastAsia" w:ascii="宋体" w:hAnsi="宋体" w:eastAsia="宋体" w:cs="宋体"/>
                <w:color w:val="000000" w:themeColor="text1"/>
                <w:spacing w:val="20"/>
                <w:sz w:val="24"/>
                <w:szCs w:val="24"/>
                <w14:textFill>
                  <w14:solidFill>
                    <w14:schemeClr w14:val="tx1"/>
                  </w14:solidFill>
                </w14:textFill>
              </w:rPr>
            </w:pPr>
          </w:p>
        </w:tc>
      </w:tr>
      <w:tr w14:paraId="0A8AF50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3FCA50F6">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14:paraId="4F90D212">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01D7DB2D">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开户名称</w:t>
            </w:r>
          </w:p>
        </w:tc>
        <w:tc>
          <w:tcPr>
            <w:tcW w:w="1260" w:type="pct"/>
            <w:tcBorders>
              <w:top w:val="single" w:color="auto" w:sz="2" w:space="0"/>
              <w:left w:val="single" w:color="auto" w:sz="2" w:space="0"/>
              <w:bottom w:val="single" w:color="auto" w:sz="2" w:space="0"/>
            </w:tcBorders>
            <w:vAlign w:val="center"/>
          </w:tcPr>
          <w:p w14:paraId="510010A2">
            <w:pPr>
              <w:adjustRightInd w:val="0"/>
              <w:snapToGrid w:val="0"/>
              <w:spacing w:line="360" w:lineRule="auto"/>
              <w:jc w:val="center"/>
              <w:rPr>
                <w:rFonts w:hint="eastAsia" w:ascii="宋体" w:hAnsi="宋体" w:eastAsia="宋体" w:cs="宋体"/>
                <w:color w:val="000000" w:themeColor="text1"/>
                <w:spacing w:val="20"/>
                <w:sz w:val="24"/>
                <w:szCs w:val="24"/>
                <w14:textFill>
                  <w14:solidFill>
                    <w14:schemeClr w14:val="tx1"/>
                  </w14:solidFill>
                </w14:textFill>
              </w:rPr>
            </w:pPr>
          </w:p>
        </w:tc>
      </w:tr>
      <w:tr w14:paraId="0C1A33B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0FE7577A">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14:paraId="3913AACD">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428C5F40">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开户银行</w:t>
            </w:r>
          </w:p>
        </w:tc>
        <w:tc>
          <w:tcPr>
            <w:tcW w:w="1260" w:type="pct"/>
            <w:tcBorders>
              <w:top w:val="single" w:color="auto" w:sz="2" w:space="0"/>
              <w:left w:val="single" w:color="auto" w:sz="2" w:space="0"/>
              <w:bottom w:val="single" w:color="auto" w:sz="2" w:space="0"/>
            </w:tcBorders>
            <w:vAlign w:val="center"/>
          </w:tcPr>
          <w:p w14:paraId="1E2EFFDB">
            <w:pPr>
              <w:adjustRightInd w:val="0"/>
              <w:snapToGrid w:val="0"/>
              <w:spacing w:line="360" w:lineRule="auto"/>
              <w:jc w:val="center"/>
              <w:rPr>
                <w:rFonts w:hint="eastAsia" w:ascii="宋体" w:hAnsi="宋体" w:eastAsia="宋体" w:cs="宋体"/>
                <w:color w:val="000000" w:themeColor="text1"/>
                <w:spacing w:val="20"/>
                <w:sz w:val="24"/>
                <w:szCs w:val="24"/>
                <w14:textFill>
                  <w14:solidFill>
                    <w14:schemeClr w14:val="tx1"/>
                  </w14:solidFill>
                </w14:textFill>
              </w:rPr>
            </w:pPr>
          </w:p>
        </w:tc>
      </w:tr>
      <w:tr w14:paraId="646866D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643F1EC4">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14:paraId="648C27E2">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6FE2EB68">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银行账号</w:t>
            </w:r>
          </w:p>
        </w:tc>
        <w:tc>
          <w:tcPr>
            <w:tcW w:w="1260" w:type="pct"/>
            <w:tcBorders>
              <w:top w:val="single" w:color="auto" w:sz="2" w:space="0"/>
              <w:left w:val="single" w:color="auto" w:sz="2" w:space="0"/>
              <w:bottom w:val="single" w:color="auto" w:sz="2" w:space="0"/>
            </w:tcBorders>
            <w:vAlign w:val="center"/>
          </w:tcPr>
          <w:p w14:paraId="6F6DDA9B">
            <w:pPr>
              <w:adjustRightInd w:val="0"/>
              <w:snapToGrid w:val="0"/>
              <w:spacing w:line="360" w:lineRule="auto"/>
              <w:jc w:val="center"/>
              <w:rPr>
                <w:rFonts w:hint="eastAsia" w:ascii="宋体" w:hAnsi="宋体" w:eastAsia="宋体" w:cs="宋体"/>
                <w:color w:val="000000" w:themeColor="text1"/>
                <w:spacing w:val="20"/>
                <w:sz w:val="24"/>
                <w:szCs w:val="24"/>
                <w14:textFill>
                  <w14:solidFill>
                    <w14:schemeClr w14:val="tx1"/>
                  </w14:solidFill>
                </w14:textFill>
              </w:rPr>
            </w:pPr>
          </w:p>
        </w:tc>
      </w:tr>
    </w:tbl>
    <w:p w14:paraId="143D392B">
      <w:pPr>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14:paraId="0BC6E6EA">
      <w:pPr>
        <w:pStyle w:val="3"/>
        <w:adjustRightInd w:val="0"/>
        <w:snapToGrid w:val="0"/>
        <w:spacing w:before="156" w:beforeLines="50" w:line="360" w:lineRule="auto"/>
        <w:jc w:val="center"/>
        <w:rPr>
          <w:rFonts w:hint="eastAsia" w:ascii="宋体" w:hAnsi="宋体" w:eastAsia="宋体" w:cs="宋体"/>
          <w:color w:val="000000" w:themeColor="text1"/>
          <w:sz w:val="24"/>
          <w:szCs w:val="24"/>
          <w14:textFill>
            <w14:solidFill>
              <w14:schemeClr w14:val="tx1"/>
            </w14:solidFill>
          </w14:textFill>
        </w:rPr>
      </w:pPr>
      <w:bookmarkStart w:id="60" w:name="_Toc27624"/>
      <w:r>
        <w:rPr>
          <w:rFonts w:hint="eastAsia" w:ascii="宋体" w:hAnsi="宋体" w:eastAsia="宋体" w:cs="@仿宋_GB2312"/>
          <w:bCs w:val="0"/>
          <w:color w:val="000000" w:themeColor="text1"/>
          <w:sz w:val="24"/>
          <w:szCs w:val="20"/>
          <w14:textFill>
            <w14:solidFill>
              <w14:schemeClr w14:val="tx1"/>
            </w14:solidFill>
          </w14:textFill>
        </w:rPr>
        <w:t>第二节 政府采购合同通用条款</w:t>
      </w:r>
      <w:bookmarkEnd w:id="60"/>
    </w:p>
    <w:p w14:paraId="68954CA3">
      <w:pPr>
        <w:tabs>
          <w:tab w:val="left" w:pos="8820"/>
          <w:tab w:val="left" w:pos="9345"/>
          <w:tab w:val="left" w:pos="9765"/>
        </w:tabs>
        <w:adjustRightInd w:val="0"/>
        <w:snapToGrid w:val="0"/>
        <w:spacing w:line="360" w:lineRule="auto"/>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1. </w:t>
      </w:r>
      <w:r>
        <w:rPr>
          <w:rFonts w:hint="eastAsia" w:ascii="宋体" w:hAnsi="宋体" w:eastAsia="宋体" w:cs="宋体"/>
          <w:b/>
          <w:bCs/>
          <w:color w:val="000000" w:themeColor="text1"/>
          <w:sz w:val="24"/>
          <w:szCs w:val="24"/>
          <w14:textFill>
            <w14:solidFill>
              <w14:schemeClr w14:val="tx1"/>
            </w14:solidFill>
          </w14:textFill>
        </w:rPr>
        <w:t>定义</w:t>
      </w:r>
    </w:p>
    <w:p w14:paraId="42A9FACE">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1.1合同当事人</w:t>
      </w:r>
    </w:p>
    <w:p w14:paraId="0E0798C4">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（1）采购人（以下称甲方）是指使用财政性资金，通过政府采购方式向供应商购买货物及其相关服务的国家机关、事业单位、团体组织。</w:t>
      </w:r>
    </w:p>
    <w:p w14:paraId="547C4835">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（2）供应商（以下称乙方）是指参加政府采购活动并且中标（成交），向采购人提供合同约定的货物及其相关服务的法人、非法人组织或者自然人。</w:t>
      </w:r>
    </w:p>
    <w:p w14:paraId="3EEAEB27">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（3）其他合同主体是指除采购人和供应商以外，</w:t>
      </w:r>
      <w:r>
        <w:rPr>
          <w:rFonts w:hint="eastAsia" w:ascii="宋体" w:hAnsi="宋体" w:eastAsia="宋体" w:cs="宋体"/>
          <w:bCs/>
          <w:color w:val="000000" w:themeColor="text1"/>
          <w:sz w:val="24"/>
          <w:szCs w:val="24"/>
          <w14:textFill>
            <w14:solidFill>
              <w14:schemeClr w14:val="tx1"/>
            </w14:solidFill>
          </w14:textFill>
        </w:rPr>
        <w:t>依法参与合同缔结或履行，享有权利、承担义务的合同当事人</w:t>
      </w:r>
      <w:r>
        <w:rPr>
          <w:rFonts w:hint="eastAsia" w:ascii="宋体" w:hAnsi="宋体" w:eastAsia="宋体" w:cs="宋体"/>
          <w:color w:val="000000" w:themeColor="text1"/>
          <w:sz w:val="24"/>
          <w:szCs w:val="24"/>
          <w14:textFill>
            <w14:solidFill>
              <w14:schemeClr w14:val="tx1"/>
            </w14:solidFill>
          </w14:textFill>
        </w:rPr>
        <w:t>。</w:t>
      </w:r>
    </w:p>
    <w:p w14:paraId="554BFF19">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1.2本合同下列术语应解释为：</w:t>
      </w:r>
    </w:p>
    <w:p w14:paraId="5F864A4E">
      <w:pPr>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（1）“合同”系指</w:t>
      </w:r>
      <w:r>
        <w:rPr>
          <w:rFonts w:hint="eastAsia" w:ascii="宋体" w:hAnsi="宋体" w:eastAsia="宋体" w:cs="宋体"/>
          <w:bCs/>
          <w:color w:val="000000" w:themeColor="text1"/>
          <w:sz w:val="24"/>
          <w:szCs w:val="24"/>
          <w14:textFill>
            <w14:solidFill>
              <w14:schemeClr w14:val="tx1"/>
            </w14:solidFill>
          </w14:textFill>
        </w:rPr>
        <w:t>合同当事人意思表示达成一致的任何协议，包括签署的</w:t>
      </w:r>
      <w:r>
        <w:rPr>
          <w:rFonts w:hint="eastAsia" w:ascii="宋体" w:hAnsi="宋体" w:eastAsia="宋体" w:cs="宋体"/>
          <w:color w:val="000000" w:themeColor="text1"/>
          <w:sz w:val="24"/>
          <w:szCs w:val="24"/>
          <w14:textFill>
            <w14:solidFill>
              <w14:schemeClr w14:val="tx1"/>
            </w14:solidFill>
          </w14:textFill>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3DDD8593">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（2）“合同价款”系指根据本合同规定乙方在全面履行合同义务后甲方应支付给乙方的价款。</w:t>
      </w:r>
    </w:p>
    <w:p w14:paraId="765A402D">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（3）“货物”系指乙方根据本合同规定须向甲方提供的各种形态和种类的物品，包括原材料、设备、产品（包括软件）及相关的其备品备件、工具、手册及其他技术资料和材料等。</w:t>
      </w:r>
    </w:p>
    <w:p w14:paraId="7F5CEE23">
      <w:pPr>
        <w:adjustRightInd w:val="0"/>
        <w:snapToGrid w:val="0"/>
        <w:spacing w:line="360" w:lineRule="auto"/>
        <w:ind w:firstLine="480" w:firstLineChars="200"/>
        <w:jc w:val="left"/>
        <w:rPr>
          <w:rFonts w:hint="eastAsia" w:ascii="宋体" w:hAnsi="宋体" w:eastAsia="宋体" w:cs="宋体"/>
          <w:color w:val="000000" w:themeColor="text1"/>
          <w:sz w:val="24"/>
          <w:szCs w:val="24"/>
          <w:highlight w:val="yellow"/>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2B28B538">
      <w:pPr>
        <w:adjustRightInd w:val="0"/>
        <w:snapToGrid w:val="0"/>
        <w:spacing w:line="360" w:lineRule="auto"/>
        <w:ind w:firstLine="480" w:firstLineChars="200"/>
        <w:jc w:val="left"/>
        <w:rPr>
          <w:rFonts w:hint="eastAsia" w:ascii="宋体" w:hAnsi="宋体" w:eastAsia="宋体" w:cs="宋体"/>
          <w:color w:val="000000" w:themeColor="text1"/>
          <w:sz w:val="24"/>
          <w:szCs w:val="24"/>
          <w:highlight w:val="yellow"/>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（5）“分包”系指中标（成交）供应商按采购文件、投标（响应）文件的规定，根据分包意向协议，将中标（成交）项目中的部分履约内容，分给具有相应资质条件的供应商履行合同的行为。</w:t>
      </w:r>
    </w:p>
    <w:p w14:paraId="53BCEC9A">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cs="宋体"/>
          <w:b/>
          <w:bCs/>
          <w:color w:val="000000" w:themeColor="text1"/>
          <w:sz w:val="24"/>
          <w:szCs w:val="24"/>
          <w14:textFill>
            <w14:solidFill>
              <w14:schemeClr w14:val="tx1"/>
            </w14:solidFill>
          </w14:textFill>
        </w:rPr>
        <w:t>政府采购合同专用条款</w:t>
      </w:r>
      <w:r>
        <w:rPr>
          <w:rFonts w:hint="eastAsia" w:ascii="宋体" w:hAnsi="宋体" w:eastAsia="宋体" w:cs="宋体"/>
          <w:color w:val="000000" w:themeColor="text1"/>
          <w:sz w:val="24"/>
          <w:szCs w:val="24"/>
          <w14:textFill>
            <w14:solidFill>
              <w14:schemeClr w14:val="tx1"/>
            </w14:solidFill>
          </w14:textFill>
        </w:rPr>
        <w:t>】。</w:t>
      </w:r>
    </w:p>
    <w:p w14:paraId="11CD9FD2">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（7）其他术语解释，见【</w:t>
      </w:r>
      <w:r>
        <w:rPr>
          <w:rFonts w:hint="eastAsia" w:ascii="宋体" w:hAnsi="宋体" w:eastAsia="宋体" w:cs="宋体"/>
          <w:b/>
          <w:bCs/>
          <w:color w:val="000000" w:themeColor="text1"/>
          <w:sz w:val="24"/>
          <w:szCs w:val="24"/>
          <w14:textFill>
            <w14:solidFill>
              <w14:schemeClr w14:val="tx1"/>
            </w14:solidFill>
          </w14:textFill>
        </w:rPr>
        <w:t>政府采购合同专用条款</w:t>
      </w:r>
      <w:r>
        <w:rPr>
          <w:rFonts w:hint="eastAsia" w:ascii="宋体" w:hAnsi="宋体" w:eastAsia="宋体" w:cs="宋体"/>
          <w:color w:val="000000" w:themeColor="text1"/>
          <w:sz w:val="24"/>
          <w:szCs w:val="24"/>
          <w14:textFill>
            <w14:solidFill>
              <w14:schemeClr w14:val="tx1"/>
            </w14:solidFill>
          </w14:textFill>
        </w:rPr>
        <w:t>】。</w:t>
      </w:r>
    </w:p>
    <w:p w14:paraId="187906E5">
      <w:pPr>
        <w:numPr>
          <w:ilvl w:val="0"/>
          <w:numId w:val="5"/>
        </w:numPr>
        <w:autoSpaceDE w:val="0"/>
        <w:autoSpaceDN w:val="0"/>
        <w:adjustRightInd w:val="0"/>
        <w:snapToGrid w:val="0"/>
        <w:spacing w:line="360" w:lineRule="auto"/>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合同标的及金额</w:t>
      </w:r>
    </w:p>
    <w:p w14:paraId="760A3D3B">
      <w:pPr>
        <w:autoSpaceDE w:val="0"/>
        <w:autoSpaceDN w:val="0"/>
        <w:adjustRightInd w:val="0"/>
        <w:snapToGrid w:val="0"/>
        <w:spacing w:line="360" w:lineRule="auto"/>
        <w:ind w:firstLine="480" w:firstLineChars="200"/>
        <w:jc w:val="left"/>
        <w:rPr>
          <w:rFonts w:hint="eastAsia" w:ascii="宋体" w:hAnsi="宋体" w:eastAsia="宋体" w:cs="宋体"/>
          <w:b/>
          <w:bCs/>
          <w:i/>
          <w:i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 合同标的及金额应与中标（成交）结果一致。乙方为履行本合同而发生的所有费用均应包含在合同价款中，甲方不再另行支付其他任何费用。</w:t>
      </w:r>
    </w:p>
    <w:p w14:paraId="01DBE990">
      <w:pPr>
        <w:adjustRightInd w:val="0"/>
        <w:snapToGrid w:val="0"/>
        <w:spacing w:line="360" w:lineRule="auto"/>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 履行合同的时间、地点和方式</w:t>
      </w:r>
    </w:p>
    <w:p w14:paraId="6C9BE6CB">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 乙方应当在约定的时间、地点，按照约定方式履行合同。</w:t>
      </w:r>
    </w:p>
    <w:p w14:paraId="33F1DD67">
      <w:pPr>
        <w:autoSpaceDE w:val="0"/>
        <w:autoSpaceDN w:val="0"/>
        <w:adjustRightInd w:val="0"/>
        <w:snapToGrid w:val="0"/>
        <w:spacing w:line="360" w:lineRule="auto"/>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 甲方的权利和义务</w:t>
      </w:r>
    </w:p>
    <w:p w14:paraId="60C7994C">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 签署合同后，甲方应确定项目负责人（或项目联系人），负责与本合同有关的事务。甲方有权对乙方的履约行为进行检查，并及时确认乙方提交的事项。甲方应当配合乙方完成相关项目实施工作。</w:t>
      </w:r>
    </w:p>
    <w:p w14:paraId="6450F37D">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 甲方有权要求乙方按时提交各阶段有关安排计划，并有权定期核对乙方提供货物数量、规格、质量等内容。甲方有权督促乙方工作并要求乙方更换不符合要求的货物。</w:t>
      </w:r>
    </w:p>
    <w:p w14:paraId="1099FE6B">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4.3 甲方有权要求乙方对缺陷部分予以修复，并按合同约定享有货物保修及其他合同约定的权利。</w:t>
      </w:r>
    </w:p>
    <w:p w14:paraId="7EC219F2">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4.4 甲方应当按照合同约定及时对交付的货物进行验收，未在</w:t>
      </w:r>
      <w:r>
        <w:rPr>
          <w:rFonts w:hint="eastAsia" w:ascii="宋体" w:hAnsi="宋体" w:eastAsia="宋体" w:cs="宋体"/>
          <w:b/>
          <w:bCs/>
          <w:color w:val="000000" w:themeColor="text1"/>
          <w:sz w:val="24"/>
          <w:szCs w:val="24"/>
          <w14:textFill>
            <w14:solidFill>
              <w14:schemeClr w14:val="tx1"/>
            </w14:solidFill>
          </w14:textFill>
        </w:rPr>
        <w:t>【政府采购合同专用条款】</w:t>
      </w:r>
      <w:r>
        <w:rPr>
          <w:rFonts w:hint="eastAsia" w:ascii="宋体" w:hAnsi="宋体" w:eastAsia="宋体" w:cs="宋体"/>
          <w:color w:val="000000" w:themeColor="text1"/>
          <w:sz w:val="24"/>
          <w:szCs w:val="24"/>
          <w14:textFill>
            <w14:solidFill>
              <w14:schemeClr w14:val="tx1"/>
            </w14:solidFill>
          </w14:textFill>
        </w:rPr>
        <w:t>约定的期限内对乙方履约提出任何异议或者向乙方作出任何说明的，视为验收通过。</w:t>
      </w:r>
    </w:p>
    <w:p w14:paraId="776A5943">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4.5 甲方应当根据合同约定及时向乙方支付合同价款，不得以内部人员变更、履行内部付款流程等为由，拒绝或迟延支付。</w:t>
      </w:r>
    </w:p>
    <w:p w14:paraId="45EF6563">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4.6 国家法律法规规定及</w:t>
      </w:r>
      <w:r>
        <w:rPr>
          <w:rFonts w:hint="eastAsia" w:ascii="宋体" w:hAnsi="宋体" w:eastAsia="宋体" w:cs="宋体"/>
          <w:b/>
          <w:bCs/>
          <w:color w:val="000000" w:themeColor="text1"/>
          <w:sz w:val="24"/>
          <w:szCs w:val="24"/>
          <w14:textFill>
            <w14:solidFill>
              <w14:schemeClr w14:val="tx1"/>
            </w14:solidFill>
          </w14:textFill>
        </w:rPr>
        <w:t>【政府采购合同专用条款】</w:t>
      </w:r>
      <w:r>
        <w:rPr>
          <w:rFonts w:hint="eastAsia" w:ascii="宋体" w:hAnsi="宋体" w:eastAsia="宋体" w:cs="宋体"/>
          <w:color w:val="000000" w:themeColor="text1"/>
          <w:sz w:val="24"/>
          <w:szCs w:val="24"/>
          <w14:textFill>
            <w14:solidFill>
              <w14:schemeClr w14:val="tx1"/>
            </w14:solidFill>
          </w14:textFill>
        </w:rPr>
        <w:t>约定应由甲方承担的其他义务和责任。</w:t>
      </w:r>
    </w:p>
    <w:p w14:paraId="0C115F29">
      <w:pPr>
        <w:autoSpaceDE w:val="0"/>
        <w:autoSpaceDN w:val="0"/>
        <w:adjustRightInd w:val="0"/>
        <w:snapToGrid w:val="0"/>
        <w:spacing w:line="360" w:lineRule="auto"/>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5. 乙方的权利和义务</w:t>
      </w:r>
    </w:p>
    <w:p w14:paraId="117C535B">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 签署合同后，乙方应确定项目负责人（或项目联系人），负责与本合同有关的事务。</w:t>
      </w:r>
    </w:p>
    <w:p w14:paraId="69968B05">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4F602B29">
      <w:pPr>
        <w:pStyle w:val="9"/>
        <w:spacing w:after="0" w:line="360" w:lineRule="auto"/>
        <w:ind w:firstLine="422" w:firstLineChars="176"/>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5.3乙方有权根据合同约定向甲方收取合同价款。</w:t>
      </w:r>
    </w:p>
    <w:p w14:paraId="3764B6C3">
      <w:pPr>
        <w:pStyle w:val="9"/>
        <w:spacing w:after="0" w:line="360" w:lineRule="auto"/>
        <w:ind w:firstLine="422" w:firstLineChars="176"/>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5.4国家法律法规规定及</w:t>
      </w:r>
      <w:r>
        <w:rPr>
          <w:rFonts w:hint="eastAsia" w:ascii="宋体" w:hAnsi="宋体" w:eastAsia="宋体" w:cs="宋体"/>
          <w:b/>
          <w:bCs/>
          <w:color w:val="000000" w:themeColor="text1"/>
          <w:sz w:val="24"/>
          <w14:textFill>
            <w14:solidFill>
              <w14:schemeClr w14:val="tx1"/>
            </w14:solidFill>
          </w14:textFill>
        </w:rPr>
        <w:t>【政府采购合同专用条款】</w:t>
      </w:r>
      <w:r>
        <w:rPr>
          <w:rFonts w:hint="eastAsia" w:ascii="宋体" w:hAnsi="宋体" w:eastAsia="宋体" w:cs="宋体"/>
          <w:color w:val="000000" w:themeColor="text1"/>
          <w:sz w:val="24"/>
          <w14:textFill>
            <w14:solidFill>
              <w14:schemeClr w14:val="tx1"/>
            </w14:solidFill>
          </w14:textFill>
        </w:rPr>
        <w:t>约定应由乙方承担的其他义务和责任。</w:t>
      </w:r>
    </w:p>
    <w:p w14:paraId="2DC41BC6">
      <w:pPr>
        <w:numPr>
          <w:ilvl w:val="0"/>
          <w:numId w:val="6"/>
        </w:numPr>
        <w:autoSpaceDE w:val="0"/>
        <w:autoSpaceDN w:val="0"/>
        <w:adjustRightInd w:val="0"/>
        <w:snapToGrid w:val="0"/>
        <w:spacing w:line="360" w:lineRule="auto"/>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合同履行</w:t>
      </w:r>
    </w:p>
    <w:p w14:paraId="576A58F7">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 甲乙双方应当按照</w:t>
      </w:r>
      <w:r>
        <w:rPr>
          <w:rFonts w:hint="eastAsia" w:ascii="宋体" w:hAnsi="宋体" w:eastAsia="宋体" w:cs="宋体"/>
          <w:b/>
          <w:bCs/>
          <w:color w:val="000000" w:themeColor="text1"/>
          <w:sz w:val="24"/>
          <w:szCs w:val="24"/>
          <w14:textFill>
            <w14:solidFill>
              <w14:schemeClr w14:val="tx1"/>
            </w14:solidFill>
          </w14:textFill>
        </w:rPr>
        <w:t>【政府采购合同专用条款】</w:t>
      </w:r>
      <w:r>
        <w:rPr>
          <w:rFonts w:hint="eastAsia" w:ascii="宋体" w:hAnsi="宋体" w:eastAsia="宋体" w:cs="宋体"/>
          <w:color w:val="000000" w:themeColor="text1"/>
          <w:sz w:val="24"/>
          <w:szCs w:val="24"/>
          <w14:textFill>
            <w14:solidFill>
              <w14:schemeClr w14:val="tx1"/>
            </w14:solidFill>
          </w14:textFill>
        </w:rPr>
        <w:t>约定顺序履行合同义务；如果没有先后顺序的，应当同时履行。</w:t>
      </w:r>
    </w:p>
    <w:p w14:paraId="25E3D3FF">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 甲乙双方按照合同约定顺序履行合同义务时，应当先履行一方未履行的，后履行一方有权拒绝其履行请求。先履行一方履行不符合约定的，后履行一方有权拒绝其相应的履行请求。</w:t>
      </w:r>
    </w:p>
    <w:p w14:paraId="3048B66E">
      <w:pPr>
        <w:adjustRightInd w:val="0"/>
        <w:snapToGrid w:val="0"/>
        <w:spacing w:line="360" w:lineRule="auto"/>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7. 货物包装、运输、保险和交付要求</w:t>
      </w:r>
    </w:p>
    <w:p w14:paraId="708B56CD">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 本合同</w:t>
      </w:r>
      <w:r>
        <w:rPr>
          <w:rFonts w:hint="eastAsia" w:ascii="宋体" w:hAnsi="宋体" w:eastAsia="宋体" w:cs="宋体"/>
          <w:bCs/>
          <w:color w:val="000000" w:themeColor="text1"/>
          <w:sz w:val="24"/>
          <w:szCs w:val="24"/>
          <w14:textFill>
            <w14:solidFill>
              <w14:schemeClr w14:val="tx1"/>
            </w14:solidFill>
          </w14:textFill>
        </w:rPr>
        <w:t>涉及商品包装、快递包装的，</w:t>
      </w:r>
      <w:r>
        <w:rPr>
          <w:rFonts w:hint="eastAsia" w:ascii="宋体" w:hAnsi="宋体" w:eastAsia="宋体" w:cs="宋体"/>
          <w:color w:val="000000" w:themeColor="text1"/>
          <w:sz w:val="24"/>
          <w:szCs w:val="24"/>
          <w14:textFill>
            <w14:solidFill>
              <w14:schemeClr w14:val="tx1"/>
            </w14:solidFill>
          </w14:textFill>
        </w:rPr>
        <w:t>除</w:t>
      </w:r>
      <w:r>
        <w:rPr>
          <w:rFonts w:hint="eastAsia" w:ascii="宋体" w:hAnsi="宋体" w:eastAsia="宋体" w:cs="宋体"/>
          <w:b/>
          <w:color w:val="000000" w:themeColor="text1"/>
          <w:sz w:val="24"/>
          <w:szCs w:val="24"/>
          <w14:textFill>
            <w14:solidFill>
              <w14:schemeClr w14:val="tx1"/>
            </w14:solidFill>
          </w14:textFill>
        </w:rPr>
        <w:t>【政府采购合同专用条款】</w:t>
      </w:r>
      <w:r>
        <w:rPr>
          <w:rFonts w:hint="eastAsia" w:ascii="宋体" w:hAnsi="宋体" w:eastAsia="宋体" w:cs="宋体"/>
          <w:bCs/>
          <w:color w:val="000000" w:themeColor="text1"/>
          <w:sz w:val="24"/>
          <w:szCs w:val="24"/>
          <w14:textFill>
            <w14:solidFill>
              <w14:schemeClr w14:val="tx1"/>
            </w14:solidFill>
          </w14:textFill>
        </w:rPr>
        <w:t>另有约定外，</w:t>
      </w:r>
      <w:r>
        <w:rPr>
          <w:rFonts w:hint="eastAsia" w:ascii="宋体" w:hAnsi="宋体" w:eastAsia="宋体" w:cs="宋体"/>
          <w:color w:val="000000" w:themeColor="text1"/>
          <w:sz w:val="24"/>
          <w:szCs w:val="24"/>
          <w14:textFill>
            <w14:solidFill>
              <w14:schemeClr w14:val="tx1"/>
            </w14:solidFill>
          </w14:textFill>
        </w:rPr>
        <w:t>包装应适应远距离运输、防潮、防震、防锈和防野蛮装卸等要求，确保货物安全无损地运抵</w:t>
      </w:r>
      <w:r>
        <w:rPr>
          <w:rFonts w:hint="eastAsia" w:ascii="宋体" w:hAnsi="宋体" w:eastAsia="宋体" w:cs="宋体"/>
          <w:b/>
          <w:color w:val="000000" w:themeColor="text1"/>
          <w:sz w:val="24"/>
          <w:szCs w:val="24"/>
          <w14:textFill>
            <w14:solidFill>
              <w14:schemeClr w14:val="tx1"/>
            </w14:solidFill>
          </w14:textFill>
        </w:rPr>
        <w:t>【政府采购合同专用条款】</w:t>
      </w:r>
      <w:r>
        <w:rPr>
          <w:rFonts w:hint="eastAsia" w:ascii="宋体" w:hAnsi="宋体" w:eastAsia="宋体" w:cs="宋体"/>
          <w:bCs/>
          <w:color w:val="000000" w:themeColor="text1"/>
          <w:sz w:val="24"/>
          <w:szCs w:val="24"/>
          <w14:textFill>
            <w14:solidFill>
              <w14:schemeClr w14:val="tx1"/>
            </w14:solidFill>
          </w14:textFill>
        </w:rPr>
        <w:t>约定的</w:t>
      </w:r>
      <w:r>
        <w:rPr>
          <w:rFonts w:hint="eastAsia" w:ascii="宋体" w:hAnsi="宋体" w:eastAsia="宋体" w:cs="宋体"/>
          <w:color w:val="000000" w:themeColor="text1"/>
          <w:sz w:val="24"/>
          <w:szCs w:val="24"/>
          <w14:textFill>
            <w14:solidFill>
              <w14:schemeClr w14:val="tx1"/>
            </w14:solidFill>
          </w14:textFill>
        </w:rPr>
        <w:t>指定现场。</w:t>
      </w:r>
    </w:p>
    <w:p w14:paraId="2C8DE332">
      <w:pPr>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7.2 除</w:t>
      </w:r>
      <w:r>
        <w:rPr>
          <w:rFonts w:hint="eastAsia" w:ascii="宋体" w:hAnsi="宋体" w:eastAsia="宋体" w:cs="宋体"/>
          <w:b/>
          <w:color w:val="000000" w:themeColor="text1"/>
          <w:sz w:val="24"/>
          <w:szCs w:val="24"/>
          <w14:textFill>
            <w14:solidFill>
              <w14:schemeClr w14:val="tx1"/>
            </w14:solidFill>
          </w14:textFill>
        </w:rPr>
        <w:t>【政府采购合同专用条款】</w:t>
      </w:r>
      <w:r>
        <w:rPr>
          <w:rFonts w:hint="eastAsia" w:ascii="宋体" w:hAnsi="宋体" w:eastAsia="宋体" w:cs="宋体"/>
          <w:bCs/>
          <w:color w:val="000000" w:themeColor="text1"/>
          <w:sz w:val="24"/>
          <w:szCs w:val="24"/>
          <w14:textFill>
            <w14:solidFill>
              <w14:schemeClr w14:val="tx1"/>
            </w14:solidFill>
          </w14:textFill>
        </w:rPr>
        <w:t>另有约定外，</w:t>
      </w:r>
      <w:r>
        <w:rPr>
          <w:rFonts w:hint="eastAsia" w:ascii="宋体" w:hAnsi="宋体" w:eastAsia="宋体" w:cs="宋体"/>
          <w:color w:val="000000" w:themeColor="text1"/>
          <w:sz w:val="24"/>
          <w:szCs w:val="24"/>
          <w14:textFill>
            <w14:solidFill>
              <w14:schemeClr w14:val="tx1"/>
            </w14:solidFill>
          </w14:textFill>
        </w:rPr>
        <w:t>乙方负责办理将货物运抵本合同规定的交货地点，并装卸、交付至甲方的一切运输事项，相关费用应包含在合同价款中。</w:t>
      </w:r>
    </w:p>
    <w:p w14:paraId="5A51BE38">
      <w:pPr>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7.3 货物保险要求按</w:t>
      </w:r>
      <w:r>
        <w:rPr>
          <w:rFonts w:hint="eastAsia" w:ascii="宋体" w:hAnsi="宋体" w:eastAsia="宋体" w:cs="宋体"/>
          <w:b/>
          <w:color w:val="000000" w:themeColor="text1"/>
          <w:sz w:val="24"/>
          <w:szCs w:val="24"/>
          <w14:textFill>
            <w14:solidFill>
              <w14:schemeClr w14:val="tx1"/>
            </w14:solidFill>
          </w14:textFill>
        </w:rPr>
        <w:t>【政府采购合同专用条款】</w:t>
      </w:r>
      <w:r>
        <w:rPr>
          <w:rFonts w:hint="eastAsia" w:ascii="宋体" w:hAnsi="宋体" w:eastAsia="宋体" w:cs="宋体"/>
          <w:bCs/>
          <w:color w:val="000000" w:themeColor="text1"/>
          <w:sz w:val="24"/>
          <w:szCs w:val="24"/>
          <w14:textFill>
            <w14:solidFill>
              <w14:schemeClr w14:val="tx1"/>
            </w14:solidFill>
          </w14:textFill>
        </w:rPr>
        <w:t>规定执行</w:t>
      </w:r>
      <w:r>
        <w:rPr>
          <w:rFonts w:hint="eastAsia" w:ascii="宋体" w:hAnsi="宋体" w:eastAsia="宋体" w:cs="宋体"/>
          <w:color w:val="000000" w:themeColor="text1"/>
          <w:sz w:val="24"/>
          <w:szCs w:val="24"/>
          <w14:textFill>
            <w14:solidFill>
              <w14:schemeClr w14:val="tx1"/>
            </w14:solidFill>
          </w14:textFill>
        </w:rPr>
        <w:t>。</w:t>
      </w:r>
    </w:p>
    <w:p w14:paraId="0CFB4802">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1F062A27">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7.5 乙方在运输到达之前应提前通知甲方，并提示货物运输装卸的注意事项，甲方配合乙方做好货物的接收工作。</w:t>
      </w:r>
    </w:p>
    <w:p w14:paraId="4A8BE133">
      <w:pPr>
        <w:pStyle w:val="71"/>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7.6 如因包装、运输问题导致货物损毁、丢失或者品质下降，甲方有权要求降价、换货、拒收部分或整批货物，由此产生的费用和损失，均由乙方承担。</w:t>
      </w:r>
    </w:p>
    <w:p w14:paraId="734B42DB">
      <w:pPr>
        <w:adjustRightInd w:val="0"/>
        <w:snapToGrid w:val="0"/>
        <w:spacing w:line="360" w:lineRule="auto"/>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8. 质量标准和保证</w:t>
      </w:r>
    </w:p>
    <w:p w14:paraId="2950C9E4">
      <w:pPr>
        <w:pStyle w:val="13"/>
        <w:adjustRightInd w:val="0"/>
        <w:snapToGrid w:val="0"/>
        <w:spacing w:line="360" w:lineRule="auto"/>
        <w:ind w:firstLine="480" w:firstLineChars="200"/>
        <w:jc w:val="left"/>
        <w:rPr>
          <w:rFonts w:hint="eastAsia" w:hAnsi="宋体" w:eastAsia="宋体" w:cs="宋体"/>
          <w:b/>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8.1 质量标准</w:t>
      </w:r>
    </w:p>
    <w:p w14:paraId="1B5DECE6">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7D55E873">
      <w:pPr>
        <w:pStyle w:val="13"/>
        <w:adjustRightInd w:val="0"/>
        <w:snapToGrid w:val="0"/>
        <w:spacing w:line="360" w:lineRule="auto"/>
        <w:ind w:firstLine="480" w:firstLineChars="200"/>
        <w:jc w:val="left"/>
        <w:rPr>
          <w:rFonts w:hint="eastAsia"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（2）采用中华人民共和国法定计量单位。</w:t>
      </w:r>
    </w:p>
    <w:p w14:paraId="63C38D1E">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（3）乙方所提供的货物应符合国家有关安全、环保、卫生的规定。</w:t>
      </w:r>
    </w:p>
    <w:p w14:paraId="6009B627">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（4）乙方应向甲方提交所提供货物的技术文件，包括相应的中文技术文件，如：产品目录、图纸、操作手册、使用说明、维护手册或服务指南等。上述文件应包装好随货物一同发运。</w:t>
      </w:r>
    </w:p>
    <w:p w14:paraId="6F9DD27A">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8.2 保证</w:t>
      </w:r>
    </w:p>
    <w:p w14:paraId="14A08A22">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宋体" w:hAnsi="宋体" w:eastAsia="宋体" w:cs="宋体"/>
          <w:b/>
          <w:color w:val="000000" w:themeColor="text1"/>
          <w:sz w:val="24"/>
          <w:szCs w:val="24"/>
          <w14:textFill>
            <w14:solidFill>
              <w14:schemeClr w14:val="tx1"/>
            </w14:solidFill>
          </w14:textFill>
        </w:rPr>
        <w:t>【政府采购合同专用条款】</w:t>
      </w:r>
      <w:r>
        <w:rPr>
          <w:rFonts w:hint="eastAsia" w:ascii="宋体" w:hAnsi="宋体" w:eastAsia="宋体" w:cs="宋体"/>
          <w:color w:val="000000" w:themeColor="text1"/>
          <w:sz w:val="24"/>
          <w:szCs w:val="24"/>
          <w14:textFill>
            <w14:solidFill>
              <w14:schemeClr w14:val="tx1"/>
            </w14:solidFill>
          </w14:textFill>
        </w:rPr>
        <w:t>规定或乙方书面承诺（两者以较长的为准）的质量保证期内，本保证保持有效。</w:t>
      </w:r>
    </w:p>
    <w:p w14:paraId="6DDFFEE9">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（2）在质量保证期内所发现的缺陷，甲方应尽快以书面形式通知乙方。</w:t>
      </w:r>
    </w:p>
    <w:p w14:paraId="45431234">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（3）乙方收到通知后，应在</w:t>
      </w:r>
      <w:r>
        <w:rPr>
          <w:rFonts w:hint="eastAsia" w:ascii="宋体" w:hAnsi="宋体" w:eastAsia="宋体" w:cs="宋体"/>
          <w:b/>
          <w:color w:val="000000" w:themeColor="text1"/>
          <w:sz w:val="24"/>
          <w:szCs w:val="24"/>
          <w14:textFill>
            <w14:solidFill>
              <w14:schemeClr w14:val="tx1"/>
            </w14:solidFill>
          </w14:textFill>
        </w:rPr>
        <w:t>【政府采购合同专用条款】</w:t>
      </w:r>
      <w:r>
        <w:rPr>
          <w:rFonts w:hint="eastAsia" w:ascii="宋体" w:hAnsi="宋体" w:eastAsia="宋体" w:cs="宋体"/>
          <w:color w:val="000000" w:themeColor="text1"/>
          <w:sz w:val="24"/>
          <w:szCs w:val="24"/>
          <w14:textFill>
            <w14:solidFill>
              <w14:schemeClr w14:val="tx1"/>
            </w14:solidFill>
          </w14:textFill>
        </w:rPr>
        <w:t>规定的响应时间内以合理的速度免费维修或更换有缺陷的货物或部件。</w:t>
      </w:r>
    </w:p>
    <w:p w14:paraId="391E1B8C">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（4）在质量保证期内，如果货物的质量或规格与合同不符，或证实货物是有缺陷的，包括潜在的缺陷或使用不符合要求的材料等，甲方可以根据本合同第15.1条规定以书面形式追究乙方的违约责任。</w:t>
      </w:r>
    </w:p>
    <w:p w14:paraId="5313AEB6">
      <w:pPr>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（5）乙方在约定的时间内未能弥补缺陷，甲方可采取必要的补救措施，但其风险和费用将由乙方承担，甲方根据合同约定对乙方行使的其他权利不受影响。</w:t>
      </w:r>
    </w:p>
    <w:p w14:paraId="352268B0">
      <w:pPr>
        <w:adjustRightInd w:val="0"/>
        <w:snapToGrid w:val="0"/>
        <w:spacing w:line="360" w:lineRule="auto"/>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9. 权利瑕疵担保</w:t>
      </w:r>
    </w:p>
    <w:p w14:paraId="04170959">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9.1 乙方保证对其出售的货物享有合法的权利。</w:t>
      </w:r>
    </w:p>
    <w:p w14:paraId="02CE53E8">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9.2 乙方保证在交付的货物上不存在抵押权等担保物权。</w:t>
      </w:r>
    </w:p>
    <w:p w14:paraId="4075A414">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9.3 如甲方使用上述货物构成对第三人侵权的，则由乙方承担全部责任。</w:t>
      </w:r>
    </w:p>
    <w:p w14:paraId="7C2460F7">
      <w:pPr>
        <w:autoSpaceDE w:val="0"/>
        <w:autoSpaceDN w:val="0"/>
        <w:adjustRightInd w:val="0"/>
        <w:snapToGrid w:val="0"/>
        <w:spacing w:line="360" w:lineRule="auto"/>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10. 知识产权保护</w:t>
      </w:r>
    </w:p>
    <w:p w14:paraId="1AA8E270">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10.1 乙方对其所销售的货物应当享有知识产权或经权利人合法授权，保证没有侵犯任何第三人的知识产权等权利。</w:t>
      </w:r>
      <w:bookmarkStart w:id="61" w:name="_Hlk163047038"/>
      <w:r>
        <w:rPr>
          <w:rFonts w:hint="eastAsia" w:ascii="宋体" w:hAnsi="宋体" w:eastAsia="宋体" w:cs="宋体"/>
          <w:color w:val="000000" w:themeColor="text1"/>
          <w:sz w:val="24"/>
          <w:szCs w:val="24"/>
          <w14:textFill>
            <w14:solidFill>
              <w14:schemeClr w14:val="tx1"/>
            </w14:solidFill>
          </w14:textFill>
        </w:rPr>
        <w:t>因违反前述约定对第三人构成侵权的，应当由乙方向第三人承担法律责任；甲方依法向第三人赔偿后，有权向乙方追偿。甲方有其他损失的，乙方应当赔偿</w:t>
      </w:r>
      <w:bookmarkEnd w:id="61"/>
      <w:r>
        <w:rPr>
          <w:rFonts w:hint="eastAsia" w:ascii="宋体" w:hAnsi="宋体" w:eastAsia="宋体" w:cs="宋体"/>
          <w:color w:val="000000" w:themeColor="text1"/>
          <w:sz w:val="24"/>
          <w:szCs w:val="24"/>
          <w14:textFill>
            <w14:solidFill>
              <w14:schemeClr w14:val="tx1"/>
            </w14:solidFill>
          </w14:textFill>
        </w:rPr>
        <w:t>。</w:t>
      </w:r>
    </w:p>
    <w:p w14:paraId="5C039C28">
      <w:pPr>
        <w:autoSpaceDE w:val="0"/>
        <w:autoSpaceDN w:val="0"/>
        <w:adjustRightInd w:val="0"/>
        <w:snapToGrid w:val="0"/>
        <w:spacing w:line="360" w:lineRule="auto"/>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11. 保密义务</w:t>
      </w:r>
    </w:p>
    <w:p w14:paraId="118A9096">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bCs/>
          <w:color w:val="000000" w:themeColor="text1"/>
          <w:sz w:val="24"/>
          <w:szCs w:val="24"/>
          <w14:textFill>
            <w14:solidFill>
              <w14:schemeClr w14:val="tx1"/>
            </w14:solidFill>
          </w14:textFill>
        </w:rPr>
        <w:t>【政府采购合同专用条款】</w:t>
      </w:r>
      <w:r>
        <w:rPr>
          <w:rFonts w:hint="eastAsia" w:ascii="宋体" w:hAnsi="宋体" w:eastAsia="宋体" w:cs="宋体"/>
          <w:color w:val="000000" w:themeColor="text1"/>
          <w:sz w:val="24"/>
          <w:szCs w:val="24"/>
          <w14:textFill>
            <w14:solidFill>
              <w14:schemeClr w14:val="tx1"/>
            </w14:solidFill>
          </w14:textFill>
        </w:rPr>
        <w:t>中约定。</w:t>
      </w:r>
    </w:p>
    <w:p w14:paraId="0BD98D1B">
      <w:pPr>
        <w:autoSpaceDE w:val="0"/>
        <w:autoSpaceDN w:val="0"/>
        <w:adjustRightInd w:val="0"/>
        <w:snapToGrid w:val="0"/>
        <w:spacing w:line="360" w:lineRule="auto"/>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12. 合同价款支付</w:t>
      </w:r>
    </w:p>
    <w:p w14:paraId="34070AA5">
      <w:pPr>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12.1 合同价款支付按照国库集中支付制度及财政管理相关规定执行。</w:t>
      </w:r>
    </w:p>
    <w:p w14:paraId="0D301A83">
      <w:pPr>
        <w:pStyle w:val="3"/>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12.2 对于满足合同约定支付条件的，甲方原则上应当自收到发票后7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宋体"/>
          <w:color w:val="000000" w:themeColor="text1"/>
          <w:sz w:val="24"/>
          <w:szCs w:val="24"/>
          <w14:textFill>
            <w14:solidFill>
              <w14:schemeClr w14:val="tx1"/>
            </w14:solidFill>
          </w14:textFill>
        </w:rPr>
        <w:t>政府采购合同专用条款</w:t>
      </w:r>
      <w:r>
        <w:rPr>
          <w:rFonts w:hint="eastAsia" w:ascii="宋体" w:hAnsi="宋体" w:eastAsia="宋体" w:cs="宋体"/>
          <w:b w:val="0"/>
          <w:bCs w:val="0"/>
          <w:color w:val="000000" w:themeColor="text1"/>
          <w:sz w:val="24"/>
          <w:szCs w:val="24"/>
          <w14:textFill>
            <w14:solidFill>
              <w14:schemeClr w14:val="tx1"/>
            </w14:solidFill>
          </w14:textFill>
        </w:rPr>
        <w:t>】中约定。</w:t>
      </w:r>
    </w:p>
    <w:p w14:paraId="0975BA68">
      <w:pPr>
        <w:pStyle w:val="9"/>
        <w:spacing w:after="0" w:line="360" w:lineRule="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13.</w:t>
      </w:r>
      <w:r>
        <w:rPr>
          <w:rFonts w:hint="eastAsia" w:ascii="宋体" w:hAnsi="宋体" w:eastAsia="宋体" w:cs="宋体"/>
          <w:b/>
          <w:bCs/>
          <w:color w:val="000000" w:themeColor="text1"/>
          <w:sz w:val="24"/>
          <w:lang w:val="en-US"/>
          <w14:textFill>
            <w14:solidFill>
              <w14:schemeClr w14:val="tx1"/>
            </w14:solidFill>
          </w14:textFill>
        </w:rPr>
        <w:t xml:space="preserve"> </w:t>
      </w:r>
      <w:r>
        <w:rPr>
          <w:rFonts w:hint="eastAsia" w:ascii="宋体" w:hAnsi="宋体" w:eastAsia="宋体" w:cs="宋体"/>
          <w:b/>
          <w:bCs/>
          <w:color w:val="000000" w:themeColor="text1"/>
          <w:sz w:val="24"/>
          <w14:textFill>
            <w14:solidFill>
              <w14:schemeClr w14:val="tx1"/>
            </w14:solidFill>
          </w14:textFill>
        </w:rPr>
        <w:t>履约保证金</w:t>
      </w:r>
    </w:p>
    <w:p w14:paraId="047CDEB5">
      <w:pPr>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13.1 乙方应当以支票、汇票、本票或者金融机构、担保机构出具的保函等非现金形式提交。</w:t>
      </w:r>
    </w:p>
    <w:p w14:paraId="45787EB3">
      <w:pPr>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13.2 如果乙方出现</w:t>
      </w:r>
      <w:r>
        <w:rPr>
          <w:rFonts w:hint="eastAsia" w:ascii="宋体" w:hAnsi="宋体" w:eastAsia="宋体" w:cs="宋体"/>
          <w:b/>
          <w:bCs/>
          <w:color w:val="000000" w:themeColor="text1"/>
          <w:sz w:val="24"/>
          <w:szCs w:val="24"/>
          <w14:textFill>
            <w14:solidFill>
              <w14:schemeClr w14:val="tx1"/>
            </w14:solidFill>
          </w14:textFill>
        </w:rPr>
        <w:t>【政府采购合同专用条款】</w:t>
      </w:r>
      <w:r>
        <w:rPr>
          <w:rFonts w:hint="eastAsia" w:ascii="宋体" w:hAnsi="宋体" w:eastAsia="宋体" w:cs="宋体"/>
          <w:color w:val="000000" w:themeColor="text1"/>
          <w:sz w:val="24"/>
          <w:szCs w:val="24"/>
          <w14:textFill>
            <w14:solidFill>
              <w14:schemeClr w14:val="tx1"/>
            </w14:solidFill>
          </w14:textFill>
        </w:rPr>
        <w:t>约定情形的，履约保证金不予退还；如果乙方未能按合同约定全面履行义务，甲方有权从履约保证金中取得补偿或赔偿，且不影响甲方要求乙方承担合同约定的超过履约保证金的违约责任的权利。</w:t>
      </w:r>
    </w:p>
    <w:p w14:paraId="3AA174AA">
      <w:pPr>
        <w:spacing w:line="360" w:lineRule="auto"/>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13.3 甲方在项目通过验收后按照</w:t>
      </w:r>
      <w:r>
        <w:rPr>
          <w:rFonts w:hint="eastAsia" w:ascii="宋体" w:hAnsi="宋体" w:eastAsia="宋体" w:cs="宋体"/>
          <w:b/>
          <w:color w:val="000000" w:themeColor="text1"/>
          <w:sz w:val="24"/>
          <w:szCs w:val="24"/>
          <w14:textFill>
            <w14:solidFill>
              <w14:schemeClr w14:val="tx1"/>
            </w14:solidFill>
          </w14:textFill>
        </w:rPr>
        <w:t>【政府采购合同专用条款】</w:t>
      </w:r>
      <w:r>
        <w:rPr>
          <w:rFonts w:hint="eastAsia" w:ascii="宋体" w:hAnsi="宋体" w:eastAsia="宋体" w:cs="宋体"/>
          <w:color w:val="000000" w:themeColor="text1"/>
          <w:sz w:val="24"/>
          <w:szCs w:val="24"/>
          <w14:textFill>
            <w14:solidFill>
              <w14:schemeClr w14:val="tx1"/>
            </w14:solidFill>
          </w14:textFill>
        </w:rPr>
        <w:t>规定的时间内将履约保证金退还乙方；逾期退还的，乙方可要求甲方支付违约金，违约金按照</w:t>
      </w:r>
      <w:r>
        <w:rPr>
          <w:rFonts w:hint="eastAsia" w:ascii="宋体" w:hAnsi="宋体" w:eastAsia="宋体" w:cs="宋体"/>
          <w:b/>
          <w:color w:val="000000" w:themeColor="text1"/>
          <w:sz w:val="24"/>
          <w:szCs w:val="24"/>
          <w14:textFill>
            <w14:solidFill>
              <w14:schemeClr w14:val="tx1"/>
            </w14:solidFill>
          </w14:textFill>
        </w:rPr>
        <w:t>【政府采购合同专用条款】</w:t>
      </w:r>
      <w:r>
        <w:rPr>
          <w:rFonts w:hint="eastAsia" w:ascii="宋体" w:hAnsi="宋体" w:eastAsia="宋体" w:cs="宋体"/>
          <w:color w:val="000000" w:themeColor="text1"/>
          <w:sz w:val="24"/>
          <w:szCs w:val="24"/>
          <w14:textFill>
            <w14:solidFill>
              <w14:schemeClr w14:val="tx1"/>
            </w14:solidFill>
          </w14:textFill>
        </w:rPr>
        <w:t>规定支付。</w:t>
      </w:r>
    </w:p>
    <w:p w14:paraId="5F057D37">
      <w:pPr>
        <w:autoSpaceDE w:val="0"/>
        <w:autoSpaceDN w:val="0"/>
        <w:adjustRightInd w:val="0"/>
        <w:snapToGrid w:val="0"/>
        <w:spacing w:line="360" w:lineRule="auto"/>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14. </w:t>
      </w:r>
      <w:r>
        <w:rPr>
          <w:rFonts w:hint="eastAsia" w:ascii="宋体" w:hAnsi="宋体" w:eastAsia="宋体" w:cs="宋体"/>
          <w:b/>
          <w:color w:val="000000" w:themeColor="text1"/>
          <w:sz w:val="24"/>
          <w:szCs w:val="24"/>
          <w14:textFill>
            <w14:solidFill>
              <w14:schemeClr w14:val="tx1"/>
            </w14:solidFill>
          </w14:textFill>
        </w:rPr>
        <w:t>售后服务</w:t>
      </w:r>
    </w:p>
    <w:p w14:paraId="70A1908D">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14.1 除项目不涉及或采购活动中明确约定无须承担外，乙方还应提供下列服务：</w:t>
      </w:r>
    </w:p>
    <w:p w14:paraId="01336ECE">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（1）货物的现场移动、安装、调试、启动监督及技术支持；</w:t>
      </w:r>
    </w:p>
    <w:p w14:paraId="2D2E98CC">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（2）提供货物组装和维修所需的专用工具和辅助材料；</w:t>
      </w:r>
    </w:p>
    <w:p w14:paraId="6FA89A48">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（3）在</w:t>
      </w:r>
      <w:r>
        <w:rPr>
          <w:rFonts w:hint="eastAsia" w:ascii="宋体" w:hAnsi="宋体" w:eastAsia="宋体" w:cs="宋体"/>
          <w:b/>
          <w:bCs/>
          <w:color w:val="000000" w:themeColor="text1"/>
          <w:sz w:val="24"/>
          <w:szCs w:val="24"/>
          <w14:textFill>
            <w14:solidFill>
              <w14:schemeClr w14:val="tx1"/>
            </w14:solidFill>
          </w14:textFill>
        </w:rPr>
        <w:t>【政府采购合同专用条款】</w:t>
      </w:r>
      <w:r>
        <w:rPr>
          <w:rFonts w:hint="eastAsia" w:ascii="宋体" w:hAnsi="宋体" w:eastAsia="宋体" w:cs="宋体"/>
          <w:color w:val="000000" w:themeColor="text1"/>
          <w:sz w:val="24"/>
          <w:szCs w:val="24"/>
          <w14:textFill>
            <w14:solidFill>
              <w14:schemeClr w14:val="tx1"/>
            </w14:solidFill>
          </w14:textFill>
        </w:rPr>
        <w:t>约定的期限内对所有的货物实施运行监督、维修，但前提条件是该服务并不能免除乙方在质量保证期内所承担的义务；</w:t>
      </w:r>
    </w:p>
    <w:p w14:paraId="3233AF23">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（4）在制造商所在地或指定现场就货物的安装、启动、运营、维护、废弃处置等对甲方操作人员进行培训；</w:t>
      </w:r>
    </w:p>
    <w:p w14:paraId="03D28E09">
      <w:pPr>
        <w:pStyle w:val="71"/>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（5）依照法律、行政法规的规定或者按照</w:t>
      </w:r>
      <w:r>
        <w:rPr>
          <w:rFonts w:hint="eastAsia" w:ascii="宋体" w:hAnsi="宋体" w:eastAsia="宋体" w:cs="宋体"/>
          <w:b/>
          <w:bCs/>
          <w:color w:val="000000" w:themeColor="text1"/>
          <w:sz w:val="24"/>
          <w:szCs w:val="24"/>
          <w14:textFill>
            <w14:solidFill>
              <w14:schemeClr w14:val="tx1"/>
            </w14:solidFill>
          </w14:textFill>
        </w:rPr>
        <w:t>【政府采购合同专用条款】</w:t>
      </w:r>
      <w:r>
        <w:rPr>
          <w:rFonts w:hint="eastAsia" w:ascii="宋体" w:hAnsi="宋体" w:eastAsia="宋体" w:cs="宋体"/>
          <w:color w:val="000000" w:themeColor="text1"/>
          <w:sz w:val="24"/>
          <w:szCs w:val="24"/>
          <w14:textFill>
            <w14:solidFill>
              <w14:schemeClr w14:val="tx1"/>
            </w14:solidFill>
          </w14:textFill>
        </w:rPr>
        <w:t>约定，货物在有效使用年限届满后应予回收的，乙方负有自行或者委托第三人对货物予以回收的义务；</w:t>
      </w:r>
    </w:p>
    <w:p w14:paraId="3F9FAB36">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r>
        <w:rPr>
          <w:rFonts w:hint="eastAsia" w:ascii="宋体" w:hAnsi="宋体" w:eastAsia="宋体" w:cs="宋体"/>
          <w:b/>
          <w:color w:val="000000" w:themeColor="text1"/>
          <w:sz w:val="24"/>
          <w:szCs w:val="24"/>
          <w14:textFill>
            <w14:solidFill>
              <w14:schemeClr w14:val="tx1"/>
            </w14:solidFill>
          </w14:textFill>
        </w:rPr>
        <w:t>【政府采购合同专用条款】</w:t>
      </w:r>
      <w:r>
        <w:rPr>
          <w:rFonts w:hint="eastAsia" w:ascii="宋体" w:hAnsi="宋体" w:eastAsia="宋体" w:cs="宋体"/>
          <w:color w:val="000000" w:themeColor="text1"/>
          <w:sz w:val="24"/>
          <w:szCs w:val="24"/>
          <w14:textFill>
            <w14:solidFill>
              <w14:schemeClr w14:val="tx1"/>
            </w14:solidFill>
          </w14:textFill>
        </w:rPr>
        <w:t>规定由乙方提供的其他服务。</w:t>
      </w:r>
    </w:p>
    <w:p w14:paraId="6B781C71">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14.2 乙方提供的售后服务的费用已包含在合同价款中，甲方不再另行支付。</w:t>
      </w:r>
    </w:p>
    <w:p w14:paraId="79E8157B">
      <w:pPr>
        <w:adjustRightInd w:val="0"/>
        <w:snapToGrid w:val="0"/>
        <w:spacing w:line="360" w:lineRule="auto"/>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15. 违约责任</w:t>
      </w:r>
    </w:p>
    <w:p w14:paraId="578D0864">
      <w:pPr>
        <w:adjustRightInd w:val="0"/>
        <w:snapToGrid w:val="0"/>
        <w:spacing w:line="360" w:lineRule="auto"/>
        <w:ind w:firstLine="480" w:firstLineChars="20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15.1质量瑕疵的违约责任</w:t>
      </w:r>
    </w:p>
    <w:p w14:paraId="5887D625">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乙方提供的产品不符合合同约定的质量标准或存在产品质量缺陷，甲方有权要求乙方根据</w:t>
      </w:r>
      <w:r>
        <w:rPr>
          <w:rFonts w:hint="eastAsia" w:ascii="宋体" w:hAnsi="宋体" w:eastAsia="宋体" w:cs="宋体"/>
          <w:b/>
          <w:color w:val="000000" w:themeColor="text1"/>
          <w:sz w:val="24"/>
          <w:szCs w:val="24"/>
          <w14:textFill>
            <w14:solidFill>
              <w14:schemeClr w14:val="tx1"/>
            </w14:solidFill>
          </w14:textFill>
        </w:rPr>
        <w:t>【政府采购合同专用条款】</w:t>
      </w:r>
      <w:r>
        <w:rPr>
          <w:rFonts w:hint="eastAsia" w:ascii="宋体" w:hAnsi="宋体" w:eastAsia="宋体" w:cs="宋体"/>
          <w:bCs/>
          <w:color w:val="000000" w:themeColor="text1"/>
          <w:sz w:val="24"/>
          <w:szCs w:val="24"/>
          <w14:textFill>
            <w14:solidFill>
              <w14:schemeClr w14:val="tx1"/>
            </w14:solidFill>
          </w14:textFill>
        </w:rPr>
        <w:t>要求</w:t>
      </w:r>
      <w:r>
        <w:rPr>
          <w:rFonts w:hint="eastAsia" w:ascii="宋体" w:hAnsi="宋体" w:eastAsia="宋体" w:cs="宋体"/>
          <w:color w:val="000000" w:themeColor="text1"/>
          <w:sz w:val="24"/>
          <w:szCs w:val="24"/>
          <w14:textFill>
            <w14:solidFill>
              <w14:schemeClr w14:val="tx1"/>
            </w14:solidFill>
          </w14:textFill>
        </w:rPr>
        <w:t>及时修理、重作、更换，并承担由此给甲方造成的损失。</w:t>
      </w:r>
    </w:p>
    <w:p w14:paraId="6E2F1FE8">
      <w:pPr>
        <w:autoSpaceDE w:val="0"/>
        <w:autoSpaceDN w:val="0"/>
        <w:adjustRightInd w:val="0"/>
        <w:snapToGrid w:val="0"/>
        <w:spacing w:line="360" w:lineRule="auto"/>
        <w:ind w:firstLine="480" w:firstLineChars="20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15.2 迟延交货的违约责任</w:t>
      </w:r>
    </w:p>
    <w:p w14:paraId="20E7F8A6">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E3ACB66">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（2）如果乙方没有按照合同规定的时间交货和提供相关服务，甲方有权从货款中扣除误期赔偿费而不影响合同项下的其他补救方法，赔偿费按</w:t>
      </w:r>
      <w:r>
        <w:rPr>
          <w:rFonts w:hint="eastAsia" w:ascii="宋体" w:hAnsi="宋体" w:eastAsia="宋体" w:cs="宋体"/>
          <w:b/>
          <w:color w:val="000000" w:themeColor="text1"/>
          <w:sz w:val="24"/>
          <w:szCs w:val="24"/>
          <w14:textFill>
            <w14:solidFill>
              <w14:schemeClr w14:val="tx1"/>
            </w14:solidFill>
          </w14:textFill>
        </w:rPr>
        <w:t>【政府采购合同专用条款】</w:t>
      </w:r>
      <w:r>
        <w:rPr>
          <w:rFonts w:hint="eastAsia" w:ascii="宋体" w:hAnsi="宋体" w:eastAsia="宋体" w:cs="宋体"/>
          <w:color w:val="000000" w:themeColor="text1"/>
          <w:sz w:val="24"/>
          <w:szCs w:val="24"/>
          <w14:textFill>
            <w14:solidFill>
              <w14:schemeClr w14:val="tx1"/>
            </w14:solidFill>
          </w14:textFill>
        </w:rPr>
        <w:t>规定执行。如果涉及公共利益，且赔偿金额无法弥补公共利益损失，甲方可要求继续履行或者采取其他补救措施。</w:t>
      </w:r>
    </w:p>
    <w:p w14:paraId="3099F2C1">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15.3 迟延支付的违约责任</w:t>
      </w:r>
    </w:p>
    <w:p w14:paraId="1D02A2C4">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甲方存在迟延支付乙方合同款项的，应当承担</w:t>
      </w:r>
      <w:r>
        <w:rPr>
          <w:rFonts w:hint="eastAsia" w:ascii="宋体" w:hAnsi="宋体" w:eastAsia="宋体" w:cs="宋体"/>
          <w:b/>
          <w:bCs/>
          <w:color w:val="000000" w:themeColor="text1"/>
          <w:sz w:val="24"/>
          <w:szCs w:val="24"/>
          <w14:textFill>
            <w14:solidFill>
              <w14:schemeClr w14:val="tx1"/>
            </w14:solidFill>
          </w14:textFill>
        </w:rPr>
        <w:t>【政府采购合同专用条款】</w:t>
      </w:r>
      <w:r>
        <w:rPr>
          <w:rFonts w:hint="eastAsia" w:ascii="宋体" w:hAnsi="宋体" w:eastAsia="宋体" w:cs="宋体"/>
          <w:color w:val="000000" w:themeColor="text1"/>
          <w:sz w:val="24"/>
          <w:szCs w:val="24"/>
          <w14:textFill>
            <w14:solidFill>
              <w14:schemeClr w14:val="tx1"/>
            </w14:solidFill>
          </w14:textFill>
        </w:rPr>
        <w:t>规定的逾期付款利息。</w:t>
      </w:r>
    </w:p>
    <w:p w14:paraId="092B0C14">
      <w:pPr>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15.4其他违约责任根据项目实际需要按</w:t>
      </w:r>
      <w:r>
        <w:rPr>
          <w:rFonts w:hint="eastAsia" w:ascii="宋体" w:hAnsi="宋体" w:eastAsia="宋体" w:cs="宋体"/>
          <w:b/>
          <w:bCs/>
          <w:color w:val="000000" w:themeColor="text1"/>
          <w:sz w:val="24"/>
          <w:szCs w:val="24"/>
          <w14:textFill>
            <w14:solidFill>
              <w14:schemeClr w14:val="tx1"/>
            </w14:solidFill>
          </w14:textFill>
        </w:rPr>
        <w:t>【政府采购合同专用条款】</w:t>
      </w:r>
      <w:r>
        <w:rPr>
          <w:rFonts w:hint="eastAsia" w:ascii="宋体" w:hAnsi="宋体" w:eastAsia="宋体" w:cs="宋体"/>
          <w:color w:val="000000" w:themeColor="text1"/>
          <w:sz w:val="24"/>
          <w:szCs w:val="24"/>
          <w14:textFill>
            <w14:solidFill>
              <w14:schemeClr w14:val="tx1"/>
            </w14:solidFill>
          </w14:textFill>
        </w:rPr>
        <w:t>规定执行。</w:t>
      </w:r>
    </w:p>
    <w:p w14:paraId="537B0AB2">
      <w:pPr>
        <w:numPr>
          <w:ilvl w:val="0"/>
          <w:numId w:val="7"/>
        </w:numPr>
        <w:autoSpaceDE w:val="0"/>
        <w:autoSpaceDN w:val="0"/>
        <w:adjustRightInd w:val="0"/>
        <w:snapToGrid w:val="0"/>
        <w:spacing w:line="360" w:lineRule="auto"/>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合同变更、中止与终止</w:t>
      </w:r>
    </w:p>
    <w:p w14:paraId="325627AE">
      <w:pPr>
        <w:adjustRightInd w:val="0"/>
        <w:snapToGri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16.1合同的变更</w:t>
      </w:r>
    </w:p>
    <w:p w14:paraId="2E3D0FF6">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政府采购合同履行中，在不改变合同其他条款的前提下，甲方可以在合同价款10%的范围内追加与合同标的相同的货物，并就此与乙方协商一致后签订补充协议。</w:t>
      </w:r>
    </w:p>
    <w:p w14:paraId="779A0A5C">
      <w:pPr>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16.2合同的中止</w:t>
      </w:r>
    </w:p>
    <w:p w14:paraId="6B8C5BE3">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（1）合同履行过程中因供应商就采购文件、采购过程或结果提起投诉的，甲方认为有必要的，可以中止合同的履行。</w:t>
      </w:r>
    </w:p>
    <w:p w14:paraId="02AE0609">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692A3067">
      <w:pPr>
        <w:pStyle w:val="71"/>
        <w:spacing w:line="360" w:lineRule="auto"/>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（3）乙方分立、合并或者变更住所的，应当及时以书面形式告知甲方。乙方没有及时告知甲方，致使合同履行发生困难的，甲方可以中止合同履行并要求乙方承担由此给甲方造成的损失。</w:t>
      </w:r>
    </w:p>
    <w:p w14:paraId="128FD4E9">
      <w:pPr>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（4）甲方不得以行政区划调整、政府换届、机构或者职能调整以及相关责任人更替为由中止合同。</w:t>
      </w:r>
    </w:p>
    <w:p w14:paraId="32E7B1EE">
      <w:pPr>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16.3合同的终止</w:t>
      </w:r>
    </w:p>
    <w:p w14:paraId="7DA1D5A4">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（1）合同因有效期限届满而终止；</w:t>
      </w:r>
    </w:p>
    <w:p w14:paraId="448E0125">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（2）乙方未按合同约定履行，构成根本性违约的，甲方有权终止合同，并追究乙方的违约责任。</w:t>
      </w:r>
    </w:p>
    <w:p w14:paraId="16CEB8FE">
      <w:pPr>
        <w:pStyle w:val="71"/>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16.4 </w:t>
      </w:r>
      <w:r>
        <w:rPr>
          <w:rFonts w:hint="eastAsia" w:ascii="宋体" w:hAnsi="宋体" w:eastAsia="宋体" w:cs="宋体"/>
          <w:color w:val="000000" w:themeColor="text1"/>
          <w:kern w:val="2"/>
          <w:sz w:val="24"/>
          <w:szCs w:val="24"/>
          <w14:textFill>
            <w14:solidFill>
              <w14:schemeClr w14:val="tx1"/>
            </w14:solidFill>
          </w14:textFill>
        </w:rPr>
        <w:t>涉及国家利益、社会公共利益的情形</w:t>
      </w:r>
    </w:p>
    <w:p w14:paraId="139BA5DE">
      <w:pPr>
        <w:pStyle w:val="71"/>
        <w:spacing w:line="360" w:lineRule="auto"/>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政府采购合同继续履行将损害国家利益和社会公共利益的，双方当事人应当变更、中止或者终止合同。有过错的一方应当承担赔偿责任，双方都有过错的，各自承担相应的责任。</w:t>
      </w:r>
    </w:p>
    <w:p w14:paraId="5536F4F6">
      <w:pPr>
        <w:autoSpaceDE w:val="0"/>
        <w:autoSpaceDN w:val="0"/>
        <w:adjustRightInd w:val="0"/>
        <w:snapToGrid w:val="0"/>
        <w:spacing w:line="360" w:lineRule="auto"/>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17. 合同分包</w:t>
      </w:r>
    </w:p>
    <w:p w14:paraId="38606DDD">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17.1 乙方不得将合同转包给其他供应商。涉及合同分包的，乙方应根据采购文件和投标（响应）文件规定进行合同分包。</w:t>
      </w:r>
    </w:p>
    <w:p w14:paraId="666391B9">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17.2 乙方执行政府采购政策向中小企业依法分包的，乙方应当按采购文件和投标（响应）文件签订分包意向协议，分包意向协议属于本合同组成部分。</w:t>
      </w:r>
    </w:p>
    <w:p w14:paraId="14DA4944">
      <w:pPr>
        <w:autoSpaceDE w:val="0"/>
        <w:autoSpaceDN w:val="0"/>
        <w:adjustRightInd w:val="0"/>
        <w:snapToGrid w:val="0"/>
        <w:spacing w:line="360" w:lineRule="auto"/>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18. 不可抗力</w:t>
      </w:r>
    </w:p>
    <w:p w14:paraId="15396E21">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18.1 不可抗力是指合同双方不能预见、不能避免且不能克服的客观情况。</w:t>
      </w:r>
    </w:p>
    <w:p w14:paraId="574292D9">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18.2 任何一方对由于不可抗力造成的部分或全部不能履行合同不承担违约责任。但迟延履行后发生不可抗力的，不能免除责任。</w:t>
      </w:r>
    </w:p>
    <w:p w14:paraId="300864C7">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4D0EE6E1">
      <w:pPr>
        <w:autoSpaceDE w:val="0"/>
        <w:autoSpaceDN w:val="0"/>
        <w:adjustRightInd w:val="0"/>
        <w:snapToGrid w:val="0"/>
        <w:spacing w:line="360" w:lineRule="auto"/>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19. 解决争议的方法</w:t>
      </w:r>
    </w:p>
    <w:p w14:paraId="4FBC359B">
      <w:pPr>
        <w:pStyle w:val="71"/>
        <w:spacing w:line="360" w:lineRule="auto"/>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19.1 因本合同及合同有关事项发生的争议，由甲乙双方友好协商解决。协商不成时，可以向有关组织申请调解。合同一方或双方不愿调解或调解不成的，可以通过仲裁或诉讼的方式解决争议。</w:t>
      </w:r>
    </w:p>
    <w:p w14:paraId="02615C6B">
      <w:pPr>
        <w:pStyle w:val="71"/>
        <w:spacing w:line="360" w:lineRule="auto"/>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19.2 选择仲裁的，应在</w:t>
      </w:r>
      <w:r>
        <w:rPr>
          <w:rFonts w:hint="eastAsia" w:ascii="宋体" w:hAnsi="宋体" w:eastAsia="宋体" w:cs="宋体"/>
          <w:b/>
          <w:bCs/>
          <w:color w:val="000000" w:themeColor="text1"/>
          <w:sz w:val="24"/>
          <w:szCs w:val="24"/>
          <w14:textFill>
            <w14:solidFill>
              <w14:schemeClr w14:val="tx1"/>
            </w14:solidFill>
          </w14:textFill>
        </w:rPr>
        <w:t>【政府采购合同专用条款】</w:t>
      </w:r>
      <w:r>
        <w:rPr>
          <w:rFonts w:hint="eastAsia" w:ascii="宋体" w:hAnsi="宋体" w:eastAsia="宋体" w:cs="宋体"/>
          <w:color w:val="000000" w:themeColor="text1"/>
          <w:sz w:val="24"/>
          <w:szCs w:val="24"/>
          <w14:textFill>
            <w14:solidFill>
              <w14:schemeClr w14:val="tx1"/>
            </w14:solidFill>
          </w14:textFill>
        </w:rPr>
        <w:t>中明确仲裁机构及仲裁地；通过诉讼方式解决的，可以在</w:t>
      </w:r>
      <w:r>
        <w:rPr>
          <w:rFonts w:hint="eastAsia" w:ascii="宋体" w:hAnsi="宋体" w:eastAsia="宋体" w:cs="宋体"/>
          <w:b/>
          <w:bCs/>
          <w:color w:val="000000" w:themeColor="text1"/>
          <w:sz w:val="24"/>
          <w:szCs w:val="24"/>
          <w14:textFill>
            <w14:solidFill>
              <w14:schemeClr w14:val="tx1"/>
            </w14:solidFill>
          </w14:textFill>
        </w:rPr>
        <w:t>【政府采购合同专用条款】</w:t>
      </w:r>
      <w:r>
        <w:rPr>
          <w:rFonts w:hint="eastAsia" w:ascii="宋体" w:hAnsi="宋体" w:eastAsia="宋体" w:cs="宋体"/>
          <w:color w:val="000000" w:themeColor="text1"/>
          <w:sz w:val="24"/>
          <w:szCs w:val="24"/>
          <w14:textFill>
            <w14:solidFill>
              <w14:schemeClr w14:val="tx1"/>
            </w14:solidFill>
          </w14:textFill>
        </w:rPr>
        <w:t>中进一步约定选择与争议有实际联系的地点的人民法院管辖，但管辖法院的约定不得违反级别管辖和专属管辖的规定。</w:t>
      </w:r>
    </w:p>
    <w:p w14:paraId="6C2337EE">
      <w:pPr>
        <w:pStyle w:val="71"/>
        <w:spacing w:line="360" w:lineRule="auto"/>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19.3 如甲乙双方有争议的事项不影响合同其他部分的履行，在争议解决期间，合同其他部分应当继续履行。</w:t>
      </w:r>
    </w:p>
    <w:p w14:paraId="1E25951C">
      <w:pPr>
        <w:autoSpaceDE w:val="0"/>
        <w:autoSpaceDN w:val="0"/>
        <w:adjustRightInd w:val="0"/>
        <w:snapToGri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20. 政府采购政策</w:t>
      </w:r>
    </w:p>
    <w:p w14:paraId="22D61017">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20.1 </w:t>
      </w:r>
      <w:r>
        <w:rPr>
          <w:rFonts w:hint="eastAsia" w:ascii="宋体" w:hAnsi="宋体" w:eastAsia="宋体" w:cs="宋体"/>
          <w:color w:val="000000" w:themeColor="text1"/>
          <w:sz w:val="24"/>
          <w:szCs w:val="24"/>
          <w:lang w:val="en-GB"/>
          <w14:textFill>
            <w14:solidFill>
              <w14:schemeClr w14:val="tx1"/>
            </w14:solidFill>
          </w14:textFill>
        </w:rPr>
        <w:t>本合同应当按照规定执行政府采购政策。</w:t>
      </w:r>
    </w:p>
    <w:p w14:paraId="09340FAF">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20.2 本合同依法执行政府采购政策的方式和内容，属于合同履约验收的范围。甲乙双方</w:t>
      </w:r>
      <w:r>
        <w:rPr>
          <w:rFonts w:hint="eastAsia" w:ascii="宋体" w:hAnsi="宋体" w:eastAsia="宋体" w:cs="宋体"/>
          <w:color w:val="000000" w:themeColor="text1"/>
          <w:sz w:val="24"/>
          <w:szCs w:val="24"/>
          <w:lang w:val="en-GB"/>
          <w14:textFill>
            <w14:solidFill>
              <w14:schemeClr w14:val="tx1"/>
            </w14:solidFill>
          </w14:textFill>
        </w:rPr>
        <w:t>未按规定要求执行政府采购政策造成损失的</w:t>
      </w:r>
      <w:r>
        <w:rPr>
          <w:rFonts w:hint="eastAsia" w:ascii="宋体" w:hAnsi="宋体" w:eastAsia="宋体" w:cs="宋体"/>
          <w:color w:val="000000" w:themeColor="text1"/>
          <w:sz w:val="24"/>
          <w:szCs w:val="24"/>
          <w14:textFill>
            <w14:solidFill>
              <w14:schemeClr w14:val="tx1"/>
            </w14:solidFill>
          </w14:textFill>
        </w:rPr>
        <w:t>，有过错的一方应当承担赔偿责任，双方都有过错的，各自承担相应的责任。</w:t>
      </w:r>
    </w:p>
    <w:p w14:paraId="2D4A716F">
      <w:pPr>
        <w:pStyle w:val="9"/>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val="en-US"/>
          <w14:textFill>
            <w14:solidFill>
              <w14:schemeClr w14:val="tx1"/>
            </w14:solidFill>
          </w14:textFill>
        </w:rPr>
        <w:t>0</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 xml:space="preserve">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BEE8665">
      <w:pPr>
        <w:autoSpaceDE w:val="0"/>
        <w:autoSpaceDN w:val="0"/>
        <w:adjustRightInd w:val="0"/>
        <w:snapToGrid w:val="0"/>
        <w:spacing w:line="360" w:lineRule="auto"/>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21. 法律适用</w:t>
      </w:r>
    </w:p>
    <w:p w14:paraId="28A686B7">
      <w:pPr>
        <w:pStyle w:val="71"/>
        <w:spacing w:line="360" w:lineRule="auto"/>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21.1 本合同的订立、生效、解释、履行及与本合同有关的争议解决，均适用法律、行政法规。</w:t>
      </w:r>
    </w:p>
    <w:p w14:paraId="178AF2E6">
      <w:pPr>
        <w:pStyle w:val="71"/>
        <w:spacing w:line="360" w:lineRule="auto"/>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21.2 本合同条款与法律、行政法规的强制性规定不一致的，双方当事人应按照法律、行政法规的强制性规定修改本合同的相关条款。</w:t>
      </w:r>
    </w:p>
    <w:p w14:paraId="489521EB">
      <w:pPr>
        <w:numPr>
          <w:ilvl w:val="255"/>
          <w:numId w:val="0"/>
        </w:numPr>
        <w:autoSpaceDE w:val="0"/>
        <w:autoSpaceDN w:val="0"/>
        <w:adjustRightInd w:val="0"/>
        <w:snapToGrid w:val="0"/>
        <w:spacing w:line="360" w:lineRule="auto"/>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22. 通知</w:t>
      </w:r>
    </w:p>
    <w:p w14:paraId="1C430F56">
      <w:pPr>
        <w:pStyle w:val="71"/>
        <w:spacing w:line="360" w:lineRule="auto"/>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22.1 本合同任何一方向对方发出的通知、信件、数据电文等，应当发送至本合同第一部分《政府采购合同协议书》所约定的通讯地址、联系人、联系电话或电子邮箱。</w:t>
      </w:r>
    </w:p>
    <w:p w14:paraId="53B01D59">
      <w:pPr>
        <w:pStyle w:val="71"/>
        <w:spacing w:line="360" w:lineRule="auto"/>
        <w:ind w:firstLine="0" w:firstLineChars="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22.2 一方当事人变更名称、住所、联系人、联系电话或电子邮箱等信息的，应当在变更后3日内及时书面通知对方，对方实际收到变更通知前的送达仍为有效送达。</w:t>
      </w:r>
    </w:p>
    <w:p w14:paraId="2662C7A2">
      <w:pPr>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22.3本合同一方给另一方的通知均应采用书面形式，传真或快递送到本合同中规定的对方的地址和办理签收手续。</w:t>
      </w:r>
    </w:p>
    <w:p w14:paraId="369165B2">
      <w:pPr>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22.4通知以送达之日或通知书中规定的生效之日起生效，两者中以较迟之日为准。</w:t>
      </w:r>
    </w:p>
    <w:p w14:paraId="02F74153">
      <w:pPr>
        <w:numPr>
          <w:ilvl w:val="0"/>
          <w:numId w:val="8"/>
        </w:numPr>
        <w:adjustRightInd w:val="0"/>
        <w:snapToGrid w:val="0"/>
        <w:spacing w:line="360" w:lineRule="auto"/>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合同未尽事项</w:t>
      </w:r>
    </w:p>
    <w:p w14:paraId="6291B097">
      <w:pPr>
        <w:adjustRightInd w:val="0"/>
        <w:snapToGrid w:val="0"/>
        <w:spacing w:line="360" w:lineRule="auto"/>
        <w:ind w:firstLine="480" w:firstLineChars="20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23.1合同未尽事项见</w:t>
      </w:r>
      <w:r>
        <w:rPr>
          <w:rFonts w:hint="eastAsia" w:ascii="宋体" w:hAnsi="宋体" w:eastAsia="宋体" w:cs="宋体"/>
          <w:b/>
          <w:color w:val="000000" w:themeColor="text1"/>
          <w:sz w:val="24"/>
          <w:szCs w:val="24"/>
          <w14:textFill>
            <w14:solidFill>
              <w14:schemeClr w14:val="tx1"/>
            </w14:solidFill>
          </w14:textFill>
        </w:rPr>
        <w:t>【政府采购合同专用条款】</w:t>
      </w:r>
      <w:r>
        <w:rPr>
          <w:rFonts w:hint="eastAsia" w:ascii="宋体" w:hAnsi="宋体" w:eastAsia="宋体" w:cs="宋体"/>
          <w:bCs/>
          <w:color w:val="000000" w:themeColor="text1"/>
          <w:sz w:val="24"/>
          <w:szCs w:val="24"/>
          <w14:textFill>
            <w14:solidFill>
              <w14:schemeClr w14:val="tx1"/>
            </w14:solidFill>
          </w14:textFill>
        </w:rPr>
        <w:t>。</w:t>
      </w:r>
    </w:p>
    <w:p w14:paraId="0A308DD8">
      <w:pPr>
        <w:adjustRightInd w:val="0"/>
        <w:snapToGri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23.2 合同附件与合同正文具有同等的法律效力。</w:t>
      </w:r>
    </w:p>
    <w:p w14:paraId="03BE3AB0">
      <w:pPr>
        <w:pStyle w:val="3"/>
        <w:adjustRightInd w:val="0"/>
        <w:snapToGrid w:val="0"/>
        <w:spacing w:before="156" w:beforeLines="50" w:line="360" w:lineRule="auto"/>
        <w:jc w:val="center"/>
        <w:rPr>
          <w:rFonts w:hint="eastAsia" w:cs="@仿宋_GB2312" w:asciiTheme="minorEastAsia" w:hAnsiTheme="minorEastAsia" w:eastAsiaTheme="minorEastAsia"/>
          <w:bCs w:val="0"/>
          <w:color w:val="000000" w:themeColor="text1"/>
          <w:sz w:val="24"/>
          <w:szCs w:val="20"/>
          <w14:textFill>
            <w14:solidFill>
              <w14:schemeClr w14:val="tx1"/>
            </w14:solidFill>
          </w14:textFill>
        </w:rPr>
      </w:pPr>
    </w:p>
    <w:p w14:paraId="33DE33A7">
      <w:pPr>
        <w:rPr>
          <w:rFonts w:hint="eastAsia" w:asciiTheme="minorEastAsia" w:hAnsiTheme="minorEastAsia" w:eastAsiaTheme="minorEastAsia"/>
          <w:b/>
          <w:color w:val="000000" w:themeColor="text1"/>
          <w:sz w:val="24"/>
          <w14:textFill>
            <w14:solidFill>
              <w14:schemeClr w14:val="tx1"/>
            </w14:solidFill>
          </w14:textFill>
        </w:rPr>
      </w:pPr>
    </w:p>
    <w:p w14:paraId="6E704C9B">
      <w:pPr>
        <w:rPr>
          <w:rFonts w:hint="eastAsia" w:asciiTheme="minorEastAsia" w:hAnsiTheme="minorEastAsia" w:eastAsiaTheme="minorEastAsia"/>
          <w:b/>
          <w:color w:val="000000" w:themeColor="text1"/>
          <w:sz w:val="24"/>
          <w14:textFill>
            <w14:solidFill>
              <w14:schemeClr w14:val="tx1"/>
            </w14:solidFill>
          </w14:textFill>
        </w:rPr>
      </w:pPr>
    </w:p>
    <w:p w14:paraId="6537C653">
      <w:pPr>
        <w:rPr>
          <w:rFonts w:hint="eastAsia" w:asciiTheme="minorEastAsia" w:hAnsiTheme="minorEastAsia" w:eastAsiaTheme="minorEastAsia"/>
          <w:b/>
          <w:color w:val="000000" w:themeColor="text1"/>
          <w:sz w:val="24"/>
          <w14:textFill>
            <w14:solidFill>
              <w14:schemeClr w14:val="tx1"/>
            </w14:solidFill>
          </w14:textFill>
        </w:rPr>
      </w:pPr>
    </w:p>
    <w:p w14:paraId="27C04D46">
      <w:pPr>
        <w:rPr>
          <w:rFonts w:hint="eastAsia" w:asciiTheme="minorEastAsia" w:hAnsiTheme="minorEastAsia" w:eastAsiaTheme="minorEastAsia"/>
          <w:b/>
          <w:color w:val="000000" w:themeColor="text1"/>
          <w:sz w:val="24"/>
          <w14:textFill>
            <w14:solidFill>
              <w14:schemeClr w14:val="tx1"/>
            </w14:solidFill>
          </w14:textFill>
        </w:rPr>
      </w:pPr>
    </w:p>
    <w:p w14:paraId="17613838">
      <w:pPr>
        <w:rPr>
          <w:rFonts w:hint="eastAsia" w:asciiTheme="minorEastAsia" w:hAnsiTheme="minorEastAsia" w:eastAsiaTheme="minorEastAsia"/>
          <w:b/>
          <w:color w:val="000000" w:themeColor="text1"/>
          <w:sz w:val="24"/>
          <w14:textFill>
            <w14:solidFill>
              <w14:schemeClr w14:val="tx1"/>
            </w14:solidFill>
          </w14:textFill>
        </w:rPr>
      </w:pPr>
    </w:p>
    <w:p w14:paraId="07B68241">
      <w:pPr>
        <w:rPr>
          <w:rFonts w:hint="eastAsia" w:asciiTheme="minorEastAsia" w:hAnsiTheme="minorEastAsia" w:eastAsiaTheme="minorEastAsia"/>
          <w:b/>
          <w:color w:val="000000" w:themeColor="text1"/>
          <w:sz w:val="24"/>
          <w14:textFill>
            <w14:solidFill>
              <w14:schemeClr w14:val="tx1"/>
            </w14:solidFill>
          </w14:textFill>
        </w:rPr>
      </w:pPr>
    </w:p>
    <w:p w14:paraId="7FAFBD25">
      <w:pPr>
        <w:rPr>
          <w:rFonts w:hint="eastAsia" w:asciiTheme="minorEastAsia" w:hAnsiTheme="minorEastAsia" w:eastAsiaTheme="minorEastAsia"/>
          <w:b/>
          <w:color w:val="000000" w:themeColor="text1"/>
          <w:sz w:val="24"/>
          <w14:textFill>
            <w14:solidFill>
              <w14:schemeClr w14:val="tx1"/>
            </w14:solidFill>
          </w14:textFill>
        </w:rPr>
      </w:pPr>
    </w:p>
    <w:p w14:paraId="13F823DD">
      <w:pPr>
        <w:rPr>
          <w:rFonts w:hint="eastAsia" w:asciiTheme="minorEastAsia" w:hAnsiTheme="minorEastAsia" w:eastAsiaTheme="minorEastAsia"/>
          <w:b/>
          <w:color w:val="000000" w:themeColor="text1"/>
          <w:sz w:val="24"/>
          <w14:textFill>
            <w14:solidFill>
              <w14:schemeClr w14:val="tx1"/>
            </w14:solidFill>
          </w14:textFill>
        </w:rPr>
      </w:pPr>
    </w:p>
    <w:p w14:paraId="31848CA9">
      <w:pPr>
        <w:rPr>
          <w:rFonts w:hint="eastAsia" w:asciiTheme="minorEastAsia" w:hAnsiTheme="minorEastAsia" w:eastAsiaTheme="minorEastAsia"/>
          <w:b/>
          <w:color w:val="000000" w:themeColor="text1"/>
          <w:sz w:val="24"/>
          <w14:textFill>
            <w14:solidFill>
              <w14:schemeClr w14:val="tx1"/>
            </w14:solidFill>
          </w14:textFill>
        </w:rPr>
      </w:pPr>
    </w:p>
    <w:p w14:paraId="4514EBC9">
      <w:pPr>
        <w:rPr>
          <w:rFonts w:hint="eastAsia" w:asciiTheme="minorEastAsia" w:hAnsiTheme="minorEastAsia" w:eastAsiaTheme="minorEastAsia"/>
          <w:b/>
          <w:color w:val="000000" w:themeColor="text1"/>
          <w:sz w:val="24"/>
          <w14:textFill>
            <w14:solidFill>
              <w14:schemeClr w14:val="tx1"/>
            </w14:solidFill>
          </w14:textFill>
        </w:rPr>
      </w:pPr>
    </w:p>
    <w:p w14:paraId="4EA6674B">
      <w:pPr>
        <w:rPr>
          <w:rFonts w:hint="eastAsia" w:asciiTheme="minorEastAsia" w:hAnsiTheme="minorEastAsia" w:eastAsiaTheme="minorEastAsia"/>
          <w:b/>
          <w:color w:val="000000" w:themeColor="text1"/>
          <w:sz w:val="24"/>
          <w14:textFill>
            <w14:solidFill>
              <w14:schemeClr w14:val="tx1"/>
            </w14:solidFill>
          </w14:textFill>
        </w:rPr>
      </w:pPr>
    </w:p>
    <w:p w14:paraId="60D589F3">
      <w:pPr>
        <w:rPr>
          <w:rFonts w:hint="eastAsia" w:asciiTheme="minorEastAsia" w:hAnsiTheme="minorEastAsia" w:eastAsiaTheme="minorEastAsia"/>
          <w:b/>
          <w:color w:val="000000" w:themeColor="text1"/>
          <w:sz w:val="24"/>
          <w14:textFill>
            <w14:solidFill>
              <w14:schemeClr w14:val="tx1"/>
            </w14:solidFill>
          </w14:textFill>
        </w:rPr>
      </w:pPr>
    </w:p>
    <w:p w14:paraId="7B1A2A15">
      <w:pPr>
        <w:rPr>
          <w:rFonts w:hint="eastAsia" w:asciiTheme="minorEastAsia" w:hAnsiTheme="minorEastAsia" w:eastAsiaTheme="minorEastAsia"/>
          <w:b/>
          <w:color w:val="000000" w:themeColor="text1"/>
          <w:sz w:val="24"/>
          <w14:textFill>
            <w14:solidFill>
              <w14:schemeClr w14:val="tx1"/>
            </w14:solidFill>
          </w14:textFill>
        </w:rPr>
      </w:pPr>
    </w:p>
    <w:p w14:paraId="436C0B1A">
      <w:pPr>
        <w:pStyle w:val="3"/>
        <w:adjustRightInd w:val="0"/>
        <w:snapToGrid w:val="0"/>
        <w:spacing w:before="156" w:beforeLines="50" w:line="360" w:lineRule="auto"/>
        <w:jc w:val="center"/>
        <w:rPr>
          <w:rFonts w:hint="eastAsia" w:cs="@仿宋_GB2312" w:asciiTheme="minorEastAsia" w:hAnsiTheme="minorEastAsia" w:eastAsiaTheme="minorEastAsia"/>
          <w:bCs w:val="0"/>
          <w:color w:val="000000" w:themeColor="text1"/>
          <w:sz w:val="24"/>
          <w:szCs w:val="20"/>
          <w14:textFill>
            <w14:solidFill>
              <w14:schemeClr w14:val="tx1"/>
            </w14:solidFill>
          </w14:textFill>
        </w:rPr>
      </w:pPr>
    </w:p>
    <w:p w14:paraId="35CD5CAB">
      <w:pPr>
        <w:pStyle w:val="3"/>
        <w:adjustRightInd w:val="0"/>
        <w:snapToGrid w:val="0"/>
        <w:spacing w:before="156" w:beforeLines="50" w:line="360" w:lineRule="auto"/>
        <w:jc w:val="center"/>
        <w:rPr>
          <w:rFonts w:hint="eastAsia" w:cs="@仿宋_GB2312" w:asciiTheme="minorEastAsia" w:hAnsiTheme="minorEastAsia" w:eastAsiaTheme="minorEastAsia"/>
          <w:bCs w:val="0"/>
          <w:color w:val="000000" w:themeColor="text1"/>
          <w:sz w:val="24"/>
          <w:szCs w:val="20"/>
          <w14:textFill>
            <w14:solidFill>
              <w14:schemeClr w14:val="tx1"/>
            </w14:solidFill>
          </w14:textFill>
        </w:rPr>
      </w:pPr>
      <w:r>
        <w:rPr>
          <w:rFonts w:hint="eastAsia" w:cs="@仿宋_GB2312" w:asciiTheme="minorEastAsia" w:hAnsiTheme="minorEastAsia" w:eastAsiaTheme="minorEastAsia"/>
          <w:bCs w:val="0"/>
          <w:color w:val="000000" w:themeColor="text1"/>
          <w:sz w:val="24"/>
          <w:szCs w:val="20"/>
          <w14:textFill>
            <w14:solidFill>
              <w14:schemeClr w14:val="tx1"/>
            </w14:solidFill>
          </w14:textFill>
        </w:rPr>
        <w:t>第三节 政府采购合同专用条款</w:t>
      </w:r>
    </w:p>
    <w:tbl>
      <w:tblPr>
        <w:tblStyle w:val="26"/>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16483E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268DB79">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第二节</w:t>
            </w:r>
          </w:p>
          <w:p w14:paraId="2BB87225">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第1.2（6）项</w:t>
            </w:r>
          </w:p>
        </w:tc>
        <w:tc>
          <w:tcPr>
            <w:tcW w:w="1742" w:type="dxa"/>
            <w:vAlign w:val="center"/>
          </w:tcPr>
          <w:p w14:paraId="5DFFD054">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联合体具体要求</w:t>
            </w:r>
          </w:p>
        </w:tc>
        <w:tc>
          <w:tcPr>
            <w:tcW w:w="5170" w:type="dxa"/>
            <w:vAlign w:val="center"/>
          </w:tcPr>
          <w:p w14:paraId="39E80D05">
            <w:pPr>
              <w:widowControl/>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 xml:space="preserve">不接受联合体 </w:t>
            </w:r>
          </w:p>
        </w:tc>
      </w:tr>
      <w:tr w14:paraId="360824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6CA0EAD8">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第二节</w:t>
            </w:r>
          </w:p>
          <w:p w14:paraId="745E47A4">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第1.2（7）项</w:t>
            </w:r>
          </w:p>
        </w:tc>
        <w:tc>
          <w:tcPr>
            <w:tcW w:w="1742" w:type="dxa"/>
            <w:vAlign w:val="center"/>
          </w:tcPr>
          <w:p w14:paraId="5FEF636D">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其他术语解释</w:t>
            </w:r>
          </w:p>
        </w:tc>
        <w:tc>
          <w:tcPr>
            <w:tcW w:w="5170" w:type="dxa"/>
            <w:vAlign w:val="center"/>
          </w:tcPr>
          <w:p w14:paraId="7DC62862">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无</w:t>
            </w:r>
          </w:p>
        </w:tc>
      </w:tr>
      <w:tr w14:paraId="084020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1802BF7">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第二节</w:t>
            </w:r>
          </w:p>
          <w:p w14:paraId="5D23A10F">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第4.4款</w:t>
            </w:r>
          </w:p>
        </w:tc>
        <w:tc>
          <w:tcPr>
            <w:tcW w:w="1742" w:type="dxa"/>
            <w:vAlign w:val="center"/>
          </w:tcPr>
          <w:p w14:paraId="3AE69FE1">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履约验收中甲方提出异议或作出说明的期限</w:t>
            </w:r>
          </w:p>
        </w:tc>
        <w:tc>
          <w:tcPr>
            <w:tcW w:w="5170" w:type="dxa"/>
            <w:vAlign w:val="center"/>
          </w:tcPr>
          <w:p w14:paraId="3C905600">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p>
        </w:tc>
      </w:tr>
      <w:tr w14:paraId="5E11CD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F3E1500">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第二节</w:t>
            </w:r>
          </w:p>
          <w:p w14:paraId="2BB87658">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第4.6款</w:t>
            </w:r>
          </w:p>
        </w:tc>
        <w:tc>
          <w:tcPr>
            <w:tcW w:w="1742" w:type="dxa"/>
            <w:vAlign w:val="center"/>
          </w:tcPr>
          <w:p w14:paraId="5EA0E389">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约定甲方承担的其他义务和责任</w:t>
            </w:r>
          </w:p>
        </w:tc>
        <w:tc>
          <w:tcPr>
            <w:tcW w:w="5170" w:type="dxa"/>
            <w:vAlign w:val="center"/>
          </w:tcPr>
          <w:p w14:paraId="5D45E93E">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p>
        </w:tc>
      </w:tr>
      <w:tr w14:paraId="793E45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C0A9F15">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第二节</w:t>
            </w:r>
          </w:p>
          <w:p w14:paraId="6E85E3A9">
            <w:pPr>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第5.4款</w:t>
            </w:r>
          </w:p>
        </w:tc>
        <w:tc>
          <w:tcPr>
            <w:tcW w:w="1742" w:type="dxa"/>
            <w:vAlign w:val="center"/>
          </w:tcPr>
          <w:p w14:paraId="217BAE20">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约定乙方承担的其他义务和责任</w:t>
            </w:r>
          </w:p>
        </w:tc>
        <w:tc>
          <w:tcPr>
            <w:tcW w:w="5170" w:type="dxa"/>
            <w:vAlign w:val="center"/>
          </w:tcPr>
          <w:p w14:paraId="20D3D27A">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p>
        </w:tc>
      </w:tr>
      <w:tr w14:paraId="2D3964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4FA156D">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第二节</w:t>
            </w:r>
          </w:p>
          <w:p w14:paraId="6914E4AA">
            <w:pPr>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第6.1款</w:t>
            </w:r>
          </w:p>
        </w:tc>
        <w:tc>
          <w:tcPr>
            <w:tcW w:w="1742" w:type="dxa"/>
            <w:vAlign w:val="center"/>
          </w:tcPr>
          <w:p w14:paraId="61954771">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履行合同义务的顺序</w:t>
            </w:r>
          </w:p>
        </w:tc>
        <w:tc>
          <w:tcPr>
            <w:tcW w:w="5170" w:type="dxa"/>
            <w:vAlign w:val="center"/>
          </w:tcPr>
          <w:p w14:paraId="36E2934B">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p>
        </w:tc>
      </w:tr>
      <w:tr w14:paraId="4CEAB8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0DD2AFC4">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第二节</w:t>
            </w:r>
          </w:p>
          <w:p w14:paraId="66ADBD6E">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第7.1款</w:t>
            </w:r>
          </w:p>
        </w:tc>
        <w:tc>
          <w:tcPr>
            <w:tcW w:w="1742" w:type="dxa"/>
            <w:vAlign w:val="center"/>
          </w:tcPr>
          <w:p w14:paraId="32490CE3">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包装特殊要求</w:t>
            </w:r>
          </w:p>
        </w:tc>
        <w:tc>
          <w:tcPr>
            <w:tcW w:w="5170" w:type="dxa"/>
            <w:vAlign w:val="center"/>
          </w:tcPr>
          <w:p w14:paraId="378037D5">
            <w:pPr>
              <w:rPr>
                <w:rFonts w:hint="eastAsia" w:ascii="宋体" w:hAnsi="宋体" w:eastAsia="宋体" w:cs="宋体"/>
                <w:color w:val="000000" w:themeColor="text1"/>
                <w:sz w:val="24"/>
                <w:szCs w:val="24"/>
                <w14:textFill>
                  <w14:solidFill>
                    <w14:schemeClr w14:val="tx1"/>
                  </w14:solidFill>
                </w14:textFill>
              </w:rPr>
            </w:pPr>
          </w:p>
        </w:tc>
      </w:tr>
      <w:tr w14:paraId="03B897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63AC43B9">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p>
        </w:tc>
        <w:tc>
          <w:tcPr>
            <w:tcW w:w="1742" w:type="dxa"/>
            <w:vAlign w:val="center"/>
          </w:tcPr>
          <w:p w14:paraId="62AEF86E">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指定现场</w:t>
            </w:r>
          </w:p>
        </w:tc>
        <w:tc>
          <w:tcPr>
            <w:tcW w:w="5170" w:type="dxa"/>
            <w:vAlign w:val="center"/>
          </w:tcPr>
          <w:p w14:paraId="6D7D8733">
            <w:pPr>
              <w:rPr>
                <w:rFonts w:hint="eastAsia" w:ascii="宋体" w:hAnsi="宋体" w:eastAsia="宋体" w:cs="宋体"/>
                <w:color w:val="000000" w:themeColor="text1"/>
                <w:sz w:val="24"/>
                <w:szCs w:val="24"/>
                <w14:textFill>
                  <w14:solidFill>
                    <w14:schemeClr w14:val="tx1"/>
                  </w14:solidFill>
                </w14:textFill>
              </w:rPr>
            </w:pPr>
          </w:p>
        </w:tc>
      </w:tr>
      <w:tr w14:paraId="30E87C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5B9154D7">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第二节</w:t>
            </w:r>
          </w:p>
          <w:p w14:paraId="71709D36">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第7.2款</w:t>
            </w:r>
          </w:p>
        </w:tc>
        <w:tc>
          <w:tcPr>
            <w:tcW w:w="1742" w:type="dxa"/>
            <w:vAlign w:val="center"/>
          </w:tcPr>
          <w:p w14:paraId="084C0A0C">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运输特殊要求</w:t>
            </w:r>
          </w:p>
        </w:tc>
        <w:tc>
          <w:tcPr>
            <w:tcW w:w="5170" w:type="dxa"/>
            <w:vAlign w:val="center"/>
          </w:tcPr>
          <w:p w14:paraId="682A1159">
            <w:pPr>
              <w:rPr>
                <w:rFonts w:hint="eastAsia" w:ascii="宋体" w:hAnsi="宋体" w:eastAsia="宋体" w:cs="宋体"/>
                <w:color w:val="000000" w:themeColor="text1"/>
                <w:sz w:val="24"/>
                <w:szCs w:val="24"/>
                <w14:textFill>
                  <w14:solidFill>
                    <w14:schemeClr w14:val="tx1"/>
                  </w14:solidFill>
                </w14:textFill>
              </w:rPr>
            </w:pPr>
          </w:p>
        </w:tc>
      </w:tr>
      <w:tr w14:paraId="69C714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620B1BF3">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第二节</w:t>
            </w:r>
          </w:p>
          <w:p w14:paraId="5F3C282B">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第7.3款</w:t>
            </w:r>
          </w:p>
        </w:tc>
        <w:tc>
          <w:tcPr>
            <w:tcW w:w="1742" w:type="dxa"/>
            <w:vAlign w:val="center"/>
          </w:tcPr>
          <w:p w14:paraId="21DDF33B">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保险要求</w:t>
            </w:r>
          </w:p>
        </w:tc>
        <w:tc>
          <w:tcPr>
            <w:tcW w:w="5170" w:type="dxa"/>
            <w:vAlign w:val="center"/>
          </w:tcPr>
          <w:p w14:paraId="5AC8F0B4">
            <w:pPr>
              <w:rPr>
                <w:rFonts w:hint="eastAsia" w:ascii="宋体" w:hAnsi="宋体" w:eastAsia="宋体" w:cs="宋体"/>
                <w:color w:val="000000" w:themeColor="text1"/>
                <w:sz w:val="24"/>
                <w:szCs w:val="24"/>
                <w14:textFill>
                  <w14:solidFill>
                    <w14:schemeClr w14:val="tx1"/>
                  </w14:solidFill>
                </w14:textFill>
              </w:rPr>
            </w:pPr>
          </w:p>
        </w:tc>
      </w:tr>
      <w:tr w14:paraId="085A57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55D62E1">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第二节</w:t>
            </w:r>
          </w:p>
          <w:p w14:paraId="3AA7207D">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第8.2（1）项</w:t>
            </w:r>
          </w:p>
        </w:tc>
        <w:tc>
          <w:tcPr>
            <w:tcW w:w="1742" w:type="dxa"/>
            <w:vAlign w:val="center"/>
          </w:tcPr>
          <w:p w14:paraId="38963194">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质量保证期</w:t>
            </w:r>
          </w:p>
        </w:tc>
        <w:tc>
          <w:tcPr>
            <w:tcW w:w="5170" w:type="dxa"/>
            <w:vAlign w:val="center"/>
          </w:tcPr>
          <w:p w14:paraId="74F8D042">
            <w:pPr>
              <w:autoSpaceDE w:val="0"/>
              <w:autoSpaceDN w:val="0"/>
              <w:adjustRightInd w:val="0"/>
              <w:snapToGrid w:val="0"/>
              <w:ind w:firstLine="480" w:firstLineChars="200"/>
              <w:jc w:val="left"/>
              <w:rPr>
                <w:rFonts w:hint="eastAsia" w:ascii="宋体" w:hAnsi="宋体" w:eastAsia="宋体" w:cs="宋体"/>
                <w:color w:val="000000" w:themeColor="text1"/>
                <w:sz w:val="24"/>
                <w:szCs w:val="24"/>
                <w14:textFill>
                  <w14:solidFill>
                    <w14:schemeClr w14:val="tx1"/>
                  </w14:solidFill>
                </w14:textFill>
              </w:rPr>
            </w:pPr>
          </w:p>
        </w:tc>
      </w:tr>
      <w:tr w14:paraId="5AE845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CDAEBEB">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第二节</w:t>
            </w:r>
          </w:p>
          <w:p w14:paraId="45994EDE">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第8.2（3）项</w:t>
            </w:r>
          </w:p>
        </w:tc>
        <w:tc>
          <w:tcPr>
            <w:tcW w:w="1742" w:type="dxa"/>
            <w:vAlign w:val="center"/>
          </w:tcPr>
          <w:p w14:paraId="257372D7">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货物质量缺陷</w:t>
            </w:r>
          </w:p>
          <w:p w14:paraId="590973ED">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响应时间</w:t>
            </w:r>
          </w:p>
        </w:tc>
        <w:tc>
          <w:tcPr>
            <w:tcW w:w="5170" w:type="dxa"/>
            <w:vAlign w:val="center"/>
          </w:tcPr>
          <w:p w14:paraId="5AB1326C">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p>
        </w:tc>
      </w:tr>
      <w:tr w14:paraId="7069BF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BC231A2">
            <w:pPr>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第二节</w:t>
            </w:r>
          </w:p>
          <w:p w14:paraId="03F6D8CA">
            <w:pPr>
              <w:pStyle w:val="71"/>
              <w:spacing w:line="24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第11.1款</w:t>
            </w:r>
          </w:p>
        </w:tc>
        <w:tc>
          <w:tcPr>
            <w:tcW w:w="1742" w:type="dxa"/>
            <w:vAlign w:val="center"/>
          </w:tcPr>
          <w:p w14:paraId="2FE7750E">
            <w:pPr>
              <w:adjustRightInd w:val="0"/>
              <w:snapToGrid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其他应当保密的信息</w:t>
            </w:r>
          </w:p>
        </w:tc>
        <w:tc>
          <w:tcPr>
            <w:tcW w:w="5170" w:type="dxa"/>
            <w:vAlign w:val="center"/>
          </w:tcPr>
          <w:p w14:paraId="5D82725A">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p>
        </w:tc>
      </w:tr>
      <w:tr w14:paraId="4933E6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23E3DB41">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第二节</w:t>
            </w:r>
          </w:p>
          <w:p w14:paraId="775F12F8">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第12.2款</w:t>
            </w:r>
          </w:p>
        </w:tc>
        <w:tc>
          <w:tcPr>
            <w:tcW w:w="1742" w:type="dxa"/>
            <w:vAlign w:val="center"/>
          </w:tcPr>
          <w:p w14:paraId="1567A371">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合同价款支付时间</w:t>
            </w:r>
          </w:p>
        </w:tc>
        <w:tc>
          <w:tcPr>
            <w:tcW w:w="5170" w:type="dxa"/>
            <w:vAlign w:val="center"/>
          </w:tcPr>
          <w:p w14:paraId="43F5D688">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p>
        </w:tc>
      </w:tr>
      <w:tr w14:paraId="6B77F0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72D773E">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第二节</w:t>
            </w:r>
          </w:p>
          <w:p w14:paraId="56446B20">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第13.2款</w:t>
            </w:r>
          </w:p>
        </w:tc>
        <w:tc>
          <w:tcPr>
            <w:tcW w:w="1742" w:type="dxa"/>
            <w:vAlign w:val="center"/>
          </w:tcPr>
          <w:p w14:paraId="19CE9028">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履约保证金不予退还的情形</w:t>
            </w:r>
          </w:p>
        </w:tc>
        <w:tc>
          <w:tcPr>
            <w:tcW w:w="5170" w:type="dxa"/>
            <w:vAlign w:val="center"/>
          </w:tcPr>
          <w:p w14:paraId="247D06BB">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p>
        </w:tc>
      </w:tr>
      <w:tr w14:paraId="29158E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348A98E">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第二节</w:t>
            </w:r>
          </w:p>
          <w:p w14:paraId="459D926A">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第13.3款</w:t>
            </w:r>
          </w:p>
        </w:tc>
        <w:tc>
          <w:tcPr>
            <w:tcW w:w="1742" w:type="dxa"/>
            <w:vAlign w:val="center"/>
          </w:tcPr>
          <w:p w14:paraId="4906C0A7">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履约保证金退还时间及逾期退还的违约金</w:t>
            </w:r>
          </w:p>
        </w:tc>
        <w:tc>
          <w:tcPr>
            <w:tcW w:w="5170" w:type="dxa"/>
            <w:vAlign w:val="center"/>
          </w:tcPr>
          <w:p w14:paraId="23199FD6">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p>
        </w:tc>
      </w:tr>
      <w:tr w14:paraId="138C93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AF7D3EE">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第二节</w:t>
            </w:r>
          </w:p>
          <w:p w14:paraId="508A1C50">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第14.1（3）项</w:t>
            </w:r>
          </w:p>
        </w:tc>
        <w:tc>
          <w:tcPr>
            <w:tcW w:w="1742" w:type="dxa"/>
            <w:vAlign w:val="center"/>
          </w:tcPr>
          <w:p w14:paraId="5D6D1482">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运行监督、维修期限</w:t>
            </w:r>
          </w:p>
        </w:tc>
        <w:tc>
          <w:tcPr>
            <w:tcW w:w="5170" w:type="dxa"/>
            <w:vAlign w:val="center"/>
          </w:tcPr>
          <w:p w14:paraId="3CB8AB33">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p>
        </w:tc>
      </w:tr>
      <w:tr w14:paraId="01AA70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30561C4">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第二节</w:t>
            </w:r>
          </w:p>
          <w:p w14:paraId="50845200">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第14.1（5）项</w:t>
            </w:r>
          </w:p>
        </w:tc>
        <w:tc>
          <w:tcPr>
            <w:tcW w:w="1742" w:type="dxa"/>
            <w:vAlign w:val="center"/>
          </w:tcPr>
          <w:p w14:paraId="7F4AB3DF">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货物回收的约定</w:t>
            </w:r>
          </w:p>
        </w:tc>
        <w:tc>
          <w:tcPr>
            <w:tcW w:w="5170" w:type="dxa"/>
            <w:vAlign w:val="center"/>
          </w:tcPr>
          <w:p w14:paraId="6FE36519">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p>
        </w:tc>
      </w:tr>
      <w:tr w14:paraId="2B6667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2A27245">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第二节</w:t>
            </w:r>
          </w:p>
          <w:p w14:paraId="2D067B11">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第14.1（6）项</w:t>
            </w:r>
          </w:p>
        </w:tc>
        <w:tc>
          <w:tcPr>
            <w:tcW w:w="1742" w:type="dxa"/>
            <w:vAlign w:val="center"/>
          </w:tcPr>
          <w:p w14:paraId="6CABF5EA">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乙方提供的其他服务</w:t>
            </w:r>
          </w:p>
        </w:tc>
        <w:tc>
          <w:tcPr>
            <w:tcW w:w="5170" w:type="dxa"/>
            <w:vAlign w:val="center"/>
          </w:tcPr>
          <w:p w14:paraId="1C05F3CB">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p>
        </w:tc>
      </w:tr>
      <w:tr w14:paraId="6AC233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2ABA789">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第二节</w:t>
            </w:r>
          </w:p>
          <w:p w14:paraId="5E46FE39">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第15.1款</w:t>
            </w:r>
          </w:p>
        </w:tc>
        <w:tc>
          <w:tcPr>
            <w:tcW w:w="1742" w:type="dxa"/>
            <w:vAlign w:val="center"/>
          </w:tcPr>
          <w:p w14:paraId="6493A72C">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修理、重作、更换相关具体规定</w:t>
            </w:r>
          </w:p>
        </w:tc>
        <w:tc>
          <w:tcPr>
            <w:tcW w:w="5170" w:type="dxa"/>
            <w:vAlign w:val="center"/>
          </w:tcPr>
          <w:p w14:paraId="0F81345B">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p>
        </w:tc>
      </w:tr>
      <w:tr w14:paraId="2BECF9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746D736">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第二节</w:t>
            </w:r>
          </w:p>
          <w:p w14:paraId="33BB0364">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第15.2（2）项</w:t>
            </w:r>
          </w:p>
        </w:tc>
        <w:tc>
          <w:tcPr>
            <w:tcW w:w="1742" w:type="dxa"/>
            <w:vAlign w:val="center"/>
          </w:tcPr>
          <w:p w14:paraId="287DE5D3">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迟延交货赔偿费</w:t>
            </w:r>
          </w:p>
        </w:tc>
        <w:tc>
          <w:tcPr>
            <w:tcW w:w="5170" w:type="dxa"/>
            <w:vAlign w:val="center"/>
          </w:tcPr>
          <w:p w14:paraId="00E6A8F9">
            <w:pPr>
              <w:adjustRightInd w:val="0"/>
              <w:snapToGrid w:val="0"/>
              <w:jc w:val="left"/>
              <w:rPr>
                <w:rFonts w:hint="eastAsia" w:ascii="宋体" w:hAnsi="宋体" w:eastAsia="宋体" w:cs="宋体"/>
                <w:color w:val="000000" w:themeColor="text1"/>
                <w:sz w:val="24"/>
                <w:szCs w:val="24"/>
                <w:u w:val="single"/>
                <w14:textFill>
                  <w14:solidFill>
                    <w14:schemeClr w14:val="tx1"/>
                  </w14:solidFill>
                </w14:textFill>
              </w:rPr>
            </w:pPr>
          </w:p>
        </w:tc>
      </w:tr>
      <w:tr w14:paraId="365A00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26C192">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第二节</w:t>
            </w:r>
          </w:p>
          <w:p w14:paraId="12DCD525">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第15.3款</w:t>
            </w:r>
          </w:p>
        </w:tc>
        <w:tc>
          <w:tcPr>
            <w:tcW w:w="1742" w:type="dxa"/>
            <w:vAlign w:val="center"/>
          </w:tcPr>
          <w:p w14:paraId="3CE9B92B">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逾期付款利息</w:t>
            </w:r>
          </w:p>
        </w:tc>
        <w:tc>
          <w:tcPr>
            <w:tcW w:w="5170" w:type="dxa"/>
            <w:vAlign w:val="center"/>
          </w:tcPr>
          <w:p w14:paraId="6D718075">
            <w:pPr>
              <w:adjustRightInd w:val="0"/>
              <w:snapToGrid w:val="0"/>
              <w:jc w:val="left"/>
              <w:rPr>
                <w:rFonts w:hint="eastAsia" w:ascii="宋体" w:hAnsi="宋体" w:eastAsia="宋体" w:cs="宋体"/>
                <w:color w:val="000000" w:themeColor="text1"/>
                <w:sz w:val="24"/>
                <w:szCs w:val="24"/>
                <w:u w:val="single"/>
                <w14:textFill>
                  <w14:solidFill>
                    <w14:schemeClr w14:val="tx1"/>
                  </w14:solidFill>
                </w14:textFill>
              </w:rPr>
            </w:pPr>
          </w:p>
        </w:tc>
      </w:tr>
      <w:tr w14:paraId="66D822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35D387AC">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第二节</w:t>
            </w:r>
          </w:p>
          <w:p w14:paraId="0F08ADA6">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第15.4款</w:t>
            </w:r>
          </w:p>
        </w:tc>
        <w:tc>
          <w:tcPr>
            <w:tcW w:w="1742" w:type="dxa"/>
            <w:tcBorders>
              <w:left w:val="single" w:color="auto" w:sz="2" w:space="0"/>
              <w:bottom w:val="single" w:color="auto" w:sz="2" w:space="0"/>
              <w:right w:val="single" w:color="auto" w:sz="2" w:space="0"/>
            </w:tcBorders>
            <w:vAlign w:val="center"/>
          </w:tcPr>
          <w:p w14:paraId="5AFA7CD0">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其他违约责任</w:t>
            </w:r>
          </w:p>
        </w:tc>
        <w:tc>
          <w:tcPr>
            <w:tcW w:w="5170" w:type="dxa"/>
            <w:tcBorders>
              <w:left w:val="single" w:color="auto" w:sz="2" w:space="0"/>
              <w:bottom w:val="single" w:color="auto" w:sz="2" w:space="0"/>
            </w:tcBorders>
            <w:vAlign w:val="center"/>
          </w:tcPr>
          <w:p w14:paraId="56932AA7">
            <w:pPr>
              <w:adjustRightInd w:val="0"/>
              <w:snapToGrid w:val="0"/>
              <w:jc w:val="left"/>
              <w:rPr>
                <w:rFonts w:hint="eastAsia" w:ascii="宋体" w:hAnsi="宋体" w:eastAsia="宋体" w:cs="宋体"/>
                <w:color w:val="000000" w:themeColor="text1"/>
                <w:sz w:val="24"/>
                <w:szCs w:val="24"/>
                <w:u w:val="single"/>
                <w14:textFill>
                  <w14:solidFill>
                    <w14:schemeClr w14:val="tx1"/>
                  </w14:solidFill>
                </w14:textFill>
              </w:rPr>
            </w:pPr>
          </w:p>
        </w:tc>
      </w:tr>
      <w:tr w14:paraId="0F5120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0CB0A6E7">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第二节</w:t>
            </w:r>
          </w:p>
          <w:p w14:paraId="6FFF9EF1">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第19.2款</w:t>
            </w:r>
          </w:p>
        </w:tc>
        <w:tc>
          <w:tcPr>
            <w:tcW w:w="1742" w:type="dxa"/>
            <w:tcBorders>
              <w:top w:val="single" w:color="auto" w:sz="2" w:space="0"/>
              <w:left w:val="single" w:color="auto" w:sz="2" w:space="0"/>
              <w:right w:val="single" w:color="auto" w:sz="2" w:space="0"/>
            </w:tcBorders>
            <w:vAlign w:val="center"/>
          </w:tcPr>
          <w:p w14:paraId="3C817824">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解决争议的方法</w:t>
            </w:r>
          </w:p>
        </w:tc>
        <w:tc>
          <w:tcPr>
            <w:tcW w:w="5170" w:type="dxa"/>
            <w:tcBorders>
              <w:top w:val="single" w:color="auto" w:sz="2" w:space="0"/>
              <w:left w:val="single" w:color="auto" w:sz="2" w:space="0"/>
            </w:tcBorders>
            <w:vAlign w:val="center"/>
          </w:tcPr>
          <w:p w14:paraId="4DEAC8D5">
            <w:pPr>
              <w:autoSpaceDE w:val="0"/>
              <w:autoSpaceDN w:val="0"/>
              <w:adjustRightInd w:val="0"/>
              <w:snapToGrid w:val="0"/>
              <w:jc w:val="left"/>
              <w:rPr>
                <w:rFonts w:hint="eastAsia" w:ascii="宋体" w:hAnsi="宋体" w:eastAsia="宋体" w:cs="宋体"/>
                <w:iCs/>
                <w:color w:val="000000" w:themeColor="text1"/>
                <w:sz w:val="24"/>
                <w:szCs w:val="24"/>
                <w14:textFill>
                  <w14:solidFill>
                    <w14:schemeClr w14:val="tx1"/>
                  </w14:solidFill>
                </w14:textFill>
              </w:rPr>
            </w:pPr>
            <w:r>
              <w:rPr>
                <w:rFonts w:hint="eastAsia" w:ascii="宋体" w:hAnsi="宋体" w:eastAsia="宋体" w:cs="宋体"/>
                <w:iCs/>
                <w:color w:val="000000" w:themeColor="text1"/>
                <w:sz w:val="24"/>
                <w:szCs w:val="24"/>
                <w14:textFill>
                  <w14:solidFill>
                    <w14:schemeClr w14:val="tx1"/>
                  </w14:solidFill>
                </w14:textFill>
              </w:rPr>
              <w:t>因本合同及合同有关事项发生的争议，按下列第</w:t>
            </w:r>
            <w:r>
              <w:rPr>
                <w:rFonts w:hint="eastAsia" w:ascii="宋体" w:hAnsi="宋体" w:eastAsia="宋体" w:cs="宋体"/>
                <w:iCs/>
                <w:color w:val="000000" w:themeColor="text1"/>
                <w:sz w:val="24"/>
                <w:szCs w:val="24"/>
                <w:u w:val="single"/>
                <w14:textFill>
                  <w14:solidFill>
                    <w14:schemeClr w14:val="tx1"/>
                  </w14:solidFill>
                </w14:textFill>
              </w:rPr>
              <w:t xml:space="preserve">   </w:t>
            </w:r>
            <w:r>
              <w:rPr>
                <w:rFonts w:hint="eastAsia" w:ascii="宋体" w:hAnsi="宋体" w:eastAsia="宋体" w:cs="宋体"/>
                <w:iCs/>
                <w:color w:val="000000" w:themeColor="text1"/>
                <w:sz w:val="24"/>
                <w:szCs w:val="24"/>
                <w14:textFill>
                  <w14:solidFill>
                    <w14:schemeClr w14:val="tx1"/>
                  </w14:solidFill>
                </w14:textFill>
              </w:rPr>
              <w:t>种方式解决：</w:t>
            </w:r>
          </w:p>
          <w:p w14:paraId="43275F5B">
            <w:pPr>
              <w:autoSpaceDE w:val="0"/>
              <w:autoSpaceDN w:val="0"/>
              <w:adjustRightInd w:val="0"/>
              <w:snapToGrid w:val="0"/>
              <w:jc w:val="left"/>
              <w:rPr>
                <w:rFonts w:hint="eastAsia" w:ascii="宋体" w:hAnsi="宋体" w:eastAsia="宋体" w:cs="宋体"/>
                <w:iCs/>
                <w:color w:val="000000" w:themeColor="text1"/>
                <w:sz w:val="24"/>
                <w:szCs w:val="24"/>
                <w14:textFill>
                  <w14:solidFill>
                    <w14:schemeClr w14:val="tx1"/>
                  </w14:solidFill>
                </w14:textFill>
              </w:rPr>
            </w:pPr>
            <w:r>
              <w:rPr>
                <w:rFonts w:hint="eastAsia" w:ascii="宋体" w:hAnsi="宋体" w:eastAsia="宋体" w:cs="宋体"/>
                <w:iCs/>
                <w:color w:val="000000" w:themeColor="text1"/>
                <w:sz w:val="24"/>
                <w:szCs w:val="24"/>
                <w14:textFill>
                  <w14:solidFill>
                    <w14:schemeClr w14:val="tx1"/>
                  </w14:solidFill>
                </w14:textFill>
              </w:rPr>
              <w:t>（1）向</w:t>
            </w:r>
            <w:r>
              <w:rPr>
                <w:rFonts w:hint="eastAsia" w:ascii="宋体" w:hAnsi="宋体" w:eastAsia="宋体" w:cs="宋体"/>
                <w:iCs/>
                <w:color w:val="000000" w:themeColor="text1"/>
                <w:sz w:val="24"/>
                <w:szCs w:val="24"/>
                <w:u w:val="single"/>
                <w14:textFill>
                  <w14:solidFill>
                    <w14:schemeClr w14:val="tx1"/>
                  </w14:solidFill>
                </w14:textFill>
              </w:rPr>
              <w:t xml:space="preserve">                    </w:t>
            </w:r>
            <w:r>
              <w:rPr>
                <w:rFonts w:hint="eastAsia" w:ascii="宋体" w:hAnsi="宋体" w:eastAsia="宋体" w:cs="宋体"/>
                <w:iCs/>
                <w:color w:val="000000" w:themeColor="text1"/>
                <w:sz w:val="24"/>
                <w:szCs w:val="24"/>
                <w14:textFill>
                  <w14:solidFill>
                    <w14:schemeClr w14:val="tx1"/>
                  </w14:solidFill>
                </w14:textFill>
              </w:rPr>
              <w:t>仲裁委员会申请仲裁，仲裁地点为</w:t>
            </w:r>
            <w:r>
              <w:rPr>
                <w:rFonts w:hint="eastAsia" w:ascii="宋体" w:hAnsi="宋体" w:eastAsia="宋体" w:cs="宋体"/>
                <w:iCs/>
                <w:color w:val="000000" w:themeColor="text1"/>
                <w:sz w:val="24"/>
                <w:szCs w:val="24"/>
                <w:u w:val="single"/>
                <w14:textFill>
                  <w14:solidFill>
                    <w14:schemeClr w14:val="tx1"/>
                  </w14:solidFill>
                </w14:textFill>
              </w:rPr>
              <w:t xml:space="preserve">           </w:t>
            </w:r>
            <w:r>
              <w:rPr>
                <w:rFonts w:hint="eastAsia" w:ascii="宋体" w:hAnsi="宋体" w:eastAsia="宋体" w:cs="宋体"/>
                <w:iCs/>
                <w:color w:val="000000" w:themeColor="text1"/>
                <w:sz w:val="24"/>
                <w:szCs w:val="24"/>
                <w14:textFill>
                  <w14:solidFill>
                    <w14:schemeClr w14:val="tx1"/>
                  </w14:solidFill>
                </w14:textFill>
              </w:rPr>
              <w:t>；</w:t>
            </w:r>
          </w:p>
          <w:p w14:paraId="588206F1">
            <w:pPr>
              <w:adjustRightInd w:val="0"/>
              <w:snapToGrid w:val="0"/>
              <w:jc w:val="left"/>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iCs/>
                <w:color w:val="000000" w:themeColor="text1"/>
                <w:sz w:val="24"/>
                <w:szCs w:val="24"/>
                <w14:textFill>
                  <w14:solidFill>
                    <w14:schemeClr w14:val="tx1"/>
                  </w14:solidFill>
                </w14:textFill>
              </w:rPr>
              <w:t>（2）向</w:t>
            </w:r>
            <w:r>
              <w:rPr>
                <w:rFonts w:hint="eastAsia" w:ascii="宋体" w:hAnsi="宋体" w:eastAsia="宋体" w:cs="宋体"/>
                <w:iCs/>
                <w:color w:val="000000" w:themeColor="text1"/>
                <w:sz w:val="24"/>
                <w:szCs w:val="24"/>
                <w:u w:val="single"/>
                <w14:textFill>
                  <w14:solidFill>
                    <w14:schemeClr w14:val="tx1"/>
                  </w14:solidFill>
                </w14:textFill>
              </w:rPr>
              <w:t xml:space="preserve">                    </w:t>
            </w:r>
            <w:r>
              <w:rPr>
                <w:rFonts w:hint="eastAsia" w:ascii="宋体" w:hAnsi="宋体" w:eastAsia="宋体" w:cs="宋体"/>
                <w:iCs/>
                <w:color w:val="000000" w:themeColor="text1"/>
                <w:sz w:val="24"/>
                <w:szCs w:val="24"/>
                <w14:textFill>
                  <w14:solidFill>
                    <w14:schemeClr w14:val="tx1"/>
                  </w14:solidFill>
                </w14:textFill>
              </w:rPr>
              <w:t>人民法院起诉。</w:t>
            </w:r>
          </w:p>
        </w:tc>
      </w:tr>
      <w:tr w14:paraId="5C8C74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3648282F">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第二节</w:t>
            </w:r>
          </w:p>
          <w:p w14:paraId="093A5E28">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第23.1款</w:t>
            </w:r>
          </w:p>
        </w:tc>
        <w:tc>
          <w:tcPr>
            <w:tcW w:w="1742" w:type="dxa"/>
            <w:vAlign w:val="center"/>
          </w:tcPr>
          <w:p w14:paraId="1F3AD829">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其他专用条款</w:t>
            </w:r>
          </w:p>
        </w:tc>
        <w:tc>
          <w:tcPr>
            <w:tcW w:w="5170" w:type="dxa"/>
            <w:vAlign w:val="center"/>
          </w:tcPr>
          <w:p w14:paraId="2F835624">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p>
        </w:tc>
      </w:tr>
    </w:tbl>
    <w:p w14:paraId="1353A40C">
      <w:pPr>
        <w:rPr>
          <w:rFonts w:hint="eastAsia" w:ascii="宋体" w:hAnsi="宋体" w:eastAsia="宋体" w:cs="宋体"/>
          <w:color w:val="000000" w:themeColor="text1"/>
          <w:sz w:val="24"/>
          <w:szCs w:val="24"/>
          <w14:textFill>
            <w14:solidFill>
              <w14:schemeClr w14:val="tx1"/>
            </w14:solidFill>
          </w14:textFill>
        </w:rPr>
      </w:pPr>
    </w:p>
    <w:p w14:paraId="0AC92512">
      <w:pPr>
        <w:spacing w:line="360" w:lineRule="auto"/>
        <w:jc w:val="center"/>
        <w:outlineLvl w:val="0"/>
        <w:rPr>
          <w:rFonts w:hint="eastAsia" w:asciiTheme="minorEastAsia" w:hAnsiTheme="minorEastAsia" w:eastAsiaTheme="minorEastAsia"/>
          <w:b/>
          <w:color w:val="000000" w:themeColor="text1"/>
          <w:sz w:val="28"/>
          <w14:textFill>
            <w14:solidFill>
              <w14:schemeClr w14:val="tx1"/>
            </w14:solidFill>
          </w14:textFill>
        </w:rPr>
      </w:pPr>
    </w:p>
    <w:p w14:paraId="619FECAB">
      <w:pPr>
        <w:spacing w:line="360" w:lineRule="auto"/>
        <w:jc w:val="center"/>
        <w:outlineLvl w:val="0"/>
        <w:rPr>
          <w:rFonts w:hint="eastAsia" w:asciiTheme="minorEastAsia" w:hAnsiTheme="minorEastAsia" w:eastAsiaTheme="minorEastAsia"/>
          <w:b/>
          <w:color w:val="000000" w:themeColor="text1"/>
          <w:sz w:val="28"/>
          <w14:textFill>
            <w14:solidFill>
              <w14:schemeClr w14:val="tx1"/>
            </w14:solidFill>
          </w14:textFill>
        </w:rPr>
      </w:pPr>
    </w:p>
    <w:p w14:paraId="4F4740C0">
      <w:pPr>
        <w:spacing w:line="360" w:lineRule="auto"/>
        <w:jc w:val="center"/>
        <w:outlineLvl w:val="0"/>
        <w:rPr>
          <w:rFonts w:hint="eastAsia" w:asciiTheme="minorEastAsia" w:hAnsiTheme="minorEastAsia" w:eastAsiaTheme="minorEastAsia"/>
          <w:b/>
          <w:color w:val="000000" w:themeColor="text1"/>
          <w:sz w:val="28"/>
          <w14:textFill>
            <w14:solidFill>
              <w14:schemeClr w14:val="tx1"/>
            </w14:solidFill>
          </w14:textFill>
        </w:rPr>
      </w:pPr>
    </w:p>
    <w:p w14:paraId="7B8BDD6A">
      <w:pPr>
        <w:spacing w:line="360" w:lineRule="auto"/>
        <w:jc w:val="center"/>
        <w:outlineLvl w:val="0"/>
        <w:rPr>
          <w:rFonts w:hint="eastAsia" w:asciiTheme="minorEastAsia" w:hAnsiTheme="minorEastAsia" w:eastAsiaTheme="minorEastAsia"/>
          <w:b/>
          <w:color w:val="000000" w:themeColor="text1"/>
          <w:sz w:val="28"/>
          <w14:textFill>
            <w14:solidFill>
              <w14:schemeClr w14:val="tx1"/>
            </w14:solidFill>
          </w14:textFill>
        </w:rPr>
      </w:pPr>
    </w:p>
    <w:p w14:paraId="3FBA1947">
      <w:pPr>
        <w:spacing w:line="360" w:lineRule="auto"/>
        <w:jc w:val="center"/>
        <w:outlineLvl w:val="0"/>
        <w:rPr>
          <w:rFonts w:hint="eastAsia" w:asciiTheme="minorEastAsia" w:hAnsiTheme="minorEastAsia" w:eastAsiaTheme="minorEastAsia"/>
          <w:b/>
          <w:color w:val="000000" w:themeColor="text1"/>
          <w:sz w:val="28"/>
          <w14:textFill>
            <w14:solidFill>
              <w14:schemeClr w14:val="tx1"/>
            </w14:solidFill>
          </w14:textFill>
        </w:rPr>
      </w:pPr>
    </w:p>
    <w:p w14:paraId="616896AD">
      <w:pPr>
        <w:spacing w:line="360" w:lineRule="auto"/>
        <w:jc w:val="center"/>
        <w:outlineLvl w:val="0"/>
        <w:rPr>
          <w:rFonts w:hint="eastAsia" w:asciiTheme="minorEastAsia" w:hAnsiTheme="minorEastAsia" w:eastAsiaTheme="minorEastAsia"/>
          <w:b/>
          <w:color w:val="000000" w:themeColor="text1"/>
          <w:sz w:val="28"/>
          <w14:textFill>
            <w14:solidFill>
              <w14:schemeClr w14:val="tx1"/>
            </w14:solidFill>
          </w14:textFill>
        </w:rPr>
      </w:pPr>
    </w:p>
    <w:p w14:paraId="58E99E2A">
      <w:pPr>
        <w:spacing w:line="360" w:lineRule="auto"/>
        <w:jc w:val="center"/>
        <w:outlineLvl w:val="0"/>
        <w:rPr>
          <w:rFonts w:hint="eastAsia" w:asciiTheme="minorEastAsia" w:hAnsiTheme="minorEastAsia" w:eastAsiaTheme="minorEastAsia"/>
          <w:b/>
          <w:color w:val="000000" w:themeColor="text1"/>
          <w:sz w:val="28"/>
          <w14:textFill>
            <w14:solidFill>
              <w14:schemeClr w14:val="tx1"/>
            </w14:solidFill>
          </w14:textFill>
        </w:rPr>
      </w:pPr>
    </w:p>
    <w:p w14:paraId="156593B7">
      <w:pPr>
        <w:spacing w:line="360" w:lineRule="auto"/>
        <w:jc w:val="center"/>
        <w:outlineLvl w:val="0"/>
        <w:rPr>
          <w:rFonts w:hint="eastAsia" w:asciiTheme="minorEastAsia" w:hAnsiTheme="minorEastAsia" w:eastAsiaTheme="minorEastAsia"/>
          <w:b/>
          <w:color w:val="000000" w:themeColor="text1"/>
          <w:sz w:val="28"/>
          <w14:textFill>
            <w14:solidFill>
              <w14:schemeClr w14:val="tx1"/>
            </w14:solidFill>
          </w14:textFill>
        </w:rPr>
      </w:pPr>
      <w:r>
        <w:rPr>
          <w:rFonts w:hint="eastAsia" w:asciiTheme="minorEastAsia" w:hAnsiTheme="minorEastAsia" w:eastAsiaTheme="minorEastAsia"/>
          <w:b/>
          <w:color w:val="000000" w:themeColor="text1"/>
          <w:sz w:val="28"/>
          <w14:textFill>
            <w14:solidFill>
              <w14:schemeClr w14:val="tx1"/>
            </w14:solidFill>
          </w14:textFill>
        </w:rPr>
        <w:t>第六章  投标文件格式</w:t>
      </w:r>
      <w:bookmarkEnd w:id="58"/>
    </w:p>
    <w:p w14:paraId="6888C9ED">
      <w:pPr>
        <w:jc w:val="center"/>
        <w:rPr>
          <w:rFonts w:hint="eastAsia" w:eastAsia="黑体"/>
          <w:color w:val="000000" w:themeColor="text1"/>
          <w:sz w:val="20"/>
          <w14:textFill>
            <w14:solidFill>
              <w14:schemeClr w14:val="tx1"/>
            </w14:solidFill>
          </w14:textFill>
        </w:rPr>
      </w:pPr>
      <w:bookmarkStart w:id="62" w:name="_Toc28960"/>
      <w:bookmarkStart w:id="63" w:name="_Toc5555"/>
    </w:p>
    <w:p w14:paraId="62B78268">
      <w:pPr>
        <w:rPr>
          <w:rFonts w:hint="eastAsia" w:eastAsia="黑体"/>
          <w:color w:val="000000" w:themeColor="text1"/>
          <w:sz w:val="20"/>
          <w14:textFill>
            <w14:solidFill>
              <w14:schemeClr w14:val="tx1"/>
            </w14:solidFill>
          </w14:textFill>
        </w:rPr>
      </w:pPr>
    </w:p>
    <w:p w14:paraId="535337D2">
      <w:pPr>
        <w:rPr>
          <w:rFonts w:hint="eastAsia" w:eastAsia="黑体"/>
          <w:color w:val="000000" w:themeColor="text1"/>
          <w:sz w:val="20"/>
          <w14:textFill>
            <w14:solidFill>
              <w14:schemeClr w14:val="tx1"/>
            </w14:solidFill>
          </w14:textFill>
        </w:rPr>
      </w:pPr>
    </w:p>
    <w:p w14:paraId="3512AC8B">
      <w:pPr>
        <w:spacing w:line="900" w:lineRule="exact"/>
        <w:jc w:val="center"/>
        <w:outlineLvl w:val="1"/>
        <w:rPr>
          <w:rFonts w:hint="eastAsia" w:asciiTheme="minorEastAsia" w:hAnsiTheme="minorEastAsia" w:eastAsiaTheme="minorEastAsia"/>
          <w:b/>
          <w:color w:val="000000" w:themeColor="text1"/>
          <w:sz w:val="72"/>
          <w14:textFill>
            <w14:solidFill>
              <w14:schemeClr w14:val="tx1"/>
            </w14:solidFill>
          </w14:textFill>
        </w:rPr>
      </w:pPr>
      <w:bookmarkStart w:id="64" w:name="_Toc651"/>
      <w:r>
        <w:rPr>
          <w:rFonts w:hint="eastAsia" w:asciiTheme="minorEastAsia" w:hAnsiTheme="minorEastAsia" w:eastAsiaTheme="minorEastAsia"/>
          <w:b/>
          <w:color w:val="000000" w:themeColor="text1"/>
          <w:sz w:val="72"/>
          <w14:textFill>
            <w14:solidFill>
              <w14:schemeClr w14:val="tx1"/>
            </w14:solidFill>
          </w14:textFill>
        </w:rPr>
        <w:t>投</w:t>
      </w:r>
      <w:bookmarkEnd w:id="64"/>
    </w:p>
    <w:p w14:paraId="28722564">
      <w:pPr>
        <w:spacing w:line="900" w:lineRule="exact"/>
        <w:jc w:val="center"/>
        <w:rPr>
          <w:rFonts w:hint="eastAsia" w:asciiTheme="minorEastAsia" w:hAnsiTheme="minorEastAsia" w:eastAsiaTheme="minorEastAsia"/>
          <w:b/>
          <w:color w:val="000000" w:themeColor="text1"/>
          <w:sz w:val="72"/>
          <w14:textFill>
            <w14:solidFill>
              <w14:schemeClr w14:val="tx1"/>
            </w14:solidFill>
          </w14:textFill>
        </w:rPr>
      </w:pPr>
    </w:p>
    <w:p w14:paraId="3E113F73">
      <w:pPr>
        <w:spacing w:line="900" w:lineRule="exact"/>
        <w:jc w:val="center"/>
        <w:outlineLvl w:val="1"/>
        <w:rPr>
          <w:rFonts w:hint="eastAsia" w:asciiTheme="minorEastAsia" w:hAnsiTheme="minorEastAsia" w:eastAsiaTheme="minorEastAsia"/>
          <w:b/>
          <w:color w:val="000000" w:themeColor="text1"/>
          <w:sz w:val="72"/>
          <w14:textFill>
            <w14:solidFill>
              <w14:schemeClr w14:val="tx1"/>
            </w14:solidFill>
          </w14:textFill>
        </w:rPr>
      </w:pPr>
      <w:bookmarkStart w:id="65" w:name="_Toc6148"/>
      <w:r>
        <w:rPr>
          <w:rFonts w:hint="eastAsia" w:asciiTheme="minorEastAsia" w:hAnsiTheme="minorEastAsia" w:eastAsiaTheme="minorEastAsia"/>
          <w:b/>
          <w:color w:val="000000" w:themeColor="text1"/>
          <w:sz w:val="72"/>
          <w14:textFill>
            <w14:solidFill>
              <w14:schemeClr w14:val="tx1"/>
            </w14:solidFill>
          </w14:textFill>
        </w:rPr>
        <w:t>标</w:t>
      </w:r>
      <w:bookmarkEnd w:id="65"/>
    </w:p>
    <w:p w14:paraId="36BBFB9D">
      <w:pPr>
        <w:spacing w:line="900" w:lineRule="exact"/>
        <w:jc w:val="center"/>
        <w:rPr>
          <w:rFonts w:hint="eastAsia" w:asciiTheme="minorEastAsia" w:hAnsiTheme="minorEastAsia" w:eastAsiaTheme="minorEastAsia"/>
          <w:b/>
          <w:color w:val="000000" w:themeColor="text1"/>
          <w:sz w:val="72"/>
          <w14:textFill>
            <w14:solidFill>
              <w14:schemeClr w14:val="tx1"/>
            </w14:solidFill>
          </w14:textFill>
        </w:rPr>
      </w:pPr>
    </w:p>
    <w:p w14:paraId="64B091E5">
      <w:pPr>
        <w:spacing w:line="900" w:lineRule="exact"/>
        <w:jc w:val="center"/>
        <w:outlineLvl w:val="1"/>
        <w:rPr>
          <w:rFonts w:hint="eastAsia" w:asciiTheme="minorEastAsia" w:hAnsiTheme="minorEastAsia" w:eastAsiaTheme="minorEastAsia"/>
          <w:b/>
          <w:color w:val="000000" w:themeColor="text1"/>
          <w:sz w:val="72"/>
          <w14:textFill>
            <w14:solidFill>
              <w14:schemeClr w14:val="tx1"/>
            </w14:solidFill>
          </w14:textFill>
        </w:rPr>
      </w:pPr>
      <w:bookmarkStart w:id="66" w:name="_Toc1338"/>
      <w:r>
        <w:rPr>
          <w:rFonts w:hint="eastAsia" w:asciiTheme="minorEastAsia" w:hAnsiTheme="minorEastAsia" w:eastAsiaTheme="minorEastAsia"/>
          <w:b/>
          <w:color w:val="000000" w:themeColor="text1"/>
          <w:sz w:val="72"/>
          <w14:textFill>
            <w14:solidFill>
              <w14:schemeClr w14:val="tx1"/>
            </w14:solidFill>
          </w14:textFill>
        </w:rPr>
        <w:t>文</w:t>
      </w:r>
      <w:bookmarkEnd w:id="66"/>
    </w:p>
    <w:p w14:paraId="64D9F28E">
      <w:pPr>
        <w:spacing w:line="900" w:lineRule="exact"/>
        <w:jc w:val="center"/>
        <w:rPr>
          <w:rFonts w:hint="eastAsia" w:asciiTheme="minorEastAsia" w:hAnsiTheme="minorEastAsia" w:eastAsiaTheme="minorEastAsia"/>
          <w:b/>
          <w:color w:val="000000" w:themeColor="text1"/>
          <w:sz w:val="72"/>
          <w14:textFill>
            <w14:solidFill>
              <w14:schemeClr w14:val="tx1"/>
            </w14:solidFill>
          </w14:textFill>
        </w:rPr>
      </w:pPr>
    </w:p>
    <w:p w14:paraId="183B0ECD">
      <w:pPr>
        <w:jc w:val="center"/>
        <w:outlineLvl w:val="1"/>
        <w:rPr>
          <w:rFonts w:hint="eastAsia" w:asciiTheme="minorEastAsia" w:hAnsiTheme="minorEastAsia" w:eastAsiaTheme="minorEastAsia"/>
          <w:b/>
          <w:color w:val="000000" w:themeColor="text1"/>
          <w:sz w:val="72"/>
          <w14:textFill>
            <w14:solidFill>
              <w14:schemeClr w14:val="tx1"/>
            </w14:solidFill>
          </w14:textFill>
        </w:rPr>
      </w:pPr>
      <w:bookmarkStart w:id="67" w:name="_Toc10796"/>
      <w:r>
        <w:rPr>
          <w:rFonts w:hint="eastAsia" w:asciiTheme="minorEastAsia" w:hAnsiTheme="minorEastAsia" w:eastAsiaTheme="minorEastAsia"/>
          <w:b/>
          <w:color w:val="000000" w:themeColor="text1"/>
          <w:sz w:val="72"/>
          <w14:textFill>
            <w14:solidFill>
              <w14:schemeClr w14:val="tx1"/>
            </w14:solidFill>
          </w14:textFill>
        </w:rPr>
        <w:t>件</w:t>
      </w:r>
      <w:bookmarkEnd w:id="67"/>
    </w:p>
    <w:p w14:paraId="2CB38074">
      <w:pPr>
        <w:rPr>
          <w:rFonts w:hint="eastAsia" w:ascii="宋体" w:hAnsi="宋体" w:eastAsia="宋体" w:cs="宋体"/>
          <w:color w:val="000000" w:themeColor="text1"/>
          <w:sz w:val="28"/>
          <w:szCs w:val="28"/>
          <w14:textFill>
            <w14:solidFill>
              <w14:schemeClr w14:val="tx1"/>
            </w14:solidFill>
          </w14:textFill>
        </w:rPr>
      </w:pPr>
    </w:p>
    <w:p w14:paraId="7D539B88">
      <w:pPr>
        <w:rPr>
          <w:rFonts w:hint="eastAsia" w:ascii="宋体" w:hAnsi="宋体" w:eastAsia="宋体" w:cs="宋体"/>
          <w:color w:val="000000" w:themeColor="text1"/>
          <w:sz w:val="28"/>
          <w:szCs w:val="28"/>
          <w14:textFill>
            <w14:solidFill>
              <w14:schemeClr w14:val="tx1"/>
            </w14:solidFill>
          </w14:textFill>
        </w:rPr>
      </w:pPr>
    </w:p>
    <w:p w14:paraId="0B82B5DB">
      <w:pPr>
        <w:rPr>
          <w:rFonts w:hint="eastAsia" w:ascii="宋体" w:hAnsi="宋体" w:eastAsia="宋体" w:cs="宋体"/>
          <w:color w:val="000000" w:themeColor="text1"/>
          <w:sz w:val="28"/>
          <w:szCs w:val="28"/>
          <w14:textFill>
            <w14:solidFill>
              <w14:schemeClr w14:val="tx1"/>
            </w14:solidFill>
          </w14:textFill>
        </w:rPr>
      </w:pPr>
    </w:p>
    <w:p w14:paraId="3087595E">
      <w:pPr>
        <w:tabs>
          <w:tab w:val="left" w:pos="2410"/>
        </w:tabs>
        <w:autoSpaceDE w:val="0"/>
        <w:autoSpaceDN w:val="0"/>
        <w:adjustRightInd w:val="0"/>
        <w:snapToGrid w:val="0"/>
        <w:spacing w:line="360" w:lineRule="auto"/>
        <w:ind w:firstLine="643" w:firstLineChars="200"/>
        <w:rPr>
          <w:rFonts w:hint="eastAsia" w:ascii="宋体" w:hAnsi="宋体" w:eastAsia="宋体"/>
          <w:b/>
          <w:color w:val="000000" w:themeColor="text1"/>
          <w:spacing w:val="20"/>
          <w:kern w:val="0"/>
          <w:sz w:val="32"/>
          <w:szCs w:val="32"/>
          <w14:textFill>
            <w14:solidFill>
              <w14:schemeClr w14:val="tx1"/>
            </w14:solidFill>
          </w14:textFill>
        </w:rPr>
      </w:pPr>
      <w:r>
        <w:rPr>
          <w:rFonts w:hint="eastAsia" w:asciiTheme="minorEastAsia" w:hAnsiTheme="minorEastAsia" w:eastAsiaTheme="minorEastAsia"/>
          <w:b/>
          <w:color w:val="000000" w:themeColor="text1"/>
          <w:sz w:val="32"/>
          <w14:textFill>
            <w14:solidFill>
              <w14:schemeClr w14:val="tx1"/>
            </w14:solidFill>
          </w14:textFill>
        </w:rPr>
        <w:t>项目名称：</w:t>
      </w:r>
      <w:r>
        <w:rPr>
          <w:rFonts w:hint="eastAsia" w:asciiTheme="minorEastAsia" w:hAnsiTheme="minorEastAsia" w:eastAsiaTheme="minorEastAsia"/>
          <w:b/>
          <w:color w:val="000000" w:themeColor="text1"/>
          <w:sz w:val="32"/>
          <w:u w:val="single"/>
          <w14:textFill>
            <w14:solidFill>
              <w14:schemeClr w14:val="tx1"/>
            </w14:solidFill>
          </w14:textFill>
        </w:rPr>
        <w:t xml:space="preserve">                  </w:t>
      </w:r>
    </w:p>
    <w:p w14:paraId="537C3793">
      <w:pPr>
        <w:tabs>
          <w:tab w:val="left" w:pos="2410"/>
        </w:tabs>
        <w:autoSpaceDE w:val="0"/>
        <w:autoSpaceDN w:val="0"/>
        <w:adjustRightInd w:val="0"/>
        <w:snapToGrid w:val="0"/>
        <w:spacing w:line="360" w:lineRule="auto"/>
        <w:ind w:firstLine="643" w:firstLineChars="200"/>
        <w:rPr>
          <w:rFonts w:hint="eastAsia" w:asciiTheme="minorEastAsia" w:hAnsiTheme="minorEastAsia" w:eastAsiaTheme="minorEastAsia"/>
          <w:b/>
          <w:color w:val="000000" w:themeColor="text1"/>
          <w:sz w:val="32"/>
          <w:u w:val="single"/>
          <w14:textFill>
            <w14:solidFill>
              <w14:schemeClr w14:val="tx1"/>
            </w14:solidFill>
          </w14:textFill>
        </w:rPr>
      </w:pPr>
      <w:r>
        <w:rPr>
          <w:rFonts w:hint="eastAsia" w:asciiTheme="minorEastAsia" w:hAnsiTheme="minorEastAsia" w:eastAsiaTheme="minorEastAsia"/>
          <w:b/>
          <w:color w:val="000000" w:themeColor="text1"/>
          <w:sz w:val="32"/>
          <w14:textFill>
            <w14:solidFill>
              <w14:schemeClr w14:val="tx1"/>
            </w14:solidFill>
          </w14:textFill>
        </w:rPr>
        <w:t>项目编号：</w:t>
      </w:r>
      <w:r>
        <w:rPr>
          <w:rFonts w:hint="eastAsia" w:asciiTheme="minorEastAsia" w:hAnsiTheme="minorEastAsia" w:eastAsiaTheme="minorEastAsia"/>
          <w:b/>
          <w:color w:val="000000" w:themeColor="text1"/>
          <w:sz w:val="32"/>
          <w:u w:val="single"/>
          <w14:textFill>
            <w14:solidFill>
              <w14:schemeClr w14:val="tx1"/>
            </w14:solidFill>
          </w14:textFill>
        </w:rPr>
        <w:t xml:space="preserve">                  </w:t>
      </w:r>
    </w:p>
    <w:p w14:paraId="5F6CE6BB">
      <w:pPr>
        <w:tabs>
          <w:tab w:val="left" w:pos="2410"/>
        </w:tabs>
        <w:autoSpaceDE w:val="0"/>
        <w:autoSpaceDN w:val="0"/>
        <w:adjustRightInd w:val="0"/>
        <w:snapToGrid w:val="0"/>
        <w:spacing w:line="360" w:lineRule="auto"/>
        <w:ind w:firstLine="643" w:firstLineChars="200"/>
        <w:rPr>
          <w:rFonts w:hint="eastAsia" w:asciiTheme="minorEastAsia" w:hAnsiTheme="minorEastAsia" w:eastAsiaTheme="minorEastAsia"/>
          <w:b/>
          <w:color w:val="000000" w:themeColor="text1"/>
          <w:sz w:val="32"/>
          <w:u w:val="single"/>
          <w14:textFill>
            <w14:solidFill>
              <w14:schemeClr w14:val="tx1"/>
            </w14:solidFill>
          </w14:textFill>
        </w:rPr>
      </w:pPr>
      <w:r>
        <w:rPr>
          <w:rFonts w:hint="eastAsia" w:asciiTheme="minorEastAsia" w:hAnsiTheme="minorEastAsia" w:eastAsiaTheme="minorEastAsia"/>
          <w:b/>
          <w:color w:val="000000" w:themeColor="text1"/>
          <w:sz w:val="32"/>
          <w14:textFill>
            <w14:solidFill>
              <w14:schemeClr w14:val="tx1"/>
            </w14:solidFill>
          </w14:textFill>
        </w:rPr>
        <w:t>投 标 人：</w:t>
      </w:r>
      <w:r>
        <w:rPr>
          <w:rFonts w:hint="eastAsia" w:asciiTheme="minorEastAsia" w:hAnsiTheme="minorEastAsia" w:eastAsiaTheme="minorEastAsia"/>
          <w:b/>
          <w:color w:val="000000" w:themeColor="text1"/>
          <w:sz w:val="32"/>
          <w:u w:val="single"/>
          <w14:textFill>
            <w14:solidFill>
              <w14:schemeClr w14:val="tx1"/>
            </w14:solidFill>
          </w14:textFill>
        </w:rPr>
        <w:t xml:space="preserve">                  </w:t>
      </w:r>
    </w:p>
    <w:p w14:paraId="6FDC7616">
      <w:pPr>
        <w:spacing w:line="480" w:lineRule="auto"/>
        <w:ind w:firstLine="560" w:firstLineChars="200"/>
        <w:rPr>
          <w:rFonts w:hint="eastAsia" w:ascii="宋体" w:hAnsi="宋体" w:eastAsia="宋体" w:cs="宋体"/>
          <w:color w:val="000000" w:themeColor="text1"/>
          <w:sz w:val="28"/>
          <w:szCs w:val="28"/>
          <w14:textFill>
            <w14:solidFill>
              <w14:schemeClr w14:val="tx1"/>
            </w14:solidFill>
          </w14:textFill>
        </w:rPr>
      </w:pPr>
    </w:p>
    <w:p w14:paraId="77AB283E">
      <w:pPr>
        <w:spacing w:line="48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日</w:t>
      </w:r>
    </w:p>
    <w:p w14:paraId="7C33D545">
      <w:pPr>
        <w:spacing w:line="400" w:lineRule="exact"/>
        <w:ind w:firstLine="562" w:firstLineChars="200"/>
        <w:rPr>
          <w:rFonts w:hint="eastAsia" w:ascii="宋体" w:hAnsi="宋体" w:eastAsia="宋体" w:cs="宋体"/>
          <w:b/>
          <w:color w:val="000000" w:themeColor="text1"/>
          <w:sz w:val="28"/>
          <w:szCs w:val="28"/>
          <w:lang w:bidi="ar"/>
          <w14:textFill>
            <w14:solidFill>
              <w14:schemeClr w14:val="tx1"/>
            </w14:solidFill>
          </w14:textFill>
        </w:rPr>
      </w:pPr>
    </w:p>
    <w:p w14:paraId="76F9ACCE">
      <w:pPr>
        <w:spacing w:line="360" w:lineRule="auto"/>
        <w:jc w:val="center"/>
        <w:outlineLvl w:val="1"/>
        <w:rPr>
          <w:rFonts w:hint="eastAsia" w:asciiTheme="minorEastAsia" w:hAnsiTheme="minorEastAsia" w:eastAsiaTheme="minorEastAsia"/>
          <w:b/>
          <w:color w:val="000000" w:themeColor="text1"/>
          <w:sz w:val="24"/>
          <w14:textFill>
            <w14:solidFill>
              <w14:schemeClr w14:val="tx1"/>
            </w14:solidFill>
          </w14:textFill>
        </w:rPr>
      </w:pPr>
    </w:p>
    <w:p w14:paraId="6B89B6EB">
      <w:pPr>
        <w:spacing w:line="360" w:lineRule="auto"/>
        <w:jc w:val="center"/>
        <w:outlineLvl w:val="1"/>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 xml:space="preserve">一、投标人资格声明书 </w:t>
      </w:r>
    </w:p>
    <w:p w14:paraId="1D3B4325">
      <w:pPr>
        <w:pStyle w:val="21"/>
        <w:spacing w:before="0" w:beforeAutospacing="0" w:after="0" w:afterAutospacing="0" w:line="360" w:lineRule="auto"/>
        <w:ind w:firstLine="482"/>
        <w:jc w:val="both"/>
        <w:rPr>
          <w:rFonts w:hint="eastAsia" w:ascii="宋体" w:hAnsi="宋体" w:eastAsia="宋体" w:cs="宋体"/>
          <w:b/>
          <w:color w:val="000000" w:themeColor="text1"/>
          <w:kern w:val="2"/>
          <w:szCs w:val="24"/>
          <w14:textFill>
            <w14:solidFill>
              <w14:schemeClr w14:val="tx1"/>
            </w14:solidFill>
          </w14:textFill>
        </w:rPr>
      </w:pPr>
      <w:r>
        <w:rPr>
          <w:rFonts w:hint="eastAsia" w:ascii="宋体" w:hAnsi="宋体" w:eastAsia="宋体" w:cs="宋体"/>
          <w:b/>
          <w:color w:val="000000" w:themeColor="text1"/>
          <w:kern w:val="2"/>
          <w:szCs w:val="24"/>
          <w:lang w:bidi="ar"/>
          <w14:textFill>
            <w14:solidFill>
              <w14:schemeClr w14:val="tx1"/>
            </w14:solidFill>
          </w14:textFill>
        </w:rPr>
        <w:t>致：</w:t>
      </w:r>
      <w:r>
        <w:rPr>
          <w:rFonts w:hint="eastAsia" w:ascii="宋体" w:hAnsi="宋体" w:eastAsia="宋体" w:cs="宋体"/>
          <w:b/>
          <w:color w:val="000000" w:themeColor="text1"/>
          <w:kern w:val="2"/>
          <w:szCs w:val="24"/>
          <w:u w:val="single"/>
          <w:lang w:bidi="ar"/>
          <w14:textFill>
            <w14:solidFill>
              <w14:schemeClr w14:val="tx1"/>
            </w14:solidFill>
          </w14:textFill>
        </w:rPr>
        <w:t>采购人</w:t>
      </w:r>
    </w:p>
    <w:p w14:paraId="058B99F8">
      <w:pPr>
        <w:widowControl/>
        <w:autoSpaceDE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在参与本次项目投标中，我单位承诺：</w:t>
      </w:r>
    </w:p>
    <w:p w14:paraId="579E630F">
      <w:pPr>
        <w:widowControl/>
        <w:autoSpaceDE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（一）具有良好的商业信誉和健全的财务会计制度；</w:t>
      </w:r>
    </w:p>
    <w:p w14:paraId="724B177B">
      <w:pPr>
        <w:widowControl/>
        <w:autoSpaceDE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（二）具有履行合同所必需的设备和专业技术能力；</w:t>
      </w:r>
    </w:p>
    <w:p w14:paraId="45D0AC24">
      <w:pPr>
        <w:widowControl/>
        <w:autoSpaceDE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（三）有依法缴纳税收和社会保障资金的良好记录；</w:t>
      </w:r>
    </w:p>
    <w:p w14:paraId="7168AEA0">
      <w:pPr>
        <w:widowControl/>
        <w:autoSpaceDE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58003040">
      <w:pPr>
        <w:widowControl/>
        <w:autoSpaceDE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（五）我单位不存在为采购项目提供整体设计、规范编制或者项目管理、监理、检测等服务后，再参加该采购项目的其他采购活动的情形（单一来源采购项目除外）；</w:t>
      </w:r>
    </w:p>
    <w:p w14:paraId="1A47F878">
      <w:pPr>
        <w:widowControl/>
        <w:autoSpaceDE w:val="0"/>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（六）与我单位存在单位负责人为同一人或者存在直接控股、管理关系的其他法人单位信息如下（如有，不论其是否参加同一合同项下的政府采购活动均须填写）：</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6AF9C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tcPr>
          <w:p w14:paraId="5613D8AD">
            <w:pPr>
              <w:widowControl/>
              <w:autoSpaceDE w:val="0"/>
              <w:spacing w:before="156" w:beforeLines="50" w:after="1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序号</w:t>
            </w:r>
          </w:p>
        </w:tc>
        <w:tc>
          <w:tcPr>
            <w:tcW w:w="2841" w:type="dxa"/>
            <w:tcBorders>
              <w:top w:val="single" w:color="auto" w:sz="4" w:space="0"/>
              <w:left w:val="nil"/>
              <w:bottom w:val="single" w:color="auto" w:sz="4" w:space="0"/>
              <w:right w:val="single" w:color="auto" w:sz="4" w:space="0"/>
            </w:tcBorders>
            <w:shd w:val="clear" w:color="auto" w:fill="auto"/>
          </w:tcPr>
          <w:p w14:paraId="526C50D2">
            <w:pPr>
              <w:pStyle w:val="21"/>
              <w:autoSpaceDE w:val="0"/>
              <w:spacing w:before="156" w:beforeLines="50" w:beforeAutospacing="0" w:after="10" w:afterAutospacing="0"/>
              <w:jc w:val="center"/>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lang w:bidi="ar"/>
                <w14:textFill>
                  <w14:solidFill>
                    <w14:schemeClr w14:val="tx1"/>
                  </w14:solidFill>
                </w14:textFill>
              </w:rPr>
              <w:t>单位名称</w:t>
            </w:r>
          </w:p>
        </w:tc>
        <w:tc>
          <w:tcPr>
            <w:tcW w:w="2841" w:type="dxa"/>
            <w:tcBorders>
              <w:top w:val="single" w:color="auto" w:sz="4" w:space="0"/>
              <w:left w:val="nil"/>
              <w:bottom w:val="single" w:color="auto" w:sz="4" w:space="0"/>
              <w:right w:val="single" w:color="auto" w:sz="4" w:space="0"/>
            </w:tcBorders>
            <w:shd w:val="clear" w:color="auto" w:fill="auto"/>
          </w:tcPr>
          <w:p w14:paraId="20655851">
            <w:pPr>
              <w:pStyle w:val="21"/>
              <w:autoSpaceDE w:val="0"/>
              <w:spacing w:before="156" w:beforeLines="50" w:beforeAutospacing="0" w:after="10" w:afterAutospacing="0"/>
              <w:jc w:val="center"/>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lang w:bidi="ar"/>
                <w14:textFill>
                  <w14:solidFill>
                    <w14:schemeClr w14:val="tx1"/>
                  </w14:solidFill>
                </w14:textFill>
              </w:rPr>
              <w:t>相互关系</w:t>
            </w:r>
          </w:p>
        </w:tc>
      </w:tr>
      <w:tr w14:paraId="32EEA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tcPr>
          <w:p w14:paraId="0C77C61C">
            <w:pPr>
              <w:pStyle w:val="21"/>
              <w:autoSpaceDE w:val="0"/>
              <w:spacing w:before="156" w:beforeLines="50" w:beforeAutospacing="0" w:after="10" w:afterAutospacing="0"/>
              <w:jc w:val="center"/>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lang w:bidi="ar"/>
                <w14:textFill>
                  <w14:solidFill>
                    <w14:schemeClr w14:val="tx1"/>
                  </w14:solidFill>
                </w14:textFill>
              </w:rPr>
              <w:t>1</w:t>
            </w:r>
          </w:p>
        </w:tc>
        <w:tc>
          <w:tcPr>
            <w:tcW w:w="2841" w:type="dxa"/>
            <w:tcBorders>
              <w:top w:val="single" w:color="auto" w:sz="4" w:space="0"/>
              <w:left w:val="nil"/>
              <w:bottom w:val="single" w:color="auto" w:sz="4" w:space="0"/>
              <w:right w:val="single" w:color="auto" w:sz="4" w:space="0"/>
            </w:tcBorders>
            <w:shd w:val="clear" w:color="auto" w:fill="auto"/>
          </w:tcPr>
          <w:p w14:paraId="69F7E3D4">
            <w:pPr>
              <w:pStyle w:val="21"/>
              <w:autoSpaceDE w:val="0"/>
              <w:spacing w:before="156" w:beforeLines="50" w:beforeAutospacing="0" w:after="10" w:afterAutospacing="0"/>
              <w:jc w:val="center"/>
              <w:rPr>
                <w:rFonts w:hint="eastAsia" w:ascii="宋体" w:hAnsi="宋体" w:eastAsia="宋体" w:cs="宋体"/>
                <w:color w:val="000000" w:themeColor="text1"/>
                <w:szCs w:val="24"/>
                <w14:textFill>
                  <w14:solidFill>
                    <w14:schemeClr w14:val="tx1"/>
                  </w14:solidFill>
                </w14:textFill>
              </w:rPr>
            </w:pPr>
          </w:p>
        </w:tc>
        <w:tc>
          <w:tcPr>
            <w:tcW w:w="2841" w:type="dxa"/>
            <w:tcBorders>
              <w:top w:val="single" w:color="auto" w:sz="4" w:space="0"/>
              <w:left w:val="nil"/>
              <w:bottom w:val="single" w:color="auto" w:sz="4" w:space="0"/>
              <w:right w:val="single" w:color="auto" w:sz="4" w:space="0"/>
            </w:tcBorders>
            <w:shd w:val="clear" w:color="auto" w:fill="auto"/>
          </w:tcPr>
          <w:p w14:paraId="65EC3D0A">
            <w:pPr>
              <w:pStyle w:val="21"/>
              <w:autoSpaceDE w:val="0"/>
              <w:spacing w:before="156" w:beforeLines="50" w:beforeAutospacing="0" w:after="10" w:afterAutospacing="0"/>
              <w:jc w:val="center"/>
              <w:rPr>
                <w:rFonts w:hint="eastAsia" w:ascii="宋体" w:hAnsi="宋体" w:eastAsia="宋体" w:cs="宋体"/>
                <w:color w:val="000000" w:themeColor="text1"/>
                <w:szCs w:val="24"/>
                <w14:textFill>
                  <w14:solidFill>
                    <w14:schemeClr w14:val="tx1"/>
                  </w14:solidFill>
                </w14:textFill>
              </w:rPr>
            </w:pPr>
          </w:p>
        </w:tc>
      </w:tr>
      <w:tr w14:paraId="77BDB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tcPr>
          <w:p w14:paraId="0793B9A5">
            <w:pPr>
              <w:pStyle w:val="21"/>
              <w:autoSpaceDE w:val="0"/>
              <w:spacing w:before="156" w:beforeLines="50" w:beforeAutospacing="0" w:after="10" w:afterAutospacing="0"/>
              <w:jc w:val="center"/>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lang w:bidi="ar"/>
                <w14:textFill>
                  <w14:solidFill>
                    <w14:schemeClr w14:val="tx1"/>
                  </w14:solidFill>
                </w14:textFill>
              </w:rPr>
              <w:t>2</w:t>
            </w:r>
          </w:p>
        </w:tc>
        <w:tc>
          <w:tcPr>
            <w:tcW w:w="2841" w:type="dxa"/>
            <w:tcBorders>
              <w:top w:val="single" w:color="auto" w:sz="4" w:space="0"/>
              <w:left w:val="nil"/>
              <w:bottom w:val="single" w:color="auto" w:sz="4" w:space="0"/>
              <w:right w:val="single" w:color="auto" w:sz="4" w:space="0"/>
            </w:tcBorders>
            <w:shd w:val="clear" w:color="auto" w:fill="auto"/>
          </w:tcPr>
          <w:p w14:paraId="49459AED">
            <w:pPr>
              <w:pStyle w:val="21"/>
              <w:autoSpaceDE w:val="0"/>
              <w:spacing w:before="156" w:beforeLines="50" w:beforeAutospacing="0" w:after="10" w:afterAutospacing="0"/>
              <w:jc w:val="center"/>
              <w:rPr>
                <w:rFonts w:hint="eastAsia" w:ascii="宋体" w:hAnsi="宋体" w:eastAsia="宋体" w:cs="宋体"/>
                <w:color w:val="000000" w:themeColor="text1"/>
                <w:szCs w:val="24"/>
                <w14:textFill>
                  <w14:solidFill>
                    <w14:schemeClr w14:val="tx1"/>
                  </w14:solidFill>
                </w14:textFill>
              </w:rPr>
            </w:pPr>
          </w:p>
        </w:tc>
        <w:tc>
          <w:tcPr>
            <w:tcW w:w="2841" w:type="dxa"/>
            <w:tcBorders>
              <w:top w:val="single" w:color="auto" w:sz="4" w:space="0"/>
              <w:left w:val="nil"/>
              <w:bottom w:val="single" w:color="auto" w:sz="4" w:space="0"/>
              <w:right w:val="single" w:color="auto" w:sz="4" w:space="0"/>
            </w:tcBorders>
            <w:shd w:val="clear" w:color="auto" w:fill="auto"/>
          </w:tcPr>
          <w:p w14:paraId="0E55417B">
            <w:pPr>
              <w:pStyle w:val="21"/>
              <w:autoSpaceDE w:val="0"/>
              <w:spacing w:before="156" w:beforeLines="50" w:beforeAutospacing="0" w:after="10" w:afterAutospacing="0"/>
              <w:jc w:val="center"/>
              <w:rPr>
                <w:rFonts w:hint="eastAsia" w:ascii="宋体" w:hAnsi="宋体" w:eastAsia="宋体" w:cs="宋体"/>
                <w:color w:val="000000" w:themeColor="text1"/>
                <w:szCs w:val="24"/>
                <w14:textFill>
                  <w14:solidFill>
                    <w14:schemeClr w14:val="tx1"/>
                  </w14:solidFill>
                </w14:textFill>
              </w:rPr>
            </w:pPr>
          </w:p>
        </w:tc>
      </w:tr>
    </w:tbl>
    <w:p w14:paraId="43CEAB6A">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本单位对上述声明的真实性负责。如有虚假，将依法承担相应责任。</w:t>
      </w:r>
    </w:p>
    <w:p w14:paraId="6A92D427">
      <w:pPr>
        <w:spacing w:line="360" w:lineRule="auto"/>
        <w:ind w:firstLine="4800" w:firstLineChars="20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投标人 ：</w:t>
      </w:r>
      <w:r>
        <w:rPr>
          <w:rFonts w:hint="eastAsia" w:ascii="宋体" w:hAnsi="宋体" w:eastAsia="宋体" w:cs="宋体"/>
          <w:color w:val="000000" w:themeColor="text1"/>
          <w:sz w:val="24"/>
          <w:szCs w:val="24"/>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u w:val="single"/>
          <w:lang w:bidi="ar"/>
          <w14:textFill>
            <w14:solidFill>
              <w14:schemeClr w14:val="tx1"/>
            </w14:solidFill>
          </w14:textFill>
        </w:rPr>
        <w:t>（盖 章）</w:t>
      </w:r>
      <w:r>
        <w:rPr>
          <w:rFonts w:hint="eastAsia" w:ascii="宋体" w:hAnsi="宋体" w:eastAsia="宋体" w:cs="宋体"/>
          <w:color w:val="000000" w:themeColor="text1"/>
          <w:sz w:val="24"/>
          <w:szCs w:val="24"/>
          <w:u w:val="single"/>
          <w:lang w:bidi="ar"/>
          <w14:textFill>
            <w14:solidFill>
              <w14:schemeClr w14:val="tx1"/>
            </w14:solidFill>
          </w14:textFill>
        </w:rPr>
        <w:t xml:space="preserve">          </w:t>
      </w:r>
    </w:p>
    <w:p w14:paraId="1DE1C36C">
      <w:pPr>
        <w:spacing w:line="360" w:lineRule="auto"/>
        <w:ind w:firstLine="4800" w:firstLineChars="20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日   期：</w:t>
      </w:r>
      <w:r>
        <w:rPr>
          <w:rFonts w:hint="eastAsia" w:ascii="宋体" w:hAnsi="宋体" w:eastAsia="宋体" w:cs="宋体"/>
          <w:color w:val="000000" w:themeColor="text1"/>
          <w:sz w:val="24"/>
          <w:szCs w:val="24"/>
          <w:u w:val="single"/>
          <w:lang w:bidi="ar"/>
          <w14:textFill>
            <w14:solidFill>
              <w14:schemeClr w14:val="tx1"/>
            </w14:solidFill>
          </w14:textFill>
        </w:rPr>
        <w:t xml:space="preserve">                    </w:t>
      </w:r>
    </w:p>
    <w:p w14:paraId="7912C53F">
      <w:pPr>
        <w:pStyle w:val="21"/>
        <w:spacing w:before="0" w:after="120" w:afterAutospacing="0"/>
        <w:ind w:firstLine="482"/>
        <w:jc w:val="center"/>
        <w:rPr>
          <w:rFonts w:hint="eastAsia"/>
          <w:b/>
          <w:color w:val="000000" w:themeColor="text1"/>
          <w:lang w:bidi="ar"/>
          <w14:textFill>
            <w14:solidFill>
              <w14:schemeClr w14:val="tx1"/>
            </w14:solidFill>
          </w14:textFill>
        </w:rPr>
      </w:pPr>
    </w:p>
    <w:p w14:paraId="6025F8DF">
      <w:pPr>
        <w:pStyle w:val="21"/>
        <w:spacing w:before="0" w:after="120" w:afterAutospacing="0"/>
        <w:ind w:firstLine="482"/>
        <w:jc w:val="center"/>
        <w:rPr>
          <w:rFonts w:hint="eastAsia"/>
          <w:b/>
          <w:color w:val="000000" w:themeColor="text1"/>
          <w:lang w:bidi="ar"/>
          <w14:textFill>
            <w14:solidFill>
              <w14:schemeClr w14:val="tx1"/>
            </w14:solidFill>
          </w14:textFill>
        </w:rPr>
      </w:pPr>
    </w:p>
    <w:p w14:paraId="2BC96DF0">
      <w:pPr>
        <w:pStyle w:val="21"/>
        <w:spacing w:before="0" w:after="120" w:afterAutospacing="0"/>
        <w:ind w:firstLine="482"/>
        <w:jc w:val="center"/>
        <w:rPr>
          <w:rFonts w:hint="eastAsia"/>
          <w:b/>
          <w:color w:val="000000" w:themeColor="text1"/>
          <w:lang w:bidi="ar"/>
          <w14:textFill>
            <w14:solidFill>
              <w14:schemeClr w14:val="tx1"/>
            </w14:solidFill>
          </w14:textFill>
        </w:rPr>
      </w:pPr>
    </w:p>
    <w:p w14:paraId="698B4B61">
      <w:pPr>
        <w:pStyle w:val="21"/>
        <w:spacing w:before="0" w:after="120" w:afterAutospacing="0"/>
        <w:ind w:firstLine="482"/>
        <w:jc w:val="center"/>
        <w:rPr>
          <w:rFonts w:hint="eastAsia"/>
          <w:b/>
          <w:color w:val="000000" w:themeColor="text1"/>
          <w:lang w:bidi="ar"/>
          <w14:textFill>
            <w14:solidFill>
              <w14:schemeClr w14:val="tx1"/>
            </w14:solidFill>
          </w14:textFill>
        </w:rPr>
      </w:pPr>
    </w:p>
    <w:p w14:paraId="6BCDD446">
      <w:pPr>
        <w:pStyle w:val="21"/>
        <w:spacing w:before="0" w:after="120" w:afterAutospacing="0"/>
        <w:ind w:firstLine="482"/>
        <w:jc w:val="center"/>
        <w:rPr>
          <w:rFonts w:hint="eastAsia"/>
          <w:b/>
          <w:color w:val="000000" w:themeColor="text1"/>
          <w:lang w:bidi="ar"/>
          <w14:textFill>
            <w14:solidFill>
              <w14:schemeClr w14:val="tx1"/>
            </w14:solidFill>
          </w14:textFill>
        </w:rPr>
      </w:pPr>
    </w:p>
    <w:p w14:paraId="4394A2CE">
      <w:pPr>
        <w:pStyle w:val="21"/>
        <w:spacing w:before="0" w:after="120" w:afterAutospacing="0"/>
        <w:ind w:firstLine="482"/>
        <w:jc w:val="center"/>
        <w:rPr>
          <w:rFonts w:hint="eastAsia"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lang w:bidi="ar"/>
          <w14:textFill>
            <w14:solidFill>
              <w14:schemeClr w14:val="tx1"/>
            </w14:solidFill>
          </w14:textFill>
        </w:rPr>
        <w:t>二、授权书</w:t>
      </w:r>
    </w:p>
    <w:p w14:paraId="3836997F">
      <w:pPr>
        <w:pStyle w:val="21"/>
        <w:spacing w:before="0" w:beforeAutospacing="0" w:after="0" w:afterAutospacing="0" w:line="360" w:lineRule="auto"/>
        <w:rPr>
          <w:rFonts w:hint="eastAsia" w:ascii="宋体" w:hAnsi="宋体" w:eastAsia="宋体" w:cs="宋体"/>
          <w:color w:val="000000" w:themeColor="text1"/>
          <w:kern w:val="2"/>
          <w:szCs w:val="24"/>
          <w14:textFill>
            <w14:solidFill>
              <w14:schemeClr w14:val="tx1"/>
            </w14:solidFill>
          </w14:textFill>
        </w:rPr>
      </w:pPr>
      <w:r>
        <w:rPr>
          <w:rFonts w:hint="eastAsia" w:ascii="宋体" w:hAnsi="宋体" w:eastAsia="宋体" w:cs="宋体"/>
          <w:color w:val="000000" w:themeColor="text1"/>
          <w:kern w:val="2"/>
          <w:szCs w:val="24"/>
          <w:lang w:bidi="ar"/>
          <w14:textFill>
            <w14:solidFill>
              <w14:schemeClr w14:val="tx1"/>
            </w14:solidFill>
          </w14:textFill>
        </w:rPr>
        <w:t xml:space="preserve"> </w:t>
      </w:r>
    </w:p>
    <w:p w14:paraId="21AB5CC1">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本授权书声明：</w:t>
      </w:r>
      <w:r>
        <w:rPr>
          <w:rFonts w:hint="eastAsia" w:ascii="宋体" w:hAnsi="宋体" w:eastAsia="宋体" w:cs="宋体"/>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（投标人名称）授权</w:t>
      </w:r>
      <w:r>
        <w:rPr>
          <w:rFonts w:hint="eastAsia" w:ascii="宋体" w:hAnsi="宋体" w:eastAsia="宋体" w:cs="宋体"/>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（投标人授权代表姓名）代表我方参加本项目</w:t>
      </w:r>
      <w:r>
        <w:rPr>
          <w:rFonts w:hint="eastAsia" w:ascii="宋体" w:hAnsi="宋体" w:eastAsia="宋体" w:cs="宋体"/>
          <w:bCs/>
          <w:color w:val="000000" w:themeColor="text1"/>
          <w:sz w:val="24"/>
          <w:szCs w:val="24"/>
          <w:lang w:bidi="ar"/>
          <w14:textFill>
            <w14:solidFill>
              <w14:schemeClr w14:val="tx1"/>
            </w14:solidFill>
          </w14:textFill>
        </w:rPr>
        <w:t>采购活动</w:t>
      </w:r>
      <w:r>
        <w:rPr>
          <w:rFonts w:hint="eastAsia" w:ascii="宋体" w:hAnsi="宋体" w:eastAsia="宋体" w:cs="宋体"/>
          <w:color w:val="000000" w:themeColor="text1"/>
          <w:sz w:val="24"/>
          <w:szCs w:val="24"/>
          <w:lang w:bidi="ar"/>
          <w14:textFill>
            <w14:solidFill>
              <w14:schemeClr w14:val="tx1"/>
            </w14:solidFill>
          </w14:textFill>
        </w:rPr>
        <w:t>，全权代表我方处理投标过程的一切事宜，包括但不限于：提交投标文件、参与投标、谈判、签约等。投标人授权代表在投标过程中所签署的一切文件和处理与之有关的一切事务，我方均予以认可并对此承担责任。投标人授权代表无转委托权。特此授权。</w:t>
      </w:r>
    </w:p>
    <w:p w14:paraId="461213C2">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本授权书自出具之日起生效。</w:t>
      </w:r>
    </w:p>
    <w:p w14:paraId="3E8CC36E">
      <w:pPr>
        <w:spacing w:line="360" w:lineRule="auto"/>
        <w:ind w:firstLine="48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bidi="ar"/>
          <w14:textFill>
            <w14:solidFill>
              <w14:schemeClr w14:val="tx1"/>
            </w14:solidFill>
          </w14:textFill>
        </w:rPr>
        <w:t>授权代表身份证明复印件：</w:t>
      </w:r>
    </w:p>
    <w:p w14:paraId="39323784">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 </w:t>
      </w:r>
    </w:p>
    <w:p w14:paraId="568893A6">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 </w:t>
      </w:r>
    </w:p>
    <w:p w14:paraId="50953932">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 </w:t>
      </w:r>
    </w:p>
    <w:p w14:paraId="07C0109A">
      <w:pPr>
        <w:spacing w:line="360" w:lineRule="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授权代表联系方式：</w:t>
      </w:r>
      <w:r>
        <w:rPr>
          <w:rFonts w:hint="eastAsia" w:ascii="宋体" w:hAnsi="宋体" w:eastAsia="宋体" w:cs="宋体"/>
          <w:color w:val="000000" w:themeColor="text1"/>
          <w:sz w:val="24"/>
          <w:szCs w:val="24"/>
          <w:u w:val="single"/>
          <w:lang w:bidi="ar"/>
          <w14:textFill>
            <w14:solidFill>
              <w14:schemeClr w14:val="tx1"/>
            </w14:solidFill>
          </w14:textFill>
        </w:rPr>
        <w:t xml:space="preserve">          （请填写手机号码）</w:t>
      </w:r>
    </w:p>
    <w:p w14:paraId="6E49AAD3">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 </w:t>
      </w:r>
    </w:p>
    <w:p w14:paraId="1B2B5A6A">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特此声明。</w:t>
      </w:r>
    </w:p>
    <w:p w14:paraId="69384E6D">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 </w:t>
      </w:r>
    </w:p>
    <w:p w14:paraId="30259519">
      <w:pPr>
        <w:spacing w:line="360" w:lineRule="auto"/>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bidi="ar"/>
          <w14:textFill>
            <w14:solidFill>
              <w14:schemeClr w14:val="tx1"/>
            </w14:solidFill>
          </w14:textFill>
        </w:rPr>
        <w:t xml:space="preserve">            投标人</w:t>
      </w:r>
      <w:r>
        <w:rPr>
          <w:rFonts w:hint="eastAsia" w:asciiTheme="minorEastAsia" w:hAnsiTheme="minorEastAsia" w:eastAsiaTheme="minorEastAsia"/>
          <w:bCs/>
          <w:color w:val="000000" w:themeColor="text1"/>
          <w:sz w:val="24"/>
          <w14:textFill>
            <w14:solidFill>
              <w14:schemeClr w14:val="tx1"/>
            </w14:solidFill>
          </w14:textFill>
        </w:rPr>
        <w:t>盖章</w:t>
      </w:r>
      <w:r>
        <w:rPr>
          <w:rFonts w:hint="eastAsia" w:ascii="宋体" w:hAnsi="宋体" w:eastAsia="宋体" w:cs="宋体"/>
          <w:bCs/>
          <w:color w:val="000000" w:themeColor="text1"/>
          <w:sz w:val="24"/>
          <w:szCs w:val="24"/>
          <w:lang w:bidi="ar"/>
          <w14:textFill>
            <w14:solidFill>
              <w14:schemeClr w14:val="tx1"/>
            </w14:solidFill>
          </w14:textFill>
        </w:rPr>
        <w:t>：</w:t>
      </w:r>
      <w:r>
        <w:rPr>
          <w:rFonts w:hint="eastAsia" w:ascii="宋体" w:hAnsi="宋体" w:eastAsia="宋体" w:cs="宋体"/>
          <w:bCs/>
          <w:color w:val="000000" w:themeColor="text1"/>
          <w:sz w:val="24"/>
          <w:szCs w:val="24"/>
          <w:u w:val="single"/>
          <w:lang w:bidi="ar"/>
          <w14:textFill>
            <w14:solidFill>
              <w14:schemeClr w14:val="tx1"/>
            </w14:solidFill>
          </w14:textFill>
        </w:rPr>
        <w:t xml:space="preserve">                  </w:t>
      </w:r>
    </w:p>
    <w:p w14:paraId="2CD5B055">
      <w:pPr>
        <w:spacing w:line="360" w:lineRule="auto"/>
        <w:jc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                     </w:t>
      </w:r>
      <w:r>
        <w:rPr>
          <w:rFonts w:hint="eastAsia" w:ascii="宋体" w:hAnsi="宋体" w:eastAsia="宋体" w:cs="宋体"/>
          <w:bCs/>
          <w:color w:val="000000" w:themeColor="text1"/>
          <w:sz w:val="24"/>
          <w:szCs w:val="24"/>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 xml:space="preserve">                </w:t>
      </w:r>
    </w:p>
    <w:p w14:paraId="1CDA74F6">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       日  期：</w:t>
      </w:r>
      <w:r>
        <w:rPr>
          <w:rFonts w:hint="eastAsia" w:ascii="宋体" w:hAnsi="宋体" w:eastAsia="宋体" w:cs="宋体"/>
          <w:b/>
          <w:bCs/>
          <w:color w:val="000000" w:themeColor="text1"/>
          <w:sz w:val="24"/>
          <w:szCs w:val="24"/>
          <w:u w:val="single"/>
          <w:lang w:bidi="ar"/>
          <w14:textFill>
            <w14:solidFill>
              <w14:schemeClr w14:val="tx1"/>
            </w14:solidFill>
          </w14:textFill>
        </w:rPr>
        <w:t xml:space="preserve">                         </w:t>
      </w:r>
    </w:p>
    <w:p w14:paraId="03C5D12B">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 </w:t>
      </w:r>
    </w:p>
    <w:p w14:paraId="56F62341">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 </w:t>
      </w:r>
    </w:p>
    <w:p w14:paraId="3BB35D24">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注：</w:t>
      </w:r>
    </w:p>
    <w:p w14:paraId="6B08F076">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1.本项目只允许有唯一的投标人授权代表，提供身份证明复印件；</w:t>
      </w:r>
    </w:p>
    <w:p w14:paraId="50FDDC85">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2.法定代表人参加磋商的无需提供授权书，提供身份证明复印件。</w:t>
      </w:r>
    </w:p>
    <w:p w14:paraId="3601CBAF">
      <w:pPr>
        <w:spacing w:line="360" w:lineRule="auto"/>
        <w:jc w:val="center"/>
        <w:outlineLvl w:val="1"/>
        <w:rPr>
          <w:rFonts w:hint="eastAsia" w:asciiTheme="minorEastAsia" w:hAnsiTheme="minorEastAsia" w:eastAsiaTheme="minorEastAsia"/>
          <w:b/>
          <w:color w:val="000000" w:themeColor="text1"/>
          <w:sz w:val="24"/>
          <w14:textFill>
            <w14:solidFill>
              <w14:schemeClr w14:val="tx1"/>
            </w14:solidFill>
          </w14:textFill>
        </w:rPr>
      </w:pPr>
      <w:r>
        <w:rPr>
          <w:rFonts w:hint="eastAsia"/>
          <w:color w:val="000000" w:themeColor="text1"/>
          <w:lang w:bidi="ar"/>
          <w14:textFill>
            <w14:solidFill>
              <w14:schemeClr w14:val="tx1"/>
            </w14:solidFill>
          </w14:textFill>
        </w:rPr>
        <w:br w:type="page"/>
      </w:r>
    </w:p>
    <w:p w14:paraId="7DEFCB97">
      <w:pPr>
        <w:spacing w:line="360" w:lineRule="auto"/>
        <w:jc w:val="center"/>
        <w:outlineLvl w:val="1"/>
        <w:rPr>
          <w:rFonts w:hint="eastAsia" w:asciiTheme="minorEastAsia" w:hAnsiTheme="minorEastAsia" w:eastAsiaTheme="minorEastAsia"/>
          <w:b/>
          <w:color w:val="000000" w:themeColor="text1"/>
          <w:sz w:val="24"/>
          <w14:textFill>
            <w14:solidFill>
              <w14:schemeClr w14:val="tx1"/>
            </w14:solidFill>
          </w14:textFill>
        </w:rPr>
      </w:pPr>
    </w:p>
    <w:p w14:paraId="736269F2">
      <w:pPr>
        <w:spacing w:line="360" w:lineRule="auto"/>
        <w:jc w:val="center"/>
        <w:outlineLvl w:val="1"/>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三、开标一览表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6218"/>
      </w:tblGrid>
      <w:tr w14:paraId="74247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352" w:type="pct"/>
            <w:tcBorders>
              <w:top w:val="single" w:color="auto" w:sz="4" w:space="0"/>
              <w:bottom w:val="single" w:color="auto" w:sz="4" w:space="0"/>
              <w:right w:val="single" w:color="auto" w:sz="4" w:space="0"/>
            </w:tcBorders>
            <w:vAlign w:val="center"/>
          </w:tcPr>
          <w:p w14:paraId="21876021">
            <w:pPr>
              <w:widowControl/>
              <w:spacing w:line="360" w:lineRule="exact"/>
              <w:jc w:val="center"/>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项目名称</w:t>
            </w:r>
          </w:p>
        </w:tc>
        <w:tc>
          <w:tcPr>
            <w:tcW w:w="3648" w:type="pct"/>
            <w:tcBorders>
              <w:top w:val="single" w:color="auto" w:sz="4" w:space="0"/>
              <w:bottom w:val="single" w:color="auto" w:sz="4" w:space="0"/>
              <w:right w:val="single" w:color="auto" w:sz="4" w:space="0"/>
            </w:tcBorders>
            <w:vAlign w:val="center"/>
          </w:tcPr>
          <w:p w14:paraId="617F852A">
            <w:pPr>
              <w:spacing w:line="360" w:lineRule="exact"/>
              <w:jc w:val="center"/>
              <w:rPr>
                <w:rFonts w:hint="eastAsia" w:asciiTheme="minorEastAsia" w:hAnsiTheme="minorEastAsia" w:eastAsiaTheme="minorEastAsia"/>
                <w:bCs/>
                <w:color w:val="000000" w:themeColor="text1"/>
                <w:sz w:val="24"/>
                <w:u w:val="single"/>
                <w14:textFill>
                  <w14:solidFill>
                    <w14:schemeClr w14:val="tx1"/>
                  </w14:solidFill>
                </w14:textFill>
              </w:rPr>
            </w:pPr>
          </w:p>
        </w:tc>
      </w:tr>
      <w:tr w14:paraId="0002A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352" w:type="pct"/>
            <w:tcBorders>
              <w:top w:val="nil"/>
            </w:tcBorders>
            <w:vAlign w:val="center"/>
          </w:tcPr>
          <w:p w14:paraId="362C8ABF">
            <w:pPr>
              <w:spacing w:line="360" w:lineRule="exact"/>
              <w:jc w:val="center"/>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投标人全称</w:t>
            </w:r>
          </w:p>
        </w:tc>
        <w:tc>
          <w:tcPr>
            <w:tcW w:w="3648" w:type="pct"/>
            <w:tcBorders>
              <w:top w:val="nil"/>
            </w:tcBorders>
            <w:vAlign w:val="center"/>
          </w:tcPr>
          <w:p w14:paraId="65D38E30">
            <w:pPr>
              <w:spacing w:line="360" w:lineRule="auto"/>
              <w:rPr>
                <w:rFonts w:hint="eastAsia" w:asciiTheme="minorEastAsia" w:hAnsiTheme="minorEastAsia" w:eastAsiaTheme="minorEastAsia"/>
                <w:color w:val="000000" w:themeColor="text1"/>
                <w:sz w:val="24"/>
                <w14:textFill>
                  <w14:solidFill>
                    <w14:schemeClr w14:val="tx1"/>
                  </w14:solidFill>
                </w14:textFill>
              </w:rPr>
            </w:pPr>
          </w:p>
        </w:tc>
      </w:tr>
      <w:tr w14:paraId="58780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1352" w:type="pct"/>
            <w:tcBorders>
              <w:top w:val="nil"/>
            </w:tcBorders>
            <w:vAlign w:val="center"/>
          </w:tcPr>
          <w:p w14:paraId="00FD4671">
            <w:pPr>
              <w:spacing w:line="360" w:lineRule="exact"/>
              <w:jc w:val="center"/>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投标范围</w:t>
            </w:r>
          </w:p>
        </w:tc>
        <w:tc>
          <w:tcPr>
            <w:tcW w:w="3648" w:type="pct"/>
            <w:tcBorders>
              <w:top w:val="nil"/>
            </w:tcBorders>
            <w:vAlign w:val="center"/>
          </w:tcPr>
          <w:p w14:paraId="0F841075">
            <w:pPr>
              <w:widowControl/>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全部</w:t>
            </w:r>
          </w:p>
        </w:tc>
      </w:tr>
      <w:tr w14:paraId="4B92C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8" w:hRule="atLeast"/>
          <w:jc w:val="center"/>
        </w:trPr>
        <w:tc>
          <w:tcPr>
            <w:tcW w:w="1352" w:type="pct"/>
            <w:tcBorders>
              <w:top w:val="nil"/>
            </w:tcBorders>
            <w:vAlign w:val="center"/>
          </w:tcPr>
          <w:p w14:paraId="103E8799">
            <w:pPr>
              <w:spacing w:line="360" w:lineRule="exact"/>
              <w:jc w:val="center"/>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投标报价</w:t>
            </w:r>
          </w:p>
        </w:tc>
        <w:tc>
          <w:tcPr>
            <w:tcW w:w="3648" w:type="pct"/>
            <w:tcBorders>
              <w:top w:val="nil"/>
            </w:tcBorders>
            <w:vAlign w:val="center"/>
          </w:tcPr>
          <w:p w14:paraId="49E4B43A">
            <w:pPr>
              <w:snapToGrid w:val="0"/>
              <w:spacing w:line="360" w:lineRule="auto"/>
              <w:jc w:val="left"/>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大写：</w:t>
            </w:r>
            <w:r>
              <w:rPr>
                <w:rFonts w:hint="eastAsia" w:ascii="宋体" w:hAnsi="宋体" w:eastAsia="宋体" w:cs="宋体"/>
                <w:bCs/>
                <w:color w:val="000000" w:themeColor="text1"/>
                <w:sz w:val="24"/>
                <w:szCs w:val="24"/>
                <w:u w:val="single"/>
                <w14:textFill>
                  <w14:solidFill>
                    <w14:schemeClr w14:val="tx1"/>
                  </w14:solidFill>
                </w14:textFill>
              </w:rPr>
              <w:t xml:space="preserve">                     </w:t>
            </w:r>
          </w:p>
          <w:p w14:paraId="65E2DF06">
            <w:pPr>
              <w:spacing w:line="360" w:lineRule="auto"/>
              <w:ind w:right="-670"/>
              <w:rPr>
                <w:rFonts w:hint="eastAsia" w:eastAsia="宋体" w:asciiTheme="minorEastAsia" w:hAnsiTheme="minorEastAsia"/>
                <w:color w:val="000000" w:themeColor="text1"/>
                <w:sz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小写：</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元</w:t>
            </w:r>
          </w:p>
        </w:tc>
      </w:tr>
      <w:tr w14:paraId="4926B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2" w:type="pct"/>
            <w:tcBorders>
              <w:top w:val="nil"/>
            </w:tcBorders>
            <w:vAlign w:val="center"/>
          </w:tcPr>
          <w:p w14:paraId="59EB75FE">
            <w:pPr>
              <w:spacing w:line="360" w:lineRule="auto"/>
              <w:jc w:val="center"/>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其他</w:t>
            </w:r>
          </w:p>
        </w:tc>
        <w:tc>
          <w:tcPr>
            <w:tcW w:w="3648" w:type="pct"/>
            <w:tcBorders>
              <w:top w:val="nil"/>
            </w:tcBorders>
            <w:vAlign w:val="center"/>
          </w:tcPr>
          <w:p w14:paraId="391A832A">
            <w:pPr>
              <w:spacing w:line="360" w:lineRule="auto"/>
              <w:jc w:val="left"/>
              <w:rPr>
                <w:rFonts w:hint="eastAsia" w:asciiTheme="minorEastAsia" w:hAnsiTheme="minorEastAsia" w:eastAsiaTheme="minorEastAsia"/>
                <w:color w:val="000000" w:themeColor="text1"/>
                <w:sz w:val="24"/>
                <w:szCs w:val="28"/>
                <w14:textFill>
                  <w14:solidFill>
                    <w14:schemeClr w14:val="tx1"/>
                  </w14:solidFill>
                </w14:textFill>
              </w:rPr>
            </w:pPr>
          </w:p>
        </w:tc>
      </w:tr>
    </w:tbl>
    <w:p w14:paraId="6E94D68B">
      <w:pPr>
        <w:spacing w:line="360" w:lineRule="auto"/>
        <w:ind w:firstLine="4320" w:firstLineChars="1800"/>
        <w:jc w:val="center"/>
        <w:rPr>
          <w:rFonts w:hint="eastAsia" w:asciiTheme="minorEastAsia" w:hAnsiTheme="minorEastAsia" w:eastAsiaTheme="minorEastAsia"/>
          <w:bCs/>
          <w:color w:val="000000" w:themeColor="text1"/>
          <w:sz w:val="24"/>
          <w14:textFill>
            <w14:solidFill>
              <w14:schemeClr w14:val="tx1"/>
            </w14:solidFill>
          </w14:textFill>
        </w:rPr>
      </w:pPr>
    </w:p>
    <w:p w14:paraId="5EF78C41">
      <w:pPr>
        <w:spacing w:line="360" w:lineRule="auto"/>
        <w:ind w:firstLine="4320" w:firstLineChars="1800"/>
        <w:jc w:val="center"/>
        <w:rPr>
          <w:rFonts w:hint="eastAsia" w:asciiTheme="minorEastAsia" w:hAnsiTheme="minorEastAsia" w:eastAsiaTheme="minorEastAsia"/>
          <w:bCs/>
          <w:color w:val="000000" w:themeColor="text1"/>
          <w:sz w:val="24"/>
          <w:u w:val="single"/>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投标人盖章：</w:t>
      </w:r>
      <w:r>
        <w:rPr>
          <w:rFonts w:hint="eastAsia" w:asciiTheme="minorEastAsia" w:hAnsiTheme="minorEastAsia" w:eastAsiaTheme="minorEastAsia"/>
          <w:bCs/>
          <w:color w:val="000000" w:themeColor="text1"/>
          <w:sz w:val="24"/>
          <w:u w:val="single"/>
          <w14:textFill>
            <w14:solidFill>
              <w14:schemeClr w14:val="tx1"/>
            </w14:solidFill>
          </w14:textFill>
        </w:rPr>
        <w:t xml:space="preserve">     </w:t>
      </w:r>
      <w:r>
        <w:rPr>
          <w:rFonts w:asciiTheme="minorEastAsia" w:hAnsiTheme="minorEastAsia" w:eastAsiaTheme="minorEastAsia"/>
          <w:bCs/>
          <w:color w:val="000000" w:themeColor="text1"/>
          <w:sz w:val="24"/>
          <w:u w:val="single"/>
          <w14:textFill>
            <w14:solidFill>
              <w14:schemeClr w14:val="tx1"/>
            </w14:solidFill>
          </w14:textFill>
        </w:rPr>
        <w:t xml:space="preserve">    </w:t>
      </w:r>
      <w:r>
        <w:rPr>
          <w:rFonts w:hint="eastAsia" w:asciiTheme="minorEastAsia" w:hAnsiTheme="minorEastAsia" w:eastAsiaTheme="minorEastAsia"/>
          <w:bCs/>
          <w:color w:val="000000" w:themeColor="text1"/>
          <w:sz w:val="24"/>
          <w:u w:val="single"/>
          <w14:textFill>
            <w14:solidFill>
              <w14:schemeClr w14:val="tx1"/>
            </w14:solidFill>
          </w14:textFill>
        </w:rPr>
        <w:t xml:space="preserve">    </w:t>
      </w:r>
    </w:p>
    <w:p w14:paraId="59CC79E5">
      <w:pPr>
        <w:spacing w:line="360" w:lineRule="auto"/>
        <w:ind w:firstLine="4320" w:firstLineChars="1800"/>
        <w:jc w:val="center"/>
        <w:rPr>
          <w:rFonts w:hint="eastAsia"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日      期：</w:t>
      </w:r>
      <w:r>
        <w:rPr>
          <w:rFonts w:hint="eastAsia" w:asciiTheme="minorEastAsia" w:hAnsiTheme="minorEastAsia" w:eastAsiaTheme="minorEastAsia"/>
          <w:bCs/>
          <w:color w:val="000000" w:themeColor="text1"/>
          <w:sz w:val="24"/>
          <w:u w:val="single"/>
          <w14:textFill>
            <w14:solidFill>
              <w14:schemeClr w14:val="tx1"/>
            </w14:solidFill>
          </w14:textFill>
        </w:rPr>
        <w:t xml:space="preserve">             </w:t>
      </w:r>
    </w:p>
    <w:p w14:paraId="146D2FB2">
      <w:pPr>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 xml:space="preserve">     </w:t>
      </w:r>
    </w:p>
    <w:p w14:paraId="3BCB698D">
      <w:pPr>
        <w:spacing w:line="360" w:lineRule="auto"/>
        <w:ind w:firstLine="360" w:firstLineChars="150"/>
        <w:rPr>
          <w:rFonts w:hint="eastAsia" w:asciiTheme="minorEastAsia" w:hAnsiTheme="minorEastAsia" w:eastAsiaTheme="minorEastAsia"/>
          <w:color w:val="000000" w:themeColor="text1"/>
          <w:sz w:val="24"/>
          <w14:textFill>
            <w14:solidFill>
              <w14:schemeClr w14:val="tx1"/>
            </w14:solidFill>
          </w14:textFill>
        </w:rPr>
      </w:pPr>
    </w:p>
    <w:p w14:paraId="059D0E4F">
      <w:pPr>
        <w:spacing w:line="360" w:lineRule="auto"/>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注：</w:t>
      </w:r>
    </w:p>
    <w:p w14:paraId="753A9622">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此表用于开标唱标之用。</w:t>
      </w:r>
    </w:p>
    <w:p w14:paraId="639E8159">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任何有选择或有条件的投标报价，或者表中某一包别填写多个报价，均为无效报价。</w:t>
      </w:r>
    </w:p>
    <w:p w14:paraId="52D51BDB">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3.表中大写金额与小写金额不一致的，以大写金额为准。</w:t>
      </w:r>
      <w:r>
        <w:rPr>
          <w:rFonts w:asciiTheme="minorEastAsia" w:hAnsiTheme="minorEastAsia" w:eastAsiaTheme="minorEastAsia"/>
          <w:color w:val="000000" w:themeColor="text1"/>
          <w:sz w:val="24"/>
          <w14:textFill>
            <w14:solidFill>
              <w14:schemeClr w14:val="tx1"/>
            </w14:solidFill>
          </w14:textFill>
        </w:rPr>
        <w:br w:type="page"/>
      </w:r>
    </w:p>
    <w:p w14:paraId="549A894F">
      <w:pPr>
        <w:spacing w:line="360" w:lineRule="auto"/>
        <w:jc w:val="center"/>
        <w:outlineLvl w:val="1"/>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四、投标函</w:t>
      </w:r>
    </w:p>
    <w:p w14:paraId="479272FE">
      <w:pPr>
        <w:pStyle w:val="14"/>
        <w:spacing w:line="360" w:lineRule="auto"/>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致：</w:t>
      </w:r>
      <w:r>
        <w:rPr>
          <w:rFonts w:hint="eastAsia" w:ascii="宋体" w:hAnsi="宋体"/>
          <w:color w:val="000000" w:themeColor="text1"/>
          <w:sz w:val="24"/>
          <w:u w:val="single"/>
          <w14:textFill>
            <w14:solidFill>
              <w14:schemeClr w14:val="tx1"/>
            </w14:solidFill>
          </w14:textFill>
        </w:rPr>
        <w:t>采购人</w:t>
      </w:r>
    </w:p>
    <w:p w14:paraId="58524533">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根据贵方的招标公告和投标邀请，我方兹宣布同意如下：</w:t>
      </w:r>
    </w:p>
    <w:p w14:paraId="6735A7F1">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我方根据招标文件的规定，严格履行合同的责任和义务,并保证于买方要求的日期内完成，并通过买方验收。</w:t>
      </w:r>
    </w:p>
    <w:p w14:paraId="1078B068">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2.我方已详细审核全部招标文件，包括招标文件附件及更正公告（如有），我方正式认可并遵守本次招标文件，并对招标文件各项条款、规定及要求均无异议。</w:t>
      </w:r>
    </w:p>
    <w:p w14:paraId="01142FD2">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3.我方同意从招标文件规定的开标日期起遵循本招标文件，并在招标文件规定的投标有效期之前均具有约束力。</w:t>
      </w:r>
    </w:p>
    <w:p w14:paraId="7E7B3AF1">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我方声明投标文件所提供的一切资料均真实无误、及时、有效，企业运营正常。由于我方提供资料不实而造成的责任和后果由我方承担。我方同意按照贵方提出的要求，提供与投标有关的任何证据、数据或资料。</w:t>
      </w:r>
    </w:p>
    <w:p w14:paraId="58911D78">
      <w:pPr>
        <w:spacing w:line="360" w:lineRule="auto"/>
        <w:ind w:firstLine="4800" w:firstLineChars="2000"/>
        <w:rPr>
          <w:rFonts w:hint="eastAsia" w:ascii="宋体" w:hAnsi="宋体" w:eastAsia="宋体"/>
          <w:color w:val="000000" w:themeColor="text1"/>
          <w:sz w:val="24"/>
          <w14:textFill>
            <w14:solidFill>
              <w14:schemeClr w14:val="tx1"/>
            </w14:solidFill>
          </w14:textFill>
        </w:rPr>
      </w:pPr>
    </w:p>
    <w:p w14:paraId="52247BF4">
      <w:pPr>
        <w:spacing w:line="360" w:lineRule="auto"/>
        <w:ind w:firstLine="4800" w:firstLineChars="2000"/>
        <w:rPr>
          <w:rFonts w:hint="eastAsia" w:ascii="宋体" w:hAnsi="宋体" w:eastAsia="宋体"/>
          <w:color w:val="000000" w:themeColor="text1"/>
          <w:sz w:val="24"/>
          <w:u w:val="single"/>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投标人盖章：</w:t>
      </w:r>
      <w:r>
        <w:rPr>
          <w:rFonts w:hint="eastAsia" w:ascii="宋体" w:hAnsi="宋体" w:eastAsia="宋体"/>
          <w:color w:val="000000" w:themeColor="text1"/>
          <w:sz w:val="24"/>
          <w:u w:val="single"/>
          <w14:textFill>
            <w14:solidFill>
              <w14:schemeClr w14:val="tx1"/>
            </w14:solidFill>
          </w14:textFill>
        </w:rPr>
        <w:t xml:space="preserve">             </w:t>
      </w:r>
    </w:p>
    <w:p w14:paraId="5CB4270A">
      <w:pPr>
        <w:spacing w:line="360" w:lineRule="auto"/>
        <w:ind w:firstLine="4800" w:firstLineChars="2000"/>
        <w:rPr>
          <w:rFonts w:hint="eastAsia" w:ascii="宋体" w:hAnsi="宋体" w:eastAsia="宋体"/>
          <w:color w:val="000000" w:themeColor="text1"/>
          <w:sz w:val="24"/>
          <w:u w:val="single"/>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日      期：</w:t>
      </w:r>
      <w:r>
        <w:rPr>
          <w:rFonts w:hint="eastAsia" w:ascii="宋体" w:hAnsi="宋体" w:eastAsia="宋体"/>
          <w:color w:val="000000" w:themeColor="text1"/>
          <w:sz w:val="24"/>
          <w:u w:val="single"/>
          <w14:textFill>
            <w14:solidFill>
              <w14:schemeClr w14:val="tx1"/>
            </w14:solidFill>
          </w14:textFill>
        </w:rPr>
        <w:t xml:space="preserve">             </w:t>
      </w:r>
    </w:p>
    <w:p w14:paraId="064A9DF4">
      <w:pPr>
        <w:widowControl/>
        <w:jc w:val="left"/>
        <w:rPr>
          <w:rFonts w:hint="eastAsia" w:ascii="宋体" w:hAnsi="宋体" w:eastAsia="宋体"/>
          <w:color w:val="000000" w:themeColor="text1"/>
          <w:sz w:val="24"/>
          <w:u w:val="single"/>
          <w14:textFill>
            <w14:solidFill>
              <w14:schemeClr w14:val="tx1"/>
            </w14:solidFill>
          </w14:textFill>
        </w:rPr>
      </w:pPr>
      <w:r>
        <w:rPr>
          <w:rFonts w:ascii="宋体" w:hAnsi="宋体" w:eastAsia="宋体"/>
          <w:color w:val="000000" w:themeColor="text1"/>
          <w:sz w:val="24"/>
          <w:u w:val="single"/>
          <w14:textFill>
            <w14:solidFill>
              <w14:schemeClr w14:val="tx1"/>
            </w14:solidFill>
          </w14:textFill>
        </w:rPr>
        <w:br w:type="page"/>
      </w:r>
    </w:p>
    <w:p w14:paraId="779A3BA8">
      <w:pPr>
        <w:spacing w:line="400" w:lineRule="exact"/>
        <w:ind w:firstLine="562" w:firstLineChars="200"/>
        <w:rPr>
          <w:rFonts w:hint="eastAsia" w:ascii="宋体" w:hAnsi="宋体" w:eastAsia="宋体" w:cs="宋体"/>
          <w:b/>
          <w:color w:val="000000" w:themeColor="text1"/>
          <w:sz w:val="28"/>
          <w:szCs w:val="28"/>
          <w:lang w:bidi="ar"/>
          <w14:textFill>
            <w14:solidFill>
              <w14:schemeClr w14:val="tx1"/>
            </w14:solidFill>
          </w14:textFill>
        </w:rPr>
      </w:pPr>
    </w:p>
    <w:p w14:paraId="72EF87B3">
      <w:pPr>
        <w:widowControl/>
        <w:jc w:val="left"/>
        <w:rPr>
          <w:rFonts w:hint="eastAsia" w:ascii="宋体" w:hAnsi="宋体" w:eastAsia="宋体"/>
          <w:color w:val="000000" w:themeColor="text1"/>
          <w:sz w:val="24"/>
          <w:u w:val="single"/>
          <w14:textFill>
            <w14:solidFill>
              <w14:schemeClr w14:val="tx1"/>
            </w14:solidFill>
          </w14:textFill>
        </w:rPr>
      </w:pPr>
    </w:p>
    <w:p w14:paraId="6A35DEFA">
      <w:pPr>
        <w:spacing w:line="360" w:lineRule="auto"/>
        <w:jc w:val="center"/>
        <w:rPr>
          <w:rFonts w:hint="eastAsia" w:ascii="宋体" w:hAnsi="宋体" w:eastAsia="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五、投标报价表</w:t>
      </w:r>
    </w:p>
    <w:tbl>
      <w:tblPr>
        <w:tblStyle w:val="26"/>
        <w:tblW w:w="53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2135"/>
        <w:gridCol w:w="867"/>
        <w:gridCol w:w="853"/>
        <w:gridCol w:w="1244"/>
        <w:gridCol w:w="1198"/>
        <w:gridCol w:w="1097"/>
        <w:gridCol w:w="1150"/>
      </w:tblGrid>
      <w:tr w14:paraId="6B5F3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301" w:type="pct"/>
            <w:vMerge w:val="restart"/>
            <w:tcBorders>
              <w:top w:val="single" w:color="auto" w:sz="4" w:space="0"/>
              <w:left w:val="single" w:color="auto" w:sz="4" w:space="0"/>
              <w:right w:val="single" w:color="auto" w:sz="4" w:space="0"/>
            </w:tcBorders>
            <w:shd w:val="clear" w:color="auto" w:fill="auto"/>
            <w:vAlign w:val="center"/>
          </w:tcPr>
          <w:p w14:paraId="2FB80DE3">
            <w:pPr>
              <w:pStyle w:val="21"/>
              <w:spacing w:before="0" w:beforeAutospacing="0" w:after="0" w:afterAutospacing="0"/>
              <w:jc w:val="center"/>
              <w:rPr>
                <w:rFonts w:hint="eastAsia" w:ascii="宋体" w:hAnsi="宋体" w:eastAsia="宋体" w:cs="@仿宋_GB2312"/>
                <w:b/>
                <w:color w:val="000000" w:themeColor="text1"/>
                <w:kern w:val="2"/>
                <w:szCs w:val="24"/>
                <w14:textFill>
                  <w14:solidFill>
                    <w14:schemeClr w14:val="tx1"/>
                  </w14:solidFill>
                </w14:textFill>
              </w:rPr>
            </w:pPr>
            <w:r>
              <w:rPr>
                <w:rFonts w:hint="eastAsia" w:ascii="宋体" w:hAnsi="宋体" w:eastAsia="宋体" w:cs="宋体"/>
                <w:b/>
                <w:color w:val="000000" w:themeColor="text1"/>
                <w:kern w:val="2"/>
                <w:szCs w:val="24"/>
                <w:lang w:bidi="ar"/>
                <w14:textFill>
                  <w14:solidFill>
                    <w14:schemeClr w14:val="tx1"/>
                  </w14:solidFill>
                </w14:textFill>
              </w:rPr>
              <w:t>序号</w:t>
            </w:r>
          </w:p>
        </w:tc>
        <w:tc>
          <w:tcPr>
            <w:tcW w:w="1173" w:type="pct"/>
            <w:vMerge w:val="restart"/>
            <w:tcBorders>
              <w:top w:val="single" w:color="auto" w:sz="4" w:space="0"/>
              <w:left w:val="single" w:color="auto" w:sz="4" w:space="0"/>
              <w:right w:val="single" w:color="auto" w:sz="4" w:space="0"/>
            </w:tcBorders>
            <w:shd w:val="clear" w:color="auto" w:fill="auto"/>
            <w:vAlign w:val="center"/>
          </w:tcPr>
          <w:p w14:paraId="42F99AFA">
            <w:pPr>
              <w:jc w:val="center"/>
              <w:rPr>
                <w:rFonts w:hint="eastAsia" w:ascii="宋体" w:hAnsi="宋体" w:eastAsia="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货物名称</w:t>
            </w:r>
          </w:p>
        </w:tc>
        <w:tc>
          <w:tcPr>
            <w:tcW w:w="477" w:type="pct"/>
            <w:vMerge w:val="restart"/>
            <w:tcBorders>
              <w:top w:val="single" w:color="auto" w:sz="4" w:space="0"/>
              <w:left w:val="single" w:color="auto" w:sz="4" w:space="0"/>
              <w:right w:val="single" w:color="auto" w:sz="4" w:space="0"/>
            </w:tcBorders>
            <w:shd w:val="clear" w:color="auto" w:fill="auto"/>
            <w:vAlign w:val="center"/>
          </w:tcPr>
          <w:p w14:paraId="7CBB36AB">
            <w:pPr>
              <w:jc w:val="center"/>
              <w:rPr>
                <w:rFonts w:hint="eastAsia" w:ascii="宋体" w:hAnsi="宋体" w:eastAsia="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单位</w:t>
            </w:r>
          </w:p>
        </w:tc>
        <w:tc>
          <w:tcPr>
            <w:tcW w:w="469" w:type="pct"/>
            <w:vMerge w:val="restart"/>
            <w:tcBorders>
              <w:top w:val="single" w:color="auto" w:sz="4" w:space="0"/>
              <w:left w:val="single" w:color="auto" w:sz="4" w:space="0"/>
              <w:right w:val="single" w:color="auto" w:sz="4" w:space="0"/>
            </w:tcBorders>
            <w:shd w:val="clear" w:color="auto" w:fill="auto"/>
            <w:vAlign w:val="center"/>
          </w:tcPr>
          <w:p w14:paraId="352D33C2">
            <w:pPr>
              <w:jc w:val="center"/>
              <w:rPr>
                <w:rFonts w:hint="eastAsia" w:ascii="宋体" w:hAnsi="宋体" w:eastAsia="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数量</w:t>
            </w:r>
          </w:p>
        </w:tc>
        <w:tc>
          <w:tcPr>
            <w:tcW w:w="684" w:type="pct"/>
            <w:vMerge w:val="restart"/>
            <w:tcBorders>
              <w:top w:val="single" w:color="auto" w:sz="4" w:space="0"/>
              <w:left w:val="single" w:color="auto" w:sz="4" w:space="0"/>
              <w:right w:val="single" w:color="auto" w:sz="4" w:space="0"/>
            </w:tcBorders>
            <w:shd w:val="clear" w:color="auto" w:fill="auto"/>
            <w:vAlign w:val="center"/>
          </w:tcPr>
          <w:p w14:paraId="22277A36">
            <w:pPr>
              <w:jc w:val="center"/>
              <w:rPr>
                <w:rFonts w:hint="eastAsia" w:ascii="宋体" w:hAnsi="宋体" w:eastAsia="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综合单价</w:t>
            </w:r>
          </w:p>
          <w:p w14:paraId="5F883033">
            <w:pPr>
              <w:jc w:val="center"/>
              <w:rPr>
                <w:rFonts w:hint="eastAsia" w:ascii="宋体" w:hAnsi="宋体" w:eastAsia="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（元</w:t>
            </w:r>
            <w:r>
              <w:rPr>
                <w:rFonts w:hint="eastAsia" w:ascii="宋体" w:hAnsi="宋体" w:eastAsia="宋体" w:cs="宋体"/>
                <w:b/>
                <w:color w:val="000000" w:themeColor="text1"/>
                <w:sz w:val="24"/>
                <w:szCs w:val="24"/>
                <w:lang w:val="en-US" w:eastAsia="zh-CN" w:bidi="ar"/>
                <w14:textFill>
                  <w14:solidFill>
                    <w14:schemeClr w14:val="tx1"/>
                  </w14:solidFill>
                </w14:textFill>
              </w:rPr>
              <w:t>/台</w:t>
            </w:r>
            <w:r>
              <w:rPr>
                <w:rFonts w:hint="eastAsia" w:ascii="宋体" w:hAnsi="宋体" w:eastAsia="宋体" w:cs="宋体"/>
                <w:b/>
                <w:color w:val="000000" w:themeColor="text1"/>
                <w:sz w:val="24"/>
                <w:szCs w:val="24"/>
                <w:lang w:bidi="ar"/>
                <w14:textFill>
                  <w14:solidFill>
                    <w14:schemeClr w14:val="tx1"/>
                  </w14:solidFill>
                </w14:textFill>
              </w:rPr>
              <w:t>）</w:t>
            </w:r>
          </w:p>
        </w:tc>
        <w:tc>
          <w:tcPr>
            <w:tcW w:w="659" w:type="pct"/>
            <w:vMerge w:val="restart"/>
            <w:tcBorders>
              <w:top w:val="single" w:color="auto" w:sz="4" w:space="0"/>
              <w:left w:val="single" w:color="auto" w:sz="4" w:space="0"/>
              <w:right w:val="single" w:color="auto" w:sz="4" w:space="0"/>
            </w:tcBorders>
            <w:shd w:val="clear" w:color="auto" w:fill="auto"/>
            <w:vAlign w:val="center"/>
          </w:tcPr>
          <w:p w14:paraId="06ADF26B">
            <w:pPr>
              <w:jc w:val="center"/>
              <w:rPr>
                <w:rFonts w:hint="eastAsia" w:ascii="宋体" w:hAnsi="宋体" w:eastAsia="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小计</w:t>
            </w:r>
          </w:p>
          <w:p w14:paraId="5A3996D6">
            <w:pPr>
              <w:jc w:val="center"/>
              <w:rPr>
                <w:rFonts w:hint="eastAsia" w:ascii="宋体" w:hAnsi="宋体" w:eastAsia="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（元）</w:t>
            </w:r>
          </w:p>
        </w:tc>
        <w:tc>
          <w:tcPr>
            <w:tcW w:w="123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F73D47">
            <w:pPr>
              <w:jc w:val="center"/>
              <w:rPr>
                <w:rFonts w:hint="eastAsia" w:ascii="宋体" w:hAnsi="宋体" w:eastAsia="宋体" w:cs="宋体"/>
                <w:b/>
                <w:bCs/>
                <w:color w:val="000000" w:themeColor="text1"/>
                <w:sz w:val="24"/>
                <w:szCs w:val="24"/>
                <w:highlight w:val="none"/>
                <w:lang w:eastAsia="zh-CN" w:bidi="ar"/>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备注</w:t>
            </w:r>
          </w:p>
        </w:tc>
      </w:tr>
      <w:tr w14:paraId="61A41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jc w:val="center"/>
        </w:trPr>
        <w:tc>
          <w:tcPr>
            <w:tcW w:w="301" w:type="pct"/>
            <w:vMerge w:val="continue"/>
            <w:tcBorders>
              <w:left w:val="single" w:color="auto" w:sz="4" w:space="0"/>
              <w:bottom w:val="single" w:color="auto" w:sz="4" w:space="0"/>
              <w:right w:val="single" w:color="auto" w:sz="4" w:space="0"/>
            </w:tcBorders>
            <w:shd w:val="clear" w:color="auto" w:fill="auto"/>
            <w:vAlign w:val="center"/>
          </w:tcPr>
          <w:p w14:paraId="11FEE268">
            <w:pPr>
              <w:pStyle w:val="21"/>
              <w:spacing w:before="0" w:beforeAutospacing="0" w:after="0" w:afterAutospacing="0"/>
              <w:jc w:val="center"/>
              <w:rPr>
                <w:rFonts w:hint="eastAsia" w:ascii="宋体" w:hAnsi="宋体" w:eastAsia="宋体" w:cs="宋体"/>
                <w:b/>
                <w:color w:val="000000" w:themeColor="text1"/>
                <w:kern w:val="2"/>
                <w:szCs w:val="24"/>
                <w:lang w:bidi="ar"/>
                <w14:textFill>
                  <w14:solidFill>
                    <w14:schemeClr w14:val="tx1"/>
                  </w14:solidFill>
                </w14:textFill>
              </w:rPr>
            </w:pPr>
          </w:p>
        </w:tc>
        <w:tc>
          <w:tcPr>
            <w:tcW w:w="1173" w:type="pct"/>
            <w:vMerge w:val="continue"/>
            <w:tcBorders>
              <w:left w:val="single" w:color="auto" w:sz="4" w:space="0"/>
              <w:bottom w:val="single" w:color="auto" w:sz="4" w:space="0"/>
              <w:right w:val="single" w:color="auto" w:sz="4" w:space="0"/>
            </w:tcBorders>
            <w:shd w:val="clear" w:color="auto" w:fill="auto"/>
            <w:vAlign w:val="center"/>
          </w:tcPr>
          <w:p w14:paraId="5C23019A">
            <w:pPr>
              <w:jc w:val="center"/>
              <w:rPr>
                <w:rFonts w:hint="eastAsia" w:ascii="宋体" w:hAnsi="宋体" w:eastAsia="宋体" w:cs="宋体"/>
                <w:b/>
                <w:color w:val="000000" w:themeColor="text1"/>
                <w:sz w:val="24"/>
                <w:szCs w:val="24"/>
                <w:lang w:bidi="ar"/>
                <w14:textFill>
                  <w14:solidFill>
                    <w14:schemeClr w14:val="tx1"/>
                  </w14:solidFill>
                </w14:textFill>
              </w:rPr>
            </w:pPr>
          </w:p>
        </w:tc>
        <w:tc>
          <w:tcPr>
            <w:tcW w:w="477" w:type="pct"/>
            <w:vMerge w:val="continue"/>
            <w:tcBorders>
              <w:left w:val="single" w:color="auto" w:sz="4" w:space="0"/>
              <w:bottom w:val="single" w:color="auto" w:sz="4" w:space="0"/>
              <w:right w:val="single" w:color="auto" w:sz="4" w:space="0"/>
            </w:tcBorders>
            <w:shd w:val="clear" w:color="auto" w:fill="auto"/>
            <w:vAlign w:val="center"/>
          </w:tcPr>
          <w:p w14:paraId="70EFCA4A">
            <w:pPr>
              <w:jc w:val="center"/>
              <w:rPr>
                <w:rFonts w:hint="eastAsia" w:ascii="宋体" w:hAnsi="宋体" w:eastAsia="宋体" w:cs="宋体"/>
                <w:b/>
                <w:color w:val="000000" w:themeColor="text1"/>
                <w:sz w:val="24"/>
                <w:szCs w:val="24"/>
                <w:lang w:bidi="ar"/>
                <w14:textFill>
                  <w14:solidFill>
                    <w14:schemeClr w14:val="tx1"/>
                  </w14:solidFill>
                </w14:textFill>
              </w:rPr>
            </w:pPr>
          </w:p>
        </w:tc>
        <w:tc>
          <w:tcPr>
            <w:tcW w:w="469" w:type="pct"/>
            <w:vMerge w:val="continue"/>
            <w:tcBorders>
              <w:left w:val="single" w:color="auto" w:sz="4" w:space="0"/>
              <w:bottom w:val="single" w:color="auto" w:sz="4" w:space="0"/>
              <w:right w:val="single" w:color="auto" w:sz="4" w:space="0"/>
            </w:tcBorders>
            <w:shd w:val="clear" w:color="auto" w:fill="auto"/>
            <w:vAlign w:val="center"/>
          </w:tcPr>
          <w:p w14:paraId="7AD8C9E8">
            <w:pPr>
              <w:jc w:val="center"/>
              <w:rPr>
                <w:rFonts w:hint="eastAsia" w:ascii="宋体" w:hAnsi="宋体" w:eastAsia="宋体" w:cs="宋体"/>
                <w:b/>
                <w:color w:val="000000" w:themeColor="text1"/>
                <w:sz w:val="24"/>
                <w:szCs w:val="24"/>
                <w:lang w:bidi="ar"/>
                <w14:textFill>
                  <w14:solidFill>
                    <w14:schemeClr w14:val="tx1"/>
                  </w14:solidFill>
                </w14:textFill>
              </w:rPr>
            </w:pPr>
          </w:p>
        </w:tc>
        <w:tc>
          <w:tcPr>
            <w:tcW w:w="684" w:type="pct"/>
            <w:vMerge w:val="continue"/>
            <w:tcBorders>
              <w:left w:val="single" w:color="auto" w:sz="4" w:space="0"/>
              <w:bottom w:val="single" w:color="auto" w:sz="4" w:space="0"/>
              <w:right w:val="single" w:color="auto" w:sz="4" w:space="0"/>
            </w:tcBorders>
            <w:shd w:val="clear" w:color="auto" w:fill="auto"/>
            <w:vAlign w:val="center"/>
          </w:tcPr>
          <w:p w14:paraId="7DC58D6C">
            <w:pPr>
              <w:jc w:val="center"/>
              <w:rPr>
                <w:rFonts w:hint="eastAsia" w:ascii="宋体" w:hAnsi="宋体" w:eastAsia="宋体" w:cs="宋体"/>
                <w:b/>
                <w:color w:val="000000" w:themeColor="text1"/>
                <w:sz w:val="24"/>
                <w:szCs w:val="24"/>
                <w:lang w:bidi="ar"/>
                <w14:textFill>
                  <w14:solidFill>
                    <w14:schemeClr w14:val="tx1"/>
                  </w14:solidFill>
                </w14:textFill>
              </w:rPr>
            </w:pPr>
          </w:p>
        </w:tc>
        <w:tc>
          <w:tcPr>
            <w:tcW w:w="659" w:type="pct"/>
            <w:vMerge w:val="continue"/>
            <w:tcBorders>
              <w:left w:val="single" w:color="auto" w:sz="4" w:space="0"/>
              <w:bottom w:val="single" w:color="auto" w:sz="4" w:space="0"/>
              <w:right w:val="single" w:color="auto" w:sz="4" w:space="0"/>
            </w:tcBorders>
            <w:shd w:val="clear" w:color="auto" w:fill="auto"/>
            <w:vAlign w:val="center"/>
          </w:tcPr>
          <w:p w14:paraId="772CDFBA">
            <w:pPr>
              <w:jc w:val="center"/>
              <w:rPr>
                <w:rFonts w:hint="eastAsia" w:ascii="宋体" w:hAnsi="宋体" w:eastAsia="宋体" w:cs="宋体"/>
                <w:b/>
                <w:color w:val="000000" w:themeColor="text1"/>
                <w:sz w:val="24"/>
                <w:szCs w:val="24"/>
                <w:lang w:bidi="ar"/>
                <w14:textFill>
                  <w14:solidFill>
                    <w14:schemeClr w14:val="tx1"/>
                  </w14:solidFill>
                </w14:textFill>
              </w:rPr>
            </w:pPr>
          </w:p>
        </w:tc>
        <w:tc>
          <w:tcPr>
            <w:tcW w:w="603" w:type="pct"/>
            <w:tcBorders>
              <w:top w:val="single" w:color="auto" w:sz="4" w:space="0"/>
              <w:left w:val="single" w:color="auto" w:sz="4" w:space="0"/>
              <w:bottom w:val="single" w:color="auto" w:sz="4" w:space="0"/>
              <w:right w:val="single" w:color="auto" w:sz="4" w:space="0"/>
            </w:tcBorders>
            <w:shd w:val="clear" w:color="auto" w:fill="auto"/>
            <w:vAlign w:val="center"/>
          </w:tcPr>
          <w:p w14:paraId="2D7B9B32">
            <w:pPr>
              <w:jc w:val="center"/>
              <w:rPr>
                <w:rFonts w:hint="eastAsia" w:ascii="宋体" w:hAnsi="宋体" w:eastAsia="宋体" w:cs="@仿宋_GB2312"/>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b/>
                <w:bCs/>
                <w:color w:val="000000" w:themeColor="text1"/>
                <w:sz w:val="24"/>
                <w:szCs w:val="24"/>
                <w:highlight w:val="none"/>
                <w:lang w:val="en-US" w:eastAsia="zh-CN"/>
                <w14:textFill>
                  <w14:solidFill>
                    <w14:schemeClr w14:val="tx1"/>
                  </w14:solidFill>
                </w14:textFill>
              </w:rPr>
              <w:t>单台使用年限</w:t>
            </w:r>
          </w:p>
        </w:tc>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14:paraId="62DF15BC">
            <w:pPr>
              <w:jc w:val="center"/>
              <w:rPr>
                <w:rFonts w:hint="eastAsia" w:ascii="宋体" w:hAnsi="宋体" w:eastAsia="宋体" w:cs="宋体"/>
                <w:b/>
                <w:bCs/>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年均价格</w:t>
            </w:r>
            <w:r>
              <w:rPr>
                <w:rFonts w:hint="eastAsia" w:ascii="宋体" w:hAnsi="宋体" w:eastAsia="宋体"/>
                <w:b/>
                <w:bCs/>
                <w:color w:val="000000" w:themeColor="text1"/>
                <w:sz w:val="24"/>
                <w:szCs w:val="24"/>
                <w:highlight w:val="none"/>
                <w:lang w:eastAsia="zh-CN"/>
                <w14:textFill>
                  <w14:solidFill>
                    <w14:schemeClr w14:val="tx1"/>
                  </w14:solidFill>
                </w14:textFill>
              </w:rPr>
              <w:t>（</w:t>
            </w:r>
            <w:r>
              <w:rPr>
                <w:rFonts w:hint="eastAsia" w:ascii="宋体" w:hAnsi="宋体" w:eastAsia="宋体"/>
                <w:b/>
                <w:bCs/>
                <w:color w:val="000000" w:themeColor="text1"/>
                <w:sz w:val="24"/>
                <w:szCs w:val="24"/>
                <w:highlight w:val="none"/>
                <w:lang w:val="en-US" w:eastAsia="zh-CN"/>
                <w14:textFill>
                  <w14:solidFill>
                    <w14:schemeClr w14:val="tx1"/>
                  </w14:solidFill>
                </w14:textFill>
              </w:rPr>
              <w:t>元/年</w:t>
            </w:r>
            <w:r>
              <w:rPr>
                <w:rFonts w:hint="eastAsia" w:ascii="宋体" w:hAnsi="宋体" w:eastAsia="宋体"/>
                <w:b/>
                <w:bCs/>
                <w:color w:val="000000" w:themeColor="text1"/>
                <w:sz w:val="24"/>
                <w:szCs w:val="24"/>
                <w:highlight w:val="none"/>
                <w:lang w:eastAsia="zh-CN"/>
                <w14:textFill>
                  <w14:solidFill>
                    <w14:schemeClr w14:val="tx1"/>
                  </w14:solidFill>
                </w14:textFill>
              </w:rPr>
              <w:t>）</w:t>
            </w:r>
          </w:p>
        </w:tc>
      </w:tr>
      <w:tr w14:paraId="66F7D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301" w:type="pct"/>
            <w:tcBorders>
              <w:top w:val="single" w:color="auto" w:sz="4" w:space="0"/>
              <w:left w:val="single" w:color="auto" w:sz="4" w:space="0"/>
              <w:right w:val="single" w:color="auto" w:sz="4" w:space="0"/>
            </w:tcBorders>
            <w:shd w:val="clear" w:color="auto" w:fill="auto"/>
            <w:vAlign w:val="center"/>
          </w:tcPr>
          <w:p w14:paraId="3FE92984">
            <w:pPr>
              <w:rPr>
                <w:rFonts w:hint="eastAsia" w:ascii="宋体" w:hAnsi="宋体" w:eastAsia="宋体" w:cs="宋体"/>
                <w:color w:val="000000" w:themeColor="text1"/>
                <w:kern w:val="2"/>
                <w:sz w:val="24"/>
                <w:szCs w:val="24"/>
                <w:lang w:val="en-US" w:eastAsia="zh-CN" w:bidi="ar"/>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1</w:t>
            </w:r>
          </w:p>
        </w:tc>
        <w:tc>
          <w:tcPr>
            <w:tcW w:w="1173" w:type="pct"/>
            <w:tcBorders>
              <w:top w:val="single" w:color="auto" w:sz="4" w:space="0"/>
              <w:left w:val="single" w:color="auto" w:sz="4" w:space="0"/>
              <w:right w:val="single" w:color="auto" w:sz="4" w:space="0"/>
            </w:tcBorders>
            <w:shd w:val="clear" w:color="auto" w:fill="auto"/>
            <w:vAlign w:val="center"/>
          </w:tcPr>
          <w:p w14:paraId="6EEA86CA">
            <w:pPr>
              <w:jc w:val="center"/>
              <w:rPr>
                <w:rFonts w:hint="eastAsia" w:ascii="宋体" w:hAnsi="宋体" w:eastAsia="宋体" w:cs="宋体"/>
                <w:color w:val="000000" w:themeColor="text1"/>
                <w:kern w:val="2"/>
                <w:sz w:val="24"/>
                <w:szCs w:val="24"/>
                <w:lang w:val="en-US" w:eastAsia="zh-CN" w:bidi="ar"/>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双道注射泵</w:t>
            </w:r>
          </w:p>
        </w:tc>
        <w:tc>
          <w:tcPr>
            <w:tcW w:w="477" w:type="pct"/>
            <w:tcBorders>
              <w:top w:val="single" w:color="auto" w:sz="4" w:space="0"/>
              <w:left w:val="single" w:color="auto" w:sz="4" w:space="0"/>
              <w:bottom w:val="single" w:color="auto" w:sz="4" w:space="0"/>
              <w:right w:val="single" w:color="auto" w:sz="4" w:space="0"/>
            </w:tcBorders>
            <w:shd w:val="clear" w:color="auto" w:fill="auto"/>
            <w:vAlign w:val="center"/>
          </w:tcPr>
          <w:p w14:paraId="3641EB6B">
            <w:pPr>
              <w:jc w:val="center"/>
              <w:rPr>
                <w:rFonts w:hint="default" w:ascii="宋体" w:hAnsi="宋体" w:eastAsia="宋体" w:cs="宋体"/>
                <w:color w:val="000000" w:themeColor="text1"/>
                <w:kern w:val="2"/>
                <w:sz w:val="24"/>
                <w:szCs w:val="24"/>
                <w:lang w:val="en-US" w:eastAsia="zh-CN" w:bidi="ar"/>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30</w:t>
            </w:r>
          </w:p>
        </w:tc>
        <w:tc>
          <w:tcPr>
            <w:tcW w:w="469" w:type="pct"/>
            <w:tcBorders>
              <w:top w:val="single" w:color="auto" w:sz="4" w:space="0"/>
              <w:left w:val="single" w:color="auto" w:sz="4" w:space="0"/>
              <w:bottom w:val="single" w:color="auto" w:sz="4" w:space="0"/>
              <w:right w:val="single" w:color="auto" w:sz="4" w:space="0"/>
            </w:tcBorders>
            <w:shd w:val="clear" w:color="auto" w:fill="auto"/>
            <w:vAlign w:val="center"/>
          </w:tcPr>
          <w:p w14:paraId="19F1416A">
            <w:pPr>
              <w:jc w:val="center"/>
              <w:rPr>
                <w:rFonts w:hint="eastAsia" w:ascii="宋体" w:hAnsi="宋体" w:eastAsia="宋体" w:cs="宋体"/>
                <w:color w:val="000000" w:themeColor="text1"/>
                <w:kern w:val="2"/>
                <w:sz w:val="24"/>
                <w:szCs w:val="24"/>
                <w:lang w:val="en-US" w:eastAsia="zh-CN" w:bidi="ar"/>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台</w:t>
            </w:r>
          </w:p>
        </w:tc>
        <w:tc>
          <w:tcPr>
            <w:tcW w:w="684" w:type="pct"/>
            <w:tcBorders>
              <w:top w:val="single" w:color="auto" w:sz="4" w:space="0"/>
              <w:left w:val="single" w:color="auto" w:sz="4" w:space="0"/>
              <w:bottom w:val="single" w:color="auto" w:sz="4" w:space="0"/>
              <w:right w:val="single" w:color="auto" w:sz="4" w:space="0"/>
            </w:tcBorders>
            <w:shd w:val="clear" w:color="auto" w:fill="auto"/>
            <w:vAlign w:val="center"/>
          </w:tcPr>
          <w:p w14:paraId="5767354E">
            <w:pPr>
              <w:rPr>
                <w:rFonts w:hint="eastAsia" w:ascii="宋体" w:hAnsi="宋体" w:eastAsia="宋体" w:cs="宋体"/>
                <w:color w:val="000000" w:themeColor="text1"/>
                <w:kern w:val="2"/>
                <w:sz w:val="24"/>
                <w:szCs w:val="24"/>
                <w:lang w:val="en-US" w:eastAsia="zh-CN" w:bidi="ar"/>
                <w14:textFill>
                  <w14:solidFill>
                    <w14:schemeClr w14:val="tx1"/>
                  </w14:solidFill>
                </w14:textFill>
              </w:rPr>
            </w:pPr>
          </w:p>
        </w:tc>
        <w:tc>
          <w:tcPr>
            <w:tcW w:w="659" w:type="pct"/>
            <w:tcBorders>
              <w:top w:val="single" w:color="auto" w:sz="4" w:space="0"/>
              <w:left w:val="single" w:color="auto" w:sz="4" w:space="0"/>
              <w:bottom w:val="single" w:color="auto" w:sz="4" w:space="0"/>
              <w:right w:val="single" w:color="auto" w:sz="4" w:space="0"/>
            </w:tcBorders>
            <w:shd w:val="clear" w:color="auto" w:fill="auto"/>
            <w:vAlign w:val="center"/>
          </w:tcPr>
          <w:p w14:paraId="2D74DB36">
            <w:pPr>
              <w:rPr>
                <w:rFonts w:hint="eastAsia" w:ascii="宋体" w:hAnsi="宋体" w:eastAsia="宋体"/>
                <w:color w:val="000000" w:themeColor="text1"/>
                <w:sz w:val="24"/>
                <w:szCs w:val="24"/>
                <w14:textFill>
                  <w14:solidFill>
                    <w14:schemeClr w14:val="tx1"/>
                  </w14:solidFill>
                </w14:textFill>
              </w:rPr>
            </w:pPr>
          </w:p>
        </w:tc>
        <w:tc>
          <w:tcPr>
            <w:tcW w:w="603" w:type="pct"/>
            <w:tcBorders>
              <w:top w:val="single" w:color="auto" w:sz="4" w:space="0"/>
              <w:left w:val="single" w:color="auto" w:sz="4" w:space="0"/>
              <w:bottom w:val="single" w:color="auto" w:sz="4" w:space="0"/>
              <w:right w:val="single" w:color="auto" w:sz="4" w:space="0"/>
            </w:tcBorders>
            <w:shd w:val="clear" w:color="auto" w:fill="auto"/>
            <w:vAlign w:val="center"/>
          </w:tcPr>
          <w:p w14:paraId="577999F2">
            <w:pPr>
              <w:rPr>
                <w:rFonts w:hint="eastAsia" w:ascii="宋体" w:hAnsi="宋体" w:eastAsia="宋体"/>
                <w:color w:val="000000" w:themeColor="text1"/>
                <w:sz w:val="24"/>
                <w:szCs w:val="24"/>
                <w14:textFill>
                  <w14:solidFill>
                    <w14:schemeClr w14:val="tx1"/>
                  </w14:solidFill>
                </w14:textFill>
              </w:rPr>
            </w:pPr>
          </w:p>
        </w:tc>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14:paraId="3D081752">
            <w:pPr>
              <w:rPr>
                <w:rFonts w:hint="eastAsia" w:ascii="宋体" w:hAnsi="宋体" w:eastAsia="宋体"/>
                <w:color w:val="000000" w:themeColor="text1"/>
                <w:sz w:val="24"/>
                <w:szCs w:val="24"/>
                <w14:textFill>
                  <w14:solidFill>
                    <w14:schemeClr w14:val="tx1"/>
                  </w14:solidFill>
                </w14:textFill>
              </w:rPr>
            </w:pPr>
          </w:p>
        </w:tc>
      </w:tr>
      <w:tr w14:paraId="77E6C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381ED80C">
            <w:pPr>
              <w:rPr>
                <w:rFonts w:hint="eastAsia" w:ascii="宋体" w:hAnsi="宋体" w:eastAsia="宋体" w:cs="宋体"/>
                <w:color w:val="000000" w:themeColor="text1"/>
                <w:kern w:val="2"/>
                <w:sz w:val="24"/>
                <w:szCs w:val="24"/>
                <w:lang w:val="en-US" w:eastAsia="zh-CN" w:bidi="ar"/>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2</w:t>
            </w:r>
          </w:p>
        </w:tc>
        <w:tc>
          <w:tcPr>
            <w:tcW w:w="1173" w:type="pct"/>
            <w:tcBorders>
              <w:top w:val="single" w:color="auto" w:sz="4" w:space="0"/>
              <w:left w:val="single" w:color="auto" w:sz="4" w:space="0"/>
              <w:bottom w:val="single" w:color="auto" w:sz="4" w:space="0"/>
              <w:right w:val="single" w:color="auto" w:sz="4" w:space="0"/>
            </w:tcBorders>
            <w:shd w:val="clear" w:color="auto" w:fill="auto"/>
            <w:vAlign w:val="center"/>
          </w:tcPr>
          <w:p w14:paraId="74F4EDB7">
            <w:pPr>
              <w:jc w:val="center"/>
              <w:rPr>
                <w:rFonts w:hint="eastAsia" w:ascii="宋体" w:hAnsi="宋体" w:eastAsia="宋体" w:cs="宋体"/>
                <w:color w:val="000000" w:themeColor="text1"/>
                <w:kern w:val="2"/>
                <w:sz w:val="24"/>
                <w:szCs w:val="24"/>
                <w:lang w:val="en-US" w:eastAsia="zh-CN" w:bidi="ar"/>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台车</w:t>
            </w:r>
          </w:p>
        </w:tc>
        <w:tc>
          <w:tcPr>
            <w:tcW w:w="477" w:type="pct"/>
            <w:tcBorders>
              <w:top w:val="single" w:color="auto" w:sz="4" w:space="0"/>
              <w:left w:val="single" w:color="auto" w:sz="4" w:space="0"/>
              <w:bottom w:val="single" w:color="auto" w:sz="4" w:space="0"/>
              <w:right w:val="single" w:color="auto" w:sz="4" w:space="0"/>
            </w:tcBorders>
            <w:shd w:val="clear" w:color="auto" w:fill="auto"/>
            <w:vAlign w:val="center"/>
          </w:tcPr>
          <w:p w14:paraId="7EE67C05">
            <w:pPr>
              <w:jc w:val="center"/>
              <w:rPr>
                <w:rFonts w:hint="default" w:ascii="宋体" w:hAnsi="宋体" w:eastAsia="宋体" w:cs="宋体"/>
                <w:color w:val="000000" w:themeColor="text1"/>
                <w:kern w:val="2"/>
                <w:sz w:val="24"/>
                <w:szCs w:val="24"/>
                <w:lang w:val="en-US" w:eastAsia="zh-CN" w:bidi="ar"/>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10</w:t>
            </w:r>
          </w:p>
        </w:tc>
        <w:tc>
          <w:tcPr>
            <w:tcW w:w="469" w:type="pct"/>
            <w:tcBorders>
              <w:top w:val="single" w:color="auto" w:sz="4" w:space="0"/>
              <w:left w:val="single" w:color="auto" w:sz="4" w:space="0"/>
              <w:bottom w:val="single" w:color="auto" w:sz="4" w:space="0"/>
              <w:right w:val="single" w:color="auto" w:sz="4" w:space="0"/>
            </w:tcBorders>
            <w:shd w:val="clear" w:color="auto" w:fill="auto"/>
            <w:vAlign w:val="center"/>
          </w:tcPr>
          <w:p w14:paraId="11C1AA77">
            <w:pPr>
              <w:jc w:val="center"/>
              <w:rPr>
                <w:rFonts w:hint="default" w:ascii="宋体" w:hAnsi="宋体" w:eastAsia="宋体" w:cs="宋体"/>
                <w:color w:val="000000" w:themeColor="text1"/>
                <w:kern w:val="2"/>
                <w:sz w:val="24"/>
                <w:szCs w:val="24"/>
                <w:lang w:val="en-US" w:eastAsia="zh-CN" w:bidi="ar"/>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台</w:t>
            </w:r>
          </w:p>
        </w:tc>
        <w:tc>
          <w:tcPr>
            <w:tcW w:w="684" w:type="pct"/>
            <w:tcBorders>
              <w:top w:val="single" w:color="auto" w:sz="4" w:space="0"/>
              <w:left w:val="single" w:color="auto" w:sz="4" w:space="0"/>
              <w:bottom w:val="single" w:color="auto" w:sz="4" w:space="0"/>
              <w:right w:val="single" w:color="auto" w:sz="4" w:space="0"/>
            </w:tcBorders>
            <w:shd w:val="clear" w:color="auto" w:fill="auto"/>
            <w:vAlign w:val="center"/>
          </w:tcPr>
          <w:p w14:paraId="57951D9F">
            <w:pPr>
              <w:rPr>
                <w:rFonts w:hint="eastAsia" w:ascii="宋体" w:hAnsi="宋体" w:eastAsia="宋体" w:cs="宋体"/>
                <w:color w:val="000000" w:themeColor="text1"/>
                <w:kern w:val="2"/>
                <w:sz w:val="24"/>
                <w:szCs w:val="24"/>
                <w:lang w:val="en-US" w:eastAsia="zh-CN" w:bidi="ar"/>
                <w14:textFill>
                  <w14:solidFill>
                    <w14:schemeClr w14:val="tx1"/>
                  </w14:solidFill>
                </w14:textFill>
              </w:rPr>
            </w:pPr>
          </w:p>
        </w:tc>
        <w:tc>
          <w:tcPr>
            <w:tcW w:w="659" w:type="pct"/>
            <w:tcBorders>
              <w:top w:val="single" w:color="auto" w:sz="4" w:space="0"/>
              <w:left w:val="single" w:color="auto" w:sz="4" w:space="0"/>
              <w:bottom w:val="single" w:color="auto" w:sz="4" w:space="0"/>
              <w:right w:val="single" w:color="auto" w:sz="4" w:space="0"/>
            </w:tcBorders>
            <w:shd w:val="clear" w:color="auto" w:fill="auto"/>
            <w:vAlign w:val="center"/>
          </w:tcPr>
          <w:p w14:paraId="5331C9E7">
            <w:pPr>
              <w:rPr>
                <w:rFonts w:hint="eastAsia" w:ascii="宋体" w:hAnsi="宋体" w:eastAsia="宋体"/>
                <w:color w:val="000000" w:themeColor="text1"/>
                <w:sz w:val="24"/>
                <w:szCs w:val="24"/>
                <w14:textFill>
                  <w14:solidFill>
                    <w14:schemeClr w14:val="tx1"/>
                  </w14:solidFill>
                </w14:textFill>
              </w:rPr>
            </w:pPr>
          </w:p>
        </w:tc>
        <w:tc>
          <w:tcPr>
            <w:tcW w:w="603" w:type="pct"/>
            <w:tcBorders>
              <w:top w:val="single" w:color="auto" w:sz="4" w:space="0"/>
              <w:left w:val="single" w:color="auto" w:sz="4" w:space="0"/>
              <w:bottom w:val="single" w:color="auto" w:sz="4" w:space="0"/>
              <w:right w:val="single" w:color="auto" w:sz="4" w:space="0"/>
            </w:tcBorders>
            <w:shd w:val="clear" w:color="auto" w:fill="auto"/>
            <w:vAlign w:val="center"/>
          </w:tcPr>
          <w:p w14:paraId="2693FB90">
            <w:pP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w:t>
            </w:r>
          </w:p>
        </w:tc>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14:paraId="4CB9FC06">
            <w:pP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w:t>
            </w:r>
          </w:p>
        </w:tc>
      </w:tr>
      <w:tr w14:paraId="5189C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147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37901A">
            <w:pPr>
              <w:spacing w:line="360" w:lineRule="exact"/>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
                <w14:textFill>
                  <w14:solidFill>
                    <w14:schemeClr w14:val="tx1"/>
                  </w14:solidFill>
                </w14:textFill>
              </w:rPr>
              <w:t>合计（双道注射泵小计+台车小计）（元）</w:t>
            </w:r>
          </w:p>
        </w:tc>
        <w:tc>
          <w:tcPr>
            <w:tcW w:w="3524"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79043245">
            <w:pPr>
              <w:spacing w:line="360" w:lineRule="exact"/>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大写：</w:t>
            </w:r>
            <w:r>
              <w:rPr>
                <w:rFonts w:hint="eastAsia" w:ascii="宋体" w:hAnsi="宋体" w:eastAsia="宋体" w:cs="宋体"/>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 xml:space="preserve">；小写： </w:t>
            </w:r>
            <w:r>
              <w:rPr>
                <w:rFonts w:hint="eastAsia" w:ascii="宋体" w:hAnsi="宋体" w:eastAsia="宋体" w:cs="宋体"/>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 xml:space="preserve"> 。（填入开标一览表）</w:t>
            </w:r>
          </w:p>
        </w:tc>
      </w:tr>
    </w:tbl>
    <w:p w14:paraId="525560F9">
      <w:pPr>
        <w:spacing w:line="360" w:lineRule="auto"/>
        <w:ind w:firstLine="4800" w:firstLineChars="2000"/>
        <w:rPr>
          <w:rFonts w:hint="eastAsia" w:ascii="宋体" w:hAnsi="宋体" w:eastAsia="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投标人盖章：</w:t>
      </w:r>
      <w:r>
        <w:rPr>
          <w:rFonts w:hint="eastAsia" w:ascii="宋体" w:hAnsi="宋体" w:eastAsia="宋体"/>
          <w:color w:val="000000" w:themeColor="text1"/>
          <w:sz w:val="24"/>
          <w:szCs w:val="24"/>
          <w:u w:val="single"/>
          <w:lang w:bidi="ar"/>
          <w14:textFill>
            <w14:solidFill>
              <w14:schemeClr w14:val="tx1"/>
            </w14:solidFill>
          </w14:textFill>
        </w:rPr>
        <w:t xml:space="preserve">             </w:t>
      </w:r>
    </w:p>
    <w:p w14:paraId="3075FFE2">
      <w:pPr>
        <w:spacing w:line="360" w:lineRule="auto"/>
        <w:ind w:firstLine="4800" w:firstLineChars="2000"/>
        <w:rPr>
          <w:rFonts w:hint="eastAsia" w:ascii="宋体" w:hAnsi="宋体" w:eastAsia="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日</w:t>
      </w:r>
      <w:r>
        <w:rPr>
          <w:rFonts w:hint="eastAsia" w:ascii="宋体" w:hAnsi="宋体" w:eastAsia="宋体"/>
          <w:color w:val="000000" w:themeColor="text1"/>
          <w:sz w:val="24"/>
          <w:szCs w:val="24"/>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期：</w:t>
      </w:r>
      <w:r>
        <w:rPr>
          <w:rFonts w:hint="eastAsia" w:ascii="宋体" w:hAnsi="宋体" w:eastAsia="宋体"/>
          <w:color w:val="000000" w:themeColor="text1"/>
          <w:sz w:val="24"/>
          <w:szCs w:val="24"/>
          <w:u w:val="single"/>
          <w:lang w:bidi="ar"/>
          <w14:textFill>
            <w14:solidFill>
              <w14:schemeClr w14:val="tx1"/>
            </w14:solidFill>
          </w14:textFill>
        </w:rPr>
        <w:t xml:space="preserve">             </w:t>
      </w:r>
    </w:p>
    <w:p w14:paraId="39E64942">
      <w:pPr>
        <w:adjustRightInd w:val="0"/>
        <w:snapToGrid w:val="0"/>
        <w:spacing w:line="360" w:lineRule="auto"/>
        <w:rPr>
          <w:rFonts w:hint="eastAsia"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lang w:bidi="ar"/>
          <w14:textFill>
            <w14:solidFill>
              <w14:schemeClr w14:val="tx1"/>
            </w14:solidFill>
          </w14:textFill>
        </w:rPr>
        <w:t xml:space="preserve"> </w:t>
      </w:r>
    </w:p>
    <w:p w14:paraId="42BB42E6">
      <w:pPr>
        <w:spacing w:line="360" w:lineRule="auto"/>
        <w:ind w:firstLine="435"/>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注：表中所列货物为对应本项目需求的全部货物及所需附件购置费、包装费、运输费、人工费、保险费、安装调试费、各种税费、资料费、售后服务费及完成项目应有的全部费用。如有漏项或缺项，投标人承担全部责任。</w:t>
      </w:r>
    </w:p>
    <w:p w14:paraId="25025A75">
      <w:pPr>
        <w:widowControl/>
        <w:jc w:val="center"/>
        <w:rPr>
          <w:rFonts w:hint="eastAsia" w:ascii="宋体" w:hAnsi="宋体" w:eastAsia="宋体" w:cs="宋体"/>
          <w:b/>
          <w:color w:val="000000" w:themeColor="text1"/>
          <w:sz w:val="24"/>
          <w:szCs w:val="24"/>
          <w:lang w:bidi="ar"/>
          <w14:textFill>
            <w14:solidFill>
              <w14:schemeClr w14:val="tx1"/>
            </w14:solidFill>
          </w14:textFill>
        </w:rPr>
      </w:pPr>
    </w:p>
    <w:p w14:paraId="6654F95E">
      <w:pPr>
        <w:jc w:val="center"/>
        <w:rPr>
          <w:rFonts w:hint="eastAsia" w:ascii="宋体" w:hAnsi="宋体" w:eastAsia="宋体" w:cs="宋体"/>
          <w:b/>
          <w:color w:val="000000" w:themeColor="text1"/>
          <w:sz w:val="36"/>
          <w:szCs w:val="36"/>
          <w14:textFill>
            <w14:solidFill>
              <w14:schemeClr w14:val="tx1"/>
            </w14:solidFill>
          </w14:textFill>
        </w:rPr>
      </w:pPr>
    </w:p>
    <w:p w14:paraId="64EF7432">
      <w:pPr>
        <w:spacing w:line="360" w:lineRule="auto"/>
        <w:jc w:val="center"/>
        <w:rPr>
          <w:rFonts w:hint="eastAsia" w:ascii="宋体" w:hAnsi="宋体" w:eastAsia="宋体" w:cs="宋体"/>
          <w:b/>
          <w:color w:val="000000" w:themeColor="text1"/>
          <w:sz w:val="24"/>
          <w:szCs w:val="24"/>
          <w:lang w:bidi="ar"/>
          <w14:textFill>
            <w14:solidFill>
              <w14:schemeClr w14:val="tx1"/>
            </w14:solidFill>
          </w14:textFill>
        </w:rPr>
      </w:pPr>
    </w:p>
    <w:p w14:paraId="51499554">
      <w:pPr>
        <w:spacing w:line="360" w:lineRule="auto"/>
        <w:jc w:val="center"/>
        <w:rPr>
          <w:rFonts w:hint="eastAsia" w:ascii="宋体" w:hAnsi="宋体" w:eastAsia="宋体" w:cs="宋体"/>
          <w:b/>
          <w:color w:val="000000" w:themeColor="text1"/>
          <w:sz w:val="24"/>
          <w:szCs w:val="24"/>
          <w:lang w:bidi="ar"/>
          <w14:textFill>
            <w14:solidFill>
              <w14:schemeClr w14:val="tx1"/>
            </w14:solidFill>
          </w14:textFill>
        </w:rPr>
      </w:pPr>
    </w:p>
    <w:p w14:paraId="0EF29854">
      <w:pPr>
        <w:spacing w:line="360" w:lineRule="auto"/>
        <w:jc w:val="center"/>
        <w:rPr>
          <w:rFonts w:hint="eastAsia" w:ascii="宋体" w:hAnsi="宋体" w:eastAsia="宋体" w:cs="宋体"/>
          <w:b/>
          <w:color w:val="000000" w:themeColor="text1"/>
          <w:sz w:val="24"/>
          <w:szCs w:val="24"/>
          <w:lang w:bidi="ar"/>
          <w14:textFill>
            <w14:solidFill>
              <w14:schemeClr w14:val="tx1"/>
            </w14:solidFill>
          </w14:textFill>
        </w:rPr>
      </w:pPr>
    </w:p>
    <w:p w14:paraId="0BCA75B5">
      <w:pPr>
        <w:spacing w:line="360" w:lineRule="auto"/>
        <w:jc w:val="center"/>
        <w:rPr>
          <w:rFonts w:hint="eastAsia" w:ascii="宋体" w:hAnsi="宋体" w:eastAsia="宋体" w:cs="宋体"/>
          <w:b/>
          <w:color w:val="000000" w:themeColor="text1"/>
          <w:sz w:val="24"/>
          <w:szCs w:val="24"/>
          <w:lang w:bidi="ar"/>
          <w14:textFill>
            <w14:solidFill>
              <w14:schemeClr w14:val="tx1"/>
            </w14:solidFill>
          </w14:textFill>
        </w:rPr>
      </w:pPr>
    </w:p>
    <w:p w14:paraId="71125427">
      <w:pPr>
        <w:spacing w:line="360" w:lineRule="auto"/>
        <w:jc w:val="center"/>
        <w:rPr>
          <w:rFonts w:hint="eastAsia" w:ascii="宋体" w:hAnsi="宋体" w:eastAsia="宋体" w:cs="宋体"/>
          <w:b/>
          <w:color w:val="000000" w:themeColor="text1"/>
          <w:sz w:val="24"/>
          <w:szCs w:val="24"/>
          <w:lang w:bidi="ar"/>
          <w14:textFill>
            <w14:solidFill>
              <w14:schemeClr w14:val="tx1"/>
            </w14:solidFill>
          </w14:textFill>
        </w:rPr>
      </w:pPr>
    </w:p>
    <w:p w14:paraId="67334D3C">
      <w:pPr>
        <w:spacing w:line="360" w:lineRule="auto"/>
        <w:jc w:val="center"/>
        <w:rPr>
          <w:rFonts w:hint="eastAsia" w:ascii="宋体" w:hAnsi="宋体" w:eastAsia="宋体" w:cs="宋体"/>
          <w:b/>
          <w:color w:val="000000" w:themeColor="text1"/>
          <w:sz w:val="24"/>
          <w:szCs w:val="24"/>
          <w:lang w:bidi="ar"/>
          <w14:textFill>
            <w14:solidFill>
              <w14:schemeClr w14:val="tx1"/>
            </w14:solidFill>
          </w14:textFill>
        </w:rPr>
      </w:pPr>
    </w:p>
    <w:p w14:paraId="3626D462">
      <w:pPr>
        <w:spacing w:line="360" w:lineRule="auto"/>
        <w:jc w:val="center"/>
        <w:rPr>
          <w:rFonts w:hint="eastAsia" w:ascii="宋体" w:hAnsi="宋体" w:eastAsia="宋体" w:cs="宋体"/>
          <w:b/>
          <w:color w:val="000000" w:themeColor="text1"/>
          <w:sz w:val="24"/>
          <w:szCs w:val="24"/>
          <w:lang w:bidi="ar"/>
          <w14:textFill>
            <w14:solidFill>
              <w14:schemeClr w14:val="tx1"/>
            </w14:solidFill>
          </w14:textFill>
        </w:rPr>
      </w:pPr>
    </w:p>
    <w:p w14:paraId="457A8A07">
      <w:pPr>
        <w:spacing w:line="360" w:lineRule="auto"/>
        <w:jc w:val="center"/>
        <w:rPr>
          <w:rFonts w:hint="eastAsia" w:ascii="宋体" w:hAnsi="宋体" w:eastAsia="宋体" w:cs="宋体"/>
          <w:b/>
          <w:color w:val="000000" w:themeColor="text1"/>
          <w:sz w:val="24"/>
          <w:szCs w:val="24"/>
          <w:lang w:bidi="ar"/>
          <w14:textFill>
            <w14:solidFill>
              <w14:schemeClr w14:val="tx1"/>
            </w14:solidFill>
          </w14:textFill>
        </w:rPr>
      </w:pPr>
    </w:p>
    <w:p w14:paraId="1BBB7E16">
      <w:pPr>
        <w:spacing w:line="360" w:lineRule="auto"/>
        <w:jc w:val="center"/>
        <w:rPr>
          <w:rFonts w:hint="eastAsia" w:ascii="宋体" w:hAnsi="宋体" w:eastAsia="宋体" w:cs="宋体"/>
          <w:b/>
          <w:color w:val="000000" w:themeColor="text1"/>
          <w:sz w:val="24"/>
          <w:szCs w:val="24"/>
          <w:lang w:bidi="ar"/>
          <w14:textFill>
            <w14:solidFill>
              <w14:schemeClr w14:val="tx1"/>
            </w14:solidFill>
          </w14:textFill>
        </w:rPr>
      </w:pPr>
    </w:p>
    <w:p w14:paraId="0AAE886D">
      <w:pPr>
        <w:spacing w:line="360" w:lineRule="auto"/>
        <w:jc w:val="center"/>
        <w:rPr>
          <w:rFonts w:hint="eastAsia" w:ascii="宋体" w:hAnsi="宋体" w:eastAsia="宋体" w:cs="宋体"/>
          <w:b/>
          <w:color w:val="000000" w:themeColor="text1"/>
          <w:sz w:val="24"/>
          <w:szCs w:val="24"/>
          <w:lang w:bidi="ar"/>
          <w14:textFill>
            <w14:solidFill>
              <w14:schemeClr w14:val="tx1"/>
            </w14:solidFill>
          </w14:textFill>
        </w:rPr>
      </w:pPr>
    </w:p>
    <w:p w14:paraId="64B46263">
      <w:pPr>
        <w:spacing w:line="360" w:lineRule="auto"/>
        <w:jc w:val="center"/>
        <w:rPr>
          <w:rFonts w:hint="eastAsia" w:ascii="宋体" w:hAnsi="宋体" w:eastAsia="宋体" w:cs="宋体"/>
          <w:b/>
          <w:color w:val="000000" w:themeColor="text1"/>
          <w:sz w:val="24"/>
          <w:szCs w:val="24"/>
          <w:lang w:bidi="ar"/>
          <w14:textFill>
            <w14:solidFill>
              <w14:schemeClr w14:val="tx1"/>
            </w14:solidFill>
          </w14:textFill>
        </w:rPr>
      </w:pPr>
    </w:p>
    <w:p w14:paraId="772F50EB">
      <w:pPr>
        <w:spacing w:line="360" w:lineRule="auto"/>
        <w:jc w:val="center"/>
        <w:rPr>
          <w:rFonts w:hint="eastAsia" w:ascii="宋体" w:hAnsi="宋体" w:eastAsia="宋体" w:cs="宋体"/>
          <w:b/>
          <w:color w:val="000000" w:themeColor="text1"/>
          <w:sz w:val="24"/>
          <w:szCs w:val="24"/>
          <w:lang w:bidi="ar"/>
          <w14:textFill>
            <w14:solidFill>
              <w14:schemeClr w14:val="tx1"/>
            </w14:solidFill>
          </w14:textFill>
        </w:rPr>
      </w:pPr>
    </w:p>
    <w:p w14:paraId="6D404938">
      <w:pPr>
        <w:spacing w:line="360" w:lineRule="auto"/>
        <w:jc w:val="center"/>
        <w:rPr>
          <w:rFonts w:hint="eastAsia" w:ascii="宋体" w:hAnsi="宋体" w:eastAsia="宋体" w:cs="宋体"/>
          <w:b/>
          <w:color w:val="000000" w:themeColor="text1"/>
          <w:sz w:val="24"/>
          <w:szCs w:val="24"/>
          <w:lang w:bidi="ar"/>
          <w14:textFill>
            <w14:solidFill>
              <w14:schemeClr w14:val="tx1"/>
            </w14:solidFill>
          </w14:textFill>
        </w:rPr>
      </w:pPr>
    </w:p>
    <w:p w14:paraId="5645E14E">
      <w:pPr>
        <w:spacing w:line="360" w:lineRule="auto"/>
        <w:jc w:val="center"/>
        <w:rPr>
          <w:rFonts w:hint="eastAsia" w:ascii="宋体" w:hAnsi="宋体" w:eastAsia="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六、投标响应表</w:t>
      </w:r>
    </w:p>
    <w:p w14:paraId="51E13FD5">
      <w:pPr>
        <w:spacing w:line="360" w:lineRule="auto"/>
        <w:ind w:firstLine="435"/>
        <w:rPr>
          <w:rFonts w:hint="eastAsia" w:ascii="宋体" w:hAnsi="宋体" w:eastAsia="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1.商务响应表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916"/>
        <w:gridCol w:w="2498"/>
        <w:gridCol w:w="2575"/>
        <w:gridCol w:w="810"/>
      </w:tblGrid>
      <w:tr w14:paraId="6D19D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495AA7B1">
            <w:pPr>
              <w:pStyle w:val="21"/>
              <w:spacing w:before="0" w:beforeAutospacing="0" w:after="0" w:afterAutospacing="0"/>
              <w:jc w:val="center"/>
              <w:rPr>
                <w:rFonts w:hint="eastAsia" w:ascii="宋体" w:hAnsi="宋体" w:eastAsia="宋体" w:cs="Wingdings"/>
                <w:b/>
                <w:color w:val="000000" w:themeColor="text1"/>
                <w:kern w:val="2"/>
                <w:szCs w:val="24"/>
                <w14:textFill>
                  <w14:solidFill>
                    <w14:schemeClr w14:val="tx1"/>
                  </w14:solidFill>
                </w14:textFill>
              </w:rPr>
            </w:pPr>
            <w:r>
              <w:rPr>
                <w:rFonts w:hint="eastAsia" w:ascii="宋体" w:hAnsi="宋体" w:eastAsia="宋体" w:cs="宋体"/>
                <w:b/>
                <w:color w:val="000000" w:themeColor="text1"/>
                <w:kern w:val="2"/>
                <w:szCs w:val="24"/>
                <w:lang w:bidi="ar"/>
                <w14:textFill>
                  <w14:solidFill>
                    <w14:schemeClr w14:val="tx1"/>
                  </w14:solidFill>
                </w14:textFill>
              </w:rPr>
              <w:t>序号</w:t>
            </w:r>
          </w:p>
        </w:tc>
        <w:tc>
          <w:tcPr>
            <w:tcW w:w="1124" w:type="pct"/>
            <w:tcBorders>
              <w:top w:val="single" w:color="auto" w:sz="4" w:space="0"/>
              <w:left w:val="nil"/>
              <w:bottom w:val="single" w:color="auto" w:sz="4" w:space="0"/>
              <w:right w:val="single" w:color="auto" w:sz="4" w:space="0"/>
            </w:tcBorders>
            <w:shd w:val="clear" w:color="auto" w:fill="auto"/>
            <w:vAlign w:val="center"/>
          </w:tcPr>
          <w:p w14:paraId="35E01EEC">
            <w:pPr>
              <w:pStyle w:val="21"/>
              <w:spacing w:before="0" w:beforeAutospacing="0" w:after="0" w:afterAutospacing="0"/>
              <w:jc w:val="center"/>
              <w:rPr>
                <w:rFonts w:hint="eastAsia" w:ascii="宋体" w:hAnsi="宋体" w:eastAsia="宋体" w:cs="Wingdings"/>
                <w:b/>
                <w:color w:val="000000" w:themeColor="text1"/>
                <w:kern w:val="2"/>
                <w:szCs w:val="24"/>
                <w14:textFill>
                  <w14:solidFill>
                    <w14:schemeClr w14:val="tx1"/>
                  </w14:solidFill>
                </w14:textFill>
              </w:rPr>
            </w:pPr>
            <w:r>
              <w:rPr>
                <w:rFonts w:hint="eastAsia" w:ascii="宋体" w:hAnsi="宋体" w:eastAsia="宋体" w:cs="宋体"/>
                <w:b/>
                <w:bCs/>
                <w:color w:val="000000" w:themeColor="text1"/>
                <w:kern w:val="2"/>
                <w:szCs w:val="24"/>
                <w:lang w:bidi="ar"/>
                <w14:textFill>
                  <w14:solidFill>
                    <w14:schemeClr w14:val="tx1"/>
                  </w14:solidFill>
                </w14:textFill>
              </w:rPr>
              <w:t>商务条款</w:t>
            </w:r>
          </w:p>
        </w:tc>
        <w:tc>
          <w:tcPr>
            <w:tcW w:w="1465" w:type="pct"/>
            <w:tcBorders>
              <w:top w:val="single" w:color="auto" w:sz="4" w:space="0"/>
              <w:left w:val="nil"/>
              <w:bottom w:val="single" w:color="auto" w:sz="4" w:space="0"/>
              <w:right w:val="single" w:color="auto" w:sz="4" w:space="0"/>
            </w:tcBorders>
            <w:shd w:val="clear" w:color="auto" w:fill="auto"/>
            <w:vAlign w:val="center"/>
          </w:tcPr>
          <w:p w14:paraId="720F139B">
            <w:pPr>
              <w:pStyle w:val="21"/>
              <w:spacing w:before="0" w:beforeAutospacing="0" w:after="0" w:afterAutospacing="0"/>
              <w:jc w:val="center"/>
              <w:rPr>
                <w:rFonts w:hint="eastAsia" w:ascii="宋体" w:hAnsi="宋体" w:eastAsia="宋体" w:cs="Wingdings"/>
                <w:b/>
                <w:color w:val="000000" w:themeColor="text1"/>
                <w:kern w:val="2"/>
                <w:szCs w:val="24"/>
                <w14:textFill>
                  <w14:solidFill>
                    <w14:schemeClr w14:val="tx1"/>
                  </w14:solidFill>
                </w14:textFill>
              </w:rPr>
            </w:pPr>
            <w:r>
              <w:rPr>
                <w:rFonts w:hint="eastAsia" w:ascii="宋体" w:hAnsi="宋体" w:eastAsia="宋体" w:cs="宋体"/>
                <w:b/>
                <w:color w:val="000000" w:themeColor="text1"/>
                <w:kern w:val="2"/>
                <w:szCs w:val="24"/>
                <w:lang w:bidi="ar"/>
                <w14:textFill>
                  <w14:solidFill>
                    <w14:schemeClr w14:val="tx1"/>
                  </w14:solidFill>
                </w14:textFill>
              </w:rPr>
              <w:t>招标文件要求</w:t>
            </w:r>
          </w:p>
        </w:tc>
        <w:tc>
          <w:tcPr>
            <w:tcW w:w="1510" w:type="pct"/>
            <w:tcBorders>
              <w:top w:val="single" w:color="auto" w:sz="4" w:space="0"/>
              <w:left w:val="nil"/>
              <w:bottom w:val="single" w:color="auto" w:sz="4" w:space="0"/>
              <w:right w:val="single" w:color="auto" w:sz="4" w:space="0"/>
            </w:tcBorders>
            <w:shd w:val="clear" w:color="auto" w:fill="auto"/>
            <w:vAlign w:val="center"/>
          </w:tcPr>
          <w:p w14:paraId="47701346">
            <w:pPr>
              <w:pStyle w:val="21"/>
              <w:spacing w:before="0" w:beforeAutospacing="0" w:after="0" w:afterAutospacing="0"/>
              <w:jc w:val="center"/>
              <w:rPr>
                <w:rFonts w:hint="eastAsia" w:ascii="宋体" w:hAnsi="宋体" w:eastAsia="宋体" w:cs="Wingdings"/>
                <w:b/>
                <w:color w:val="000000" w:themeColor="text1"/>
                <w:kern w:val="2"/>
                <w:szCs w:val="24"/>
                <w14:textFill>
                  <w14:solidFill>
                    <w14:schemeClr w14:val="tx1"/>
                  </w14:solidFill>
                </w14:textFill>
              </w:rPr>
            </w:pPr>
            <w:r>
              <w:rPr>
                <w:rFonts w:hint="eastAsia" w:ascii="宋体" w:hAnsi="宋体" w:eastAsia="宋体" w:cs="宋体"/>
                <w:b/>
                <w:color w:val="000000" w:themeColor="text1"/>
                <w:kern w:val="2"/>
                <w:szCs w:val="24"/>
                <w:lang w:bidi="ar"/>
                <w14:textFill>
                  <w14:solidFill>
                    <w14:schemeClr w14:val="tx1"/>
                  </w14:solidFill>
                </w14:textFill>
              </w:rPr>
              <w:t>投标人承诺</w:t>
            </w:r>
          </w:p>
        </w:tc>
        <w:tc>
          <w:tcPr>
            <w:tcW w:w="475" w:type="pct"/>
            <w:tcBorders>
              <w:top w:val="single" w:color="auto" w:sz="4" w:space="0"/>
              <w:left w:val="nil"/>
              <w:bottom w:val="single" w:color="auto" w:sz="4" w:space="0"/>
              <w:right w:val="single" w:color="auto" w:sz="4" w:space="0"/>
            </w:tcBorders>
            <w:shd w:val="clear" w:color="auto" w:fill="auto"/>
            <w:vAlign w:val="center"/>
          </w:tcPr>
          <w:p w14:paraId="31A048E9">
            <w:pPr>
              <w:pStyle w:val="21"/>
              <w:spacing w:before="0" w:beforeAutospacing="0" w:after="0" w:afterAutospacing="0"/>
              <w:jc w:val="center"/>
              <w:rPr>
                <w:rFonts w:hint="eastAsia" w:ascii="宋体" w:hAnsi="宋体" w:eastAsia="宋体" w:cs="Wingdings"/>
                <w:b/>
                <w:color w:val="000000" w:themeColor="text1"/>
                <w:kern w:val="2"/>
                <w:szCs w:val="24"/>
                <w14:textFill>
                  <w14:solidFill>
                    <w14:schemeClr w14:val="tx1"/>
                  </w14:solidFill>
                </w14:textFill>
              </w:rPr>
            </w:pPr>
            <w:r>
              <w:rPr>
                <w:rFonts w:hint="eastAsia" w:ascii="宋体" w:hAnsi="宋体" w:eastAsia="宋体" w:cs="宋体"/>
                <w:b/>
                <w:color w:val="000000" w:themeColor="text1"/>
                <w:kern w:val="2"/>
                <w:szCs w:val="24"/>
                <w:lang w:bidi="ar"/>
                <w14:textFill>
                  <w14:solidFill>
                    <w14:schemeClr w14:val="tx1"/>
                  </w14:solidFill>
                </w14:textFill>
              </w:rPr>
              <w:t>偏离说明</w:t>
            </w:r>
          </w:p>
        </w:tc>
      </w:tr>
      <w:tr w14:paraId="381F5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14281E87">
            <w:pPr>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w:t>
            </w:r>
          </w:p>
        </w:tc>
        <w:tc>
          <w:tcPr>
            <w:tcW w:w="1124" w:type="pct"/>
            <w:tcBorders>
              <w:top w:val="single" w:color="auto" w:sz="4" w:space="0"/>
              <w:left w:val="nil"/>
              <w:bottom w:val="single" w:color="auto" w:sz="4" w:space="0"/>
              <w:right w:val="single" w:color="auto" w:sz="4" w:space="0"/>
            </w:tcBorders>
            <w:shd w:val="clear" w:color="auto" w:fill="auto"/>
            <w:vAlign w:val="center"/>
          </w:tcPr>
          <w:p w14:paraId="6227D7D0">
            <w:pPr>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付款方式</w:t>
            </w:r>
          </w:p>
        </w:tc>
        <w:tc>
          <w:tcPr>
            <w:tcW w:w="1465" w:type="pct"/>
            <w:tcBorders>
              <w:top w:val="single" w:color="auto" w:sz="4" w:space="0"/>
              <w:left w:val="nil"/>
              <w:bottom w:val="single" w:color="auto" w:sz="4" w:space="0"/>
              <w:right w:val="single" w:color="auto" w:sz="4" w:space="0"/>
            </w:tcBorders>
            <w:shd w:val="clear" w:color="auto" w:fill="auto"/>
            <w:vAlign w:val="center"/>
          </w:tcPr>
          <w:p w14:paraId="2D8F3E4D">
            <w:pPr>
              <w:jc w:val="center"/>
              <w:rPr>
                <w:rFonts w:hint="eastAsia" w:ascii="宋体" w:hAnsi="宋体" w:eastAsia="宋体"/>
                <w:color w:val="000000" w:themeColor="text1"/>
                <w:sz w:val="24"/>
                <w:szCs w:val="24"/>
                <w14:textFill>
                  <w14:solidFill>
                    <w14:schemeClr w14:val="tx1"/>
                  </w14:solidFill>
                </w14:textFill>
              </w:rPr>
            </w:pPr>
          </w:p>
        </w:tc>
        <w:tc>
          <w:tcPr>
            <w:tcW w:w="1510" w:type="pct"/>
            <w:tcBorders>
              <w:top w:val="single" w:color="auto" w:sz="4" w:space="0"/>
              <w:left w:val="nil"/>
              <w:bottom w:val="single" w:color="auto" w:sz="4" w:space="0"/>
              <w:right w:val="single" w:color="auto" w:sz="4" w:space="0"/>
            </w:tcBorders>
            <w:shd w:val="clear" w:color="auto" w:fill="auto"/>
            <w:vAlign w:val="center"/>
          </w:tcPr>
          <w:p w14:paraId="6B55CD7D">
            <w:pPr>
              <w:jc w:val="center"/>
              <w:rPr>
                <w:rFonts w:hint="eastAsia" w:ascii="宋体" w:hAnsi="宋体" w:eastAsia="宋体"/>
                <w:color w:val="000000" w:themeColor="text1"/>
                <w:sz w:val="24"/>
                <w:szCs w:val="24"/>
                <w14:textFill>
                  <w14:solidFill>
                    <w14:schemeClr w14:val="tx1"/>
                  </w14:solidFill>
                </w14:textFill>
              </w:rPr>
            </w:pPr>
          </w:p>
        </w:tc>
        <w:tc>
          <w:tcPr>
            <w:tcW w:w="475" w:type="pct"/>
            <w:tcBorders>
              <w:top w:val="single" w:color="auto" w:sz="4" w:space="0"/>
              <w:left w:val="nil"/>
              <w:bottom w:val="single" w:color="auto" w:sz="4" w:space="0"/>
              <w:right w:val="single" w:color="auto" w:sz="4" w:space="0"/>
            </w:tcBorders>
            <w:shd w:val="clear" w:color="auto" w:fill="auto"/>
            <w:vAlign w:val="center"/>
          </w:tcPr>
          <w:p w14:paraId="55B9131E">
            <w:pPr>
              <w:jc w:val="center"/>
              <w:rPr>
                <w:rFonts w:hint="eastAsia" w:ascii="宋体" w:hAnsi="宋体" w:eastAsia="宋体"/>
                <w:color w:val="000000" w:themeColor="text1"/>
                <w:sz w:val="24"/>
                <w:szCs w:val="24"/>
                <w14:textFill>
                  <w14:solidFill>
                    <w14:schemeClr w14:val="tx1"/>
                  </w14:solidFill>
                </w14:textFill>
              </w:rPr>
            </w:pPr>
          </w:p>
        </w:tc>
      </w:tr>
      <w:tr w14:paraId="6C7F0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2546E005">
            <w:pPr>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w:t>
            </w:r>
          </w:p>
        </w:tc>
        <w:tc>
          <w:tcPr>
            <w:tcW w:w="1124" w:type="pct"/>
            <w:tcBorders>
              <w:top w:val="single" w:color="auto" w:sz="4" w:space="0"/>
              <w:left w:val="nil"/>
              <w:bottom w:val="single" w:color="auto" w:sz="4" w:space="0"/>
              <w:right w:val="single" w:color="auto" w:sz="4" w:space="0"/>
            </w:tcBorders>
            <w:shd w:val="clear" w:color="auto" w:fill="auto"/>
            <w:vAlign w:val="center"/>
          </w:tcPr>
          <w:p w14:paraId="2B0CE008">
            <w:pPr>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供货及安装地点</w:t>
            </w:r>
          </w:p>
        </w:tc>
        <w:tc>
          <w:tcPr>
            <w:tcW w:w="1465" w:type="pct"/>
            <w:tcBorders>
              <w:top w:val="single" w:color="auto" w:sz="4" w:space="0"/>
              <w:left w:val="nil"/>
              <w:bottom w:val="single" w:color="auto" w:sz="4" w:space="0"/>
              <w:right w:val="single" w:color="auto" w:sz="4" w:space="0"/>
            </w:tcBorders>
            <w:shd w:val="clear" w:color="auto" w:fill="auto"/>
            <w:vAlign w:val="center"/>
          </w:tcPr>
          <w:p w14:paraId="27FB5FEF">
            <w:pPr>
              <w:jc w:val="center"/>
              <w:rPr>
                <w:rFonts w:hint="eastAsia" w:ascii="宋体" w:hAnsi="宋体" w:eastAsia="宋体"/>
                <w:color w:val="000000" w:themeColor="text1"/>
                <w:sz w:val="24"/>
                <w:szCs w:val="24"/>
                <w14:textFill>
                  <w14:solidFill>
                    <w14:schemeClr w14:val="tx1"/>
                  </w14:solidFill>
                </w14:textFill>
              </w:rPr>
            </w:pPr>
          </w:p>
        </w:tc>
        <w:tc>
          <w:tcPr>
            <w:tcW w:w="1510" w:type="pct"/>
            <w:tcBorders>
              <w:top w:val="single" w:color="auto" w:sz="4" w:space="0"/>
              <w:left w:val="nil"/>
              <w:bottom w:val="single" w:color="auto" w:sz="4" w:space="0"/>
              <w:right w:val="single" w:color="auto" w:sz="4" w:space="0"/>
            </w:tcBorders>
            <w:shd w:val="clear" w:color="auto" w:fill="auto"/>
            <w:vAlign w:val="center"/>
          </w:tcPr>
          <w:p w14:paraId="719C232C">
            <w:pPr>
              <w:jc w:val="center"/>
              <w:rPr>
                <w:rFonts w:hint="eastAsia" w:ascii="宋体" w:hAnsi="宋体" w:eastAsia="宋体"/>
                <w:color w:val="000000" w:themeColor="text1"/>
                <w:sz w:val="24"/>
                <w:szCs w:val="24"/>
                <w14:textFill>
                  <w14:solidFill>
                    <w14:schemeClr w14:val="tx1"/>
                  </w14:solidFill>
                </w14:textFill>
              </w:rPr>
            </w:pPr>
          </w:p>
        </w:tc>
        <w:tc>
          <w:tcPr>
            <w:tcW w:w="475" w:type="pct"/>
            <w:tcBorders>
              <w:top w:val="single" w:color="auto" w:sz="4" w:space="0"/>
              <w:left w:val="nil"/>
              <w:bottom w:val="single" w:color="auto" w:sz="4" w:space="0"/>
              <w:right w:val="single" w:color="auto" w:sz="4" w:space="0"/>
            </w:tcBorders>
            <w:shd w:val="clear" w:color="auto" w:fill="auto"/>
            <w:vAlign w:val="center"/>
          </w:tcPr>
          <w:p w14:paraId="0DFE368A">
            <w:pPr>
              <w:jc w:val="center"/>
              <w:rPr>
                <w:rFonts w:hint="eastAsia" w:ascii="宋体" w:hAnsi="宋体" w:eastAsia="宋体"/>
                <w:color w:val="000000" w:themeColor="text1"/>
                <w:sz w:val="24"/>
                <w:szCs w:val="24"/>
                <w14:textFill>
                  <w14:solidFill>
                    <w14:schemeClr w14:val="tx1"/>
                  </w14:solidFill>
                </w14:textFill>
              </w:rPr>
            </w:pPr>
          </w:p>
        </w:tc>
      </w:tr>
      <w:tr w14:paraId="2B0F4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5F4ED346">
            <w:pPr>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3</w:t>
            </w:r>
          </w:p>
        </w:tc>
        <w:tc>
          <w:tcPr>
            <w:tcW w:w="1124" w:type="pct"/>
            <w:tcBorders>
              <w:top w:val="single" w:color="auto" w:sz="4" w:space="0"/>
              <w:left w:val="nil"/>
              <w:bottom w:val="single" w:color="auto" w:sz="4" w:space="0"/>
              <w:right w:val="single" w:color="auto" w:sz="4" w:space="0"/>
            </w:tcBorders>
            <w:shd w:val="clear" w:color="auto" w:fill="auto"/>
            <w:vAlign w:val="center"/>
          </w:tcPr>
          <w:p w14:paraId="6E0C08C2">
            <w:pPr>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供货及安装期限</w:t>
            </w:r>
          </w:p>
        </w:tc>
        <w:tc>
          <w:tcPr>
            <w:tcW w:w="1465" w:type="pct"/>
            <w:tcBorders>
              <w:top w:val="single" w:color="auto" w:sz="4" w:space="0"/>
              <w:left w:val="nil"/>
              <w:bottom w:val="single" w:color="auto" w:sz="4" w:space="0"/>
              <w:right w:val="single" w:color="auto" w:sz="4" w:space="0"/>
            </w:tcBorders>
            <w:shd w:val="clear" w:color="auto" w:fill="auto"/>
            <w:vAlign w:val="center"/>
          </w:tcPr>
          <w:p w14:paraId="5EB8DCA2">
            <w:pPr>
              <w:jc w:val="center"/>
              <w:rPr>
                <w:rFonts w:hint="eastAsia" w:ascii="宋体" w:hAnsi="宋体" w:eastAsia="宋体"/>
                <w:color w:val="000000" w:themeColor="text1"/>
                <w:sz w:val="24"/>
                <w:szCs w:val="24"/>
                <w14:textFill>
                  <w14:solidFill>
                    <w14:schemeClr w14:val="tx1"/>
                  </w14:solidFill>
                </w14:textFill>
              </w:rPr>
            </w:pPr>
          </w:p>
        </w:tc>
        <w:tc>
          <w:tcPr>
            <w:tcW w:w="1510" w:type="pct"/>
            <w:tcBorders>
              <w:top w:val="single" w:color="auto" w:sz="4" w:space="0"/>
              <w:left w:val="nil"/>
              <w:bottom w:val="single" w:color="auto" w:sz="4" w:space="0"/>
              <w:right w:val="single" w:color="auto" w:sz="4" w:space="0"/>
            </w:tcBorders>
            <w:shd w:val="clear" w:color="auto" w:fill="auto"/>
            <w:vAlign w:val="center"/>
          </w:tcPr>
          <w:p w14:paraId="74F50AE4">
            <w:pPr>
              <w:pStyle w:val="21"/>
              <w:spacing w:before="0" w:beforeAutospacing="0" w:after="0" w:afterAutospacing="0"/>
              <w:jc w:val="center"/>
              <w:rPr>
                <w:rFonts w:hint="eastAsia" w:ascii="宋体" w:hAnsi="宋体" w:eastAsia="宋体" w:cs="Arial"/>
                <w:color w:val="000000" w:themeColor="text1"/>
                <w:kern w:val="2"/>
                <w:szCs w:val="24"/>
                <w14:textFill>
                  <w14:solidFill>
                    <w14:schemeClr w14:val="tx1"/>
                  </w14:solidFill>
                </w14:textFill>
              </w:rPr>
            </w:pPr>
          </w:p>
        </w:tc>
        <w:tc>
          <w:tcPr>
            <w:tcW w:w="475" w:type="pct"/>
            <w:tcBorders>
              <w:top w:val="single" w:color="auto" w:sz="4" w:space="0"/>
              <w:left w:val="nil"/>
              <w:bottom w:val="single" w:color="auto" w:sz="4" w:space="0"/>
              <w:right w:val="single" w:color="auto" w:sz="4" w:space="0"/>
            </w:tcBorders>
            <w:shd w:val="clear" w:color="auto" w:fill="auto"/>
            <w:vAlign w:val="center"/>
          </w:tcPr>
          <w:p w14:paraId="77AFB713">
            <w:pPr>
              <w:jc w:val="center"/>
              <w:rPr>
                <w:rFonts w:hint="eastAsia" w:ascii="宋体" w:hAnsi="宋体" w:eastAsia="宋体"/>
                <w:color w:val="000000" w:themeColor="text1"/>
                <w:sz w:val="24"/>
                <w:szCs w:val="24"/>
                <w14:textFill>
                  <w14:solidFill>
                    <w14:schemeClr w14:val="tx1"/>
                  </w14:solidFill>
                </w14:textFill>
              </w:rPr>
            </w:pPr>
          </w:p>
        </w:tc>
      </w:tr>
      <w:tr w14:paraId="7B86B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03A1FE03">
            <w:pPr>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4</w:t>
            </w:r>
          </w:p>
        </w:tc>
        <w:tc>
          <w:tcPr>
            <w:tcW w:w="1124" w:type="pct"/>
            <w:tcBorders>
              <w:top w:val="single" w:color="auto" w:sz="4" w:space="0"/>
              <w:left w:val="nil"/>
              <w:bottom w:val="single" w:color="auto" w:sz="4" w:space="0"/>
              <w:right w:val="single" w:color="auto" w:sz="4" w:space="0"/>
            </w:tcBorders>
            <w:shd w:val="clear" w:color="auto" w:fill="auto"/>
            <w:vAlign w:val="center"/>
          </w:tcPr>
          <w:p w14:paraId="789A64FF">
            <w:pPr>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免费质保期</w:t>
            </w:r>
          </w:p>
        </w:tc>
        <w:tc>
          <w:tcPr>
            <w:tcW w:w="1465" w:type="pct"/>
            <w:tcBorders>
              <w:top w:val="single" w:color="auto" w:sz="4" w:space="0"/>
              <w:left w:val="nil"/>
              <w:bottom w:val="single" w:color="auto" w:sz="4" w:space="0"/>
              <w:right w:val="single" w:color="auto" w:sz="4" w:space="0"/>
            </w:tcBorders>
            <w:shd w:val="clear" w:color="auto" w:fill="auto"/>
            <w:vAlign w:val="center"/>
          </w:tcPr>
          <w:p w14:paraId="56217569">
            <w:pPr>
              <w:jc w:val="center"/>
              <w:rPr>
                <w:rFonts w:hint="eastAsia" w:ascii="宋体" w:hAnsi="宋体" w:eastAsia="宋体"/>
                <w:color w:val="000000" w:themeColor="text1"/>
                <w:sz w:val="24"/>
                <w:szCs w:val="24"/>
                <w14:textFill>
                  <w14:solidFill>
                    <w14:schemeClr w14:val="tx1"/>
                  </w14:solidFill>
                </w14:textFill>
              </w:rPr>
            </w:pPr>
          </w:p>
        </w:tc>
        <w:tc>
          <w:tcPr>
            <w:tcW w:w="1510" w:type="pct"/>
            <w:tcBorders>
              <w:top w:val="single" w:color="auto" w:sz="4" w:space="0"/>
              <w:left w:val="nil"/>
              <w:bottom w:val="single" w:color="auto" w:sz="4" w:space="0"/>
              <w:right w:val="single" w:color="auto" w:sz="4" w:space="0"/>
            </w:tcBorders>
            <w:shd w:val="clear" w:color="auto" w:fill="auto"/>
            <w:vAlign w:val="center"/>
          </w:tcPr>
          <w:p w14:paraId="5CA210D7">
            <w:pPr>
              <w:jc w:val="center"/>
              <w:rPr>
                <w:rFonts w:hint="eastAsia" w:ascii="宋体" w:hAnsi="宋体" w:eastAsia="宋体"/>
                <w:color w:val="000000" w:themeColor="text1"/>
                <w:sz w:val="24"/>
                <w:szCs w:val="24"/>
                <w14:textFill>
                  <w14:solidFill>
                    <w14:schemeClr w14:val="tx1"/>
                  </w14:solidFill>
                </w14:textFill>
              </w:rPr>
            </w:pPr>
          </w:p>
        </w:tc>
        <w:tc>
          <w:tcPr>
            <w:tcW w:w="475" w:type="pct"/>
            <w:tcBorders>
              <w:top w:val="single" w:color="auto" w:sz="4" w:space="0"/>
              <w:left w:val="nil"/>
              <w:bottom w:val="single" w:color="auto" w:sz="4" w:space="0"/>
              <w:right w:val="single" w:color="auto" w:sz="4" w:space="0"/>
            </w:tcBorders>
            <w:shd w:val="clear" w:color="auto" w:fill="auto"/>
            <w:vAlign w:val="center"/>
          </w:tcPr>
          <w:p w14:paraId="506CDDD3">
            <w:pPr>
              <w:jc w:val="center"/>
              <w:rPr>
                <w:rFonts w:hint="eastAsia" w:ascii="宋体" w:hAnsi="宋体" w:eastAsia="宋体"/>
                <w:color w:val="000000" w:themeColor="text1"/>
                <w:sz w:val="24"/>
                <w:szCs w:val="24"/>
                <w14:textFill>
                  <w14:solidFill>
                    <w14:schemeClr w14:val="tx1"/>
                  </w14:solidFill>
                </w14:textFill>
              </w:rPr>
            </w:pPr>
          </w:p>
        </w:tc>
      </w:tr>
      <w:tr w14:paraId="37C83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7A8EDDE4">
            <w:pPr>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w:t>
            </w:r>
          </w:p>
        </w:tc>
        <w:tc>
          <w:tcPr>
            <w:tcW w:w="1124" w:type="pct"/>
            <w:tcBorders>
              <w:top w:val="single" w:color="auto" w:sz="4" w:space="0"/>
              <w:left w:val="nil"/>
              <w:bottom w:val="single" w:color="auto" w:sz="4" w:space="0"/>
              <w:right w:val="single" w:color="auto" w:sz="4" w:space="0"/>
            </w:tcBorders>
            <w:shd w:val="clear" w:color="auto" w:fill="auto"/>
            <w:vAlign w:val="center"/>
          </w:tcPr>
          <w:p w14:paraId="55E37A53">
            <w:pPr>
              <w:jc w:val="center"/>
              <w:rPr>
                <w:rFonts w:hint="eastAsia" w:ascii="宋体" w:hAnsi="宋体" w:eastAsia="宋体"/>
                <w:color w:val="000000" w:themeColor="text1"/>
                <w:sz w:val="24"/>
                <w:szCs w:val="24"/>
                <w14:textFill>
                  <w14:solidFill>
                    <w14:schemeClr w14:val="tx1"/>
                  </w14:solidFill>
                </w14:textFill>
              </w:rPr>
            </w:pPr>
          </w:p>
        </w:tc>
        <w:tc>
          <w:tcPr>
            <w:tcW w:w="1465" w:type="pct"/>
            <w:tcBorders>
              <w:top w:val="single" w:color="auto" w:sz="4" w:space="0"/>
              <w:left w:val="nil"/>
              <w:bottom w:val="single" w:color="auto" w:sz="4" w:space="0"/>
              <w:right w:val="single" w:color="auto" w:sz="4" w:space="0"/>
            </w:tcBorders>
            <w:shd w:val="clear" w:color="auto" w:fill="auto"/>
            <w:vAlign w:val="center"/>
          </w:tcPr>
          <w:p w14:paraId="12D89DCB">
            <w:pPr>
              <w:jc w:val="center"/>
              <w:rPr>
                <w:rFonts w:hint="eastAsia" w:ascii="宋体" w:hAnsi="宋体" w:eastAsia="宋体"/>
                <w:color w:val="000000" w:themeColor="text1"/>
                <w:sz w:val="24"/>
                <w:szCs w:val="24"/>
                <w14:textFill>
                  <w14:solidFill>
                    <w14:schemeClr w14:val="tx1"/>
                  </w14:solidFill>
                </w14:textFill>
              </w:rPr>
            </w:pPr>
          </w:p>
        </w:tc>
        <w:tc>
          <w:tcPr>
            <w:tcW w:w="1510" w:type="pct"/>
            <w:tcBorders>
              <w:top w:val="single" w:color="auto" w:sz="4" w:space="0"/>
              <w:left w:val="nil"/>
              <w:bottom w:val="single" w:color="auto" w:sz="4" w:space="0"/>
              <w:right w:val="single" w:color="auto" w:sz="4" w:space="0"/>
            </w:tcBorders>
            <w:shd w:val="clear" w:color="auto" w:fill="auto"/>
            <w:vAlign w:val="center"/>
          </w:tcPr>
          <w:p w14:paraId="1B2A2DD8">
            <w:pPr>
              <w:jc w:val="center"/>
              <w:rPr>
                <w:rFonts w:hint="eastAsia" w:ascii="宋体" w:hAnsi="宋体" w:eastAsia="宋体"/>
                <w:color w:val="000000" w:themeColor="text1"/>
                <w:sz w:val="24"/>
                <w:szCs w:val="24"/>
                <w14:textFill>
                  <w14:solidFill>
                    <w14:schemeClr w14:val="tx1"/>
                  </w14:solidFill>
                </w14:textFill>
              </w:rPr>
            </w:pPr>
          </w:p>
        </w:tc>
        <w:tc>
          <w:tcPr>
            <w:tcW w:w="475" w:type="pct"/>
            <w:tcBorders>
              <w:top w:val="single" w:color="auto" w:sz="4" w:space="0"/>
              <w:left w:val="nil"/>
              <w:bottom w:val="single" w:color="auto" w:sz="4" w:space="0"/>
              <w:right w:val="single" w:color="auto" w:sz="4" w:space="0"/>
            </w:tcBorders>
            <w:shd w:val="clear" w:color="auto" w:fill="auto"/>
            <w:vAlign w:val="center"/>
          </w:tcPr>
          <w:p w14:paraId="3C2D7AAE">
            <w:pPr>
              <w:jc w:val="center"/>
              <w:rPr>
                <w:rFonts w:hint="eastAsia" w:ascii="宋体" w:hAnsi="宋体" w:eastAsia="宋体"/>
                <w:color w:val="000000" w:themeColor="text1"/>
                <w:sz w:val="24"/>
                <w:szCs w:val="24"/>
                <w14:textFill>
                  <w14:solidFill>
                    <w14:schemeClr w14:val="tx1"/>
                  </w14:solidFill>
                </w14:textFill>
              </w:rPr>
            </w:pPr>
          </w:p>
        </w:tc>
      </w:tr>
    </w:tbl>
    <w:p w14:paraId="17C30BEC">
      <w:pPr>
        <w:spacing w:line="360" w:lineRule="auto"/>
        <w:ind w:firstLine="435"/>
        <w:rPr>
          <w:rFonts w:hint="eastAsia" w:ascii="宋体" w:hAnsi="宋体" w:eastAsia="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2.技术响应表</w:t>
      </w:r>
    </w:p>
    <w:tbl>
      <w:tblPr>
        <w:tblStyle w:val="2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387"/>
        <w:gridCol w:w="2548"/>
        <w:gridCol w:w="2035"/>
        <w:gridCol w:w="939"/>
        <w:gridCol w:w="933"/>
      </w:tblGrid>
      <w:tr w14:paraId="11309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14:paraId="30AD2CE9">
            <w:pPr>
              <w:pStyle w:val="21"/>
              <w:spacing w:before="0" w:beforeAutospacing="0" w:after="0" w:afterAutospacing="0"/>
              <w:jc w:val="center"/>
              <w:rPr>
                <w:rFonts w:hint="eastAsia" w:ascii="宋体" w:hAnsi="宋体" w:eastAsia="宋体" w:cs="Wingdings"/>
                <w:b/>
                <w:color w:val="000000" w:themeColor="text1"/>
                <w:kern w:val="2"/>
                <w:szCs w:val="24"/>
                <w14:textFill>
                  <w14:solidFill>
                    <w14:schemeClr w14:val="tx1"/>
                  </w14:solidFill>
                </w14:textFill>
              </w:rPr>
            </w:pPr>
            <w:r>
              <w:rPr>
                <w:rFonts w:hint="eastAsia" w:ascii="宋体" w:hAnsi="宋体" w:eastAsia="宋体" w:cs="宋体"/>
                <w:b/>
                <w:color w:val="000000" w:themeColor="text1"/>
                <w:kern w:val="2"/>
                <w:szCs w:val="24"/>
                <w:lang w:bidi="ar"/>
                <w14:textFill>
                  <w14:solidFill>
                    <w14:schemeClr w14:val="tx1"/>
                  </w14:solidFill>
                </w14:textFill>
              </w:rPr>
              <w:t>序号</w:t>
            </w:r>
          </w:p>
        </w:tc>
        <w:tc>
          <w:tcPr>
            <w:tcW w:w="814" w:type="pct"/>
            <w:tcBorders>
              <w:top w:val="single" w:color="auto" w:sz="4" w:space="0"/>
              <w:left w:val="nil"/>
              <w:bottom w:val="single" w:color="auto" w:sz="4" w:space="0"/>
              <w:right w:val="single" w:color="auto" w:sz="4" w:space="0"/>
            </w:tcBorders>
            <w:shd w:val="clear" w:color="auto" w:fill="auto"/>
            <w:vAlign w:val="center"/>
          </w:tcPr>
          <w:p w14:paraId="7EA0A7C1">
            <w:pPr>
              <w:pStyle w:val="21"/>
              <w:spacing w:before="0" w:beforeAutospacing="0" w:after="0" w:afterAutospacing="0"/>
              <w:jc w:val="center"/>
              <w:rPr>
                <w:rFonts w:hint="eastAsia" w:ascii="宋体" w:hAnsi="宋体" w:eastAsia="宋体" w:cs="Wingdings"/>
                <w:b/>
                <w:color w:val="000000" w:themeColor="text1"/>
                <w:kern w:val="2"/>
                <w:szCs w:val="24"/>
                <w14:textFill>
                  <w14:solidFill>
                    <w14:schemeClr w14:val="tx1"/>
                  </w14:solidFill>
                </w14:textFill>
              </w:rPr>
            </w:pPr>
            <w:r>
              <w:rPr>
                <w:rFonts w:hint="eastAsia" w:ascii="宋体" w:hAnsi="宋体" w:eastAsia="宋体" w:cs="宋体"/>
                <w:b/>
                <w:bCs/>
                <w:color w:val="000000" w:themeColor="text1"/>
                <w:kern w:val="2"/>
                <w:szCs w:val="24"/>
                <w:lang w:bidi="ar"/>
                <w14:textFill>
                  <w14:solidFill>
                    <w14:schemeClr w14:val="tx1"/>
                  </w14:solidFill>
                </w14:textFill>
              </w:rPr>
              <w:t>货物名称</w:t>
            </w:r>
          </w:p>
        </w:tc>
        <w:tc>
          <w:tcPr>
            <w:tcW w:w="1495" w:type="pct"/>
            <w:tcBorders>
              <w:top w:val="single" w:color="auto" w:sz="4" w:space="0"/>
              <w:left w:val="nil"/>
              <w:bottom w:val="single" w:color="auto" w:sz="4" w:space="0"/>
              <w:right w:val="single" w:color="auto" w:sz="4" w:space="0"/>
            </w:tcBorders>
            <w:shd w:val="clear" w:color="auto" w:fill="auto"/>
            <w:vAlign w:val="center"/>
          </w:tcPr>
          <w:p w14:paraId="74509165">
            <w:pPr>
              <w:pStyle w:val="21"/>
              <w:spacing w:before="0" w:beforeAutospacing="0" w:after="0" w:afterAutospacing="0"/>
              <w:jc w:val="center"/>
              <w:rPr>
                <w:rFonts w:hint="eastAsia" w:ascii="宋体" w:hAnsi="宋体" w:eastAsia="宋体" w:cs="Wingdings"/>
                <w:b/>
                <w:color w:val="000000" w:themeColor="text1"/>
                <w:kern w:val="2"/>
                <w:szCs w:val="24"/>
                <w14:textFill>
                  <w14:solidFill>
                    <w14:schemeClr w14:val="tx1"/>
                  </w14:solidFill>
                </w14:textFill>
              </w:rPr>
            </w:pPr>
            <w:r>
              <w:rPr>
                <w:rFonts w:hint="eastAsia" w:ascii="宋体" w:hAnsi="宋体" w:eastAsia="宋体" w:cs="宋体"/>
                <w:b/>
                <w:color w:val="000000" w:themeColor="text1"/>
                <w:kern w:val="2"/>
                <w:szCs w:val="24"/>
                <w:lang w:bidi="ar"/>
                <w14:textFill>
                  <w14:solidFill>
                    <w14:schemeClr w14:val="tx1"/>
                  </w14:solidFill>
                </w14:textFill>
              </w:rPr>
              <w:t>招标文件规定的技术参数及要求</w:t>
            </w:r>
          </w:p>
        </w:tc>
        <w:tc>
          <w:tcPr>
            <w:tcW w:w="1194" w:type="pct"/>
            <w:tcBorders>
              <w:top w:val="single" w:color="auto" w:sz="4" w:space="0"/>
              <w:left w:val="nil"/>
              <w:bottom w:val="single" w:color="auto" w:sz="4" w:space="0"/>
              <w:right w:val="single" w:color="auto" w:sz="4" w:space="0"/>
            </w:tcBorders>
            <w:shd w:val="clear" w:color="auto" w:fill="auto"/>
            <w:vAlign w:val="center"/>
          </w:tcPr>
          <w:p w14:paraId="51E6BA50">
            <w:pPr>
              <w:pStyle w:val="21"/>
              <w:spacing w:before="0" w:beforeAutospacing="0" w:after="0" w:afterAutospacing="0"/>
              <w:jc w:val="center"/>
              <w:rPr>
                <w:rFonts w:hint="eastAsia" w:ascii="宋体" w:hAnsi="宋体" w:eastAsia="宋体" w:cs="Wingdings"/>
                <w:b/>
                <w:color w:val="000000" w:themeColor="text1"/>
                <w:kern w:val="2"/>
                <w:szCs w:val="24"/>
                <w14:textFill>
                  <w14:solidFill>
                    <w14:schemeClr w14:val="tx1"/>
                  </w14:solidFill>
                </w14:textFill>
              </w:rPr>
            </w:pPr>
            <w:r>
              <w:rPr>
                <w:rFonts w:hint="eastAsia" w:ascii="宋体" w:hAnsi="宋体" w:eastAsia="宋体" w:cs="宋体"/>
                <w:b/>
                <w:color w:val="000000" w:themeColor="text1"/>
                <w:kern w:val="2"/>
                <w:szCs w:val="24"/>
                <w:lang w:bidi="ar"/>
                <w14:textFill>
                  <w14:solidFill>
                    <w14:schemeClr w14:val="tx1"/>
                  </w14:solidFill>
                </w14:textFill>
              </w:rPr>
              <w:t>所投产品的品牌、型号及技术参数</w:t>
            </w:r>
          </w:p>
        </w:tc>
        <w:tc>
          <w:tcPr>
            <w:tcW w:w="551" w:type="pct"/>
            <w:tcBorders>
              <w:top w:val="single" w:color="auto" w:sz="4" w:space="0"/>
              <w:left w:val="nil"/>
              <w:bottom w:val="single" w:color="auto" w:sz="4" w:space="0"/>
              <w:right w:val="single" w:color="auto" w:sz="4" w:space="0"/>
            </w:tcBorders>
            <w:shd w:val="clear" w:color="auto" w:fill="auto"/>
            <w:vAlign w:val="center"/>
          </w:tcPr>
          <w:p w14:paraId="01DD0334">
            <w:pPr>
              <w:spacing w:line="240" w:lineRule="atLeast"/>
              <w:ind w:right="-92" w:rightChars="-44"/>
              <w:jc w:val="center"/>
              <w:rPr>
                <w:rFonts w:hint="eastAsia" w:ascii="宋体" w:hAnsi="宋体" w:eastAsia="宋体" w:cs="宋体"/>
                <w:b/>
                <w:color w:val="000000" w:themeColor="text1"/>
                <w:kern w:val="2"/>
                <w:sz w:val="24"/>
                <w:szCs w:val="24"/>
                <w:lang w:val="en-US" w:eastAsia="zh-CN" w:bidi="ar"/>
                <w14:textFill>
                  <w14:solidFill>
                    <w14:schemeClr w14:val="tx1"/>
                  </w14:solidFill>
                </w14:textFill>
              </w:rPr>
            </w:pPr>
            <w:r>
              <w:rPr>
                <w:rFonts w:hint="eastAsia" w:ascii="宋体" w:hAnsi="宋体" w:eastAsia="宋体" w:cs="宋体"/>
                <w:b/>
                <w:color w:val="000000" w:themeColor="text1"/>
                <w:kern w:val="2"/>
                <w:sz w:val="24"/>
                <w:szCs w:val="24"/>
                <w:lang w:val="en-US" w:eastAsia="zh-CN" w:bidi="ar"/>
                <w14:textFill>
                  <w14:solidFill>
                    <w14:schemeClr w14:val="tx1"/>
                  </w14:solidFill>
                </w14:textFill>
              </w:rPr>
              <w:t>是否响应</w:t>
            </w:r>
          </w:p>
        </w:tc>
        <w:tc>
          <w:tcPr>
            <w:tcW w:w="547" w:type="pct"/>
            <w:tcBorders>
              <w:top w:val="single" w:color="auto" w:sz="4" w:space="0"/>
              <w:left w:val="nil"/>
              <w:bottom w:val="single" w:color="auto" w:sz="4" w:space="0"/>
              <w:right w:val="single" w:color="auto" w:sz="4" w:space="0"/>
            </w:tcBorders>
            <w:shd w:val="clear" w:color="auto" w:fill="auto"/>
            <w:vAlign w:val="center"/>
          </w:tcPr>
          <w:p w14:paraId="1B867B30">
            <w:pPr>
              <w:pStyle w:val="21"/>
              <w:spacing w:before="0" w:beforeAutospacing="0" w:after="0" w:afterAutospacing="0"/>
              <w:jc w:val="center"/>
              <w:rPr>
                <w:rFonts w:hint="eastAsia" w:ascii="宋体" w:hAnsi="宋体" w:eastAsia="宋体" w:cs="Wingdings"/>
                <w:b/>
                <w:color w:val="000000" w:themeColor="text1"/>
                <w:kern w:val="2"/>
                <w:szCs w:val="24"/>
                <w14:textFill>
                  <w14:solidFill>
                    <w14:schemeClr w14:val="tx1"/>
                  </w14:solidFill>
                </w14:textFill>
              </w:rPr>
            </w:pPr>
            <w:r>
              <w:rPr>
                <w:rFonts w:hint="eastAsia" w:ascii="宋体" w:hAnsi="宋体" w:eastAsia="宋体" w:cs="宋体"/>
                <w:b/>
                <w:color w:val="000000" w:themeColor="text1"/>
                <w:kern w:val="2"/>
                <w:szCs w:val="24"/>
                <w:lang w:bidi="ar"/>
                <w14:textFill>
                  <w14:solidFill>
                    <w14:schemeClr w14:val="tx1"/>
                  </w14:solidFill>
                </w14:textFill>
              </w:rPr>
              <w:t>偏离说明</w:t>
            </w:r>
          </w:p>
        </w:tc>
      </w:tr>
      <w:tr w14:paraId="13C6E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14:paraId="10456292">
            <w:pPr>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w:t>
            </w:r>
          </w:p>
        </w:tc>
        <w:tc>
          <w:tcPr>
            <w:tcW w:w="814" w:type="pct"/>
            <w:tcBorders>
              <w:top w:val="single" w:color="auto" w:sz="4" w:space="0"/>
              <w:left w:val="nil"/>
              <w:bottom w:val="single" w:color="auto" w:sz="4" w:space="0"/>
              <w:right w:val="single" w:color="auto" w:sz="4" w:space="0"/>
            </w:tcBorders>
            <w:shd w:val="clear" w:color="auto" w:fill="auto"/>
            <w:vAlign w:val="center"/>
          </w:tcPr>
          <w:p w14:paraId="50E33196">
            <w:pPr>
              <w:jc w:val="center"/>
              <w:rPr>
                <w:rFonts w:hint="eastAsia" w:ascii="宋体" w:hAnsi="宋体" w:eastAsia="宋体"/>
                <w:color w:val="000000" w:themeColor="text1"/>
                <w:sz w:val="24"/>
                <w:szCs w:val="24"/>
                <w14:textFill>
                  <w14:solidFill>
                    <w14:schemeClr w14:val="tx1"/>
                  </w14:solidFill>
                </w14:textFill>
              </w:rPr>
            </w:pPr>
          </w:p>
        </w:tc>
        <w:tc>
          <w:tcPr>
            <w:tcW w:w="1495" w:type="pct"/>
            <w:tcBorders>
              <w:top w:val="single" w:color="auto" w:sz="4" w:space="0"/>
              <w:left w:val="nil"/>
              <w:bottom w:val="single" w:color="auto" w:sz="4" w:space="0"/>
              <w:right w:val="single" w:color="auto" w:sz="4" w:space="0"/>
            </w:tcBorders>
            <w:shd w:val="clear" w:color="auto" w:fill="auto"/>
            <w:vAlign w:val="center"/>
          </w:tcPr>
          <w:p w14:paraId="36F22A53">
            <w:pPr>
              <w:jc w:val="center"/>
              <w:rPr>
                <w:rFonts w:hint="eastAsia" w:ascii="宋体" w:hAnsi="宋体" w:eastAsia="宋体"/>
                <w:color w:val="000000" w:themeColor="text1"/>
                <w:sz w:val="24"/>
                <w:szCs w:val="24"/>
                <w14:textFill>
                  <w14:solidFill>
                    <w14:schemeClr w14:val="tx1"/>
                  </w14:solidFill>
                </w14:textFill>
              </w:rPr>
            </w:pPr>
          </w:p>
        </w:tc>
        <w:tc>
          <w:tcPr>
            <w:tcW w:w="1194" w:type="pct"/>
            <w:tcBorders>
              <w:top w:val="single" w:color="auto" w:sz="4" w:space="0"/>
              <w:left w:val="nil"/>
              <w:bottom w:val="single" w:color="auto" w:sz="4" w:space="0"/>
              <w:right w:val="single" w:color="auto" w:sz="4" w:space="0"/>
            </w:tcBorders>
            <w:shd w:val="clear" w:color="auto" w:fill="auto"/>
            <w:vAlign w:val="center"/>
          </w:tcPr>
          <w:p w14:paraId="034E7C09">
            <w:pPr>
              <w:jc w:val="center"/>
              <w:rPr>
                <w:rFonts w:hint="eastAsia" w:ascii="宋体" w:hAnsi="宋体" w:eastAsia="宋体"/>
                <w:color w:val="000000" w:themeColor="text1"/>
                <w:sz w:val="24"/>
                <w:szCs w:val="24"/>
                <w14:textFill>
                  <w14:solidFill>
                    <w14:schemeClr w14:val="tx1"/>
                  </w14:solidFill>
                </w14:textFill>
              </w:rPr>
            </w:pPr>
          </w:p>
        </w:tc>
        <w:tc>
          <w:tcPr>
            <w:tcW w:w="551" w:type="pct"/>
            <w:tcBorders>
              <w:top w:val="single" w:color="auto" w:sz="4" w:space="0"/>
              <w:left w:val="nil"/>
              <w:bottom w:val="single" w:color="auto" w:sz="4" w:space="0"/>
              <w:right w:val="single" w:color="auto" w:sz="4" w:space="0"/>
            </w:tcBorders>
            <w:shd w:val="clear" w:color="auto" w:fill="auto"/>
            <w:vAlign w:val="center"/>
          </w:tcPr>
          <w:p w14:paraId="0588B7F4">
            <w:pPr>
              <w:ind w:right="-92" w:rightChars="-44"/>
              <w:jc w:val="center"/>
              <w:rPr>
                <w:rFonts w:hint="eastAsia" w:ascii="宋体" w:hAnsi="宋体" w:eastAsia="宋体" w:cs="宋体"/>
                <w:b/>
                <w:color w:val="000000" w:themeColor="text1"/>
                <w:kern w:val="2"/>
                <w:sz w:val="24"/>
                <w:szCs w:val="24"/>
                <w:lang w:val="en-US" w:eastAsia="zh-CN" w:bidi="ar"/>
                <w14:textFill>
                  <w14:solidFill>
                    <w14:schemeClr w14:val="tx1"/>
                  </w14:solidFill>
                </w14:textFill>
              </w:rPr>
            </w:pPr>
            <w:r>
              <w:rPr>
                <w:rFonts w:hint="eastAsia" w:ascii="宋体" w:hAnsi="宋体" w:eastAsia="宋体" w:cs="宋体"/>
                <w:b/>
                <w:color w:val="000000" w:themeColor="text1"/>
                <w:kern w:val="2"/>
                <w:sz w:val="24"/>
                <w:szCs w:val="24"/>
                <w:lang w:val="en-US" w:eastAsia="zh-CN" w:bidi="ar"/>
                <w14:textFill>
                  <w14:solidFill>
                    <w14:schemeClr w14:val="tx1"/>
                  </w14:solidFill>
                </w14:textFill>
              </w:rPr>
              <w:t>是/否</w:t>
            </w:r>
          </w:p>
        </w:tc>
        <w:tc>
          <w:tcPr>
            <w:tcW w:w="547" w:type="pct"/>
            <w:tcBorders>
              <w:top w:val="single" w:color="auto" w:sz="4" w:space="0"/>
              <w:left w:val="nil"/>
              <w:bottom w:val="single" w:color="auto" w:sz="4" w:space="0"/>
              <w:right w:val="single" w:color="auto" w:sz="4" w:space="0"/>
            </w:tcBorders>
            <w:shd w:val="clear" w:color="auto" w:fill="auto"/>
            <w:vAlign w:val="center"/>
          </w:tcPr>
          <w:p w14:paraId="377C1E0F">
            <w:pPr>
              <w:jc w:val="center"/>
              <w:rPr>
                <w:rFonts w:hint="eastAsia" w:ascii="宋体" w:hAnsi="宋体" w:eastAsia="宋体"/>
                <w:color w:val="000000" w:themeColor="text1"/>
                <w:sz w:val="24"/>
                <w:szCs w:val="24"/>
                <w14:textFill>
                  <w14:solidFill>
                    <w14:schemeClr w14:val="tx1"/>
                  </w14:solidFill>
                </w14:textFill>
              </w:rPr>
            </w:pPr>
          </w:p>
        </w:tc>
      </w:tr>
      <w:tr w14:paraId="0B9A6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14:paraId="4FEFC373">
            <w:pPr>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w:t>
            </w:r>
          </w:p>
        </w:tc>
        <w:tc>
          <w:tcPr>
            <w:tcW w:w="814" w:type="pct"/>
            <w:tcBorders>
              <w:top w:val="single" w:color="auto" w:sz="4" w:space="0"/>
              <w:left w:val="nil"/>
              <w:bottom w:val="single" w:color="auto" w:sz="4" w:space="0"/>
              <w:right w:val="single" w:color="auto" w:sz="4" w:space="0"/>
            </w:tcBorders>
            <w:shd w:val="clear" w:color="auto" w:fill="auto"/>
            <w:vAlign w:val="center"/>
          </w:tcPr>
          <w:p w14:paraId="3C29F1A3">
            <w:pPr>
              <w:jc w:val="center"/>
              <w:rPr>
                <w:rFonts w:hint="eastAsia" w:ascii="宋体" w:hAnsi="宋体" w:eastAsia="宋体"/>
                <w:color w:val="000000" w:themeColor="text1"/>
                <w:sz w:val="24"/>
                <w:szCs w:val="24"/>
                <w14:textFill>
                  <w14:solidFill>
                    <w14:schemeClr w14:val="tx1"/>
                  </w14:solidFill>
                </w14:textFill>
              </w:rPr>
            </w:pPr>
          </w:p>
        </w:tc>
        <w:tc>
          <w:tcPr>
            <w:tcW w:w="1495" w:type="pct"/>
            <w:tcBorders>
              <w:top w:val="single" w:color="auto" w:sz="4" w:space="0"/>
              <w:left w:val="nil"/>
              <w:bottom w:val="single" w:color="auto" w:sz="4" w:space="0"/>
              <w:right w:val="single" w:color="auto" w:sz="4" w:space="0"/>
            </w:tcBorders>
            <w:shd w:val="clear" w:color="auto" w:fill="auto"/>
            <w:vAlign w:val="center"/>
          </w:tcPr>
          <w:p w14:paraId="3027D268">
            <w:pPr>
              <w:jc w:val="center"/>
              <w:rPr>
                <w:rFonts w:hint="eastAsia" w:ascii="宋体" w:hAnsi="宋体" w:eastAsia="宋体"/>
                <w:color w:val="000000" w:themeColor="text1"/>
                <w:sz w:val="24"/>
                <w:szCs w:val="24"/>
                <w14:textFill>
                  <w14:solidFill>
                    <w14:schemeClr w14:val="tx1"/>
                  </w14:solidFill>
                </w14:textFill>
              </w:rPr>
            </w:pPr>
          </w:p>
        </w:tc>
        <w:tc>
          <w:tcPr>
            <w:tcW w:w="1194" w:type="pct"/>
            <w:tcBorders>
              <w:top w:val="single" w:color="auto" w:sz="4" w:space="0"/>
              <w:left w:val="nil"/>
              <w:bottom w:val="single" w:color="auto" w:sz="4" w:space="0"/>
              <w:right w:val="single" w:color="auto" w:sz="4" w:space="0"/>
            </w:tcBorders>
            <w:shd w:val="clear" w:color="auto" w:fill="auto"/>
            <w:vAlign w:val="center"/>
          </w:tcPr>
          <w:p w14:paraId="02BFB19B">
            <w:pPr>
              <w:jc w:val="center"/>
              <w:rPr>
                <w:rFonts w:hint="eastAsia" w:ascii="宋体" w:hAnsi="宋体" w:eastAsia="宋体"/>
                <w:color w:val="000000" w:themeColor="text1"/>
                <w:sz w:val="24"/>
                <w:szCs w:val="24"/>
                <w14:textFill>
                  <w14:solidFill>
                    <w14:schemeClr w14:val="tx1"/>
                  </w14:solidFill>
                </w14:textFill>
              </w:rPr>
            </w:pPr>
          </w:p>
        </w:tc>
        <w:tc>
          <w:tcPr>
            <w:tcW w:w="551" w:type="pct"/>
            <w:tcBorders>
              <w:top w:val="single" w:color="auto" w:sz="4" w:space="0"/>
              <w:left w:val="nil"/>
              <w:bottom w:val="single" w:color="auto" w:sz="4" w:space="0"/>
              <w:right w:val="single" w:color="auto" w:sz="4" w:space="0"/>
            </w:tcBorders>
            <w:shd w:val="clear" w:color="auto" w:fill="auto"/>
            <w:vAlign w:val="center"/>
          </w:tcPr>
          <w:p w14:paraId="67FC678B">
            <w:pPr>
              <w:ind w:right="-92" w:rightChars="-44"/>
              <w:jc w:val="center"/>
              <w:rPr>
                <w:rFonts w:hint="eastAsia" w:ascii="宋体" w:hAnsi="宋体" w:eastAsia="宋体" w:cs="宋体"/>
                <w:b/>
                <w:color w:val="000000" w:themeColor="text1"/>
                <w:kern w:val="2"/>
                <w:sz w:val="24"/>
                <w:szCs w:val="24"/>
                <w:lang w:val="en-US" w:eastAsia="zh-CN" w:bidi="ar"/>
                <w14:textFill>
                  <w14:solidFill>
                    <w14:schemeClr w14:val="tx1"/>
                  </w14:solidFill>
                </w14:textFill>
              </w:rPr>
            </w:pPr>
            <w:r>
              <w:rPr>
                <w:rFonts w:hint="eastAsia" w:ascii="宋体" w:hAnsi="宋体" w:eastAsia="宋体" w:cs="宋体"/>
                <w:b/>
                <w:color w:val="000000" w:themeColor="text1"/>
                <w:kern w:val="2"/>
                <w:sz w:val="24"/>
                <w:szCs w:val="24"/>
                <w:lang w:val="en-US" w:eastAsia="zh-CN" w:bidi="ar"/>
                <w14:textFill>
                  <w14:solidFill>
                    <w14:schemeClr w14:val="tx1"/>
                  </w14:solidFill>
                </w14:textFill>
              </w:rPr>
              <w:t>是/否</w:t>
            </w:r>
          </w:p>
        </w:tc>
        <w:tc>
          <w:tcPr>
            <w:tcW w:w="547" w:type="pct"/>
            <w:tcBorders>
              <w:top w:val="single" w:color="auto" w:sz="4" w:space="0"/>
              <w:left w:val="nil"/>
              <w:bottom w:val="single" w:color="auto" w:sz="4" w:space="0"/>
              <w:right w:val="single" w:color="auto" w:sz="4" w:space="0"/>
            </w:tcBorders>
            <w:shd w:val="clear" w:color="auto" w:fill="auto"/>
            <w:vAlign w:val="center"/>
          </w:tcPr>
          <w:p w14:paraId="3A18D709">
            <w:pPr>
              <w:jc w:val="center"/>
              <w:rPr>
                <w:rFonts w:hint="eastAsia" w:ascii="宋体" w:hAnsi="宋体" w:eastAsia="宋体"/>
                <w:color w:val="000000" w:themeColor="text1"/>
                <w:sz w:val="24"/>
                <w:szCs w:val="24"/>
                <w14:textFill>
                  <w14:solidFill>
                    <w14:schemeClr w14:val="tx1"/>
                  </w14:solidFill>
                </w14:textFill>
              </w:rPr>
            </w:pPr>
          </w:p>
        </w:tc>
      </w:tr>
      <w:tr w14:paraId="5A51D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14:paraId="3E17A503">
            <w:pPr>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3</w:t>
            </w:r>
          </w:p>
        </w:tc>
        <w:tc>
          <w:tcPr>
            <w:tcW w:w="814" w:type="pct"/>
            <w:tcBorders>
              <w:top w:val="single" w:color="auto" w:sz="4" w:space="0"/>
              <w:left w:val="nil"/>
              <w:bottom w:val="single" w:color="auto" w:sz="4" w:space="0"/>
              <w:right w:val="single" w:color="auto" w:sz="4" w:space="0"/>
            </w:tcBorders>
            <w:shd w:val="clear" w:color="auto" w:fill="auto"/>
            <w:vAlign w:val="center"/>
          </w:tcPr>
          <w:p w14:paraId="2C224653">
            <w:pPr>
              <w:jc w:val="center"/>
              <w:rPr>
                <w:rFonts w:hint="eastAsia" w:ascii="宋体" w:hAnsi="宋体" w:eastAsia="宋体"/>
                <w:color w:val="000000" w:themeColor="text1"/>
                <w:sz w:val="24"/>
                <w:szCs w:val="24"/>
                <w14:textFill>
                  <w14:solidFill>
                    <w14:schemeClr w14:val="tx1"/>
                  </w14:solidFill>
                </w14:textFill>
              </w:rPr>
            </w:pPr>
          </w:p>
        </w:tc>
        <w:tc>
          <w:tcPr>
            <w:tcW w:w="1495" w:type="pct"/>
            <w:tcBorders>
              <w:top w:val="single" w:color="auto" w:sz="4" w:space="0"/>
              <w:left w:val="nil"/>
              <w:bottom w:val="single" w:color="auto" w:sz="4" w:space="0"/>
              <w:right w:val="single" w:color="auto" w:sz="4" w:space="0"/>
            </w:tcBorders>
            <w:shd w:val="clear" w:color="auto" w:fill="auto"/>
            <w:vAlign w:val="center"/>
          </w:tcPr>
          <w:p w14:paraId="39F096A6">
            <w:pPr>
              <w:jc w:val="center"/>
              <w:rPr>
                <w:rFonts w:hint="eastAsia" w:ascii="宋体" w:hAnsi="宋体" w:eastAsia="宋体"/>
                <w:color w:val="000000" w:themeColor="text1"/>
                <w:sz w:val="24"/>
                <w:szCs w:val="24"/>
                <w14:textFill>
                  <w14:solidFill>
                    <w14:schemeClr w14:val="tx1"/>
                  </w14:solidFill>
                </w14:textFill>
              </w:rPr>
            </w:pPr>
          </w:p>
        </w:tc>
        <w:tc>
          <w:tcPr>
            <w:tcW w:w="1194" w:type="pct"/>
            <w:tcBorders>
              <w:top w:val="single" w:color="auto" w:sz="4" w:space="0"/>
              <w:left w:val="nil"/>
              <w:bottom w:val="single" w:color="auto" w:sz="4" w:space="0"/>
              <w:right w:val="single" w:color="auto" w:sz="4" w:space="0"/>
            </w:tcBorders>
            <w:shd w:val="clear" w:color="auto" w:fill="auto"/>
            <w:vAlign w:val="center"/>
          </w:tcPr>
          <w:p w14:paraId="5DD0367E">
            <w:pPr>
              <w:pStyle w:val="21"/>
              <w:spacing w:before="0" w:beforeAutospacing="0" w:after="0" w:afterAutospacing="0"/>
              <w:jc w:val="center"/>
              <w:rPr>
                <w:rFonts w:hint="eastAsia" w:ascii="宋体" w:hAnsi="宋体" w:eastAsia="宋体" w:cs="Arial"/>
                <w:color w:val="000000" w:themeColor="text1"/>
                <w:kern w:val="2"/>
                <w:szCs w:val="24"/>
                <w14:textFill>
                  <w14:solidFill>
                    <w14:schemeClr w14:val="tx1"/>
                  </w14:solidFill>
                </w14:textFill>
              </w:rPr>
            </w:pPr>
          </w:p>
        </w:tc>
        <w:tc>
          <w:tcPr>
            <w:tcW w:w="551" w:type="pct"/>
            <w:tcBorders>
              <w:top w:val="single" w:color="auto" w:sz="4" w:space="0"/>
              <w:left w:val="nil"/>
              <w:bottom w:val="single" w:color="auto" w:sz="4" w:space="0"/>
              <w:right w:val="single" w:color="auto" w:sz="4" w:space="0"/>
            </w:tcBorders>
            <w:shd w:val="clear" w:color="auto" w:fill="auto"/>
            <w:vAlign w:val="center"/>
          </w:tcPr>
          <w:p w14:paraId="6B1724DD">
            <w:pPr>
              <w:ind w:right="-92" w:rightChars="-44"/>
              <w:jc w:val="center"/>
              <w:rPr>
                <w:rFonts w:hint="eastAsia" w:ascii="宋体" w:hAnsi="宋体" w:eastAsia="宋体" w:cs="宋体"/>
                <w:b/>
                <w:color w:val="000000" w:themeColor="text1"/>
                <w:kern w:val="2"/>
                <w:sz w:val="24"/>
                <w:szCs w:val="24"/>
                <w:lang w:val="en-US" w:eastAsia="zh-CN" w:bidi="ar"/>
                <w14:textFill>
                  <w14:solidFill>
                    <w14:schemeClr w14:val="tx1"/>
                  </w14:solidFill>
                </w14:textFill>
              </w:rPr>
            </w:pPr>
            <w:r>
              <w:rPr>
                <w:rFonts w:hint="eastAsia" w:ascii="宋体" w:hAnsi="宋体" w:eastAsia="宋体" w:cs="宋体"/>
                <w:b/>
                <w:color w:val="000000" w:themeColor="text1"/>
                <w:kern w:val="2"/>
                <w:sz w:val="24"/>
                <w:szCs w:val="24"/>
                <w:lang w:val="en-US" w:eastAsia="zh-CN" w:bidi="ar"/>
                <w14:textFill>
                  <w14:solidFill>
                    <w14:schemeClr w14:val="tx1"/>
                  </w14:solidFill>
                </w14:textFill>
              </w:rPr>
              <w:t>是/否</w:t>
            </w:r>
          </w:p>
        </w:tc>
        <w:tc>
          <w:tcPr>
            <w:tcW w:w="547" w:type="pct"/>
            <w:tcBorders>
              <w:top w:val="single" w:color="auto" w:sz="4" w:space="0"/>
              <w:left w:val="nil"/>
              <w:bottom w:val="single" w:color="auto" w:sz="4" w:space="0"/>
              <w:right w:val="single" w:color="auto" w:sz="4" w:space="0"/>
            </w:tcBorders>
            <w:shd w:val="clear" w:color="auto" w:fill="auto"/>
            <w:vAlign w:val="center"/>
          </w:tcPr>
          <w:p w14:paraId="3C118BBE">
            <w:pPr>
              <w:jc w:val="center"/>
              <w:rPr>
                <w:rFonts w:hint="eastAsia" w:ascii="宋体" w:hAnsi="宋体" w:eastAsia="宋体"/>
                <w:color w:val="000000" w:themeColor="text1"/>
                <w:sz w:val="24"/>
                <w:szCs w:val="24"/>
                <w14:textFill>
                  <w14:solidFill>
                    <w14:schemeClr w14:val="tx1"/>
                  </w14:solidFill>
                </w14:textFill>
              </w:rPr>
            </w:pPr>
          </w:p>
        </w:tc>
      </w:tr>
      <w:tr w14:paraId="05416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14:paraId="110B57DD">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bidi="ar"/>
                <w14:textFill>
                  <w14:solidFill>
                    <w14:schemeClr w14:val="tx1"/>
                  </w14:solidFill>
                </w14:textFill>
              </w:rPr>
              <w:t>4</w:t>
            </w:r>
          </w:p>
        </w:tc>
        <w:tc>
          <w:tcPr>
            <w:tcW w:w="814" w:type="pct"/>
            <w:tcBorders>
              <w:top w:val="single" w:color="auto" w:sz="4" w:space="0"/>
              <w:left w:val="nil"/>
              <w:bottom w:val="single" w:color="auto" w:sz="4" w:space="0"/>
              <w:right w:val="single" w:color="auto" w:sz="4" w:space="0"/>
            </w:tcBorders>
            <w:shd w:val="clear" w:color="auto" w:fill="auto"/>
            <w:vAlign w:val="center"/>
          </w:tcPr>
          <w:p w14:paraId="7B3685C9">
            <w:pPr>
              <w:jc w:val="center"/>
              <w:rPr>
                <w:rFonts w:hint="eastAsia" w:ascii="宋体" w:hAnsi="宋体" w:eastAsia="宋体"/>
                <w:color w:val="000000" w:themeColor="text1"/>
                <w:sz w:val="24"/>
                <w:szCs w:val="24"/>
                <w14:textFill>
                  <w14:solidFill>
                    <w14:schemeClr w14:val="tx1"/>
                  </w14:solidFill>
                </w14:textFill>
              </w:rPr>
            </w:pPr>
          </w:p>
        </w:tc>
        <w:tc>
          <w:tcPr>
            <w:tcW w:w="1495" w:type="pct"/>
            <w:tcBorders>
              <w:top w:val="single" w:color="auto" w:sz="4" w:space="0"/>
              <w:left w:val="nil"/>
              <w:bottom w:val="single" w:color="auto" w:sz="4" w:space="0"/>
              <w:right w:val="single" w:color="auto" w:sz="4" w:space="0"/>
            </w:tcBorders>
            <w:shd w:val="clear" w:color="auto" w:fill="auto"/>
            <w:vAlign w:val="center"/>
          </w:tcPr>
          <w:p w14:paraId="75B75B50">
            <w:pPr>
              <w:jc w:val="center"/>
              <w:rPr>
                <w:rFonts w:hint="eastAsia" w:ascii="宋体" w:hAnsi="宋体" w:eastAsia="宋体"/>
                <w:color w:val="000000" w:themeColor="text1"/>
                <w:sz w:val="24"/>
                <w:szCs w:val="24"/>
                <w14:textFill>
                  <w14:solidFill>
                    <w14:schemeClr w14:val="tx1"/>
                  </w14:solidFill>
                </w14:textFill>
              </w:rPr>
            </w:pPr>
          </w:p>
        </w:tc>
        <w:tc>
          <w:tcPr>
            <w:tcW w:w="1194" w:type="pct"/>
            <w:tcBorders>
              <w:top w:val="single" w:color="auto" w:sz="4" w:space="0"/>
              <w:left w:val="nil"/>
              <w:bottom w:val="single" w:color="auto" w:sz="4" w:space="0"/>
              <w:right w:val="single" w:color="auto" w:sz="4" w:space="0"/>
            </w:tcBorders>
            <w:shd w:val="clear" w:color="auto" w:fill="auto"/>
            <w:vAlign w:val="center"/>
          </w:tcPr>
          <w:p w14:paraId="16371077">
            <w:pPr>
              <w:pStyle w:val="21"/>
              <w:spacing w:before="0" w:beforeAutospacing="0" w:after="0" w:afterAutospacing="0"/>
              <w:jc w:val="center"/>
              <w:rPr>
                <w:rFonts w:hint="eastAsia" w:ascii="宋体" w:hAnsi="宋体" w:eastAsia="宋体" w:cs="Arial"/>
                <w:color w:val="000000" w:themeColor="text1"/>
                <w:kern w:val="2"/>
                <w:szCs w:val="24"/>
                <w14:textFill>
                  <w14:solidFill>
                    <w14:schemeClr w14:val="tx1"/>
                  </w14:solidFill>
                </w14:textFill>
              </w:rPr>
            </w:pPr>
          </w:p>
        </w:tc>
        <w:tc>
          <w:tcPr>
            <w:tcW w:w="551" w:type="pct"/>
            <w:tcBorders>
              <w:top w:val="single" w:color="auto" w:sz="4" w:space="0"/>
              <w:left w:val="nil"/>
              <w:bottom w:val="single" w:color="auto" w:sz="4" w:space="0"/>
              <w:right w:val="single" w:color="auto" w:sz="4" w:space="0"/>
            </w:tcBorders>
            <w:shd w:val="clear" w:color="auto" w:fill="auto"/>
            <w:vAlign w:val="center"/>
          </w:tcPr>
          <w:p w14:paraId="782464D9">
            <w:pPr>
              <w:ind w:right="-92" w:rightChars="-44"/>
              <w:jc w:val="center"/>
              <w:rPr>
                <w:rFonts w:hint="eastAsia" w:ascii="宋体" w:hAnsi="宋体" w:eastAsia="宋体" w:cs="宋体"/>
                <w:b/>
                <w:color w:val="000000" w:themeColor="text1"/>
                <w:kern w:val="2"/>
                <w:sz w:val="24"/>
                <w:szCs w:val="24"/>
                <w:lang w:val="en-US" w:eastAsia="zh-CN" w:bidi="ar"/>
                <w14:textFill>
                  <w14:solidFill>
                    <w14:schemeClr w14:val="tx1"/>
                  </w14:solidFill>
                </w14:textFill>
              </w:rPr>
            </w:pPr>
            <w:r>
              <w:rPr>
                <w:rFonts w:hint="eastAsia" w:ascii="宋体" w:hAnsi="宋体" w:eastAsia="宋体" w:cs="宋体"/>
                <w:b/>
                <w:color w:val="000000" w:themeColor="text1"/>
                <w:kern w:val="2"/>
                <w:sz w:val="24"/>
                <w:szCs w:val="24"/>
                <w:lang w:val="en-US" w:eastAsia="zh-CN" w:bidi="ar"/>
                <w14:textFill>
                  <w14:solidFill>
                    <w14:schemeClr w14:val="tx1"/>
                  </w14:solidFill>
                </w14:textFill>
              </w:rPr>
              <w:t>是/否</w:t>
            </w:r>
          </w:p>
        </w:tc>
        <w:tc>
          <w:tcPr>
            <w:tcW w:w="547" w:type="pct"/>
            <w:tcBorders>
              <w:top w:val="single" w:color="auto" w:sz="4" w:space="0"/>
              <w:left w:val="nil"/>
              <w:bottom w:val="single" w:color="auto" w:sz="4" w:space="0"/>
              <w:right w:val="single" w:color="auto" w:sz="4" w:space="0"/>
            </w:tcBorders>
            <w:shd w:val="clear" w:color="auto" w:fill="auto"/>
            <w:vAlign w:val="center"/>
          </w:tcPr>
          <w:p w14:paraId="4DD74F8C">
            <w:pPr>
              <w:jc w:val="center"/>
              <w:rPr>
                <w:rFonts w:hint="eastAsia" w:ascii="宋体" w:hAnsi="宋体" w:eastAsia="宋体"/>
                <w:color w:val="000000" w:themeColor="text1"/>
                <w:sz w:val="24"/>
                <w:szCs w:val="24"/>
                <w14:textFill>
                  <w14:solidFill>
                    <w14:schemeClr w14:val="tx1"/>
                  </w14:solidFill>
                </w14:textFill>
              </w:rPr>
            </w:pPr>
          </w:p>
        </w:tc>
      </w:tr>
      <w:tr w14:paraId="7808C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14:paraId="39D98E2D">
            <w:pPr>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w:t>
            </w:r>
          </w:p>
        </w:tc>
        <w:tc>
          <w:tcPr>
            <w:tcW w:w="814" w:type="pct"/>
            <w:tcBorders>
              <w:top w:val="single" w:color="auto" w:sz="4" w:space="0"/>
              <w:left w:val="nil"/>
              <w:bottom w:val="single" w:color="auto" w:sz="4" w:space="0"/>
              <w:right w:val="single" w:color="auto" w:sz="4" w:space="0"/>
            </w:tcBorders>
            <w:shd w:val="clear" w:color="auto" w:fill="auto"/>
            <w:vAlign w:val="center"/>
          </w:tcPr>
          <w:p w14:paraId="6A301B14">
            <w:pPr>
              <w:jc w:val="center"/>
              <w:rPr>
                <w:rFonts w:hint="eastAsia" w:ascii="宋体" w:hAnsi="宋体" w:eastAsia="宋体"/>
                <w:color w:val="000000" w:themeColor="text1"/>
                <w:sz w:val="24"/>
                <w:szCs w:val="24"/>
                <w14:textFill>
                  <w14:solidFill>
                    <w14:schemeClr w14:val="tx1"/>
                  </w14:solidFill>
                </w14:textFill>
              </w:rPr>
            </w:pPr>
          </w:p>
        </w:tc>
        <w:tc>
          <w:tcPr>
            <w:tcW w:w="1495" w:type="pct"/>
            <w:tcBorders>
              <w:top w:val="single" w:color="auto" w:sz="4" w:space="0"/>
              <w:left w:val="nil"/>
              <w:bottom w:val="single" w:color="auto" w:sz="4" w:space="0"/>
              <w:right w:val="single" w:color="auto" w:sz="4" w:space="0"/>
            </w:tcBorders>
            <w:shd w:val="clear" w:color="auto" w:fill="auto"/>
            <w:vAlign w:val="center"/>
          </w:tcPr>
          <w:p w14:paraId="528BBA16">
            <w:pPr>
              <w:jc w:val="center"/>
              <w:rPr>
                <w:rFonts w:hint="eastAsia" w:ascii="宋体" w:hAnsi="宋体" w:eastAsia="宋体"/>
                <w:color w:val="000000" w:themeColor="text1"/>
                <w:sz w:val="24"/>
                <w:szCs w:val="24"/>
                <w14:textFill>
                  <w14:solidFill>
                    <w14:schemeClr w14:val="tx1"/>
                  </w14:solidFill>
                </w14:textFill>
              </w:rPr>
            </w:pPr>
          </w:p>
        </w:tc>
        <w:tc>
          <w:tcPr>
            <w:tcW w:w="1194" w:type="pct"/>
            <w:tcBorders>
              <w:top w:val="single" w:color="auto" w:sz="4" w:space="0"/>
              <w:left w:val="nil"/>
              <w:bottom w:val="single" w:color="auto" w:sz="4" w:space="0"/>
              <w:right w:val="single" w:color="auto" w:sz="4" w:space="0"/>
            </w:tcBorders>
            <w:shd w:val="clear" w:color="auto" w:fill="auto"/>
            <w:vAlign w:val="center"/>
          </w:tcPr>
          <w:p w14:paraId="556EC671">
            <w:pPr>
              <w:jc w:val="center"/>
              <w:rPr>
                <w:rFonts w:hint="eastAsia" w:ascii="宋体" w:hAnsi="宋体" w:eastAsia="宋体"/>
                <w:color w:val="000000" w:themeColor="text1"/>
                <w:sz w:val="24"/>
                <w:szCs w:val="24"/>
                <w14:textFill>
                  <w14:solidFill>
                    <w14:schemeClr w14:val="tx1"/>
                  </w14:solidFill>
                </w14:textFill>
              </w:rPr>
            </w:pPr>
          </w:p>
        </w:tc>
        <w:tc>
          <w:tcPr>
            <w:tcW w:w="551" w:type="pct"/>
            <w:tcBorders>
              <w:top w:val="single" w:color="auto" w:sz="4" w:space="0"/>
              <w:left w:val="nil"/>
              <w:bottom w:val="single" w:color="auto" w:sz="4" w:space="0"/>
              <w:right w:val="single" w:color="auto" w:sz="4" w:space="0"/>
            </w:tcBorders>
            <w:shd w:val="clear" w:color="auto" w:fill="auto"/>
            <w:vAlign w:val="center"/>
          </w:tcPr>
          <w:p w14:paraId="6DD584F0">
            <w:pPr>
              <w:spacing w:line="240" w:lineRule="atLeast"/>
              <w:ind w:right="-92" w:rightChars="-44"/>
              <w:jc w:val="center"/>
              <w:rPr>
                <w:rFonts w:hint="eastAsia" w:ascii="宋体" w:hAnsi="宋体" w:eastAsia="宋体" w:cs="宋体"/>
                <w:b/>
                <w:color w:val="000000" w:themeColor="text1"/>
                <w:kern w:val="2"/>
                <w:sz w:val="24"/>
                <w:szCs w:val="24"/>
                <w:lang w:val="en-US" w:eastAsia="zh-CN" w:bidi="ar"/>
                <w14:textFill>
                  <w14:solidFill>
                    <w14:schemeClr w14:val="tx1"/>
                  </w14:solidFill>
                </w14:textFill>
              </w:rPr>
            </w:pPr>
            <w:r>
              <w:rPr>
                <w:rFonts w:hint="eastAsia" w:ascii="宋体" w:hAnsi="宋体" w:eastAsia="宋体" w:cs="宋体"/>
                <w:b/>
                <w:color w:val="000000" w:themeColor="text1"/>
                <w:kern w:val="2"/>
                <w:sz w:val="24"/>
                <w:szCs w:val="24"/>
                <w:lang w:val="en-US" w:eastAsia="zh-CN" w:bidi="ar"/>
                <w14:textFill>
                  <w14:solidFill>
                    <w14:schemeClr w14:val="tx1"/>
                  </w14:solidFill>
                </w14:textFill>
              </w:rPr>
              <w:t>…</w:t>
            </w:r>
          </w:p>
        </w:tc>
        <w:tc>
          <w:tcPr>
            <w:tcW w:w="547" w:type="pct"/>
            <w:tcBorders>
              <w:top w:val="single" w:color="auto" w:sz="4" w:space="0"/>
              <w:left w:val="nil"/>
              <w:bottom w:val="single" w:color="auto" w:sz="4" w:space="0"/>
              <w:right w:val="single" w:color="auto" w:sz="4" w:space="0"/>
            </w:tcBorders>
            <w:shd w:val="clear" w:color="auto" w:fill="auto"/>
            <w:vAlign w:val="center"/>
          </w:tcPr>
          <w:p w14:paraId="5A049B75">
            <w:pPr>
              <w:jc w:val="center"/>
              <w:rPr>
                <w:rFonts w:hint="eastAsia" w:ascii="宋体" w:hAnsi="宋体" w:eastAsia="宋体"/>
                <w:color w:val="000000" w:themeColor="text1"/>
                <w:sz w:val="24"/>
                <w:szCs w:val="24"/>
                <w14:textFill>
                  <w14:solidFill>
                    <w14:schemeClr w14:val="tx1"/>
                  </w14:solidFill>
                </w14:textFill>
              </w:rPr>
            </w:pPr>
          </w:p>
        </w:tc>
      </w:tr>
    </w:tbl>
    <w:p w14:paraId="04A5524E">
      <w:pPr>
        <w:spacing w:line="360" w:lineRule="auto"/>
        <w:ind w:firstLine="4800" w:firstLineChars="2000"/>
        <w:rPr>
          <w:rFonts w:hint="eastAsia" w:ascii="宋体" w:hAnsi="宋体" w:eastAsia="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投标人盖章：</w:t>
      </w:r>
      <w:r>
        <w:rPr>
          <w:rFonts w:hint="eastAsia" w:ascii="宋体" w:hAnsi="宋体" w:eastAsia="宋体"/>
          <w:color w:val="000000" w:themeColor="text1"/>
          <w:sz w:val="24"/>
          <w:szCs w:val="24"/>
          <w:u w:val="single"/>
          <w:lang w:bidi="ar"/>
          <w14:textFill>
            <w14:solidFill>
              <w14:schemeClr w14:val="tx1"/>
            </w14:solidFill>
          </w14:textFill>
        </w:rPr>
        <w:t xml:space="preserve">             </w:t>
      </w:r>
    </w:p>
    <w:p w14:paraId="5553239F">
      <w:pPr>
        <w:spacing w:line="360" w:lineRule="auto"/>
        <w:ind w:firstLine="4800" w:firstLineChars="2000"/>
        <w:rPr>
          <w:rFonts w:hint="eastAsia" w:ascii="宋体" w:hAnsi="宋体" w:eastAsia="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日</w:t>
      </w:r>
      <w:r>
        <w:rPr>
          <w:rFonts w:hint="eastAsia" w:ascii="宋体" w:hAnsi="宋体" w:eastAsia="宋体"/>
          <w:color w:val="000000" w:themeColor="text1"/>
          <w:sz w:val="24"/>
          <w:szCs w:val="24"/>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期：</w:t>
      </w:r>
      <w:r>
        <w:rPr>
          <w:rFonts w:hint="eastAsia" w:ascii="宋体" w:hAnsi="宋体" w:eastAsia="宋体"/>
          <w:color w:val="000000" w:themeColor="text1"/>
          <w:sz w:val="24"/>
          <w:szCs w:val="24"/>
          <w:u w:val="single"/>
          <w:lang w:bidi="ar"/>
          <w14:textFill>
            <w14:solidFill>
              <w14:schemeClr w14:val="tx1"/>
            </w14:solidFill>
          </w14:textFill>
        </w:rPr>
        <w:t xml:space="preserve">             </w:t>
      </w:r>
    </w:p>
    <w:p w14:paraId="718A67D2">
      <w:pPr>
        <w:pStyle w:val="21"/>
        <w:spacing w:before="0" w:beforeAutospacing="0" w:after="0" w:afterAutospacing="0" w:line="360" w:lineRule="auto"/>
        <w:jc w:val="both"/>
        <w:rPr>
          <w:rFonts w:hint="eastAsia" w:ascii="宋体" w:hAnsi="宋体" w:eastAsia="宋体" w:cs="Arial"/>
          <w:color w:val="000000" w:themeColor="text1"/>
          <w:kern w:val="2"/>
          <w:szCs w:val="24"/>
          <w:lang w:bidi="ar"/>
          <w14:textFill>
            <w14:solidFill>
              <w14:schemeClr w14:val="tx1"/>
            </w14:solidFill>
          </w14:textFill>
        </w:rPr>
      </w:pPr>
      <w:r>
        <w:rPr>
          <w:rFonts w:hint="eastAsia" w:ascii="宋体" w:hAnsi="宋体" w:eastAsia="宋体" w:cs="Arial"/>
          <w:color w:val="000000" w:themeColor="text1"/>
          <w:kern w:val="2"/>
          <w:szCs w:val="24"/>
          <w:lang w:bidi="ar"/>
          <w14:textFill>
            <w14:solidFill>
              <w14:schemeClr w14:val="tx1"/>
            </w14:solidFill>
          </w14:textFill>
        </w:rPr>
        <w:br w:type="page"/>
      </w:r>
    </w:p>
    <w:p w14:paraId="7C3AF267">
      <w:pPr>
        <w:spacing w:line="360" w:lineRule="auto"/>
        <w:jc w:val="center"/>
        <w:outlineLvl w:val="1"/>
        <w:rPr>
          <w:rFonts w:hint="eastAsia" w:ascii="宋体" w:hAnsi="宋体" w:eastAsia="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bidi="ar"/>
          <w14:textFill>
            <w14:solidFill>
              <w14:schemeClr w14:val="tx1"/>
            </w14:solidFill>
          </w14:textFill>
        </w:rPr>
        <w:t>七</w:t>
      </w:r>
      <w:r>
        <w:rPr>
          <w:rFonts w:hint="eastAsia" w:ascii="宋体" w:hAnsi="宋体" w:eastAsia="宋体" w:cs="宋体"/>
          <w:b/>
          <w:color w:val="000000" w:themeColor="text1"/>
          <w:sz w:val="24"/>
          <w:szCs w:val="24"/>
          <w:lang w:bidi="ar"/>
          <w14:textFill>
            <w14:solidFill>
              <w14:schemeClr w14:val="tx1"/>
            </w14:solidFill>
          </w14:textFill>
        </w:rPr>
        <w:t>、诚信履约承诺函</w:t>
      </w:r>
    </w:p>
    <w:p w14:paraId="7C724922">
      <w:pPr>
        <w:spacing w:line="360" w:lineRule="auto"/>
        <w:rPr>
          <w:rFonts w:hint="eastAsia" w:ascii="宋体" w:hAnsi="宋体" w:eastAsia="宋体"/>
          <w:b/>
          <w:bCs/>
          <w:color w:val="000000" w:themeColor="text1"/>
          <w:sz w:val="24"/>
          <w:szCs w:val="24"/>
          <w:u w:val="single"/>
          <w14:textFill>
            <w14:solidFill>
              <w14:schemeClr w14:val="tx1"/>
            </w14:solidFill>
          </w14:textFill>
        </w:rPr>
      </w:pPr>
      <w:r>
        <w:rPr>
          <w:rFonts w:hint="eastAsia" w:ascii="宋体" w:hAnsi="宋体" w:eastAsia="宋体" w:cs="宋体"/>
          <w:b/>
          <w:bCs/>
          <w:color w:val="000000" w:themeColor="text1"/>
          <w:sz w:val="24"/>
          <w:szCs w:val="24"/>
          <w:lang w:bidi="ar"/>
          <w14:textFill>
            <w14:solidFill>
              <w14:schemeClr w14:val="tx1"/>
            </w14:solidFill>
          </w14:textFill>
        </w:rPr>
        <w:t>致：采购人</w:t>
      </w:r>
    </w:p>
    <w:p w14:paraId="476C96F6">
      <w:pPr>
        <w:spacing w:line="360" w:lineRule="auto"/>
        <w:ind w:firstLine="480" w:firstLineChars="200"/>
        <w:rPr>
          <w:rFonts w:hint="eastAsia" w:ascii="宋体" w:hAnsi="宋体" w:eastAsia="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bidi="ar"/>
          <w14:textFill>
            <w14:solidFill>
              <w14:schemeClr w14:val="tx1"/>
            </w14:solidFill>
          </w14:textFill>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2BE82DB7">
      <w:pPr>
        <w:spacing w:line="360" w:lineRule="auto"/>
        <w:ind w:firstLine="480" w:firstLineChars="200"/>
        <w:rPr>
          <w:rFonts w:hint="eastAsia" w:ascii="宋体" w:hAnsi="宋体" w:eastAsia="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bidi="ar"/>
          <w14:textFill>
            <w14:solidFill>
              <w14:schemeClr w14:val="tx1"/>
            </w14:solidFill>
          </w14:textFill>
        </w:rPr>
        <w:t>（1）中标或者成交后无正当理由拒不与采购人签订政府采购合同；</w:t>
      </w:r>
    </w:p>
    <w:p w14:paraId="052E90DD">
      <w:pPr>
        <w:spacing w:line="360" w:lineRule="auto"/>
        <w:ind w:firstLine="480" w:firstLineChars="200"/>
        <w:rPr>
          <w:rFonts w:hint="eastAsia" w:ascii="宋体" w:hAnsi="宋体" w:eastAsia="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bidi="ar"/>
          <w14:textFill>
            <w14:solidFill>
              <w14:schemeClr w14:val="tx1"/>
            </w14:solidFill>
          </w14:textFill>
        </w:rPr>
        <w:t>（2）未按照采购文件确定的事项签订政府采购合同；</w:t>
      </w:r>
    </w:p>
    <w:p w14:paraId="6678176B">
      <w:pPr>
        <w:spacing w:line="360" w:lineRule="auto"/>
        <w:ind w:firstLine="480" w:firstLineChars="200"/>
        <w:rPr>
          <w:rFonts w:hint="eastAsia" w:ascii="宋体" w:hAnsi="宋体" w:eastAsia="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bidi="ar"/>
          <w14:textFill>
            <w14:solidFill>
              <w14:schemeClr w14:val="tx1"/>
            </w14:solidFill>
          </w14:textFill>
        </w:rPr>
        <w:t>（3）将政府采购合同转包；</w:t>
      </w:r>
    </w:p>
    <w:p w14:paraId="2827595C">
      <w:pPr>
        <w:spacing w:line="360" w:lineRule="auto"/>
        <w:ind w:firstLine="480" w:firstLineChars="200"/>
        <w:rPr>
          <w:rFonts w:hint="eastAsia" w:ascii="宋体" w:hAnsi="宋体" w:eastAsia="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bidi="ar"/>
          <w14:textFill>
            <w14:solidFill>
              <w14:schemeClr w14:val="tx1"/>
            </w14:solidFill>
          </w14:textFill>
        </w:rPr>
        <w:t>（4）提供假冒伪劣产品；</w:t>
      </w:r>
    </w:p>
    <w:p w14:paraId="089BF112">
      <w:pPr>
        <w:spacing w:line="360" w:lineRule="auto"/>
        <w:ind w:firstLine="480" w:firstLineChars="200"/>
        <w:rPr>
          <w:rFonts w:hint="eastAsia" w:ascii="宋体" w:hAnsi="宋体" w:eastAsia="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bidi="ar"/>
          <w14:textFill>
            <w14:solidFill>
              <w14:schemeClr w14:val="tx1"/>
            </w14:solidFill>
          </w14:textFill>
        </w:rPr>
        <w:t>（5）擅自变更、中止或者终止政府采购合同。</w:t>
      </w:r>
    </w:p>
    <w:p w14:paraId="617C006D">
      <w:pPr>
        <w:spacing w:line="360" w:lineRule="auto"/>
        <w:ind w:firstLine="480" w:firstLineChars="200"/>
        <w:rPr>
          <w:rFonts w:hint="eastAsia" w:ascii="宋体" w:hAnsi="宋体" w:eastAsia="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bidi="ar"/>
          <w14:textFill>
            <w14:solidFill>
              <w14:schemeClr w14:val="tx1"/>
            </w14:solidFill>
          </w14:textFill>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D293AF9">
      <w:pPr>
        <w:spacing w:line="360" w:lineRule="auto"/>
        <w:rPr>
          <w:rFonts w:hint="eastAsia"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lang w:bidi="ar"/>
          <w14:textFill>
            <w14:solidFill>
              <w14:schemeClr w14:val="tx1"/>
            </w14:solidFill>
          </w14:textFill>
        </w:rPr>
        <w:t xml:space="preserve">   </w:t>
      </w:r>
      <w:r>
        <w:rPr>
          <w:rFonts w:hint="eastAsia" w:ascii="宋体" w:hAnsi="宋体" w:eastAsia="宋体" w:cs="宋体"/>
          <w:bCs/>
          <w:color w:val="000000" w:themeColor="text1"/>
          <w:sz w:val="24"/>
          <w:szCs w:val="24"/>
          <w:lang w:bidi="ar"/>
          <w14:textFill>
            <w14:solidFill>
              <w14:schemeClr w14:val="tx1"/>
            </w14:solidFill>
          </w14:textFill>
        </w:rPr>
        <w:t>本承诺声明：</w:t>
      </w:r>
      <w:r>
        <w:rPr>
          <w:rFonts w:hint="eastAsia" w:ascii="宋体" w:hAnsi="宋体" w:eastAsia="宋体"/>
          <w:bCs/>
          <w:color w:val="000000" w:themeColor="text1"/>
          <w:sz w:val="24"/>
          <w:szCs w:val="24"/>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u w:val="single"/>
          <w:lang w:bidi="ar"/>
          <w14:textFill>
            <w14:solidFill>
              <w14:schemeClr w14:val="tx1"/>
            </w14:solidFill>
          </w14:textFill>
        </w:rPr>
        <w:t>（投标人名称）</w:t>
      </w:r>
      <w:r>
        <w:rPr>
          <w:rFonts w:hint="eastAsia" w:ascii="宋体" w:hAnsi="宋体" w:eastAsia="宋体"/>
          <w:bCs/>
          <w:color w:val="000000" w:themeColor="text1"/>
          <w:sz w:val="24"/>
          <w:szCs w:val="24"/>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lang w:bidi="ar"/>
          <w14:textFill>
            <w14:solidFill>
              <w14:schemeClr w14:val="tx1"/>
            </w14:solidFill>
          </w14:textFill>
        </w:rPr>
        <w:t>对本招标文件的相关要求完全响应。若有幸中标将严格按照以上承诺进行供货和服务。</w:t>
      </w:r>
    </w:p>
    <w:p w14:paraId="61C85971">
      <w:pPr>
        <w:spacing w:line="360" w:lineRule="auto"/>
        <w:rPr>
          <w:rFonts w:hint="eastAsia"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lang w:bidi="ar"/>
          <w14:textFill>
            <w14:solidFill>
              <w14:schemeClr w14:val="tx1"/>
            </w14:solidFill>
          </w14:textFill>
        </w:rPr>
        <w:t xml:space="preserve"> </w:t>
      </w:r>
    </w:p>
    <w:p w14:paraId="5E1C2EF9">
      <w:pPr>
        <w:spacing w:line="360" w:lineRule="auto"/>
        <w:ind w:firstLine="4320" w:firstLineChars="1800"/>
        <w:rPr>
          <w:rFonts w:hint="eastAsia" w:ascii="宋体" w:hAnsi="宋体" w:eastAsia="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lang w:bidi="ar"/>
          <w14:textFill>
            <w14:solidFill>
              <w14:schemeClr w14:val="tx1"/>
            </w14:solidFill>
          </w14:textFill>
        </w:rPr>
        <w:t>投标人盖章：</w:t>
      </w:r>
      <w:r>
        <w:rPr>
          <w:rFonts w:hint="eastAsia" w:ascii="宋体" w:hAnsi="宋体" w:eastAsia="宋体"/>
          <w:bCs/>
          <w:color w:val="000000" w:themeColor="text1"/>
          <w:sz w:val="24"/>
          <w:szCs w:val="24"/>
          <w:u w:val="single"/>
          <w:lang w:bidi="ar"/>
          <w14:textFill>
            <w14:solidFill>
              <w14:schemeClr w14:val="tx1"/>
            </w14:solidFill>
          </w14:textFill>
        </w:rPr>
        <w:t xml:space="preserve">             </w:t>
      </w:r>
    </w:p>
    <w:p w14:paraId="7A42E803">
      <w:pPr>
        <w:spacing w:line="360" w:lineRule="auto"/>
        <w:ind w:firstLine="4320" w:firstLineChars="1800"/>
        <w:rPr>
          <w:rFonts w:hint="eastAsia" w:ascii="宋体" w:hAnsi="宋体" w:eastAsia="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bidi="ar"/>
          <w14:textFill>
            <w14:solidFill>
              <w14:schemeClr w14:val="tx1"/>
            </w14:solidFill>
          </w14:textFill>
        </w:rPr>
        <w:t>日</w:t>
      </w:r>
      <w:r>
        <w:rPr>
          <w:rFonts w:hint="eastAsia" w:ascii="宋体" w:hAnsi="宋体" w:eastAsia="宋体"/>
          <w:bCs/>
          <w:color w:val="000000" w:themeColor="text1"/>
          <w:sz w:val="24"/>
          <w:szCs w:val="24"/>
          <w:lang w:bidi="ar"/>
          <w14:textFill>
            <w14:solidFill>
              <w14:schemeClr w14:val="tx1"/>
            </w14:solidFill>
          </w14:textFill>
        </w:rPr>
        <w:t xml:space="preserve">      </w:t>
      </w:r>
      <w:r>
        <w:rPr>
          <w:rFonts w:hint="eastAsia" w:ascii="宋体" w:hAnsi="宋体" w:eastAsia="宋体" w:cs="宋体"/>
          <w:bCs/>
          <w:color w:val="000000" w:themeColor="text1"/>
          <w:sz w:val="24"/>
          <w:szCs w:val="24"/>
          <w:lang w:bidi="ar"/>
          <w14:textFill>
            <w14:solidFill>
              <w14:schemeClr w14:val="tx1"/>
            </w14:solidFill>
          </w14:textFill>
        </w:rPr>
        <w:t>期：</w:t>
      </w:r>
      <w:r>
        <w:rPr>
          <w:rFonts w:hint="eastAsia" w:ascii="宋体" w:hAnsi="宋体" w:eastAsia="宋体"/>
          <w:bCs/>
          <w:color w:val="000000" w:themeColor="text1"/>
          <w:sz w:val="24"/>
          <w:szCs w:val="24"/>
          <w:u w:val="single"/>
          <w:lang w:bidi="ar"/>
          <w14:textFill>
            <w14:solidFill>
              <w14:schemeClr w14:val="tx1"/>
            </w14:solidFill>
          </w14:textFill>
        </w:rPr>
        <w:t xml:space="preserve">             </w:t>
      </w:r>
    </w:p>
    <w:p w14:paraId="73CBA7F5">
      <w:pPr>
        <w:widowControl/>
        <w:jc w:val="left"/>
        <w:rPr>
          <w:rFonts w:hint="eastAsia" w:ascii="宋体" w:hAnsi="宋体" w:eastAsia="宋体" w:cs="Arial"/>
          <w:color w:val="000000" w:themeColor="text1"/>
          <w:sz w:val="24"/>
          <w:szCs w:val="24"/>
          <w14:textFill>
            <w14:solidFill>
              <w14:schemeClr w14:val="tx1"/>
            </w14:solidFill>
          </w14:textFill>
        </w:rPr>
      </w:pPr>
      <w:r>
        <w:rPr>
          <w:rFonts w:hint="eastAsia" w:ascii="宋体" w:hAnsi="宋体" w:eastAsia="宋体" w:cs="Arial"/>
          <w:color w:val="000000" w:themeColor="text1"/>
          <w:sz w:val="24"/>
          <w:szCs w:val="24"/>
          <w:lang w:bidi="ar"/>
          <w14:textFill>
            <w14:solidFill>
              <w14:schemeClr w14:val="tx1"/>
            </w14:solidFill>
          </w14:textFill>
        </w:rPr>
        <w:br w:type="page"/>
      </w:r>
    </w:p>
    <w:p w14:paraId="66F75F5B">
      <w:pPr>
        <w:spacing w:line="360" w:lineRule="auto"/>
        <w:jc w:val="center"/>
        <w:outlineLvl w:val="1"/>
        <w:rPr>
          <w:rFonts w:hint="eastAsia" w:ascii="宋体" w:hAnsi="宋体" w:eastAsia="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bidi="ar"/>
          <w14:textFill>
            <w14:solidFill>
              <w14:schemeClr w14:val="tx1"/>
            </w14:solidFill>
          </w14:textFill>
        </w:rPr>
        <w:t>八</w:t>
      </w:r>
      <w:r>
        <w:rPr>
          <w:rFonts w:hint="eastAsia" w:ascii="宋体" w:hAnsi="宋体" w:eastAsia="宋体" w:cs="宋体"/>
          <w:b/>
          <w:color w:val="000000" w:themeColor="text1"/>
          <w:sz w:val="24"/>
          <w:szCs w:val="24"/>
          <w:lang w:bidi="ar"/>
          <w14:textFill>
            <w14:solidFill>
              <w14:schemeClr w14:val="tx1"/>
            </w14:solidFill>
          </w14:textFill>
        </w:rPr>
        <w:t>、诚信投标承诺书</w:t>
      </w:r>
    </w:p>
    <w:p w14:paraId="3B1221EA">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本人以企业法定代表人的身份郑重承诺：</w:t>
      </w:r>
    </w:p>
    <w:p w14:paraId="41ABF183">
      <w:pPr>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一、将遵循公开、公正和诚实信用的原则自愿参加</w:t>
      </w:r>
      <w:r>
        <w:rPr>
          <w:rFonts w:hint="eastAsia" w:ascii="宋体" w:hAnsi="宋体" w:eastAsia="宋体" w:cs="宋体"/>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项目的投标，所提供的一切材料都是真实、有效、合法的；</w:t>
      </w:r>
    </w:p>
    <w:p w14:paraId="7C5D10D1">
      <w:pPr>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195B2727">
      <w:pPr>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三、不出借、转让资质证书，不让他人挂靠投标，不以他人名义投标或者以其他方式弄虚作假，骗取中标；</w:t>
      </w:r>
    </w:p>
    <w:p w14:paraId="58F9B525">
      <w:pPr>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四、不与其他投标人相互串通投标报价，不排挤其他投标人的公平竞争、损害招标人的合法权益；</w:t>
      </w:r>
    </w:p>
    <w:p w14:paraId="7EA72C32">
      <w:pPr>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五、不与招标人、招标代理机构或其他投标人串通投标，损害国家利益、社会公共利益或者他人的合法权益；</w:t>
      </w:r>
    </w:p>
    <w:p w14:paraId="6E577F9C">
      <w:pPr>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六、我公司没有下列情形：1、被人民法院列入失信被执行人的；2、我公司及其法定代表人、拟派项目经理（项目负责人）前三年有行贿犯罪行为的；3、被市场监督管理部门列入经营异常名录或者严重违法企业名单，且未被移除的；4、被税收部门列入重大税收违法案件当事人的；5、被政府采购监管部门列入政府采购严重违法失信行为记录名单的；6、在“信用中国”网站上披露仍在公示期的严重失信行为的；7、参与政府采购活动前3年在经营活动中有重大违法记录的。（若招标文件对投标人所属分公司、办事处等分支机构有上述1-7项信誉要求，在此一并承诺我公司所属分公司、办事处等分支机构没有上述1-7项情形）</w:t>
      </w:r>
    </w:p>
    <w:p w14:paraId="2DC770D8">
      <w:pPr>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七、我公司没有下列情形：被滁州市县两级公管部门记入不良行为记录且在披露期内。</w:t>
      </w:r>
    </w:p>
    <w:p w14:paraId="5740DAF8">
      <w:pPr>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八、严格遵守开标现场纪律，服从监管人员管理；</w:t>
      </w:r>
    </w:p>
    <w:p w14:paraId="6E1D4763">
      <w:pPr>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九、保证中标后不转包，若有分包征得招标人同意；</w:t>
      </w:r>
    </w:p>
    <w:p w14:paraId="7448A55C">
      <w:pPr>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十、保证中标之后，按照投标文件要求提供相关后续服务；</w:t>
      </w:r>
    </w:p>
    <w:p w14:paraId="21FCB921">
      <w:pPr>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十一、保证企业及所属相关人员在本次投标中无行贿等犯罪行为；</w:t>
      </w:r>
    </w:p>
    <w:p w14:paraId="7756E075">
      <w:pPr>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十二、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5AEDCE8E">
      <w:pPr>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以上内容我已仔细阅读，本公司若有违反承诺内容的行为，自愿接受取消投标或者中标资格、记入不良行为记录等有关处理，愿意承担法律责任，给招标人造成损失的，依法承担赔偿责任。</w:t>
      </w:r>
    </w:p>
    <w:p w14:paraId="701A06B5">
      <w:pPr>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 </w:t>
      </w:r>
    </w:p>
    <w:p w14:paraId="318047E3">
      <w:pPr>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开户银行：                      基本账户：</w:t>
      </w:r>
    </w:p>
    <w:p w14:paraId="2152AC4E">
      <w:pPr>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投标单位（盖章）：              法定代表人（签字或盖章）：</w:t>
      </w:r>
    </w:p>
    <w:p w14:paraId="7BA8E1D5">
      <w:pPr>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 </w:t>
      </w:r>
    </w:p>
    <w:p w14:paraId="18EC9CBF">
      <w:pPr>
        <w:spacing w:line="560" w:lineRule="exact"/>
        <w:jc w:val="right"/>
        <w:rPr>
          <w:rFonts w:hint="eastAsia" w:ascii="仿宋_GB2312" w:eastAsia="仿宋_GB2312" w:cs="仿宋_GB2312"/>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日期：</w:t>
      </w:r>
      <w:r>
        <w:rPr>
          <w:rFonts w:hint="eastAsia" w:ascii="宋体" w:hAnsi="宋体" w:eastAsia="宋体" w:cs="宋体"/>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 xml:space="preserve">年 </w:t>
      </w:r>
      <w:r>
        <w:rPr>
          <w:rFonts w:hint="eastAsia" w:ascii="宋体" w:hAnsi="宋体" w:eastAsia="宋体" w:cs="宋体"/>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 xml:space="preserve">月 </w:t>
      </w:r>
      <w:r>
        <w:rPr>
          <w:rFonts w:hint="eastAsia" w:ascii="宋体" w:hAnsi="宋体" w:eastAsia="宋体" w:cs="宋体"/>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日</w:t>
      </w:r>
    </w:p>
    <w:p w14:paraId="4846024F">
      <w:pPr>
        <w:spacing w:line="360" w:lineRule="auto"/>
        <w:jc w:val="center"/>
        <w:outlineLvl w:val="1"/>
        <w:rPr>
          <w:rFonts w:hint="eastAsia"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lang w:bidi="ar"/>
          <w14:textFill>
            <w14:solidFill>
              <w14:schemeClr w14:val="tx1"/>
            </w14:solidFill>
          </w14:textFill>
        </w:rPr>
        <w:t xml:space="preserve"> </w:t>
      </w:r>
    </w:p>
    <w:p w14:paraId="38A3511C">
      <w:pPr>
        <w:spacing w:line="360" w:lineRule="auto"/>
        <w:jc w:val="center"/>
        <w:outlineLvl w:val="1"/>
        <w:rPr>
          <w:rFonts w:hint="eastAsia" w:asciiTheme="minorEastAsia" w:hAnsiTheme="minorEastAsia" w:eastAsiaTheme="minorEastAsia"/>
          <w:b/>
          <w:color w:val="000000" w:themeColor="text1"/>
          <w:sz w:val="24"/>
          <w14:textFill>
            <w14:solidFill>
              <w14:schemeClr w14:val="tx1"/>
            </w14:solidFill>
          </w14:textFill>
        </w:rPr>
      </w:pPr>
      <w:bookmarkStart w:id="68" w:name="_Toc2683"/>
      <w:bookmarkStart w:id="69" w:name="_Toc32633"/>
    </w:p>
    <w:p w14:paraId="3847084D">
      <w:pPr>
        <w:spacing w:line="360" w:lineRule="auto"/>
        <w:jc w:val="center"/>
        <w:outlineLvl w:val="1"/>
        <w:rPr>
          <w:rFonts w:hint="eastAsia" w:asciiTheme="minorEastAsia" w:hAnsiTheme="minorEastAsia" w:eastAsiaTheme="minorEastAsia"/>
          <w:b/>
          <w:color w:val="000000" w:themeColor="text1"/>
          <w:sz w:val="24"/>
          <w14:textFill>
            <w14:solidFill>
              <w14:schemeClr w14:val="tx1"/>
            </w14:solidFill>
          </w14:textFill>
        </w:rPr>
      </w:pPr>
    </w:p>
    <w:p w14:paraId="40D37002">
      <w:pPr>
        <w:spacing w:line="360" w:lineRule="auto"/>
        <w:jc w:val="center"/>
        <w:outlineLvl w:val="1"/>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lang w:val="en-US" w:eastAsia="zh-CN"/>
          <w14:textFill>
            <w14:solidFill>
              <w14:schemeClr w14:val="tx1"/>
            </w14:solidFill>
          </w14:textFill>
        </w:rPr>
        <w:t>九</w:t>
      </w:r>
      <w:r>
        <w:rPr>
          <w:rFonts w:hint="eastAsia" w:asciiTheme="minorEastAsia" w:hAnsiTheme="minorEastAsia" w:eastAsiaTheme="minorEastAsia"/>
          <w:b/>
          <w:color w:val="000000" w:themeColor="text1"/>
          <w:sz w:val="24"/>
          <w14:textFill>
            <w14:solidFill>
              <w14:schemeClr w14:val="tx1"/>
            </w14:solidFill>
          </w14:textFill>
        </w:rPr>
        <w:t>、其他相关证明材料</w:t>
      </w:r>
      <w:bookmarkEnd w:id="68"/>
      <w:bookmarkEnd w:id="69"/>
    </w:p>
    <w:p w14:paraId="0A7CD85E">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提供符合投标邀请、采购需求及评标方法和标准规定的相关证明文件。</w:t>
      </w:r>
    </w:p>
    <w:p w14:paraId="7285473E">
      <w:pPr>
        <w:spacing w:line="360" w:lineRule="auto"/>
        <w:ind w:firstLine="480" w:firstLineChars="200"/>
        <w:rPr>
          <w:rFonts w:hint="eastAsia" w:asciiTheme="minorEastAsia" w:hAnsiTheme="minorEastAsia" w:eastAsiaTheme="minorEastAsia"/>
          <w:color w:val="000000" w:themeColor="text1"/>
          <w:sz w:val="24"/>
          <w14:textFill>
            <w14:solidFill>
              <w14:schemeClr w14:val="tx1"/>
            </w14:solidFill>
          </w14:textFill>
        </w:rPr>
      </w:pPr>
    </w:p>
    <w:p w14:paraId="7E0AFF18">
      <w:pPr>
        <w:widowControl/>
        <w:jc w:val="left"/>
        <w:rPr>
          <w:rFonts w:hint="eastAsia" w:asciiTheme="minorEastAsia" w:hAnsiTheme="minorEastAsia" w:eastAsiaTheme="minorEastAsia"/>
          <w:color w:val="000000" w:themeColor="text1"/>
          <w:sz w:val="24"/>
          <w14:textFill>
            <w14:solidFill>
              <w14:schemeClr w14:val="tx1"/>
            </w14:solidFill>
          </w14:textFill>
        </w:rPr>
      </w:pPr>
    </w:p>
    <w:bookmarkEnd w:id="62"/>
    <w:bookmarkEnd w:id="63"/>
    <w:p w14:paraId="06E93961">
      <w:pPr>
        <w:widowControl/>
        <w:jc w:val="center"/>
        <w:rPr>
          <w:rFonts w:hint="eastAsia" w:ascii="宋体" w:hAnsi="宋体" w:eastAsia="宋体" w:cs="宋体"/>
          <w:b/>
          <w:color w:val="000000" w:themeColor="text1"/>
          <w:sz w:val="24"/>
          <w:szCs w:val="24"/>
          <w:lang w:bidi="ar"/>
          <w14:textFill>
            <w14:solidFill>
              <w14:schemeClr w14:val="tx1"/>
            </w14:solidFill>
          </w14:textFill>
        </w:rPr>
      </w:pPr>
      <w:bookmarkStart w:id="70" w:name="_Toc6435"/>
      <w:bookmarkStart w:id="71" w:name="_Toc18131"/>
    </w:p>
    <w:p w14:paraId="3C4AE2E1">
      <w:pPr>
        <w:widowControl/>
        <w:jc w:val="center"/>
        <w:rPr>
          <w:rFonts w:hint="eastAsia" w:ascii="宋体" w:hAnsi="宋体" w:eastAsia="宋体" w:cs="宋体"/>
          <w:b/>
          <w:color w:val="000000" w:themeColor="text1"/>
          <w:sz w:val="24"/>
          <w:szCs w:val="24"/>
          <w:lang w:bidi="ar"/>
          <w14:textFill>
            <w14:solidFill>
              <w14:schemeClr w14:val="tx1"/>
            </w14:solidFill>
          </w14:textFill>
        </w:rPr>
      </w:pPr>
    </w:p>
    <w:p w14:paraId="1FEEA4C3">
      <w:pPr>
        <w:widowControl/>
        <w:jc w:val="center"/>
        <w:rPr>
          <w:rFonts w:hint="eastAsia" w:ascii="宋体" w:hAnsi="宋体" w:eastAsia="宋体" w:cs="宋体"/>
          <w:b/>
          <w:color w:val="000000" w:themeColor="text1"/>
          <w:sz w:val="24"/>
          <w:szCs w:val="24"/>
          <w:lang w:bidi="ar"/>
          <w14:textFill>
            <w14:solidFill>
              <w14:schemeClr w14:val="tx1"/>
            </w14:solidFill>
          </w14:textFill>
        </w:rPr>
      </w:pPr>
    </w:p>
    <w:p w14:paraId="21338A35">
      <w:pPr>
        <w:widowControl/>
        <w:jc w:val="center"/>
        <w:rPr>
          <w:rFonts w:hint="eastAsia" w:ascii="宋体" w:hAnsi="宋体" w:eastAsia="宋体" w:cs="宋体"/>
          <w:b/>
          <w:color w:val="000000" w:themeColor="text1"/>
          <w:sz w:val="24"/>
          <w:szCs w:val="24"/>
          <w:lang w:bidi="ar"/>
          <w14:textFill>
            <w14:solidFill>
              <w14:schemeClr w14:val="tx1"/>
            </w14:solidFill>
          </w14:textFill>
        </w:rPr>
      </w:pPr>
    </w:p>
    <w:p w14:paraId="5149E407">
      <w:pPr>
        <w:widowControl/>
        <w:jc w:val="center"/>
        <w:rPr>
          <w:rFonts w:hint="eastAsia" w:ascii="宋体" w:hAnsi="宋体" w:eastAsia="宋体" w:cs="宋体"/>
          <w:b/>
          <w:color w:val="000000" w:themeColor="text1"/>
          <w:sz w:val="24"/>
          <w:szCs w:val="24"/>
          <w:lang w:bidi="ar"/>
          <w14:textFill>
            <w14:solidFill>
              <w14:schemeClr w14:val="tx1"/>
            </w14:solidFill>
          </w14:textFill>
        </w:rPr>
      </w:pPr>
    </w:p>
    <w:p w14:paraId="1ABDB30B">
      <w:pPr>
        <w:widowControl/>
        <w:jc w:val="center"/>
        <w:rPr>
          <w:rFonts w:hint="eastAsia" w:ascii="宋体" w:hAnsi="宋体" w:eastAsia="宋体" w:cs="宋体"/>
          <w:b/>
          <w:color w:val="000000" w:themeColor="text1"/>
          <w:sz w:val="24"/>
          <w:szCs w:val="24"/>
          <w:lang w:bidi="ar"/>
          <w14:textFill>
            <w14:solidFill>
              <w14:schemeClr w14:val="tx1"/>
            </w14:solidFill>
          </w14:textFill>
        </w:rPr>
      </w:pPr>
    </w:p>
    <w:p w14:paraId="7A8A5FF2">
      <w:pPr>
        <w:widowControl/>
        <w:jc w:val="center"/>
        <w:rPr>
          <w:rFonts w:hint="eastAsia" w:ascii="宋体" w:hAnsi="宋体" w:eastAsia="宋体" w:cs="宋体"/>
          <w:b/>
          <w:color w:val="000000" w:themeColor="text1"/>
          <w:sz w:val="24"/>
          <w:szCs w:val="24"/>
          <w:lang w:bidi="ar"/>
          <w14:textFill>
            <w14:solidFill>
              <w14:schemeClr w14:val="tx1"/>
            </w14:solidFill>
          </w14:textFill>
        </w:rPr>
      </w:pPr>
    </w:p>
    <w:p w14:paraId="298FB489">
      <w:pPr>
        <w:widowControl/>
        <w:jc w:val="center"/>
        <w:rPr>
          <w:rFonts w:hint="eastAsia" w:ascii="宋体" w:hAnsi="宋体" w:eastAsia="宋体" w:cs="宋体"/>
          <w:b/>
          <w:color w:val="000000" w:themeColor="text1"/>
          <w:sz w:val="24"/>
          <w:szCs w:val="24"/>
          <w:lang w:bidi="ar"/>
          <w14:textFill>
            <w14:solidFill>
              <w14:schemeClr w14:val="tx1"/>
            </w14:solidFill>
          </w14:textFill>
        </w:rPr>
      </w:pPr>
    </w:p>
    <w:p w14:paraId="090DBBB9">
      <w:pPr>
        <w:widowControl/>
        <w:jc w:val="center"/>
        <w:rPr>
          <w:rFonts w:hint="eastAsia" w:ascii="宋体" w:hAnsi="宋体" w:eastAsia="宋体" w:cs="宋体"/>
          <w:b/>
          <w:color w:val="000000" w:themeColor="text1"/>
          <w:sz w:val="24"/>
          <w:szCs w:val="24"/>
          <w:lang w:bidi="ar"/>
          <w14:textFill>
            <w14:solidFill>
              <w14:schemeClr w14:val="tx1"/>
            </w14:solidFill>
          </w14:textFill>
        </w:rPr>
      </w:pPr>
    </w:p>
    <w:p w14:paraId="6EE7546A">
      <w:pPr>
        <w:widowControl/>
        <w:jc w:val="center"/>
        <w:rPr>
          <w:rFonts w:hint="eastAsia" w:ascii="宋体" w:hAnsi="宋体" w:eastAsia="宋体" w:cs="宋体"/>
          <w:b/>
          <w:color w:val="000000" w:themeColor="text1"/>
          <w:sz w:val="24"/>
          <w:szCs w:val="24"/>
          <w:lang w:bidi="ar"/>
          <w14:textFill>
            <w14:solidFill>
              <w14:schemeClr w14:val="tx1"/>
            </w14:solidFill>
          </w14:textFill>
        </w:rPr>
      </w:pPr>
    </w:p>
    <w:p w14:paraId="3B9E46CB">
      <w:pPr>
        <w:widowControl/>
        <w:jc w:val="center"/>
        <w:rPr>
          <w:rFonts w:hint="eastAsia" w:ascii="宋体" w:hAnsi="宋体" w:eastAsia="宋体" w:cs="宋体"/>
          <w:b/>
          <w:color w:val="000000" w:themeColor="text1"/>
          <w:sz w:val="24"/>
          <w:szCs w:val="24"/>
          <w:lang w:bidi="ar"/>
          <w14:textFill>
            <w14:solidFill>
              <w14:schemeClr w14:val="tx1"/>
            </w14:solidFill>
          </w14:textFill>
        </w:rPr>
      </w:pPr>
    </w:p>
    <w:p w14:paraId="412D12CE">
      <w:pPr>
        <w:spacing w:line="360" w:lineRule="auto"/>
        <w:jc w:val="center"/>
        <w:outlineLvl w:val="0"/>
        <w:rPr>
          <w:rFonts w:hint="eastAsia" w:ascii="宋体" w:hAnsi="宋体" w:eastAsia="宋体"/>
          <w:b/>
          <w:bCs/>
          <w:color w:val="000000" w:themeColor="text1"/>
          <w:sz w:val="28"/>
          <w14:textFill>
            <w14:solidFill>
              <w14:schemeClr w14:val="tx1"/>
            </w14:solidFill>
          </w14:textFill>
        </w:rPr>
      </w:pPr>
      <w:r>
        <w:rPr>
          <w:rFonts w:hint="eastAsia" w:asciiTheme="minorEastAsia" w:hAnsiTheme="minorEastAsia" w:eastAsiaTheme="minorEastAsia"/>
          <w:b/>
          <w:color w:val="000000" w:themeColor="text1"/>
          <w:sz w:val="28"/>
          <w14:textFill>
            <w14:solidFill>
              <w14:schemeClr w14:val="tx1"/>
            </w14:solidFill>
          </w14:textFill>
        </w:rPr>
        <w:t>第七章</w:t>
      </w:r>
      <w:r>
        <w:rPr>
          <w:rFonts w:hint="eastAsia" w:ascii="宋体" w:hAnsi="宋体" w:eastAsia="宋体"/>
          <w:b/>
          <w:bCs/>
          <w:color w:val="000000" w:themeColor="text1"/>
          <w:sz w:val="28"/>
          <w14:textFill>
            <w14:solidFill>
              <w14:schemeClr w14:val="tx1"/>
            </w14:solidFill>
          </w14:textFill>
        </w:rPr>
        <w:t xml:space="preserve">  政府采购</w:t>
      </w:r>
      <w:r>
        <w:rPr>
          <w:rFonts w:hint="eastAsia" w:asciiTheme="minorEastAsia" w:hAnsiTheme="minorEastAsia" w:eastAsiaTheme="minorEastAsia"/>
          <w:b/>
          <w:color w:val="000000" w:themeColor="text1"/>
          <w:sz w:val="28"/>
          <w14:textFill>
            <w14:solidFill>
              <w14:schemeClr w14:val="tx1"/>
            </w14:solidFill>
          </w14:textFill>
        </w:rPr>
        <w:t>供应</w:t>
      </w:r>
      <w:r>
        <w:rPr>
          <w:rFonts w:hint="eastAsia" w:ascii="宋体" w:hAnsi="宋体" w:eastAsia="宋体"/>
          <w:b/>
          <w:bCs/>
          <w:color w:val="000000" w:themeColor="text1"/>
          <w:sz w:val="28"/>
          <w14:textFill>
            <w14:solidFill>
              <w14:schemeClr w14:val="tx1"/>
            </w14:solidFill>
          </w14:textFill>
        </w:rPr>
        <w:t>商询问函和质疑函范本</w:t>
      </w:r>
      <w:bookmarkEnd w:id="70"/>
      <w:bookmarkEnd w:id="71"/>
    </w:p>
    <w:p w14:paraId="79374884">
      <w:pPr>
        <w:spacing w:line="360" w:lineRule="auto"/>
        <w:jc w:val="center"/>
        <w:outlineLvl w:val="1"/>
        <w:rPr>
          <w:rFonts w:hint="eastAsia" w:ascii="仿宋" w:hAnsi="仿宋" w:eastAsia="仿宋" w:cs="仿宋"/>
          <w:b/>
          <w:bCs/>
          <w:color w:val="000000" w:themeColor="text1"/>
          <w:sz w:val="32"/>
          <w:szCs w:val="44"/>
          <w14:textFill>
            <w14:solidFill>
              <w14:schemeClr w14:val="tx1"/>
            </w14:solidFill>
          </w14:textFill>
        </w:rPr>
      </w:pPr>
      <w:bookmarkStart w:id="72" w:name="_Toc27489"/>
      <w:bookmarkStart w:id="73" w:name="_Toc27159"/>
      <w:r>
        <w:rPr>
          <w:rFonts w:hint="eastAsia" w:ascii="仿宋" w:hAnsi="仿宋" w:eastAsia="仿宋" w:cs="仿宋"/>
          <w:b/>
          <w:bCs/>
          <w:color w:val="000000" w:themeColor="text1"/>
          <w:sz w:val="32"/>
          <w:szCs w:val="44"/>
          <w14:textFill>
            <w14:solidFill>
              <w14:schemeClr w14:val="tx1"/>
            </w14:solidFill>
          </w14:textFill>
        </w:rPr>
        <w:t>询问函范本</w:t>
      </w:r>
      <w:bookmarkEnd w:id="72"/>
      <w:bookmarkEnd w:id="73"/>
    </w:p>
    <w:p w14:paraId="58E5EE6E">
      <w:pPr>
        <w:adjustRightInd w:val="0"/>
        <w:snapToGrid w:val="0"/>
        <w:spacing w:line="360" w:lineRule="auto"/>
        <w:rPr>
          <w:rFonts w:hint="eastAsia" w:ascii="仿宋" w:hAnsi="仿宋" w:eastAsia="仿宋" w:cs="仿宋"/>
          <w:b/>
          <w:bCs/>
          <w:color w:val="000000" w:themeColor="text1"/>
          <w:sz w:val="32"/>
          <w:szCs w:val="44"/>
          <w14:textFill>
            <w14:solidFill>
              <w14:schemeClr w14:val="tx1"/>
            </w14:solidFill>
          </w14:textFill>
        </w:rPr>
      </w:pPr>
      <w:r>
        <w:rPr>
          <w:rFonts w:hint="eastAsia" w:cs="仿宋" w:asciiTheme="minorEastAsia" w:hAnsiTheme="minorEastAsia" w:eastAsiaTheme="minorEastAsia"/>
          <w:i/>
          <w:iCs/>
          <w:color w:val="000000" w:themeColor="text1"/>
          <w:sz w:val="24"/>
          <w:szCs w:val="24"/>
          <w14:textFill>
            <w14:solidFill>
              <w14:schemeClr w14:val="tx1"/>
            </w14:solidFill>
          </w14:textFill>
        </w:rPr>
        <w:t>（如为对采购文件或采购程序的询问或疑问，请按询问函范本格式进行提交）</w:t>
      </w:r>
    </w:p>
    <w:p w14:paraId="07F8E32E">
      <w:pPr>
        <w:adjustRightInd w:val="0"/>
        <w:snapToGrid w:val="0"/>
        <w:spacing w:line="360" w:lineRule="auto"/>
        <w:rPr>
          <w:rFonts w:hint="eastAsia" w:cs="仿宋" w:asciiTheme="minorEastAsia" w:hAnsiTheme="minorEastAsia" w:eastAsiaTheme="minorEastAsia"/>
          <w:b/>
          <w:bCs/>
          <w:color w:val="000000" w:themeColor="text1"/>
          <w:sz w:val="24"/>
          <w:szCs w:val="24"/>
          <w:u w:val="single"/>
          <w14:textFill>
            <w14:solidFill>
              <w14:schemeClr w14:val="tx1"/>
            </w14:solidFill>
          </w14:textFill>
        </w:rPr>
      </w:pPr>
      <w:r>
        <w:rPr>
          <w:rFonts w:hint="eastAsia" w:cs="仿宋" w:asciiTheme="minorEastAsia" w:hAnsiTheme="minorEastAsia" w:eastAsiaTheme="minorEastAsia"/>
          <w:b/>
          <w:bCs/>
          <w:color w:val="000000" w:themeColor="text1"/>
          <w:sz w:val="24"/>
          <w:szCs w:val="24"/>
          <w14:textFill>
            <w14:solidFill>
              <w14:schemeClr w14:val="tx1"/>
            </w14:solidFill>
          </w14:textFill>
        </w:rPr>
        <w:t>致：采购人</w:t>
      </w:r>
    </w:p>
    <w:p w14:paraId="723020CB">
      <w:pPr>
        <w:adjustRightInd w:val="0"/>
        <w:snapToGrid w:val="0"/>
        <w:spacing w:line="360" w:lineRule="auto"/>
        <w:ind w:firstLine="480" w:firstLineChars="200"/>
        <w:rPr>
          <w:rFonts w:hint="eastAsia"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我单位拟参与</w:t>
      </w:r>
      <w:r>
        <w:rPr>
          <w:rFonts w:hint="eastAsia" w:cs="仿宋"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仿宋" w:asciiTheme="minorEastAsia" w:hAnsiTheme="minorEastAsia" w:eastAsiaTheme="minorEastAsia"/>
          <w:color w:val="000000" w:themeColor="text1"/>
          <w:sz w:val="24"/>
          <w:szCs w:val="24"/>
          <w14:textFill>
            <w14:solidFill>
              <w14:schemeClr w14:val="tx1"/>
            </w14:solidFill>
          </w14:textFill>
        </w:rPr>
        <w:t>（</w:t>
      </w:r>
      <w:r>
        <w:rPr>
          <w:rFonts w:hint="eastAsia" w:cs="仿宋" w:asciiTheme="minorEastAsia" w:hAnsiTheme="minorEastAsia" w:eastAsiaTheme="minorEastAsia"/>
          <w:i/>
          <w:iCs/>
          <w:color w:val="000000" w:themeColor="text1"/>
          <w:sz w:val="24"/>
          <w:szCs w:val="24"/>
          <w14:textFill>
            <w14:solidFill>
              <w14:schemeClr w14:val="tx1"/>
            </w14:solidFill>
          </w14:textFill>
        </w:rPr>
        <w:t>项目名称、编号</w:t>
      </w:r>
      <w:r>
        <w:rPr>
          <w:rFonts w:hint="eastAsia" w:cs="仿宋" w:asciiTheme="minorEastAsia" w:hAnsiTheme="minorEastAsia" w:eastAsiaTheme="minorEastAsia"/>
          <w:color w:val="000000" w:themeColor="text1"/>
          <w:sz w:val="24"/>
          <w:szCs w:val="24"/>
          <w14:textFill>
            <w14:solidFill>
              <w14:schemeClr w14:val="tx1"/>
            </w14:solidFill>
          </w14:textFill>
        </w:rPr>
        <w:t>）的采购活动，现有以下内容(或条款)存在疑问(或无法理解)，特提出询问。</w:t>
      </w:r>
    </w:p>
    <w:p w14:paraId="3B66F7B8">
      <w:pPr>
        <w:adjustRightInd w:val="0"/>
        <w:snapToGrid w:val="0"/>
        <w:spacing w:line="360" w:lineRule="auto"/>
        <w:ind w:firstLine="480" w:firstLineChars="200"/>
        <w:rPr>
          <w:rFonts w:hint="eastAsia" w:cs="仿宋" w:asciiTheme="minorEastAsia" w:hAnsiTheme="minorEastAsia" w:eastAsiaTheme="minorEastAsia"/>
          <w:color w:val="000000" w:themeColor="text1"/>
          <w:sz w:val="24"/>
          <w:szCs w:val="24"/>
          <w14:textFill>
            <w14:solidFill>
              <w14:schemeClr w14:val="tx1"/>
            </w14:solidFill>
          </w14:textFill>
        </w:rPr>
      </w:pPr>
      <w:bookmarkStart w:id="74" w:name="_Toc13899"/>
      <w:r>
        <w:rPr>
          <w:rFonts w:hint="eastAsia" w:cs="仿宋" w:asciiTheme="minorEastAsia" w:hAnsiTheme="minorEastAsia" w:eastAsiaTheme="minorEastAsia"/>
          <w:color w:val="000000" w:themeColor="text1"/>
          <w:sz w:val="24"/>
          <w:szCs w:val="24"/>
          <w14:textFill>
            <w14:solidFill>
              <w14:schemeClr w14:val="tx1"/>
            </w14:solidFill>
          </w14:textFill>
        </w:rPr>
        <w:t>一、(事项一)</w:t>
      </w:r>
      <w:bookmarkEnd w:id="74"/>
    </w:p>
    <w:p w14:paraId="783A1DF0">
      <w:pPr>
        <w:adjustRightInd w:val="0"/>
        <w:snapToGrid w:val="0"/>
        <w:spacing w:line="360" w:lineRule="auto"/>
        <w:ind w:firstLine="480" w:firstLineChars="200"/>
        <w:rPr>
          <w:rFonts w:hint="eastAsia"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1、(内容或条款)</w:t>
      </w:r>
    </w:p>
    <w:p w14:paraId="689B870E">
      <w:pPr>
        <w:adjustRightInd w:val="0"/>
        <w:snapToGrid w:val="0"/>
        <w:spacing w:line="360" w:lineRule="auto"/>
        <w:ind w:firstLine="480" w:firstLineChars="200"/>
        <w:rPr>
          <w:rFonts w:hint="eastAsia"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2、(说明疑问或无法理解原因)</w:t>
      </w:r>
    </w:p>
    <w:p w14:paraId="3199227E">
      <w:pPr>
        <w:adjustRightInd w:val="0"/>
        <w:snapToGrid w:val="0"/>
        <w:spacing w:line="360" w:lineRule="auto"/>
        <w:ind w:firstLine="480" w:firstLineChars="200"/>
        <w:rPr>
          <w:rFonts w:hint="eastAsia"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3、(建议)</w:t>
      </w:r>
    </w:p>
    <w:p w14:paraId="5ACCFFA8">
      <w:pPr>
        <w:adjustRightInd w:val="0"/>
        <w:snapToGrid w:val="0"/>
        <w:spacing w:line="360" w:lineRule="auto"/>
        <w:ind w:firstLine="480" w:firstLineChars="200"/>
        <w:rPr>
          <w:rFonts w:hint="eastAsia" w:cs="仿宋" w:asciiTheme="minorEastAsia" w:hAnsiTheme="minorEastAsia" w:eastAsiaTheme="minorEastAsia"/>
          <w:color w:val="000000" w:themeColor="text1"/>
          <w:sz w:val="24"/>
          <w:szCs w:val="24"/>
          <w14:textFill>
            <w14:solidFill>
              <w14:schemeClr w14:val="tx1"/>
            </w14:solidFill>
          </w14:textFill>
        </w:rPr>
      </w:pPr>
      <w:bookmarkStart w:id="75" w:name="_Toc3352"/>
      <w:r>
        <w:rPr>
          <w:rFonts w:hint="eastAsia" w:cs="仿宋" w:asciiTheme="minorEastAsia" w:hAnsiTheme="minorEastAsia" w:eastAsiaTheme="minorEastAsia"/>
          <w:color w:val="000000" w:themeColor="text1"/>
          <w:sz w:val="24"/>
          <w:szCs w:val="24"/>
          <w14:textFill>
            <w14:solidFill>
              <w14:schemeClr w14:val="tx1"/>
            </w14:solidFill>
          </w14:textFill>
        </w:rPr>
        <w:t>二、(事项二)</w:t>
      </w:r>
      <w:bookmarkEnd w:id="75"/>
    </w:p>
    <w:p w14:paraId="0578BF9A">
      <w:pPr>
        <w:adjustRightInd w:val="0"/>
        <w:snapToGrid w:val="0"/>
        <w:spacing w:line="360" w:lineRule="auto"/>
        <w:ind w:firstLine="480" w:firstLineChars="200"/>
        <w:rPr>
          <w:rFonts w:hint="eastAsia"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w:t>
      </w:r>
    </w:p>
    <w:p w14:paraId="045B3C2F">
      <w:pPr>
        <w:adjustRightInd w:val="0"/>
        <w:snapToGrid w:val="0"/>
        <w:spacing w:line="360" w:lineRule="auto"/>
        <w:ind w:firstLine="480" w:firstLineChars="200"/>
        <w:rPr>
          <w:rFonts w:hint="eastAsia"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 xml:space="preserve">随附相关证明材料如下： </w:t>
      </w:r>
    </w:p>
    <w:p w14:paraId="3B208442">
      <w:pPr>
        <w:spacing w:line="360" w:lineRule="auto"/>
        <w:ind w:firstLine="4228" w:firstLineChars="1762"/>
        <w:rPr>
          <w:rFonts w:hint="eastAsia"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联 系 人：</w:t>
      </w:r>
      <w:r>
        <w:rPr>
          <w:rFonts w:hint="eastAsia" w:asciiTheme="minorEastAsia" w:hAnsiTheme="minorEastAsia" w:eastAsiaTheme="minorEastAsia"/>
          <w:color w:val="000000" w:themeColor="text1"/>
          <w:sz w:val="24"/>
          <w:u w:val="single"/>
          <w14:textFill>
            <w14:solidFill>
              <w14:schemeClr w14:val="tx1"/>
            </w14:solidFill>
          </w14:textFill>
        </w:rPr>
        <w:t xml:space="preserve">              </w:t>
      </w:r>
    </w:p>
    <w:p w14:paraId="697E9FC1">
      <w:pPr>
        <w:spacing w:line="360" w:lineRule="auto"/>
        <w:ind w:firstLine="4228" w:firstLineChars="1762"/>
        <w:rPr>
          <w:rFonts w:hint="eastAsia"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联系电话：</w:t>
      </w:r>
      <w:r>
        <w:rPr>
          <w:rFonts w:hint="eastAsia" w:asciiTheme="minorEastAsia" w:hAnsiTheme="minorEastAsia" w:eastAsiaTheme="minorEastAsia"/>
          <w:color w:val="000000" w:themeColor="text1"/>
          <w:sz w:val="24"/>
          <w:u w:val="single"/>
          <w14:textFill>
            <w14:solidFill>
              <w14:schemeClr w14:val="tx1"/>
            </w14:solidFill>
          </w14:textFill>
        </w:rPr>
        <w:t xml:space="preserve">              </w:t>
      </w:r>
    </w:p>
    <w:p w14:paraId="39C3AFC4">
      <w:pPr>
        <w:tabs>
          <w:tab w:val="left" w:pos="630"/>
        </w:tabs>
        <w:spacing w:line="360" w:lineRule="auto"/>
        <w:ind w:firstLine="4228" w:firstLineChars="1762"/>
        <w:rPr>
          <w:rFonts w:hint="eastAsia"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日    期：</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u w:val="single"/>
          <w14:textFill>
            <w14:solidFill>
              <w14:schemeClr w14:val="tx1"/>
            </w14:solidFill>
          </w14:textFill>
        </w:rPr>
        <w:t xml:space="preserve">    </w:t>
      </w:r>
    </w:p>
    <w:p w14:paraId="233AC753">
      <w:pPr>
        <w:rPr>
          <w:rFonts w:hint="eastAsia" w:ascii="仿宋" w:hAnsi="仿宋" w:eastAsia="仿宋" w:cs="仿宋"/>
          <w:b/>
          <w:bCs/>
          <w:color w:val="000000" w:themeColor="text1"/>
          <w:sz w:val="32"/>
          <w:szCs w:val="44"/>
          <w14:textFill>
            <w14:solidFill>
              <w14:schemeClr w14:val="tx1"/>
            </w14:solidFill>
          </w14:textFill>
        </w:rPr>
      </w:pPr>
      <w:r>
        <w:rPr>
          <w:rFonts w:hint="eastAsia" w:ascii="仿宋" w:hAnsi="仿宋" w:eastAsia="仿宋" w:cs="仿宋"/>
          <w:b/>
          <w:bCs/>
          <w:color w:val="000000" w:themeColor="text1"/>
          <w:sz w:val="32"/>
          <w:szCs w:val="44"/>
          <w14:textFill>
            <w14:solidFill>
              <w14:schemeClr w14:val="tx1"/>
            </w14:solidFill>
          </w14:textFill>
        </w:rPr>
        <w:br w:type="page"/>
      </w:r>
    </w:p>
    <w:p w14:paraId="20FD7BD1">
      <w:pPr>
        <w:jc w:val="center"/>
        <w:outlineLvl w:val="1"/>
        <w:rPr>
          <w:rFonts w:hint="eastAsia" w:ascii="仿宋" w:hAnsi="仿宋" w:eastAsia="仿宋" w:cs="仿宋"/>
          <w:b/>
          <w:bCs/>
          <w:color w:val="000000" w:themeColor="text1"/>
          <w:sz w:val="32"/>
          <w:szCs w:val="44"/>
          <w14:textFill>
            <w14:solidFill>
              <w14:schemeClr w14:val="tx1"/>
            </w14:solidFill>
          </w14:textFill>
        </w:rPr>
      </w:pPr>
      <w:bookmarkStart w:id="76" w:name="_Toc3245"/>
      <w:bookmarkStart w:id="77" w:name="_Toc1575"/>
      <w:r>
        <w:rPr>
          <w:rFonts w:hint="eastAsia" w:ascii="仿宋" w:hAnsi="仿宋" w:eastAsia="仿宋" w:cs="仿宋"/>
          <w:b/>
          <w:bCs/>
          <w:color w:val="000000" w:themeColor="text1"/>
          <w:sz w:val="32"/>
          <w:szCs w:val="44"/>
          <w14:textFill>
            <w14:solidFill>
              <w14:schemeClr w14:val="tx1"/>
            </w14:solidFill>
          </w14:textFill>
        </w:rPr>
        <w:t>质疑函范本</w:t>
      </w:r>
      <w:bookmarkEnd w:id="76"/>
      <w:bookmarkEnd w:id="77"/>
    </w:p>
    <w:p w14:paraId="3783D166">
      <w:pPr>
        <w:adjustRightInd w:val="0"/>
        <w:snapToGrid w:val="0"/>
        <w:spacing w:before="312" w:beforeLines="100" w:line="360" w:lineRule="auto"/>
        <w:rPr>
          <w:rFonts w:hint="eastAsia" w:cs="仿宋" w:asciiTheme="minorEastAsia" w:hAnsiTheme="minorEastAsia" w:eastAsiaTheme="minorEastAsia"/>
          <w:b/>
          <w:bCs/>
          <w:color w:val="000000" w:themeColor="text1"/>
          <w:sz w:val="24"/>
          <w:szCs w:val="24"/>
          <w14:textFill>
            <w14:solidFill>
              <w14:schemeClr w14:val="tx1"/>
            </w14:solidFill>
          </w14:textFill>
        </w:rPr>
      </w:pPr>
      <w:bookmarkStart w:id="78" w:name="_Toc21381"/>
      <w:r>
        <w:rPr>
          <w:rFonts w:hint="eastAsia" w:cs="仿宋" w:asciiTheme="minorEastAsia" w:hAnsiTheme="minorEastAsia" w:eastAsiaTheme="minorEastAsia"/>
          <w:b/>
          <w:bCs/>
          <w:color w:val="000000" w:themeColor="text1"/>
          <w:sz w:val="24"/>
          <w:szCs w:val="24"/>
          <w14:textFill>
            <w14:solidFill>
              <w14:schemeClr w14:val="tx1"/>
            </w14:solidFill>
          </w14:textFill>
        </w:rPr>
        <w:t>一、质疑供应商基本信息</w:t>
      </w:r>
      <w:bookmarkEnd w:id="78"/>
    </w:p>
    <w:p w14:paraId="5705130A">
      <w:pPr>
        <w:adjustRightInd w:val="0"/>
        <w:snapToGrid w:val="0"/>
        <w:spacing w:line="360" w:lineRule="auto"/>
        <w:rPr>
          <w:rFonts w:hint="eastAsia" w:cs="仿宋" w:asciiTheme="minorEastAsia" w:hAnsiTheme="minorEastAsia" w:eastAsiaTheme="minorEastAsia"/>
          <w:color w:val="000000" w:themeColor="text1"/>
          <w:sz w:val="24"/>
          <w:szCs w:val="24"/>
          <w:u w:val="dotted"/>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质疑供应商：</w:t>
      </w: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p>
    <w:p w14:paraId="78B8506E">
      <w:pPr>
        <w:adjustRightInd w:val="0"/>
        <w:snapToGrid w:val="0"/>
        <w:spacing w:line="360" w:lineRule="auto"/>
        <w:rPr>
          <w:rFonts w:hint="eastAsia"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地址：</w:t>
      </w: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4"/>
          <w:szCs w:val="24"/>
          <w14:textFill>
            <w14:solidFill>
              <w14:schemeClr w14:val="tx1"/>
            </w14:solidFill>
          </w14:textFill>
        </w:rPr>
        <w:t>邮编：</w:t>
      </w: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p>
    <w:p w14:paraId="51F27815">
      <w:pPr>
        <w:adjustRightInd w:val="0"/>
        <w:snapToGrid w:val="0"/>
        <w:spacing w:line="360" w:lineRule="auto"/>
        <w:rPr>
          <w:rFonts w:hint="eastAsia"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联系人：</w:t>
      </w: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4"/>
          <w:szCs w:val="24"/>
          <w14:textFill>
            <w14:solidFill>
              <w14:schemeClr w14:val="tx1"/>
            </w14:solidFill>
          </w14:textFill>
        </w:rPr>
        <w:t>联系电话：</w:t>
      </w: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p>
    <w:p w14:paraId="5DF59BAA">
      <w:pPr>
        <w:adjustRightInd w:val="0"/>
        <w:snapToGrid w:val="0"/>
        <w:spacing w:line="360" w:lineRule="auto"/>
        <w:rPr>
          <w:rFonts w:hint="eastAsia" w:cs="仿宋" w:asciiTheme="minorEastAsia" w:hAnsiTheme="minorEastAsia" w:eastAsiaTheme="minorEastAsia"/>
          <w:color w:val="000000" w:themeColor="text1"/>
          <w:sz w:val="24"/>
          <w:szCs w:val="24"/>
          <w:u w:val="dotted"/>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授权代表：</w:t>
      </w: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p>
    <w:p w14:paraId="3261A106">
      <w:pPr>
        <w:adjustRightInd w:val="0"/>
        <w:snapToGrid w:val="0"/>
        <w:spacing w:line="360" w:lineRule="auto"/>
        <w:rPr>
          <w:rFonts w:hint="eastAsia"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联系电话：</w:t>
      </w: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r>
        <w:rPr>
          <w:rFonts w:cs="仿宋" w:asciiTheme="minorEastAsia" w:hAnsiTheme="minorEastAsia" w:eastAsiaTheme="minorEastAsia"/>
          <w:color w:val="000000" w:themeColor="text1"/>
          <w:sz w:val="24"/>
          <w:szCs w:val="24"/>
          <w14:textFill>
            <w14:solidFill>
              <w14:schemeClr w14:val="tx1"/>
            </w14:solidFill>
          </w14:textFill>
        </w:rPr>
        <w:t xml:space="preserve"> </w:t>
      </w:r>
    </w:p>
    <w:p w14:paraId="666B3BF8">
      <w:pPr>
        <w:adjustRightInd w:val="0"/>
        <w:snapToGrid w:val="0"/>
        <w:spacing w:line="360" w:lineRule="auto"/>
        <w:rPr>
          <w:rFonts w:hint="eastAsia"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地址：</w:t>
      </w:r>
      <w:r>
        <w:rPr>
          <w:rFonts w:cs="仿宋" w:asciiTheme="minorEastAsia" w:hAnsiTheme="minorEastAsia" w:eastAsiaTheme="minorEastAsia"/>
          <w:color w:val="000000" w:themeColor="text1"/>
          <w:sz w:val="24"/>
          <w:szCs w:val="24"/>
          <w14:textFill>
            <w14:solidFill>
              <w14:schemeClr w14:val="tx1"/>
            </w14:solidFill>
          </w14:textFill>
        </w:rPr>
        <w:t xml:space="preserve"> </w:t>
      </w: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4"/>
          <w:szCs w:val="24"/>
          <w14:textFill>
            <w14:solidFill>
              <w14:schemeClr w14:val="tx1"/>
            </w14:solidFill>
          </w14:textFill>
        </w:rPr>
        <w:t>邮编：</w:t>
      </w: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p>
    <w:p w14:paraId="3AE87C4D">
      <w:pPr>
        <w:adjustRightInd w:val="0"/>
        <w:snapToGrid w:val="0"/>
        <w:spacing w:line="360" w:lineRule="auto"/>
        <w:rPr>
          <w:rFonts w:hint="eastAsia" w:cs="仿宋" w:asciiTheme="minorEastAsia" w:hAnsiTheme="minorEastAsia" w:eastAsiaTheme="minorEastAsia"/>
          <w:b/>
          <w:bCs/>
          <w:color w:val="000000" w:themeColor="text1"/>
          <w:sz w:val="24"/>
          <w:szCs w:val="24"/>
          <w14:textFill>
            <w14:solidFill>
              <w14:schemeClr w14:val="tx1"/>
            </w14:solidFill>
          </w14:textFill>
        </w:rPr>
      </w:pPr>
      <w:bookmarkStart w:id="79" w:name="_Toc28415"/>
      <w:r>
        <w:rPr>
          <w:rFonts w:hint="eastAsia" w:cs="仿宋" w:asciiTheme="minorEastAsia" w:hAnsiTheme="minorEastAsia" w:eastAsiaTheme="minorEastAsia"/>
          <w:b/>
          <w:bCs/>
          <w:color w:val="000000" w:themeColor="text1"/>
          <w:sz w:val="24"/>
          <w:szCs w:val="24"/>
          <w14:textFill>
            <w14:solidFill>
              <w14:schemeClr w14:val="tx1"/>
            </w14:solidFill>
          </w14:textFill>
        </w:rPr>
        <w:t>二、质疑项目基本情况</w:t>
      </w:r>
      <w:bookmarkEnd w:id="79"/>
    </w:p>
    <w:p w14:paraId="03F55C56">
      <w:pPr>
        <w:adjustRightInd w:val="0"/>
        <w:snapToGrid w:val="0"/>
        <w:spacing w:line="360" w:lineRule="auto"/>
        <w:rPr>
          <w:rFonts w:hint="eastAsia"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质疑项目的名称：</w:t>
      </w: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p>
    <w:p w14:paraId="76E3F1DB">
      <w:pPr>
        <w:adjustRightInd w:val="0"/>
        <w:snapToGrid w:val="0"/>
        <w:spacing w:line="360" w:lineRule="auto"/>
        <w:rPr>
          <w:rFonts w:hint="eastAsia"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质疑项目的编号：</w:t>
      </w: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4"/>
          <w:szCs w:val="24"/>
          <w14:textFill>
            <w14:solidFill>
              <w14:schemeClr w14:val="tx1"/>
            </w14:solidFill>
          </w14:textFill>
        </w:rPr>
        <w:t>包号：</w:t>
      </w: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p>
    <w:p w14:paraId="21C25B9E">
      <w:pPr>
        <w:adjustRightInd w:val="0"/>
        <w:snapToGrid w:val="0"/>
        <w:spacing w:line="360" w:lineRule="auto"/>
        <w:rPr>
          <w:rFonts w:hint="eastAsia" w:cs="仿宋" w:asciiTheme="minorEastAsia" w:hAnsiTheme="minorEastAsia" w:eastAsiaTheme="minorEastAsia"/>
          <w:color w:val="000000" w:themeColor="text1"/>
          <w:sz w:val="24"/>
          <w:szCs w:val="24"/>
          <w:u w:val="dotted"/>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采购人名称：</w:t>
      </w: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p>
    <w:p w14:paraId="38417605">
      <w:pPr>
        <w:adjustRightInd w:val="0"/>
        <w:snapToGrid w:val="0"/>
        <w:spacing w:line="360" w:lineRule="auto"/>
        <w:rPr>
          <w:rFonts w:hint="eastAsia"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采购文件获取日期：</w:t>
      </w: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p>
    <w:p w14:paraId="42596B71">
      <w:pPr>
        <w:adjustRightInd w:val="0"/>
        <w:snapToGrid w:val="0"/>
        <w:spacing w:line="360" w:lineRule="auto"/>
        <w:rPr>
          <w:rFonts w:hint="eastAsia" w:cs="仿宋" w:asciiTheme="minorEastAsia" w:hAnsiTheme="minorEastAsia" w:eastAsiaTheme="minorEastAsia"/>
          <w:b/>
          <w:bCs/>
          <w:color w:val="000000" w:themeColor="text1"/>
          <w:sz w:val="24"/>
          <w:szCs w:val="24"/>
          <w14:textFill>
            <w14:solidFill>
              <w14:schemeClr w14:val="tx1"/>
            </w14:solidFill>
          </w14:textFill>
        </w:rPr>
      </w:pPr>
      <w:bookmarkStart w:id="80" w:name="_Toc19014"/>
      <w:r>
        <w:rPr>
          <w:rFonts w:hint="eastAsia" w:cs="仿宋" w:asciiTheme="minorEastAsia" w:hAnsiTheme="minorEastAsia" w:eastAsiaTheme="minorEastAsia"/>
          <w:b/>
          <w:bCs/>
          <w:color w:val="000000" w:themeColor="text1"/>
          <w:sz w:val="24"/>
          <w:szCs w:val="24"/>
          <w14:textFill>
            <w14:solidFill>
              <w14:schemeClr w14:val="tx1"/>
            </w14:solidFill>
          </w14:textFill>
        </w:rPr>
        <w:t>三、质疑事项具体内容</w:t>
      </w:r>
      <w:bookmarkEnd w:id="80"/>
    </w:p>
    <w:p w14:paraId="7B7BAEC8">
      <w:pPr>
        <w:adjustRightInd w:val="0"/>
        <w:snapToGrid w:val="0"/>
        <w:spacing w:line="360" w:lineRule="auto"/>
        <w:rPr>
          <w:rFonts w:hint="eastAsia" w:cs="仿宋" w:asciiTheme="minorEastAsia" w:hAnsiTheme="minorEastAsia" w:eastAsiaTheme="minorEastAsia"/>
          <w:color w:val="000000" w:themeColor="text1"/>
          <w:sz w:val="24"/>
          <w:szCs w:val="24"/>
          <w:u w:val="dotted"/>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质疑事项1：</w:t>
      </w: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p>
    <w:p w14:paraId="52ED1B9A">
      <w:pPr>
        <w:adjustRightInd w:val="0"/>
        <w:snapToGrid w:val="0"/>
        <w:spacing w:line="360" w:lineRule="auto"/>
        <w:rPr>
          <w:rFonts w:hint="eastAsia" w:cs="仿宋" w:asciiTheme="minorEastAsia" w:hAnsiTheme="minorEastAsia" w:eastAsiaTheme="minorEastAsia"/>
          <w:color w:val="000000" w:themeColor="text1"/>
          <w:sz w:val="24"/>
          <w:szCs w:val="24"/>
          <w:u w:val="dotted"/>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事实依据：</w:t>
      </w: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p>
    <w:p w14:paraId="6D48C0FA">
      <w:pPr>
        <w:adjustRightInd w:val="0"/>
        <w:snapToGrid w:val="0"/>
        <w:spacing w:line="360" w:lineRule="auto"/>
        <w:rPr>
          <w:rFonts w:hint="eastAsia"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p>
    <w:p w14:paraId="1B203574">
      <w:pPr>
        <w:adjustRightInd w:val="0"/>
        <w:snapToGrid w:val="0"/>
        <w:spacing w:line="360" w:lineRule="auto"/>
        <w:rPr>
          <w:rFonts w:hint="eastAsia" w:cs="仿宋" w:asciiTheme="minorEastAsia" w:hAnsiTheme="minorEastAsia" w:eastAsiaTheme="minorEastAsia"/>
          <w:color w:val="000000" w:themeColor="text1"/>
          <w:sz w:val="24"/>
          <w:szCs w:val="24"/>
          <w:u w:val="dotted"/>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法律依据：</w:t>
      </w: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p>
    <w:p w14:paraId="3DAF55B8">
      <w:pPr>
        <w:adjustRightInd w:val="0"/>
        <w:snapToGrid w:val="0"/>
        <w:spacing w:line="360" w:lineRule="auto"/>
        <w:rPr>
          <w:rFonts w:hint="eastAsia" w:cs="仿宋" w:asciiTheme="minorEastAsia" w:hAnsiTheme="minorEastAsia" w:eastAsiaTheme="minorEastAsia"/>
          <w:color w:val="000000" w:themeColor="text1"/>
          <w:sz w:val="24"/>
          <w:szCs w:val="24"/>
          <w:u w:val="dotted"/>
          <w14:textFill>
            <w14:solidFill>
              <w14:schemeClr w14:val="tx1"/>
            </w14:solidFill>
          </w14:textFill>
        </w:rPr>
      </w:pP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p>
    <w:p w14:paraId="0A783EA0">
      <w:pPr>
        <w:adjustRightInd w:val="0"/>
        <w:snapToGrid w:val="0"/>
        <w:spacing w:line="360" w:lineRule="auto"/>
        <w:rPr>
          <w:rFonts w:hint="eastAsia" w:cs="仿宋" w:asciiTheme="minorEastAsia" w:hAnsiTheme="minorEastAsia" w:eastAsiaTheme="minorEastAsia"/>
          <w:color w:val="000000" w:themeColor="text1"/>
          <w:sz w:val="24"/>
          <w:szCs w:val="24"/>
          <w:u w:val="dotted"/>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质疑事项2</w:t>
      </w:r>
    </w:p>
    <w:p w14:paraId="42073E3E">
      <w:pPr>
        <w:adjustRightInd w:val="0"/>
        <w:snapToGrid w:val="0"/>
        <w:spacing w:line="360" w:lineRule="auto"/>
        <w:rPr>
          <w:rFonts w:hint="eastAsia"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w:t>
      </w:r>
    </w:p>
    <w:p w14:paraId="2AEB9A41">
      <w:pPr>
        <w:adjustRightInd w:val="0"/>
        <w:snapToGrid w:val="0"/>
        <w:spacing w:line="360" w:lineRule="auto"/>
        <w:rPr>
          <w:rFonts w:hint="eastAsia" w:cs="仿宋" w:asciiTheme="minorEastAsia" w:hAnsiTheme="minorEastAsia" w:eastAsiaTheme="minorEastAsia"/>
          <w:b/>
          <w:bCs/>
          <w:color w:val="000000" w:themeColor="text1"/>
          <w:sz w:val="24"/>
          <w:szCs w:val="24"/>
          <w14:textFill>
            <w14:solidFill>
              <w14:schemeClr w14:val="tx1"/>
            </w14:solidFill>
          </w14:textFill>
        </w:rPr>
      </w:pPr>
      <w:bookmarkStart w:id="81" w:name="_Toc17919"/>
      <w:r>
        <w:rPr>
          <w:rFonts w:hint="eastAsia" w:cs="仿宋" w:asciiTheme="minorEastAsia" w:hAnsiTheme="minorEastAsia" w:eastAsiaTheme="minorEastAsia"/>
          <w:b/>
          <w:bCs/>
          <w:color w:val="000000" w:themeColor="text1"/>
          <w:sz w:val="24"/>
          <w:szCs w:val="24"/>
          <w14:textFill>
            <w14:solidFill>
              <w14:schemeClr w14:val="tx1"/>
            </w14:solidFill>
          </w14:textFill>
        </w:rPr>
        <w:t>四、与质疑事项相关的质疑请求</w:t>
      </w:r>
      <w:bookmarkEnd w:id="81"/>
    </w:p>
    <w:p w14:paraId="2B897F43">
      <w:pPr>
        <w:adjustRightInd w:val="0"/>
        <w:snapToGrid w:val="0"/>
        <w:spacing w:line="360" w:lineRule="auto"/>
        <w:rPr>
          <w:rFonts w:hint="eastAsia" w:cs="仿宋" w:asciiTheme="minorEastAsia" w:hAnsiTheme="minorEastAsia" w:eastAsiaTheme="minorEastAsia"/>
          <w:color w:val="000000" w:themeColor="text1"/>
          <w:sz w:val="24"/>
          <w:szCs w:val="24"/>
          <w:u w:val="dotted"/>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请求：</w:t>
      </w: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p>
    <w:p w14:paraId="54E40A66">
      <w:pPr>
        <w:spacing w:line="360" w:lineRule="auto"/>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签字(签字或盖章)：                   公章：                      </w:t>
      </w:r>
    </w:p>
    <w:p w14:paraId="4B6FDBD2">
      <w:pPr>
        <w:spacing w:line="360" w:lineRule="auto"/>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日期：    </w:t>
      </w:r>
    </w:p>
    <w:p w14:paraId="1D50EF4B">
      <w:pPr>
        <w:widowControl/>
        <w:jc w:val="left"/>
        <w:rPr>
          <w:rFonts w:hint="eastAsia"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br w:type="page"/>
      </w:r>
    </w:p>
    <w:p w14:paraId="44F8C838">
      <w:pPr>
        <w:outlineLvl w:val="0"/>
        <w:rPr>
          <w:rFonts w:hint="eastAsia" w:asciiTheme="minorEastAsia" w:hAnsiTheme="minorEastAsia" w:eastAsiaTheme="minorEastAsia"/>
          <w:b/>
          <w:color w:val="000000" w:themeColor="text1"/>
          <w:sz w:val="28"/>
          <w:szCs w:val="32"/>
          <w14:textFill>
            <w14:solidFill>
              <w14:schemeClr w14:val="tx1"/>
            </w14:solidFill>
          </w14:textFill>
        </w:rPr>
      </w:pPr>
      <w:bookmarkStart w:id="82" w:name="_Toc9754"/>
      <w:bookmarkStart w:id="83" w:name="_Toc26836"/>
      <w:r>
        <w:rPr>
          <w:rFonts w:hint="eastAsia" w:asciiTheme="minorEastAsia" w:hAnsiTheme="minorEastAsia" w:eastAsiaTheme="minorEastAsia"/>
          <w:b/>
          <w:color w:val="000000" w:themeColor="text1"/>
          <w:sz w:val="28"/>
          <w:szCs w:val="32"/>
          <w14:textFill>
            <w14:solidFill>
              <w14:schemeClr w14:val="tx1"/>
            </w14:solidFill>
          </w14:textFill>
        </w:rPr>
        <w:t>质疑函制作说明：</w:t>
      </w:r>
      <w:bookmarkEnd w:id="82"/>
      <w:bookmarkEnd w:id="83"/>
    </w:p>
    <w:p w14:paraId="1725DA1F">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1.供应商提出质疑时，应提交质疑函和必要的证明材料。</w:t>
      </w:r>
    </w:p>
    <w:p w14:paraId="222D9F92">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B4F6261">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3.质疑供应商若对项目的某一分包进行质疑，质疑函中应列明具体分包号。</w:t>
      </w:r>
    </w:p>
    <w:p w14:paraId="3F7E01E0">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4.质疑函的质疑事项应具体、明确，并有必要的事实依据和法律依据。</w:t>
      </w:r>
    </w:p>
    <w:p w14:paraId="601AB1A9">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5.质疑函的质疑请求应与质疑事项相关。</w:t>
      </w:r>
    </w:p>
    <w:p w14:paraId="7B1E7E93">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5BEAD9F7">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p>
    <w:p w14:paraId="5BB8CFA4">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p>
    <w:p w14:paraId="5C02AA88">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p>
    <w:p w14:paraId="6D550915">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p>
    <w:p w14:paraId="724A571F">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p>
    <w:p w14:paraId="28FD4111">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p>
    <w:p w14:paraId="16B5E5F2">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p>
    <w:p w14:paraId="5B43344D">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p>
    <w:p w14:paraId="3C3A6170">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p>
    <w:p w14:paraId="26B8DC02">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p>
    <w:p w14:paraId="1CDCF5CC">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p>
    <w:p w14:paraId="63CE4802">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p>
    <w:p w14:paraId="7BAD57B4">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p>
    <w:p w14:paraId="440A9292">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p>
    <w:p w14:paraId="64A5C061">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p>
    <w:p w14:paraId="45D2452B">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p>
    <w:p w14:paraId="2EB46D18">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p>
    <w:p w14:paraId="5ACA0FD4">
      <w:pPr>
        <w:spacing w:line="360" w:lineRule="auto"/>
        <w:ind w:firstLine="435"/>
        <w:rPr>
          <w:rFonts w:hint="eastAsia" w:asciiTheme="minorEastAsia" w:hAnsiTheme="minorEastAsia" w:eastAsiaTheme="minorEastAsia"/>
          <w:color w:val="000000" w:themeColor="text1"/>
          <w:sz w:val="24"/>
          <w14:textFill>
            <w14:solidFill>
              <w14:schemeClr w14:val="tx1"/>
            </w14:solidFill>
          </w14:textFill>
        </w:rPr>
      </w:pPr>
    </w:p>
    <w:p w14:paraId="14CE1741">
      <w:pPr>
        <w:spacing w:line="380" w:lineRule="exac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附件1</w:t>
      </w:r>
    </w:p>
    <w:p w14:paraId="415EC6EB">
      <w:pPr>
        <w:spacing w:line="380" w:lineRule="exact"/>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关于联合惩戒失信行为 加强信用查询管理的通知</w:t>
      </w:r>
    </w:p>
    <w:p w14:paraId="6C0208F3">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一、失信行为联合惩戒的范围和查询渠道</w:t>
      </w:r>
    </w:p>
    <w:p w14:paraId="251E3B7B">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在我市公共资源交易活动中对存在下列失信行为的投标人、法定代表人及其项目负责人实施联合惩戒，禁止参与我市公共资源交易活动。</w:t>
      </w:r>
    </w:p>
    <w:p w14:paraId="13DC9210">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（一）工程建设项目</w:t>
      </w:r>
    </w:p>
    <w:p w14:paraId="0FDC2205">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1、“信用中国”网站（www.creditchina.gov.cn）查询以下失信行为：</w:t>
      </w:r>
    </w:p>
    <w:p w14:paraId="0B11C1C2">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①投标人被人民法院列入失信被执行人的；</w:t>
      </w:r>
    </w:p>
    <w:p w14:paraId="4342DBD6">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②投标人被税务部门列入重大税收违法案件当事人的；</w:t>
      </w:r>
    </w:p>
    <w:p w14:paraId="76F86898">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③投标人被人力资源社会保障行政部门列入拖欠农民工工资“黑名单”的；</w:t>
      </w:r>
    </w:p>
    <w:p w14:paraId="32D196D7">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④在“信用中国”网站上披露的仍在公示期的严重失信行为的。</w:t>
      </w:r>
    </w:p>
    <w:p w14:paraId="2D948741">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2、国家企业信用信息公示系统网站（www.gsxt.gov.cn）查询以下失信行为：</w:t>
      </w:r>
    </w:p>
    <w:p w14:paraId="36159797">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①被市场监督管理部门列入经营异常名录或者严重违法企业名单，且未被移除的。</w:t>
      </w:r>
    </w:p>
    <w:p w14:paraId="75654090">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3、滁州市</w:t>
      </w:r>
      <w:r>
        <w:rPr>
          <w:rFonts w:hint="eastAsia" w:ascii="宋体" w:hAnsi="宋体" w:eastAsia="宋体" w:cs="宋体"/>
          <w:b/>
          <w:color w:val="000000" w:themeColor="text1"/>
          <w:sz w:val="24"/>
          <w:szCs w:val="24"/>
          <w:lang w:val="en-US" w:eastAsia="zh-CN" w:bidi="ar"/>
          <w14:textFill>
            <w14:solidFill>
              <w14:schemeClr w14:val="tx1"/>
            </w14:solidFill>
          </w14:textFill>
        </w:rPr>
        <w:t>公共资源交易中心</w:t>
      </w:r>
      <w:r>
        <w:rPr>
          <w:rFonts w:hint="eastAsia" w:ascii="宋体" w:hAnsi="宋体" w:eastAsia="宋体" w:cs="宋体"/>
          <w:b/>
          <w:color w:val="000000" w:themeColor="text1"/>
          <w:sz w:val="24"/>
          <w:szCs w:val="24"/>
          <w:lang w:bidi="ar"/>
          <w14:textFill>
            <w14:solidFill>
              <w14:schemeClr w14:val="tx1"/>
            </w14:solidFill>
          </w14:textFill>
        </w:rPr>
        <w:t>网（http://ggzy.chuzhou.gov.cn/）查询以下失信行为：</w:t>
      </w:r>
    </w:p>
    <w:p w14:paraId="486AC3CE">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①被滁州市县两级公管部门取消在一定期限内的投标资格且在取消期限内的；</w:t>
      </w:r>
    </w:p>
    <w:p w14:paraId="42E69A77">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②被滁州市县两级公管部门记入不良行为记录或者信用信息记录，且在披露期内的。</w:t>
      </w:r>
    </w:p>
    <w:p w14:paraId="23C09EE6">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4、由竞争主体进行承诺，不进行现场网上信用查询的失信行为：</w:t>
      </w:r>
    </w:p>
    <w:p w14:paraId="2F9CA4F6">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①前三年列入行贿犯罪档案的单位和个人；</w:t>
      </w:r>
    </w:p>
    <w:p w14:paraId="27714F2E">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②被滁州市县两级各行业主管部门取消在一定期限内的投标资格且在取消期限内的；</w:t>
      </w:r>
    </w:p>
    <w:p w14:paraId="40F75B12">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③因拖欠农民工工资被县级及以上有关行政主管部门限制投标资格且在限制期限内的。</w:t>
      </w:r>
    </w:p>
    <w:p w14:paraId="6C6DA6B1">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（二）政府采购项目</w:t>
      </w:r>
    </w:p>
    <w:p w14:paraId="45A0B662">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1、“信用中国”网站（www.creditchina.gov.cn）查询以下失信行为：</w:t>
      </w:r>
    </w:p>
    <w:p w14:paraId="41819E99">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①投标人被人民法院列入失信被执行人的；</w:t>
      </w:r>
    </w:p>
    <w:p w14:paraId="24AE3AFC">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②投标人被税务部门列入重大税收违法案件当事人的；</w:t>
      </w:r>
    </w:p>
    <w:p w14:paraId="4B19A27F">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③在“信用中国”网站上披露的仍在公示期的严重失信行为的。</w:t>
      </w:r>
    </w:p>
    <w:p w14:paraId="317BD0E2">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2、国家企业信用信息公示系统网站（www.gsxt.gov.cn）查询以下失信行为：</w:t>
      </w:r>
    </w:p>
    <w:p w14:paraId="76093368">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①被市场监督管理部门列入经营异常名录或者严重违法企业名单，且未被移除的。</w:t>
      </w:r>
    </w:p>
    <w:p w14:paraId="5A061DA8">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3、中国政府采购网站（www.ccgp.gov.cn）查询以下失信行为：</w:t>
      </w:r>
    </w:p>
    <w:p w14:paraId="37ACA00E">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①政府采购严重违法失信行为</w:t>
      </w:r>
    </w:p>
    <w:p w14:paraId="748513BF">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4、由竞争主体进行承诺，不进行现场网上信用查询的失信行为：</w:t>
      </w:r>
    </w:p>
    <w:p w14:paraId="30537E59">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①前三年列入行贿犯罪档案的单位和个人。</w:t>
      </w:r>
    </w:p>
    <w:p w14:paraId="0E22EED5">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二、在开评标活动中的查询程序</w:t>
      </w:r>
    </w:p>
    <w:p w14:paraId="6D311454">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1、实行有限数量制资格审查的项目，由项目单位（代理机构）对入围的投标人、法定代表人及其项目负责人是否存在上述要求查询的失信行为进行网上核查；若核查结果与投标人承诺不一致，则提交评标委员会取消其入围资格，依次进行替补，并对替补单位进行核查。评审结论以核查后入围的结果重新计算最终评标基准值。</w:t>
      </w:r>
    </w:p>
    <w:p w14:paraId="0EE5C824">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2、不实行有限数量制资格审查的项目，由项目单位（代理机构）对评审最终得分排序前3名（含）的预中标候选人、法定代表人及其项目负责人是否存在上述要求查询的失信行为进行网上核查。若核查结果与投标人承诺不一致，则提交评标委员会取消其预中标候选人资格，依次替补，并再次对替补单位进行核查。核查结果不改变原评标基准值。</w:t>
      </w:r>
    </w:p>
    <w:p w14:paraId="203BB6AA">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3、项目单位及其委托的代理机构应当做好信用查询结果截图和记录留存。</w:t>
      </w:r>
    </w:p>
    <w:p w14:paraId="2DDB6A55">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4、交易中心见证人员对预中标候选人信用查询结果进行复查，发现问题及时纠正，并按规定程序追究相关单位和人员责任。</w:t>
      </w:r>
    </w:p>
    <w:p w14:paraId="558AF8CC">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5、结果公告须提供有评标委员会、代理机构及交易中心现场见证人员查询记录三方签字表方可发布。</w:t>
      </w:r>
    </w:p>
    <w:p w14:paraId="4F77939C">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三、相关要求</w:t>
      </w:r>
    </w:p>
    <w:p w14:paraId="396697EC">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1、参与公共资源交易活动的竞争主体根据上述范围查询的内容进行自查并承诺，出具《诚信投标承诺书》（诚信投标承诺书包括但不限于上述自查并承诺内容）并注明承诺日期（投标截止时间前5日内）。</w:t>
      </w:r>
    </w:p>
    <w:p w14:paraId="2FDF00D1">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192F21BA">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2、“信用中国”查询的严重失信行为判定依据为各行业主管部门下发的联合惩戒文件中规定的行为（按附件2执行）。</w:t>
      </w:r>
    </w:p>
    <w:p w14:paraId="402DA134">
      <w:pPr>
        <w:spacing w:line="380" w:lineRule="exact"/>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3、资格预审的项目以递交资格预审申请文件截止时间查询为准；资格后审的项目以递交投标文件截止时间查询为准。</w:t>
      </w:r>
    </w:p>
    <w:p w14:paraId="318E306B">
      <w:pPr>
        <w:spacing w:line="380" w:lineRule="exac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附件2</w:t>
      </w:r>
    </w:p>
    <w:p w14:paraId="36E43B42">
      <w:pPr>
        <w:spacing w:line="380" w:lineRule="exact"/>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“信用中国”查询的严重失信行为类别及判定依据</w:t>
      </w:r>
    </w:p>
    <w:p w14:paraId="6CC22A44">
      <w:pPr>
        <w:spacing w:line="380" w:lineRule="exact"/>
        <w:ind w:firstLine="645"/>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“信用中国”查询的严重失信行为判定依据为各行业主管部门下发的联合惩戒文件中规定的行为。下面将部分类别的严重失信行为列举如下：</w:t>
      </w:r>
    </w:p>
    <w:p w14:paraId="6FDC63FE">
      <w:pPr>
        <w:spacing w:line="380" w:lineRule="exact"/>
        <w:ind w:firstLine="645"/>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一、安全生产领域严重失信行为：</w:t>
      </w:r>
    </w:p>
    <w:p w14:paraId="74F4F9B0">
      <w:pPr>
        <w:spacing w:line="380" w:lineRule="exact"/>
        <w:ind w:firstLine="645"/>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（一）发生较大及以上生产安全责任事故，或1年内累计发生3起及以上造成人员死亡的一般生产安全责任事故的；</w:t>
      </w:r>
    </w:p>
    <w:p w14:paraId="751BBCDC">
      <w:pPr>
        <w:spacing w:line="380" w:lineRule="exact"/>
        <w:ind w:firstLine="645"/>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（二）未按规定取得安全生产许可，擅自开展生产经营建设活动的；</w:t>
      </w:r>
    </w:p>
    <w:p w14:paraId="442941BA">
      <w:pPr>
        <w:spacing w:line="380" w:lineRule="exact"/>
        <w:ind w:firstLine="645"/>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（三）发现重大生产安全事故隐患，或职业病危害严重超标，不及时整改，仍组织从业人员冒险作业的；</w:t>
      </w:r>
    </w:p>
    <w:p w14:paraId="7DCB5582">
      <w:pPr>
        <w:spacing w:line="380" w:lineRule="exact"/>
        <w:ind w:firstLine="645"/>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（四）采取隐蔽、欺骗或阻碍等方式逃避、对抗安全监管监察的;</w:t>
      </w:r>
    </w:p>
    <w:p w14:paraId="7C9C4D5D">
      <w:pPr>
        <w:spacing w:line="380" w:lineRule="exact"/>
        <w:ind w:firstLine="645"/>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（五）被责令停产停业整顿，仍然从事生产经营建设活动的；</w:t>
      </w:r>
    </w:p>
    <w:p w14:paraId="1350F3C8">
      <w:pPr>
        <w:spacing w:line="380" w:lineRule="exact"/>
        <w:ind w:firstLine="645"/>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（六）瞒报、谎报、迟报生产安全事故的；</w:t>
      </w:r>
    </w:p>
    <w:p w14:paraId="23A4F109">
      <w:pPr>
        <w:spacing w:line="380" w:lineRule="exact"/>
        <w:ind w:firstLine="645"/>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（七）矿山、危险化学品、金属冶炼等高危行业建设项目安全设施未经验收合格即投入生产和使用的；</w:t>
      </w:r>
    </w:p>
    <w:p w14:paraId="09BFB4A6">
      <w:pPr>
        <w:spacing w:line="380" w:lineRule="exact"/>
        <w:ind w:firstLine="645"/>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（八）矿山生产经营单位存在超层越界开采、以探代采行为的；</w:t>
      </w:r>
    </w:p>
    <w:p w14:paraId="1A81F7A2">
      <w:pPr>
        <w:spacing w:line="380" w:lineRule="exact"/>
        <w:ind w:firstLine="645"/>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（九）发生事故后，故意破坏事故现场，伪造有关证据资料，妨碍、对抗事故调查，或主要负责人逃逸的；</w:t>
      </w:r>
    </w:p>
    <w:p w14:paraId="0705C597">
      <w:pPr>
        <w:spacing w:line="380" w:lineRule="exact"/>
        <w:ind w:firstLine="645"/>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（十）安全生产和职业健康技术服务机构出具虚假报告或证明，违规转让或出借资质的。</w:t>
      </w:r>
    </w:p>
    <w:p w14:paraId="0379ED21">
      <w:pPr>
        <w:spacing w:line="380" w:lineRule="exact"/>
        <w:ind w:firstLine="645"/>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依据：《对安全生产领域失信行为开展联合惩戒的实施办法》（安监总办〔2017〕49号）第二条</w:t>
      </w:r>
    </w:p>
    <w:p w14:paraId="778AB219">
      <w:pPr>
        <w:spacing w:line="380" w:lineRule="exact"/>
        <w:ind w:firstLine="645"/>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二、环境保护领域严重失信行为：</w:t>
      </w:r>
    </w:p>
    <w:p w14:paraId="1EDF623E">
      <w:pPr>
        <w:spacing w:line="380" w:lineRule="exact"/>
        <w:ind w:firstLine="645"/>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（一）因为环境违法构成</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"https://baike.sogou.com/m/fullLemma?lid=10403954&amp;g_ut=3" </w:instrText>
      </w:r>
      <w:r>
        <w:rPr>
          <w:color w:val="000000" w:themeColor="text1"/>
          <w14:textFill>
            <w14:solidFill>
              <w14:schemeClr w14:val="tx1"/>
            </w14:solidFill>
          </w14:textFill>
        </w:rPr>
        <w:fldChar w:fldCharType="separate"/>
      </w:r>
      <w:r>
        <w:rPr>
          <w:rStyle w:val="35"/>
          <w:rFonts w:hint="eastAsia" w:ascii="宋体" w:hAnsi="宋体" w:eastAsia="宋体" w:cs="宋体"/>
          <w:color w:val="000000" w:themeColor="text1"/>
          <w:sz w:val="24"/>
          <w:szCs w:val="24"/>
          <w14:textFill>
            <w14:solidFill>
              <w14:schemeClr w14:val="tx1"/>
            </w14:solidFill>
          </w14:textFill>
        </w:rPr>
        <w:t>环境犯罪</w:t>
      </w:r>
      <w:r>
        <w:rPr>
          <w:rStyle w:val="35"/>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lang w:bidi="ar"/>
          <w14:textFill>
            <w14:solidFill>
              <w14:schemeClr w14:val="tx1"/>
            </w14:solidFill>
          </w14:textFill>
        </w:rPr>
        <w:t>的；</w:t>
      </w:r>
    </w:p>
    <w:p w14:paraId="7AC8B36B">
      <w:pPr>
        <w:spacing w:line="380" w:lineRule="exact"/>
        <w:ind w:firstLine="645"/>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（二）</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"https://baike.sogou.com/m/fullLemma?lid=76033123&amp;g_ut=3" </w:instrText>
      </w:r>
      <w:r>
        <w:rPr>
          <w:color w:val="000000" w:themeColor="text1"/>
          <w14:textFill>
            <w14:solidFill>
              <w14:schemeClr w14:val="tx1"/>
            </w14:solidFill>
          </w14:textFill>
        </w:rPr>
        <w:fldChar w:fldCharType="separate"/>
      </w:r>
      <w:r>
        <w:rPr>
          <w:rStyle w:val="35"/>
          <w:rFonts w:hint="eastAsia" w:ascii="宋体" w:hAnsi="宋体" w:eastAsia="宋体" w:cs="宋体"/>
          <w:color w:val="000000" w:themeColor="text1"/>
          <w:sz w:val="24"/>
          <w:szCs w:val="24"/>
          <w14:textFill>
            <w14:solidFill>
              <w14:schemeClr w14:val="tx1"/>
            </w14:solidFill>
          </w14:textFill>
        </w:rPr>
        <w:t>建设项目环境影响评价</w:t>
      </w:r>
      <w:r>
        <w:rPr>
          <w:rStyle w:val="35"/>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lang w:bidi="ar"/>
          <w14:textFill>
            <w14:solidFill>
              <w14:schemeClr w14:val="tx1"/>
            </w14:solidFill>
          </w14:textFill>
        </w:rPr>
        <w:t>文件未按规定通过审批，擅自开工建设的；</w:t>
      </w:r>
    </w:p>
    <w:p w14:paraId="00981A58">
      <w:pPr>
        <w:spacing w:line="380" w:lineRule="exact"/>
        <w:ind w:firstLine="645"/>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（三）建设项目环保设施未建成、环保措施未落实、未通过</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"https://baike.sogou.com/m/fullLemma?lid=6470550&amp;g_ut=3" </w:instrText>
      </w:r>
      <w:r>
        <w:rPr>
          <w:color w:val="000000" w:themeColor="text1"/>
          <w14:textFill>
            <w14:solidFill>
              <w14:schemeClr w14:val="tx1"/>
            </w14:solidFill>
          </w14:textFill>
        </w:rPr>
        <w:fldChar w:fldCharType="separate"/>
      </w:r>
      <w:r>
        <w:rPr>
          <w:rStyle w:val="35"/>
          <w:rFonts w:hint="eastAsia" w:ascii="宋体" w:hAnsi="宋体" w:eastAsia="宋体" w:cs="宋体"/>
          <w:color w:val="000000" w:themeColor="text1"/>
          <w:sz w:val="24"/>
          <w:szCs w:val="24"/>
          <w14:textFill>
            <w14:solidFill>
              <w14:schemeClr w14:val="tx1"/>
            </w14:solidFill>
          </w14:textFill>
        </w:rPr>
        <w:t>竣工环保验收</w:t>
      </w:r>
      <w:r>
        <w:rPr>
          <w:rStyle w:val="35"/>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lang w:bidi="ar"/>
          <w14:textFill>
            <w14:solidFill>
              <w14:schemeClr w14:val="tx1"/>
            </w14:solidFill>
          </w14:textFill>
        </w:rPr>
        <w:t>或者验收不合格，主体工程正式投入生产或者使用的；</w:t>
      </w:r>
    </w:p>
    <w:p w14:paraId="663748DB">
      <w:pPr>
        <w:spacing w:line="380" w:lineRule="exact"/>
        <w:ind w:firstLine="645"/>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（四）建设项目性质、规模、地点、采用的生产工艺或者防治污染、防止生态破坏的措施发生重大变动，未重新报批环境影响评价文件，擅自投入生产或者使用的；</w:t>
      </w:r>
    </w:p>
    <w:p w14:paraId="71F2DDD0">
      <w:pPr>
        <w:spacing w:line="380" w:lineRule="exact"/>
        <w:ind w:firstLine="645"/>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（五）主要污染物排放总量超过控制指标的；</w:t>
      </w:r>
    </w:p>
    <w:p w14:paraId="0D345B38">
      <w:pPr>
        <w:spacing w:line="380" w:lineRule="exact"/>
        <w:ind w:firstLine="645"/>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（六）私设暗管或者利用</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"https://baike.sogou.com/m/fullLemma?lid=41657319&amp;g_ut=3" </w:instrText>
      </w:r>
      <w:r>
        <w:rPr>
          <w:color w:val="000000" w:themeColor="text1"/>
          <w14:textFill>
            <w14:solidFill>
              <w14:schemeClr w14:val="tx1"/>
            </w14:solidFill>
          </w14:textFill>
        </w:rPr>
        <w:fldChar w:fldCharType="separate"/>
      </w:r>
      <w:r>
        <w:rPr>
          <w:rStyle w:val="35"/>
          <w:rFonts w:hint="eastAsia" w:ascii="宋体" w:hAnsi="宋体" w:eastAsia="宋体" w:cs="宋体"/>
          <w:color w:val="000000" w:themeColor="text1"/>
          <w:sz w:val="24"/>
          <w:szCs w:val="24"/>
          <w14:textFill>
            <w14:solidFill>
              <w14:schemeClr w14:val="tx1"/>
            </w14:solidFill>
          </w14:textFill>
        </w:rPr>
        <w:t>渗井</w:t>
      </w:r>
      <w:r>
        <w:rPr>
          <w:rStyle w:val="35"/>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lang w:bidi="ar"/>
          <w14:textFill>
            <w14:solidFill>
              <w14:schemeClr w14:val="tx1"/>
            </w14:solidFill>
          </w14:textFill>
        </w:rPr>
        <w:t>、渗坑、裂隙、溶洞等排放、倾倒、处置水污染物，或者通过私设旁路排放</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"https://baike.sogou.com/m/fullLemma?lid=7758328&amp;g_ut=3" </w:instrText>
      </w:r>
      <w:r>
        <w:rPr>
          <w:color w:val="000000" w:themeColor="text1"/>
          <w14:textFill>
            <w14:solidFill>
              <w14:schemeClr w14:val="tx1"/>
            </w14:solidFill>
          </w14:textFill>
        </w:rPr>
        <w:fldChar w:fldCharType="separate"/>
      </w:r>
      <w:r>
        <w:rPr>
          <w:rStyle w:val="35"/>
          <w:rFonts w:hint="eastAsia" w:ascii="宋体" w:hAnsi="宋体" w:eastAsia="宋体" w:cs="宋体"/>
          <w:color w:val="000000" w:themeColor="text1"/>
          <w:sz w:val="24"/>
          <w:szCs w:val="24"/>
          <w14:textFill>
            <w14:solidFill>
              <w14:schemeClr w14:val="tx1"/>
            </w14:solidFill>
          </w14:textFill>
        </w:rPr>
        <w:t>大气污染物</w:t>
      </w:r>
      <w:r>
        <w:rPr>
          <w:rStyle w:val="35"/>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lang w:bidi="ar"/>
          <w14:textFill>
            <w14:solidFill>
              <w14:schemeClr w14:val="tx1"/>
            </w14:solidFill>
          </w14:textFill>
        </w:rPr>
        <w:t>的；</w:t>
      </w:r>
    </w:p>
    <w:p w14:paraId="2C9C2120">
      <w:pPr>
        <w:spacing w:line="380" w:lineRule="exact"/>
        <w:ind w:firstLine="645"/>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（七）非法排放、倾倒、处置危险废物，或者向无</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"https://baike.sogou.com/m/fullLemma?lid=5923292&amp;g_ut=3" </w:instrText>
      </w:r>
      <w:r>
        <w:rPr>
          <w:color w:val="000000" w:themeColor="text1"/>
          <w14:textFill>
            <w14:solidFill>
              <w14:schemeClr w14:val="tx1"/>
            </w14:solidFill>
          </w14:textFill>
        </w:rPr>
        <w:fldChar w:fldCharType="separate"/>
      </w:r>
      <w:r>
        <w:rPr>
          <w:rStyle w:val="35"/>
          <w:rFonts w:hint="eastAsia" w:ascii="宋体" w:hAnsi="宋体" w:eastAsia="宋体" w:cs="宋体"/>
          <w:color w:val="000000" w:themeColor="text1"/>
          <w:sz w:val="24"/>
          <w:szCs w:val="24"/>
          <w14:textFill>
            <w14:solidFill>
              <w14:schemeClr w14:val="tx1"/>
            </w14:solidFill>
          </w14:textFill>
        </w:rPr>
        <w:t>经营许可证</w:t>
      </w:r>
      <w:r>
        <w:rPr>
          <w:rStyle w:val="35"/>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lang w:bidi="ar"/>
          <w14:textFill>
            <w14:solidFill>
              <w14:schemeClr w14:val="tx1"/>
            </w14:solidFill>
          </w14:textFill>
        </w:rPr>
        <w:t>或者超出经营许可范围的单位或个人提供或者委托其收集、贮存、利用、处置危险废物的；</w:t>
      </w:r>
    </w:p>
    <w:p w14:paraId="7CAFA1C9">
      <w:pPr>
        <w:spacing w:line="380" w:lineRule="exact"/>
        <w:ind w:firstLine="645"/>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（八）</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"https://baike.sogou.com/m/fullLemma?lid=167759803&amp;g_ut=3" </w:instrText>
      </w:r>
      <w:r>
        <w:rPr>
          <w:color w:val="000000" w:themeColor="text1"/>
          <w14:textFill>
            <w14:solidFill>
              <w14:schemeClr w14:val="tx1"/>
            </w14:solidFill>
          </w14:textFill>
        </w:rPr>
        <w:fldChar w:fldCharType="separate"/>
      </w:r>
      <w:r>
        <w:rPr>
          <w:rStyle w:val="35"/>
          <w:rFonts w:hint="eastAsia" w:ascii="宋体" w:hAnsi="宋体" w:eastAsia="宋体" w:cs="宋体"/>
          <w:color w:val="000000" w:themeColor="text1"/>
          <w:sz w:val="24"/>
          <w:szCs w:val="24"/>
          <w14:textFill>
            <w14:solidFill>
              <w14:schemeClr w14:val="tx1"/>
            </w14:solidFill>
          </w14:textFill>
        </w:rPr>
        <w:t>环境违法行为</w:t>
      </w:r>
      <w:r>
        <w:rPr>
          <w:rStyle w:val="35"/>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lang w:bidi="ar"/>
          <w14:textFill>
            <w14:solidFill>
              <w14:schemeClr w14:val="tx1"/>
            </w14:solidFill>
          </w14:textFill>
        </w:rPr>
        <w:t>造成集中式生活饮用水水源取水中断的；</w:t>
      </w:r>
    </w:p>
    <w:p w14:paraId="78DEA210">
      <w:pPr>
        <w:spacing w:line="380" w:lineRule="exact"/>
        <w:ind w:firstLine="645"/>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（九）环境违法行为对生活饮用水水源保护区、自然保护区、</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"https://baike.sogou.com/m/fullLemma?lid=155199213&amp;g_ut=3" </w:instrText>
      </w:r>
      <w:r>
        <w:rPr>
          <w:color w:val="000000" w:themeColor="text1"/>
          <w14:textFill>
            <w14:solidFill>
              <w14:schemeClr w14:val="tx1"/>
            </w14:solidFill>
          </w14:textFill>
        </w:rPr>
        <w:fldChar w:fldCharType="separate"/>
      </w:r>
      <w:r>
        <w:rPr>
          <w:rStyle w:val="35"/>
          <w:rFonts w:hint="eastAsia" w:ascii="宋体" w:hAnsi="宋体" w:eastAsia="宋体" w:cs="宋体"/>
          <w:color w:val="000000" w:themeColor="text1"/>
          <w:sz w:val="24"/>
          <w:szCs w:val="24"/>
          <w14:textFill>
            <w14:solidFill>
              <w14:schemeClr w14:val="tx1"/>
            </w14:solidFill>
          </w14:textFill>
        </w:rPr>
        <w:t>国家重点生态功能区</w:t>
      </w:r>
      <w:r>
        <w:rPr>
          <w:rStyle w:val="35"/>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lang w:bidi="ar"/>
          <w14:textFill>
            <w14:solidFill>
              <w14:schemeClr w14:val="tx1"/>
            </w14:solidFill>
          </w14:textFill>
        </w:rPr>
        <w:t>、风景名胜区、居住功能区、</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"https://baike.sogou.com/m/fullLemma?lid=7757164&amp;g_ut=3" </w:instrText>
      </w:r>
      <w:r>
        <w:rPr>
          <w:color w:val="000000" w:themeColor="text1"/>
          <w14:textFill>
            <w14:solidFill>
              <w14:schemeClr w14:val="tx1"/>
            </w14:solidFill>
          </w14:textFill>
        </w:rPr>
        <w:fldChar w:fldCharType="separate"/>
      </w:r>
      <w:r>
        <w:rPr>
          <w:rStyle w:val="35"/>
          <w:rFonts w:hint="eastAsia" w:ascii="宋体" w:hAnsi="宋体" w:eastAsia="宋体" w:cs="宋体"/>
          <w:color w:val="000000" w:themeColor="text1"/>
          <w:sz w:val="24"/>
          <w:szCs w:val="24"/>
          <w14:textFill>
            <w14:solidFill>
              <w14:schemeClr w14:val="tx1"/>
            </w14:solidFill>
          </w14:textFill>
        </w:rPr>
        <w:t>基本农田保护区</w:t>
      </w:r>
      <w:r>
        <w:rPr>
          <w:rStyle w:val="35"/>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lang w:bidi="ar"/>
          <w14:textFill>
            <w14:solidFill>
              <w14:schemeClr w14:val="tx1"/>
            </w14:solidFill>
          </w14:textFill>
        </w:rPr>
        <w:t>等环境敏感区造成重大不利影响的；</w:t>
      </w:r>
    </w:p>
    <w:p w14:paraId="0FFC3E5F">
      <w:pPr>
        <w:spacing w:line="380" w:lineRule="exact"/>
        <w:ind w:firstLine="645"/>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（十）违法从事自然资源开发、交通基础设施建设，以及其他开发建设活动，造成严重生态破坏的；</w:t>
      </w:r>
    </w:p>
    <w:p w14:paraId="5AF16E0B">
      <w:pPr>
        <w:spacing w:line="380" w:lineRule="exact"/>
        <w:ind w:firstLine="645"/>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（十一）发生较大及以上突发环境事件的；</w:t>
      </w:r>
    </w:p>
    <w:p w14:paraId="7B178A4A">
      <w:pPr>
        <w:spacing w:line="380" w:lineRule="exact"/>
        <w:ind w:firstLine="645"/>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（十二）被环保部门挂牌督办，整改逾期未完成的；</w:t>
      </w:r>
    </w:p>
    <w:p w14:paraId="5121211B">
      <w:pPr>
        <w:spacing w:line="380" w:lineRule="exact"/>
        <w:ind w:firstLine="645"/>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（十三）以暴力、威胁等方式拒绝、阻挠环保部门工作人员现场检查的；</w:t>
      </w:r>
    </w:p>
    <w:p w14:paraId="7EFFFC1F">
      <w:pPr>
        <w:spacing w:line="380" w:lineRule="exact"/>
        <w:ind w:firstLine="645"/>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（十四）违反重污染天气应急预案有关规定，对重污染天气响应不力的。</w:t>
      </w:r>
    </w:p>
    <w:p w14:paraId="3D782002">
      <w:pPr>
        <w:spacing w:line="380" w:lineRule="exact"/>
        <w:ind w:firstLine="645"/>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依据：《关于对环境保护领域失信生产经营单位及其有关人员开展联合惩戒的合作备忘录》、《企业环境信用评价办法（试行）》（环发〔2013〕150号）</w:t>
      </w:r>
    </w:p>
    <w:p w14:paraId="4470B22F">
      <w:pPr>
        <w:spacing w:line="380" w:lineRule="exact"/>
        <w:ind w:firstLine="645"/>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三、</w:t>
      </w:r>
      <w:r>
        <w:rPr>
          <w:rFonts w:hint="eastAsia" w:ascii="宋体" w:hAnsi="宋体" w:eastAsia="宋体" w:cs="宋体"/>
          <w:b/>
          <w:bCs/>
          <w:color w:val="000000" w:themeColor="text1"/>
          <w:sz w:val="24"/>
          <w:szCs w:val="24"/>
          <w:lang w:bidi="ar"/>
          <w14:textFill>
            <w14:solidFill>
              <w14:schemeClr w14:val="tx1"/>
            </w14:solidFill>
          </w14:textFill>
        </w:rPr>
        <w:t>公共资源交易领域严重失信行为</w:t>
      </w:r>
    </w:p>
    <w:p w14:paraId="32709D87">
      <w:pPr>
        <w:spacing w:line="380" w:lineRule="exact"/>
        <w:ind w:firstLine="645"/>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（一）违反法律规定，必须进行招标的项目而不招标的，将必须进行招标的项目化整为零或者以其他任何方式规避招标的； </w:t>
      </w:r>
    </w:p>
    <w:p w14:paraId="2557FF77">
      <w:pPr>
        <w:spacing w:line="380" w:lineRule="exact"/>
        <w:ind w:firstLine="645"/>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（二）招标代理机构违反法律规定，泄露应当保密的与招标投标活动有关的情况和资料的，或者与招标人、投标人串通损害国家利益、社会公共利益或者他人合法权益的；</w:t>
      </w:r>
    </w:p>
    <w:p w14:paraId="3BF02D48">
      <w:pPr>
        <w:spacing w:line="380" w:lineRule="exact"/>
        <w:ind w:firstLine="645"/>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 （三）招标人以不合理的条件限制或者排斥潜在投标人的，对潜在投标人实行歧视待遇的，强制要求投标人组成联合体共同投标的，或者限制投标人之间竞争的；</w:t>
      </w:r>
    </w:p>
    <w:p w14:paraId="0805EDB7">
      <w:pPr>
        <w:spacing w:line="380" w:lineRule="exact"/>
        <w:ind w:firstLine="645"/>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 （四）依法必须进行招标的项目的招标人向他人透露已获取招标文件的潜在投标人的名称、数量或者可能影响公平竞争的有关招标投标的其他情况的，或者泄露标底的；</w:t>
      </w:r>
    </w:p>
    <w:p w14:paraId="667D2EB0">
      <w:pPr>
        <w:spacing w:line="380" w:lineRule="exact"/>
        <w:ind w:firstLine="645"/>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 （五）投标人相互串通投标或者与招标人串通投标的，投标人以向招标人或者评标委员会成员行贿的手段谋取中标的； </w:t>
      </w:r>
    </w:p>
    <w:p w14:paraId="6B751264">
      <w:pPr>
        <w:spacing w:line="380" w:lineRule="exact"/>
        <w:ind w:firstLine="763" w:firstLineChars="318"/>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（六）投标人以他人名义投标或者以其他方式弄虚作假，骗取中标的；</w:t>
      </w:r>
    </w:p>
    <w:p w14:paraId="054F7B38">
      <w:pPr>
        <w:spacing w:line="380" w:lineRule="exact"/>
        <w:ind w:firstLine="645"/>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 （七）依法必须进行招标的项目，招标人违反法律规定，与投标人就投标价格、投标方案等实质性内容进行谈判的；</w:t>
      </w:r>
    </w:p>
    <w:p w14:paraId="5536D49B">
      <w:pPr>
        <w:spacing w:line="380" w:lineRule="exact"/>
        <w:ind w:firstLine="645"/>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（八）评标委员会成员收受投标人的财物或者其他好处的，评标委员会成员或者参加评标的有关工作人员向他人透露对投标文件的评审和比较、中标候选人的推荐以及与评标有关的其他情况的； </w:t>
      </w:r>
    </w:p>
    <w:p w14:paraId="3387202B">
      <w:pPr>
        <w:spacing w:line="380" w:lineRule="exact"/>
        <w:ind w:firstLine="645"/>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（九）招标人在评标委员会依法推荐的中标候选人以外确定中标人的，依法必须进行招标的项目在所有投标被评标委员会否决后自行确定中标人的； </w:t>
      </w:r>
    </w:p>
    <w:p w14:paraId="61E9CDA3">
      <w:pPr>
        <w:spacing w:line="380" w:lineRule="exact"/>
        <w:ind w:firstLine="645"/>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（十）中标人将中标项目转让给他人的，将中标项目肢解后分别转让给他人的，违反法律规定将中标项目的部分主体、关键性工作分包给他人的，或者分包人再次分包的； </w:t>
      </w:r>
    </w:p>
    <w:p w14:paraId="6182D302">
      <w:pPr>
        <w:spacing w:line="380" w:lineRule="exact"/>
        <w:ind w:firstLine="645"/>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（十一）招标人与中标人不按照招标文件和中标人的投标文件订立合同的，或者招标人、中标人订立背离合同实质性内容的协议的； </w:t>
      </w:r>
    </w:p>
    <w:p w14:paraId="72E5EA09">
      <w:pPr>
        <w:spacing w:line="380" w:lineRule="exact"/>
        <w:ind w:firstLine="645"/>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（十二）中标人不按照与招标人订立的合同履行义务，情节严重的； </w:t>
      </w:r>
    </w:p>
    <w:p w14:paraId="79505433">
      <w:pPr>
        <w:spacing w:line="380" w:lineRule="exact"/>
        <w:ind w:firstLine="645"/>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十三）采购人、采购代理机构存在应当采用公开招标方式而擅自采用其他方式采购，擅自提高采购标准，以不合理的条件对供应商实行差别待遇或者歧视待遇，在招标采购过程中与投标人进行协商谈判，中标、成交通知书发出后不与中标、成交供应商签订采购合同，或者拒绝有关部门依法实施监督检查等情形的；</w:t>
      </w:r>
    </w:p>
    <w:p w14:paraId="19BB2F53">
      <w:pPr>
        <w:spacing w:line="380" w:lineRule="exact"/>
        <w:ind w:firstLine="645"/>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 （十四）采购人、采购代理机构及其工作人员存在与供应商或者采购代理机构恶意串通，在采购过程中接受贿赂或者获取其他不正当利益，在有关部门依法实施的监督检查中提供虚假情况，或者开标前泄露标底等情形的；</w:t>
      </w:r>
    </w:p>
    <w:p w14:paraId="3D13544D">
      <w:pPr>
        <w:spacing w:line="380" w:lineRule="exact"/>
        <w:ind w:firstLine="645"/>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 （十五）采购人对应当实行集中采购的政府采购项目，不委托集中采购机构实行集中采购的； </w:t>
      </w:r>
    </w:p>
    <w:p w14:paraId="2995DCF3">
      <w:pPr>
        <w:spacing w:line="380" w:lineRule="exact"/>
        <w:ind w:firstLine="645"/>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（十六）采购人、采购代理机构违反法律规定隐匿、销毁应当保存的采购文件或者伪造、变造采购文件的； </w:t>
      </w:r>
    </w:p>
    <w:p w14:paraId="754A1AFC">
      <w:pPr>
        <w:spacing w:line="380" w:lineRule="exact"/>
        <w:ind w:firstLine="645"/>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十七）供应商存在提供虚假材料谋取中标、成交，采取不正当手段诋毁、排挤其他供应商，与采购人、其他供应商或者采购代理机构恶意串通，向采购人、采购代理机构行贿或者提供其他不正当利益，在招标采购过程中与采购人进行协商谈判，或拒绝有关部门监督检查或者提供虚假情况等情形的； </w:t>
      </w:r>
    </w:p>
    <w:p w14:paraId="36FA250B">
      <w:pPr>
        <w:spacing w:line="380" w:lineRule="exact"/>
        <w:ind w:left="765" w:leftChars="307" w:hanging="120" w:hangingChars="5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（十八）疫苗生产企业向县级疾病预防控制机构以外的单位或者个人销售第二类疫苗的； </w:t>
      </w:r>
    </w:p>
    <w:p w14:paraId="356BD543">
      <w:pPr>
        <w:spacing w:line="380" w:lineRule="exact"/>
        <w:ind w:left="765" w:leftChars="307" w:hanging="120" w:hangingChars="5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（十九）存在其他违反公共资源交易法律法规行为的。</w:t>
      </w:r>
    </w:p>
    <w:p w14:paraId="04E14303">
      <w:pPr>
        <w:spacing w:line="380" w:lineRule="exact"/>
        <w:ind w:firstLine="766" w:firstLineChars="318"/>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依据：《关于对公共资源交易领域严重失信主体开展联合惩戒的备忘录》（发改法规〔2018〕457号）</w:t>
      </w:r>
    </w:p>
    <w:p w14:paraId="50D46B22">
      <w:pPr>
        <w:spacing w:line="380" w:lineRule="exact"/>
        <w:ind w:firstLine="645"/>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四、</w:t>
      </w:r>
      <w:r>
        <w:rPr>
          <w:rFonts w:hint="eastAsia" w:ascii="宋体" w:hAnsi="宋体" w:eastAsia="宋体" w:cs="宋体"/>
          <w:b/>
          <w:bCs/>
          <w:color w:val="000000" w:themeColor="text1"/>
          <w:sz w:val="24"/>
          <w:szCs w:val="24"/>
          <w:lang w:bidi="ar"/>
          <w14:textFill>
            <w14:solidFill>
              <w14:schemeClr w14:val="tx1"/>
            </w14:solidFill>
          </w14:textFill>
        </w:rPr>
        <w:t>社会保险领域严重失信行为</w:t>
      </w:r>
    </w:p>
    <w:p w14:paraId="001ED52A">
      <w:pPr>
        <w:spacing w:line="380" w:lineRule="exact"/>
        <w:ind w:left="765" w:leftChars="307" w:hanging="120" w:hangingChars="5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（一）用人单位未按相关规定参加社会保险且拒不整改的； </w:t>
      </w:r>
    </w:p>
    <w:p w14:paraId="39E46F9E">
      <w:pPr>
        <w:spacing w:line="380" w:lineRule="exact"/>
        <w:ind w:left="765" w:leftChars="307" w:hanging="120" w:hangingChars="5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（二）用人单位未如实申报社会保险缴费基数且拒不整改的； </w:t>
      </w:r>
    </w:p>
    <w:p w14:paraId="0B9AE58E">
      <w:pPr>
        <w:spacing w:line="380" w:lineRule="exact"/>
        <w:ind w:left="765" w:leftChars="307" w:hanging="120" w:hangingChars="5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（三）应缴纳社会保险费却拒不缴纳的； </w:t>
      </w:r>
    </w:p>
    <w:p w14:paraId="506542B0">
      <w:pPr>
        <w:spacing w:line="380" w:lineRule="exact"/>
        <w:ind w:left="765" w:leftChars="307" w:hanging="120" w:hangingChars="5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（四）隐匿、转移、侵占、挪用社会保险费款、基金或者违规投资运营的；</w:t>
      </w:r>
    </w:p>
    <w:p w14:paraId="57BC4C6D">
      <w:pPr>
        <w:spacing w:line="380" w:lineRule="exact"/>
        <w:ind w:left="765" w:leftChars="307" w:hanging="120" w:hangingChars="5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（五）以欺诈、伪造证明材料或者其他手段参加、申报社会保险和骗取社会保险基金支出或社会保险待遇的； </w:t>
      </w:r>
    </w:p>
    <w:p w14:paraId="6DCCE06A">
      <w:pPr>
        <w:spacing w:line="380" w:lineRule="exact"/>
        <w:ind w:left="765" w:leftChars="307" w:hanging="120" w:hangingChars="5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（六）非法获取、出售或变相交易社会保险个人权益数据的； </w:t>
      </w:r>
    </w:p>
    <w:p w14:paraId="67CA3525">
      <w:pPr>
        <w:spacing w:line="380" w:lineRule="exact"/>
        <w:ind w:left="765" w:leftChars="307" w:hanging="120" w:hangingChars="5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（七）社会保险服务机构违反服务协议或相关规定的； </w:t>
      </w:r>
    </w:p>
    <w:p w14:paraId="5365C959">
      <w:pPr>
        <w:spacing w:line="380" w:lineRule="exact"/>
        <w:ind w:left="765" w:leftChars="307" w:hanging="120" w:hangingChars="5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（八）拒绝协助社会保险行政部门、经办机构对事故和问题进 行调查核实的；拒绝接受或协助税务部门对社会保险实施监督检查， 不如实提供与社会保险相关各项资料的； </w:t>
      </w:r>
    </w:p>
    <w:p w14:paraId="02EA2D4F">
      <w:pPr>
        <w:spacing w:line="380" w:lineRule="exact"/>
        <w:ind w:left="765" w:leftChars="307" w:hanging="120" w:hangingChars="5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（九）其他违反法律法规规定的。</w:t>
      </w:r>
    </w:p>
    <w:p w14:paraId="6CD8D83C">
      <w:pPr>
        <w:spacing w:line="380" w:lineRule="exact"/>
        <w:ind w:left="1200" w:leftChars="342" w:hanging="482" w:hangingChars="200"/>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依据：《关于对社会保险领域严重失信企业及其有关人员实施联合惩戒的合作备忘录》（发改财金〔2018〕1704号）</w:t>
      </w:r>
    </w:p>
    <w:p w14:paraId="55EC59E7">
      <w:pPr>
        <w:spacing w:line="380" w:lineRule="exact"/>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     </w:t>
      </w:r>
      <w:r>
        <w:rPr>
          <w:rFonts w:hint="eastAsia" w:ascii="宋体" w:hAnsi="宋体" w:eastAsia="宋体" w:cs="宋体"/>
          <w:b/>
          <w:color w:val="000000" w:themeColor="text1"/>
          <w:sz w:val="24"/>
          <w:szCs w:val="24"/>
          <w:lang w:bidi="ar"/>
          <w14:textFill>
            <w14:solidFill>
              <w14:schemeClr w14:val="tx1"/>
            </w14:solidFill>
          </w14:textFill>
        </w:rPr>
        <w:t>五、建筑市场领域</w:t>
      </w:r>
      <w:r>
        <w:rPr>
          <w:rFonts w:hint="eastAsia" w:ascii="宋体" w:hAnsi="宋体" w:eastAsia="宋体" w:cs="宋体"/>
          <w:b/>
          <w:bCs/>
          <w:color w:val="000000" w:themeColor="text1"/>
          <w:sz w:val="24"/>
          <w:szCs w:val="24"/>
          <w:lang w:bidi="ar"/>
          <w14:textFill>
            <w14:solidFill>
              <w14:schemeClr w14:val="tx1"/>
            </w14:solidFill>
          </w14:textFill>
        </w:rPr>
        <w:t>严重失信行为</w:t>
      </w:r>
    </w:p>
    <w:p w14:paraId="6741D73F">
      <w:pPr>
        <w:spacing w:line="38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（一）利用虚假材料、以欺骗手段取得企业资质的；</w:t>
      </w:r>
    </w:p>
    <w:p w14:paraId="63EB6E0A">
      <w:pPr>
        <w:spacing w:line="38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（二）发生转包、出借资质，受到行政处罚的；</w:t>
      </w:r>
    </w:p>
    <w:p w14:paraId="59E973E3">
      <w:pPr>
        <w:spacing w:line="38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（三）发生重大及以上工程质量安全事故，或1年内累计发生2次及以上较大工程质量安全事故，或发生性质恶劣、危害性严重、社会影响大的较大工程质量安全事故，受到行政处罚的；</w:t>
      </w:r>
    </w:p>
    <w:p w14:paraId="6C0FA7C6">
      <w:pPr>
        <w:spacing w:line="38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（四）经法院判决或仲裁机构裁决，认定为拖欠工程款,且拒不履行生效法律文书确定的义务的。</w:t>
      </w:r>
    </w:p>
    <w:p w14:paraId="2FA44EBE">
      <w:pPr>
        <w:spacing w:line="38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各级住房城乡建设主管部门应当参照建筑市场主体“黑名单”，对被人力资源社会保障主管部门列入拖欠农民工工资“黑名单”的建筑市场各方主体加强监管。</w:t>
      </w:r>
    </w:p>
    <w:p w14:paraId="4D6D9395">
      <w:pPr>
        <w:spacing w:line="380" w:lineRule="exact"/>
        <w:ind w:firstLine="482"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依据：《建筑市场信用管理暂行办法》（建市〔2017〕241号）</w:t>
      </w:r>
    </w:p>
    <w:p w14:paraId="7FC39CAF">
      <w:pPr>
        <w:spacing w:line="380" w:lineRule="exact"/>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六、政府采购严重失信行为</w:t>
      </w:r>
    </w:p>
    <w:p w14:paraId="0E5ED273">
      <w:pPr>
        <w:spacing w:line="380" w:lineRule="exact"/>
        <w:ind w:firstLine="61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供应商、采购代理机构在三年内受到财政部门作出下列情形之一的行政处罚，列入政府采购严重违法失信行为记录名单。</w:t>
      </w:r>
    </w:p>
    <w:p w14:paraId="66BC3667">
      <w:pPr>
        <w:spacing w:line="380" w:lineRule="exact"/>
        <w:ind w:firstLine="61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  （一）三万元以上罚款；</w:t>
      </w:r>
    </w:p>
    <w:p w14:paraId="5D800933">
      <w:pPr>
        <w:spacing w:line="380" w:lineRule="exact"/>
        <w:ind w:firstLine="61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  （二）在一至三年内禁止参加政府采购活动（处罚期限届满的除外）；</w:t>
      </w:r>
    </w:p>
    <w:p w14:paraId="13EDC611">
      <w:pPr>
        <w:spacing w:line="380" w:lineRule="exact"/>
        <w:ind w:firstLine="61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  （三）在一至三年内禁止代理政府采购业务（处罚期限届满的除外）；</w:t>
      </w:r>
    </w:p>
    <w:p w14:paraId="23D43A2B">
      <w:pPr>
        <w:spacing w:line="380" w:lineRule="exact"/>
        <w:ind w:firstLine="61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  （四）撤销政府采购代理机构资格（仅针对《政府采购法》第78条修改前作出的处罚决定）。</w:t>
      </w:r>
    </w:p>
    <w:p w14:paraId="1FC83BBF">
      <w:pPr>
        <w:spacing w:line="380" w:lineRule="exact"/>
        <w:ind w:firstLine="482"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bidi="ar"/>
          <w14:textFill>
            <w14:solidFill>
              <w14:schemeClr w14:val="tx1"/>
            </w14:solidFill>
          </w14:textFill>
        </w:rPr>
        <w:t>依据：《关于报送政府采购严重违法失信行为信息记录的通知》</w:t>
      </w:r>
      <w:r>
        <w:rPr>
          <w:rFonts w:hint="eastAsia" w:ascii="宋体" w:hAnsi="宋体" w:eastAsia="宋体" w:cs="宋体"/>
          <w:b/>
          <w:color w:val="000000" w:themeColor="text1"/>
          <w:sz w:val="24"/>
          <w:szCs w:val="24"/>
          <w:lang w:bidi="ar"/>
          <w14:textFill>
            <w14:solidFill>
              <w14:schemeClr w14:val="tx1"/>
            </w14:solidFill>
          </w14:textFill>
        </w:rPr>
        <w:t>（财办库〔2014〕526号）</w:t>
      </w:r>
    </w:p>
    <w:p w14:paraId="5FA8C3BC">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七、水利建设领域严重失信行为</w:t>
      </w:r>
    </w:p>
    <w:p w14:paraId="6869E9B9">
      <w:pPr>
        <w:pStyle w:val="21"/>
        <w:widowControl/>
        <w:shd w:val="clear" w:color="auto" w:fill="FFFFFF"/>
        <w:spacing w:before="0" w:beforeAutospacing="0" w:after="0" w:afterAutospacing="0" w:line="380" w:lineRule="exact"/>
        <w:ind w:firstLine="480" w:firstLineChars="200"/>
        <w:rPr>
          <w:rFonts w:hint="eastAsia" w:ascii="宋体" w:hAnsi="宋体" w:eastAsia="宋体" w:cs="宋体"/>
          <w:color w:val="000000" w:themeColor="text1"/>
          <w:kern w:val="2"/>
          <w:szCs w:val="24"/>
          <w:shd w:val="clear" w:color="auto" w:fill="FFFFFF"/>
          <w14:textFill>
            <w14:solidFill>
              <w14:schemeClr w14:val="tx1"/>
            </w14:solidFill>
          </w14:textFill>
        </w:rPr>
      </w:pPr>
      <w:r>
        <w:rPr>
          <w:rFonts w:hint="eastAsia" w:ascii="宋体" w:hAnsi="宋体" w:eastAsia="宋体" w:cs="宋体"/>
          <w:color w:val="000000" w:themeColor="text1"/>
          <w:kern w:val="2"/>
          <w:szCs w:val="24"/>
          <w:shd w:val="clear" w:color="auto" w:fill="FFFFFF"/>
          <w:lang w:bidi="ar"/>
          <w14:textFill>
            <w14:solidFill>
              <w14:schemeClr w14:val="tx1"/>
            </w14:solidFill>
          </w14:textFill>
        </w:rPr>
        <w:t>（一）1年内不良行为记录累计扣分达到20分的；</w:t>
      </w:r>
    </w:p>
    <w:p w14:paraId="423843A9">
      <w:pPr>
        <w:pStyle w:val="21"/>
        <w:widowControl/>
        <w:shd w:val="clear" w:color="auto" w:fill="FFFFFF"/>
        <w:spacing w:before="0" w:beforeAutospacing="0" w:after="0" w:afterAutospacing="0" w:line="380" w:lineRule="exact"/>
        <w:rPr>
          <w:rFonts w:hint="eastAsia" w:ascii="宋体" w:hAnsi="宋体" w:eastAsia="宋体" w:cs="宋体"/>
          <w:color w:val="000000" w:themeColor="text1"/>
          <w:kern w:val="2"/>
          <w:szCs w:val="24"/>
          <w:shd w:val="clear" w:color="auto" w:fill="FFFFFF"/>
          <w14:textFill>
            <w14:solidFill>
              <w14:schemeClr w14:val="tx1"/>
            </w14:solidFill>
          </w14:textFill>
        </w:rPr>
      </w:pPr>
      <w:r>
        <w:rPr>
          <w:rFonts w:hint="eastAsia" w:ascii="宋体" w:hAnsi="宋体" w:eastAsia="宋体" w:cs="宋体"/>
          <w:color w:val="000000" w:themeColor="text1"/>
          <w:kern w:val="2"/>
          <w:szCs w:val="24"/>
          <w:shd w:val="clear" w:color="auto" w:fill="FFFFFF"/>
          <w:lang w:bidi="ar"/>
          <w14:textFill>
            <w14:solidFill>
              <w14:schemeClr w14:val="tx1"/>
            </w14:solidFill>
          </w14:textFill>
        </w:rPr>
        <w:t xml:space="preserve">  （二）"重点关注名单"公开期满后仍不整改的；</w:t>
      </w:r>
    </w:p>
    <w:p w14:paraId="038881FD">
      <w:pPr>
        <w:pStyle w:val="21"/>
        <w:widowControl/>
        <w:shd w:val="clear" w:color="auto" w:fill="FFFFFF"/>
        <w:spacing w:before="0" w:beforeAutospacing="0" w:after="0" w:afterAutospacing="0" w:line="380" w:lineRule="exact"/>
        <w:rPr>
          <w:rFonts w:hint="eastAsia" w:ascii="宋体" w:hAnsi="宋体" w:eastAsia="宋体" w:cs="宋体"/>
          <w:color w:val="000000" w:themeColor="text1"/>
          <w:kern w:val="2"/>
          <w:szCs w:val="24"/>
          <w:shd w:val="clear" w:color="auto" w:fill="FFFFFF"/>
          <w14:textFill>
            <w14:solidFill>
              <w14:schemeClr w14:val="tx1"/>
            </w14:solidFill>
          </w14:textFill>
        </w:rPr>
      </w:pPr>
      <w:r>
        <w:rPr>
          <w:rFonts w:hint="eastAsia" w:ascii="宋体" w:hAnsi="宋体" w:eastAsia="宋体" w:cs="宋体"/>
          <w:color w:val="000000" w:themeColor="text1"/>
          <w:kern w:val="2"/>
          <w:szCs w:val="24"/>
          <w:shd w:val="clear" w:color="auto" w:fill="FFFFFF"/>
          <w:lang w:bidi="ar"/>
          <w14:textFill>
            <w14:solidFill>
              <w14:schemeClr w14:val="tx1"/>
            </w14:solidFill>
          </w14:textFill>
        </w:rPr>
        <w:t xml:space="preserve">  （三）存在以下严重危害人民群众身体健康、生命安全和工程质量，以及特别严重违规行为之一的：</w:t>
      </w:r>
    </w:p>
    <w:p w14:paraId="26EF875A">
      <w:pPr>
        <w:pStyle w:val="21"/>
        <w:widowControl/>
        <w:shd w:val="clear" w:color="auto" w:fill="FFFFFF"/>
        <w:spacing w:before="0" w:beforeAutospacing="0" w:after="0" w:afterAutospacing="0" w:line="380" w:lineRule="exact"/>
        <w:rPr>
          <w:rFonts w:hint="eastAsia" w:ascii="宋体" w:hAnsi="宋体" w:eastAsia="宋体" w:cs="宋体"/>
          <w:color w:val="000000" w:themeColor="text1"/>
          <w:kern w:val="2"/>
          <w:szCs w:val="24"/>
          <w:shd w:val="clear" w:color="auto" w:fill="FFFFFF"/>
          <w14:textFill>
            <w14:solidFill>
              <w14:schemeClr w14:val="tx1"/>
            </w14:solidFill>
          </w14:textFill>
        </w:rPr>
      </w:pPr>
      <w:r>
        <w:rPr>
          <w:rFonts w:hint="eastAsia" w:ascii="宋体" w:hAnsi="宋体" w:eastAsia="宋体" w:cs="宋体"/>
          <w:color w:val="000000" w:themeColor="text1"/>
          <w:kern w:val="2"/>
          <w:szCs w:val="24"/>
          <w:shd w:val="clear" w:color="auto" w:fill="FFFFFF"/>
          <w:lang w:bidi="ar"/>
          <w14:textFill>
            <w14:solidFill>
              <w14:schemeClr w14:val="tx1"/>
            </w14:solidFill>
          </w14:textFill>
        </w:rPr>
        <w:t xml:space="preserve">  1.发生重大、特大质量或安全事故，并负有直接责任的；</w:t>
      </w:r>
    </w:p>
    <w:p w14:paraId="4E284343">
      <w:pPr>
        <w:pStyle w:val="21"/>
        <w:widowControl/>
        <w:shd w:val="clear" w:color="auto" w:fill="FFFFFF"/>
        <w:spacing w:before="0" w:beforeAutospacing="0" w:after="0" w:afterAutospacing="0" w:line="380" w:lineRule="exact"/>
        <w:rPr>
          <w:rFonts w:hint="eastAsia" w:ascii="宋体" w:hAnsi="宋体" w:eastAsia="宋体" w:cs="宋体"/>
          <w:color w:val="000000" w:themeColor="text1"/>
          <w:kern w:val="2"/>
          <w:szCs w:val="24"/>
          <w:shd w:val="clear" w:color="auto" w:fill="FFFFFF"/>
          <w14:textFill>
            <w14:solidFill>
              <w14:schemeClr w14:val="tx1"/>
            </w14:solidFill>
          </w14:textFill>
        </w:rPr>
      </w:pPr>
      <w:r>
        <w:rPr>
          <w:rFonts w:hint="eastAsia" w:ascii="宋体" w:hAnsi="宋体" w:eastAsia="宋体" w:cs="宋体"/>
          <w:color w:val="000000" w:themeColor="text1"/>
          <w:kern w:val="2"/>
          <w:szCs w:val="24"/>
          <w:shd w:val="clear" w:color="auto" w:fill="FFFFFF"/>
          <w:lang w:bidi="ar"/>
          <w14:textFill>
            <w14:solidFill>
              <w14:schemeClr w14:val="tx1"/>
            </w14:solidFill>
          </w14:textFill>
        </w:rPr>
        <w:t xml:space="preserve">  2.在单位公开信息、工程相关技术成果和工程建设过程中隐瞒真实情况、弄虚作假，提供虚假材料，谋取不正当利益的；</w:t>
      </w:r>
    </w:p>
    <w:p w14:paraId="79A94AB0">
      <w:pPr>
        <w:pStyle w:val="21"/>
        <w:widowControl/>
        <w:shd w:val="clear" w:color="auto" w:fill="FFFFFF"/>
        <w:spacing w:before="0" w:beforeAutospacing="0" w:after="0" w:afterAutospacing="0" w:line="380" w:lineRule="exact"/>
        <w:rPr>
          <w:rFonts w:hint="eastAsia" w:ascii="宋体" w:hAnsi="宋体" w:eastAsia="宋体" w:cs="宋体"/>
          <w:color w:val="000000" w:themeColor="text1"/>
          <w:kern w:val="2"/>
          <w:szCs w:val="24"/>
          <w:shd w:val="clear" w:color="auto" w:fill="FFFFFF"/>
          <w14:textFill>
            <w14:solidFill>
              <w14:schemeClr w14:val="tx1"/>
            </w14:solidFill>
          </w14:textFill>
        </w:rPr>
      </w:pPr>
      <w:r>
        <w:rPr>
          <w:rFonts w:hint="eastAsia" w:ascii="宋体" w:hAnsi="宋体" w:eastAsia="宋体" w:cs="宋体"/>
          <w:color w:val="000000" w:themeColor="text1"/>
          <w:kern w:val="2"/>
          <w:szCs w:val="24"/>
          <w:shd w:val="clear" w:color="auto" w:fill="FFFFFF"/>
          <w:lang w:bidi="ar"/>
          <w14:textFill>
            <w14:solidFill>
              <w14:schemeClr w14:val="tx1"/>
            </w14:solidFill>
          </w14:textFill>
        </w:rPr>
        <w:t xml:space="preserve">  3.违反有关法律、法规、规章、政策、技术标准、设计文件、合同等有关规定开展工作造成的工程质量问题，经处理后仍影响工程正常使用或减少工程使用寿命的；</w:t>
      </w:r>
    </w:p>
    <w:p w14:paraId="6EA32A9C">
      <w:pPr>
        <w:pStyle w:val="21"/>
        <w:widowControl/>
        <w:shd w:val="clear" w:color="auto" w:fill="FFFFFF"/>
        <w:spacing w:before="0" w:beforeAutospacing="0" w:after="0" w:afterAutospacing="0" w:line="380" w:lineRule="exact"/>
        <w:rPr>
          <w:rFonts w:hint="eastAsia" w:ascii="宋体" w:hAnsi="宋体" w:eastAsia="宋体" w:cs="宋体"/>
          <w:color w:val="000000" w:themeColor="text1"/>
          <w:kern w:val="2"/>
          <w:szCs w:val="24"/>
          <w:shd w:val="clear" w:color="auto" w:fill="FFFFFF"/>
          <w14:textFill>
            <w14:solidFill>
              <w14:schemeClr w14:val="tx1"/>
            </w14:solidFill>
          </w14:textFill>
        </w:rPr>
      </w:pPr>
      <w:r>
        <w:rPr>
          <w:rFonts w:hint="eastAsia" w:ascii="宋体" w:hAnsi="宋体" w:eastAsia="宋体" w:cs="宋体"/>
          <w:color w:val="000000" w:themeColor="text1"/>
          <w:kern w:val="2"/>
          <w:szCs w:val="24"/>
          <w:shd w:val="clear" w:color="auto" w:fill="FFFFFF"/>
          <w:lang w:bidi="ar"/>
          <w14:textFill>
            <w14:solidFill>
              <w14:schemeClr w14:val="tx1"/>
            </w14:solidFill>
          </w14:textFill>
        </w:rPr>
        <w:t xml:space="preserve">  4.违反规定施工，造成生态环境严重破坏且拒不修复的；</w:t>
      </w:r>
    </w:p>
    <w:p w14:paraId="04A69970">
      <w:pPr>
        <w:pStyle w:val="21"/>
        <w:widowControl/>
        <w:shd w:val="clear" w:color="auto" w:fill="FFFFFF"/>
        <w:spacing w:before="0" w:beforeAutospacing="0" w:after="0" w:afterAutospacing="0" w:line="380" w:lineRule="exact"/>
        <w:rPr>
          <w:rFonts w:hint="eastAsia" w:ascii="宋体" w:hAnsi="宋体" w:eastAsia="宋体" w:cs="宋体"/>
          <w:color w:val="000000" w:themeColor="text1"/>
          <w:kern w:val="2"/>
          <w:szCs w:val="24"/>
          <w:shd w:val="clear" w:color="auto" w:fill="FFFFFF"/>
          <w14:textFill>
            <w14:solidFill>
              <w14:schemeClr w14:val="tx1"/>
            </w14:solidFill>
          </w14:textFill>
        </w:rPr>
      </w:pPr>
      <w:r>
        <w:rPr>
          <w:rFonts w:hint="eastAsia" w:ascii="宋体" w:hAnsi="宋体" w:eastAsia="宋体" w:cs="宋体"/>
          <w:color w:val="000000" w:themeColor="text1"/>
          <w:kern w:val="2"/>
          <w:szCs w:val="24"/>
          <w:shd w:val="clear" w:color="auto" w:fill="FFFFFF"/>
          <w:lang w:bidi="ar"/>
          <w14:textFill>
            <w14:solidFill>
              <w14:schemeClr w14:val="tx1"/>
            </w14:solidFill>
          </w14:textFill>
        </w:rPr>
        <w:t xml:space="preserve">  5.被证实恶意制造工程质量缺陷或质量隐患的；</w:t>
      </w:r>
    </w:p>
    <w:p w14:paraId="06590D6C">
      <w:pPr>
        <w:pStyle w:val="21"/>
        <w:widowControl/>
        <w:shd w:val="clear" w:color="auto" w:fill="FFFFFF"/>
        <w:spacing w:before="0" w:beforeAutospacing="0" w:after="0" w:afterAutospacing="0" w:line="380" w:lineRule="exact"/>
        <w:rPr>
          <w:rFonts w:hint="eastAsia" w:ascii="宋体" w:hAnsi="宋体" w:eastAsia="宋体" w:cs="宋体"/>
          <w:color w:val="000000" w:themeColor="text1"/>
          <w:kern w:val="2"/>
          <w:szCs w:val="24"/>
          <w:shd w:val="clear" w:color="auto" w:fill="FFFFFF"/>
          <w14:textFill>
            <w14:solidFill>
              <w14:schemeClr w14:val="tx1"/>
            </w14:solidFill>
          </w14:textFill>
        </w:rPr>
      </w:pPr>
      <w:r>
        <w:rPr>
          <w:rFonts w:hint="eastAsia" w:ascii="宋体" w:hAnsi="宋体" w:eastAsia="宋体" w:cs="宋体"/>
          <w:color w:val="000000" w:themeColor="text1"/>
          <w:kern w:val="2"/>
          <w:szCs w:val="24"/>
          <w:shd w:val="clear" w:color="auto" w:fill="FFFFFF"/>
          <w:lang w:bidi="ar"/>
          <w14:textFill>
            <w14:solidFill>
              <w14:schemeClr w14:val="tx1"/>
            </w14:solidFill>
          </w14:textFill>
        </w:rPr>
        <w:t xml:space="preserve">  6.其他违反法律法规，造成严重后果或社会危害较大的。</w:t>
      </w:r>
    </w:p>
    <w:p w14:paraId="21649066">
      <w:pPr>
        <w:pStyle w:val="21"/>
        <w:widowControl/>
        <w:shd w:val="clear" w:color="auto" w:fill="FFFFFF"/>
        <w:spacing w:before="0" w:beforeAutospacing="0" w:after="0" w:afterAutospacing="0" w:line="380" w:lineRule="exact"/>
        <w:rPr>
          <w:rFonts w:hint="eastAsia" w:ascii="宋体" w:hAnsi="宋体" w:eastAsia="宋体" w:cs="宋体"/>
          <w:color w:val="000000" w:themeColor="text1"/>
          <w:kern w:val="2"/>
          <w:szCs w:val="24"/>
          <w:shd w:val="clear" w:color="auto" w:fill="FFFFFF"/>
          <w14:textFill>
            <w14:solidFill>
              <w14:schemeClr w14:val="tx1"/>
            </w14:solidFill>
          </w14:textFill>
        </w:rPr>
      </w:pPr>
      <w:r>
        <w:rPr>
          <w:rFonts w:hint="eastAsia" w:ascii="宋体" w:hAnsi="宋体" w:eastAsia="宋体" w:cs="宋体"/>
          <w:color w:val="000000" w:themeColor="text1"/>
          <w:kern w:val="2"/>
          <w:szCs w:val="24"/>
          <w:shd w:val="clear" w:color="auto" w:fill="FFFFFF"/>
          <w:lang w:bidi="ar"/>
          <w14:textFill>
            <w14:solidFill>
              <w14:schemeClr w14:val="tx1"/>
            </w14:solidFill>
          </w14:textFill>
        </w:rPr>
        <w:t xml:space="preserve">  （四）存在以下严重破坏市场公平竞争秩序和社会正常秩序行为之一的：</w:t>
      </w:r>
    </w:p>
    <w:p w14:paraId="2A045A52">
      <w:pPr>
        <w:pStyle w:val="21"/>
        <w:widowControl/>
        <w:shd w:val="clear" w:color="auto" w:fill="FFFFFF"/>
        <w:spacing w:before="0" w:beforeAutospacing="0" w:after="0" w:afterAutospacing="0" w:line="380" w:lineRule="exact"/>
        <w:rPr>
          <w:rFonts w:hint="eastAsia" w:ascii="宋体" w:hAnsi="宋体" w:eastAsia="宋体" w:cs="宋体"/>
          <w:color w:val="000000" w:themeColor="text1"/>
          <w:kern w:val="2"/>
          <w:szCs w:val="24"/>
          <w:shd w:val="clear" w:color="auto" w:fill="FFFFFF"/>
          <w14:textFill>
            <w14:solidFill>
              <w14:schemeClr w14:val="tx1"/>
            </w14:solidFill>
          </w14:textFill>
        </w:rPr>
      </w:pPr>
      <w:r>
        <w:rPr>
          <w:rFonts w:hint="eastAsia" w:ascii="宋体" w:hAnsi="宋体" w:eastAsia="宋体" w:cs="宋体"/>
          <w:color w:val="000000" w:themeColor="text1"/>
          <w:kern w:val="2"/>
          <w:szCs w:val="24"/>
          <w:shd w:val="clear" w:color="auto" w:fill="FFFFFF"/>
          <w:lang w:bidi="ar"/>
          <w14:textFill>
            <w14:solidFill>
              <w14:schemeClr w14:val="tx1"/>
            </w14:solidFill>
          </w14:textFill>
        </w:rPr>
        <w:t xml:space="preserve">  1.不按合同约定，恶意拖欠承包人项目款的；</w:t>
      </w:r>
    </w:p>
    <w:p w14:paraId="0409B749">
      <w:pPr>
        <w:pStyle w:val="21"/>
        <w:widowControl/>
        <w:shd w:val="clear" w:color="auto" w:fill="FFFFFF"/>
        <w:spacing w:before="0" w:beforeAutospacing="0" w:after="0" w:afterAutospacing="0" w:line="380" w:lineRule="exact"/>
        <w:rPr>
          <w:rFonts w:hint="eastAsia" w:ascii="宋体" w:hAnsi="宋体" w:eastAsia="宋体" w:cs="宋体"/>
          <w:color w:val="000000" w:themeColor="text1"/>
          <w:kern w:val="2"/>
          <w:szCs w:val="24"/>
          <w:shd w:val="clear" w:color="auto" w:fill="FFFFFF"/>
          <w14:textFill>
            <w14:solidFill>
              <w14:schemeClr w14:val="tx1"/>
            </w14:solidFill>
          </w14:textFill>
        </w:rPr>
      </w:pPr>
      <w:r>
        <w:rPr>
          <w:rFonts w:hint="eastAsia" w:ascii="宋体" w:hAnsi="宋体" w:eastAsia="宋体" w:cs="宋体"/>
          <w:color w:val="000000" w:themeColor="text1"/>
          <w:kern w:val="2"/>
          <w:szCs w:val="24"/>
          <w:shd w:val="clear" w:color="auto" w:fill="FFFFFF"/>
          <w:lang w:bidi="ar"/>
          <w14:textFill>
            <w14:solidFill>
              <w14:schemeClr w14:val="tx1"/>
            </w14:solidFill>
          </w14:textFill>
        </w:rPr>
        <w:t xml:space="preserve">  2.隐瞒有关情况或者提供虚假材料申请资质的，在全国水利建设市场监管服务平台公开虚假信息的，以欺骗、贿赂等不正当手段取得资质等级证书的；</w:t>
      </w:r>
    </w:p>
    <w:p w14:paraId="03C9278B">
      <w:pPr>
        <w:pStyle w:val="21"/>
        <w:widowControl/>
        <w:shd w:val="clear" w:color="auto" w:fill="FFFFFF"/>
        <w:spacing w:before="0" w:beforeAutospacing="0" w:after="0" w:afterAutospacing="0" w:line="380" w:lineRule="exact"/>
        <w:rPr>
          <w:rFonts w:hint="eastAsia" w:ascii="宋体" w:hAnsi="宋体" w:eastAsia="宋体" w:cs="宋体"/>
          <w:color w:val="000000" w:themeColor="text1"/>
          <w:kern w:val="2"/>
          <w:szCs w:val="24"/>
          <w:shd w:val="clear" w:color="auto" w:fill="FFFFFF"/>
          <w14:textFill>
            <w14:solidFill>
              <w14:schemeClr w14:val="tx1"/>
            </w14:solidFill>
          </w14:textFill>
        </w:rPr>
      </w:pPr>
      <w:r>
        <w:rPr>
          <w:rFonts w:hint="eastAsia" w:ascii="宋体" w:hAnsi="宋体" w:eastAsia="宋体" w:cs="宋体"/>
          <w:color w:val="000000" w:themeColor="text1"/>
          <w:kern w:val="2"/>
          <w:szCs w:val="24"/>
          <w:shd w:val="clear" w:color="auto" w:fill="FFFFFF"/>
          <w:lang w:bidi="ar"/>
          <w14:textFill>
            <w14:solidFill>
              <w14:schemeClr w14:val="tx1"/>
            </w14:solidFill>
          </w14:textFill>
        </w:rPr>
        <w:t xml:space="preserve">  3.出借、借用资质证书,允许他人以本单位名义或借用他人名义等弄虚作假方式承揽业务的；</w:t>
      </w:r>
    </w:p>
    <w:p w14:paraId="56FE9F90">
      <w:pPr>
        <w:pStyle w:val="21"/>
        <w:widowControl/>
        <w:shd w:val="clear" w:color="auto" w:fill="FFFFFF"/>
        <w:spacing w:before="0" w:beforeAutospacing="0" w:after="0" w:afterAutospacing="0" w:line="380" w:lineRule="exact"/>
        <w:rPr>
          <w:rFonts w:hint="eastAsia" w:ascii="宋体" w:hAnsi="宋体" w:eastAsia="宋体" w:cs="宋体"/>
          <w:color w:val="000000" w:themeColor="text1"/>
          <w:kern w:val="2"/>
          <w:szCs w:val="24"/>
          <w:shd w:val="clear" w:color="auto" w:fill="FFFFFF"/>
          <w14:textFill>
            <w14:solidFill>
              <w14:schemeClr w14:val="tx1"/>
            </w14:solidFill>
          </w14:textFill>
        </w:rPr>
      </w:pPr>
      <w:r>
        <w:rPr>
          <w:rFonts w:hint="eastAsia" w:ascii="宋体" w:hAnsi="宋体" w:eastAsia="宋体" w:cs="宋体"/>
          <w:color w:val="000000" w:themeColor="text1"/>
          <w:kern w:val="2"/>
          <w:szCs w:val="24"/>
          <w:shd w:val="clear" w:color="auto" w:fill="FFFFFF"/>
          <w:lang w:bidi="ar"/>
          <w14:textFill>
            <w14:solidFill>
              <w14:schemeClr w14:val="tx1"/>
            </w14:solidFill>
          </w14:textFill>
        </w:rPr>
        <w:t xml:space="preserve">  4.未取得相应资质或超越资质证书核定范围、营业范围承揽业务的；</w:t>
      </w:r>
    </w:p>
    <w:p w14:paraId="013C4DA1">
      <w:pPr>
        <w:pStyle w:val="21"/>
        <w:widowControl/>
        <w:shd w:val="clear" w:color="auto" w:fill="FFFFFF"/>
        <w:spacing w:before="0" w:beforeAutospacing="0" w:after="0" w:afterAutospacing="0" w:line="380" w:lineRule="exact"/>
        <w:rPr>
          <w:rFonts w:hint="eastAsia" w:ascii="宋体" w:hAnsi="宋体" w:eastAsia="宋体" w:cs="宋体"/>
          <w:color w:val="000000" w:themeColor="text1"/>
          <w:kern w:val="2"/>
          <w:szCs w:val="24"/>
          <w:shd w:val="clear" w:color="auto" w:fill="FFFFFF"/>
          <w14:textFill>
            <w14:solidFill>
              <w14:schemeClr w14:val="tx1"/>
            </w14:solidFill>
          </w14:textFill>
        </w:rPr>
      </w:pPr>
      <w:r>
        <w:rPr>
          <w:rFonts w:hint="eastAsia" w:ascii="宋体" w:hAnsi="宋体" w:eastAsia="宋体" w:cs="宋体"/>
          <w:color w:val="000000" w:themeColor="text1"/>
          <w:kern w:val="2"/>
          <w:szCs w:val="24"/>
          <w:shd w:val="clear" w:color="auto" w:fill="FFFFFF"/>
          <w:lang w:bidi="ar"/>
          <w14:textFill>
            <w14:solidFill>
              <w14:schemeClr w14:val="tx1"/>
            </w14:solidFill>
          </w14:textFill>
        </w:rPr>
        <w:t xml:space="preserve">  5.操纵招标过程，谋取不正当利益的；</w:t>
      </w:r>
    </w:p>
    <w:p w14:paraId="017AC5B3">
      <w:pPr>
        <w:pStyle w:val="21"/>
        <w:widowControl/>
        <w:shd w:val="clear" w:color="auto" w:fill="FFFFFF"/>
        <w:spacing w:before="0" w:beforeAutospacing="0" w:after="0" w:afterAutospacing="0" w:line="380" w:lineRule="exact"/>
        <w:rPr>
          <w:rFonts w:hint="eastAsia" w:ascii="宋体" w:hAnsi="宋体" w:eastAsia="宋体" w:cs="宋体"/>
          <w:color w:val="000000" w:themeColor="text1"/>
          <w:kern w:val="2"/>
          <w:szCs w:val="24"/>
          <w:shd w:val="clear" w:color="auto" w:fill="FFFFFF"/>
          <w14:textFill>
            <w14:solidFill>
              <w14:schemeClr w14:val="tx1"/>
            </w14:solidFill>
          </w14:textFill>
        </w:rPr>
      </w:pPr>
      <w:r>
        <w:rPr>
          <w:rFonts w:hint="eastAsia" w:ascii="宋体" w:hAnsi="宋体" w:eastAsia="宋体" w:cs="宋体"/>
          <w:color w:val="000000" w:themeColor="text1"/>
          <w:kern w:val="2"/>
          <w:szCs w:val="24"/>
          <w:shd w:val="clear" w:color="auto" w:fill="FFFFFF"/>
          <w:lang w:bidi="ar"/>
          <w14:textFill>
            <w14:solidFill>
              <w14:schemeClr w14:val="tx1"/>
            </w14:solidFill>
          </w14:textFill>
        </w:rPr>
        <w:t xml:space="preserve">  6.与招标人或投标人串通投标的；</w:t>
      </w:r>
    </w:p>
    <w:p w14:paraId="5DFF1DF2">
      <w:pPr>
        <w:pStyle w:val="21"/>
        <w:widowControl/>
        <w:shd w:val="clear" w:color="auto" w:fill="FFFFFF"/>
        <w:spacing w:before="0" w:beforeAutospacing="0" w:after="0" w:afterAutospacing="0" w:line="380" w:lineRule="exact"/>
        <w:rPr>
          <w:rFonts w:hint="eastAsia" w:ascii="宋体" w:hAnsi="宋体" w:eastAsia="宋体" w:cs="宋体"/>
          <w:color w:val="000000" w:themeColor="text1"/>
          <w:kern w:val="2"/>
          <w:szCs w:val="24"/>
          <w:shd w:val="clear" w:color="auto" w:fill="FFFFFF"/>
          <w14:textFill>
            <w14:solidFill>
              <w14:schemeClr w14:val="tx1"/>
            </w14:solidFill>
          </w14:textFill>
        </w:rPr>
      </w:pPr>
      <w:r>
        <w:rPr>
          <w:rFonts w:hint="eastAsia" w:ascii="宋体" w:hAnsi="宋体" w:eastAsia="宋体" w:cs="宋体"/>
          <w:color w:val="000000" w:themeColor="text1"/>
          <w:kern w:val="2"/>
          <w:szCs w:val="24"/>
          <w:shd w:val="clear" w:color="auto" w:fill="FFFFFF"/>
          <w:lang w:bidi="ar"/>
          <w14:textFill>
            <w14:solidFill>
              <w14:schemeClr w14:val="tx1"/>
            </w14:solidFill>
          </w14:textFill>
        </w:rPr>
        <w:t xml:space="preserve">  7.以向招标人或评标委员会成员行贿的手段谋取中标的；</w:t>
      </w:r>
    </w:p>
    <w:p w14:paraId="1F2CC1EA">
      <w:pPr>
        <w:pStyle w:val="21"/>
        <w:widowControl/>
        <w:shd w:val="clear" w:color="auto" w:fill="FFFFFF"/>
        <w:spacing w:before="0" w:beforeAutospacing="0" w:after="0" w:afterAutospacing="0" w:line="380" w:lineRule="exact"/>
        <w:rPr>
          <w:rFonts w:hint="eastAsia" w:ascii="宋体" w:hAnsi="宋体" w:eastAsia="宋体" w:cs="宋体"/>
          <w:color w:val="000000" w:themeColor="text1"/>
          <w:kern w:val="2"/>
          <w:szCs w:val="24"/>
          <w:shd w:val="clear" w:color="auto" w:fill="FFFFFF"/>
          <w14:textFill>
            <w14:solidFill>
              <w14:schemeClr w14:val="tx1"/>
            </w14:solidFill>
          </w14:textFill>
        </w:rPr>
      </w:pPr>
      <w:r>
        <w:rPr>
          <w:rFonts w:hint="eastAsia" w:ascii="宋体" w:hAnsi="宋体" w:eastAsia="宋体" w:cs="宋体"/>
          <w:color w:val="000000" w:themeColor="text1"/>
          <w:kern w:val="2"/>
          <w:szCs w:val="24"/>
          <w:shd w:val="clear" w:color="auto" w:fill="FFFFFF"/>
          <w:lang w:bidi="ar"/>
          <w14:textFill>
            <w14:solidFill>
              <w14:schemeClr w14:val="tx1"/>
            </w14:solidFill>
          </w14:textFill>
        </w:rPr>
        <w:t xml:space="preserve">  8.中标后，无正当理由不签订合同的；</w:t>
      </w:r>
    </w:p>
    <w:p w14:paraId="1317F5F1">
      <w:pPr>
        <w:pStyle w:val="21"/>
        <w:widowControl/>
        <w:shd w:val="clear" w:color="auto" w:fill="FFFFFF"/>
        <w:spacing w:before="0" w:beforeAutospacing="0" w:after="0" w:afterAutospacing="0" w:line="380" w:lineRule="exact"/>
        <w:rPr>
          <w:rFonts w:hint="eastAsia" w:ascii="宋体" w:hAnsi="宋体" w:eastAsia="宋体" w:cs="宋体"/>
          <w:color w:val="000000" w:themeColor="text1"/>
          <w:kern w:val="2"/>
          <w:szCs w:val="24"/>
          <w:shd w:val="clear" w:color="auto" w:fill="FFFFFF"/>
          <w14:textFill>
            <w14:solidFill>
              <w14:schemeClr w14:val="tx1"/>
            </w14:solidFill>
          </w14:textFill>
        </w:rPr>
      </w:pPr>
      <w:r>
        <w:rPr>
          <w:rFonts w:hint="eastAsia" w:ascii="宋体" w:hAnsi="宋体" w:eastAsia="宋体" w:cs="宋体"/>
          <w:color w:val="000000" w:themeColor="text1"/>
          <w:kern w:val="2"/>
          <w:szCs w:val="24"/>
          <w:shd w:val="clear" w:color="auto" w:fill="FFFFFF"/>
          <w:lang w:bidi="ar"/>
          <w14:textFill>
            <w14:solidFill>
              <w14:schemeClr w14:val="tx1"/>
            </w14:solidFill>
          </w14:textFill>
        </w:rPr>
        <w:t xml:space="preserve">  9.转包或违法分包所承揽业务的；</w:t>
      </w:r>
    </w:p>
    <w:p w14:paraId="1942E06A">
      <w:pPr>
        <w:pStyle w:val="21"/>
        <w:widowControl/>
        <w:shd w:val="clear" w:color="auto" w:fill="FFFFFF"/>
        <w:spacing w:before="0" w:beforeAutospacing="0" w:after="0" w:afterAutospacing="0" w:line="380" w:lineRule="exact"/>
        <w:rPr>
          <w:rFonts w:hint="eastAsia" w:ascii="宋体" w:hAnsi="宋体" w:eastAsia="宋体" w:cs="宋体"/>
          <w:color w:val="000000" w:themeColor="text1"/>
          <w:kern w:val="2"/>
          <w:szCs w:val="24"/>
          <w:shd w:val="clear" w:color="auto" w:fill="FFFFFF"/>
          <w14:textFill>
            <w14:solidFill>
              <w14:schemeClr w14:val="tx1"/>
            </w14:solidFill>
          </w14:textFill>
        </w:rPr>
      </w:pPr>
      <w:r>
        <w:rPr>
          <w:rFonts w:hint="eastAsia" w:ascii="宋体" w:hAnsi="宋体" w:eastAsia="宋体" w:cs="宋体"/>
          <w:color w:val="000000" w:themeColor="text1"/>
          <w:kern w:val="2"/>
          <w:szCs w:val="24"/>
          <w:shd w:val="clear" w:color="auto" w:fill="FFFFFF"/>
          <w:lang w:bidi="ar"/>
          <w14:textFill>
            <w14:solidFill>
              <w14:schemeClr w14:val="tx1"/>
            </w14:solidFill>
          </w14:textFill>
        </w:rPr>
        <w:t xml:space="preserve">  10.弄虚作假，以欺诈手段降低工程或设备质量的；</w:t>
      </w:r>
    </w:p>
    <w:p w14:paraId="35A80F63">
      <w:pPr>
        <w:pStyle w:val="21"/>
        <w:widowControl/>
        <w:shd w:val="clear" w:color="auto" w:fill="FFFFFF"/>
        <w:spacing w:before="0" w:beforeAutospacing="0" w:after="0" w:afterAutospacing="0" w:line="380" w:lineRule="exact"/>
        <w:rPr>
          <w:rFonts w:hint="eastAsia" w:ascii="宋体" w:hAnsi="宋体" w:eastAsia="宋体" w:cs="宋体"/>
          <w:color w:val="000000" w:themeColor="text1"/>
          <w:kern w:val="2"/>
          <w:szCs w:val="24"/>
          <w:shd w:val="clear" w:color="auto" w:fill="FFFFFF"/>
          <w14:textFill>
            <w14:solidFill>
              <w14:schemeClr w14:val="tx1"/>
            </w14:solidFill>
          </w14:textFill>
        </w:rPr>
      </w:pPr>
      <w:r>
        <w:rPr>
          <w:rFonts w:hint="eastAsia" w:ascii="宋体" w:hAnsi="宋体" w:eastAsia="宋体" w:cs="宋体"/>
          <w:color w:val="000000" w:themeColor="text1"/>
          <w:kern w:val="2"/>
          <w:szCs w:val="24"/>
          <w:shd w:val="clear" w:color="auto" w:fill="FFFFFF"/>
          <w:lang w:bidi="ar"/>
          <w14:textFill>
            <w14:solidFill>
              <w14:schemeClr w14:val="tx1"/>
            </w14:solidFill>
          </w14:textFill>
        </w:rPr>
        <w:t xml:space="preserve">  11.单位行贿、受贿，受到刑事处罚的；</w:t>
      </w:r>
    </w:p>
    <w:p w14:paraId="0B630A61">
      <w:pPr>
        <w:pStyle w:val="21"/>
        <w:widowControl/>
        <w:shd w:val="clear" w:color="auto" w:fill="FFFFFF"/>
        <w:spacing w:before="0" w:beforeAutospacing="0" w:after="0" w:afterAutospacing="0" w:line="380" w:lineRule="exact"/>
        <w:rPr>
          <w:rFonts w:hint="eastAsia" w:ascii="宋体" w:hAnsi="宋体" w:eastAsia="宋体" w:cs="宋体"/>
          <w:color w:val="000000" w:themeColor="text1"/>
          <w:kern w:val="2"/>
          <w:szCs w:val="24"/>
          <w:shd w:val="clear" w:color="auto" w:fill="FFFFFF"/>
          <w14:textFill>
            <w14:solidFill>
              <w14:schemeClr w14:val="tx1"/>
            </w14:solidFill>
          </w14:textFill>
        </w:rPr>
      </w:pPr>
      <w:r>
        <w:rPr>
          <w:rFonts w:hint="eastAsia" w:ascii="宋体" w:hAnsi="宋体" w:eastAsia="宋体" w:cs="宋体"/>
          <w:color w:val="000000" w:themeColor="text1"/>
          <w:kern w:val="2"/>
          <w:szCs w:val="24"/>
          <w:shd w:val="clear" w:color="auto" w:fill="FFFFFF"/>
          <w:lang w:bidi="ar"/>
          <w14:textFill>
            <w14:solidFill>
              <w14:schemeClr w14:val="tx1"/>
            </w14:solidFill>
          </w14:textFill>
        </w:rPr>
        <w:t xml:space="preserve">  12.逃税骗税、恶意逃废债务的；</w:t>
      </w:r>
    </w:p>
    <w:p w14:paraId="7191F4AA">
      <w:pPr>
        <w:pStyle w:val="21"/>
        <w:widowControl/>
        <w:shd w:val="clear" w:color="auto" w:fill="FFFFFF"/>
        <w:spacing w:before="0" w:beforeAutospacing="0" w:after="0" w:afterAutospacing="0" w:line="380" w:lineRule="exact"/>
        <w:rPr>
          <w:rFonts w:hint="eastAsia" w:ascii="宋体" w:hAnsi="宋体" w:eastAsia="宋体" w:cs="宋体"/>
          <w:color w:val="000000" w:themeColor="text1"/>
          <w:kern w:val="2"/>
          <w:szCs w:val="24"/>
          <w:shd w:val="clear" w:color="auto" w:fill="FFFFFF"/>
          <w14:textFill>
            <w14:solidFill>
              <w14:schemeClr w14:val="tx1"/>
            </w14:solidFill>
          </w14:textFill>
        </w:rPr>
      </w:pPr>
      <w:r>
        <w:rPr>
          <w:rFonts w:hint="eastAsia" w:ascii="宋体" w:hAnsi="宋体" w:eastAsia="宋体" w:cs="宋体"/>
          <w:color w:val="000000" w:themeColor="text1"/>
          <w:kern w:val="2"/>
          <w:szCs w:val="24"/>
          <w:shd w:val="clear" w:color="auto" w:fill="FFFFFF"/>
          <w:lang w:bidi="ar"/>
          <w14:textFill>
            <w14:solidFill>
              <w14:schemeClr w14:val="tx1"/>
            </w14:solidFill>
          </w14:textFill>
        </w:rPr>
        <w:t xml:space="preserve">  13.参与非法集资，受到刑事处罚的；</w:t>
      </w:r>
    </w:p>
    <w:p w14:paraId="07641E43">
      <w:pPr>
        <w:pStyle w:val="21"/>
        <w:widowControl/>
        <w:shd w:val="clear" w:color="auto" w:fill="FFFFFF"/>
        <w:spacing w:before="0" w:beforeAutospacing="0" w:after="0" w:afterAutospacing="0" w:line="380" w:lineRule="exact"/>
        <w:rPr>
          <w:rFonts w:hint="eastAsia" w:ascii="宋体" w:hAnsi="宋体" w:eastAsia="宋体" w:cs="宋体"/>
          <w:color w:val="000000" w:themeColor="text1"/>
          <w:kern w:val="2"/>
          <w:szCs w:val="24"/>
          <w:shd w:val="clear" w:color="auto" w:fill="FFFFFF"/>
          <w14:textFill>
            <w14:solidFill>
              <w14:schemeClr w14:val="tx1"/>
            </w14:solidFill>
          </w14:textFill>
        </w:rPr>
      </w:pPr>
      <w:r>
        <w:rPr>
          <w:rFonts w:hint="eastAsia" w:ascii="宋体" w:hAnsi="宋体" w:eastAsia="宋体" w:cs="宋体"/>
          <w:color w:val="000000" w:themeColor="text1"/>
          <w:kern w:val="2"/>
          <w:szCs w:val="24"/>
          <w:shd w:val="clear" w:color="auto" w:fill="FFFFFF"/>
          <w:lang w:bidi="ar"/>
          <w14:textFill>
            <w14:solidFill>
              <w14:schemeClr w14:val="tx1"/>
            </w14:solidFill>
          </w14:textFill>
        </w:rPr>
        <w:t xml:space="preserve">  14.在签订、履行合同过程中，存在合同欺诈行为，受到刑事处罚的；</w:t>
      </w:r>
    </w:p>
    <w:p w14:paraId="26E9B799">
      <w:pPr>
        <w:pStyle w:val="21"/>
        <w:widowControl/>
        <w:shd w:val="clear" w:color="auto" w:fill="FFFFFF"/>
        <w:spacing w:before="0" w:beforeAutospacing="0" w:after="0" w:afterAutospacing="0" w:line="380" w:lineRule="exact"/>
        <w:rPr>
          <w:rFonts w:hint="eastAsia" w:ascii="宋体" w:hAnsi="宋体" w:eastAsia="宋体" w:cs="宋体"/>
          <w:color w:val="000000" w:themeColor="text1"/>
          <w:kern w:val="2"/>
          <w:szCs w:val="24"/>
          <w:shd w:val="clear" w:color="auto" w:fill="FFFFFF"/>
          <w14:textFill>
            <w14:solidFill>
              <w14:schemeClr w14:val="tx1"/>
            </w14:solidFill>
          </w14:textFill>
        </w:rPr>
      </w:pPr>
      <w:r>
        <w:rPr>
          <w:rFonts w:hint="eastAsia" w:ascii="宋体" w:hAnsi="宋体" w:eastAsia="宋体" w:cs="宋体"/>
          <w:color w:val="000000" w:themeColor="text1"/>
          <w:kern w:val="2"/>
          <w:szCs w:val="24"/>
          <w:shd w:val="clear" w:color="auto" w:fill="FFFFFF"/>
          <w:lang w:bidi="ar"/>
          <w14:textFill>
            <w14:solidFill>
              <w14:schemeClr w14:val="tx1"/>
            </w14:solidFill>
          </w14:textFill>
        </w:rPr>
        <w:t xml:space="preserve">  15.虚构工程项目，套取资金的；</w:t>
      </w:r>
    </w:p>
    <w:p w14:paraId="6F353874">
      <w:pPr>
        <w:pStyle w:val="21"/>
        <w:widowControl/>
        <w:shd w:val="clear" w:color="auto" w:fill="FFFFFF"/>
        <w:spacing w:before="0" w:beforeAutospacing="0" w:after="0" w:afterAutospacing="0" w:line="380" w:lineRule="exact"/>
        <w:rPr>
          <w:rFonts w:hint="eastAsia" w:ascii="宋体" w:hAnsi="宋体" w:eastAsia="宋体" w:cs="宋体"/>
          <w:color w:val="000000" w:themeColor="text1"/>
          <w:kern w:val="2"/>
          <w:szCs w:val="24"/>
          <w:shd w:val="clear" w:color="auto" w:fill="FFFFFF"/>
          <w14:textFill>
            <w14:solidFill>
              <w14:schemeClr w14:val="tx1"/>
            </w14:solidFill>
          </w14:textFill>
        </w:rPr>
      </w:pPr>
      <w:r>
        <w:rPr>
          <w:rFonts w:hint="eastAsia" w:ascii="宋体" w:hAnsi="宋体" w:eastAsia="宋体" w:cs="宋体"/>
          <w:color w:val="000000" w:themeColor="text1"/>
          <w:kern w:val="2"/>
          <w:szCs w:val="24"/>
          <w:shd w:val="clear" w:color="auto" w:fill="FFFFFF"/>
          <w:lang w:bidi="ar"/>
          <w14:textFill>
            <w14:solidFill>
              <w14:schemeClr w14:val="tx1"/>
            </w14:solidFill>
          </w14:textFill>
        </w:rPr>
        <w:t xml:space="preserve">  16.克扣、无故拖欠农民工工资报酬，数额达到认定拒不支付劳动报酬罪数额标准的；</w:t>
      </w:r>
    </w:p>
    <w:p w14:paraId="67C3AC1B">
      <w:pPr>
        <w:pStyle w:val="21"/>
        <w:widowControl/>
        <w:shd w:val="clear" w:color="auto" w:fill="FFFFFF"/>
        <w:spacing w:before="0" w:beforeAutospacing="0" w:after="0" w:afterAutospacing="0" w:line="380" w:lineRule="exact"/>
        <w:rPr>
          <w:rFonts w:hint="eastAsia" w:ascii="宋体" w:hAnsi="宋体" w:eastAsia="宋体" w:cs="宋体"/>
          <w:color w:val="000000" w:themeColor="text1"/>
          <w:kern w:val="2"/>
          <w:szCs w:val="24"/>
          <w:shd w:val="clear" w:color="auto" w:fill="FFFFFF"/>
          <w14:textFill>
            <w14:solidFill>
              <w14:schemeClr w14:val="tx1"/>
            </w14:solidFill>
          </w14:textFill>
        </w:rPr>
      </w:pPr>
      <w:r>
        <w:rPr>
          <w:rFonts w:hint="eastAsia" w:ascii="宋体" w:hAnsi="宋体" w:eastAsia="宋体" w:cs="宋体"/>
          <w:color w:val="000000" w:themeColor="text1"/>
          <w:kern w:val="2"/>
          <w:szCs w:val="24"/>
          <w:shd w:val="clear" w:color="auto" w:fill="FFFFFF"/>
          <w:lang w:bidi="ar"/>
          <w14:textFill>
            <w14:solidFill>
              <w14:schemeClr w14:val="tx1"/>
            </w14:solidFill>
          </w14:textFill>
        </w:rPr>
        <w:t xml:space="preserve">  17.发生社会公共事件，影响较大，并负有直接责任的。</w:t>
      </w:r>
    </w:p>
    <w:p w14:paraId="58AE6C49">
      <w:pPr>
        <w:pStyle w:val="21"/>
        <w:widowControl/>
        <w:shd w:val="clear" w:color="auto" w:fill="FFFFFF"/>
        <w:spacing w:before="0" w:beforeAutospacing="0" w:after="0" w:afterAutospacing="0" w:line="380" w:lineRule="exact"/>
        <w:rPr>
          <w:rFonts w:hint="eastAsia" w:ascii="宋体" w:hAnsi="宋体" w:eastAsia="宋体" w:cs="宋体"/>
          <w:color w:val="000000" w:themeColor="text1"/>
          <w:kern w:val="2"/>
          <w:szCs w:val="24"/>
          <w:shd w:val="clear" w:color="auto" w:fill="FFFFFF"/>
          <w14:textFill>
            <w14:solidFill>
              <w14:schemeClr w14:val="tx1"/>
            </w14:solidFill>
          </w14:textFill>
        </w:rPr>
      </w:pPr>
      <w:r>
        <w:rPr>
          <w:rFonts w:hint="eastAsia" w:ascii="宋体" w:hAnsi="宋体" w:eastAsia="宋体" w:cs="宋体"/>
          <w:color w:val="000000" w:themeColor="text1"/>
          <w:kern w:val="2"/>
          <w:szCs w:val="24"/>
          <w:shd w:val="clear" w:color="auto" w:fill="FFFFFF"/>
          <w:lang w:bidi="ar"/>
          <w14:textFill>
            <w14:solidFill>
              <w14:schemeClr w14:val="tx1"/>
            </w14:solidFill>
          </w14:textFill>
        </w:rPr>
        <w:t xml:space="preserve">  （五）存在以下拒不履行法定义务，严重影响司法机关、行政机关公信力行为之一的：</w:t>
      </w:r>
    </w:p>
    <w:p w14:paraId="367D1C9D">
      <w:pPr>
        <w:pStyle w:val="21"/>
        <w:widowControl/>
        <w:shd w:val="clear" w:color="auto" w:fill="FFFFFF"/>
        <w:spacing w:before="0" w:beforeAutospacing="0" w:after="0" w:afterAutospacing="0" w:line="380" w:lineRule="exact"/>
        <w:rPr>
          <w:rFonts w:hint="eastAsia" w:ascii="宋体" w:hAnsi="宋体" w:eastAsia="宋体" w:cs="宋体"/>
          <w:color w:val="000000" w:themeColor="text1"/>
          <w:kern w:val="2"/>
          <w:szCs w:val="24"/>
          <w:shd w:val="clear" w:color="auto" w:fill="FFFFFF"/>
          <w14:textFill>
            <w14:solidFill>
              <w14:schemeClr w14:val="tx1"/>
            </w14:solidFill>
          </w14:textFill>
        </w:rPr>
      </w:pPr>
      <w:r>
        <w:rPr>
          <w:rFonts w:hint="eastAsia" w:ascii="宋体" w:hAnsi="宋体" w:eastAsia="宋体" w:cs="宋体"/>
          <w:color w:val="000000" w:themeColor="text1"/>
          <w:kern w:val="2"/>
          <w:szCs w:val="24"/>
          <w:shd w:val="clear" w:color="auto" w:fill="FFFFFF"/>
          <w:lang w:bidi="ar"/>
          <w14:textFill>
            <w14:solidFill>
              <w14:schemeClr w14:val="tx1"/>
            </w14:solidFill>
          </w14:textFill>
        </w:rPr>
        <w:t xml:space="preserve">  1.发生事故拒绝接受调查或拒绝提供有关资料的；</w:t>
      </w:r>
    </w:p>
    <w:p w14:paraId="78BF82AE">
      <w:pPr>
        <w:pStyle w:val="21"/>
        <w:widowControl/>
        <w:shd w:val="clear" w:color="auto" w:fill="FFFFFF"/>
        <w:spacing w:before="0" w:beforeAutospacing="0" w:after="0" w:afterAutospacing="0" w:line="380" w:lineRule="exact"/>
        <w:rPr>
          <w:rFonts w:hint="eastAsia" w:ascii="宋体" w:hAnsi="宋体" w:eastAsia="宋体" w:cs="宋体"/>
          <w:color w:val="000000" w:themeColor="text1"/>
          <w:kern w:val="2"/>
          <w:szCs w:val="24"/>
          <w:shd w:val="clear" w:color="auto" w:fill="FFFFFF"/>
          <w14:textFill>
            <w14:solidFill>
              <w14:schemeClr w14:val="tx1"/>
            </w14:solidFill>
          </w14:textFill>
        </w:rPr>
      </w:pPr>
      <w:r>
        <w:rPr>
          <w:rFonts w:hint="eastAsia" w:ascii="宋体" w:hAnsi="宋体" w:eastAsia="宋体" w:cs="宋体"/>
          <w:color w:val="000000" w:themeColor="text1"/>
          <w:kern w:val="2"/>
          <w:szCs w:val="24"/>
          <w:shd w:val="clear" w:color="auto" w:fill="FFFFFF"/>
          <w:lang w:bidi="ar"/>
          <w14:textFill>
            <w14:solidFill>
              <w14:schemeClr w14:val="tx1"/>
            </w14:solidFill>
          </w14:textFill>
        </w:rPr>
        <w:t xml:space="preserve">  2.拒不执行生效的行政处罚决定的；</w:t>
      </w:r>
    </w:p>
    <w:p w14:paraId="660550A2">
      <w:pPr>
        <w:pStyle w:val="21"/>
        <w:widowControl/>
        <w:shd w:val="clear" w:color="auto" w:fill="FFFFFF"/>
        <w:spacing w:before="0" w:beforeAutospacing="0" w:after="0" w:afterAutospacing="0" w:line="380" w:lineRule="exact"/>
        <w:rPr>
          <w:rFonts w:hint="eastAsia" w:ascii="宋体" w:hAnsi="宋体" w:eastAsia="宋体" w:cs="宋体"/>
          <w:color w:val="000000" w:themeColor="text1"/>
          <w:kern w:val="2"/>
          <w:szCs w:val="24"/>
          <w:shd w:val="clear" w:color="auto" w:fill="FFFFFF"/>
          <w14:textFill>
            <w14:solidFill>
              <w14:schemeClr w14:val="tx1"/>
            </w14:solidFill>
          </w14:textFill>
        </w:rPr>
      </w:pPr>
      <w:r>
        <w:rPr>
          <w:rFonts w:hint="eastAsia" w:ascii="宋体" w:hAnsi="宋体" w:eastAsia="宋体" w:cs="宋体"/>
          <w:color w:val="000000" w:themeColor="text1"/>
          <w:kern w:val="2"/>
          <w:szCs w:val="24"/>
          <w:shd w:val="clear" w:color="auto" w:fill="FFFFFF"/>
          <w:lang w:bidi="ar"/>
          <w14:textFill>
            <w14:solidFill>
              <w14:schemeClr w14:val="tx1"/>
            </w14:solidFill>
          </w14:textFill>
        </w:rPr>
        <w:t xml:space="preserve">  3.拒不执行仲裁、法院判决结果的。</w:t>
      </w:r>
    </w:p>
    <w:p w14:paraId="74F347C4">
      <w:pPr>
        <w:pStyle w:val="21"/>
        <w:widowControl/>
        <w:shd w:val="clear" w:color="auto" w:fill="FFFFFF"/>
        <w:spacing w:before="0" w:beforeAutospacing="0" w:after="0" w:afterAutospacing="0" w:line="380" w:lineRule="exact"/>
        <w:rPr>
          <w:rFonts w:hint="eastAsia" w:ascii="宋体" w:hAnsi="宋体" w:eastAsia="宋体" w:cs="宋体"/>
          <w:color w:val="000000" w:themeColor="text1"/>
          <w:kern w:val="2"/>
          <w:szCs w:val="24"/>
          <w:shd w:val="clear" w:color="auto" w:fill="FFFFFF"/>
          <w14:textFill>
            <w14:solidFill>
              <w14:schemeClr w14:val="tx1"/>
            </w14:solidFill>
          </w14:textFill>
        </w:rPr>
      </w:pPr>
      <w:r>
        <w:rPr>
          <w:rFonts w:hint="eastAsia" w:ascii="宋体" w:hAnsi="宋体" w:eastAsia="宋体" w:cs="宋体"/>
          <w:color w:val="000000" w:themeColor="text1"/>
          <w:kern w:val="2"/>
          <w:szCs w:val="24"/>
          <w:shd w:val="clear" w:color="auto" w:fill="FFFFFF"/>
          <w:lang w:bidi="ar"/>
          <w14:textFill>
            <w14:solidFill>
              <w14:schemeClr w14:val="tx1"/>
            </w14:solidFill>
          </w14:textFill>
        </w:rPr>
        <w:t xml:space="preserve">  （六）被相关联合惩戒部门列入"黑名单"，符合联合惩戒措施的。</w:t>
      </w:r>
    </w:p>
    <w:p w14:paraId="34152024">
      <w:pPr>
        <w:spacing w:line="380" w:lineRule="exact"/>
        <w:ind w:firstLine="61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生产建设项目水土保持市场主体"黑名单"列入标准见《水利建设市场主体信用信息管理办法》附件。</w:t>
      </w:r>
    </w:p>
    <w:p w14:paraId="297EDB53">
      <w:pPr>
        <w:spacing w:line="380" w:lineRule="exact"/>
        <w:ind w:firstLine="615"/>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bidi="ar"/>
          <w14:textFill>
            <w14:solidFill>
              <w14:schemeClr w14:val="tx1"/>
            </w14:solidFill>
          </w14:textFill>
        </w:rPr>
        <w:t>依据：《水利建设市场主体信用评价管理办法》水建设〔2019〕307号、《水利建设市场主体信用信息管理办法》水建设〔2019〕306号</w:t>
      </w:r>
    </w:p>
    <w:p w14:paraId="02B0B541">
      <w:pPr>
        <w:spacing w:line="380" w:lineRule="exact"/>
        <w:ind w:firstLine="61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 </w:t>
      </w:r>
    </w:p>
    <w:p w14:paraId="502637A2">
      <w:pPr>
        <w:spacing w:line="380" w:lineRule="exact"/>
        <w:ind w:firstLine="615"/>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未列出的其他类别严重失信行为，由招标人（代理机构）根据各类别行业主管部门下发的联合惩戒文件进行判断。</w:t>
      </w:r>
    </w:p>
    <w:p w14:paraId="65312475">
      <w:pPr>
        <w:spacing w:line="380" w:lineRule="exact"/>
        <w:ind w:firstLine="487" w:firstLineChars="202"/>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 xml:space="preserve"> </w:t>
      </w:r>
    </w:p>
    <w:p w14:paraId="29508ED9">
      <w:pPr>
        <w:spacing w:line="360" w:lineRule="auto"/>
        <w:ind w:firstLine="435"/>
        <w:rPr>
          <w:rFonts w:hint="eastAsia" w:ascii="宋体" w:hAnsi="宋体" w:eastAsia="宋体" w:cs="宋体"/>
          <w:color w:val="000000" w:themeColor="text1"/>
          <w:sz w:val="24"/>
          <w:szCs w:val="24"/>
          <w14:textFill>
            <w14:solidFill>
              <w14:schemeClr w14:val="tx1"/>
            </w14:solidFill>
          </w14:textFill>
        </w:rPr>
      </w:pPr>
    </w:p>
    <w:p w14:paraId="1284D55B">
      <w:pPr>
        <w:spacing w:line="360" w:lineRule="auto"/>
        <w:rPr>
          <w:rFonts w:hint="eastAsia" w:ascii="宋体" w:hAnsi="宋体" w:eastAsia="宋体" w:cs="宋体"/>
          <w:color w:val="000000" w:themeColor="text1"/>
          <w:sz w:val="24"/>
          <w:szCs w:val="24"/>
          <w14:textFill>
            <w14:solidFill>
              <w14:schemeClr w14:val="tx1"/>
            </w14:solidFill>
          </w14:textFill>
        </w:rPr>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3000509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3000509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A877F">
    <w:pPr>
      <w:pStyle w:val="16"/>
      <w:jc w:val="center"/>
      <w:rPr>
        <w:rFonts w:hint="eastAsia"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68C13">
    <w:pPr>
      <w:pStyle w:val="16"/>
      <w:rPr>
        <w:rFonts w:hint="eastAsia"/>
      </w:rP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981BB5C">
                          <w:pPr>
                            <w:pStyle w:val="16"/>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71</w:t>
                          </w:r>
                          <w:r>
                            <w:rPr>
                              <w:rFonts w:hint="eastAsia" w:ascii="宋体" w:hAnsi="宋体" w:eastAsia="宋体" w:cs="宋体"/>
                            </w:rPr>
                            <w:fldChar w:fldCharType="end"/>
                          </w:r>
                          <w:r>
                            <w:rPr>
                              <w:rFonts w:hint="eastAsia" w:ascii="宋体" w:hAnsi="宋体" w:eastAsia="宋体" w:cs="宋体"/>
                            </w:rPr>
                            <w:t xml:space="preserve"> 页</w:t>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14:paraId="4981BB5C">
                    <w:pPr>
                      <w:pStyle w:val="16"/>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71</w:t>
                    </w:r>
                    <w:r>
                      <w:rPr>
                        <w:rFonts w:hint="eastAsia" w:ascii="宋体" w:hAnsi="宋体" w:eastAsia="宋体" w:cs="宋体"/>
                      </w:rPr>
                      <w:fldChar w:fldCharType="end"/>
                    </w:r>
                    <w:r>
                      <w:rPr>
                        <w:rFonts w:hint="eastAsia" w:ascii="宋体" w:hAnsi="宋体" w:eastAsia="宋体" w:cs="宋体"/>
                      </w:rPr>
                      <w:t xml:space="preserve"> 页</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26680">
    <w:pPr>
      <w:pStyle w:val="16"/>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DE0624">
                          <w:pPr>
                            <w:pStyle w:val="16"/>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58</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lang w:val="en-US" w:eastAsia="zh-CN"/>
                            </w:rPr>
                            <w:t>63</w:t>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6ADE0624">
                    <w:pPr>
                      <w:pStyle w:val="16"/>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58</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lang w:val="en-US" w:eastAsia="zh-CN"/>
                      </w:rPr>
                      <w:t>63</w:t>
                    </w:r>
                    <w:r>
                      <w:rPr>
                        <w:rFonts w:hint="eastAsia" w:ascii="宋体" w:hAnsi="宋体" w:eastAsia="宋体" w:cs="宋体"/>
                        <w:sz w:val="21"/>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394D1">
    <w:pPr>
      <w:pStyle w:val="17"/>
      <w:jc w:val="left"/>
      <w:rPr>
        <w:rFonts w:hint="eastAsia" w:asciiTheme="minorEastAsia" w:hAnsiTheme="minorEastAsia" w:eastAsiaTheme="minorEastAsia"/>
      </w:rPr>
    </w:pPr>
    <w:r>
      <w:rPr>
        <w:rFonts w:hint="eastAsia" w:asciiTheme="minorEastAsia" w:hAnsiTheme="minorEastAsia" w:eastAsiaTheme="minorEastAsia"/>
      </w:rPr>
      <w:t>安徽省政府采购项目公开招标文件示范文本（货物类）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644C0">
    <w:pPr>
      <w:pStyle w:val="17"/>
      <w:jc w:val="left"/>
      <w:rPr>
        <w:rFonts w:hint="eastAsia"/>
      </w:rPr>
    </w:pPr>
    <w:r>
      <w:rPr>
        <w:rFonts w:hint="eastAsia" w:ascii="宋体" w:hAnsi="宋体" w:eastAsia="宋体"/>
      </w:rPr>
      <w:t>安徽省政府采购项目公开招标文件示范文本（货物类）</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A81A4">
    <w:pPr>
      <w:pStyle w:val="17"/>
      <w:jc w:val="left"/>
      <w:rPr>
        <w:rFonts w:hint="eastAsia"/>
      </w:rPr>
    </w:pPr>
    <w:r>
      <w:rPr>
        <w:rFonts w:hint="eastAsia" w:asciiTheme="minorEastAsia" w:hAnsiTheme="minorEastAsia" w:eastAsiaTheme="minorEastAsia"/>
      </w:rPr>
      <w:t>安徽省政府采购项目公开招标文件示范文本（货物类）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000002"/>
    <w:multiLevelType w:val="singleLevel"/>
    <w:tmpl w:val="00000002"/>
    <w:lvl w:ilvl="0" w:tentative="0">
      <w:start w:val="6"/>
      <w:numFmt w:val="decimal"/>
      <w:suff w:val="space"/>
      <w:lvlText w:val="%1."/>
      <w:lvlJc w:val="left"/>
    </w:lvl>
  </w:abstractNum>
  <w:abstractNum w:abstractNumId="2">
    <w:nsid w:val="00000003"/>
    <w:multiLevelType w:val="singleLevel"/>
    <w:tmpl w:val="00000003"/>
    <w:lvl w:ilvl="0" w:tentative="0">
      <w:start w:val="2"/>
      <w:numFmt w:val="decimal"/>
      <w:suff w:val="space"/>
      <w:lvlText w:val="%1."/>
      <w:lvlJc w:val="left"/>
    </w:lvl>
  </w:abstractNum>
  <w:abstractNum w:abstractNumId="3">
    <w:nsid w:val="00000004"/>
    <w:multiLevelType w:val="singleLevel"/>
    <w:tmpl w:val="00000004"/>
    <w:lvl w:ilvl="0" w:tentative="0">
      <w:start w:val="23"/>
      <w:numFmt w:val="decimal"/>
      <w:suff w:val="space"/>
      <w:lvlText w:val="%1."/>
      <w:lvlJc w:val="left"/>
    </w:lvl>
  </w:abstractNum>
  <w:abstractNum w:abstractNumId="4">
    <w:nsid w:val="00000005"/>
    <w:multiLevelType w:val="multilevel"/>
    <w:tmpl w:val="00000005"/>
    <w:lvl w:ilvl="0" w:tentative="0">
      <w:start w:val="1"/>
      <w:numFmt w:val="decimal"/>
      <w:lvlText w:val="%1、"/>
      <w:lvlJc w:val="left"/>
      <w:pPr>
        <w:ind w:left="371" w:hanging="360"/>
      </w:pPr>
      <w:rPr>
        <w:rFonts w:hint="default"/>
      </w:rPr>
    </w:lvl>
    <w:lvl w:ilvl="1" w:tentative="0">
      <w:start w:val="1"/>
      <w:numFmt w:val="lowerLetter"/>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5">
    <w:nsid w:val="00000006"/>
    <w:multiLevelType w:val="singleLevel"/>
    <w:tmpl w:val="00000006"/>
    <w:lvl w:ilvl="0" w:tentative="0">
      <w:start w:val="1"/>
      <w:numFmt w:val="decimal"/>
      <w:suff w:val="space"/>
      <w:lvlText w:val="%1."/>
      <w:lvlJc w:val="left"/>
    </w:lvl>
  </w:abstractNum>
  <w:abstractNum w:abstractNumId="6">
    <w:nsid w:val="0053208E"/>
    <w:multiLevelType w:val="singleLevel"/>
    <w:tmpl w:val="0053208E"/>
    <w:lvl w:ilvl="0" w:tentative="0">
      <w:start w:val="16"/>
      <w:numFmt w:val="decimal"/>
      <w:suff w:val="space"/>
      <w:lvlText w:val="%1."/>
      <w:lvlJc w:val="left"/>
    </w:lvl>
  </w:abstractNum>
  <w:abstractNum w:abstractNumId="7">
    <w:nsid w:val="05BFBD14"/>
    <w:multiLevelType w:val="singleLevel"/>
    <w:tmpl w:val="05BFBD14"/>
    <w:lvl w:ilvl="0" w:tentative="0">
      <w:start w:val="2"/>
      <w:numFmt w:val="chineseCounting"/>
      <w:suff w:val="nothing"/>
      <w:lvlText w:val="%1、"/>
      <w:lvlJc w:val="left"/>
      <w:rPr>
        <w:rFonts w:hint="eastAsia"/>
      </w:rPr>
    </w:lvl>
  </w:abstractNum>
  <w:num w:numId="1">
    <w:abstractNumId w:val="7"/>
  </w:num>
  <w:num w:numId="2">
    <w:abstractNumId w:val="5"/>
  </w:num>
  <w:num w:numId="3">
    <w:abstractNumId w:val="0"/>
  </w:num>
  <w:num w:numId="4">
    <w:abstractNumId w:val="4"/>
  </w:num>
  <w:num w:numId="5">
    <w:abstractNumId w:val="2"/>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xZTY3N2FlNWMzMGQ4ODJjZjNiMzAzNjYzMGVjZmMifQ=="/>
  </w:docVars>
  <w:rsids>
    <w:rsidRoot w:val="00276BA1"/>
    <w:rsid w:val="0000043F"/>
    <w:rsid w:val="00003F56"/>
    <w:rsid w:val="000049DA"/>
    <w:rsid w:val="00004F40"/>
    <w:rsid w:val="000056B7"/>
    <w:rsid w:val="00012A13"/>
    <w:rsid w:val="000131F7"/>
    <w:rsid w:val="00016B6C"/>
    <w:rsid w:val="00017EC7"/>
    <w:rsid w:val="00020B57"/>
    <w:rsid w:val="00033B5B"/>
    <w:rsid w:val="00037DBE"/>
    <w:rsid w:val="00042139"/>
    <w:rsid w:val="00042B14"/>
    <w:rsid w:val="00044347"/>
    <w:rsid w:val="00044F49"/>
    <w:rsid w:val="000450C3"/>
    <w:rsid w:val="00046AFF"/>
    <w:rsid w:val="00050A3F"/>
    <w:rsid w:val="000530EC"/>
    <w:rsid w:val="000544DE"/>
    <w:rsid w:val="000648D2"/>
    <w:rsid w:val="00070E0E"/>
    <w:rsid w:val="00076DB7"/>
    <w:rsid w:val="00080B7B"/>
    <w:rsid w:val="00080FEB"/>
    <w:rsid w:val="00081B81"/>
    <w:rsid w:val="000868D6"/>
    <w:rsid w:val="000942BA"/>
    <w:rsid w:val="00094D41"/>
    <w:rsid w:val="00097CB9"/>
    <w:rsid w:val="000A3569"/>
    <w:rsid w:val="000A4640"/>
    <w:rsid w:val="000A6345"/>
    <w:rsid w:val="000A6693"/>
    <w:rsid w:val="000A6B73"/>
    <w:rsid w:val="000A7D94"/>
    <w:rsid w:val="000B1511"/>
    <w:rsid w:val="000B54F4"/>
    <w:rsid w:val="000C1DB1"/>
    <w:rsid w:val="000D3F37"/>
    <w:rsid w:val="000D431F"/>
    <w:rsid w:val="000E2208"/>
    <w:rsid w:val="000E3C74"/>
    <w:rsid w:val="000E3F9B"/>
    <w:rsid w:val="000E6689"/>
    <w:rsid w:val="000F00A3"/>
    <w:rsid w:val="000F014C"/>
    <w:rsid w:val="000F172B"/>
    <w:rsid w:val="000F1C24"/>
    <w:rsid w:val="000F2198"/>
    <w:rsid w:val="000F39B6"/>
    <w:rsid w:val="000F6B7B"/>
    <w:rsid w:val="00100B0F"/>
    <w:rsid w:val="0010187C"/>
    <w:rsid w:val="001037E3"/>
    <w:rsid w:val="00110911"/>
    <w:rsid w:val="00116A70"/>
    <w:rsid w:val="0012143A"/>
    <w:rsid w:val="001222C6"/>
    <w:rsid w:val="00136D80"/>
    <w:rsid w:val="00137C7C"/>
    <w:rsid w:val="00140687"/>
    <w:rsid w:val="00141707"/>
    <w:rsid w:val="00142AAF"/>
    <w:rsid w:val="00146421"/>
    <w:rsid w:val="001467FF"/>
    <w:rsid w:val="001479CF"/>
    <w:rsid w:val="00150567"/>
    <w:rsid w:val="00155F64"/>
    <w:rsid w:val="00157148"/>
    <w:rsid w:val="00157856"/>
    <w:rsid w:val="00160729"/>
    <w:rsid w:val="00160D83"/>
    <w:rsid w:val="001644D1"/>
    <w:rsid w:val="00164D27"/>
    <w:rsid w:val="00166ED8"/>
    <w:rsid w:val="001714C9"/>
    <w:rsid w:val="001754E2"/>
    <w:rsid w:val="00177DAF"/>
    <w:rsid w:val="0018119B"/>
    <w:rsid w:val="001812B3"/>
    <w:rsid w:val="00181D07"/>
    <w:rsid w:val="001826D0"/>
    <w:rsid w:val="00183344"/>
    <w:rsid w:val="00183897"/>
    <w:rsid w:val="001844AB"/>
    <w:rsid w:val="00186C25"/>
    <w:rsid w:val="00190F1F"/>
    <w:rsid w:val="001944B8"/>
    <w:rsid w:val="00195399"/>
    <w:rsid w:val="00196DA3"/>
    <w:rsid w:val="00197AC4"/>
    <w:rsid w:val="001A0DCD"/>
    <w:rsid w:val="001A5D34"/>
    <w:rsid w:val="001A68E5"/>
    <w:rsid w:val="001B21DF"/>
    <w:rsid w:val="001B2A54"/>
    <w:rsid w:val="001B5014"/>
    <w:rsid w:val="001B7327"/>
    <w:rsid w:val="001C1409"/>
    <w:rsid w:val="001C67F2"/>
    <w:rsid w:val="001D53B4"/>
    <w:rsid w:val="001E744D"/>
    <w:rsid w:val="001F28D2"/>
    <w:rsid w:val="001F2F45"/>
    <w:rsid w:val="001F3023"/>
    <w:rsid w:val="001F35F6"/>
    <w:rsid w:val="001F74CA"/>
    <w:rsid w:val="002003B6"/>
    <w:rsid w:val="002020CB"/>
    <w:rsid w:val="002049B4"/>
    <w:rsid w:val="0020520B"/>
    <w:rsid w:val="00213C55"/>
    <w:rsid w:val="002163CF"/>
    <w:rsid w:val="002168C4"/>
    <w:rsid w:val="002178B1"/>
    <w:rsid w:val="00223CF4"/>
    <w:rsid w:val="00224C4A"/>
    <w:rsid w:val="002338E2"/>
    <w:rsid w:val="0023407E"/>
    <w:rsid w:val="00240B40"/>
    <w:rsid w:val="002440D8"/>
    <w:rsid w:val="00244182"/>
    <w:rsid w:val="00245F65"/>
    <w:rsid w:val="00246810"/>
    <w:rsid w:val="00260860"/>
    <w:rsid w:val="00260B94"/>
    <w:rsid w:val="00264F2E"/>
    <w:rsid w:val="00271245"/>
    <w:rsid w:val="00272E6E"/>
    <w:rsid w:val="00274A9E"/>
    <w:rsid w:val="00276292"/>
    <w:rsid w:val="00276BA1"/>
    <w:rsid w:val="00277094"/>
    <w:rsid w:val="00286BB6"/>
    <w:rsid w:val="002A1A1D"/>
    <w:rsid w:val="002A28AD"/>
    <w:rsid w:val="002A3AEE"/>
    <w:rsid w:val="002A400A"/>
    <w:rsid w:val="002B08E7"/>
    <w:rsid w:val="002B0C18"/>
    <w:rsid w:val="002B5318"/>
    <w:rsid w:val="002B5373"/>
    <w:rsid w:val="002B6D27"/>
    <w:rsid w:val="002C3776"/>
    <w:rsid w:val="002C4BA9"/>
    <w:rsid w:val="002D1258"/>
    <w:rsid w:val="002D128A"/>
    <w:rsid w:val="002D2965"/>
    <w:rsid w:val="002D3D02"/>
    <w:rsid w:val="002D4CB5"/>
    <w:rsid w:val="002D684B"/>
    <w:rsid w:val="002E3B26"/>
    <w:rsid w:val="002E4AB8"/>
    <w:rsid w:val="002F092B"/>
    <w:rsid w:val="002F5981"/>
    <w:rsid w:val="002F72EE"/>
    <w:rsid w:val="00310070"/>
    <w:rsid w:val="003110EC"/>
    <w:rsid w:val="00313029"/>
    <w:rsid w:val="00324D38"/>
    <w:rsid w:val="00327C92"/>
    <w:rsid w:val="0033245B"/>
    <w:rsid w:val="00333292"/>
    <w:rsid w:val="003344E7"/>
    <w:rsid w:val="0033580B"/>
    <w:rsid w:val="0033628B"/>
    <w:rsid w:val="003365E7"/>
    <w:rsid w:val="003378D5"/>
    <w:rsid w:val="003419E9"/>
    <w:rsid w:val="003447AE"/>
    <w:rsid w:val="003473D7"/>
    <w:rsid w:val="00351AC8"/>
    <w:rsid w:val="00353075"/>
    <w:rsid w:val="00363E02"/>
    <w:rsid w:val="00373A96"/>
    <w:rsid w:val="003826C2"/>
    <w:rsid w:val="00383728"/>
    <w:rsid w:val="00383B8D"/>
    <w:rsid w:val="00391586"/>
    <w:rsid w:val="00394128"/>
    <w:rsid w:val="003947A4"/>
    <w:rsid w:val="00395235"/>
    <w:rsid w:val="0039561A"/>
    <w:rsid w:val="00397C7D"/>
    <w:rsid w:val="003A004F"/>
    <w:rsid w:val="003B4130"/>
    <w:rsid w:val="003B67D3"/>
    <w:rsid w:val="003B6C76"/>
    <w:rsid w:val="003B715B"/>
    <w:rsid w:val="003C4630"/>
    <w:rsid w:val="003D1D14"/>
    <w:rsid w:val="003D6C7C"/>
    <w:rsid w:val="003D6EFB"/>
    <w:rsid w:val="003D7E52"/>
    <w:rsid w:val="003E25C6"/>
    <w:rsid w:val="003E6BEB"/>
    <w:rsid w:val="003F145B"/>
    <w:rsid w:val="003F2122"/>
    <w:rsid w:val="003F326A"/>
    <w:rsid w:val="004011AA"/>
    <w:rsid w:val="0040202C"/>
    <w:rsid w:val="00406508"/>
    <w:rsid w:val="0041456E"/>
    <w:rsid w:val="00414F7E"/>
    <w:rsid w:val="004164F8"/>
    <w:rsid w:val="00417FD0"/>
    <w:rsid w:val="00420B7F"/>
    <w:rsid w:val="004234BA"/>
    <w:rsid w:val="0042488B"/>
    <w:rsid w:val="004427B7"/>
    <w:rsid w:val="0044349F"/>
    <w:rsid w:val="00445F1F"/>
    <w:rsid w:val="00451F60"/>
    <w:rsid w:val="00452BB2"/>
    <w:rsid w:val="00455467"/>
    <w:rsid w:val="0045656D"/>
    <w:rsid w:val="00462D98"/>
    <w:rsid w:val="00472A44"/>
    <w:rsid w:val="00473A89"/>
    <w:rsid w:val="00474D3B"/>
    <w:rsid w:val="00475899"/>
    <w:rsid w:val="004802A8"/>
    <w:rsid w:val="00482C78"/>
    <w:rsid w:val="004874AE"/>
    <w:rsid w:val="00492E2B"/>
    <w:rsid w:val="00494D24"/>
    <w:rsid w:val="004951D1"/>
    <w:rsid w:val="004A27D0"/>
    <w:rsid w:val="004A4D67"/>
    <w:rsid w:val="004A6FD2"/>
    <w:rsid w:val="004B2D4C"/>
    <w:rsid w:val="004C7378"/>
    <w:rsid w:val="004D1030"/>
    <w:rsid w:val="004D3D4B"/>
    <w:rsid w:val="004D5498"/>
    <w:rsid w:val="004D66A5"/>
    <w:rsid w:val="004D6B00"/>
    <w:rsid w:val="004D7951"/>
    <w:rsid w:val="004E0AE0"/>
    <w:rsid w:val="004E1D50"/>
    <w:rsid w:val="004E502F"/>
    <w:rsid w:val="004F0396"/>
    <w:rsid w:val="00501382"/>
    <w:rsid w:val="00503E2F"/>
    <w:rsid w:val="005054B9"/>
    <w:rsid w:val="00506E4F"/>
    <w:rsid w:val="00510798"/>
    <w:rsid w:val="00514ED8"/>
    <w:rsid w:val="00515F12"/>
    <w:rsid w:val="00522B2E"/>
    <w:rsid w:val="00524A11"/>
    <w:rsid w:val="00527768"/>
    <w:rsid w:val="005327FB"/>
    <w:rsid w:val="00533FCA"/>
    <w:rsid w:val="00541C0B"/>
    <w:rsid w:val="0054317E"/>
    <w:rsid w:val="00544C2A"/>
    <w:rsid w:val="00546D49"/>
    <w:rsid w:val="00556D4C"/>
    <w:rsid w:val="005614B4"/>
    <w:rsid w:val="005616B5"/>
    <w:rsid w:val="00571315"/>
    <w:rsid w:val="00582075"/>
    <w:rsid w:val="00584A63"/>
    <w:rsid w:val="00585EB3"/>
    <w:rsid w:val="00591688"/>
    <w:rsid w:val="00592509"/>
    <w:rsid w:val="00594986"/>
    <w:rsid w:val="00597B15"/>
    <w:rsid w:val="005A044C"/>
    <w:rsid w:val="005B5C95"/>
    <w:rsid w:val="005B6740"/>
    <w:rsid w:val="005D0200"/>
    <w:rsid w:val="005D44EF"/>
    <w:rsid w:val="005D4814"/>
    <w:rsid w:val="005D5112"/>
    <w:rsid w:val="005F03E3"/>
    <w:rsid w:val="005F3914"/>
    <w:rsid w:val="005F3B5A"/>
    <w:rsid w:val="005F6AB4"/>
    <w:rsid w:val="00610A66"/>
    <w:rsid w:val="00613177"/>
    <w:rsid w:val="00613F7C"/>
    <w:rsid w:val="00614BF2"/>
    <w:rsid w:val="0061618E"/>
    <w:rsid w:val="00620560"/>
    <w:rsid w:val="006208CB"/>
    <w:rsid w:val="00623DE2"/>
    <w:rsid w:val="00627601"/>
    <w:rsid w:val="006300D0"/>
    <w:rsid w:val="00632012"/>
    <w:rsid w:val="00634694"/>
    <w:rsid w:val="00635F9D"/>
    <w:rsid w:val="00636517"/>
    <w:rsid w:val="00637690"/>
    <w:rsid w:val="00640E1E"/>
    <w:rsid w:val="0064389A"/>
    <w:rsid w:val="00645442"/>
    <w:rsid w:val="006525CD"/>
    <w:rsid w:val="00653353"/>
    <w:rsid w:val="00653F7F"/>
    <w:rsid w:val="00662EE8"/>
    <w:rsid w:val="00663813"/>
    <w:rsid w:val="00663C3B"/>
    <w:rsid w:val="00664AFD"/>
    <w:rsid w:val="00667567"/>
    <w:rsid w:val="0067391A"/>
    <w:rsid w:val="00674173"/>
    <w:rsid w:val="00674602"/>
    <w:rsid w:val="0067535A"/>
    <w:rsid w:val="00683CA0"/>
    <w:rsid w:val="00690DB1"/>
    <w:rsid w:val="00693404"/>
    <w:rsid w:val="006953D9"/>
    <w:rsid w:val="00697FE9"/>
    <w:rsid w:val="006A5FEE"/>
    <w:rsid w:val="006B1242"/>
    <w:rsid w:val="006B1DBC"/>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2CF1"/>
    <w:rsid w:val="00703635"/>
    <w:rsid w:val="007054AA"/>
    <w:rsid w:val="00706D4B"/>
    <w:rsid w:val="00707B8C"/>
    <w:rsid w:val="00710804"/>
    <w:rsid w:val="00711FC6"/>
    <w:rsid w:val="007130B1"/>
    <w:rsid w:val="00715071"/>
    <w:rsid w:val="0072140F"/>
    <w:rsid w:val="007231E9"/>
    <w:rsid w:val="00727C59"/>
    <w:rsid w:val="00734E5D"/>
    <w:rsid w:val="00735AF1"/>
    <w:rsid w:val="00736013"/>
    <w:rsid w:val="00737661"/>
    <w:rsid w:val="00755D75"/>
    <w:rsid w:val="00756245"/>
    <w:rsid w:val="0076130F"/>
    <w:rsid w:val="00761662"/>
    <w:rsid w:val="00764043"/>
    <w:rsid w:val="007757CF"/>
    <w:rsid w:val="00776FFC"/>
    <w:rsid w:val="0078128F"/>
    <w:rsid w:val="0078683C"/>
    <w:rsid w:val="00790EDB"/>
    <w:rsid w:val="00791538"/>
    <w:rsid w:val="007918F0"/>
    <w:rsid w:val="0079326E"/>
    <w:rsid w:val="00796EDE"/>
    <w:rsid w:val="00797A02"/>
    <w:rsid w:val="007A27A9"/>
    <w:rsid w:val="007A5A58"/>
    <w:rsid w:val="007A6740"/>
    <w:rsid w:val="007B1C56"/>
    <w:rsid w:val="007B4996"/>
    <w:rsid w:val="007B6F5B"/>
    <w:rsid w:val="007C3CD5"/>
    <w:rsid w:val="007C61EF"/>
    <w:rsid w:val="007D1C0D"/>
    <w:rsid w:val="007D2D23"/>
    <w:rsid w:val="007D7644"/>
    <w:rsid w:val="007E27D6"/>
    <w:rsid w:val="007E3921"/>
    <w:rsid w:val="007E5DDE"/>
    <w:rsid w:val="00801028"/>
    <w:rsid w:val="00802CE2"/>
    <w:rsid w:val="00803793"/>
    <w:rsid w:val="0080643F"/>
    <w:rsid w:val="00814052"/>
    <w:rsid w:val="008149FD"/>
    <w:rsid w:val="00817A01"/>
    <w:rsid w:val="00824F21"/>
    <w:rsid w:val="0082500C"/>
    <w:rsid w:val="00825E35"/>
    <w:rsid w:val="008334F8"/>
    <w:rsid w:val="008341AA"/>
    <w:rsid w:val="00835D8E"/>
    <w:rsid w:val="008372F6"/>
    <w:rsid w:val="008377CA"/>
    <w:rsid w:val="00844D03"/>
    <w:rsid w:val="00847B0F"/>
    <w:rsid w:val="00852994"/>
    <w:rsid w:val="00873D89"/>
    <w:rsid w:val="00876659"/>
    <w:rsid w:val="00876677"/>
    <w:rsid w:val="0087734C"/>
    <w:rsid w:val="00882141"/>
    <w:rsid w:val="00887E3B"/>
    <w:rsid w:val="008922A8"/>
    <w:rsid w:val="00895728"/>
    <w:rsid w:val="00895BD5"/>
    <w:rsid w:val="0089742B"/>
    <w:rsid w:val="008A16C4"/>
    <w:rsid w:val="008A6FED"/>
    <w:rsid w:val="008B39C5"/>
    <w:rsid w:val="008B51AA"/>
    <w:rsid w:val="008B7932"/>
    <w:rsid w:val="008C4704"/>
    <w:rsid w:val="008C67F2"/>
    <w:rsid w:val="008D064A"/>
    <w:rsid w:val="008D0FDB"/>
    <w:rsid w:val="008D2B0F"/>
    <w:rsid w:val="008D30BC"/>
    <w:rsid w:val="008D4BC4"/>
    <w:rsid w:val="008E449E"/>
    <w:rsid w:val="008E7062"/>
    <w:rsid w:val="008F187F"/>
    <w:rsid w:val="008F402F"/>
    <w:rsid w:val="008F55FA"/>
    <w:rsid w:val="008F76E8"/>
    <w:rsid w:val="008F7CD0"/>
    <w:rsid w:val="00902902"/>
    <w:rsid w:val="00902A4B"/>
    <w:rsid w:val="009078A1"/>
    <w:rsid w:val="00911E9C"/>
    <w:rsid w:val="00915083"/>
    <w:rsid w:val="00917405"/>
    <w:rsid w:val="00920035"/>
    <w:rsid w:val="00920F7C"/>
    <w:rsid w:val="00934CAE"/>
    <w:rsid w:val="0094257D"/>
    <w:rsid w:val="00942F60"/>
    <w:rsid w:val="0095211B"/>
    <w:rsid w:val="0095467C"/>
    <w:rsid w:val="00954A61"/>
    <w:rsid w:val="00955C6F"/>
    <w:rsid w:val="00966C7B"/>
    <w:rsid w:val="009701DC"/>
    <w:rsid w:val="009715D8"/>
    <w:rsid w:val="00980D0D"/>
    <w:rsid w:val="00985C4B"/>
    <w:rsid w:val="00995BF9"/>
    <w:rsid w:val="00997C3C"/>
    <w:rsid w:val="009A0CAF"/>
    <w:rsid w:val="009A1474"/>
    <w:rsid w:val="009A2207"/>
    <w:rsid w:val="009A5147"/>
    <w:rsid w:val="009A74C4"/>
    <w:rsid w:val="009B02D2"/>
    <w:rsid w:val="009B6C42"/>
    <w:rsid w:val="009C43FC"/>
    <w:rsid w:val="009D31F7"/>
    <w:rsid w:val="009D32C2"/>
    <w:rsid w:val="009D50DB"/>
    <w:rsid w:val="009E3A0A"/>
    <w:rsid w:val="009F26D4"/>
    <w:rsid w:val="009F3E91"/>
    <w:rsid w:val="009F6CE7"/>
    <w:rsid w:val="009F7D7D"/>
    <w:rsid w:val="00A01670"/>
    <w:rsid w:val="00A1499B"/>
    <w:rsid w:val="00A20879"/>
    <w:rsid w:val="00A20AFC"/>
    <w:rsid w:val="00A23E47"/>
    <w:rsid w:val="00A314C2"/>
    <w:rsid w:val="00A43B9C"/>
    <w:rsid w:val="00A53155"/>
    <w:rsid w:val="00A56FFA"/>
    <w:rsid w:val="00A63E86"/>
    <w:rsid w:val="00A65A1C"/>
    <w:rsid w:val="00A757C3"/>
    <w:rsid w:val="00A75E5B"/>
    <w:rsid w:val="00A7684A"/>
    <w:rsid w:val="00A82AED"/>
    <w:rsid w:val="00A83B69"/>
    <w:rsid w:val="00A86533"/>
    <w:rsid w:val="00A91176"/>
    <w:rsid w:val="00A9176A"/>
    <w:rsid w:val="00A91CA2"/>
    <w:rsid w:val="00A92FB8"/>
    <w:rsid w:val="00A948F1"/>
    <w:rsid w:val="00AA1D7D"/>
    <w:rsid w:val="00AA7525"/>
    <w:rsid w:val="00AB0EA9"/>
    <w:rsid w:val="00AB139D"/>
    <w:rsid w:val="00AB2C46"/>
    <w:rsid w:val="00AB3EFB"/>
    <w:rsid w:val="00AB5EF7"/>
    <w:rsid w:val="00AC0B05"/>
    <w:rsid w:val="00AC763F"/>
    <w:rsid w:val="00AD079A"/>
    <w:rsid w:val="00AD1890"/>
    <w:rsid w:val="00AE2149"/>
    <w:rsid w:val="00AE33AE"/>
    <w:rsid w:val="00AE3785"/>
    <w:rsid w:val="00AE3F91"/>
    <w:rsid w:val="00AE452F"/>
    <w:rsid w:val="00AE76E6"/>
    <w:rsid w:val="00B00ACC"/>
    <w:rsid w:val="00B039E3"/>
    <w:rsid w:val="00B043C1"/>
    <w:rsid w:val="00B22838"/>
    <w:rsid w:val="00B27D52"/>
    <w:rsid w:val="00B32BC1"/>
    <w:rsid w:val="00B33E95"/>
    <w:rsid w:val="00B34EE1"/>
    <w:rsid w:val="00B35B5E"/>
    <w:rsid w:val="00B3720B"/>
    <w:rsid w:val="00B40EE3"/>
    <w:rsid w:val="00B4535A"/>
    <w:rsid w:val="00B55271"/>
    <w:rsid w:val="00B5558A"/>
    <w:rsid w:val="00B56513"/>
    <w:rsid w:val="00B56B2E"/>
    <w:rsid w:val="00B64376"/>
    <w:rsid w:val="00B71533"/>
    <w:rsid w:val="00B7401F"/>
    <w:rsid w:val="00B806C3"/>
    <w:rsid w:val="00B838F5"/>
    <w:rsid w:val="00B84FCA"/>
    <w:rsid w:val="00B9089F"/>
    <w:rsid w:val="00B91AEE"/>
    <w:rsid w:val="00B94F71"/>
    <w:rsid w:val="00B95F5A"/>
    <w:rsid w:val="00B96EAD"/>
    <w:rsid w:val="00BA22AF"/>
    <w:rsid w:val="00BA4B42"/>
    <w:rsid w:val="00BA79F5"/>
    <w:rsid w:val="00BB02E8"/>
    <w:rsid w:val="00BB3AB6"/>
    <w:rsid w:val="00BB766D"/>
    <w:rsid w:val="00BC007B"/>
    <w:rsid w:val="00BC15E7"/>
    <w:rsid w:val="00BC26BA"/>
    <w:rsid w:val="00BC35F8"/>
    <w:rsid w:val="00BC49BF"/>
    <w:rsid w:val="00BC5043"/>
    <w:rsid w:val="00BC7140"/>
    <w:rsid w:val="00BD1B89"/>
    <w:rsid w:val="00BD3944"/>
    <w:rsid w:val="00BF376F"/>
    <w:rsid w:val="00BF46A6"/>
    <w:rsid w:val="00BF62CF"/>
    <w:rsid w:val="00BF6B98"/>
    <w:rsid w:val="00BF73D6"/>
    <w:rsid w:val="00C06545"/>
    <w:rsid w:val="00C1161C"/>
    <w:rsid w:val="00C17F66"/>
    <w:rsid w:val="00C220FC"/>
    <w:rsid w:val="00C23C86"/>
    <w:rsid w:val="00C24DFA"/>
    <w:rsid w:val="00C35561"/>
    <w:rsid w:val="00C4202A"/>
    <w:rsid w:val="00C4211F"/>
    <w:rsid w:val="00C46A36"/>
    <w:rsid w:val="00C47037"/>
    <w:rsid w:val="00C53625"/>
    <w:rsid w:val="00C602C1"/>
    <w:rsid w:val="00C61C98"/>
    <w:rsid w:val="00C63FC0"/>
    <w:rsid w:val="00C66392"/>
    <w:rsid w:val="00C74C5E"/>
    <w:rsid w:val="00C77487"/>
    <w:rsid w:val="00C827A2"/>
    <w:rsid w:val="00C82B69"/>
    <w:rsid w:val="00C85394"/>
    <w:rsid w:val="00C8657D"/>
    <w:rsid w:val="00C91B28"/>
    <w:rsid w:val="00C91F3A"/>
    <w:rsid w:val="00C94A6F"/>
    <w:rsid w:val="00CA06E3"/>
    <w:rsid w:val="00CB328B"/>
    <w:rsid w:val="00CB5797"/>
    <w:rsid w:val="00CB6050"/>
    <w:rsid w:val="00CC1202"/>
    <w:rsid w:val="00CC4099"/>
    <w:rsid w:val="00CC45C1"/>
    <w:rsid w:val="00CD09E1"/>
    <w:rsid w:val="00CD5078"/>
    <w:rsid w:val="00CD6202"/>
    <w:rsid w:val="00CE2486"/>
    <w:rsid w:val="00CE4913"/>
    <w:rsid w:val="00CE66BD"/>
    <w:rsid w:val="00CF0671"/>
    <w:rsid w:val="00CF44AD"/>
    <w:rsid w:val="00CF4FC0"/>
    <w:rsid w:val="00CF7642"/>
    <w:rsid w:val="00D03909"/>
    <w:rsid w:val="00D1072F"/>
    <w:rsid w:val="00D108A5"/>
    <w:rsid w:val="00D14585"/>
    <w:rsid w:val="00D20EFF"/>
    <w:rsid w:val="00D30F1B"/>
    <w:rsid w:val="00D30FC0"/>
    <w:rsid w:val="00D34F0D"/>
    <w:rsid w:val="00D3516E"/>
    <w:rsid w:val="00D4064C"/>
    <w:rsid w:val="00D47F9F"/>
    <w:rsid w:val="00D53ED8"/>
    <w:rsid w:val="00D56380"/>
    <w:rsid w:val="00D56A47"/>
    <w:rsid w:val="00D64857"/>
    <w:rsid w:val="00D6493A"/>
    <w:rsid w:val="00D64EE2"/>
    <w:rsid w:val="00D67875"/>
    <w:rsid w:val="00D71CBD"/>
    <w:rsid w:val="00D71E86"/>
    <w:rsid w:val="00D731C6"/>
    <w:rsid w:val="00D745C5"/>
    <w:rsid w:val="00D75327"/>
    <w:rsid w:val="00D76473"/>
    <w:rsid w:val="00D80C36"/>
    <w:rsid w:val="00D86779"/>
    <w:rsid w:val="00D86EE1"/>
    <w:rsid w:val="00D9120E"/>
    <w:rsid w:val="00D913B1"/>
    <w:rsid w:val="00D93793"/>
    <w:rsid w:val="00D96126"/>
    <w:rsid w:val="00DB4B1C"/>
    <w:rsid w:val="00DB5085"/>
    <w:rsid w:val="00DB7706"/>
    <w:rsid w:val="00DC1062"/>
    <w:rsid w:val="00DC132C"/>
    <w:rsid w:val="00DC774B"/>
    <w:rsid w:val="00DD43F0"/>
    <w:rsid w:val="00DD44DE"/>
    <w:rsid w:val="00DE09AB"/>
    <w:rsid w:val="00DE4A3F"/>
    <w:rsid w:val="00DE4E53"/>
    <w:rsid w:val="00DE7AE9"/>
    <w:rsid w:val="00DF42C4"/>
    <w:rsid w:val="00DF4367"/>
    <w:rsid w:val="00E0574A"/>
    <w:rsid w:val="00E1243D"/>
    <w:rsid w:val="00E12742"/>
    <w:rsid w:val="00E12E4A"/>
    <w:rsid w:val="00E146D4"/>
    <w:rsid w:val="00E20976"/>
    <w:rsid w:val="00E22079"/>
    <w:rsid w:val="00E22B44"/>
    <w:rsid w:val="00E236D8"/>
    <w:rsid w:val="00E30ACD"/>
    <w:rsid w:val="00E3184B"/>
    <w:rsid w:val="00E32735"/>
    <w:rsid w:val="00E5391D"/>
    <w:rsid w:val="00E544E5"/>
    <w:rsid w:val="00E66E36"/>
    <w:rsid w:val="00E6781E"/>
    <w:rsid w:val="00E702ED"/>
    <w:rsid w:val="00E705CC"/>
    <w:rsid w:val="00E709A4"/>
    <w:rsid w:val="00E73822"/>
    <w:rsid w:val="00E772DB"/>
    <w:rsid w:val="00E86012"/>
    <w:rsid w:val="00E86BAB"/>
    <w:rsid w:val="00E901A1"/>
    <w:rsid w:val="00E94E10"/>
    <w:rsid w:val="00E954BD"/>
    <w:rsid w:val="00E96743"/>
    <w:rsid w:val="00E96A42"/>
    <w:rsid w:val="00E96C8D"/>
    <w:rsid w:val="00EA0A36"/>
    <w:rsid w:val="00EA49C5"/>
    <w:rsid w:val="00EB1C1C"/>
    <w:rsid w:val="00EB5027"/>
    <w:rsid w:val="00EC1836"/>
    <w:rsid w:val="00EC3990"/>
    <w:rsid w:val="00EC484B"/>
    <w:rsid w:val="00ED15FA"/>
    <w:rsid w:val="00ED1E00"/>
    <w:rsid w:val="00EE228F"/>
    <w:rsid w:val="00EE238D"/>
    <w:rsid w:val="00EE6E9A"/>
    <w:rsid w:val="00EF0BF1"/>
    <w:rsid w:val="00EF27DA"/>
    <w:rsid w:val="00EF2AC4"/>
    <w:rsid w:val="00EF397E"/>
    <w:rsid w:val="00F06F68"/>
    <w:rsid w:val="00F1332D"/>
    <w:rsid w:val="00F1534B"/>
    <w:rsid w:val="00F1713B"/>
    <w:rsid w:val="00F212CB"/>
    <w:rsid w:val="00F23C7D"/>
    <w:rsid w:val="00F243DB"/>
    <w:rsid w:val="00F24C2D"/>
    <w:rsid w:val="00F24F1B"/>
    <w:rsid w:val="00F27356"/>
    <w:rsid w:val="00F32A81"/>
    <w:rsid w:val="00F46998"/>
    <w:rsid w:val="00F47100"/>
    <w:rsid w:val="00F5382D"/>
    <w:rsid w:val="00F53D9C"/>
    <w:rsid w:val="00F5462B"/>
    <w:rsid w:val="00F634AD"/>
    <w:rsid w:val="00F63677"/>
    <w:rsid w:val="00F63ABE"/>
    <w:rsid w:val="00F75B81"/>
    <w:rsid w:val="00F804C4"/>
    <w:rsid w:val="00F82F83"/>
    <w:rsid w:val="00F832E5"/>
    <w:rsid w:val="00F90F40"/>
    <w:rsid w:val="00F92B30"/>
    <w:rsid w:val="00F933B9"/>
    <w:rsid w:val="00F94674"/>
    <w:rsid w:val="00F94919"/>
    <w:rsid w:val="00F94A59"/>
    <w:rsid w:val="00FA25B6"/>
    <w:rsid w:val="00FA2FAF"/>
    <w:rsid w:val="00FA5CCF"/>
    <w:rsid w:val="00FA64B1"/>
    <w:rsid w:val="00FA70F3"/>
    <w:rsid w:val="00FA71CD"/>
    <w:rsid w:val="00FB0453"/>
    <w:rsid w:val="00FB0C07"/>
    <w:rsid w:val="00FB298D"/>
    <w:rsid w:val="00FC1439"/>
    <w:rsid w:val="00FC58BE"/>
    <w:rsid w:val="00FC7225"/>
    <w:rsid w:val="00FC724B"/>
    <w:rsid w:val="00FC767C"/>
    <w:rsid w:val="00FC7910"/>
    <w:rsid w:val="00FD0834"/>
    <w:rsid w:val="00FD6EA4"/>
    <w:rsid w:val="00FE13AD"/>
    <w:rsid w:val="00FE348D"/>
    <w:rsid w:val="00FE51C8"/>
    <w:rsid w:val="00FE53B6"/>
    <w:rsid w:val="00FE72A6"/>
    <w:rsid w:val="00FF0ABF"/>
    <w:rsid w:val="00FF0DA7"/>
    <w:rsid w:val="00FF44E0"/>
    <w:rsid w:val="00FF4CB6"/>
    <w:rsid w:val="00FF5834"/>
    <w:rsid w:val="00FF6C72"/>
    <w:rsid w:val="014434A8"/>
    <w:rsid w:val="017B1BF9"/>
    <w:rsid w:val="019B1864"/>
    <w:rsid w:val="01E93A1B"/>
    <w:rsid w:val="02110D66"/>
    <w:rsid w:val="0214602E"/>
    <w:rsid w:val="025F774E"/>
    <w:rsid w:val="027F05A8"/>
    <w:rsid w:val="029A6E6A"/>
    <w:rsid w:val="02D435F7"/>
    <w:rsid w:val="03486B27"/>
    <w:rsid w:val="040A094E"/>
    <w:rsid w:val="056F201D"/>
    <w:rsid w:val="05940AC6"/>
    <w:rsid w:val="05B664D4"/>
    <w:rsid w:val="064B485A"/>
    <w:rsid w:val="06823FBC"/>
    <w:rsid w:val="068C65C4"/>
    <w:rsid w:val="07076C01"/>
    <w:rsid w:val="071C12AC"/>
    <w:rsid w:val="077C7A64"/>
    <w:rsid w:val="07A934B3"/>
    <w:rsid w:val="07EB6287"/>
    <w:rsid w:val="07EC4BEA"/>
    <w:rsid w:val="0806421B"/>
    <w:rsid w:val="09747A74"/>
    <w:rsid w:val="0980662B"/>
    <w:rsid w:val="0980799C"/>
    <w:rsid w:val="09944B8E"/>
    <w:rsid w:val="0A32077B"/>
    <w:rsid w:val="0A6A18DB"/>
    <w:rsid w:val="0A73514E"/>
    <w:rsid w:val="0A7D1BE8"/>
    <w:rsid w:val="0A975B48"/>
    <w:rsid w:val="0A9A216D"/>
    <w:rsid w:val="0AEF3828"/>
    <w:rsid w:val="0B406381"/>
    <w:rsid w:val="0B7D19AF"/>
    <w:rsid w:val="0BB452AA"/>
    <w:rsid w:val="0BBB665B"/>
    <w:rsid w:val="0C685EAE"/>
    <w:rsid w:val="0CBD6F29"/>
    <w:rsid w:val="0D5B011C"/>
    <w:rsid w:val="0D7C07BE"/>
    <w:rsid w:val="0E810642"/>
    <w:rsid w:val="0EAC50D3"/>
    <w:rsid w:val="0EEA6FC1"/>
    <w:rsid w:val="0F790928"/>
    <w:rsid w:val="0F8400D8"/>
    <w:rsid w:val="102636A0"/>
    <w:rsid w:val="107C607B"/>
    <w:rsid w:val="10CD72BB"/>
    <w:rsid w:val="115031A6"/>
    <w:rsid w:val="11B434CB"/>
    <w:rsid w:val="12197477"/>
    <w:rsid w:val="12314985"/>
    <w:rsid w:val="1264785B"/>
    <w:rsid w:val="131B5CD3"/>
    <w:rsid w:val="13776448"/>
    <w:rsid w:val="1382549E"/>
    <w:rsid w:val="144F070C"/>
    <w:rsid w:val="1466407E"/>
    <w:rsid w:val="14834E28"/>
    <w:rsid w:val="148E7D65"/>
    <w:rsid w:val="15225379"/>
    <w:rsid w:val="15231BF9"/>
    <w:rsid w:val="15515573"/>
    <w:rsid w:val="15C4546D"/>
    <w:rsid w:val="16881F81"/>
    <w:rsid w:val="16EA2C3C"/>
    <w:rsid w:val="17365652"/>
    <w:rsid w:val="195A07CF"/>
    <w:rsid w:val="1A064976"/>
    <w:rsid w:val="1A3B68AA"/>
    <w:rsid w:val="1A3E1C1E"/>
    <w:rsid w:val="1B6F4F40"/>
    <w:rsid w:val="1C141836"/>
    <w:rsid w:val="1C33473D"/>
    <w:rsid w:val="1C5A786C"/>
    <w:rsid w:val="1C76537D"/>
    <w:rsid w:val="1CB87339"/>
    <w:rsid w:val="1D9C6312"/>
    <w:rsid w:val="1E2E78B2"/>
    <w:rsid w:val="1E4449D5"/>
    <w:rsid w:val="1E6B6A14"/>
    <w:rsid w:val="1F370744"/>
    <w:rsid w:val="1FD16A32"/>
    <w:rsid w:val="20550D9A"/>
    <w:rsid w:val="21845C9E"/>
    <w:rsid w:val="218E2416"/>
    <w:rsid w:val="226915FE"/>
    <w:rsid w:val="227000D6"/>
    <w:rsid w:val="22702106"/>
    <w:rsid w:val="22A85809"/>
    <w:rsid w:val="234F4B80"/>
    <w:rsid w:val="2411199F"/>
    <w:rsid w:val="241804A5"/>
    <w:rsid w:val="24214489"/>
    <w:rsid w:val="245D47C2"/>
    <w:rsid w:val="24B97929"/>
    <w:rsid w:val="24D632D7"/>
    <w:rsid w:val="25381017"/>
    <w:rsid w:val="26E10E4C"/>
    <w:rsid w:val="271E0BB2"/>
    <w:rsid w:val="27710810"/>
    <w:rsid w:val="27CD5A5E"/>
    <w:rsid w:val="27D65DBA"/>
    <w:rsid w:val="285F40CA"/>
    <w:rsid w:val="289E1AF0"/>
    <w:rsid w:val="28C01ECB"/>
    <w:rsid w:val="29BF71E3"/>
    <w:rsid w:val="29D6387F"/>
    <w:rsid w:val="2A127B63"/>
    <w:rsid w:val="2A451A6C"/>
    <w:rsid w:val="2AAA4765"/>
    <w:rsid w:val="2AC21606"/>
    <w:rsid w:val="2B365FF8"/>
    <w:rsid w:val="2B446269"/>
    <w:rsid w:val="2B7E7608"/>
    <w:rsid w:val="2B7F04E9"/>
    <w:rsid w:val="2B8B554A"/>
    <w:rsid w:val="2C932FD6"/>
    <w:rsid w:val="2D496D68"/>
    <w:rsid w:val="2E7A48DE"/>
    <w:rsid w:val="2E9C43C4"/>
    <w:rsid w:val="2EBA5177"/>
    <w:rsid w:val="2EDC3ED8"/>
    <w:rsid w:val="2EE40E2C"/>
    <w:rsid w:val="2F104B00"/>
    <w:rsid w:val="2F6351B4"/>
    <w:rsid w:val="2F9E02E9"/>
    <w:rsid w:val="2FA53C7A"/>
    <w:rsid w:val="2FC86126"/>
    <w:rsid w:val="2FCF199E"/>
    <w:rsid w:val="30133AD1"/>
    <w:rsid w:val="30483E83"/>
    <w:rsid w:val="309317F7"/>
    <w:rsid w:val="30AC2E50"/>
    <w:rsid w:val="30BF3991"/>
    <w:rsid w:val="3111619A"/>
    <w:rsid w:val="31B139DC"/>
    <w:rsid w:val="32497AF3"/>
    <w:rsid w:val="343C0775"/>
    <w:rsid w:val="348D47EE"/>
    <w:rsid w:val="34A51AF9"/>
    <w:rsid w:val="356C50EC"/>
    <w:rsid w:val="36137E45"/>
    <w:rsid w:val="36376E0A"/>
    <w:rsid w:val="36484C39"/>
    <w:rsid w:val="364A4C7C"/>
    <w:rsid w:val="36A83A7F"/>
    <w:rsid w:val="36C02CFA"/>
    <w:rsid w:val="36E27AE8"/>
    <w:rsid w:val="3700166C"/>
    <w:rsid w:val="372F11F8"/>
    <w:rsid w:val="37346534"/>
    <w:rsid w:val="379A1012"/>
    <w:rsid w:val="38694EE9"/>
    <w:rsid w:val="387B329C"/>
    <w:rsid w:val="39717338"/>
    <w:rsid w:val="39B40599"/>
    <w:rsid w:val="3A0946EB"/>
    <w:rsid w:val="3A117273"/>
    <w:rsid w:val="3A6818FA"/>
    <w:rsid w:val="3AB344ED"/>
    <w:rsid w:val="3AFB3AFA"/>
    <w:rsid w:val="3B0B7708"/>
    <w:rsid w:val="3B365CC9"/>
    <w:rsid w:val="3B60677A"/>
    <w:rsid w:val="3B697D24"/>
    <w:rsid w:val="3B814447"/>
    <w:rsid w:val="3B9A7B88"/>
    <w:rsid w:val="3BD8694B"/>
    <w:rsid w:val="3C161A03"/>
    <w:rsid w:val="3CDF3F9E"/>
    <w:rsid w:val="3D2C7AC8"/>
    <w:rsid w:val="3D4E2786"/>
    <w:rsid w:val="3D536596"/>
    <w:rsid w:val="3D855D12"/>
    <w:rsid w:val="3D8B42FF"/>
    <w:rsid w:val="3DBA132E"/>
    <w:rsid w:val="3DD338D1"/>
    <w:rsid w:val="3DE86C4C"/>
    <w:rsid w:val="3DF36A6E"/>
    <w:rsid w:val="3EBA1EE9"/>
    <w:rsid w:val="3F792F1E"/>
    <w:rsid w:val="3F893496"/>
    <w:rsid w:val="40824826"/>
    <w:rsid w:val="40E63923"/>
    <w:rsid w:val="41546D80"/>
    <w:rsid w:val="415643E4"/>
    <w:rsid w:val="419158DF"/>
    <w:rsid w:val="42971481"/>
    <w:rsid w:val="43194544"/>
    <w:rsid w:val="43A91E5B"/>
    <w:rsid w:val="449E0D39"/>
    <w:rsid w:val="4542321E"/>
    <w:rsid w:val="45B222C8"/>
    <w:rsid w:val="45B44292"/>
    <w:rsid w:val="45C73FC5"/>
    <w:rsid w:val="45E32B26"/>
    <w:rsid w:val="45EF5FB8"/>
    <w:rsid w:val="463A3650"/>
    <w:rsid w:val="46461627"/>
    <w:rsid w:val="46647A66"/>
    <w:rsid w:val="469F0116"/>
    <w:rsid w:val="46F1158D"/>
    <w:rsid w:val="47277B83"/>
    <w:rsid w:val="47441884"/>
    <w:rsid w:val="4750522E"/>
    <w:rsid w:val="475259B7"/>
    <w:rsid w:val="479651AA"/>
    <w:rsid w:val="47995D18"/>
    <w:rsid w:val="484F2050"/>
    <w:rsid w:val="488302AE"/>
    <w:rsid w:val="48831CF9"/>
    <w:rsid w:val="48AC020A"/>
    <w:rsid w:val="48CB7AD6"/>
    <w:rsid w:val="49024C9C"/>
    <w:rsid w:val="496F4D40"/>
    <w:rsid w:val="49B1408D"/>
    <w:rsid w:val="4A027BBB"/>
    <w:rsid w:val="4A323C61"/>
    <w:rsid w:val="4A39249C"/>
    <w:rsid w:val="4A7D4FD2"/>
    <w:rsid w:val="4A913C9A"/>
    <w:rsid w:val="4B1F70AC"/>
    <w:rsid w:val="4B240F94"/>
    <w:rsid w:val="4B4D6D1A"/>
    <w:rsid w:val="4B856638"/>
    <w:rsid w:val="4BA55688"/>
    <w:rsid w:val="4C0832E5"/>
    <w:rsid w:val="4C3C565C"/>
    <w:rsid w:val="4CCC79C7"/>
    <w:rsid w:val="4D0B5439"/>
    <w:rsid w:val="4D553CBF"/>
    <w:rsid w:val="4D7555C7"/>
    <w:rsid w:val="4DF07D79"/>
    <w:rsid w:val="4DF65A5C"/>
    <w:rsid w:val="4EAE6DA0"/>
    <w:rsid w:val="4FE617D9"/>
    <w:rsid w:val="4FE707F9"/>
    <w:rsid w:val="5016514B"/>
    <w:rsid w:val="50BD4DF3"/>
    <w:rsid w:val="50CF0EE9"/>
    <w:rsid w:val="50FC1A26"/>
    <w:rsid w:val="51384BB9"/>
    <w:rsid w:val="513B2CE7"/>
    <w:rsid w:val="51723664"/>
    <w:rsid w:val="51BB7195"/>
    <w:rsid w:val="51CB1C78"/>
    <w:rsid w:val="51CD1DAC"/>
    <w:rsid w:val="51FD6A51"/>
    <w:rsid w:val="52224331"/>
    <w:rsid w:val="526B680A"/>
    <w:rsid w:val="52836F71"/>
    <w:rsid w:val="52D26B02"/>
    <w:rsid w:val="53671FD0"/>
    <w:rsid w:val="54161C73"/>
    <w:rsid w:val="541A5D30"/>
    <w:rsid w:val="5463070C"/>
    <w:rsid w:val="549239F0"/>
    <w:rsid w:val="55132D9D"/>
    <w:rsid w:val="556A0B5D"/>
    <w:rsid w:val="55C1559C"/>
    <w:rsid w:val="55F068CD"/>
    <w:rsid w:val="566C3136"/>
    <w:rsid w:val="56823A8C"/>
    <w:rsid w:val="568D04F2"/>
    <w:rsid w:val="578B0CFA"/>
    <w:rsid w:val="587F6530"/>
    <w:rsid w:val="58F17C86"/>
    <w:rsid w:val="593C217C"/>
    <w:rsid w:val="59513E7A"/>
    <w:rsid w:val="5A0B43C0"/>
    <w:rsid w:val="5A296BA4"/>
    <w:rsid w:val="5A526582"/>
    <w:rsid w:val="5A5F5C77"/>
    <w:rsid w:val="5A711A0D"/>
    <w:rsid w:val="5B1613E4"/>
    <w:rsid w:val="5B2568B5"/>
    <w:rsid w:val="5B78003B"/>
    <w:rsid w:val="5BC11A60"/>
    <w:rsid w:val="5C7A4D54"/>
    <w:rsid w:val="5C8A6945"/>
    <w:rsid w:val="5CC86079"/>
    <w:rsid w:val="5CD23B73"/>
    <w:rsid w:val="5CD57954"/>
    <w:rsid w:val="5D5A77C0"/>
    <w:rsid w:val="5DAA0B9B"/>
    <w:rsid w:val="5DC14E75"/>
    <w:rsid w:val="5E1C65B7"/>
    <w:rsid w:val="5E231B5D"/>
    <w:rsid w:val="5F127819"/>
    <w:rsid w:val="60350ED3"/>
    <w:rsid w:val="60B72AEE"/>
    <w:rsid w:val="60F650B9"/>
    <w:rsid w:val="60F872D1"/>
    <w:rsid w:val="61025188"/>
    <w:rsid w:val="61057D5F"/>
    <w:rsid w:val="614D4977"/>
    <w:rsid w:val="61E33ADD"/>
    <w:rsid w:val="626D25CE"/>
    <w:rsid w:val="62CE1B77"/>
    <w:rsid w:val="63C60FC0"/>
    <w:rsid w:val="643B4928"/>
    <w:rsid w:val="64BA3D7A"/>
    <w:rsid w:val="64F179BC"/>
    <w:rsid w:val="65323AFA"/>
    <w:rsid w:val="654A23E3"/>
    <w:rsid w:val="658971CF"/>
    <w:rsid w:val="66127E0B"/>
    <w:rsid w:val="662D4693"/>
    <w:rsid w:val="665704D3"/>
    <w:rsid w:val="669944D9"/>
    <w:rsid w:val="67201527"/>
    <w:rsid w:val="67A140FF"/>
    <w:rsid w:val="67C065A4"/>
    <w:rsid w:val="67D359C9"/>
    <w:rsid w:val="68042537"/>
    <w:rsid w:val="68103BDF"/>
    <w:rsid w:val="68E2428E"/>
    <w:rsid w:val="68FE36DD"/>
    <w:rsid w:val="694E60FC"/>
    <w:rsid w:val="6A256904"/>
    <w:rsid w:val="6A2C1D99"/>
    <w:rsid w:val="6AAA163C"/>
    <w:rsid w:val="6B656832"/>
    <w:rsid w:val="6BA22313"/>
    <w:rsid w:val="6C362DA1"/>
    <w:rsid w:val="6C675CE6"/>
    <w:rsid w:val="6D3A4D92"/>
    <w:rsid w:val="6D4F4321"/>
    <w:rsid w:val="6DEB37B2"/>
    <w:rsid w:val="6DF41B82"/>
    <w:rsid w:val="6DFF7360"/>
    <w:rsid w:val="6E7A5F73"/>
    <w:rsid w:val="6EE90F9D"/>
    <w:rsid w:val="6F1D7B64"/>
    <w:rsid w:val="6FB6454A"/>
    <w:rsid w:val="6FD74228"/>
    <w:rsid w:val="7021106F"/>
    <w:rsid w:val="70830D3F"/>
    <w:rsid w:val="71091396"/>
    <w:rsid w:val="71462F6F"/>
    <w:rsid w:val="71633091"/>
    <w:rsid w:val="71874904"/>
    <w:rsid w:val="71AB116B"/>
    <w:rsid w:val="71C617F4"/>
    <w:rsid w:val="71F8286E"/>
    <w:rsid w:val="725A270A"/>
    <w:rsid w:val="73081CA5"/>
    <w:rsid w:val="73136EFB"/>
    <w:rsid w:val="73275BE6"/>
    <w:rsid w:val="735A5BA1"/>
    <w:rsid w:val="73E831D5"/>
    <w:rsid w:val="74201F7D"/>
    <w:rsid w:val="742F6FCE"/>
    <w:rsid w:val="7487762D"/>
    <w:rsid w:val="74C33AA4"/>
    <w:rsid w:val="74F93837"/>
    <w:rsid w:val="75210D7A"/>
    <w:rsid w:val="75385498"/>
    <w:rsid w:val="754C4174"/>
    <w:rsid w:val="75680129"/>
    <w:rsid w:val="75AE0CEB"/>
    <w:rsid w:val="75F37776"/>
    <w:rsid w:val="76607443"/>
    <w:rsid w:val="76BC207F"/>
    <w:rsid w:val="76EB4904"/>
    <w:rsid w:val="77645DCD"/>
    <w:rsid w:val="777378F5"/>
    <w:rsid w:val="777A2D3C"/>
    <w:rsid w:val="7838290E"/>
    <w:rsid w:val="78A715E8"/>
    <w:rsid w:val="79074B81"/>
    <w:rsid w:val="79340B50"/>
    <w:rsid w:val="794F0939"/>
    <w:rsid w:val="79AF0FCA"/>
    <w:rsid w:val="7AAB101F"/>
    <w:rsid w:val="7AF9279C"/>
    <w:rsid w:val="7BCA404B"/>
    <w:rsid w:val="7CC51958"/>
    <w:rsid w:val="7CD53DF9"/>
    <w:rsid w:val="7D097C86"/>
    <w:rsid w:val="7DDF6B15"/>
    <w:rsid w:val="7E2936C3"/>
    <w:rsid w:val="7E6411B9"/>
    <w:rsid w:val="7EA92E9E"/>
    <w:rsid w:val="7EC169E3"/>
    <w:rsid w:val="7F5B2D73"/>
    <w:rsid w:val="7F7846EA"/>
    <w:rsid w:val="7FE66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nhideWhenUsed="0"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58"/>
    <w:autoRedefine/>
    <w:qFormat/>
    <w:uiPriority w:val="9"/>
    <w:pPr>
      <w:keepNext/>
      <w:keepLines/>
      <w:spacing w:before="340" w:after="330" w:line="578" w:lineRule="auto"/>
      <w:outlineLvl w:val="0"/>
    </w:pPr>
    <w:rPr>
      <w:b/>
      <w:bCs/>
      <w:kern w:val="44"/>
      <w:sz w:val="44"/>
      <w:szCs w:val="44"/>
    </w:rPr>
  </w:style>
  <w:style w:type="paragraph" w:styleId="3">
    <w:name w:val="heading 2"/>
    <w:basedOn w:val="4"/>
    <w:next w:val="1"/>
    <w:autoRedefine/>
    <w:qFormat/>
    <w:uiPriority w:val="0"/>
    <w:pPr>
      <w:spacing w:line="415" w:lineRule="auto"/>
      <w:outlineLvl w:val="1"/>
    </w:pPr>
    <w:rPr>
      <w:rFonts w:ascii="Arial" w:hAnsi="Arial" w:eastAsia="黑体" w:cs="Arial"/>
    </w:rPr>
  </w:style>
  <w:style w:type="paragraph" w:styleId="4">
    <w:name w:val="heading 3"/>
    <w:basedOn w:val="1"/>
    <w:next w:val="1"/>
    <w:link w:val="60"/>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65"/>
    <w:autoRedefine/>
    <w:qFormat/>
    <w:uiPriority w:val="0"/>
    <w:pPr>
      <w:keepNext/>
      <w:keepLines/>
      <w:spacing w:before="280" w:after="290" w:line="376" w:lineRule="auto"/>
      <w:outlineLvl w:val="3"/>
    </w:pPr>
    <w:rPr>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39"/>
    <w:pPr>
      <w:ind w:left="1260"/>
      <w:jc w:val="left"/>
    </w:pPr>
    <w:rPr>
      <w:sz w:val="18"/>
      <w:szCs w:val="18"/>
    </w:rPr>
  </w:style>
  <w:style w:type="paragraph" w:styleId="7">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annotation text"/>
    <w:basedOn w:val="1"/>
    <w:link w:val="57"/>
    <w:autoRedefine/>
    <w:qFormat/>
    <w:uiPriority w:val="0"/>
    <w:pPr>
      <w:jc w:val="left"/>
    </w:pPr>
    <w:rPr>
      <w:rFonts w:ascii="Arial" w:hAnsi="Arial" w:eastAsia="黑体" w:cs="Arial"/>
    </w:rPr>
  </w:style>
  <w:style w:type="paragraph" w:styleId="9">
    <w:name w:val="Body Text"/>
    <w:basedOn w:val="1"/>
    <w:autoRedefine/>
    <w:qFormat/>
    <w:uiPriority w:val="0"/>
    <w:pPr>
      <w:spacing w:after="120"/>
    </w:pPr>
    <w:rPr>
      <w:rFonts w:ascii="@微软简标宋" w:hAnsi="@微软简标宋" w:eastAsia="@微软简标宋" w:cs="@微软简标宋"/>
      <w:szCs w:val="24"/>
      <w:lang w:val="zh-CN"/>
    </w:rPr>
  </w:style>
  <w:style w:type="paragraph" w:styleId="10">
    <w:name w:val="Body Text Indent"/>
    <w:basedOn w:val="1"/>
    <w:next w:val="11"/>
    <w:autoRedefine/>
    <w:qFormat/>
    <w:uiPriority w:val="0"/>
    <w:pPr>
      <w:spacing w:after="120"/>
      <w:ind w:left="420" w:leftChars="200"/>
    </w:pPr>
  </w:style>
  <w:style w:type="paragraph" w:styleId="11">
    <w:name w:val="envelope return"/>
    <w:basedOn w:val="1"/>
    <w:next w:val="6"/>
    <w:qFormat/>
    <w:uiPriority w:val="0"/>
    <w:pPr>
      <w:snapToGrid w:val="0"/>
    </w:pPr>
    <w:rPr>
      <w:rFonts w:ascii="Arial" w:hAnsi="Arial"/>
    </w:rPr>
  </w:style>
  <w:style w:type="paragraph" w:styleId="12">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3">
    <w:name w:val="Plain Text"/>
    <w:basedOn w:val="1"/>
    <w:link w:val="47"/>
    <w:autoRedefine/>
    <w:qFormat/>
    <w:uiPriority w:val="99"/>
    <w:rPr>
      <w:rFonts w:ascii="宋体" w:hAnsi="Courier New" w:eastAsiaTheme="minorEastAsia" w:cstheme="minorBidi"/>
      <w:szCs w:val="22"/>
    </w:rPr>
  </w:style>
  <w:style w:type="paragraph" w:styleId="14">
    <w:name w:val="Date"/>
    <w:basedOn w:val="1"/>
    <w:next w:val="1"/>
    <w:link w:val="54"/>
    <w:autoRedefine/>
    <w:qFormat/>
    <w:uiPriority w:val="0"/>
    <w:rPr>
      <w:rFonts w:ascii="Arial" w:hAnsi="Arial" w:eastAsia="宋体" w:cs="Arial"/>
      <w:b/>
      <w:sz w:val="28"/>
    </w:rPr>
  </w:style>
  <w:style w:type="paragraph" w:styleId="15">
    <w:name w:val="Balloon Text"/>
    <w:basedOn w:val="1"/>
    <w:link w:val="41"/>
    <w:autoRedefine/>
    <w:semiHidden/>
    <w:unhideWhenUsed/>
    <w:qFormat/>
    <w:uiPriority w:val="99"/>
    <w:rPr>
      <w:sz w:val="18"/>
      <w:szCs w:val="18"/>
    </w:rPr>
  </w:style>
  <w:style w:type="paragraph" w:styleId="16">
    <w:name w:val="footer"/>
    <w:basedOn w:val="1"/>
    <w:link w:val="46"/>
    <w:autoRedefine/>
    <w:unhideWhenUsed/>
    <w:qFormat/>
    <w:uiPriority w:val="99"/>
    <w:pPr>
      <w:tabs>
        <w:tab w:val="center" w:pos="4153"/>
        <w:tab w:val="right" w:pos="8306"/>
      </w:tabs>
      <w:snapToGrid w:val="0"/>
      <w:jc w:val="left"/>
    </w:pPr>
    <w:rPr>
      <w:sz w:val="18"/>
      <w:szCs w:val="18"/>
    </w:rPr>
  </w:style>
  <w:style w:type="paragraph" w:styleId="17">
    <w:name w:val="header"/>
    <w:basedOn w:val="1"/>
    <w:link w:val="4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9">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0">
    <w:name w:val="List 4"/>
    <w:basedOn w:val="1"/>
    <w:qFormat/>
    <w:uiPriority w:val="0"/>
    <w:pPr>
      <w:ind w:left="1680" w:hanging="420"/>
    </w:pPr>
  </w:style>
  <w:style w:type="paragraph" w:styleId="21">
    <w:name w:val="Normal (Web)"/>
    <w:basedOn w:val="1"/>
    <w:autoRedefine/>
    <w:qFormat/>
    <w:uiPriority w:val="0"/>
    <w:pPr>
      <w:spacing w:before="100" w:beforeAutospacing="1" w:after="100" w:afterAutospacing="1"/>
      <w:jc w:val="left"/>
    </w:pPr>
    <w:rPr>
      <w:rFonts w:cs="Times New Roman"/>
      <w:kern w:val="0"/>
      <w:sz w:val="24"/>
    </w:rPr>
  </w:style>
  <w:style w:type="paragraph" w:styleId="22">
    <w:name w:val="index 1"/>
    <w:basedOn w:val="1"/>
    <w:next w:val="1"/>
    <w:autoRedefine/>
    <w:qFormat/>
    <w:uiPriority w:val="0"/>
    <w:pPr>
      <w:jc w:val="center"/>
    </w:pPr>
    <w:rPr>
      <w:rFonts w:ascii="Arial" w:hAnsi="Arial" w:eastAsia="Arial" w:cs="Arial"/>
      <w:b/>
      <w:bCs/>
      <w:sz w:val="28"/>
    </w:rPr>
  </w:style>
  <w:style w:type="paragraph" w:styleId="23">
    <w:name w:val="annotation subject"/>
    <w:basedOn w:val="8"/>
    <w:next w:val="8"/>
    <w:link w:val="68"/>
    <w:autoRedefine/>
    <w:semiHidden/>
    <w:unhideWhenUsed/>
    <w:qFormat/>
    <w:uiPriority w:val="99"/>
    <w:rPr>
      <w:rFonts w:ascii="@仿宋_GB2312" w:hAnsi="@仿宋_GB2312" w:eastAsia="@仿宋_GB2312" w:cs="@仿宋_GB2312"/>
      <w:b/>
      <w:bCs/>
    </w:rPr>
  </w:style>
  <w:style w:type="paragraph" w:styleId="24">
    <w:name w:val="Body Text First Indent"/>
    <w:basedOn w:val="9"/>
    <w:autoRedefine/>
    <w:unhideWhenUsed/>
    <w:qFormat/>
    <w:uiPriority w:val="99"/>
    <w:pPr>
      <w:ind w:firstLine="420" w:firstLineChars="100"/>
    </w:pPr>
  </w:style>
  <w:style w:type="paragraph" w:styleId="25">
    <w:name w:val="Body Text First Indent 2"/>
    <w:basedOn w:val="10"/>
    <w:next w:val="1"/>
    <w:qFormat/>
    <w:uiPriority w:val="0"/>
    <w:pPr>
      <w:ind w:firstLine="420" w:firstLineChars="200"/>
    </w:pPr>
  </w:style>
  <w:style w:type="table" w:styleId="27">
    <w:name w:val="Table Grid"/>
    <w:basedOn w:val="26"/>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0"/>
    <w:rPr>
      <w:b/>
      <w:bCs/>
    </w:rPr>
  </w:style>
  <w:style w:type="character" w:styleId="30">
    <w:name w:val="FollowedHyperlink"/>
    <w:basedOn w:val="28"/>
    <w:semiHidden/>
    <w:unhideWhenUsed/>
    <w:qFormat/>
    <w:uiPriority w:val="99"/>
    <w:rPr>
      <w:color w:val="800080"/>
      <w:u w:val="none"/>
    </w:rPr>
  </w:style>
  <w:style w:type="character" w:styleId="31">
    <w:name w:val="HTML Definition"/>
    <w:basedOn w:val="28"/>
    <w:semiHidden/>
    <w:unhideWhenUsed/>
    <w:qFormat/>
    <w:uiPriority w:val="99"/>
  </w:style>
  <w:style w:type="character" w:styleId="32">
    <w:name w:val="HTML Typewriter"/>
    <w:basedOn w:val="28"/>
    <w:semiHidden/>
    <w:unhideWhenUsed/>
    <w:qFormat/>
    <w:uiPriority w:val="99"/>
    <w:rPr>
      <w:rFonts w:ascii="monospace" w:hAnsi="monospace" w:eastAsia="monospace" w:cs="monospace"/>
      <w:sz w:val="20"/>
    </w:rPr>
  </w:style>
  <w:style w:type="character" w:styleId="33">
    <w:name w:val="HTML Acronym"/>
    <w:basedOn w:val="28"/>
    <w:semiHidden/>
    <w:unhideWhenUsed/>
    <w:qFormat/>
    <w:uiPriority w:val="99"/>
  </w:style>
  <w:style w:type="character" w:styleId="34">
    <w:name w:val="HTML Variable"/>
    <w:basedOn w:val="28"/>
    <w:semiHidden/>
    <w:unhideWhenUsed/>
    <w:qFormat/>
    <w:uiPriority w:val="99"/>
  </w:style>
  <w:style w:type="character" w:styleId="35">
    <w:name w:val="Hyperlink"/>
    <w:basedOn w:val="28"/>
    <w:autoRedefine/>
    <w:unhideWhenUsed/>
    <w:qFormat/>
    <w:uiPriority w:val="99"/>
    <w:rPr>
      <w:color w:val="0000FF" w:themeColor="hyperlink"/>
      <w:u w:val="single"/>
      <w14:textFill>
        <w14:solidFill>
          <w14:schemeClr w14:val="hlink"/>
        </w14:solidFill>
      </w14:textFill>
    </w:rPr>
  </w:style>
  <w:style w:type="character" w:styleId="36">
    <w:name w:val="HTML Code"/>
    <w:basedOn w:val="28"/>
    <w:semiHidden/>
    <w:unhideWhenUsed/>
    <w:qFormat/>
    <w:uiPriority w:val="99"/>
    <w:rPr>
      <w:rFonts w:hint="default" w:ascii="monospace" w:hAnsi="monospace" w:eastAsia="monospace" w:cs="monospace"/>
      <w:sz w:val="20"/>
    </w:rPr>
  </w:style>
  <w:style w:type="character" w:styleId="37">
    <w:name w:val="annotation reference"/>
    <w:basedOn w:val="28"/>
    <w:autoRedefine/>
    <w:semiHidden/>
    <w:unhideWhenUsed/>
    <w:qFormat/>
    <w:uiPriority w:val="99"/>
    <w:rPr>
      <w:sz w:val="21"/>
      <w:szCs w:val="21"/>
    </w:rPr>
  </w:style>
  <w:style w:type="character" w:styleId="38">
    <w:name w:val="HTML Cite"/>
    <w:basedOn w:val="28"/>
    <w:semiHidden/>
    <w:unhideWhenUsed/>
    <w:qFormat/>
    <w:uiPriority w:val="99"/>
  </w:style>
  <w:style w:type="character" w:styleId="39">
    <w:name w:val="HTML Keyboard"/>
    <w:basedOn w:val="28"/>
    <w:semiHidden/>
    <w:unhideWhenUsed/>
    <w:qFormat/>
    <w:uiPriority w:val="99"/>
    <w:rPr>
      <w:rFonts w:hint="default" w:ascii="monospace" w:hAnsi="monospace" w:eastAsia="monospace" w:cs="monospace"/>
      <w:sz w:val="20"/>
    </w:rPr>
  </w:style>
  <w:style w:type="character" w:styleId="40">
    <w:name w:val="HTML Sample"/>
    <w:basedOn w:val="28"/>
    <w:semiHidden/>
    <w:unhideWhenUsed/>
    <w:qFormat/>
    <w:uiPriority w:val="99"/>
    <w:rPr>
      <w:rFonts w:hint="default" w:ascii="monospace" w:hAnsi="monospace" w:eastAsia="monospace" w:cs="monospace"/>
    </w:rPr>
  </w:style>
  <w:style w:type="character" w:customStyle="1" w:styleId="41">
    <w:name w:val="批注框文本 字符"/>
    <w:basedOn w:val="28"/>
    <w:link w:val="15"/>
    <w:autoRedefine/>
    <w:semiHidden/>
    <w:qFormat/>
    <w:uiPriority w:val="99"/>
    <w:rPr>
      <w:rFonts w:ascii="@仿宋_GB2312" w:hAnsi="@仿宋_GB2312" w:eastAsia="@仿宋_GB2312" w:cs="@仿宋_GB2312"/>
      <w:sz w:val="18"/>
      <w:szCs w:val="18"/>
    </w:rPr>
  </w:style>
  <w:style w:type="paragraph" w:customStyle="1" w:styleId="42">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43">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44">
    <w:name w:val="D&amp;L"/>
    <w:basedOn w:val="17"/>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45">
    <w:name w:val="页眉 字符"/>
    <w:basedOn w:val="28"/>
    <w:link w:val="17"/>
    <w:autoRedefine/>
    <w:qFormat/>
    <w:uiPriority w:val="99"/>
    <w:rPr>
      <w:rFonts w:ascii="@仿宋_GB2312" w:hAnsi="@仿宋_GB2312" w:eastAsia="@仿宋_GB2312" w:cs="@仿宋_GB2312"/>
      <w:sz w:val="18"/>
      <w:szCs w:val="18"/>
    </w:rPr>
  </w:style>
  <w:style w:type="character" w:customStyle="1" w:styleId="46">
    <w:name w:val="页脚 字符"/>
    <w:basedOn w:val="28"/>
    <w:link w:val="16"/>
    <w:autoRedefine/>
    <w:qFormat/>
    <w:uiPriority w:val="99"/>
    <w:rPr>
      <w:rFonts w:ascii="@仿宋_GB2312" w:hAnsi="@仿宋_GB2312" w:eastAsia="@仿宋_GB2312" w:cs="@仿宋_GB2312"/>
      <w:sz w:val="18"/>
      <w:szCs w:val="18"/>
    </w:rPr>
  </w:style>
  <w:style w:type="character" w:customStyle="1" w:styleId="47">
    <w:name w:val="纯文本 字符"/>
    <w:link w:val="13"/>
    <w:autoRedefine/>
    <w:qFormat/>
    <w:uiPriority w:val="0"/>
    <w:rPr>
      <w:rFonts w:ascii="宋体" w:hAnsi="Courier New"/>
    </w:rPr>
  </w:style>
  <w:style w:type="character" w:customStyle="1" w:styleId="48">
    <w:name w:val="纯文本 字符1"/>
    <w:basedOn w:val="28"/>
    <w:autoRedefine/>
    <w:semiHidden/>
    <w:qFormat/>
    <w:uiPriority w:val="99"/>
    <w:rPr>
      <w:rFonts w:hAnsi="Courier New" w:cs="Courier New" w:asciiTheme="minorEastAsia"/>
      <w:szCs w:val="20"/>
    </w:rPr>
  </w:style>
  <w:style w:type="character" w:customStyle="1" w:styleId="49">
    <w:name w:val="未处理的提及1"/>
    <w:basedOn w:val="28"/>
    <w:autoRedefine/>
    <w:semiHidden/>
    <w:unhideWhenUsed/>
    <w:qFormat/>
    <w:uiPriority w:val="99"/>
    <w:rPr>
      <w:color w:val="605E5C"/>
      <w:shd w:val="clear" w:color="auto" w:fill="E1DFDD"/>
    </w:rPr>
  </w:style>
  <w:style w:type="paragraph" w:styleId="50">
    <w:name w:val="List Paragraph"/>
    <w:basedOn w:val="1"/>
    <w:autoRedefine/>
    <w:qFormat/>
    <w:uiPriority w:val="34"/>
    <w:pPr>
      <w:ind w:firstLine="420" w:firstLineChars="200"/>
    </w:pPr>
  </w:style>
  <w:style w:type="paragraph" w:customStyle="1" w:styleId="51">
    <w:name w:val="Char Char Char Char Char Char Char1 Char"/>
    <w:basedOn w:val="1"/>
    <w:autoRedefine/>
    <w:qFormat/>
    <w:uiPriority w:val="0"/>
    <w:rPr>
      <w:rFonts w:ascii="Arial" w:hAnsi="Arial" w:eastAsia="宋体" w:cs="Arial"/>
      <w:sz w:val="24"/>
    </w:rPr>
  </w:style>
  <w:style w:type="table" w:customStyle="1" w:styleId="52">
    <w:name w:val="网格表 1 浅色1"/>
    <w:basedOn w:val="26"/>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3">
    <w:name w:val="日期 字符"/>
    <w:basedOn w:val="28"/>
    <w:autoRedefine/>
    <w:semiHidden/>
    <w:qFormat/>
    <w:uiPriority w:val="99"/>
    <w:rPr>
      <w:rFonts w:ascii="@仿宋_GB2312" w:hAnsi="@仿宋_GB2312" w:eastAsia="@仿宋_GB2312" w:cs="@仿宋_GB2312"/>
      <w:szCs w:val="20"/>
    </w:rPr>
  </w:style>
  <w:style w:type="character" w:customStyle="1" w:styleId="54">
    <w:name w:val="日期 字符1"/>
    <w:link w:val="14"/>
    <w:autoRedefine/>
    <w:qFormat/>
    <w:uiPriority w:val="0"/>
    <w:rPr>
      <w:rFonts w:ascii="Arial" w:hAnsi="Arial" w:eastAsia="宋体" w:cs="Arial"/>
      <w:b/>
      <w:sz w:val="28"/>
      <w:szCs w:val="20"/>
    </w:rPr>
  </w:style>
  <w:style w:type="character" w:customStyle="1" w:styleId="55">
    <w:name w:val="纯文本 Char1"/>
    <w:autoRedefine/>
    <w:qFormat/>
    <w:locked/>
    <w:uiPriority w:val="99"/>
    <w:rPr>
      <w:rFonts w:ascii="Arial" w:hAnsi="Arial" w:eastAsia="Arial"/>
      <w:kern w:val="2"/>
      <w:sz w:val="21"/>
      <w:lang w:val="en-US" w:eastAsia="zh-CN" w:bidi="ar-SA"/>
    </w:rPr>
  </w:style>
  <w:style w:type="character" w:customStyle="1" w:styleId="56">
    <w:name w:val="批注文字 Char"/>
    <w:basedOn w:val="28"/>
    <w:autoRedefine/>
    <w:semiHidden/>
    <w:qFormat/>
    <w:uiPriority w:val="99"/>
    <w:rPr>
      <w:rFonts w:ascii="@仿宋_GB2312" w:hAnsi="@仿宋_GB2312" w:eastAsia="@仿宋_GB2312" w:cs="@仿宋_GB2312"/>
      <w:szCs w:val="20"/>
    </w:rPr>
  </w:style>
  <w:style w:type="character" w:customStyle="1" w:styleId="57">
    <w:name w:val="批注文字 字符"/>
    <w:link w:val="8"/>
    <w:autoRedefine/>
    <w:qFormat/>
    <w:uiPriority w:val="0"/>
    <w:rPr>
      <w:rFonts w:ascii="Arial" w:hAnsi="Arial" w:eastAsia="黑体" w:cs="Arial"/>
      <w:szCs w:val="20"/>
    </w:rPr>
  </w:style>
  <w:style w:type="character" w:customStyle="1" w:styleId="58">
    <w:name w:val="标题 1 字符"/>
    <w:basedOn w:val="28"/>
    <w:link w:val="2"/>
    <w:autoRedefine/>
    <w:qFormat/>
    <w:uiPriority w:val="9"/>
    <w:rPr>
      <w:rFonts w:ascii="@仿宋_GB2312" w:hAnsi="@仿宋_GB2312" w:eastAsia="@仿宋_GB2312" w:cs="@仿宋_GB2312"/>
      <w:b/>
      <w:bCs/>
      <w:kern w:val="44"/>
      <w:sz w:val="44"/>
      <w:szCs w:val="44"/>
    </w:rPr>
  </w:style>
  <w:style w:type="paragraph" w:customStyle="1" w:styleId="59">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0">
    <w:name w:val="标题 3 字符"/>
    <w:basedOn w:val="28"/>
    <w:link w:val="4"/>
    <w:autoRedefine/>
    <w:semiHidden/>
    <w:qFormat/>
    <w:uiPriority w:val="9"/>
    <w:rPr>
      <w:rFonts w:ascii="@仿宋_GB2312" w:hAnsi="@仿宋_GB2312" w:eastAsia="@仿宋_GB2312" w:cs="@仿宋_GB2312"/>
      <w:b/>
      <w:bCs/>
      <w:sz w:val="32"/>
      <w:szCs w:val="32"/>
    </w:rPr>
  </w:style>
  <w:style w:type="character" w:customStyle="1" w:styleId="61">
    <w:name w:val="fontstyle01"/>
    <w:basedOn w:val="28"/>
    <w:autoRedefine/>
    <w:qFormat/>
    <w:uiPriority w:val="0"/>
    <w:rPr>
      <w:rFonts w:hint="eastAsia" w:ascii="宋体" w:hAnsi="宋体" w:eastAsia="宋体"/>
      <w:color w:val="000000"/>
      <w:sz w:val="22"/>
      <w:szCs w:val="22"/>
    </w:rPr>
  </w:style>
  <w:style w:type="character" w:customStyle="1" w:styleId="62">
    <w:name w:val="fontstyle21"/>
    <w:basedOn w:val="28"/>
    <w:autoRedefine/>
    <w:qFormat/>
    <w:uiPriority w:val="0"/>
    <w:rPr>
      <w:rFonts w:hint="default" w:ascii="TimesNewRomanPSMT" w:hAnsi="TimesNewRomanPSMT"/>
      <w:color w:val="000000"/>
      <w:sz w:val="22"/>
      <w:szCs w:val="22"/>
    </w:rPr>
  </w:style>
  <w:style w:type="character" w:customStyle="1" w:styleId="63">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64">
    <w:name w:val="标题 4 字符"/>
    <w:basedOn w:val="28"/>
    <w:autoRedefine/>
    <w:semiHidden/>
    <w:qFormat/>
    <w:uiPriority w:val="9"/>
    <w:rPr>
      <w:rFonts w:asciiTheme="majorHAnsi" w:hAnsiTheme="majorHAnsi" w:eastAsiaTheme="majorEastAsia" w:cstheme="majorBidi"/>
      <w:b/>
      <w:bCs/>
      <w:sz w:val="28"/>
      <w:szCs w:val="28"/>
    </w:rPr>
  </w:style>
  <w:style w:type="character" w:customStyle="1" w:styleId="65">
    <w:name w:val="标题 4 字符1"/>
    <w:link w:val="5"/>
    <w:autoRedefine/>
    <w:qFormat/>
    <w:uiPriority w:val="0"/>
    <w:rPr>
      <w:rFonts w:ascii="@仿宋_GB2312" w:hAnsi="@仿宋_GB2312" w:eastAsia="@仿宋_GB2312" w:cs="@仿宋_GB2312"/>
      <w:b/>
      <w:bCs/>
      <w:sz w:val="28"/>
      <w:szCs w:val="28"/>
    </w:rPr>
  </w:style>
  <w:style w:type="character" w:customStyle="1" w:styleId="66">
    <w:name w:val="标题 4 Char"/>
    <w:autoRedefine/>
    <w:qFormat/>
    <w:uiPriority w:val="0"/>
    <w:rPr>
      <w:rFonts w:ascii="Arial" w:hAnsi="Arial" w:eastAsia="Arial"/>
      <w:b/>
      <w:bCs/>
      <w:kern w:val="2"/>
      <w:sz w:val="28"/>
      <w:szCs w:val="28"/>
      <w:lang w:val="en-US" w:eastAsia="zh-CN" w:bidi="ar-SA"/>
    </w:rPr>
  </w:style>
  <w:style w:type="table" w:customStyle="1" w:styleId="67">
    <w:name w:val="网格型1"/>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8">
    <w:name w:val="批注主题 字符"/>
    <w:basedOn w:val="57"/>
    <w:link w:val="23"/>
    <w:autoRedefine/>
    <w:semiHidden/>
    <w:qFormat/>
    <w:uiPriority w:val="99"/>
    <w:rPr>
      <w:rFonts w:ascii="@仿宋_GB2312" w:hAnsi="@仿宋_GB2312" w:eastAsia="@仿宋_GB2312" w:cs="@仿宋_GB2312"/>
      <w:b/>
      <w:bCs/>
      <w:szCs w:val="20"/>
    </w:rPr>
  </w:style>
  <w:style w:type="table" w:customStyle="1" w:styleId="69">
    <w:name w:val="Table Normal"/>
    <w:autoRedefine/>
    <w:semiHidden/>
    <w:unhideWhenUsed/>
    <w:qFormat/>
    <w:uiPriority w:val="0"/>
    <w:tblPr>
      <w:tblCellMar>
        <w:top w:w="0" w:type="dxa"/>
        <w:left w:w="0" w:type="dxa"/>
        <w:bottom w:w="0" w:type="dxa"/>
        <w:right w:w="0" w:type="dxa"/>
      </w:tblCellMar>
    </w:tblPr>
  </w:style>
  <w:style w:type="paragraph" w:customStyle="1" w:styleId="70">
    <w:name w:val="Table Text"/>
    <w:basedOn w:val="1"/>
    <w:autoRedefine/>
    <w:semiHidden/>
    <w:qFormat/>
    <w:uiPriority w:val="0"/>
    <w:rPr>
      <w:rFonts w:ascii="Arial" w:hAnsi="Arial" w:eastAsia="Arial" w:cs="Arial"/>
      <w:szCs w:val="21"/>
      <w:lang w:eastAsia="en-US"/>
    </w:rPr>
  </w:style>
  <w:style w:type="paragraph" w:customStyle="1" w:styleId="71">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2">
    <w:name w:val="列出段落1"/>
    <w:basedOn w:val="1"/>
    <w:autoRedefine/>
    <w:qFormat/>
    <w:uiPriority w:val="0"/>
    <w:pPr>
      <w:ind w:firstLine="420" w:firstLineChars="200"/>
    </w:pPr>
    <w:rPr>
      <w:szCs w:val="21"/>
    </w:rPr>
  </w:style>
  <w:style w:type="character" w:customStyle="1" w:styleId="73">
    <w:name w:val="15"/>
    <w:basedOn w:val="28"/>
    <w:qFormat/>
    <w:uiPriority w:val="0"/>
    <w:rPr>
      <w:rFonts w:hint="default" w:ascii="Times New Roman" w:hAnsi="Times New Roman" w:cs="Times New Roman"/>
      <w:color w:val="0000FF"/>
      <w:u w:val="single"/>
    </w:rPr>
  </w:style>
  <w:style w:type="character" w:customStyle="1" w:styleId="74">
    <w:name w:val="10"/>
    <w:basedOn w:val="28"/>
    <w:qFormat/>
    <w:uiPriority w:val="0"/>
    <w:rPr>
      <w:rFonts w:hint="default" w:ascii="Times New Roman" w:hAnsi="Times New Roman" w:cs="Times New Roman"/>
    </w:rPr>
  </w:style>
  <w:style w:type="character" w:customStyle="1" w:styleId="75">
    <w:name w:val="first-child"/>
    <w:basedOn w:val="28"/>
    <w:qFormat/>
    <w:uiPriority w:val="0"/>
  </w:style>
  <w:style w:type="character" w:customStyle="1" w:styleId="76">
    <w:name w:val="layui-this"/>
    <w:basedOn w:val="28"/>
    <w:qFormat/>
    <w:uiPriority w:val="0"/>
    <w:rPr>
      <w:bdr w:val="single" w:color="EEEEEE" w:sz="6" w:space="0"/>
      <w:shd w:val="clear" w:color="auto" w:fill="FFFFFF"/>
    </w:rPr>
  </w:style>
  <w:style w:type="paragraph" w:customStyle="1" w:styleId="77">
    <w:name w:val="Table Paragraph"/>
    <w:basedOn w:val="1"/>
    <w:next w:val="20"/>
    <w:qFormat/>
    <w:uiPriority w:val="0"/>
    <w:rPr>
      <w:rFonts w:ascii="宋体" w:hAnsi="宋体" w:eastAsia="宋体" w:cs="宋体"/>
      <w:lang w:val="zh-CN" w:bidi="zh-CN"/>
    </w:rPr>
  </w:style>
  <w:style w:type="paragraph" w:customStyle="1" w:styleId="78">
    <w:name w:val="列表段落"/>
    <w:basedOn w:val="1"/>
    <w:qFormat/>
    <w:uiPriority w:val="34"/>
    <w:pPr>
      <w:ind w:firstLine="420" w:firstLineChars="200"/>
    </w:pPr>
  </w:style>
  <w:style w:type="paragraph" w:customStyle="1" w:styleId="79">
    <w:name w:val="表格文字"/>
    <w:basedOn w:val="1"/>
    <w:qFormat/>
    <w:uiPriority w:val="0"/>
    <w:rPr>
      <w:bCs/>
      <w:spacing w:val="1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63</Pages>
  <Words>5547</Words>
  <Characters>5969</Characters>
  <Lines>293</Lines>
  <Paragraphs>82</Paragraphs>
  <TotalTime>4</TotalTime>
  <ScaleCrop>false</ScaleCrop>
  <LinksUpToDate>false</LinksUpToDate>
  <CharactersWithSpaces>6105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无聊的老H</cp:lastModifiedBy>
  <cp:lastPrinted>2019-12-07T15:18:00Z</cp:lastPrinted>
  <dcterms:modified xsi:type="dcterms:W3CDTF">2025-09-08T07:35:09Z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1ECEA165F94845FFAF35C1C96E4FB9B0_12</vt:lpwstr>
  </property>
  <property fmtid="{D5CDD505-2E9C-101B-9397-08002B2CF9AE}" pid="4" name="KSOTemplateDocerSaveRecord">
    <vt:lpwstr>eyJoZGlkIjoiZTQ5YWVjYzdjODE0ZmFhYmI4YTYxNDIwMDkxYjkzMjMiLCJ1c2VySWQiOiIzNzgzMjE3NjkifQ==</vt:lpwstr>
  </property>
</Properties>
</file>