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364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bookmarkStart w:id="0" w:name="_Hlk9544796"/>
    </w:p>
    <w:p w14:paraId="2FC1041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安徽省政府采购项目</w:t>
      </w:r>
    </w:p>
    <w:p w14:paraId="1AC7502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w:t>
      </w:r>
      <w:r>
        <w:rPr>
          <w:rFonts w:hint="eastAsia" w:ascii="宋体" w:hAnsi="宋体" w:eastAsia="宋体"/>
          <w:b/>
          <w:bCs/>
          <w:sz w:val="52"/>
          <w:szCs w:val="52"/>
          <w:highlight w:val="none"/>
          <w:lang w:val="en-US" w:eastAsia="zh-CN"/>
        </w:rPr>
        <w:t>服务</w:t>
      </w:r>
      <w:r>
        <w:rPr>
          <w:rFonts w:hint="eastAsia" w:ascii="宋体" w:hAnsi="宋体" w:eastAsia="宋体"/>
          <w:b/>
          <w:bCs/>
          <w:sz w:val="52"/>
          <w:szCs w:val="52"/>
          <w:highlight w:val="none"/>
        </w:rPr>
        <w:t>类）</w:t>
      </w:r>
    </w:p>
    <w:p w14:paraId="6B59F766">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（2024年版）</w:t>
      </w:r>
    </w:p>
    <w:p w14:paraId="7574F618">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2311E23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021312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14685E3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2F36024">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4142C1E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914E520">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569BBA3D">
      <w:pPr>
        <w:autoSpaceDE w:val="0"/>
        <w:autoSpaceDN w:val="0"/>
        <w:adjustRightInd w:val="0"/>
        <w:snapToGrid w:val="0"/>
        <w:spacing w:line="360" w:lineRule="auto"/>
        <w:ind w:firstLine="361" w:firstLineChars="100"/>
        <w:rPr>
          <w:rFonts w:hint="eastAsia" w:ascii="宋体" w:hAnsi="宋体" w:eastAsia="宋体" w:cs="宋体"/>
          <w:b/>
          <w:spacing w:val="20"/>
          <w:kern w:val="0"/>
          <w:sz w:val="32"/>
          <w:szCs w:val="32"/>
          <w:highlight w:val="none"/>
          <w:u w:val="single"/>
          <w:lang w:eastAsia="zh-CN" w:bidi="ar"/>
        </w:rPr>
      </w:pPr>
      <w:r>
        <w:rPr>
          <w:rFonts w:hint="eastAsia" w:ascii="宋体" w:hAnsi="宋体" w:eastAsia="宋体" w:cs="宋体"/>
          <w:b/>
          <w:spacing w:val="20"/>
          <w:kern w:val="0"/>
          <w:sz w:val="32"/>
          <w:szCs w:val="32"/>
          <w:highlight w:val="none"/>
          <w:lang w:bidi="ar"/>
        </w:rPr>
        <w:t>项目名称：</w:t>
      </w:r>
      <w:r>
        <w:rPr>
          <w:rFonts w:hint="eastAsia" w:ascii="宋体" w:hAnsi="宋体" w:eastAsia="宋体" w:cs="宋体"/>
          <w:b/>
          <w:spacing w:val="20"/>
          <w:kern w:val="0"/>
          <w:sz w:val="32"/>
          <w:szCs w:val="32"/>
          <w:highlight w:val="none"/>
          <w:u w:val="single"/>
          <w:lang w:eastAsia="zh-CN" w:bidi="ar"/>
        </w:rPr>
        <w:t>滁州市第一人民医院医用气体采购项目（二次）</w:t>
      </w:r>
    </w:p>
    <w:p w14:paraId="289E037B">
      <w:pPr>
        <w:autoSpaceDE w:val="0"/>
        <w:autoSpaceDN w:val="0"/>
        <w:adjustRightInd w:val="0"/>
        <w:snapToGrid w:val="0"/>
        <w:spacing w:line="360" w:lineRule="auto"/>
        <w:ind w:firstLine="361" w:firstLineChars="100"/>
        <w:rPr>
          <w:rFonts w:hint="default" w:ascii="宋体" w:hAnsi="宋体" w:eastAsia="宋体"/>
          <w:b/>
          <w:spacing w:val="20"/>
          <w:kern w:val="0"/>
          <w:sz w:val="32"/>
          <w:szCs w:val="32"/>
          <w:highlight w:val="none"/>
          <w:lang w:val="en-US" w:eastAsia="zh-CN"/>
        </w:rPr>
      </w:pPr>
      <w:r>
        <w:rPr>
          <w:rFonts w:hint="eastAsia" w:ascii="宋体" w:hAnsi="宋体" w:eastAsia="宋体" w:cs="宋体"/>
          <w:b/>
          <w:spacing w:val="20"/>
          <w:kern w:val="0"/>
          <w:sz w:val="32"/>
          <w:szCs w:val="32"/>
          <w:highlight w:val="none"/>
          <w:lang w:bidi="ar"/>
        </w:rPr>
        <w:t>项目编号：</w:t>
      </w:r>
      <w:r>
        <w:rPr>
          <w:rFonts w:hint="eastAsia" w:ascii="宋体" w:hAnsi="宋体" w:eastAsia="宋体"/>
          <w:b/>
          <w:spacing w:val="20"/>
          <w:kern w:val="0"/>
          <w:sz w:val="32"/>
          <w:szCs w:val="32"/>
          <w:highlight w:val="none"/>
          <w:u w:val="single"/>
          <w:lang w:eastAsia="zh-CN" w:bidi="ar"/>
        </w:rPr>
        <w:t>CZYY-2025-</w:t>
      </w:r>
      <w:r>
        <w:rPr>
          <w:rFonts w:hint="eastAsia" w:ascii="宋体" w:hAnsi="宋体" w:eastAsia="宋体"/>
          <w:b/>
          <w:spacing w:val="20"/>
          <w:kern w:val="0"/>
          <w:sz w:val="32"/>
          <w:szCs w:val="32"/>
          <w:highlight w:val="none"/>
          <w:u w:val="single"/>
          <w:lang w:val="en-US" w:eastAsia="zh-CN" w:bidi="ar"/>
        </w:rPr>
        <w:t>58</w:t>
      </w:r>
      <w:bookmarkStart w:id="87" w:name="_GoBack"/>
      <w:bookmarkEnd w:id="87"/>
    </w:p>
    <w:p w14:paraId="50F8582E">
      <w:pPr>
        <w:autoSpaceDE w:val="0"/>
        <w:autoSpaceDN w:val="0"/>
        <w:adjustRightInd w:val="0"/>
        <w:snapToGrid w:val="0"/>
        <w:spacing w:line="360" w:lineRule="auto"/>
        <w:ind w:firstLine="361" w:firstLineChars="1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购</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人：</w:t>
      </w:r>
      <w:r>
        <w:rPr>
          <w:rFonts w:hint="eastAsia" w:ascii="宋体" w:hAnsi="宋体" w:eastAsia="宋体" w:cs="宋体"/>
          <w:b/>
          <w:spacing w:val="20"/>
          <w:kern w:val="0"/>
          <w:sz w:val="32"/>
          <w:szCs w:val="32"/>
          <w:highlight w:val="none"/>
          <w:u w:val="single"/>
          <w:lang w:bidi="ar"/>
        </w:rPr>
        <w:t>滁州市第一人民医院</w:t>
      </w:r>
    </w:p>
    <w:p w14:paraId="625BB606">
      <w:pPr>
        <w:autoSpaceDE w:val="0"/>
        <w:autoSpaceDN w:val="0"/>
        <w:adjustRightInd w:val="0"/>
        <w:snapToGrid w:val="0"/>
        <w:spacing w:line="360" w:lineRule="auto"/>
        <w:ind w:firstLine="361" w:firstLineChars="1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采购代理机构：</w:t>
      </w:r>
      <w:r>
        <w:rPr>
          <w:rFonts w:hint="eastAsia" w:ascii="宋体" w:hAnsi="宋体" w:eastAsia="宋体" w:cs="宋体"/>
          <w:b/>
          <w:spacing w:val="20"/>
          <w:kern w:val="0"/>
          <w:sz w:val="32"/>
          <w:szCs w:val="32"/>
          <w:highlight w:val="none"/>
          <w:u w:val="single"/>
          <w:lang w:bidi="ar"/>
        </w:rPr>
        <w:t>安徽百士德工程咨询有限公司</w:t>
      </w:r>
    </w:p>
    <w:p w14:paraId="7362F1CC">
      <w:pPr>
        <w:spacing w:before="312" w:beforeLines="100" w:after="156" w:afterLines="50" w:line="500" w:lineRule="exact"/>
        <w:ind w:right="267" w:rightChars="127"/>
        <w:jc w:val="center"/>
        <w:rPr>
          <w:rFonts w:hint="eastAsia"/>
          <w:highlight w:val="none"/>
        </w:rPr>
      </w:pPr>
      <w:r>
        <w:rPr>
          <w:rFonts w:hint="eastAsia" w:ascii="宋体" w:hAnsi="宋体" w:eastAsia="宋体" w:cs="宋体"/>
          <w:b/>
          <w:sz w:val="36"/>
          <w:szCs w:val="36"/>
          <w:highlight w:val="none"/>
          <w:u w:val="single"/>
          <w:lang w:bidi="ar"/>
        </w:rPr>
        <w:t>202</w:t>
      </w:r>
      <w:r>
        <w:rPr>
          <w:rFonts w:hint="eastAsia" w:ascii="宋体" w:hAnsi="宋体" w:eastAsia="宋体" w:cs="宋体"/>
          <w:b/>
          <w:sz w:val="36"/>
          <w:szCs w:val="36"/>
          <w:highlight w:val="none"/>
          <w:u w:val="single"/>
          <w:lang w:val="en-US" w:eastAsia="zh-CN" w:bidi="ar"/>
        </w:rPr>
        <w:t>5</w:t>
      </w:r>
      <w:r>
        <w:rPr>
          <w:rFonts w:hint="eastAsia" w:ascii="宋体" w:hAnsi="宋体" w:eastAsia="宋体" w:cs="宋体"/>
          <w:b/>
          <w:sz w:val="36"/>
          <w:szCs w:val="36"/>
          <w:highlight w:val="none"/>
          <w:lang w:bidi="ar"/>
        </w:rPr>
        <w:t>年</w:t>
      </w:r>
      <w:r>
        <w:rPr>
          <w:rFonts w:hint="eastAsia" w:ascii="宋体" w:hAnsi="宋体" w:eastAsia="宋体" w:cs="宋体"/>
          <w:b/>
          <w:sz w:val="36"/>
          <w:szCs w:val="36"/>
          <w:highlight w:val="none"/>
          <w:u w:val="single"/>
          <w:lang w:val="en-US" w:eastAsia="zh-CN" w:bidi="ar"/>
        </w:rPr>
        <w:t>10</w:t>
      </w:r>
      <w:r>
        <w:rPr>
          <w:rFonts w:hint="eastAsia" w:ascii="宋体" w:hAnsi="宋体" w:eastAsia="宋体" w:cs="宋体"/>
          <w:b/>
          <w:sz w:val="36"/>
          <w:szCs w:val="36"/>
          <w:highlight w:val="none"/>
          <w:lang w:bidi="ar"/>
        </w:rPr>
        <w:t>月</w:t>
      </w:r>
    </w:p>
    <w:p w14:paraId="35E31559">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r>
        <w:rPr>
          <w:rFonts w:ascii="宋体" w:hAnsi="宋体" w:eastAsia="宋体"/>
          <w:b/>
          <w:sz w:val="36"/>
          <w:highlight w:val="none"/>
        </w:rPr>
        <w:br w:type="page"/>
      </w:r>
      <w:r>
        <w:rPr>
          <w:rFonts w:hint="eastAsia" w:ascii="宋体" w:hAnsi="宋体" w:eastAsia="宋体"/>
          <w:b/>
          <w:sz w:val="28"/>
          <w:highlight w:val="none"/>
        </w:rPr>
        <w:t>目  录</w:t>
      </w:r>
    </w:p>
    <w:p w14:paraId="63B6C315">
      <w:pPr>
        <w:pStyle w:val="19"/>
        <w:tabs>
          <w:tab w:val="right" w:leader="dot" w:pos="8306"/>
        </w:tabs>
        <w:rPr>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"_Toc23443" </w:instrText>
      </w:r>
      <w:r>
        <w:rPr>
          <w:highlight w:val="none"/>
        </w:rPr>
        <w:fldChar w:fldCharType="separate"/>
      </w:r>
      <w:r>
        <w:rPr>
          <w:rFonts w:hint="eastAsia" w:asciiTheme="minorEastAsia" w:hAnsiTheme="minorEastAsia"/>
          <w:sz w:val="24"/>
          <w:szCs w:val="24"/>
          <w:highlight w:val="none"/>
        </w:rPr>
        <w:t xml:space="preserve">第一章 </w:t>
      </w:r>
      <w:r>
        <w:rPr>
          <w:rFonts w:asciiTheme="minorEastAsia" w:hAnsiTheme="minorEastAsia"/>
          <w:sz w:val="24"/>
          <w:szCs w:val="24"/>
          <w:highlight w:val="none"/>
        </w:rPr>
        <w:t xml:space="preserve"> 投标邀请</w:t>
      </w:r>
      <w:r>
        <w:rPr>
          <w:sz w:val="24"/>
          <w:szCs w:val="24"/>
          <w:highlight w:val="none"/>
        </w:rPr>
        <w:tab/>
      </w:r>
      <w:r>
        <w:rPr>
          <w:sz w:val="24"/>
          <w:szCs w:val="24"/>
          <w:highlight w:val="none"/>
        </w:rPr>
        <w:fldChar w:fldCharType="begin"/>
      </w:r>
      <w:r>
        <w:rPr>
          <w:sz w:val="24"/>
          <w:szCs w:val="24"/>
          <w:highlight w:val="none"/>
        </w:rPr>
        <w:instrText xml:space="preserve"> PAGEREF _Toc23443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14:paraId="7566EEF7">
      <w:pPr>
        <w:pStyle w:val="19"/>
        <w:tabs>
          <w:tab w:val="right" w:leader="dot" w:pos="8306"/>
        </w:tabs>
        <w:rPr>
          <w:sz w:val="24"/>
          <w:szCs w:val="24"/>
          <w:highlight w:val="none"/>
        </w:rPr>
      </w:pPr>
      <w:r>
        <w:rPr>
          <w:highlight w:val="none"/>
        </w:rPr>
        <w:fldChar w:fldCharType="begin"/>
      </w:r>
      <w:r>
        <w:rPr>
          <w:highlight w:val="none"/>
        </w:rPr>
        <w:instrText xml:space="preserve"> HYPERLINK \l "_Toc31935" </w:instrText>
      </w:r>
      <w:r>
        <w:rPr>
          <w:highlight w:val="none"/>
        </w:rPr>
        <w:fldChar w:fldCharType="separate"/>
      </w:r>
      <w:r>
        <w:rPr>
          <w:rFonts w:hint="eastAsia" w:asciiTheme="minorEastAsia" w:hAnsiTheme="minorEastAsia"/>
          <w:sz w:val="24"/>
          <w:szCs w:val="24"/>
          <w:highlight w:val="none"/>
        </w:rPr>
        <w:t>第二章</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 </w:t>
      </w:r>
      <w:r>
        <w:rPr>
          <w:rFonts w:asciiTheme="minorEastAsia" w:hAnsiTheme="minor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_Toc31935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14:paraId="08EA80FB">
      <w:pPr>
        <w:pStyle w:val="19"/>
        <w:tabs>
          <w:tab w:val="right" w:leader="dot" w:pos="8306"/>
        </w:tabs>
        <w:rPr>
          <w:sz w:val="24"/>
          <w:szCs w:val="24"/>
          <w:highlight w:val="none"/>
        </w:rPr>
      </w:pPr>
      <w:r>
        <w:rPr>
          <w:highlight w:val="none"/>
        </w:rPr>
        <w:fldChar w:fldCharType="begin"/>
      </w:r>
      <w:r>
        <w:rPr>
          <w:highlight w:val="none"/>
        </w:rPr>
        <w:instrText xml:space="preserve"> HYPERLINK \l "_Toc10891" </w:instrText>
      </w:r>
      <w:r>
        <w:rPr>
          <w:highlight w:val="none"/>
        </w:rPr>
        <w:fldChar w:fldCharType="separate"/>
      </w:r>
      <w:r>
        <w:rPr>
          <w:rFonts w:hint="eastAsia" w:asciiTheme="minorEastAsia" w:hAnsi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_Toc10891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2762CB6B">
      <w:pPr>
        <w:pStyle w:val="19"/>
        <w:tabs>
          <w:tab w:val="right" w:leader="dot" w:pos="8306"/>
        </w:tabs>
        <w:rPr>
          <w:sz w:val="24"/>
          <w:szCs w:val="24"/>
          <w:highlight w:val="none"/>
        </w:rPr>
      </w:pPr>
      <w:r>
        <w:rPr>
          <w:highlight w:val="none"/>
        </w:rPr>
        <w:fldChar w:fldCharType="begin"/>
      </w:r>
      <w:r>
        <w:rPr>
          <w:highlight w:val="none"/>
        </w:rPr>
        <w:instrText xml:space="preserve"> HYPERLINK \l "_Toc4328" </w:instrText>
      </w:r>
      <w:r>
        <w:rPr>
          <w:highlight w:val="none"/>
        </w:rPr>
        <w:fldChar w:fldCharType="separate"/>
      </w:r>
      <w:r>
        <w:rPr>
          <w:rFonts w:hint="eastAsia" w:asciiTheme="minorEastAsia" w:hAnsiTheme="minorEastAsia"/>
          <w:sz w:val="24"/>
          <w:szCs w:val="24"/>
          <w:highlight w:val="none"/>
        </w:rPr>
        <w:t>第四章  评标方法和标准（最低评标价法）</w:t>
      </w:r>
      <w:r>
        <w:rPr>
          <w:sz w:val="24"/>
          <w:szCs w:val="24"/>
          <w:highlight w:val="none"/>
        </w:rPr>
        <w:tab/>
      </w:r>
      <w:r>
        <w:rPr>
          <w:sz w:val="24"/>
          <w:szCs w:val="24"/>
          <w:highlight w:val="none"/>
        </w:rPr>
        <w:fldChar w:fldCharType="begin"/>
      </w:r>
      <w:r>
        <w:rPr>
          <w:sz w:val="24"/>
          <w:szCs w:val="24"/>
          <w:highlight w:val="none"/>
        </w:rPr>
        <w:instrText xml:space="preserve"> PAGEREF _Toc4328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14227E1F">
      <w:pPr>
        <w:pStyle w:val="19"/>
        <w:tabs>
          <w:tab w:val="right" w:leader="dot" w:pos="8306"/>
        </w:tabs>
        <w:rPr>
          <w:sz w:val="24"/>
          <w:szCs w:val="24"/>
          <w:highlight w:val="none"/>
        </w:rPr>
      </w:pPr>
      <w:r>
        <w:rPr>
          <w:highlight w:val="none"/>
        </w:rPr>
        <w:fldChar w:fldCharType="begin"/>
      </w:r>
      <w:r>
        <w:rPr>
          <w:highlight w:val="none"/>
        </w:rPr>
        <w:instrText xml:space="preserve"> HYPERLINK \l "_Toc4682" </w:instrText>
      </w:r>
      <w:r>
        <w:rPr>
          <w:highlight w:val="none"/>
        </w:rPr>
        <w:fldChar w:fldCharType="separate"/>
      </w:r>
      <w:r>
        <w:rPr>
          <w:rFonts w:hint="eastAsia" w:asciiTheme="minorEastAsia" w:hAnsiTheme="minorEastAsia"/>
          <w:sz w:val="24"/>
          <w:szCs w:val="24"/>
          <w:highlight w:val="none"/>
        </w:rPr>
        <w:t xml:space="preserve">第五章  </w:t>
      </w:r>
      <w:r>
        <w:rPr>
          <w:rFonts w:asciiTheme="minorEastAsia" w:hAnsiTheme="minorEastAsia"/>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_Toc4682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0A4D3239">
      <w:pPr>
        <w:pStyle w:val="19"/>
        <w:tabs>
          <w:tab w:val="right" w:leader="dot" w:pos="8306"/>
        </w:tabs>
        <w:rPr>
          <w:sz w:val="24"/>
          <w:szCs w:val="24"/>
          <w:highlight w:val="none"/>
        </w:rPr>
      </w:pPr>
      <w:r>
        <w:rPr>
          <w:highlight w:val="none"/>
        </w:rPr>
        <w:fldChar w:fldCharType="begin"/>
      </w:r>
      <w:r>
        <w:rPr>
          <w:highlight w:val="none"/>
        </w:rPr>
        <w:instrText xml:space="preserve"> HYPERLINK \l "_Toc22492" </w:instrText>
      </w:r>
      <w:r>
        <w:rPr>
          <w:highlight w:val="none"/>
        </w:rPr>
        <w:fldChar w:fldCharType="separate"/>
      </w:r>
      <w:r>
        <w:rPr>
          <w:rFonts w:hint="eastAsia" w:asciiTheme="minorEastAsia" w:hAnsiTheme="minor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_Toc22492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4E8C68B5">
      <w:pPr>
        <w:pStyle w:val="19"/>
        <w:tabs>
          <w:tab w:val="right" w:leader="dot" w:pos="8306"/>
        </w:tabs>
        <w:rPr>
          <w:sz w:val="24"/>
          <w:szCs w:val="24"/>
          <w:highlight w:val="none"/>
        </w:rPr>
      </w:pPr>
      <w:r>
        <w:rPr>
          <w:highlight w:val="none"/>
        </w:rPr>
        <w:fldChar w:fldCharType="begin"/>
      </w:r>
      <w:r>
        <w:rPr>
          <w:highlight w:val="none"/>
        </w:rPr>
        <w:instrText xml:space="preserve"> HYPERLINK \l "_Toc18131" </w:instrText>
      </w:r>
      <w:r>
        <w:rPr>
          <w:highlight w:val="none"/>
        </w:rPr>
        <w:fldChar w:fldCharType="separate"/>
      </w:r>
      <w:r>
        <w:rPr>
          <w:rFonts w:hint="eastAsia" w:asciiTheme="minorEastAsia" w:hAnsiTheme="minorEastAsia"/>
          <w:sz w:val="24"/>
          <w:szCs w:val="24"/>
          <w:highlight w:val="none"/>
        </w:rPr>
        <w:t>第七章</w:t>
      </w:r>
      <w:r>
        <w:rPr>
          <w:rFonts w:hint="eastAsia" w:ascii="宋体" w:hAnsi="宋体" w:eastAsia="宋体"/>
          <w:bCs/>
          <w:sz w:val="24"/>
          <w:szCs w:val="24"/>
          <w:highlight w:val="none"/>
        </w:rPr>
        <w:t xml:space="preserve">  政府采购</w:t>
      </w:r>
      <w:r>
        <w:rPr>
          <w:rFonts w:hint="eastAsia" w:eastAsia="宋体" w:asciiTheme="minorEastAsia" w:hAnsiTheme="minorEastAsia"/>
          <w:sz w:val="24"/>
          <w:szCs w:val="24"/>
          <w:highlight w:val="none"/>
          <w:lang w:eastAsia="zh-CN"/>
        </w:rPr>
        <w:t>投标人</w:t>
      </w:r>
      <w:r>
        <w:rPr>
          <w:rFonts w:hint="eastAsia" w:ascii="宋体" w:hAnsi="宋体" w:eastAsia="宋体"/>
          <w:bCs/>
          <w:sz w:val="24"/>
          <w:szCs w:val="24"/>
          <w:highlight w:val="none"/>
        </w:rPr>
        <w:t>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_Toc18131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4"/>
          <w:highlight w:val="none"/>
        </w:rPr>
        <w:fldChar w:fldCharType="end"/>
      </w:r>
    </w:p>
    <w:p w14:paraId="7B99C3D6">
      <w:pPr>
        <w:spacing w:line="360" w:lineRule="auto"/>
        <w:rPr>
          <w:rFonts w:hint="eastAsia" w:asciiTheme="minorEastAsia" w:hAnsiTheme="minorEastAsia" w:eastAsiaTheme="minorEastAsia"/>
          <w:b/>
          <w:sz w:val="32"/>
          <w:highlight w:val="none"/>
        </w:rPr>
      </w:pPr>
      <w:r>
        <w:rPr>
          <w:rFonts w:asciiTheme="minorEastAsia" w:hAnsiTheme="minorEastAsia" w:eastAsiaTheme="minorEastAsia"/>
          <w:sz w:val="24"/>
          <w:szCs w:val="24"/>
          <w:highlight w:val="none"/>
        </w:rPr>
        <w:fldChar w:fldCharType="end"/>
      </w:r>
    </w:p>
    <w:p w14:paraId="477D5860">
      <w:pPr>
        <w:pStyle w:val="10"/>
        <w:rPr>
          <w:rFonts w:hint="eastAsia"/>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232DF0">
      <w:pPr>
        <w:spacing w:line="360" w:lineRule="auto"/>
        <w:jc w:val="center"/>
        <w:outlineLvl w:val="0"/>
        <w:rPr>
          <w:rFonts w:hint="eastAsia" w:asciiTheme="minorEastAsia" w:hAnsiTheme="minorEastAsia" w:eastAsiaTheme="minorEastAsia"/>
          <w:b/>
          <w:sz w:val="28"/>
          <w:highlight w:val="none"/>
        </w:rPr>
      </w:pPr>
      <w:bookmarkStart w:id="1" w:name="_Toc23443"/>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72A629A6">
      <w:pPr>
        <w:wordWrap w:val="0"/>
        <w:autoSpaceDE w:val="0"/>
        <w:spacing w:line="360" w:lineRule="auto"/>
        <w:ind w:firstLine="480" w:firstLineChars="200"/>
        <w:outlineLvl w:val="2"/>
        <w:rPr>
          <w:rFonts w:hint="eastAsia" w:ascii="宋体" w:hAnsi="宋体" w:eastAsia="宋体" w:cs="宋体"/>
          <w:sz w:val="24"/>
          <w:szCs w:val="24"/>
          <w:highlight w:val="none"/>
        </w:rPr>
      </w:pPr>
      <w:bookmarkStart w:id="2" w:name="_Toc1215"/>
      <w:bookmarkEnd w:id="2"/>
      <w:bookmarkStart w:id="3" w:name="_Toc31935"/>
      <w:r>
        <w:rPr>
          <w:rFonts w:hint="eastAsia" w:ascii="宋体" w:hAnsi="宋体" w:eastAsia="宋体" w:cs="宋体"/>
          <w:sz w:val="24"/>
          <w:szCs w:val="24"/>
          <w:highlight w:val="none"/>
          <w:lang w:bidi="ar"/>
        </w:rPr>
        <w:t>项目概况</w:t>
      </w:r>
    </w:p>
    <w:p w14:paraId="6B98C0DC">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u w:val="single"/>
          <w:lang w:eastAsia="zh-CN" w:bidi="ar"/>
        </w:rPr>
        <w:t>滁州市第一人民医院医用气体采购项目（二次）</w:t>
      </w:r>
      <w:r>
        <w:rPr>
          <w:rFonts w:hint="eastAsia" w:ascii="宋体" w:hAnsi="宋体" w:eastAsia="宋体" w:cs="宋体"/>
          <w:sz w:val="24"/>
          <w:szCs w:val="24"/>
          <w:highlight w:val="none"/>
          <w:lang w:bidi="ar"/>
        </w:rPr>
        <w:t>招标项目的潜在投标人应在</w:t>
      </w:r>
      <w:r>
        <w:rPr>
          <w:rFonts w:hint="eastAsia" w:ascii="宋体" w:hAnsi="宋体" w:eastAsia="宋体" w:cs="宋体"/>
          <w:sz w:val="24"/>
          <w:szCs w:val="24"/>
          <w:highlight w:val="none"/>
          <w:u w:val="single"/>
          <w:lang w:bidi="ar"/>
        </w:rPr>
        <w:t>滁州市第一人民医院网（http://www.czdyrmyy.com/）</w:t>
      </w:r>
      <w:r>
        <w:rPr>
          <w:rFonts w:hint="eastAsia" w:ascii="宋体" w:hAnsi="宋体" w:eastAsia="宋体" w:cs="宋体"/>
          <w:sz w:val="24"/>
          <w:szCs w:val="24"/>
          <w:highlight w:val="none"/>
          <w:lang w:bidi="ar"/>
        </w:rPr>
        <w:t>获取招标文件，并于</w:t>
      </w:r>
      <w:r>
        <w:rPr>
          <w:rFonts w:hint="eastAsia" w:ascii="宋体" w:hAnsi="宋体" w:eastAsia="宋体" w:cs="宋体"/>
          <w:sz w:val="24"/>
          <w:szCs w:val="24"/>
          <w:highlight w:val="none"/>
          <w:u w:val="single"/>
          <w:lang w:bidi="ar"/>
        </w:rPr>
        <w:t>2</w:t>
      </w:r>
      <w:r>
        <w:rPr>
          <w:rFonts w:hint="eastAsia" w:ascii="宋体" w:hAnsi="宋体" w:eastAsia="宋体" w:cs="宋体"/>
          <w:color w:val="000000" w:themeColor="text1"/>
          <w:sz w:val="24"/>
          <w:szCs w:val="24"/>
          <w:highlight w:val="none"/>
          <w:u w:val="single"/>
          <w:lang w:bidi="ar"/>
          <w14:textFill>
            <w14:solidFill>
              <w14:schemeClr w14:val="tx1"/>
            </w14:solidFill>
          </w14:textFill>
        </w:rPr>
        <w:t>02</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10</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21</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日1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5E2BA5FD">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4" w:name="_Toc35393621"/>
      <w:bookmarkEnd w:id="4"/>
      <w:bookmarkStart w:id="5" w:name="_Toc35393790"/>
      <w:bookmarkEnd w:id="5"/>
      <w:bookmarkStart w:id="6" w:name="_Toc58430305"/>
      <w:bookmarkEnd w:id="6"/>
      <w:bookmarkStart w:id="7" w:name="_Toc28359002"/>
      <w:bookmarkEnd w:id="7"/>
      <w:bookmarkStart w:id="8" w:name="_Toc28359079"/>
      <w:bookmarkEnd w:id="8"/>
      <w:bookmarkStart w:id="9" w:name="_Hlk24379207"/>
      <w:r>
        <w:rPr>
          <w:rFonts w:hint="eastAsia" w:ascii="宋体" w:hAnsi="宋体" w:eastAsia="宋体" w:cs="宋体"/>
          <w:b/>
          <w:bCs/>
          <w:color w:val="000000" w:themeColor="text1"/>
          <w:sz w:val="24"/>
          <w:szCs w:val="24"/>
          <w:highlight w:val="none"/>
          <w:lang w:bidi="ar"/>
          <w14:textFill>
            <w14:solidFill>
              <w14:schemeClr w14:val="tx1"/>
            </w14:solidFill>
          </w14:textFill>
        </w:rPr>
        <w:t>一、项目基本情况</w:t>
      </w:r>
      <w:bookmarkEnd w:id="9"/>
    </w:p>
    <w:p w14:paraId="555C6839">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bidi="ar"/>
          <w14:textFill>
            <w14:solidFill>
              <w14:schemeClr w14:val="tx1"/>
            </w14:solidFill>
          </w14:textFill>
        </w:rPr>
        <w:t>CZYY-2025-58</w:t>
      </w:r>
    </w:p>
    <w:p w14:paraId="0DDCB0E8">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bidi="ar"/>
          <w14:textFill>
            <w14:solidFill>
              <w14:schemeClr w14:val="tx1"/>
            </w14:solidFill>
          </w14:textFill>
        </w:rPr>
        <w:t>滁州市第一人民医院医用气体采购项目（二次）</w:t>
      </w:r>
    </w:p>
    <w:p w14:paraId="67636D0B">
      <w:pPr>
        <w:wordWrap w:val="0"/>
        <w:autoSpaceDE w:val="0"/>
        <w:spacing w:line="360" w:lineRule="auto"/>
        <w:ind w:firstLine="480" w:firstLineChars="200"/>
        <w:outlineLvl w:val="2"/>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192345元，其中一标段78000元，二标段114345元</w:t>
      </w:r>
    </w:p>
    <w:p w14:paraId="6D0A1902">
      <w:pPr>
        <w:wordWrap w:val="0"/>
        <w:autoSpaceDE w:val="0"/>
        <w:spacing w:line="360" w:lineRule="auto"/>
        <w:ind w:firstLine="480" w:firstLineChars="200"/>
        <w:outlineLvl w:val="2"/>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color w:val="000000" w:themeColor="text1"/>
          <w:sz w:val="24"/>
          <w:szCs w:val="24"/>
          <w:highlight w:val="none"/>
          <w:lang w:bidi="ar"/>
          <w14:textFill>
            <w14:solidFill>
              <w14:schemeClr w14:val="tx1"/>
            </w14:solidFill>
          </w14:textFill>
        </w:rPr>
        <w:t>最高限价：</w:t>
      </w:r>
      <w:r>
        <w:rPr>
          <w:rFonts w:hint="eastAsia" w:ascii="宋体" w:hAnsi="宋体" w:eastAsia="宋体" w:cs="宋体"/>
          <w:b/>
          <w:bCs w:val="0"/>
          <w:color w:val="000000"/>
          <w:sz w:val="24"/>
          <w:szCs w:val="24"/>
          <w:lang w:val="en-US" w:eastAsia="zh-CN" w:bidi="ar"/>
        </w:rPr>
        <w:t>一标段最高限价为78000元，二标段最高限价114345元，单价最高限价已在</w:t>
      </w:r>
      <w:r>
        <w:rPr>
          <w:rFonts w:hint="eastAsia" w:ascii="宋体" w:hAnsi="宋体" w:eastAsia="宋体" w:cs="宋体"/>
          <w:b/>
          <w:bCs w:val="0"/>
          <w:color w:val="000000"/>
          <w:sz w:val="24"/>
          <w:szCs w:val="24"/>
          <w:highlight w:val="none"/>
          <w:lang w:val="en-US" w:eastAsia="zh-CN" w:bidi="ar"/>
        </w:rPr>
        <w:t>采购需求中明确，投标人的投标总报价及单价报价均不得超过对应最高限价，否则按无效投标处理。</w:t>
      </w:r>
    </w:p>
    <w:p w14:paraId="02C282A5">
      <w:pPr>
        <w:wordWrap w:val="0"/>
        <w:autoSpaceDE w:val="0"/>
        <w:spacing w:line="360" w:lineRule="auto"/>
        <w:ind w:firstLine="480" w:firstLineChars="200"/>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采购需求：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根据滁州市第一人民医对医用气体的需求，拟采购各类气体一批，其中一标段为医用氧；二标段为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医用二氧化碳、瓶装氮气、瓶装混合气、液氮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7B1AA0F8">
      <w:pPr>
        <w:pStyle w:val="22"/>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highlight w:val="none"/>
          <w14:textFill>
            <w14:solidFill>
              <w14:schemeClr w14:val="tx1"/>
            </w14:solidFill>
          </w14:textFill>
        </w:rPr>
      </w:pPr>
      <w:r>
        <w:rPr>
          <w:rFonts w:hint="eastAsia" w:ascii="宋体" w:hAnsi="宋体" w:eastAsia="宋体" w:cs="宋体"/>
          <w:color w:val="000000" w:themeColor="text1"/>
          <w:kern w:val="2"/>
          <w:szCs w:val="24"/>
          <w:highlight w:val="none"/>
          <w:lang w:bidi="ar"/>
          <w14:textFill>
            <w14:solidFill>
              <w14:schemeClr w14:val="tx1"/>
            </w14:solidFill>
          </w14:textFill>
        </w:rPr>
        <w:t>合同履行期限：</w:t>
      </w:r>
      <w:r>
        <w:rPr>
          <w:rFonts w:hint="eastAsia" w:ascii="宋体" w:hAnsi="宋体" w:eastAsia="宋体" w:cs="宋体"/>
          <w:color w:val="000000" w:themeColor="text1"/>
          <w:kern w:val="2"/>
          <w:szCs w:val="24"/>
          <w:highlight w:val="none"/>
          <w:lang w:val="en-US" w:eastAsia="zh-CN" w:bidi="ar"/>
          <w14:textFill>
            <w14:solidFill>
              <w14:schemeClr w14:val="tx1"/>
            </w14:solidFill>
          </w14:textFill>
        </w:rPr>
        <w:t>按需供货</w:t>
      </w:r>
      <w:r>
        <w:rPr>
          <w:rFonts w:hint="eastAsia" w:ascii="宋体" w:hAnsi="宋体" w:eastAsia="宋体"/>
          <w:bCs/>
          <w:color w:val="000000" w:themeColor="text1"/>
          <w:kern w:val="0"/>
          <w:sz w:val="24"/>
          <w:szCs w:val="28"/>
          <w:highlight w:val="none"/>
          <w:lang w:val="en-US" w:eastAsia="zh-CN"/>
          <w14:textFill>
            <w14:solidFill>
              <w14:schemeClr w14:val="tx1"/>
            </w14:solidFill>
          </w14:textFill>
        </w:rPr>
        <w:t>（具体以采购人通知为准）</w:t>
      </w:r>
      <w:r>
        <w:rPr>
          <w:rFonts w:hint="eastAsia" w:ascii="宋体" w:hAnsi="宋体" w:eastAsia="宋体" w:cs="宋体"/>
          <w:color w:val="000000" w:themeColor="text1"/>
          <w:kern w:val="2"/>
          <w:szCs w:val="24"/>
          <w:highlight w:val="none"/>
          <w:lang w:bidi="ar"/>
          <w14:textFill>
            <w14:solidFill>
              <w14:schemeClr w14:val="tx1"/>
            </w14:solidFill>
          </w14:textFill>
        </w:rPr>
        <w:t>。</w:t>
      </w:r>
    </w:p>
    <w:p w14:paraId="479E50AB">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本项目不接受联合体投标。</w:t>
      </w:r>
    </w:p>
    <w:p w14:paraId="1F89835E">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10" w:name="_Toc35393791"/>
      <w:bookmarkEnd w:id="10"/>
      <w:bookmarkStart w:id="11" w:name="_Toc58430306"/>
      <w:bookmarkEnd w:id="11"/>
      <w:bookmarkStart w:id="12" w:name="_Toc28359003"/>
      <w:bookmarkEnd w:id="12"/>
      <w:bookmarkStart w:id="13" w:name="_Toc35393622"/>
      <w:bookmarkEnd w:id="13"/>
      <w:bookmarkStart w:id="14" w:name="_Toc28359080"/>
      <w:r>
        <w:rPr>
          <w:rFonts w:hint="eastAsia" w:ascii="宋体" w:hAnsi="宋体" w:eastAsia="宋体" w:cs="宋体"/>
          <w:b/>
          <w:bCs/>
          <w:color w:val="000000" w:themeColor="text1"/>
          <w:sz w:val="24"/>
          <w:szCs w:val="24"/>
          <w:highlight w:val="none"/>
          <w:lang w:bidi="ar"/>
          <w14:textFill>
            <w14:solidFill>
              <w14:schemeClr w14:val="tx1"/>
            </w14:solidFill>
          </w14:textFill>
        </w:rPr>
        <w:t>二、申请人的资格要求</w:t>
      </w:r>
      <w:bookmarkEnd w:id="14"/>
    </w:p>
    <w:p w14:paraId="57752899">
      <w:pPr>
        <w:autoSpaceDE w:val="0"/>
        <w:spacing w:line="44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 w:name="_Toc35393792"/>
      <w:bookmarkEnd w:id="15"/>
      <w:bookmarkStart w:id="16" w:name="_Toc35393623"/>
      <w:bookmarkEnd w:id="16"/>
      <w:bookmarkStart w:id="17" w:name="_Toc58430307"/>
      <w:r>
        <w:rPr>
          <w:rFonts w:hint="eastAsia" w:ascii="宋体" w:hAnsi="宋体" w:eastAsia="宋体" w:cs="宋体"/>
          <w:color w:val="000000" w:themeColor="text1"/>
          <w:sz w:val="24"/>
          <w:szCs w:val="24"/>
          <w:highlight w:val="none"/>
          <w:lang w:bidi="ar"/>
          <w14:textFill>
            <w14:solidFill>
              <w14:schemeClr w14:val="tx1"/>
            </w14:solidFill>
          </w14:textFill>
        </w:rPr>
        <w:t>1.满足《中华人民共和国政府采购法》第二十二条规定；</w:t>
      </w:r>
    </w:p>
    <w:p w14:paraId="2578A2CE">
      <w:pPr>
        <w:autoSpaceDE w:val="0"/>
        <w:spacing w:line="440" w:lineRule="exact"/>
        <w:ind w:firstLine="480" w:firstLineChars="200"/>
        <w:outlineLvl w:val="2"/>
        <w:rPr>
          <w:rFonts w:hint="eastAsia" w:ascii="宋体" w:hAnsi="宋体" w:eastAsia="宋体" w:cs="宋体"/>
          <w:color w:val="000000" w:themeColor="text1"/>
          <w:sz w:val="24"/>
          <w:szCs w:val="24"/>
          <w:highlight w:val="none"/>
          <w:lang w:bidi="ar"/>
          <w14:textFill>
            <w14:solidFill>
              <w14:schemeClr w14:val="tx1"/>
            </w14:solidFill>
          </w14:textFill>
        </w:rPr>
      </w:pPr>
      <w:bookmarkStart w:id="18" w:name="_Toc28359081"/>
      <w:bookmarkEnd w:id="18"/>
      <w:r>
        <w:rPr>
          <w:rFonts w:hint="eastAsia" w:ascii="宋体" w:hAnsi="宋体" w:eastAsia="宋体" w:cs="宋体"/>
          <w:color w:val="000000" w:themeColor="text1"/>
          <w:sz w:val="24"/>
          <w:szCs w:val="24"/>
          <w:highlight w:val="none"/>
          <w:lang w:bidi="ar"/>
          <w14:textFill>
            <w14:solidFill>
              <w14:schemeClr w14:val="tx1"/>
            </w14:solidFill>
          </w14:textFill>
        </w:rPr>
        <w:t>2.本项目的特定资格要求：</w:t>
      </w:r>
    </w:p>
    <w:p w14:paraId="6C5A676C">
      <w:p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一标段（医用氧）：投标人需同时具备满足以下资质要求</w:t>
      </w:r>
    </w:p>
    <w:p w14:paraId="3642E5EF">
      <w:pPr>
        <w:numPr>
          <w:ilvl w:val="0"/>
          <w:numId w:val="0"/>
        </w:numPr>
        <w:autoSpaceDE w:val="0"/>
        <w:spacing w:line="440" w:lineRule="exact"/>
        <w:ind w:firstLine="480" w:firstLineChars="200"/>
        <w:outlineLvl w:val="2"/>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（1）危险化学品相关资质</w:t>
      </w:r>
    </w:p>
    <w:p w14:paraId="08FD3C5E">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具有《危险化学品经营许可证》；</w:t>
      </w:r>
    </w:p>
    <w:p w14:paraId="521294C5">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②</w:t>
      </w:r>
      <w:r>
        <w:rPr>
          <w:rFonts w:hint="eastAsia" w:ascii="宋体" w:hAnsi="宋体" w:eastAsia="宋体" w:cs="宋体"/>
          <w:color w:val="000000"/>
          <w:sz w:val="24"/>
          <w:szCs w:val="24"/>
          <w:highlight w:val="none"/>
          <w:lang w:val="en-US" w:eastAsia="zh-CN" w:bidi="ar"/>
        </w:rPr>
        <w:t>投标人自行配送投标产品的，需具有《道路运输经营许可证》或《道路危险货物运输经营许可证》或《道路危化品运输经营许可证》。若投标人委托第三方运输的，提供配送单位的《道路运输经营许可证》或《道路危险货物运输经营许可证》或《道路危化品运输经营许可证》，并提供委托运输协议合同。</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（2）药品相关资质</w:t>
      </w:r>
    </w:p>
    <w:p w14:paraId="56E215D7">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具有《药品经营许可证》（经营范围需包含医用氧气态和液态）；</w:t>
      </w:r>
    </w:p>
    <w:p w14:paraId="1AB5E4BE">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具有医用氧的《药品再注册批件》； </w:t>
      </w:r>
    </w:p>
    <w:p w14:paraId="4B459DB4">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具有医用氧的《药品</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GMP证书</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》(药品生产质量管理规范认证证书)</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w:t>
      </w:r>
    </w:p>
    <w:p w14:paraId="3B420B5D">
      <w:p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二标段（医用二氧化碳、瓶装氮气、瓶装混合气、液氮）：投标人需同时具备满足以下资质要求</w:t>
      </w:r>
    </w:p>
    <w:p w14:paraId="5767C4C0">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具有《危险化学品经营许可证》；</w:t>
      </w:r>
    </w:p>
    <w:p w14:paraId="7900241C">
      <w:pPr>
        <w:numPr>
          <w:ilvl w:val="0"/>
          <w:numId w:val="0"/>
        </w:numPr>
        <w:autoSpaceDE w:val="0"/>
        <w:spacing w:line="440" w:lineRule="exact"/>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sz w:val="24"/>
          <w:szCs w:val="24"/>
          <w:highlight w:val="none"/>
          <w:lang w:val="en-US" w:eastAsia="zh-CN" w:bidi="ar"/>
          <w14:textFill>
            <w14:solidFill>
              <w14:schemeClr w14:val="tx1"/>
            </w14:solidFill>
          </w14:textFill>
        </w:rPr>
        <w:t>②</w:t>
      </w:r>
      <w:r>
        <w:rPr>
          <w:rFonts w:hint="eastAsia" w:ascii="宋体" w:hAnsi="宋体" w:eastAsia="宋体" w:cs="宋体"/>
          <w:color w:val="000000"/>
          <w:sz w:val="24"/>
          <w:szCs w:val="24"/>
          <w:highlight w:val="none"/>
          <w:lang w:val="en-US" w:eastAsia="zh-CN" w:bidi="ar"/>
        </w:rPr>
        <w:t>投标人自行配送投标产品的，需具有《道路运输经营许可证》或《道路危险货物运输经营许可证》或《道路危化品运输经营许可证》。若投标人委托第三方运输的，提供配送单位的《道路运输经营许可证》或《道路危险货物运输经营许可证》或《道路危化品运输经营许可证》，并提供委托运输协议合同。</w:t>
      </w:r>
    </w:p>
    <w:p w14:paraId="4C2FC59B">
      <w:pPr>
        <w:autoSpaceDE w:val="0"/>
        <w:spacing w:line="44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3.信誉要求：投标人不得存在以下情形：</w:t>
      </w:r>
    </w:p>
    <w:p w14:paraId="5FBCB987">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6626514C">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6709C7F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7D495C7E">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026E411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5AC3D7CF">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263B12D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4.投标人所属分公司、办事处等分支机构存在第3款信誉要求①-⑥项情形之一的，接受投标人参加本项目。</w:t>
      </w:r>
    </w:p>
    <w:p w14:paraId="6DDE074D">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备注：第3、4条按照“关于联合惩戒失信行为加强信用查询管理的通知”查询或承诺。</w:t>
      </w:r>
    </w:p>
    <w:bookmarkEnd w:id="17"/>
    <w:p w14:paraId="3CAFA2D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三、获取招标文件</w:t>
      </w:r>
    </w:p>
    <w:p w14:paraId="39069D58">
      <w:pPr>
        <w:autoSpaceDE w:val="0"/>
        <w:spacing w:line="440" w:lineRule="exact"/>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10</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13</w:t>
      </w:r>
      <w:r>
        <w:rPr>
          <w:rFonts w:hint="eastAsia" w:ascii="宋体" w:hAnsi="宋体" w:eastAsia="宋体" w:cs="宋体"/>
          <w:color w:val="000000" w:themeColor="text1"/>
          <w:sz w:val="24"/>
          <w:szCs w:val="24"/>
          <w:u w:val="single"/>
          <w:lang w:bidi="ar"/>
          <w14:textFill>
            <w14:solidFill>
              <w14:schemeClr w14:val="tx1"/>
            </w14:solidFill>
          </w14:textFill>
        </w:rPr>
        <w:t>日至2025年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10</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21</w:t>
      </w:r>
      <w:r>
        <w:rPr>
          <w:rFonts w:hint="eastAsia" w:ascii="宋体" w:hAnsi="宋体" w:eastAsia="宋体" w:cs="宋体"/>
          <w:color w:val="000000" w:themeColor="text1"/>
          <w:sz w:val="24"/>
          <w:szCs w:val="24"/>
          <w:u w:val="single"/>
          <w:lang w:bidi="ar"/>
          <w14:textFill>
            <w14:solidFill>
              <w14:schemeClr w14:val="tx1"/>
            </w14:solidFill>
          </w14:textFill>
        </w:rPr>
        <w:t>日</w:t>
      </w:r>
    </w:p>
    <w:p w14:paraId="4DCF1C40">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1D7B9094">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286642A0">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7616CB30">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19" w:name="_Toc28359005"/>
      <w:bookmarkEnd w:id="19"/>
      <w:bookmarkStart w:id="20" w:name="_Toc35393793"/>
      <w:bookmarkEnd w:id="20"/>
      <w:bookmarkStart w:id="21" w:name="_Toc35393624"/>
      <w:bookmarkEnd w:id="21"/>
      <w:bookmarkStart w:id="22" w:name="_Toc28359082"/>
      <w:bookmarkEnd w:id="22"/>
      <w:bookmarkStart w:id="23" w:name="_Toc58430308"/>
      <w:r>
        <w:rPr>
          <w:rFonts w:hint="eastAsia" w:ascii="宋体" w:hAnsi="宋体" w:eastAsia="宋体" w:cs="宋体"/>
          <w:b/>
          <w:bCs/>
          <w:color w:val="000000" w:themeColor="text1"/>
          <w:sz w:val="24"/>
          <w:szCs w:val="24"/>
          <w:lang w:bidi="ar"/>
          <w14:textFill>
            <w14:solidFill>
              <w14:schemeClr w14:val="tx1"/>
            </w14:solidFill>
          </w14:textFill>
        </w:rPr>
        <w:t>四、提交投标文件</w:t>
      </w:r>
      <w:bookmarkEnd w:id="23"/>
      <w:r>
        <w:rPr>
          <w:rFonts w:hint="eastAsia" w:ascii="宋体" w:hAnsi="宋体" w:eastAsia="宋体" w:cs="宋体"/>
          <w:b/>
          <w:bCs/>
          <w:color w:val="000000" w:themeColor="text1"/>
          <w:sz w:val="24"/>
          <w:szCs w:val="24"/>
          <w:lang w:bidi="ar"/>
          <w14:textFill>
            <w14:solidFill>
              <w14:schemeClr w14:val="tx1"/>
            </w14:solidFill>
          </w14:textFill>
        </w:rPr>
        <w:t>截止时间、开标时间和地点</w:t>
      </w:r>
    </w:p>
    <w:p w14:paraId="637DF32F">
      <w:pPr>
        <w:autoSpaceDE w:val="0"/>
        <w:spacing w:line="440" w:lineRule="exact"/>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none"/>
          <w:lang w:val="en-US" w:eastAsia="zh-CN" w:bidi="ar"/>
          <w14:textFill>
            <w14:solidFill>
              <w14:schemeClr w14:val="tx1"/>
            </w14:solidFill>
          </w14:textFill>
        </w:rPr>
        <w:t>时间：</w:t>
      </w:r>
      <w:r>
        <w:rPr>
          <w:rFonts w:hint="eastAsia" w:ascii="宋体" w:hAnsi="宋体" w:eastAsia="宋体" w:cs="宋体"/>
          <w:bCs/>
          <w:color w:val="000000" w:themeColor="text1"/>
          <w:sz w:val="24"/>
          <w:szCs w:val="24"/>
          <w:u w:val="none"/>
          <w:lang w:bidi="ar"/>
          <w14:textFill>
            <w14:solidFill>
              <w14:schemeClr w14:val="tx1"/>
            </w14:solidFill>
          </w14:textFill>
        </w:rPr>
        <w:t>2025年</w:t>
      </w:r>
      <w:r>
        <w:rPr>
          <w:rFonts w:hint="eastAsia" w:ascii="宋体" w:hAnsi="宋体" w:eastAsia="宋体" w:cs="宋体"/>
          <w:bCs/>
          <w:color w:val="000000" w:themeColor="text1"/>
          <w:sz w:val="24"/>
          <w:szCs w:val="24"/>
          <w:u w:val="none"/>
          <w:lang w:val="en-US" w:eastAsia="zh-CN" w:bidi="ar"/>
          <w14:textFill>
            <w14:solidFill>
              <w14:schemeClr w14:val="tx1"/>
            </w14:solidFill>
          </w14:textFill>
        </w:rPr>
        <w:t>10</w:t>
      </w:r>
      <w:r>
        <w:rPr>
          <w:rFonts w:hint="eastAsia" w:ascii="宋体" w:hAnsi="宋体" w:eastAsia="宋体" w:cs="宋体"/>
          <w:bCs/>
          <w:color w:val="000000" w:themeColor="text1"/>
          <w:sz w:val="24"/>
          <w:szCs w:val="24"/>
          <w:u w:val="none"/>
          <w:lang w:bidi="ar"/>
          <w14:textFill>
            <w14:solidFill>
              <w14:schemeClr w14:val="tx1"/>
            </w14:solidFill>
          </w14:textFill>
        </w:rPr>
        <w:t>月</w:t>
      </w:r>
      <w:r>
        <w:rPr>
          <w:rFonts w:hint="eastAsia" w:ascii="宋体" w:hAnsi="宋体" w:eastAsia="宋体" w:cs="宋体"/>
          <w:bCs/>
          <w:color w:val="000000" w:themeColor="text1"/>
          <w:sz w:val="24"/>
          <w:szCs w:val="24"/>
          <w:u w:val="none"/>
          <w:lang w:val="en-US" w:eastAsia="zh-CN" w:bidi="ar"/>
          <w14:textFill>
            <w14:solidFill>
              <w14:schemeClr w14:val="tx1"/>
            </w14:solidFill>
          </w14:textFill>
        </w:rPr>
        <w:t>21</w:t>
      </w:r>
      <w:r>
        <w:rPr>
          <w:rFonts w:hint="eastAsia" w:ascii="宋体" w:hAnsi="宋体" w:eastAsia="宋体" w:cs="宋体"/>
          <w:bCs/>
          <w:color w:val="000000" w:themeColor="text1"/>
          <w:sz w:val="24"/>
          <w:szCs w:val="24"/>
          <w:u w:val="none"/>
          <w:lang w:bidi="ar"/>
          <w14:textFill>
            <w14:solidFill>
              <w14:schemeClr w14:val="tx1"/>
            </w14:solidFill>
          </w14:textFill>
        </w:rPr>
        <w:t>日15点00分（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71E750ED">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开标地点：</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投标文件递送（或邮寄）地址：滁</w:t>
      </w:r>
      <w:r>
        <w:rPr>
          <w:rFonts w:hint="eastAsia" w:ascii="宋体" w:hAnsi="宋体" w:eastAsia="宋体"/>
          <w:color w:val="000000" w:themeColor="text1"/>
          <w:sz w:val="24"/>
          <w:szCs w:val="18"/>
          <w14:textFill>
            <w14:solidFill>
              <w14:schemeClr w14:val="tx1"/>
            </w14:solidFill>
          </w14:textFill>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w:t>
      </w:r>
      <w:r>
        <w:rPr>
          <w:rFonts w:hint="eastAsia" w:ascii="宋体" w:hAnsi="宋体" w:eastAsia="宋体"/>
          <w:color w:val="000000" w:themeColor="text1"/>
          <w:sz w:val="24"/>
          <w:szCs w:val="18"/>
          <w:lang w:eastAsia="zh-CN"/>
          <w14:textFill>
            <w14:solidFill>
              <w14:schemeClr w14:val="tx1"/>
            </w14:solidFill>
          </w14:textFill>
        </w:rPr>
        <w:t>投标人</w:t>
      </w:r>
      <w:r>
        <w:rPr>
          <w:rFonts w:hint="eastAsia" w:ascii="宋体" w:hAnsi="宋体" w:eastAsia="宋体"/>
          <w:color w:val="000000" w:themeColor="text1"/>
          <w:sz w:val="24"/>
          <w:szCs w:val="18"/>
          <w14:textFill>
            <w14:solidFill>
              <w14:schemeClr w14:val="tx1"/>
            </w14:solidFill>
          </w14:textFill>
        </w:rPr>
        <w:t>请自行计算好邮件路途中所需的时间，逾期的，概不接受）。</w:t>
      </w:r>
    </w:p>
    <w:p w14:paraId="11381F97">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4" w:name="_Toc28359007"/>
      <w:bookmarkEnd w:id="24"/>
      <w:bookmarkStart w:id="25" w:name="_Toc35393794"/>
      <w:bookmarkEnd w:id="25"/>
      <w:bookmarkStart w:id="26" w:name="_Toc35393625"/>
      <w:bookmarkEnd w:id="26"/>
      <w:bookmarkStart w:id="27" w:name="_Toc58430309"/>
      <w:bookmarkEnd w:id="27"/>
      <w:bookmarkStart w:id="28" w:name="_Toc28359084"/>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8"/>
    </w:p>
    <w:p w14:paraId="3120AB5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4D59E70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9" w:name="_Toc58430310"/>
      <w:bookmarkEnd w:id="29"/>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0D00906C">
      <w:pPr>
        <w:spacing w:line="440" w:lineRule="exact"/>
        <w:ind w:firstLine="528" w:firstLineChars="220"/>
        <w:outlineLvl w:val="1"/>
        <w:rPr>
          <w:rFonts w:hint="eastAsia" w:ascii="宋体" w:hAnsi="宋体" w:eastAsia="宋体" w:cs="宋体"/>
          <w:color w:val="000000" w:themeColor="text1"/>
          <w:sz w:val="24"/>
          <w:szCs w:val="24"/>
          <w:lang w:bidi="ar"/>
          <w14:textFill>
            <w14:solidFill>
              <w14:schemeClr w14:val="tx1"/>
            </w14:solidFill>
          </w14:textFill>
        </w:rPr>
      </w:pPr>
      <w:bookmarkStart w:id="30" w:name="_Toc7265"/>
      <w:bookmarkEnd w:id="30"/>
      <w:bookmarkStart w:id="31" w:name="_Toc3854"/>
      <w:r>
        <w:rPr>
          <w:rFonts w:hint="eastAsia" w:ascii="宋体" w:hAnsi="宋体" w:eastAsia="宋体" w:cs="宋体"/>
          <w:color w:val="000000" w:themeColor="text1"/>
          <w:sz w:val="24"/>
          <w:szCs w:val="24"/>
          <w:lang w:bidi="ar"/>
          <w14:textFill>
            <w14:solidFill>
              <w14:schemeClr w14:val="tx1"/>
            </w14:solidFill>
          </w14:textFill>
        </w:rPr>
        <w:t>无</w:t>
      </w:r>
    </w:p>
    <w:p w14:paraId="69B13E66">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1"/>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4FB3AD9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3B1842B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2CC448CA">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01292CDA">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23AA54E7">
      <w:pPr>
        <w:autoSpaceDE w:val="0"/>
        <w:spacing w:line="440" w:lineRule="exact"/>
        <w:ind w:firstLine="480" w:firstLineChars="200"/>
        <w:outlineLvl w:val="2"/>
        <w:rPr>
          <w:rFonts w:hint="eastAsia" w:ascii="宋体" w:hAnsi="宋体" w:eastAsia="宋体"/>
          <w:color w:val="000000" w:themeColor="text1"/>
          <w:sz w:val="24"/>
          <w:szCs w:val="24"/>
          <w:u w:val="single"/>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5887F41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72ACEBD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6EE07D74">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3539D024">
      <w:pPr>
        <w:autoSpaceDE w:val="0"/>
        <w:spacing w:line="440" w:lineRule="exact"/>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05F2B871">
      <w:pPr>
        <w:pStyle w:val="10"/>
        <w:spacing w:after="0" w:line="440" w:lineRule="exact"/>
        <w:ind w:firstLine="480" w:firstLineChars="200"/>
        <w:rPr>
          <w:rFonts w:hint="eastAsia" w:ascii="宋体" w:hAnsi="宋体" w:eastAsia="宋体" w:cs="@仿宋_GB2312"/>
          <w:color w:val="000000" w:themeColor="text1"/>
          <w:sz w:val="24"/>
          <w:u w:val="single"/>
          <w:lang w:val="en-US"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联系方式：</w:t>
      </w:r>
      <w:r>
        <w:rPr>
          <w:rFonts w:hint="eastAsia" w:ascii="宋体" w:hAnsi="宋体" w:eastAsia="宋体"/>
          <w:color w:val="000000" w:themeColor="text1"/>
          <w:sz w:val="24"/>
          <w:u w:val="single"/>
          <w:lang w:bidi="ar"/>
          <w14:textFill>
            <w14:solidFill>
              <w14:schemeClr w14:val="tx1"/>
            </w14:solidFill>
          </w14:textFill>
        </w:rPr>
        <w:t xml:space="preserve">0550-3011399、13955028781 </w:t>
      </w:r>
    </w:p>
    <w:p w14:paraId="4B9A85D7">
      <w:pPr>
        <w:pStyle w:val="10"/>
        <w:ind w:firstLine="43"/>
        <w:rPr>
          <w:rFonts w:hint="eastAsia" w:ascii="宋体" w:hAnsi="宋体" w:eastAsia="宋体" w:cs="@仿宋_GB2312"/>
          <w:color w:val="000000" w:themeColor="text1"/>
          <w:sz w:val="24"/>
          <w:u w:val="single"/>
          <w:lang w:val="en-US" w:bidi="ar"/>
          <w14:textFill>
            <w14:solidFill>
              <w14:schemeClr w14:val="tx1"/>
            </w14:solidFill>
          </w14:textFill>
        </w:rPr>
      </w:pPr>
    </w:p>
    <w:p w14:paraId="364D88BE">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7F242090">
      <w:pPr>
        <w:pStyle w:val="10"/>
        <w:rPr>
          <w:rFonts w:hint="eastAsia" w:ascii="宋体" w:hAnsi="宋体" w:eastAsia="宋体" w:cs="@仿宋_GB2312"/>
          <w:sz w:val="24"/>
          <w:highlight w:val="none"/>
          <w:u w:val="single"/>
          <w:lang w:val="en-US" w:bidi="ar"/>
        </w:rPr>
      </w:pPr>
    </w:p>
    <w:p w14:paraId="28022C33">
      <w:pPr>
        <w:pStyle w:val="10"/>
        <w:rPr>
          <w:rFonts w:hint="eastAsia" w:ascii="宋体" w:hAnsi="宋体" w:eastAsia="宋体" w:cs="@仿宋_GB2312"/>
          <w:sz w:val="24"/>
          <w:highlight w:val="none"/>
          <w:u w:val="single"/>
          <w:lang w:val="en-US" w:bidi="ar"/>
        </w:rPr>
      </w:pPr>
    </w:p>
    <w:p w14:paraId="76666BFA">
      <w:pPr>
        <w:pStyle w:val="10"/>
        <w:rPr>
          <w:rFonts w:hint="eastAsia" w:ascii="宋体" w:hAnsi="宋体" w:eastAsia="宋体" w:cs="@仿宋_GB2312"/>
          <w:sz w:val="24"/>
          <w:highlight w:val="none"/>
          <w:u w:val="single"/>
          <w:lang w:val="en-US" w:bidi="ar"/>
        </w:rPr>
      </w:pPr>
    </w:p>
    <w:p w14:paraId="524952A6">
      <w:pPr>
        <w:pStyle w:val="10"/>
        <w:rPr>
          <w:rFonts w:hint="eastAsia" w:ascii="宋体" w:hAnsi="宋体" w:eastAsia="宋体" w:cs="@仿宋_GB2312"/>
          <w:sz w:val="24"/>
          <w:highlight w:val="none"/>
          <w:u w:val="single"/>
          <w:lang w:val="en-US" w:bidi="ar"/>
        </w:rPr>
      </w:pPr>
    </w:p>
    <w:p w14:paraId="61F49BD2">
      <w:pPr>
        <w:pStyle w:val="10"/>
        <w:rPr>
          <w:rFonts w:hint="eastAsia" w:ascii="宋体" w:hAnsi="宋体" w:eastAsia="宋体" w:cs="@仿宋_GB2312"/>
          <w:sz w:val="24"/>
          <w:highlight w:val="none"/>
          <w:u w:val="single"/>
          <w:lang w:val="en-US" w:bidi="ar"/>
        </w:rPr>
      </w:pPr>
    </w:p>
    <w:p w14:paraId="000AA840">
      <w:pPr>
        <w:pStyle w:val="10"/>
        <w:rPr>
          <w:rFonts w:hint="eastAsia" w:ascii="宋体" w:hAnsi="宋体" w:eastAsia="宋体" w:cs="@仿宋_GB2312"/>
          <w:sz w:val="24"/>
          <w:highlight w:val="none"/>
          <w:u w:val="single"/>
          <w:lang w:val="en-US" w:bidi="ar"/>
        </w:rPr>
      </w:pPr>
    </w:p>
    <w:p w14:paraId="33E55460">
      <w:pPr>
        <w:pStyle w:val="10"/>
        <w:rPr>
          <w:rFonts w:hint="eastAsia" w:ascii="宋体" w:hAnsi="宋体" w:eastAsia="宋体" w:cs="@仿宋_GB2312"/>
          <w:sz w:val="24"/>
          <w:highlight w:val="none"/>
          <w:u w:val="single"/>
          <w:lang w:val="en-US" w:bidi="ar"/>
        </w:rPr>
      </w:pPr>
    </w:p>
    <w:p w14:paraId="7FE2B865">
      <w:pPr>
        <w:pStyle w:val="10"/>
        <w:rPr>
          <w:rFonts w:hint="eastAsia" w:ascii="宋体" w:hAnsi="宋体" w:eastAsia="宋体" w:cs="@仿宋_GB2312"/>
          <w:sz w:val="24"/>
          <w:highlight w:val="none"/>
          <w:u w:val="single"/>
          <w:lang w:val="en-US" w:bidi="ar"/>
        </w:rPr>
      </w:pPr>
    </w:p>
    <w:p w14:paraId="37C8FA25">
      <w:pPr>
        <w:pStyle w:val="10"/>
        <w:rPr>
          <w:rFonts w:hint="eastAsia" w:ascii="宋体" w:hAnsi="宋体" w:eastAsia="宋体" w:cs="@仿宋_GB2312"/>
          <w:sz w:val="24"/>
          <w:highlight w:val="none"/>
          <w:u w:val="single"/>
          <w:lang w:val="en-US" w:bidi="ar"/>
        </w:rPr>
      </w:pPr>
    </w:p>
    <w:p w14:paraId="3431363C">
      <w:pPr>
        <w:pStyle w:val="10"/>
        <w:rPr>
          <w:rFonts w:hint="eastAsia" w:ascii="宋体" w:hAnsi="宋体" w:eastAsia="宋体" w:cs="@仿宋_GB2312"/>
          <w:sz w:val="24"/>
          <w:highlight w:val="none"/>
          <w:u w:val="single"/>
          <w:lang w:val="en-US" w:bidi="ar"/>
        </w:rPr>
      </w:pPr>
    </w:p>
    <w:p w14:paraId="2F7191DF">
      <w:pPr>
        <w:pStyle w:val="10"/>
        <w:rPr>
          <w:rFonts w:hint="eastAsia" w:ascii="宋体" w:hAnsi="宋体" w:eastAsia="宋体" w:cs="@仿宋_GB2312"/>
          <w:sz w:val="24"/>
          <w:highlight w:val="none"/>
          <w:u w:val="single"/>
          <w:lang w:val="en-US" w:bidi="ar"/>
        </w:rPr>
      </w:pPr>
    </w:p>
    <w:p w14:paraId="5EFA58A3">
      <w:pPr>
        <w:pStyle w:val="10"/>
        <w:rPr>
          <w:rFonts w:hint="eastAsia" w:ascii="宋体" w:hAnsi="宋体" w:eastAsia="宋体" w:cs="@仿宋_GB2312"/>
          <w:sz w:val="24"/>
          <w:highlight w:val="none"/>
          <w:u w:val="single"/>
          <w:lang w:val="en-US" w:bidi="ar"/>
        </w:rPr>
      </w:pPr>
    </w:p>
    <w:p w14:paraId="5586CC1D">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3"/>
    </w:p>
    <w:p w14:paraId="2F5158DE">
      <w:pPr>
        <w:spacing w:line="360" w:lineRule="auto"/>
        <w:jc w:val="center"/>
        <w:outlineLvl w:val="1"/>
        <w:rPr>
          <w:rFonts w:hint="eastAsia" w:asciiTheme="minorEastAsia" w:hAnsiTheme="minorEastAsia" w:eastAsiaTheme="minorEastAsia"/>
          <w:b/>
          <w:sz w:val="24"/>
          <w:highlight w:val="none"/>
        </w:rPr>
      </w:pPr>
      <w:bookmarkStart w:id="32" w:name="_Toc3114"/>
      <w:bookmarkStart w:id="33" w:name="_Toc7178"/>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32"/>
      <w:bookmarkEnd w:id="33"/>
    </w:p>
    <w:p w14:paraId="5ECAF871">
      <w:pP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9E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E0E279">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1174" w:type="pct"/>
            <w:vAlign w:val="center"/>
          </w:tcPr>
          <w:p w14:paraId="105D1713">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244" w:type="pct"/>
            <w:vAlign w:val="center"/>
          </w:tcPr>
          <w:p w14:paraId="5E4AE295">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481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3B5C09">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5</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20467B98">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现场考察或标前答疑会</w:t>
            </w:r>
          </w:p>
        </w:tc>
        <w:tc>
          <w:tcPr>
            <w:tcW w:w="3244" w:type="pct"/>
            <w:vAlign w:val="center"/>
          </w:tcPr>
          <w:p w14:paraId="4B004425">
            <w:pPr>
              <w:spacing w:line="400" w:lineRule="exact"/>
              <w:ind w:firstLine="45"/>
              <w:rPr>
                <w:rFonts w:hint="eastAsia" w:ascii="宋体" w:hAnsi="宋体" w:eastAsia="宋体"/>
                <w:bCs/>
                <w:color w:val="000000" w:themeColor="text1"/>
                <w:sz w:val="24"/>
                <w14:textFill>
                  <w14:solidFill>
                    <w14:schemeClr w14:val="tx1"/>
                  </w14:solidFill>
                </w14:textFill>
              </w:rPr>
            </w:pPr>
            <w:r>
              <w:rPr>
                <w:rFonts w:ascii="Segoe UI Symbol" w:hAnsi="Segoe UI Symbol" w:eastAsia="宋体" w:cs="Segoe UI Symbol"/>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644315AF">
            <w:pPr>
              <w:spacing w:line="400" w:lineRule="exact"/>
              <w:ind w:firstLine="45"/>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7CA3B70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2FB1B3A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F45F059">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92268A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FD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BB491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w:t>
            </w:r>
            <w:r>
              <w:rPr>
                <w:rFonts w:ascii="宋体" w:hAnsi="宋体" w:eastAsia="宋体"/>
                <w:bCs/>
                <w:color w:val="000000" w:themeColor="text1"/>
                <w:kern w:val="2"/>
                <w14:textFill>
                  <w14:solidFill>
                    <w14:schemeClr w14:val="tx1"/>
                  </w14:solidFill>
                </w14:textFill>
              </w:rPr>
              <w:t>.1</w:t>
            </w:r>
          </w:p>
        </w:tc>
        <w:tc>
          <w:tcPr>
            <w:tcW w:w="1174" w:type="pct"/>
            <w:vAlign w:val="center"/>
          </w:tcPr>
          <w:p w14:paraId="67EEE35F">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244" w:type="pct"/>
            <w:vAlign w:val="center"/>
          </w:tcPr>
          <w:p w14:paraId="5295976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2025</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10</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00</w:t>
            </w:r>
            <w:r>
              <w:rPr>
                <w:rFonts w:hint="eastAsia" w:ascii="宋体" w:hAnsi="宋体" w:eastAsia="宋体"/>
                <w:b w:val="0"/>
                <w:color w:val="000000" w:themeColor="text1"/>
                <w:sz w:val="24"/>
                <w14:textFill>
                  <w14:solidFill>
                    <w14:schemeClr w14:val="tx1"/>
                  </w14:solidFill>
                </w14:textFill>
              </w:rPr>
              <w:t>分</w:t>
            </w:r>
          </w:p>
        </w:tc>
      </w:tr>
      <w:tr w14:paraId="53E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9D67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1174" w:type="pct"/>
            <w:vAlign w:val="center"/>
          </w:tcPr>
          <w:p w14:paraId="3CA74987">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244" w:type="pct"/>
            <w:vAlign w:val="center"/>
          </w:tcPr>
          <w:p w14:paraId="78BCA69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Segoe UI Symbol" w:hAnsi="Segoe UI Symbol" w:eastAsia="宋体" w:cs="Segoe UI Symbol"/>
                <w:b w:val="0"/>
                <w:bCs w:val="0"/>
                <w:color w:val="000000" w:themeColor="text1"/>
                <w:sz w:val="24"/>
                <w:szCs w:val="24"/>
                <w:lang w:eastAsia="zh-CN"/>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 xml:space="preserve">不分包     </w:t>
            </w:r>
            <w:r>
              <w:rPr>
                <w:rFonts w:hint="eastAsia" w:ascii="宋体" w:hAnsi="宋体" w:eastAsia="宋体"/>
                <w:b w:val="0"/>
                <w:color w:val="000000" w:themeColor="text1"/>
                <w:sz w:val="24"/>
                <w:lang w:eastAsia="zh-CN"/>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分为</w:t>
            </w:r>
            <w:r>
              <w:rPr>
                <w:rFonts w:hint="eastAsia" w:ascii="宋体" w:hAnsi="宋体" w:eastAsia="宋体"/>
                <w:b w:val="0"/>
                <w:color w:val="000000" w:themeColor="text1"/>
                <w:sz w:val="24"/>
                <w:u w:val="single"/>
                <w:lang w:val="en-US" w:eastAsia="zh-CN"/>
                <w14:textFill>
                  <w14:solidFill>
                    <w14:schemeClr w14:val="tx1"/>
                  </w14:solidFill>
                </w14:textFill>
              </w:rPr>
              <w:t xml:space="preserve"> 2 </w:t>
            </w:r>
            <w:r>
              <w:rPr>
                <w:rFonts w:ascii="宋体" w:hAnsi="宋体" w:eastAsia="宋体"/>
                <w:b w:val="0"/>
                <w:color w:val="000000" w:themeColor="text1"/>
                <w:sz w:val="24"/>
                <w14:textFill>
                  <w14:solidFill>
                    <w14:schemeClr w14:val="tx1"/>
                  </w14:solidFill>
                </w14:textFill>
              </w:rPr>
              <w:t xml:space="preserve"> 个包</w:t>
            </w:r>
          </w:p>
          <w:p w14:paraId="7850EEC9">
            <w:pPr>
              <w:spacing w:line="360" w:lineRule="auto"/>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投标人</w:t>
            </w:r>
            <w:r>
              <w:rPr>
                <w:rFonts w:hint="eastAsia" w:ascii="宋体" w:hAnsi="宋体" w:eastAsia="宋体"/>
                <w:b w:val="0"/>
                <w:color w:val="000000" w:themeColor="text1"/>
                <w:sz w:val="24"/>
                <w:lang w:val="en-US" w:eastAsia="zh-CN"/>
                <w14:textFill>
                  <w14:solidFill>
                    <w14:schemeClr w14:val="tx1"/>
                  </w14:solidFill>
                </w14:textFill>
              </w:rPr>
              <w:t>参加</w:t>
            </w:r>
            <w:r>
              <w:rPr>
                <w:rFonts w:hint="eastAsia" w:ascii="宋体" w:hAnsi="宋体" w:eastAsia="宋体"/>
                <w:b w:val="0"/>
                <w:color w:val="000000" w:themeColor="text1"/>
                <w:sz w:val="24"/>
                <w:highlight w:val="none"/>
                <w14:textFill>
                  <w14:solidFill>
                    <w14:schemeClr w14:val="tx1"/>
                  </w14:solidFill>
                </w14:textFill>
              </w:rPr>
              <w:t>多个</w:t>
            </w:r>
            <w:r>
              <w:rPr>
                <w:rFonts w:hint="eastAsia" w:ascii="宋体" w:hAnsi="宋体" w:eastAsia="宋体"/>
                <w:b w:val="0"/>
                <w:color w:val="000000" w:themeColor="text1"/>
                <w:sz w:val="24"/>
                <w:highlight w:val="none"/>
                <w:lang w:val="en-US" w:eastAsia="zh-CN"/>
                <w14:textFill>
                  <w14:solidFill>
                    <w14:schemeClr w14:val="tx1"/>
                  </w14:solidFill>
                </w14:textFill>
              </w:rPr>
              <w:t>标段</w:t>
            </w:r>
            <w:r>
              <w:rPr>
                <w:rFonts w:hint="eastAsia" w:ascii="宋体" w:hAnsi="宋体" w:eastAsia="宋体"/>
                <w:b w:val="0"/>
                <w:color w:val="000000" w:themeColor="text1"/>
                <w:sz w:val="24"/>
                <w:highlight w:val="none"/>
                <w14:textFill>
                  <w14:solidFill>
                    <w14:schemeClr w14:val="tx1"/>
                  </w14:solidFill>
                </w14:textFill>
              </w:rPr>
              <w:t>投标的中标</w:t>
            </w:r>
            <w:r>
              <w:rPr>
                <w:rFonts w:hint="eastAsia" w:ascii="宋体" w:hAnsi="宋体" w:eastAsia="宋体"/>
                <w:b w:val="0"/>
                <w:color w:val="000000" w:themeColor="text1"/>
                <w:sz w:val="24"/>
                <w:highlight w:val="none"/>
                <w:lang w:val="en-US" w:eastAsia="zh-CN"/>
                <w14:textFill>
                  <w14:solidFill>
                    <w14:schemeClr w14:val="tx1"/>
                  </w14:solidFill>
                </w14:textFill>
              </w:rPr>
              <w:t>标段</w:t>
            </w:r>
            <w:r>
              <w:rPr>
                <w:rFonts w:hint="eastAsia" w:ascii="宋体" w:hAnsi="宋体" w:eastAsia="宋体"/>
                <w:b w:val="0"/>
                <w:color w:val="000000" w:themeColor="text1"/>
                <w:sz w:val="24"/>
                <w:highlight w:val="none"/>
                <w14:textFill>
                  <w14:solidFill>
                    <w14:schemeClr w14:val="tx1"/>
                  </w14:solidFill>
                </w14:textFill>
              </w:rPr>
              <w:t>数规定：</w:t>
            </w:r>
            <w:r>
              <w:rPr>
                <w:rFonts w:hint="eastAsia" w:ascii="宋体" w:hAnsi="宋体" w:eastAsia="@仿宋_GB2312" w:cs="@仿宋_GB2312"/>
                <w:b/>
                <w:bCs/>
                <w:color w:val="000000"/>
                <w:kern w:val="0"/>
                <w:sz w:val="24"/>
                <w:szCs w:val="20"/>
                <w:highlight w:val="none"/>
                <w:u w:val="single"/>
                <w:lang w:val="en-US" w:eastAsia="zh-CN" w:bidi="ar-SA"/>
              </w:rPr>
              <w:t>本项投标人可以同时投任意一个或多个标段。</w:t>
            </w:r>
          </w:p>
        </w:tc>
      </w:tr>
      <w:tr w14:paraId="7CC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8080F9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1174" w:type="pct"/>
            <w:vAlign w:val="center"/>
          </w:tcPr>
          <w:p w14:paraId="5849C2CE">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投标保证金</w:t>
            </w:r>
          </w:p>
        </w:tc>
        <w:tc>
          <w:tcPr>
            <w:tcW w:w="3244" w:type="pct"/>
            <w:vAlign w:val="center"/>
          </w:tcPr>
          <w:p w14:paraId="20C33B38">
            <w:pPr>
              <w:spacing w:line="400" w:lineRule="exact"/>
              <w:ind w:firstLine="45"/>
              <w:rPr>
                <w:rFonts w:hint="eastAsia"/>
                <w:color w:val="000000" w:themeColor="text1"/>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不收取</w:t>
            </w:r>
          </w:p>
        </w:tc>
      </w:tr>
      <w:tr w14:paraId="15B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EF373D">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1174" w:type="pct"/>
            <w:vAlign w:val="center"/>
          </w:tcPr>
          <w:p w14:paraId="5227182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投标有效期</w:t>
            </w:r>
          </w:p>
        </w:tc>
        <w:tc>
          <w:tcPr>
            <w:tcW w:w="3244" w:type="pct"/>
            <w:vAlign w:val="center"/>
          </w:tcPr>
          <w:p w14:paraId="40D710F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 xml:space="preserve"> 60 个</w:t>
            </w:r>
            <w:r>
              <w:rPr>
                <w:rFonts w:hint="eastAsia" w:ascii="宋体" w:hAnsi="宋体" w:eastAsia="宋体"/>
                <w:b w:val="0"/>
                <w:color w:val="000000" w:themeColor="text1"/>
                <w:sz w:val="24"/>
                <w14:textFill>
                  <w14:solidFill>
                    <w14:schemeClr w14:val="tx1"/>
                  </w14:solidFill>
                </w14:textFill>
              </w:rPr>
              <w:t>日历日</w:t>
            </w:r>
          </w:p>
        </w:tc>
      </w:tr>
      <w:tr w14:paraId="128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C0D6D7">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12.3</w:t>
            </w:r>
          </w:p>
        </w:tc>
        <w:tc>
          <w:tcPr>
            <w:tcW w:w="1174" w:type="pct"/>
            <w:vAlign w:val="center"/>
          </w:tcPr>
          <w:p w14:paraId="48FEE167">
            <w:pPr>
              <w:widowControl/>
              <w:spacing w:line="400" w:lineRule="exact"/>
              <w:ind w:firstLine="45"/>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3244" w:type="pct"/>
            <w:vAlign w:val="center"/>
          </w:tcPr>
          <w:p w14:paraId="751A0A73">
            <w:pPr>
              <w:autoSpaceDE w:val="0"/>
              <w:spacing w:line="400" w:lineRule="exact"/>
              <w:ind w:firstLine="45"/>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olor w:val="000000" w:themeColor="text1"/>
                <w:sz w:val="24"/>
                <w:u w:val="single"/>
                <w14:textFill>
                  <w14:solidFill>
                    <w14:schemeClr w14:val="tx1"/>
                  </w14:solidFill>
                </w14:textFill>
              </w:rPr>
              <w:t>2025</w:t>
            </w:r>
            <w:r>
              <w:rPr>
                <w:rFonts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lang w:val="en-US" w:eastAsia="zh-CN"/>
                <w14:textFill>
                  <w14:solidFill>
                    <w14:schemeClr w14:val="tx1"/>
                  </w14:solidFill>
                </w14:textFill>
              </w:rPr>
              <w:t>10</w:t>
            </w:r>
            <w:r>
              <w:rPr>
                <w:rFonts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21</w:t>
            </w:r>
            <w:r>
              <w:rPr>
                <w:rFonts w:ascii="宋体" w:hAnsi="宋体" w:eastAsia="宋体"/>
                <w:color w:val="000000" w:themeColor="text1"/>
                <w:sz w:val="24"/>
                <w14:textFill>
                  <w14:solidFill>
                    <w14:schemeClr w14:val="tx1"/>
                  </w14:solidFill>
                </w14:textFill>
              </w:rPr>
              <w:t>日</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 xml:space="preserve"> 15 </w:t>
            </w:r>
            <w:r>
              <w:rPr>
                <w:rFonts w:hint="eastAsia" w:ascii="宋体" w:hAnsi="宋体" w:eastAsia="宋体" w:cs="宋体"/>
                <w:bCs/>
                <w:color w:val="000000" w:themeColor="text1"/>
                <w:sz w:val="24"/>
                <w:szCs w:val="24"/>
                <w:u w:val="single"/>
                <w:lang w:bidi="ar"/>
                <w14:textFill>
                  <w14:solidFill>
                    <w14:schemeClr w14:val="tx1"/>
                  </w14:solidFill>
                </w14:textFill>
              </w:rPr>
              <w:t>点</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00</w:t>
            </w:r>
            <w:r>
              <w:rPr>
                <w:rFonts w:hint="eastAsia" w:ascii="宋体" w:hAnsi="宋体" w:eastAsia="宋体" w:cs="宋体"/>
                <w:bCs/>
                <w:color w:val="000000" w:themeColor="text1"/>
                <w:sz w:val="24"/>
                <w:szCs w:val="24"/>
                <w:u w:val="single"/>
                <w:lang w:bidi="ar"/>
                <w14:textFill>
                  <w14:solidFill>
                    <w14:schemeClr w14:val="tx1"/>
                  </w14:solidFill>
                </w14:textFill>
              </w:rPr>
              <w:t>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030FDC69">
            <w:pPr>
              <w:autoSpaceDE w:val="0"/>
              <w:spacing w:line="400" w:lineRule="exact"/>
              <w:ind w:firstLine="45"/>
              <w:outlineLvl w:val="2"/>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w:t>
            </w:r>
            <w:r>
              <w:rPr>
                <w:rFonts w:hint="eastAsia" w:asciiTheme="minorEastAsia" w:hAnsiTheme="minorEastAsia" w:eastAsiaTheme="minorEastAsia"/>
                <w:color w:val="000000" w:themeColor="text1"/>
                <w:sz w:val="24"/>
                <w:szCs w:val="18"/>
                <w:lang w:eastAsia="zh-CN"/>
                <w14:textFill>
                  <w14:solidFill>
                    <w14:schemeClr w14:val="tx1"/>
                  </w14:solidFill>
                </w14:textFill>
              </w:rPr>
              <w:t>投标人</w:t>
            </w:r>
            <w:r>
              <w:rPr>
                <w:rFonts w:hint="eastAsia" w:asciiTheme="minorEastAsia" w:hAnsiTheme="minorEastAsia" w:eastAsiaTheme="minorEastAsia"/>
                <w:color w:val="000000" w:themeColor="text1"/>
                <w:sz w:val="24"/>
                <w:szCs w:val="18"/>
                <w14:textFill>
                  <w14:solidFill>
                    <w14:schemeClr w14:val="tx1"/>
                  </w14:solidFill>
                </w14:textFill>
              </w:rPr>
              <w:t>请自行计算好邮件路途中所需的时间，逾期的，概不接受）。</w:t>
            </w:r>
          </w:p>
        </w:tc>
      </w:tr>
      <w:tr w14:paraId="20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B035FC">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13.1</w:t>
            </w:r>
          </w:p>
        </w:tc>
        <w:tc>
          <w:tcPr>
            <w:tcW w:w="1174" w:type="pct"/>
            <w:shd w:val="clear" w:color="auto" w:fill="auto"/>
            <w:vAlign w:val="center"/>
          </w:tcPr>
          <w:p w14:paraId="1C140008">
            <w:pPr>
              <w:widowControl/>
              <w:spacing w:line="400" w:lineRule="exact"/>
              <w:ind w:firstLine="45"/>
              <w:jc w:val="left"/>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开标时间和地点</w:t>
            </w:r>
          </w:p>
        </w:tc>
        <w:tc>
          <w:tcPr>
            <w:tcW w:w="3244" w:type="pct"/>
            <w:shd w:val="clear" w:color="auto" w:fill="auto"/>
            <w:vAlign w:val="center"/>
          </w:tcPr>
          <w:p w14:paraId="4651F392">
            <w:pPr>
              <w:spacing w:line="400" w:lineRule="exact"/>
              <w:ind w:firstLine="4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开标时间：</w:t>
            </w:r>
            <w:r>
              <w:rPr>
                <w:rFonts w:hint="eastAsia" w:ascii="宋体" w:hAnsi="宋体" w:eastAsia="宋体" w:cs="宋体"/>
                <w:color w:val="000000" w:themeColor="text1"/>
                <w:sz w:val="24"/>
                <w14:textFill>
                  <w14:solidFill>
                    <w14:schemeClr w14:val="tx1"/>
                  </w14:solidFill>
                </w14:textFill>
              </w:rPr>
              <w:t>2025年</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21</w:t>
            </w:r>
            <w:r>
              <w:rPr>
                <w:rFonts w:hint="eastAsia" w:ascii="宋体" w:hAnsi="宋体" w:eastAsia="宋体" w:cs="宋体"/>
                <w:color w:val="000000" w:themeColor="text1"/>
                <w:sz w:val="24"/>
                <w14:textFill>
                  <w14:solidFill>
                    <w14:schemeClr w14:val="tx1"/>
                  </w14:solidFill>
                </w14:textFill>
              </w:rPr>
              <w:t xml:space="preserve">日15 时00分   </w:t>
            </w:r>
          </w:p>
          <w:p w14:paraId="50F9F883">
            <w:pPr>
              <w:autoSpaceDE w:val="0"/>
              <w:spacing w:line="400" w:lineRule="exact"/>
              <w:ind w:firstLine="45"/>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r>
              <w:rPr>
                <w:rFonts w:hint="eastAsia" w:ascii="宋体" w:hAnsi="宋体" w:eastAsia="宋体" w:cs="宋体"/>
                <w:color w:val="000000" w:themeColor="text1"/>
                <w:sz w:val="24"/>
                <w14:textFill>
                  <w14:solidFill>
                    <w14:schemeClr w14:val="tx1"/>
                  </w14:solidFill>
                </w14:textFill>
              </w:rPr>
              <w:t>。</w:t>
            </w:r>
          </w:p>
        </w:tc>
      </w:tr>
      <w:tr w14:paraId="50CD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006F3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14.1</w:t>
            </w:r>
          </w:p>
        </w:tc>
        <w:tc>
          <w:tcPr>
            <w:tcW w:w="1174" w:type="pct"/>
            <w:vAlign w:val="center"/>
          </w:tcPr>
          <w:p w14:paraId="38B6E3A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资格审查</w:t>
            </w:r>
          </w:p>
        </w:tc>
        <w:tc>
          <w:tcPr>
            <w:tcW w:w="3244" w:type="pct"/>
            <w:vAlign w:val="center"/>
          </w:tcPr>
          <w:p w14:paraId="5B483557">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采购人审查</w:t>
            </w:r>
          </w:p>
          <w:p w14:paraId="7C3322D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采购人出具委托函委托采购代理机构进行审查</w:t>
            </w:r>
          </w:p>
        </w:tc>
      </w:tr>
      <w:tr w14:paraId="0F95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2BA4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17</w:t>
            </w:r>
            <w:r>
              <w:rPr>
                <w:rFonts w:ascii="宋体" w:hAnsi="宋体" w:eastAsia="宋体"/>
                <w:bCs/>
                <w:color w:val="000000" w:themeColor="text1"/>
                <w:kern w:val="2"/>
                <w14:textFill>
                  <w14:solidFill>
                    <w14:schemeClr w14:val="tx1"/>
                  </w14:solidFill>
                </w14:textFill>
              </w:rPr>
              <w:t>.2</w:t>
            </w:r>
          </w:p>
        </w:tc>
        <w:tc>
          <w:tcPr>
            <w:tcW w:w="1174" w:type="pct"/>
            <w:vAlign w:val="center"/>
          </w:tcPr>
          <w:p w14:paraId="545C4D70">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评标方法</w:t>
            </w:r>
          </w:p>
        </w:tc>
        <w:tc>
          <w:tcPr>
            <w:tcW w:w="3244" w:type="pct"/>
            <w:vAlign w:val="center"/>
          </w:tcPr>
          <w:p w14:paraId="7413ACE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最低评标价法</w:t>
            </w:r>
          </w:p>
          <w:p w14:paraId="31DD3DB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lang w:eastAsia="zh-CN"/>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综合评分法</w:t>
            </w:r>
          </w:p>
        </w:tc>
      </w:tr>
      <w:tr w14:paraId="695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842C0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tc>
        <w:tc>
          <w:tcPr>
            <w:tcW w:w="1174" w:type="pct"/>
            <w:vAlign w:val="center"/>
          </w:tcPr>
          <w:p w14:paraId="02999A4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评标委员会推荐</w:t>
            </w:r>
            <w:r>
              <w:rPr>
                <w:rFonts w:ascii="宋体" w:hAnsi="宋体" w:eastAsia="宋体"/>
                <w:b w:val="0"/>
                <w:color w:val="000000" w:themeColor="text1"/>
                <w:sz w:val="24"/>
                <w14:textFill>
                  <w14:solidFill>
                    <w14:schemeClr w14:val="tx1"/>
                  </w14:solidFill>
                </w14:textFill>
              </w:rPr>
              <w:t>中标候选</w:t>
            </w:r>
            <w:r>
              <w:rPr>
                <w:rFonts w:hint="eastAsia" w:ascii="宋体" w:hAnsi="宋体" w:eastAsia="宋体"/>
                <w:b w:val="0"/>
                <w:color w:val="000000" w:themeColor="text1"/>
                <w:sz w:val="24"/>
                <w14:textFill>
                  <w14:solidFill>
                    <w14:schemeClr w14:val="tx1"/>
                  </w14:solidFill>
                </w14:textFill>
              </w:rPr>
              <w:t>人的</w:t>
            </w:r>
            <w:r>
              <w:rPr>
                <w:rFonts w:ascii="宋体" w:hAnsi="宋体" w:eastAsia="宋体"/>
                <w:b w:val="0"/>
                <w:color w:val="000000" w:themeColor="text1"/>
                <w:sz w:val="24"/>
                <w14:textFill>
                  <w14:solidFill>
                    <w14:schemeClr w14:val="tx1"/>
                  </w14:solidFill>
                </w14:textFill>
              </w:rPr>
              <w:t>数量</w:t>
            </w:r>
          </w:p>
        </w:tc>
        <w:tc>
          <w:tcPr>
            <w:tcW w:w="3244" w:type="pct"/>
            <w:vAlign w:val="center"/>
          </w:tcPr>
          <w:p w14:paraId="59C157C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每标段</w:t>
            </w:r>
            <w:r>
              <w:rPr>
                <w:rFonts w:hint="eastAsia" w:ascii="宋体" w:hAnsi="宋体" w:eastAsia="宋体"/>
                <w:b w:val="0"/>
                <w:color w:val="000000" w:themeColor="text1"/>
                <w:sz w:val="24"/>
                <w14:textFill>
                  <w14:solidFill>
                    <w14:schemeClr w14:val="tx1"/>
                  </w14:solidFill>
                </w14:textFill>
              </w:rPr>
              <w:t>推荐中标候选人的数量</w:t>
            </w:r>
            <w:r>
              <w:rPr>
                <w:rFonts w:hint="eastAsia" w:ascii="宋体" w:hAnsi="宋体" w:eastAsia="宋体"/>
                <w:b w:val="0"/>
                <w:color w:val="000000" w:themeColor="text1"/>
                <w:sz w:val="24"/>
                <w:lang w:eastAsia="zh-CN"/>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3家</w:t>
            </w:r>
          </w:p>
        </w:tc>
      </w:tr>
      <w:tr w14:paraId="4D7B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525558">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75A1063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确定中标人</w:t>
            </w:r>
          </w:p>
        </w:tc>
        <w:tc>
          <w:tcPr>
            <w:tcW w:w="3244" w:type="pct"/>
            <w:vAlign w:val="center"/>
          </w:tcPr>
          <w:p w14:paraId="3D78E98A">
            <w:pPr>
              <w:spacing w:line="400" w:lineRule="exact"/>
              <w:ind w:firstLine="45"/>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sym w:font="Wingdings" w:char="00A8"/>
            </w:r>
            <w:r>
              <w:rPr>
                <w:rFonts w:hint="eastAsia" w:asciiTheme="minorEastAsia" w:hAnsiTheme="minorEastAsia" w:eastAsiaTheme="minorEastAsia"/>
                <w:color w:val="000000" w:themeColor="text1"/>
                <w:kern w:val="0"/>
                <w:sz w:val="24"/>
                <w:szCs w:val="24"/>
                <w14:textFill>
                  <w14:solidFill>
                    <w14:schemeClr w14:val="tx1"/>
                  </w14:solidFill>
                </w14:textFill>
              </w:rPr>
              <w:t>采购人委托评标委员会确定</w:t>
            </w:r>
          </w:p>
          <w:p w14:paraId="62A4206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cs="Segoe UI Symbol" w:eastAsiaTheme="minorEastAsia"/>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kern w:val="2"/>
                <w:sz w:val="24"/>
                <w:szCs w:val="24"/>
                <w14:textFill>
                  <w14:solidFill>
                    <w14:schemeClr w14:val="tx1"/>
                  </w14:solidFill>
                </w14:textFill>
              </w:rPr>
              <w:t>采购人确定</w:t>
            </w:r>
          </w:p>
        </w:tc>
      </w:tr>
      <w:tr w14:paraId="362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8133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ascii="宋体" w:hAnsi="宋体" w:eastAsia="宋体"/>
                <w:bCs/>
                <w:color w:val="000000" w:themeColor="text1"/>
                <w:kern w:val="2"/>
                <w14:textFill>
                  <w14:solidFill>
                    <w14:schemeClr w14:val="tx1"/>
                  </w14:solidFill>
                </w14:textFill>
              </w:rPr>
              <w:t>2</w:t>
            </w:r>
            <w:r>
              <w:rPr>
                <w:rFonts w:hint="eastAsia" w:ascii="宋体" w:hAnsi="宋体" w:eastAsia="宋体"/>
                <w:bCs/>
                <w:color w:val="000000" w:themeColor="text1"/>
                <w:kern w:val="2"/>
                <w14:textFill>
                  <w14:solidFill>
                    <w14:schemeClr w14:val="tx1"/>
                  </w14:solidFill>
                </w14:textFill>
              </w:rPr>
              <w:t>3</w:t>
            </w:r>
            <w:r>
              <w:rPr>
                <w:rFonts w:ascii="宋体" w:hAnsi="宋体" w:eastAsia="宋体"/>
                <w:bCs/>
                <w:color w:val="000000" w:themeColor="text1"/>
                <w:kern w:val="2"/>
                <w14:textFill>
                  <w14:solidFill>
                    <w14:schemeClr w14:val="tx1"/>
                  </w14:solidFill>
                </w14:textFill>
              </w:rPr>
              <w:t>.3</w:t>
            </w:r>
          </w:p>
        </w:tc>
        <w:tc>
          <w:tcPr>
            <w:tcW w:w="1174" w:type="pct"/>
            <w:vAlign w:val="center"/>
          </w:tcPr>
          <w:p w14:paraId="19AB0267">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随中标结果公告同时公告的内容</w:t>
            </w:r>
          </w:p>
        </w:tc>
        <w:tc>
          <w:tcPr>
            <w:tcW w:w="3244" w:type="pct"/>
            <w:vAlign w:val="center"/>
          </w:tcPr>
          <w:p w14:paraId="5087DEF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（1）中标（成交）</w:t>
            </w:r>
            <w:r>
              <w:rPr>
                <w:rFonts w:hint="eastAsia" w:ascii="宋体" w:hAnsi="宋体" w:eastAsia="宋体"/>
                <w:b w:val="0"/>
                <w:color w:val="000000" w:themeColor="text1"/>
                <w:sz w:val="24"/>
                <w:lang w:eastAsia="zh-CN"/>
                <w14:textFill>
                  <w14:solidFill>
                    <w14:schemeClr w14:val="tx1"/>
                  </w14:solidFill>
                </w14:textFill>
              </w:rPr>
              <w:t>投标人</w:t>
            </w:r>
            <w:r>
              <w:rPr>
                <w:rFonts w:hint="eastAsia" w:ascii="宋体" w:hAnsi="宋体" w:eastAsia="宋体"/>
                <w:b w:val="0"/>
                <w:color w:val="000000" w:themeColor="text1"/>
                <w:sz w:val="24"/>
                <w14:textFill>
                  <w14:solidFill>
                    <w14:schemeClr w14:val="tx1"/>
                  </w14:solidFill>
                </w14:textFill>
              </w:rPr>
              <w:t>的评审报价</w:t>
            </w:r>
            <w:r>
              <w:rPr>
                <w:rFonts w:hint="eastAsia" w:ascii="宋体" w:hAnsi="宋体" w:eastAsia="宋体"/>
                <w:bCs w:val="0"/>
                <w:color w:val="000000" w:themeColor="text1"/>
                <w:sz w:val="24"/>
                <w14:textFill>
                  <w14:solidFill>
                    <w14:schemeClr w14:val="tx1"/>
                  </w14:solidFill>
                </w14:textFill>
              </w:rPr>
              <w:t>（适用最低评标价法）</w:t>
            </w:r>
          </w:p>
          <w:p w14:paraId="07828B3F">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（2）中标（成交）</w:t>
            </w:r>
            <w:r>
              <w:rPr>
                <w:rFonts w:hint="eastAsia" w:ascii="宋体" w:hAnsi="宋体" w:eastAsia="宋体"/>
                <w:b w:val="0"/>
                <w:color w:val="000000" w:themeColor="text1"/>
                <w:sz w:val="24"/>
                <w:lang w:eastAsia="zh-CN"/>
                <w14:textFill>
                  <w14:solidFill>
                    <w14:schemeClr w14:val="tx1"/>
                  </w14:solidFill>
                </w14:textFill>
              </w:rPr>
              <w:t>投标人</w:t>
            </w:r>
            <w:r>
              <w:rPr>
                <w:rFonts w:hint="eastAsia" w:ascii="宋体" w:hAnsi="宋体" w:eastAsia="宋体"/>
                <w:b w:val="0"/>
                <w:color w:val="000000" w:themeColor="text1"/>
                <w:sz w:val="24"/>
                <w14:textFill>
                  <w14:solidFill>
                    <w14:schemeClr w14:val="tx1"/>
                  </w14:solidFill>
                </w14:textFill>
              </w:rPr>
              <w:t>的评审总得分</w:t>
            </w:r>
            <w:r>
              <w:rPr>
                <w:rFonts w:hint="eastAsia" w:ascii="宋体" w:hAnsi="宋体" w:eastAsia="宋体"/>
                <w:bCs w:val="0"/>
                <w:color w:val="000000" w:themeColor="text1"/>
                <w:sz w:val="24"/>
                <w14:textFill>
                  <w14:solidFill>
                    <w14:schemeClr w14:val="tx1"/>
                  </w14:solidFill>
                </w14:textFill>
              </w:rPr>
              <w:t>（适用综合评分法）</w:t>
            </w:r>
          </w:p>
        </w:tc>
      </w:tr>
      <w:tr w14:paraId="21C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67F39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24</w:t>
            </w:r>
            <w:r>
              <w:rPr>
                <w:rFonts w:ascii="宋体" w:hAnsi="宋体" w:eastAsia="宋体"/>
                <w:bCs/>
                <w:color w:val="000000" w:themeColor="text1"/>
                <w:kern w:val="2"/>
                <w14:textFill>
                  <w14:solidFill>
                    <w14:schemeClr w14:val="tx1"/>
                  </w14:solidFill>
                </w14:textFill>
              </w:rPr>
              <w:t>.1</w:t>
            </w:r>
          </w:p>
        </w:tc>
        <w:tc>
          <w:tcPr>
            <w:tcW w:w="1174" w:type="pct"/>
            <w:vAlign w:val="center"/>
          </w:tcPr>
          <w:p w14:paraId="49D756F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中标通知书发出的形式</w:t>
            </w:r>
          </w:p>
        </w:tc>
        <w:tc>
          <w:tcPr>
            <w:tcW w:w="3244" w:type="pct"/>
            <w:vAlign w:val="center"/>
          </w:tcPr>
          <w:p w14:paraId="6530F263">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 xml:space="preserve">书面 </w:t>
            </w:r>
            <w:r>
              <w:rPr>
                <w:rFonts w:ascii="宋体" w:hAnsi="宋体" w:eastAsia="宋体"/>
                <w:b w:val="0"/>
                <w:bCs w:val="0"/>
                <w:color w:val="000000" w:themeColor="text1"/>
                <w:sz w:val="24"/>
                <w:szCs w:val="24"/>
                <w14:textFill>
                  <w14:solidFill>
                    <w14:schemeClr w14:val="tx1"/>
                  </w14:solidFill>
                </w14:textFill>
              </w:rPr>
              <w:t xml:space="preserve">    </w:t>
            </w:r>
            <w:r>
              <w:rPr>
                <w:rFonts w:hint="eastAsia" w:ascii="宋体" w:hAnsi="宋体" w:eastAsia="宋体"/>
                <w:b w:val="0"/>
                <w:bCs w:val="0"/>
                <w:color w:val="000000" w:themeColor="text1"/>
                <w:sz w:val="24"/>
                <w:szCs w:val="24"/>
                <w14:textFill>
                  <w14:solidFill>
                    <w14:schemeClr w14:val="tx1"/>
                  </w14:solidFill>
                </w14:textFill>
              </w:rPr>
              <w:sym w:font="Wingdings" w:char="00A8"/>
            </w:r>
            <w:r>
              <w:rPr>
                <w:rFonts w:hint="eastAsia" w:ascii="宋体" w:hAnsi="宋体" w:eastAsia="宋体"/>
                <w:b w:val="0"/>
                <w:bCs w:val="0"/>
                <w:color w:val="000000" w:themeColor="text1"/>
                <w:sz w:val="24"/>
                <w:szCs w:val="24"/>
                <w14:textFill>
                  <w14:solidFill>
                    <w14:schemeClr w14:val="tx1"/>
                  </w14:solidFill>
                </w14:textFill>
              </w:rPr>
              <w:t>数据电文</w:t>
            </w:r>
          </w:p>
        </w:tc>
      </w:tr>
      <w:tr w14:paraId="7F9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76E10A">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1174" w:type="pct"/>
            <w:vAlign w:val="center"/>
          </w:tcPr>
          <w:p w14:paraId="66A40AC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告知招标结果的形式</w:t>
            </w:r>
          </w:p>
        </w:tc>
        <w:tc>
          <w:tcPr>
            <w:tcW w:w="3244" w:type="pct"/>
            <w:vAlign w:val="center"/>
          </w:tcPr>
          <w:p w14:paraId="3E3E85CE">
            <w:pPr>
              <w:pStyle w:val="22"/>
              <w:spacing w:before="0" w:beforeAutospacing="0" w:after="0" w:afterAutospacing="0" w:line="400" w:lineRule="exact"/>
              <w:ind w:firstLine="45"/>
              <w:jc w:val="both"/>
              <w:rPr>
                <w:rFonts w:hint="eastAsia" w:asciiTheme="minorEastAsia" w:hAnsiTheme="minorEastAsia" w:eastAsiaTheme="minorEastAsia"/>
                <w:color w:val="000000" w:themeColor="text1"/>
                <w:kern w:val="2"/>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投标人自行在滁州市第一人民医院官网查看</w:t>
            </w:r>
          </w:p>
        </w:tc>
      </w:tr>
      <w:tr w14:paraId="2669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82A5455">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1174" w:type="pct"/>
            <w:vAlign w:val="center"/>
          </w:tcPr>
          <w:p w14:paraId="4AF218E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履约保证金</w:t>
            </w:r>
          </w:p>
        </w:tc>
        <w:tc>
          <w:tcPr>
            <w:tcW w:w="3244" w:type="pct"/>
          </w:tcPr>
          <w:p w14:paraId="44B2D99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（1）金额：</w:t>
            </w:r>
          </w:p>
          <w:p w14:paraId="1C5371F8">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Segoe UI Symbol" w:hAnsi="Segoe UI Symbol" w:eastAsia="宋体" w:cs="Segoe UI Symbol"/>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免收</w:t>
            </w:r>
          </w:p>
          <w:p w14:paraId="4847FC54">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合同价的</w:t>
            </w:r>
            <w:r>
              <w:rPr>
                <w:rFonts w:ascii="宋体" w:hAnsi="宋体" w:eastAsia="宋体"/>
                <w:bCs/>
                <w:color w:val="000000" w:themeColor="text1"/>
                <w:kern w:val="0"/>
                <w:sz w:val="24"/>
                <w:szCs w:val="28"/>
                <w:u w:val="single"/>
                <w14:textFill>
                  <w14:solidFill>
                    <w14:schemeClr w14:val="tx1"/>
                  </w14:solidFill>
                </w14:textFill>
              </w:rPr>
              <w:t xml:space="preserve"> </w:t>
            </w:r>
            <w:r>
              <w:rPr>
                <w:rFonts w:hint="eastAsia" w:ascii="宋体" w:hAnsi="宋体" w:eastAsia="宋体"/>
                <w:bCs/>
                <w:color w:val="000000" w:themeColor="text1"/>
                <w:kern w:val="0"/>
                <w:sz w:val="24"/>
                <w:szCs w:val="28"/>
                <w:u w:val="single"/>
                <w14:textFill>
                  <w14:solidFill>
                    <w14:schemeClr w14:val="tx1"/>
                  </w14:solidFill>
                </w14:textFill>
              </w:rPr>
              <w:t>/</w:t>
            </w:r>
            <w:r>
              <w:rPr>
                <w:rFonts w:ascii="宋体" w:hAnsi="宋体" w:eastAsia="宋体"/>
                <w:bCs/>
                <w:color w:val="000000" w:themeColor="text1"/>
                <w:kern w:val="0"/>
                <w:sz w:val="24"/>
                <w:szCs w:val="28"/>
                <w:u w:val="single"/>
                <w14:textFill>
                  <w14:solidFill>
                    <w14:schemeClr w14:val="tx1"/>
                  </w14:solidFill>
                </w14:textFill>
              </w:rPr>
              <w:t xml:space="preserve"> </w:t>
            </w:r>
            <w:r>
              <w:rPr>
                <w:rFonts w:ascii="宋体" w:hAnsi="宋体" w:eastAsia="宋体"/>
                <w:bCs/>
                <w:color w:val="000000" w:themeColor="text1"/>
                <w:kern w:val="0"/>
                <w:sz w:val="24"/>
                <w:szCs w:val="28"/>
                <w14:textFill>
                  <w14:solidFill>
                    <w14:schemeClr w14:val="tx1"/>
                  </w14:solidFill>
                </w14:textFill>
              </w:rPr>
              <w:t>%</w:t>
            </w:r>
          </w:p>
          <w:p w14:paraId="0CA7F610">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定额收取：人民币</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元</w:t>
            </w:r>
          </w:p>
          <w:p w14:paraId="22978B9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（2）支付方式：</w:t>
            </w:r>
          </w:p>
          <w:p w14:paraId="2AD32082">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转账/电汇</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 xml:space="preserve">支票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汇票</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 xml:space="preserve">本票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保</w:t>
            </w:r>
            <w:r>
              <w:rPr>
                <w:rFonts w:hint="eastAsia" w:ascii="宋体" w:hAnsi="宋体" w:eastAsia="宋体"/>
                <w:bCs/>
                <w:color w:val="000000" w:themeColor="text1"/>
                <w:kern w:val="0"/>
                <w:sz w:val="24"/>
                <w:szCs w:val="28"/>
                <w14:textFill>
                  <w14:solidFill>
                    <w14:schemeClr w14:val="tx1"/>
                  </w14:solidFill>
                </w14:textFill>
              </w:rPr>
              <w:t xml:space="preserve">险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保</w:t>
            </w:r>
            <w:r>
              <w:rPr>
                <w:rFonts w:ascii="宋体" w:hAnsi="宋体" w:eastAsia="宋体"/>
                <w:bCs/>
                <w:color w:val="000000" w:themeColor="text1"/>
                <w:kern w:val="0"/>
                <w:sz w:val="24"/>
                <w:szCs w:val="28"/>
                <w14:textFill>
                  <w14:solidFill>
                    <w14:schemeClr w14:val="tx1"/>
                  </w14:solidFill>
                </w14:textFill>
              </w:rPr>
              <w:t>函</w:t>
            </w:r>
          </w:p>
          <w:p w14:paraId="0092F05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（3）收取单位：</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 xml:space="preserve">              </w:t>
            </w:r>
          </w:p>
          <w:p w14:paraId="201B46F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（4）收取账号：</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517F751C">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退还时间：</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21BC9BA9">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注意事项：</w:t>
            </w:r>
          </w:p>
          <w:p w14:paraId="5BAC7484">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（1）以上各类机构出具的以担保函、保证保险承担责任的方式均须满足无条件见索即付条件。</w:t>
            </w:r>
          </w:p>
          <w:p w14:paraId="01FEC8CB">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（2）以担保函、保证保险形式缴纳履约保证金的，受益人和收取单位须为采购人。</w:t>
            </w:r>
          </w:p>
        </w:tc>
      </w:tr>
      <w:tr w14:paraId="14A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35A43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w:t>
            </w:r>
            <w:r>
              <w:rPr>
                <w:rFonts w:ascii="宋体" w:hAnsi="宋体" w:eastAsia="宋体"/>
                <w:bCs/>
                <w:color w:val="000000" w:themeColor="text1"/>
                <w:kern w:val="2"/>
                <w14:textFill>
                  <w14:solidFill>
                    <w14:schemeClr w14:val="tx1"/>
                  </w14:solidFill>
                </w14:textFill>
              </w:rPr>
              <w:t>.1</w:t>
            </w:r>
          </w:p>
        </w:tc>
        <w:tc>
          <w:tcPr>
            <w:tcW w:w="1174" w:type="pct"/>
            <w:vAlign w:val="center"/>
          </w:tcPr>
          <w:p w14:paraId="78EB4FA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244" w:type="pct"/>
          </w:tcPr>
          <w:p w14:paraId="765C957B">
            <w:pPr>
              <w:pStyle w:val="22"/>
              <w:widowControl/>
              <w:spacing w:before="0" w:beforeAutospacing="0" w:after="0" w:afterAutospacing="0" w:line="400" w:lineRule="exact"/>
              <w:ind w:firstLine="45"/>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（1）采购人与中标人应当自发出中标通知书之日起7个工作日内签订合同。</w:t>
            </w:r>
          </w:p>
          <w:p w14:paraId="58DF96C7">
            <w:pPr>
              <w:pStyle w:val="22"/>
              <w:widowControl/>
              <w:spacing w:before="0" w:beforeAutospacing="0" w:after="0" w:afterAutospacing="0" w:line="400" w:lineRule="exact"/>
              <w:ind w:firstLine="45"/>
              <w:rPr>
                <w:rFonts w:hint="eastAsia" w:ascii="宋体" w:hAnsi="宋体" w:eastAsia="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（2）采购人与中标人</w:t>
            </w:r>
            <w:r>
              <w:rPr>
                <w:rFonts w:ascii="宋体" w:hAnsi="宋体" w:eastAsia="宋体" w:cs="宋体"/>
                <w:color w:val="000000" w:themeColor="text1"/>
                <w:szCs w:val="24"/>
                <w14:textFill>
                  <w14:solidFill>
                    <w14:schemeClr w14:val="tx1"/>
                  </w14:solidFill>
                </w14:textFill>
              </w:rPr>
              <w:t>不得擅自变更合同。</w:t>
            </w:r>
          </w:p>
        </w:tc>
      </w:tr>
      <w:tr w14:paraId="62E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15450AEB">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28</w:t>
            </w:r>
            <w:r>
              <w:rPr>
                <w:rFonts w:ascii="宋体" w:hAnsi="宋体" w:eastAsia="宋体"/>
                <w:bCs/>
                <w:color w:val="000000" w:themeColor="text1"/>
                <w:kern w:val="2"/>
                <w14:textFill>
                  <w14:solidFill>
                    <w14:schemeClr w14:val="tx1"/>
                  </w14:solidFill>
                </w14:textFill>
              </w:rPr>
              <w:t>.1</w:t>
            </w:r>
          </w:p>
        </w:tc>
        <w:tc>
          <w:tcPr>
            <w:tcW w:w="1174" w:type="pct"/>
            <w:tcBorders>
              <w:bottom w:val="single" w:color="auto" w:sz="4" w:space="0"/>
            </w:tcBorders>
            <w:vAlign w:val="center"/>
          </w:tcPr>
          <w:p w14:paraId="14C09F95">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244" w:type="pct"/>
            <w:tcBorders>
              <w:bottom w:val="single" w:color="auto" w:sz="4" w:space="0"/>
            </w:tcBorders>
            <w:vAlign w:val="center"/>
          </w:tcPr>
          <w:p w14:paraId="3CB6D22C">
            <w:pPr>
              <w:spacing w:line="400" w:lineRule="exact"/>
              <w:ind w:firstLine="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w:t>
            </w:r>
            <w:r>
              <w:rPr>
                <w:rFonts w:ascii="宋体" w:hAnsi="宋体" w:eastAsia="宋体"/>
                <w:bCs/>
                <w:color w:val="000000" w:themeColor="text1"/>
                <w:kern w:val="0"/>
                <w:sz w:val="24"/>
                <w:szCs w:val="28"/>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cs="宋体"/>
                <w:color w:val="000000" w:themeColor="text1"/>
                <w:spacing w:val="14"/>
                <w:sz w:val="24"/>
                <w:szCs w:val="24"/>
                <w:highlight w:val="none"/>
                <w14:textFill>
                  <w14:solidFill>
                    <w14:schemeClr w14:val="tx1"/>
                  </w14:solidFill>
                </w14:textFill>
              </w:rPr>
              <w:t>采购人</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cs="宋体"/>
                <w:color w:val="000000" w:themeColor="text1"/>
                <w:spacing w:val="14"/>
                <w:sz w:val="24"/>
                <w:szCs w:val="24"/>
                <w:highlight w:val="none"/>
                <w14:textFill>
                  <w14:solidFill>
                    <w14:schemeClr w14:val="tx1"/>
                  </w14:solidFill>
                </w14:textFill>
              </w:rPr>
              <w:t>中标人</w:t>
            </w:r>
          </w:p>
          <w:p w14:paraId="4CA9C0EB">
            <w:pPr>
              <w:spacing w:line="400" w:lineRule="exact"/>
              <w:ind w:firstLine="45"/>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w:t>
            </w:r>
            <w:r>
              <w:rPr>
                <w:rFonts w:ascii="宋体" w:hAnsi="宋体" w:eastAsia="宋体"/>
                <w:bCs/>
                <w:color w:val="000000" w:themeColor="text1"/>
                <w:kern w:val="0"/>
                <w:sz w:val="24"/>
                <w:szCs w:val="28"/>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现金或银行转账</w:t>
            </w:r>
          </w:p>
          <w:p w14:paraId="275AD68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highlight w:val="none"/>
                <w:lang w:eastAsia="zh-CN"/>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（3）</w:t>
            </w:r>
            <w:r>
              <w:rPr>
                <w:rFonts w:ascii="宋体" w:hAnsi="宋体" w:eastAsia="宋体"/>
                <w:b w:val="0"/>
                <w:color w:val="000000" w:themeColor="text1"/>
                <w:sz w:val="24"/>
                <w:highlight w:val="none"/>
                <w14:textFill>
                  <w14:solidFill>
                    <w14:schemeClr w14:val="tx1"/>
                  </w14:solidFill>
                </w14:textFill>
              </w:rPr>
              <w:t>收费标准：</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bCs w:val="0"/>
                <w:color w:val="000000" w:themeColor="text1"/>
                <w:sz w:val="24"/>
                <w:highlight w:val="none"/>
                <w:u w:val="single"/>
                <w:lang w:val="en-US" w:eastAsia="zh-CN"/>
                <w14:textFill>
                  <w14:solidFill>
                    <w14:schemeClr w14:val="tx1"/>
                  </w14:solidFill>
                </w14:textFill>
              </w:rPr>
              <w:t>一标段585元；二标段858</w:t>
            </w:r>
            <w:r>
              <w:rPr>
                <w:rFonts w:hint="eastAsia" w:ascii="宋体" w:hAnsi="宋体" w:eastAsia="宋体"/>
                <w:b/>
                <w:bCs w:val="0"/>
                <w:color w:val="000000" w:themeColor="text1"/>
                <w:sz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u w:val="single"/>
                <w14:textFill>
                  <w14:solidFill>
                    <w14:schemeClr w14:val="tx1"/>
                  </w14:solidFill>
                </w14:textFill>
              </w:rPr>
              <w:t>（评审费另计，以实际发生为准</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由两个标段的中标人按比例共同分摊。注：如出现两个标段仅产生一个中标人，则该费用将全部由中标的单位独自承担</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p>
        </w:tc>
      </w:tr>
      <w:tr w14:paraId="4B1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03690C8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1174" w:type="pct"/>
            <w:tcBorders>
              <w:top w:val="single" w:color="auto" w:sz="4" w:space="0"/>
              <w:bottom w:val="single" w:color="auto" w:sz="4" w:space="0"/>
            </w:tcBorders>
            <w:vAlign w:val="center"/>
          </w:tcPr>
          <w:p w14:paraId="7011C00C">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740190F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递交方式：</w:t>
            </w:r>
            <w:r>
              <w:rPr>
                <w:rFonts w:hint="eastAsia" w:ascii="宋体" w:hAnsi="宋体" w:eastAsia="宋体"/>
                <w:b w:val="0"/>
                <w:color w:val="000000" w:themeColor="text1"/>
                <w:sz w:val="24"/>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B23DA80">
            <w:pPr>
              <w:spacing w:line="400" w:lineRule="exact"/>
              <w:ind w:firstLine="45"/>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接收部门：</w:t>
            </w:r>
            <w:r>
              <w:rPr>
                <w:rFonts w:hint="eastAsia" w:ascii="宋体" w:hAnsi="宋体" w:eastAsia="宋体"/>
                <w:bCs/>
                <w:color w:val="000000" w:themeColor="text1"/>
                <w:kern w:val="0"/>
                <w:sz w:val="24"/>
                <w:szCs w:val="28"/>
                <w:u w:val="single"/>
                <w14:textFill>
                  <w14:solidFill>
                    <w14:schemeClr w14:val="tx1"/>
                  </w14:solidFill>
                </w14:textFill>
              </w:rPr>
              <w:t>滁州市第一人民医院、安徽百士德工程咨询有限公司</w:t>
            </w:r>
          </w:p>
          <w:p w14:paraId="2982614E">
            <w:pPr>
              <w:spacing w:line="400" w:lineRule="exact"/>
              <w:ind w:firstLine="45"/>
              <w:rPr>
                <w:rFonts w:hint="eastAsia" w:ascii="宋体" w:hAnsi="宋体" w:eastAsia="宋体"/>
                <w:color w:val="000000" w:themeColor="text1"/>
                <w:sz w:val="24"/>
                <w:szCs w:val="18"/>
                <w14:textFill>
                  <w14:solidFill>
                    <w14:schemeClr w14:val="tx1"/>
                  </w14:solidFill>
                </w14:textFill>
              </w:rPr>
            </w:pPr>
            <w:r>
              <w:rPr>
                <w:rFonts w:ascii="宋体" w:hAnsi="宋体" w:eastAsia="宋体"/>
                <w:color w:val="000000" w:themeColor="text1"/>
                <w:sz w:val="24"/>
                <w14:textFill>
                  <w14:solidFill>
                    <w14:schemeClr w14:val="tx1"/>
                  </w14:solidFill>
                </w14:textFill>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0550-3011399</w:t>
            </w:r>
          </w:p>
          <w:p w14:paraId="09DBAA1B">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u w:val="single"/>
                <w14:textFill>
                  <w14:solidFill>
                    <w14:schemeClr w14:val="tx1"/>
                  </w14:solidFill>
                </w14:textFill>
              </w:rPr>
              <w:t xml:space="preserve">、滁州市会峰西路72-11号 </w:t>
            </w:r>
          </w:p>
        </w:tc>
      </w:tr>
      <w:tr w14:paraId="00B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2E4AAAA1">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32</w:t>
            </w:r>
          </w:p>
        </w:tc>
        <w:tc>
          <w:tcPr>
            <w:tcW w:w="1174" w:type="pct"/>
            <w:tcBorders>
              <w:top w:val="single" w:color="auto" w:sz="4" w:space="0"/>
            </w:tcBorders>
            <w:vAlign w:val="center"/>
          </w:tcPr>
          <w:p w14:paraId="0180B8CF">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244" w:type="pct"/>
            <w:tcBorders>
              <w:top w:val="single" w:color="auto" w:sz="4" w:space="0"/>
            </w:tcBorders>
            <w:vAlign w:val="center"/>
          </w:tcPr>
          <w:p w14:paraId="423E9A4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6B0FDF7">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构成本招标文件的各个组成文件应互为解释，互为说明；</w:t>
            </w:r>
          </w:p>
          <w:p w14:paraId="7F0BDB2C">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4E41D4D">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3E44BF41">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14:textFill>
                  <w14:solidFill>
                    <w14:schemeClr w14:val="tx1"/>
                  </w14:solidFill>
                </w14:textFill>
              </w:rPr>
              <w:t>投标邀请、</w:t>
            </w:r>
            <w:r>
              <w:rPr>
                <w:rFonts w:asciiTheme="minorEastAsia" w:hAnsiTheme="minorEastAsia" w:eastAsiaTheme="minorEastAsia"/>
                <w:bCs/>
                <w:color w:val="000000" w:themeColor="text1"/>
                <w:sz w:val="24"/>
                <w:szCs w:val="24"/>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14:textFill>
                  <w14:solidFill>
                    <w14:schemeClr w14:val="tx1"/>
                  </w14:solidFill>
                </w14:textFill>
              </w:rPr>
              <w:t>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、投标文件格式的先后顺序解释；</w:t>
            </w:r>
          </w:p>
          <w:p w14:paraId="6E6A07DD">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p w14:paraId="74BC8EA9">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Cs w:val="0"/>
                <w:color w:val="000000" w:themeColor="text1"/>
                <w:kern w:val="2"/>
                <w:sz w:val="24"/>
                <w:szCs w:val="24"/>
                <w14:textFill>
                  <w14:solidFill>
                    <w14:schemeClr w14:val="tx1"/>
                  </w14:solidFill>
                </w14:textFill>
              </w:rPr>
              <w:t>（6）投标单位中标后须递交与纸质投标文件完全一致的电子版投标文件一份，一并递交给代理机构。</w:t>
            </w:r>
          </w:p>
        </w:tc>
      </w:tr>
    </w:tbl>
    <w:p w14:paraId="2E83419A">
      <w:pP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34" w:name="_Toc24882"/>
      <w:bookmarkStart w:id="35" w:name="_Toc14880"/>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34"/>
      <w:bookmarkEnd w:id="35"/>
    </w:p>
    <w:p w14:paraId="7C78863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36C1BA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411FAE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7773BD06">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2E27942E">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3F6C6C1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w:t>
      </w:r>
      <w:r>
        <w:rPr>
          <w:rFonts w:hint="eastAsia" w:ascii="宋体" w:hAnsi="宋体" w:eastAsia="宋体"/>
          <w:sz w:val="24"/>
          <w:highlight w:val="none"/>
          <w:lang w:eastAsia="zh-CN"/>
        </w:rPr>
        <w:t>投标人</w:t>
      </w:r>
      <w:r>
        <w:rPr>
          <w:rFonts w:ascii="宋体" w:hAnsi="宋体" w:eastAsia="宋体"/>
          <w:sz w:val="24"/>
          <w:highlight w:val="none"/>
        </w:rPr>
        <w:t>条件的规定，遵守本项目采购人本级和上级财政部门政府采购的有关规定。</w:t>
      </w:r>
    </w:p>
    <w:p w14:paraId="3D7AD3B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2C180F6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3212F386">
      <w:pP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1C153C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75AFF59B">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w:t>
      </w:r>
      <w:r>
        <w:rPr>
          <w:rFonts w:hint="eastAsia" w:ascii="宋体" w:hAnsi="宋体" w:eastAsia="宋体"/>
          <w:sz w:val="24"/>
          <w:highlight w:val="none"/>
          <w:lang w:eastAsia="zh-CN"/>
        </w:rPr>
        <w:t>投标人</w:t>
      </w:r>
      <w:r>
        <w:rPr>
          <w:rFonts w:ascii="宋体" w:hAnsi="宋体" w:eastAsia="宋体"/>
          <w:sz w:val="24"/>
          <w:highlight w:val="none"/>
        </w:rPr>
        <w:t>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7A6E29A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6F41C1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489A6BB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672276BC">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3031F9CB">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w:t>
      </w:r>
      <w:r>
        <w:rPr>
          <w:rFonts w:hint="eastAsia" w:ascii="宋体" w:hAnsi="宋体" w:eastAsia="宋体"/>
          <w:sz w:val="24"/>
          <w:highlight w:val="none"/>
          <w:lang w:eastAsia="zh-CN"/>
        </w:rPr>
        <w:t>投标人</w:t>
      </w:r>
      <w:r>
        <w:rPr>
          <w:rFonts w:hint="eastAsia" w:ascii="宋体" w:hAnsi="宋体" w:eastAsia="宋体"/>
          <w:sz w:val="24"/>
          <w:highlight w:val="none"/>
        </w:rPr>
        <w:t>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w:t>
      </w:r>
      <w:r>
        <w:rPr>
          <w:rFonts w:hint="eastAsia" w:ascii="宋体" w:hAnsi="宋体" w:eastAsia="宋体"/>
          <w:sz w:val="24"/>
          <w:highlight w:val="none"/>
          <w:lang w:eastAsia="zh-CN"/>
        </w:rPr>
        <w:t>投标人</w:t>
      </w:r>
      <w:r>
        <w:rPr>
          <w:rFonts w:hint="eastAsia" w:ascii="宋体" w:hAnsi="宋体" w:eastAsia="宋体"/>
          <w:sz w:val="24"/>
          <w:highlight w:val="none"/>
        </w:rPr>
        <w:t>确定资质等级。</w:t>
      </w:r>
    </w:p>
    <w:p w14:paraId="08489F04">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w:t>
      </w:r>
      <w:r>
        <w:rPr>
          <w:rFonts w:hint="eastAsia" w:ascii="宋体" w:hAnsi="宋体" w:eastAsia="宋体"/>
          <w:sz w:val="24"/>
          <w:highlight w:val="none"/>
          <w:lang w:eastAsia="zh-CN"/>
        </w:rPr>
        <w:t>投标人</w:t>
      </w:r>
      <w:r>
        <w:rPr>
          <w:rFonts w:ascii="宋体" w:hAnsi="宋体" w:eastAsia="宋体"/>
          <w:sz w:val="24"/>
          <w:highlight w:val="none"/>
        </w:rPr>
        <w:t>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65090DC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276192E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654CC5E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4D5165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46AAAC4D">
      <w:pP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1CA0E80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63F33202">
      <w:pPr>
        <w:spacing w:line="360" w:lineRule="auto"/>
        <w:ind w:firstLine="435"/>
        <w:rPr>
          <w:rFonts w:hint="eastAsia"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03D2572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376690F8">
      <w:pP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74D44219">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0DF8A847">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175C748D">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50F00702">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2349C400">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5FF0F988">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3AA1C5D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B2F0D4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071E91D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3ACE1F4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1093B54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0D9E124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042FEB1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w:t>
      </w:r>
      <w:r>
        <w:rPr>
          <w:rFonts w:hint="eastAsia" w:asciiTheme="minorEastAsia" w:hAnsiTheme="minorEastAsia" w:eastAsiaTheme="minorEastAsia"/>
          <w:sz w:val="24"/>
          <w:highlight w:val="none"/>
        </w:rPr>
        <w:t>可</w:t>
      </w:r>
      <w:r>
        <w:rPr>
          <w:rFonts w:asciiTheme="minorEastAsia" w:hAnsiTheme="minorEastAsia" w:eastAsiaTheme="minorEastAsia"/>
          <w:sz w:val="24"/>
          <w:highlight w:val="none"/>
        </w:rPr>
        <w:t>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w:t>
      </w:r>
      <w:r>
        <w:rPr>
          <w:rFonts w:hint="eastAsia" w:ascii="宋体" w:hAnsi="宋体" w:eastAsia="宋体" w:cs="宋体"/>
          <w:color w:val="000000"/>
          <w:sz w:val="24"/>
          <w:szCs w:val="24"/>
          <w:highlight w:val="none"/>
        </w:rPr>
        <w:t>电子邮件形式向采购代理机构（采购代理机构邮箱：82358483@qq.com）提交疑问</w:t>
      </w:r>
      <w:r>
        <w:rPr>
          <w:rFonts w:asciiTheme="minorEastAsia" w:hAnsiTheme="minorEastAsia" w:eastAsiaTheme="minorEastAsia"/>
          <w:sz w:val="24"/>
          <w:highlight w:val="none"/>
        </w:rPr>
        <w:t>。</w:t>
      </w:r>
    </w:p>
    <w:p w14:paraId="3D5A74C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在滁州市第一人民医院网以发布更正公告的方式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523F8CBA">
      <w:pP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B069482">
      <w:pP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767C30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15586AC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7C052C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D7723A4">
      <w:pPr>
        <w:spacing w:line="360" w:lineRule="auto"/>
        <w:ind w:firstLine="435"/>
        <w:rPr>
          <w:rFonts w:hint="eastAsia" w:asciiTheme="minorEastAsia" w:hAnsiTheme="minorEastAsia" w:eastAsiaTheme="minorEastAsia"/>
          <w:sz w:val="24"/>
          <w:highlight w:val="none"/>
        </w:rPr>
      </w:pPr>
      <w:bookmarkStart w:id="36"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36"/>
    <w:p w14:paraId="0E9F4AC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04AC6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1E56CBC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02D45B6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27C3242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37" w:name="_Hlk11703583"/>
      <w:r>
        <w:rPr>
          <w:rFonts w:hint="eastAsia" w:asciiTheme="minorEastAsia" w:hAnsiTheme="minorEastAsia" w:eastAsiaTheme="minorEastAsia"/>
          <w:sz w:val="24"/>
          <w:highlight w:val="none"/>
        </w:rPr>
        <w:t>等。</w:t>
      </w:r>
    </w:p>
    <w:bookmarkEnd w:id="37"/>
    <w:p w14:paraId="044FE78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08722FB1">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1F9C404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485A359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47C5AC6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572E1A1">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23468F8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64FD87D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6D51DD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78BA149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15B40D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77376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6391E731">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F5F2F38">
      <w:pPr>
        <w:spacing w:line="360" w:lineRule="auto"/>
        <w:ind w:firstLine="437"/>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投标文件的密封、递交、修改与撤回</w:t>
      </w:r>
    </w:p>
    <w:p w14:paraId="31A3712E">
      <w:pPr>
        <w:spacing w:line="360" w:lineRule="auto"/>
        <w:ind w:firstLine="435"/>
        <w:rPr>
          <w:rFonts w:hint="eastAsia" w:ascii="宋体" w:hAnsi="宋体" w:cs="宋体" w:eastAsiaTheme="minorEastAsia"/>
          <w:szCs w:val="21"/>
          <w:highlight w:val="none"/>
          <w:lang w:eastAsia="zh-CN"/>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2.1投标文件的份数和签署</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按标段</w:t>
      </w:r>
      <w:r>
        <w:rPr>
          <w:rFonts w:hint="eastAsia" w:asciiTheme="minorEastAsia" w:hAnsiTheme="minorEastAsia" w:eastAsiaTheme="minorEastAsia"/>
          <w:sz w:val="24"/>
          <w:highlight w:val="none"/>
          <w:lang w:eastAsia="zh-CN"/>
        </w:rPr>
        <w:t>）</w:t>
      </w:r>
    </w:p>
    <w:p w14:paraId="6639B2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（1）投标文件份数：一式三份，正本一份，副本二份。</w:t>
      </w:r>
    </w:p>
    <w:p w14:paraId="4E885C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（1）投标文件的正本和副本均需打印或使用不褪色的蓝、黑墨水笔书写，字迹应清晰易于辩认，并应在投标文件封面的右上角清楚地注明“正本”或“副本”。正本和副本如有不一致之处，以正本为准。</w:t>
      </w:r>
    </w:p>
    <w:p w14:paraId="605E23E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12．2投标文件的密封和标记</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按标段</w:t>
      </w:r>
      <w:r>
        <w:rPr>
          <w:rFonts w:hint="eastAsia" w:asciiTheme="minorEastAsia" w:hAnsiTheme="minorEastAsia" w:eastAsiaTheme="minorEastAsia"/>
          <w:sz w:val="24"/>
          <w:highlight w:val="none"/>
          <w:lang w:eastAsia="zh-CN"/>
        </w:rPr>
        <w:t>）</w:t>
      </w:r>
    </w:p>
    <w:p w14:paraId="16935A0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投标人</w:t>
      </w:r>
      <w:r>
        <w:rPr>
          <w:rFonts w:hint="eastAsia" w:asciiTheme="minorEastAsia" w:hAnsiTheme="minorEastAsia" w:eastAsiaTheme="minorEastAsia"/>
          <w:sz w:val="24"/>
          <w:highlight w:val="none"/>
        </w:rPr>
        <w:t>应当将投标文件正本、副本密封在一个档案袋内。</w:t>
      </w:r>
    </w:p>
    <w:p w14:paraId="34902D9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12.3投标文件的提交</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按标段</w:t>
      </w:r>
      <w:r>
        <w:rPr>
          <w:rFonts w:hint="eastAsia" w:asciiTheme="minorEastAsia" w:hAnsiTheme="minorEastAsia" w:eastAsiaTheme="minorEastAsia"/>
          <w:sz w:val="24"/>
          <w:highlight w:val="none"/>
          <w:lang w:eastAsia="zh-CN"/>
        </w:rPr>
        <w:t>）</w:t>
      </w:r>
    </w:p>
    <w:p w14:paraId="1A3245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应在</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须知前附表规定的提交截止时间前递交投标文件。</w:t>
      </w:r>
    </w:p>
    <w:p w14:paraId="15AA208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提交投标文件的地点：见</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须知前附表。</w:t>
      </w:r>
    </w:p>
    <w:p w14:paraId="3AADBB3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（3）除</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须知前附表另有规定外，</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所递交的投标文件不予退还。</w:t>
      </w:r>
    </w:p>
    <w:p w14:paraId="35F442B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（4）逾期送达的或者未送达指定地点的投标文件，采购人不予受理。</w:t>
      </w:r>
    </w:p>
    <w:p w14:paraId="76AF30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12.4投标文件的补充、修改与撤回</w:t>
      </w:r>
    </w:p>
    <w:p w14:paraId="39E970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在本章规定的投标文件投标截止时间前，</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可以修改或撤回已递交的投标文件，但应以书面形式通知采购人。</w:t>
      </w:r>
    </w:p>
    <w:p w14:paraId="4B89BFB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修改或撤回已递交投标文件的书面通知应按照本章的要求签字或盖章。</w:t>
      </w:r>
    </w:p>
    <w:p w14:paraId="7E8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撤回投标文件的，采购人自收到</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书面撤回通知之日起5日内退还已收取的投标保证金。</w:t>
      </w:r>
    </w:p>
    <w:p w14:paraId="712F4FA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（4）修改的内容为投标文件的组成部分。</w:t>
      </w:r>
    </w:p>
    <w:p w14:paraId="3F100E3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65FF20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应</w:t>
      </w:r>
      <w:r>
        <w:rPr>
          <w:rFonts w:hint="eastAsia" w:ascii="宋体" w:hAnsi="宋体" w:eastAsia="宋体" w:cs="宋体"/>
          <w:sz w:val="24"/>
          <w:szCs w:val="24"/>
          <w:highlight w:val="none"/>
        </w:rPr>
        <w:t>对</w:t>
      </w:r>
      <w:r>
        <w:rPr>
          <w:rFonts w:ascii="宋体" w:hAnsi="宋体" w:eastAsia="宋体" w:cs="宋体"/>
          <w:sz w:val="24"/>
          <w:szCs w:val="24"/>
          <w:highlight w:val="none"/>
        </w:rPr>
        <w:t>各投标人</w:t>
      </w:r>
      <w:r>
        <w:rPr>
          <w:rFonts w:hint="eastAsia" w:ascii="宋体" w:hAnsi="宋体" w:eastAsia="宋体" w:cs="宋体"/>
          <w:sz w:val="24"/>
          <w:szCs w:val="24"/>
          <w:highlight w:val="none"/>
        </w:rPr>
        <w:t>的</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密封情况进行检查</w:t>
      </w:r>
      <w:r>
        <w:rPr>
          <w:rFonts w:asciiTheme="minorEastAsia" w:hAnsiTheme="minorEastAsia" w:eastAsiaTheme="minorEastAsia"/>
          <w:sz w:val="24"/>
          <w:highlight w:val="none"/>
        </w:rPr>
        <w:t>。</w:t>
      </w:r>
    </w:p>
    <w:p w14:paraId="0780C0B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开标时，采购代理机构将公布</w:t>
      </w:r>
      <w:r>
        <w:rPr>
          <w:rFonts w:hint="eastAsia" w:asciiTheme="minorEastAsia" w:hAnsiTheme="minorEastAsia" w:eastAsiaTheme="minorEastAsia"/>
          <w:sz w:val="24"/>
          <w:highlight w:val="none"/>
        </w:rPr>
        <w:t>开标结果，公布内容包括投标人名称、投标价格及招标文件规定的内容。</w:t>
      </w:r>
    </w:p>
    <w:p w14:paraId="716E432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13.3采购人或采购代理机构将对开标过程进行记录，并存档备查。</w:t>
      </w:r>
    </w:p>
    <w:p w14:paraId="2E136073">
      <w:pP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3867ECA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05ED8F9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05AA690E">
      <w:pPr>
        <w:spacing w:line="360" w:lineRule="auto"/>
        <w:ind w:firstLine="435"/>
        <w:rPr>
          <w:rFonts w:hint="eastAsia" w:ascii="宋体" w:hAnsi="宋体" w:eastAsia="宋体" w:cs="宋体"/>
          <w:sz w:val="24"/>
          <w:szCs w:val="24"/>
          <w:highlight w:val="none"/>
        </w:rPr>
      </w:pPr>
      <w:bookmarkStart w:id="38" w:name="_Hlk24663244"/>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bookmarkEnd w:id="38"/>
    <w:p w14:paraId="758CDF5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3861726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0D6F03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2投标文件的澄清</w:t>
      </w:r>
    </w:p>
    <w:p w14:paraId="76E93202">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方式或通过电子邮箱（82358483@qq.com）方式</w:t>
      </w:r>
      <w:r>
        <w:rPr>
          <w:rFonts w:ascii="宋体" w:hAnsi="宋体" w:eastAsia="宋体"/>
          <w:sz w:val="24"/>
          <w:highlight w:val="none"/>
        </w:rPr>
        <w:t>进行，并不得超出投标文件范围或者改变投标文件的实质性内容。</w:t>
      </w:r>
    </w:p>
    <w:p w14:paraId="6B30707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投标人的澄清、说明或补正将作为投标文件的一部分。</w:t>
      </w:r>
    </w:p>
    <w:p w14:paraId="3C58255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15.2</w:t>
      </w:r>
      <w:r>
        <w:rPr>
          <w:rFonts w:ascii="宋体" w:hAnsi="宋体" w:eastAsia="宋体"/>
          <w:sz w:val="24"/>
          <w:highlight w:val="none"/>
        </w:rPr>
        <w:t>.3评标委员会对投标人提交的澄清、说明或补正有疑问的，可以要求投标人进一步澄清、说明或补正，直至满足评标委员会的要求。</w:t>
      </w:r>
    </w:p>
    <w:p w14:paraId="1C9CF118">
      <w:pPr>
        <w:spacing w:line="360" w:lineRule="auto"/>
        <w:ind w:firstLine="435"/>
        <w:rPr>
          <w:rFonts w:hint="eastAsia" w:ascii="宋体" w:hAnsi="宋体" w:eastAsia="宋体"/>
          <w:sz w:val="24"/>
          <w:highlight w:val="none"/>
        </w:rPr>
      </w:pPr>
      <w:r>
        <w:rPr>
          <w:rFonts w:hint="eastAsia" w:ascii="宋体" w:hAnsi="宋体" w:eastAsia="宋体"/>
          <w:sz w:val="24"/>
          <w:highlight w:val="none"/>
        </w:rPr>
        <w:t>15.3</w:t>
      </w:r>
      <w:r>
        <w:rPr>
          <w:rFonts w:ascii="宋体" w:hAnsi="宋体" w:eastAsia="宋体"/>
          <w:sz w:val="24"/>
          <w:highlight w:val="none"/>
        </w:rPr>
        <w:t>投标文件报价出现前后不一致的，按照下列规定修正：</w:t>
      </w:r>
    </w:p>
    <w:p w14:paraId="4BD9D692">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7F09895C">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2BE784F6">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6BE492A1">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3ADA0C58">
      <w:pP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hint="eastAsia" w:ascii="宋体" w:hAnsi="宋体" w:eastAsia="宋体"/>
          <w:sz w:val="24"/>
          <w:highlight w:val="none"/>
          <w:lang w:val="en-US" w:eastAsia="zh-CN"/>
        </w:rPr>
        <w:t>3</w:t>
      </w:r>
      <w:r>
        <w:rPr>
          <w:rFonts w:ascii="宋体" w:hAnsi="宋体" w:eastAsia="宋体"/>
          <w:sz w:val="24"/>
          <w:highlight w:val="none"/>
        </w:rPr>
        <w:t>条的规定经投标人确认后产生约束力，</w:t>
      </w:r>
      <w:r>
        <w:rPr>
          <w:rFonts w:hint="eastAsia" w:ascii="宋体" w:hAnsi="宋体" w:eastAsia="宋体"/>
          <w:sz w:val="24"/>
          <w:highlight w:val="none"/>
        </w:rPr>
        <w:t>无论投标人是接受或是拒绝调整后的价格，都应当由投标人在系统中确认。投标人拒绝对投标文件出现的错漏按上述原则进行修正、澄清、说明，其投标将被认定为投标无效。</w:t>
      </w:r>
    </w:p>
    <w:p w14:paraId="5A186E80">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653F8D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0E7F4AB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4462483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097A2C5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2F04F4A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C2B8B9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5D969A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75BED72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355039E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61CAF543">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4230061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4765CE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27B409F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40F02E83">
      <w:pPr>
        <w:spacing w:line="360" w:lineRule="auto"/>
        <w:ind w:firstLine="435"/>
        <w:rPr>
          <w:rFonts w:hint="eastAsia" w:ascii="宋体" w:hAnsi="宋体" w:eastAsia="宋体"/>
          <w:sz w:val="24"/>
          <w:highlight w:val="none"/>
        </w:rPr>
      </w:pPr>
      <w:r>
        <w:rPr>
          <w:rFonts w:hint="eastAsia" w:asciiTheme="minorEastAsia" w:hAnsiTheme="minorEastAsia" w:eastAsiaTheme="minorEastAsia"/>
          <w:b/>
          <w:bCs/>
          <w:sz w:val="24"/>
          <w:highlight w:val="none"/>
        </w:rPr>
        <w:t>（</w:t>
      </w:r>
      <w:r>
        <w:rPr>
          <w:rFonts w:hint="eastAsia" w:ascii="宋体" w:hAnsi="宋体" w:eastAsia="宋体"/>
          <w:b/>
          <w:bCs/>
          <w:sz w:val="24"/>
          <w:highlight w:val="none"/>
        </w:rPr>
        <w:t>1）最低评标价法，</w:t>
      </w:r>
      <w:r>
        <w:rPr>
          <w:rFonts w:hint="eastAsia" w:ascii="宋体" w:hAnsi="宋体" w:eastAsia="宋体"/>
          <w:sz w:val="24"/>
          <w:highlight w:val="none"/>
        </w:rPr>
        <w:t>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59353E3E">
      <w:pP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7DD4C79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66FA30D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2730967A">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w:t>
      </w:r>
      <w:r>
        <w:rPr>
          <w:rFonts w:hint="eastAsia" w:ascii="宋体" w:hAnsi="宋体" w:eastAsia="宋体"/>
          <w:sz w:val="24"/>
          <w:highlight w:val="none"/>
          <w:lang w:eastAsia="zh-CN"/>
        </w:rPr>
        <w:t>投标人</w:t>
      </w:r>
      <w:r>
        <w:rPr>
          <w:rFonts w:hint="eastAsia" w:ascii="宋体" w:hAnsi="宋体" w:eastAsia="宋体"/>
          <w:sz w:val="24"/>
          <w:highlight w:val="none"/>
        </w:rPr>
        <w:t>或者对招标文件做实质性响应的</w:t>
      </w:r>
      <w:r>
        <w:rPr>
          <w:rFonts w:hint="eastAsia" w:ascii="宋体" w:hAnsi="宋体" w:eastAsia="宋体"/>
          <w:sz w:val="24"/>
          <w:highlight w:val="none"/>
          <w:lang w:eastAsia="zh-CN"/>
        </w:rPr>
        <w:t>投标人</w:t>
      </w:r>
      <w:r>
        <w:rPr>
          <w:rFonts w:hint="eastAsia" w:ascii="宋体" w:hAnsi="宋体" w:eastAsia="宋体"/>
          <w:sz w:val="24"/>
          <w:highlight w:val="none"/>
        </w:rPr>
        <w:t>不足规定数量的；</w:t>
      </w:r>
    </w:p>
    <w:p w14:paraId="0E098F27">
      <w:pP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1FC593ED">
      <w:pP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79C8AC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4855D84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highlight w:val="none"/>
          <w14:textFill>
            <w14:solidFill>
              <w14:schemeClr w14:val="tx1"/>
            </w14:solidFill>
          </w14:textFill>
        </w:rPr>
        <w:t>18.2</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本项目</w:t>
      </w:r>
      <w:r>
        <w:rPr>
          <w:rFonts w:hint="eastAsia" w:asciiTheme="minorEastAsia" w:hAnsiTheme="minorEastAsia" w:eastAsiaTheme="minorEastAsia"/>
          <w:color w:val="000000" w:themeColor="text1"/>
          <w:sz w:val="24"/>
          <w:highlight w:val="none"/>
          <w14:textFill>
            <w14:solidFill>
              <w14:schemeClr w14:val="tx1"/>
            </w14:solidFill>
          </w14:textFill>
        </w:rPr>
        <w:t>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7CE5B81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72FD877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需</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采购人</w:t>
      </w:r>
      <w:r>
        <w:rPr>
          <w:rFonts w:hint="eastAsia" w:asciiTheme="minorEastAsia" w:hAnsiTheme="minorEastAsia" w:eastAsiaTheme="minorEastAsia"/>
          <w:b w:val="0"/>
          <w:bCs w:val="0"/>
          <w:color w:val="000000" w:themeColor="text1"/>
          <w:sz w:val="24"/>
          <w:highlight w:val="none"/>
          <w14:textFill>
            <w14:solidFill>
              <w14:schemeClr w14:val="tx1"/>
            </w14:solidFill>
          </w14:textFill>
        </w:rPr>
        <w:t>同意</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后方可实施</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912031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130CF2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72BD3720">
      <w:pP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5FF8B41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63229D1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41F266E8">
      <w:pPr>
        <w:spacing w:line="360" w:lineRule="auto"/>
        <w:ind w:firstLine="437"/>
        <w:outlineLvl w:val="2"/>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采用最低评标价法的，</w:t>
      </w:r>
      <w:r>
        <w:rPr>
          <w:rFonts w:asciiTheme="minorEastAsia" w:hAnsiTheme="minorEastAsia" w:eastAsiaTheme="minorEastAsia"/>
          <w:sz w:val="24"/>
          <w:highlight w:val="none"/>
        </w:rPr>
        <w:t>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出现两家或两家以上相同者，采取评标委员会随机抽取的方式确定中标候选顺序。</w:t>
      </w:r>
    </w:p>
    <w:p w14:paraId="0B62B86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65495DB9">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4A9D6A4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1403317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598D458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1BB0EE5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DB5209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58B0A45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B9D62C5">
      <w:pP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自中标人确定之日起2个工作日内，采购代理机构将在滁州市第一人民医院网</w:t>
      </w:r>
      <w:r>
        <w:rPr>
          <w:rFonts w:hint="eastAsia" w:ascii="宋体" w:hAnsi="宋体" w:eastAsia="宋体" w:cs="宋体"/>
          <w:color w:val="000000"/>
          <w:sz w:val="24"/>
          <w:szCs w:val="24"/>
          <w:highlight w:val="none"/>
        </w:rPr>
        <w:t>（http://www.czdyrmyy.com/index.asp）</w:t>
      </w:r>
      <w:r>
        <w:rPr>
          <w:rFonts w:hint="eastAsia" w:ascii="宋体" w:hAnsi="宋体" w:eastAsia="宋体"/>
          <w:sz w:val="24"/>
          <w:szCs w:val="18"/>
          <w:highlight w:val="none"/>
        </w:rPr>
        <w:t>上发布中标结果公告。</w:t>
      </w:r>
    </w:p>
    <w:p w14:paraId="4325C51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color w:val="000000" w:themeColor="text1"/>
          <w:sz w:val="24"/>
          <w14:textFill>
            <w14:solidFill>
              <w14:schemeClr w14:val="tx1"/>
            </w14:solidFill>
          </w14:textFill>
        </w:rPr>
        <w:t>中标结果公告内容应当包括采购人及其委托的采购代理机构的名称、地址、联系方式，项目名称和项目编号，中标人名称、地址和中标金额，</w:t>
      </w:r>
      <w:r>
        <w:rPr>
          <w:rFonts w:ascii="宋体" w:hAnsi="宋体" w:eastAsia="宋体"/>
          <w:color w:val="000000" w:themeColor="text1"/>
          <w:sz w:val="24"/>
          <w14:textFill>
            <w14:solidFill>
              <w14:schemeClr w14:val="tx1"/>
            </w14:solidFill>
          </w14:textFill>
        </w:rPr>
        <w:t>主要中标标的的名称、</w:t>
      </w:r>
      <w:r>
        <w:rPr>
          <w:rFonts w:hint="eastAsia" w:ascii="宋体" w:hAnsi="宋体" w:eastAsia="宋体"/>
          <w:color w:val="000000" w:themeColor="text1"/>
          <w:sz w:val="24"/>
          <w14:textFill>
            <w14:solidFill>
              <w14:schemeClr w14:val="tx1"/>
            </w14:solidFill>
          </w14:textFill>
        </w:rPr>
        <w:t>服务范围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服务要求</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服务时间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服务标准</w:t>
      </w:r>
      <w:r>
        <w:rPr>
          <w:rFonts w:ascii="宋体" w:hAnsi="宋体" w:eastAsia="宋体"/>
          <w:color w:val="000000" w:themeColor="text1"/>
          <w:sz w:val="24"/>
          <w14:textFill>
            <w14:solidFill>
              <w14:schemeClr w14:val="tx1"/>
            </w14:solidFill>
          </w14:textFill>
        </w:rPr>
        <w:t>，中标公告期限</w:t>
      </w:r>
      <w:r>
        <w:rPr>
          <w:rFonts w:asciiTheme="minorEastAsia" w:hAnsiTheme="minorEastAsia" w:eastAsiaTheme="minorEastAsia"/>
          <w:color w:val="000000" w:themeColor="text1"/>
          <w:sz w:val="24"/>
          <w14:textFill>
            <w14:solidFill>
              <w14:schemeClr w14:val="tx1"/>
            </w14:solidFill>
          </w14:textFill>
        </w:rPr>
        <w:t>，中标公告期限以及</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中约定进行公告的内容。中标公告期限为1个工作日。</w:t>
      </w:r>
    </w:p>
    <w:p w14:paraId="29CA558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524128D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r>
        <w:rPr>
          <w:rFonts w:hint="eastAsia" w:asciiTheme="minorEastAsia" w:hAnsiTheme="minorEastAsia" w:eastAsiaTheme="minorEastAsia"/>
          <w:sz w:val="24"/>
          <w:highlight w:val="none"/>
        </w:rPr>
        <w:t>中标通知书须加盖采购人、采购代理机构公章后，方可发出。</w:t>
      </w:r>
    </w:p>
    <w:p w14:paraId="28C97EE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55171F5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731B27B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73D0B8F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295552E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495AE43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3EF168C5">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4E4D2B2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017D4BFE">
      <w:pP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3ED8F410">
      <w:pP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2417EAC6">
      <w:pP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5A1AADD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4C8B3265">
      <w:pP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1319361E">
      <w:pPr>
        <w:spacing w:line="360" w:lineRule="auto"/>
        <w:ind w:firstLine="437"/>
        <w:outlineLvl w:val="2"/>
        <w:rPr>
          <w:rFonts w:hint="eastAsia" w:asciiTheme="minorEastAsia" w:hAnsiTheme="minorEastAsia" w:eastAsiaTheme="minorEastAsia"/>
          <w:b/>
          <w:sz w:val="24"/>
          <w:highlight w:val="none"/>
        </w:rPr>
      </w:pPr>
      <w:bookmarkStart w:id="39" w:name="_Toc518923100"/>
      <w:bookmarkStart w:id="40"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39"/>
      <w:bookmarkEnd w:id="40"/>
    </w:p>
    <w:p w14:paraId="493DE62E">
      <w:pP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w:t>
      </w:r>
      <w:r>
        <w:rPr>
          <w:rFonts w:hint="eastAsia" w:ascii="宋体" w:hAnsi="宋体" w:eastAsia="宋体"/>
          <w:sz w:val="24"/>
          <w:highlight w:val="none"/>
          <w:lang w:eastAsia="zh-CN"/>
        </w:rPr>
        <w:t>投标人</w:t>
      </w:r>
      <w:r>
        <w:rPr>
          <w:rFonts w:hint="eastAsia" w:ascii="宋体" w:hAnsi="宋体" w:eastAsia="宋体"/>
          <w:sz w:val="24"/>
          <w:highlight w:val="none"/>
        </w:rPr>
        <w:t>恶意串通。</w:t>
      </w:r>
    </w:p>
    <w:p w14:paraId="66B43EE9">
      <w:pP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w:t>
      </w:r>
      <w:r>
        <w:rPr>
          <w:rFonts w:hint="eastAsia" w:ascii="宋体" w:hAnsi="宋体" w:eastAsia="宋体"/>
          <w:sz w:val="24"/>
          <w:highlight w:val="none"/>
          <w:lang w:eastAsia="zh-CN"/>
        </w:rPr>
        <w:t>投标人</w:t>
      </w:r>
      <w:r>
        <w:rPr>
          <w:rFonts w:hint="eastAsia" w:ascii="宋体" w:hAnsi="宋体" w:eastAsia="宋体"/>
          <w:sz w:val="24"/>
          <w:highlight w:val="none"/>
        </w:rPr>
        <w:t>组织的宴请、旅游、娱乐，不得收受礼品、现金、有价证券等，不得向采购人或者</w:t>
      </w:r>
      <w:r>
        <w:rPr>
          <w:rFonts w:hint="eastAsia" w:ascii="宋体" w:hAnsi="宋体" w:eastAsia="宋体"/>
          <w:sz w:val="24"/>
          <w:highlight w:val="none"/>
          <w:lang w:eastAsia="zh-CN"/>
        </w:rPr>
        <w:t>投标人</w:t>
      </w:r>
      <w:r>
        <w:rPr>
          <w:rFonts w:hint="eastAsia" w:ascii="宋体" w:hAnsi="宋体" w:eastAsia="宋体"/>
          <w:sz w:val="24"/>
          <w:highlight w:val="none"/>
        </w:rPr>
        <w:t>报销应当由个人承担的费用。</w:t>
      </w:r>
    </w:p>
    <w:p w14:paraId="2BDE666F">
      <w:pPr>
        <w:spacing w:line="360" w:lineRule="auto"/>
        <w:ind w:firstLine="437"/>
        <w:outlineLvl w:val="2"/>
        <w:rPr>
          <w:rFonts w:hint="eastAsia" w:asciiTheme="minorEastAsia" w:hAnsiTheme="minorEastAsia" w:eastAsiaTheme="minorEastAsia"/>
          <w:b/>
          <w:sz w:val="24"/>
          <w:highlight w:val="none"/>
        </w:rPr>
      </w:pPr>
      <w:bookmarkStart w:id="41" w:name="_Toc518923101"/>
      <w:bookmarkStart w:id="42" w:name="_Toc2583662"/>
      <w:r>
        <w:rPr>
          <w:rFonts w:hint="eastAsia" w:asciiTheme="minorEastAsia" w:hAnsiTheme="minorEastAsia" w:eastAsiaTheme="minorEastAsia"/>
          <w:b/>
          <w:sz w:val="24"/>
          <w:highlight w:val="none"/>
        </w:rPr>
        <w:t>30.人员回避</w:t>
      </w:r>
      <w:bookmarkEnd w:id="41"/>
      <w:bookmarkEnd w:id="42"/>
    </w:p>
    <w:p w14:paraId="0E0C787C">
      <w:pPr>
        <w:spacing w:line="360" w:lineRule="auto"/>
        <w:ind w:firstLine="435"/>
        <w:rPr>
          <w:rFonts w:hint="eastAsia"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w:t>
      </w:r>
      <w:r>
        <w:rPr>
          <w:rFonts w:hint="eastAsia" w:ascii="宋体" w:hAnsi="宋体" w:eastAsia="宋体"/>
          <w:sz w:val="24"/>
          <w:highlight w:val="none"/>
          <w:lang w:eastAsia="zh-CN"/>
        </w:rPr>
        <w:t>投标人</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0F76DD7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5E1A6BA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6A0CE92">
      <w:pP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w:t>
      </w:r>
      <w:r>
        <w:rPr>
          <w:rFonts w:hint="eastAsia" w:ascii="宋体" w:hAnsi="宋体" w:eastAsia="宋体"/>
          <w:sz w:val="24"/>
          <w:highlight w:val="none"/>
          <w:lang w:eastAsia="zh-CN"/>
        </w:rPr>
        <w:t>投标人</w:t>
      </w:r>
      <w:r>
        <w:rPr>
          <w:rFonts w:hint="eastAsia" w:ascii="宋体" w:hAnsi="宋体" w:eastAsia="宋体"/>
          <w:sz w:val="24"/>
          <w:highlight w:val="none"/>
        </w:rPr>
        <w:t>应按照财政部制定的《政府采购</w:t>
      </w:r>
      <w:r>
        <w:rPr>
          <w:rFonts w:hint="eastAsia" w:ascii="宋体" w:hAnsi="宋体" w:eastAsia="宋体"/>
          <w:sz w:val="24"/>
          <w:highlight w:val="none"/>
          <w:lang w:eastAsia="zh-CN"/>
        </w:rPr>
        <w:t>投标人</w:t>
      </w:r>
      <w:r>
        <w:rPr>
          <w:rFonts w:hint="eastAsia" w:ascii="宋体" w:hAnsi="宋体" w:eastAsia="宋体"/>
          <w:sz w:val="24"/>
          <w:highlight w:val="none"/>
        </w:rPr>
        <w:t>质疑函范本》格式（详见招标文件）和《政府采购质疑和投诉办法》的要求，在法定质疑期内以书面形式提出质疑，超出法定质疑期提交的质疑将被拒绝。针对同一采购程序环节的质疑应一次性提出。</w:t>
      </w:r>
    </w:p>
    <w:p w14:paraId="522175E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68B507F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3FF81E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7C270E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0177408E">
      <w:pPr>
        <w:widowControl/>
        <w:jc w:val="left"/>
        <w:rPr>
          <w:rFonts w:hint="eastAsia"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56F43B10">
      <w:pPr>
        <w:spacing w:line="360" w:lineRule="auto"/>
        <w:jc w:val="center"/>
        <w:outlineLvl w:val="0"/>
        <w:rPr>
          <w:rFonts w:hint="eastAsia" w:asciiTheme="minorEastAsia" w:hAnsiTheme="minorEastAsia" w:eastAsiaTheme="minorEastAsia"/>
          <w:b/>
          <w:sz w:val="28"/>
          <w:highlight w:val="none"/>
        </w:rPr>
      </w:pPr>
      <w:bookmarkStart w:id="43" w:name="_Toc10891"/>
      <w:r>
        <w:rPr>
          <w:rFonts w:hint="eastAsia" w:asciiTheme="minorEastAsia" w:hAnsiTheme="minorEastAsia" w:eastAsiaTheme="minorEastAsia"/>
          <w:b/>
          <w:sz w:val="28"/>
          <w:highlight w:val="none"/>
        </w:rPr>
        <w:t>第三章  采购需求</w:t>
      </w:r>
      <w:bookmarkEnd w:id="43"/>
    </w:p>
    <w:p w14:paraId="6747A9C6">
      <w:pPr>
        <w:spacing w:line="360" w:lineRule="auto"/>
        <w:ind w:firstLine="43"/>
        <w:rPr>
          <w:rFonts w:hint="eastAsia"/>
          <w:color w:val="000000" w:themeColor="text1"/>
          <w14:textFill>
            <w14:solidFill>
              <w14:schemeClr w14:val="tx1"/>
            </w14:solidFill>
          </w14:textFill>
        </w:rPr>
      </w:pPr>
      <w:bookmarkStart w:id="44" w:name="_Toc32151"/>
      <w:bookmarkStart w:id="45" w:name="_Toc2554"/>
      <w:bookmarkStart w:id="46" w:name="_Toc4328"/>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olor w:val="000000" w:themeColor="text1"/>
          <w:sz w:val="24"/>
          <w:szCs w:val="18"/>
          <w14:textFill>
            <w14:solidFill>
              <w14:schemeClr w14:val="tx1"/>
            </w14:solidFill>
          </w14:textFill>
        </w:rPr>
        <w:t>如采购人允许采用分包方式履行合同的，应当明确可以分包履行的相关内容。</w:t>
      </w:r>
    </w:p>
    <w:p w14:paraId="4348F7A8">
      <w:pPr>
        <w:spacing w:line="360" w:lineRule="auto"/>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一、采购需求前附表</w:t>
      </w:r>
      <w:bookmarkEnd w:id="44"/>
      <w:bookmarkEnd w:id="45"/>
    </w:p>
    <w:tbl>
      <w:tblPr>
        <w:tblStyle w:val="2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93"/>
        <w:gridCol w:w="5802"/>
      </w:tblGrid>
      <w:tr w14:paraId="0C8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4" w:type="pct"/>
            <w:vAlign w:val="center"/>
          </w:tcPr>
          <w:p w14:paraId="6151C2FE">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
                <w:color w:val="000000" w:themeColor="text1"/>
                <w:kern w:val="2"/>
                <w14:textFill>
                  <w14:solidFill>
                    <w14:schemeClr w14:val="tx1"/>
                  </w14:solidFill>
                </w14:textFill>
              </w:rPr>
            </w:pPr>
            <w:r>
              <w:rPr>
                <w:rFonts w:hint="eastAsia" w:ascii="宋体" w:hAnsi="宋体" w:eastAsia="宋体"/>
                <w:b/>
                <w:color w:val="000000" w:themeColor="text1"/>
                <w:kern w:val="2"/>
                <w14:textFill>
                  <w14:solidFill>
                    <w14:schemeClr w14:val="tx1"/>
                  </w14:solidFill>
                </w14:textFill>
              </w:rPr>
              <w:t>序号</w:t>
            </w:r>
          </w:p>
        </w:tc>
        <w:tc>
          <w:tcPr>
            <w:tcW w:w="1080" w:type="pct"/>
            <w:vAlign w:val="center"/>
          </w:tcPr>
          <w:p w14:paraId="18B277BF">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495" w:type="pct"/>
            <w:vAlign w:val="center"/>
          </w:tcPr>
          <w:p w14:paraId="11A89C54">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1CE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4" w:type="pct"/>
            <w:vAlign w:val="center"/>
          </w:tcPr>
          <w:p w14:paraId="6FE0ED4A">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80" w:type="pct"/>
            <w:vAlign w:val="center"/>
          </w:tcPr>
          <w:p w14:paraId="22FC200D">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495" w:type="pct"/>
            <w:vAlign w:val="center"/>
          </w:tcPr>
          <w:p w14:paraId="0A131BFE">
            <w:pPr>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lang w:val="en-US" w:eastAsia="zh-CN"/>
                <w14:textFill>
                  <w14:solidFill>
                    <w14:schemeClr w14:val="tx1"/>
                  </w14:solidFill>
                </w14:textFill>
              </w:rPr>
              <w:t>按需供货，供货验收并完成出入库手续后按财务流程付款。</w:t>
            </w:r>
          </w:p>
        </w:tc>
      </w:tr>
      <w:tr w14:paraId="660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4" w:type="pct"/>
            <w:vAlign w:val="center"/>
          </w:tcPr>
          <w:p w14:paraId="6148BA87">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80" w:type="pct"/>
            <w:vAlign w:val="center"/>
          </w:tcPr>
          <w:p w14:paraId="3E28B1E6">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3495" w:type="pct"/>
            <w:vAlign w:val="center"/>
          </w:tcPr>
          <w:p w14:paraId="3A3D8AC3">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滁州市第一人民医院（采购人指定地点）</w:t>
            </w:r>
          </w:p>
        </w:tc>
      </w:tr>
      <w:tr w14:paraId="3DB7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58711BD2">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1080" w:type="pct"/>
            <w:vAlign w:val="center"/>
          </w:tcPr>
          <w:p w14:paraId="06452674">
            <w:pPr>
              <w:pStyle w:val="44"/>
              <w:widowControl w:val="0"/>
              <w:spacing w:before="0" w:beforeAutospacing="0" w:after="0" w:afterAutospacing="0"/>
              <w:ind w:firstLine="43"/>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lang w:val="en-US" w:eastAsia="zh-CN"/>
                <w14:textFill>
                  <w14:solidFill>
                    <w14:schemeClr w14:val="tx1"/>
                  </w14:solidFill>
                </w14:textFill>
              </w:rPr>
              <w:t>供货</w:t>
            </w:r>
            <w:r>
              <w:rPr>
                <w:rFonts w:hint="eastAsia" w:ascii="宋体" w:hAnsi="宋体" w:eastAsia="宋体"/>
                <w:b w:val="0"/>
                <w:color w:val="000000" w:themeColor="text1"/>
                <w:sz w:val="24"/>
                <w:highlight w:val="none"/>
                <w14:textFill>
                  <w14:solidFill>
                    <w14:schemeClr w14:val="tx1"/>
                  </w14:solidFill>
                </w14:textFill>
              </w:rPr>
              <w:t>期限</w:t>
            </w:r>
          </w:p>
        </w:tc>
        <w:tc>
          <w:tcPr>
            <w:tcW w:w="3495" w:type="pct"/>
            <w:vAlign w:val="center"/>
          </w:tcPr>
          <w:p w14:paraId="25E0D77B">
            <w:pPr>
              <w:ind w:firstLine="43"/>
              <w:jc w:val="left"/>
              <w:rPr>
                <w:rFonts w:hint="default" w:ascii="宋体" w:hAnsi="宋体" w:eastAsia="宋体"/>
                <w:bCs/>
                <w:color w:val="000000" w:themeColor="text1"/>
                <w:kern w:val="0"/>
                <w:sz w:val="24"/>
                <w:szCs w:val="28"/>
                <w:highlight w:val="none"/>
                <w:lang w:val="en-US" w:eastAsia="zh-CN"/>
                <w14:textFill>
                  <w14:solidFill>
                    <w14:schemeClr w14:val="tx1"/>
                  </w14:solidFill>
                </w14:textFill>
              </w:rPr>
            </w:pPr>
            <w:r>
              <w:rPr>
                <w:rFonts w:hint="eastAsia" w:ascii="宋体" w:hAnsi="宋体" w:eastAsia="宋体" w:cs="宋体"/>
                <w:color w:val="000000" w:themeColor="text1"/>
                <w:kern w:val="2"/>
                <w:szCs w:val="24"/>
                <w:highlight w:val="none"/>
                <w:lang w:val="en-US" w:eastAsia="zh-CN" w:bidi="ar"/>
                <w14:textFill>
                  <w14:solidFill>
                    <w14:schemeClr w14:val="tx1"/>
                  </w14:solidFill>
                </w14:textFill>
              </w:rPr>
              <w:t>按需供货</w:t>
            </w:r>
            <w:r>
              <w:rPr>
                <w:rFonts w:hint="eastAsia" w:ascii="宋体" w:hAnsi="宋体" w:eastAsia="宋体"/>
                <w:bCs/>
                <w:color w:val="000000" w:themeColor="text1"/>
                <w:kern w:val="0"/>
                <w:sz w:val="24"/>
                <w:szCs w:val="28"/>
                <w:highlight w:val="none"/>
                <w:lang w:val="en-US" w:eastAsia="zh-CN"/>
                <w14:textFill>
                  <w14:solidFill>
                    <w14:schemeClr w14:val="tx1"/>
                  </w14:solidFill>
                </w14:textFill>
              </w:rPr>
              <w:t>（具体以采购人通知为准）</w:t>
            </w:r>
          </w:p>
        </w:tc>
      </w:tr>
    </w:tbl>
    <w:p w14:paraId="5DAE09A7">
      <w:pPr>
        <w:pStyle w:val="51"/>
        <w:numPr>
          <w:ilvl w:val="0"/>
          <w:numId w:val="1"/>
        </w:numPr>
        <w:spacing w:line="360" w:lineRule="auto"/>
        <w:ind w:firstLineChars="0"/>
        <w:rPr>
          <w:rFonts w:hint="eastAsia" w:ascii="宋体" w:hAnsi="宋体" w:eastAsia="宋体"/>
          <w:b/>
          <w:color w:val="000000" w:themeColor="text1"/>
          <w:sz w:val="24"/>
          <w:szCs w:val="18"/>
          <w:highlight w:val="none"/>
          <w14:textFill>
            <w14:solidFill>
              <w14:schemeClr w14:val="tx1"/>
            </w14:solidFill>
          </w14:textFill>
        </w:rPr>
      </w:pPr>
      <w:bookmarkStart w:id="47" w:name="_Toc7421"/>
      <w:bookmarkStart w:id="48" w:name="_Toc4843"/>
      <w:r>
        <w:rPr>
          <w:rFonts w:hint="eastAsia" w:ascii="宋体" w:hAnsi="宋体" w:eastAsia="宋体"/>
          <w:b/>
          <w:color w:val="000000" w:themeColor="text1"/>
          <w:sz w:val="24"/>
          <w:szCs w:val="18"/>
          <w:highlight w:val="none"/>
          <w14:textFill>
            <w14:solidFill>
              <w14:schemeClr w14:val="tx1"/>
            </w14:solidFill>
          </w14:textFill>
        </w:rPr>
        <w:t>货物需求</w:t>
      </w:r>
    </w:p>
    <w:bookmarkEnd w:id="47"/>
    <w:bookmarkEnd w:id="48"/>
    <w:p w14:paraId="7DC0DB0D">
      <w:pPr>
        <w:numPr>
          <w:ilvl w:val="0"/>
          <w:numId w:val="2"/>
        </w:numPr>
        <w:spacing w:line="360" w:lineRule="auto"/>
        <w:ind w:firstLine="482" w:firstLineChars="200"/>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采购需求清单</w:t>
      </w:r>
    </w:p>
    <w:p w14:paraId="4ED10229">
      <w:pPr>
        <w:pStyle w:val="2"/>
        <w:numPr>
          <w:ilvl w:val="0"/>
          <w:numId w:val="0"/>
        </w:numPr>
        <w:ind w:firstLine="482" w:firstLineChars="200"/>
        <w:rPr>
          <w:rFonts w:hint="default" w:ascii="宋体" w:hAnsi="宋体" w:eastAsia="宋体" w:cs="@仿宋_GB2312"/>
          <w:b/>
          <w:bCs w:val="0"/>
          <w:color w:val="000000" w:themeColor="text1"/>
          <w:spacing w:val="0"/>
          <w:kern w:val="2"/>
          <w:sz w:val="24"/>
          <w:szCs w:val="18"/>
          <w:lang w:val="en-US" w:eastAsia="zh-CN" w:bidi="ar-SA"/>
          <w14:textFill>
            <w14:solidFill>
              <w14:schemeClr w14:val="tx1"/>
            </w14:solidFill>
          </w14:textFill>
        </w:rPr>
      </w:pPr>
      <w:r>
        <w:rPr>
          <w:rFonts w:hint="eastAsia" w:ascii="宋体" w:hAnsi="宋体" w:eastAsia="宋体" w:cs="@仿宋_GB2312"/>
          <w:b/>
          <w:bCs w:val="0"/>
          <w:color w:val="000000" w:themeColor="text1"/>
          <w:spacing w:val="0"/>
          <w:kern w:val="2"/>
          <w:sz w:val="24"/>
          <w:szCs w:val="18"/>
          <w:lang w:val="en-US" w:eastAsia="zh-CN" w:bidi="ar-SA"/>
          <w14:textFill>
            <w14:solidFill>
              <w14:schemeClr w14:val="tx1"/>
            </w14:solidFill>
          </w14:textFill>
        </w:rPr>
        <w:t>一标段（医用氧）</w:t>
      </w:r>
    </w:p>
    <w:tbl>
      <w:tblPr>
        <w:tblStyle w:val="27"/>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064"/>
        <w:gridCol w:w="1271"/>
        <w:gridCol w:w="2390"/>
      </w:tblGrid>
      <w:tr w14:paraId="3142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58D7C2A2">
            <w:pPr>
              <w:rPr>
                <w:rFonts w:hint="eastAsia" w:ascii="仿宋" w:hAnsi="仿宋" w:eastAsia="仿宋" w:cs="仿宋"/>
                <w:b/>
                <w:spacing w:val="10"/>
                <w:sz w:val="24"/>
                <w:highlight w:val="none"/>
              </w:rPr>
            </w:pPr>
            <w:bookmarkStart w:id="49" w:name="OLE_LINK1"/>
            <w:r>
              <w:rPr>
                <w:rFonts w:hint="eastAsia" w:ascii="仿宋" w:hAnsi="仿宋" w:eastAsia="仿宋" w:cs="仿宋"/>
                <w:b/>
                <w:spacing w:val="10"/>
                <w:sz w:val="24"/>
                <w:highlight w:val="none"/>
              </w:rPr>
              <w:t>序号</w:t>
            </w:r>
          </w:p>
        </w:tc>
        <w:tc>
          <w:tcPr>
            <w:tcW w:w="4064" w:type="dxa"/>
            <w:tcBorders>
              <w:top w:val="single" w:color="auto" w:sz="4" w:space="0"/>
              <w:left w:val="single" w:color="auto" w:sz="4" w:space="0"/>
              <w:bottom w:val="single" w:color="auto" w:sz="4" w:space="0"/>
              <w:right w:val="single" w:color="auto" w:sz="4" w:space="0"/>
            </w:tcBorders>
            <w:noWrap w:val="0"/>
            <w:vAlign w:val="center"/>
          </w:tcPr>
          <w:p w14:paraId="0B4F31F9">
            <w:pPr>
              <w:jc w:val="cente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名称</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FA6AF1C">
            <w:pPr>
              <w:jc w:val="cente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数量</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B571E27">
            <w:pP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备注（或</w:t>
            </w:r>
            <w:r>
              <w:rPr>
                <w:rFonts w:hint="eastAsia" w:ascii="仿宋" w:hAnsi="仿宋" w:eastAsia="仿宋" w:cs="仿宋"/>
                <w:b/>
                <w:spacing w:val="10"/>
                <w:sz w:val="24"/>
                <w:highlight w:val="none"/>
                <w:lang w:val="en-US" w:eastAsia="zh-CN"/>
              </w:rPr>
              <w:t>单价</w:t>
            </w:r>
            <w:r>
              <w:rPr>
                <w:rFonts w:hint="eastAsia" w:ascii="仿宋" w:hAnsi="仿宋" w:eastAsia="仿宋" w:cs="仿宋"/>
                <w:b/>
                <w:spacing w:val="10"/>
                <w:sz w:val="24"/>
                <w:highlight w:val="none"/>
              </w:rPr>
              <w:t>限价）</w:t>
            </w:r>
          </w:p>
        </w:tc>
      </w:tr>
      <w:tr w14:paraId="007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0543C601">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4064" w:type="dxa"/>
            <w:tcBorders>
              <w:top w:val="single" w:color="auto" w:sz="4" w:space="0"/>
              <w:left w:val="single" w:color="auto" w:sz="4" w:space="0"/>
              <w:bottom w:val="single" w:color="auto" w:sz="4" w:space="0"/>
              <w:right w:val="single" w:color="auto" w:sz="4" w:space="0"/>
            </w:tcBorders>
            <w:noWrap w:val="0"/>
            <w:vAlign w:val="center"/>
          </w:tcPr>
          <w:p w14:paraId="3A8FB022">
            <w:pPr>
              <w:spacing w:line="440" w:lineRule="exact"/>
              <w:ind w:left="0" w:leftChars="0" w:right="-92" w:rightChars="-44"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瓶装医用氧40L</w:t>
            </w:r>
          </w:p>
          <w:p w14:paraId="4FC4CA32">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（技术监督部门规定标准压力）</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C51D87E">
            <w:pPr>
              <w:spacing w:line="440" w:lineRule="exact"/>
              <w:ind w:left="0" w:leftChars="0" w:right="-92" w:rightChars="-44"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1500瓶</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3EBB459">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52元/瓶</w:t>
            </w:r>
          </w:p>
        </w:tc>
      </w:tr>
      <w:tr w14:paraId="3CF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05" w:type="dxa"/>
            <w:gridSpan w:val="4"/>
            <w:tcBorders>
              <w:top w:val="single" w:color="auto" w:sz="4" w:space="0"/>
              <w:left w:val="single" w:color="auto" w:sz="4" w:space="0"/>
              <w:bottom w:val="single" w:color="auto" w:sz="4" w:space="0"/>
              <w:right w:val="single" w:color="auto" w:sz="4" w:space="0"/>
            </w:tcBorders>
            <w:noWrap w:val="0"/>
            <w:vAlign w:val="center"/>
          </w:tcPr>
          <w:p w14:paraId="17631AE7">
            <w:pPr>
              <w:pStyle w:val="2"/>
              <w:rPr>
                <w:rFonts w:hint="default"/>
                <w:lang w:val="en-US" w:eastAsia="zh-CN"/>
              </w:rPr>
            </w:pPr>
            <w:r>
              <w:rPr>
                <w:rFonts w:hint="eastAsia" w:ascii="宋体" w:hAnsi="宋体" w:eastAsia="宋体" w:cs="宋体"/>
                <w:b/>
                <w:bCs w:val="0"/>
                <w:color w:val="000000"/>
                <w:sz w:val="24"/>
                <w:szCs w:val="24"/>
                <w:lang w:val="en-US" w:eastAsia="zh-CN" w:bidi="ar"/>
              </w:rPr>
              <w:t>一标段总价最高限价为78000元，同时上述表格中已明确单价最高限价；投标人的投标总报价及单价报价均不得超过对应最高限价，否则按无效投标处理。</w:t>
            </w:r>
          </w:p>
        </w:tc>
      </w:tr>
      <w:bookmarkEnd w:id="49"/>
    </w:tbl>
    <w:p w14:paraId="20F93E7A">
      <w:pPr>
        <w:spacing w:line="360" w:lineRule="auto"/>
        <w:ind w:firstLine="482" w:firstLineChars="200"/>
        <w:rPr>
          <w:rFonts w:hint="eastAsia" w:ascii="宋体" w:hAnsi="宋体" w:eastAsia="宋体"/>
          <w:b/>
          <w:color w:val="000000" w:themeColor="text1"/>
          <w:sz w:val="24"/>
          <w:szCs w:val="18"/>
          <w:lang w:val="en-US" w:eastAsia="zh-CN"/>
          <w14:textFill>
            <w14:solidFill>
              <w14:schemeClr w14:val="tx1"/>
            </w14:solidFill>
          </w14:textFill>
        </w:rPr>
      </w:pPr>
      <w:r>
        <w:rPr>
          <w:rFonts w:hint="eastAsia" w:ascii="宋体" w:hAnsi="宋体" w:eastAsia="宋体"/>
          <w:b/>
          <w:color w:val="000000" w:themeColor="text1"/>
          <w:sz w:val="24"/>
          <w:szCs w:val="18"/>
          <w:lang w:val="en-US" w:eastAsia="zh-CN"/>
          <w14:textFill>
            <w14:solidFill>
              <w14:schemeClr w14:val="tx1"/>
            </w14:solidFill>
          </w14:textFill>
        </w:rPr>
        <w:t>二标段（医用二氧化碳、瓶装氮气、瓶装混合气、液氮）</w:t>
      </w:r>
    </w:p>
    <w:tbl>
      <w:tblPr>
        <w:tblStyle w:val="27"/>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305"/>
        <w:gridCol w:w="1245"/>
        <w:gridCol w:w="2235"/>
      </w:tblGrid>
      <w:tr w14:paraId="0305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72355092">
            <w:pP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序号</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210C3A67">
            <w:pPr>
              <w:jc w:val="cente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名称</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6F37D8D">
            <w:pPr>
              <w:jc w:val="cente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数量</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51312BA9">
            <w:pPr>
              <w:rPr>
                <w:rFonts w:hint="eastAsia" w:ascii="仿宋" w:hAnsi="仿宋" w:eastAsia="仿宋" w:cs="仿宋"/>
                <w:b/>
                <w:spacing w:val="10"/>
                <w:sz w:val="24"/>
                <w:highlight w:val="none"/>
              </w:rPr>
            </w:pPr>
            <w:r>
              <w:rPr>
                <w:rFonts w:hint="eastAsia" w:ascii="仿宋" w:hAnsi="仿宋" w:eastAsia="仿宋" w:cs="仿宋"/>
                <w:b/>
                <w:spacing w:val="10"/>
                <w:sz w:val="24"/>
                <w:highlight w:val="none"/>
              </w:rPr>
              <w:t>备注（或</w:t>
            </w:r>
            <w:r>
              <w:rPr>
                <w:rFonts w:hint="eastAsia" w:ascii="仿宋" w:hAnsi="仿宋" w:eastAsia="仿宋" w:cs="仿宋"/>
                <w:b/>
                <w:spacing w:val="10"/>
                <w:sz w:val="24"/>
                <w:highlight w:val="none"/>
                <w:lang w:val="en-US" w:eastAsia="zh-CN"/>
              </w:rPr>
              <w:t>单价</w:t>
            </w:r>
            <w:r>
              <w:rPr>
                <w:rFonts w:hint="eastAsia" w:ascii="仿宋" w:hAnsi="仿宋" w:eastAsia="仿宋" w:cs="仿宋"/>
                <w:b/>
                <w:spacing w:val="10"/>
                <w:sz w:val="24"/>
                <w:highlight w:val="none"/>
              </w:rPr>
              <w:t>限价）</w:t>
            </w:r>
          </w:p>
        </w:tc>
      </w:tr>
      <w:tr w14:paraId="135B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266BD401">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bookmarkStart w:id="50" w:name="OLE_LINK2" w:colFirst="2" w:colLast="3"/>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158771FB">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瓶装医用二氧化碳40L</w:t>
            </w:r>
          </w:p>
          <w:p w14:paraId="5FDC99E1">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（技术监督部门规定标准压力）</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F73D483">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900瓶</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C23599C">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45元/瓶</w:t>
            </w:r>
          </w:p>
        </w:tc>
      </w:tr>
      <w:tr w14:paraId="37B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3F4D6AD">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38A1D90E">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瓶装氮气40L</w:t>
            </w:r>
          </w:p>
          <w:p w14:paraId="781C91B3">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（技术监督部门规定标准压力）</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D9FBC00">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130瓶</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E5D4B8D">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200元/瓶</w:t>
            </w:r>
          </w:p>
        </w:tc>
      </w:tr>
      <w:tr w14:paraId="1972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442FEF8">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1BF9EFCA">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瓶装液氮</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F5CDD26">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1000kg</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FF240BE">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40元/kg</w:t>
            </w:r>
          </w:p>
        </w:tc>
      </w:tr>
      <w:tr w14:paraId="5DFF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4178269">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432B8618">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瓶装混合气（肺功能测定用）40L</w:t>
            </w:r>
          </w:p>
          <w:p w14:paraId="49DA0D8D">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（技术监督部门规定标准压力）</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92BB25D">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3桶</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60E185D">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1300元/桶</w:t>
            </w:r>
          </w:p>
        </w:tc>
      </w:tr>
      <w:tr w14:paraId="44E6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9990FC4">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7F78CA49">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液氮65L（52KG/罐）</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9B37969">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3罐</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607D131">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825元/罐</w:t>
            </w:r>
          </w:p>
        </w:tc>
      </w:tr>
      <w:tr w14:paraId="1314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09111733">
            <w:pPr>
              <w:spacing w:line="440" w:lineRule="exact"/>
              <w:ind w:left="0" w:leftChars="0" w:right="-92" w:rightChars="-44"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73A1F90A">
            <w:pPr>
              <w:spacing w:line="440" w:lineRule="exact"/>
              <w:ind w:left="0" w:leftChars="0" w:right="-92" w:rightChars="-4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液氮30L（24KG/罐）</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448B235">
            <w:pPr>
              <w:spacing w:line="440" w:lineRule="exact"/>
              <w:ind w:left="0" w:leftChars="0" w:right="-92" w:rightChars="-44"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3罐</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75F902C">
            <w:pPr>
              <w:spacing w:line="440" w:lineRule="exact"/>
              <w:ind w:right="-92" w:rightChars="-44" w:firstLine="460" w:firstLineChars="19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490元/罐</w:t>
            </w:r>
          </w:p>
        </w:tc>
      </w:tr>
      <w:bookmarkEnd w:id="50"/>
      <w:tr w14:paraId="2CDE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65" w:type="dxa"/>
            <w:gridSpan w:val="4"/>
            <w:tcBorders>
              <w:top w:val="single" w:color="auto" w:sz="4" w:space="0"/>
              <w:left w:val="single" w:color="auto" w:sz="4" w:space="0"/>
              <w:bottom w:val="single" w:color="auto" w:sz="4" w:space="0"/>
              <w:right w:val="single" w:color="auto" w:sz="4" w:space="0"/>
            </w:tcBorders>
            <w:noWrap w:val="0"/>
            <w:vAlign w:val="center"/>
          </w:tcPr>
          <w:p w14:paraId="72F114BA">
            <w:pPr>
              <w:rPr>
                <w:rFonts w:hint="default" w:ascii="仿宋" w:hAnsi="仿宋" w:eastAsia="仿宋" w:cs="仿宋"/>
                <w:b/>
                <w:spacing w:val="10"/>
                <w:sz w:val="24"/>
                <w:highlight w:val="none"/>
                <w:lang w:val="en-US"/>
              </w:rPr>
            </w:pPr>
            <w:r>
              <w:rPr>
                <w:rFonts w:hint="eastAsia" w:ascii="宋体" w:hAnsi="宋体" w:eastAsia="宋体" w:cs="宋体"/>
                <w:b/>
                <w:bCs/>
                <w:color w:val="000000"/>
                <w:sz w:val="24"/>
                <w:szCs w:val="24"/>
                <w:lang w:val="en-US" w:eastAsia="zh-CN" w:bidi="ar"/>
              </w:rPr>
              <w:t>二标段总价最高限价为114345元，同时上述表格中已明确各类气体的单价最高限价，投标人的投标总报价及各类气体的单价报价均不得超过对应最高限价，否则按无效投标处理。</w:t>
            </w:r>
          </w:p>
        </w:tc>
      </w:tr>
    </w:tbl>
    <w:p w14:paraId="4CC85E6A">
      <w:pPr>
        <w:pStyle w:val="2"/>
        <w:rPr>
          <w:rFonts w:hint="default"/>
          <w:lang w:val="en-US" w:eastAsia="zh-CN"/>
        </w:rPr>
      </w:pPr>
    </w:p>
    <w:p w14:paraId="7B9C0888">
      <w:pPr>
        <w:spacing w:line="360" w:lineRule="auto"/>
        <w:ind w:firstLine="482" w:firstLineChars="200"/>
        <w:rPr>
          <w:rFonts w:hint="default" w:ascii="宋体" w:hAnsi="宋体" w:eastAsia="宋体"/>
          <w:b/>
          <w:color w:val="000000" w:themeColor="text1"/>
          <w:sz w:val="24"/>
          <w:szCs w:val="18"/>
          <w:lang w:val="en-US" w:eastAsia="zh-CN"/>
          <w14:textFill>
            <w14:solidFill>
              <w14:schemeClr w14:val="tx1"/>
            </w14:solidFill>
          </w14:textFill>
        </w:rPr>
      </w:pP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lang w:val="en-US" w:eastAsia="zh-CN"/>
          <w14:textFill>
            <w14:solidFill>
              <w14:schemeClr w14:val="tx1"/>
            </w14:solidFill>
          </w14:textFill>
        </w:rPr>
        <w:t>二</w:t>
      </w: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lang w:val="en-US" w:eastAsia="zh-CN"/>
          <w14:textFill>
            <w14:solidFill>
              <w14:schemeClr w14:val="tx1"/>
            </w14:solidFill>
          </w14:textFill>
        </w:rPr>
        <w:t>技术参数要求</w:t>
      </w:r>
    </w:p>
    <w:p w14:paraId="45B597F0">
      <w:pPr>
        <w:spacing w:line="440" w:lineRule="exact"/>
        <w:ind w:right="-92" w:rightChars="-44" w:firstLine="460" w:firstLineChars="19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1.中标人按招标人要求送货到指定地点（即要求送货上门）并充装</w:t>
      </w:r>
      <w:r>
        <w:rPr>
          <w:rFonts w:hint="default" w:ascii="宋体" w:hAnsi="宋体" w:eastAsia="宋体" w:cs="宋体"/>
          <w:color w:val="000000" w:themeColor="text1"/>
          <w:sz w:val="24"/>
          <w:szCs w:val="24"/>
          <w:lang w:val="en-US" w:eastAsia="zh-CN"/>
          <w14:textFill>
            <w14:solidFill>
              <w14:schemeClr w14:val="tx1"/>
            </w14:solidFill>
          </w14:textFill>
        </w:rPr>
        <w:t>/更换，验收合格予以签收。</w:t>
      </w:r>
    </w:p>
    <w:p w14:paraId="4E7551FC">
      <w:pPr>
        <w:spacing w:line="440" w:lineRule="exact"/>
        <w:ind w:right="-92" w:rightChars="-44" w:firstLine="460" w:firstLineChars="19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中标人供应商品必须符合国家有关质量规定。</w:t>
      </w:r>
    </w:p>
    <w:p w14:paraId="44443D7F">
      <w:pPr>
        <w:spacing w:line="440" w:lineRule="exact"/>
        <w:ind w:firstLine="530" w:firstLineChars="220"/>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三、报价要求</w:t>
      </w:r>
    </w:p>
    <w:p w14:paraId="08F80450">
      <w:pPr>
        <w:spacing w:line="440" w:lineRule="exact"/>
        <w:ind w:right="-92" w:rightChars="-44" w:firstLine="460" w:firstLineChars="192"/>
        <w:rPr>
          <w:rFonts w:hint="eastAsia" w:ascii="宋体" w:hAnsi="宋体" w:eastAsia="宋体" w:cs="宋体"/>
          <w:color w:val="000000" w:themeColor="text1"/>
          <w:sz w:val="24"/>
          <w:szCs w:val="24"/>
          <w14:textFill>
            <w14:solidFill>
              <w14:schemeClr w14:val="tx1"/>
            </w14:solidFill>
          </w14:textFill>
        </w:rPr>
      </w:pPr>
      <w:bookmarkStart w:id="51" w:name="_Toc14698"/>
      <w:bookmarkStart w:id="52" w:name="_Toc15293"/>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报价文件中的单价和总价全部采用人民币表示。</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报价应含有服务（货物）、利润、税金、政策性文件规定及合同包含的所有风险、责任、义务等，即为完成采购文件要求的服务内容所包含的一切应有费用，成交价格今后将不作任何调整，采购人后期不再追加费用，</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自行考虑报价风险。</w:t>
      </w:r>
    </w:p>
    <w:p w14:paraId="2DCA1601">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只允许有一个方案、一个报价。</w:t>
      </w:r>
    </w:p>
    <w:p w14:paraId="3CBAECE5">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本章所列服务内容进行报价，</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报价为完成本次</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zh-CN"/>
          <w14:textFill>
            <w14:solidFill>
              <w14:schemeClr w14:val="tx1"/>
            </w14:solidFill>
          </w14:textFill>
        </w:rPr>
        <w:t>项目的全费用价格，其组成包括</w:t>
      </w:r>
      <w:r>
        <w:rPr>
          <w:rFonts w:hint="eastAsia" w:ascii="宋体" w:hAnsi="宋体" w:eastAsia="宋体" w:cs="宋体"/>
          <w:color w:val="000000" w:themeColor="text1"/>
          <w:sz w:val="24"/>
          <w:szCs w:val="24"/>
          <w14:textFill>
            <w14:solidFill>
              <w14:schemeClr w14:val="tx1"/>
            </w14:solidFill>
          </w14:textFill>
        </w:rPr>
        <w:t>国家对中标单位征收的各种税费等所有一切费用，综合单价今后将不作任何调整。</w:t>
      </w:r>
    </w:p>
    <w:p w14:paraId="6A1EE06F">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报价的价格是完成项目全部内容（包括后期的相关服务）交付的价格，其总价即为履行合同的价格。</w:t>
      </w:r>
    </w:p>
    <w:p w14:paraId="3D94FAF6">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报价为含税价，采购人不再为此次招标支付任何费用。</w:t>
      </w:r>
    </w:p>
    <w:p w14:paraId="176C73C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报价应由法定代表人或被授权人签署。</w:t>
      </w:r>
    </w:p>
    <w:p w14:paraId="36A26CE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的报价不得高于本次招标</w:t>
      </w:r>
      <w:r>
        <w:rPr>
          <w:rFonts w:hint="eastAsia" w:ascii="宋体" w:hAnsi="宋体" w:eastAsia="宋体" w:cs="宋体"/>
          <w:color w:val="000000" w:themeColor="text1"/>
          <w:sz w:val="24"/>
          <w:szCs w:val="24"/>
          <w:lang w:val="en-US" w:eastAsia="zh-CN"/>
          <w14:textFill>
            <w14:solidFill>
              <w14:schemeClr w14:val="tx1"/>
            </w14:solidFill>
          </w14:textFill>
        </w:rPr>
        <w:t>设置的</w:t>
      </w:r>
      <w:r>
        <w:rPr>
          <w:rFonts w:hint="eastAsia" w:ascii="宋体" w:hAnsi="宋体" w:eastAsia="宋体" w:cs="宋体"/>
          <w:color w:val="000000" w:themeColor="text1"/>
          <w:sz w:val="24"/>
          <w:szCs w:val="24"/>
          <w14:textFill>
            <w14:solidFill>
              <w14:schemeClr w14:val="tx1"/>
            </w14:solidFill>
          </w14:textFill>
        </w:rPr>
        <w:t>最高限价，否则将作为无效报价处理。</w:t>
      </w:r>
    </w:p>
    <w:p w14:paraId="10391BC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8.如响应文件中未列明全面实现投标服务功能而必须配置的配套或辅助设施及相应技术措施的费用，这些费用将被视为已包含在总报价中。</w:t>
      </w:r>
    </w:p>
    <w:p w14:paraId="79EAB7A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9.总报价中不得包含采购文件要求以外的内容，否则，在评标时不予核减，但在授予合同时，采购人有权将这部分价格从其成交价格中扣除。</w:t>
      </w:r>
      <w:bookmarkEnd w:id="51"/>
      <w:bookmarkEnd w:id="52"/>
    </w:p>
    <w:p w14:paraId="2BAD5D71">
      <w:pPr>
        <w:pStyle w:val="26"/>
        <w:rPr>
          <w:rFonts w:hint="eastAsia"/>
          <w:color w:val="000000" w:themeColor="text1"/>
          <w14:textFill>
            <w14:solidFill>
              <w14:schemeClr w14:val="tx1"/>
            </w14:solidFill>
          </w14:textFill>
        </w:rPr>
      </w:pPr>
    </w:p>
    <w:p w14:paraId="1700B33B">
      <w:pPr>
        <w:rPr>
          <w:rFonts w:hint="eastAsia"/>
          <w:color w:val="000000" w:themeColor="text1"/>
          <w14:textFill>
            <w14:solidFill>
              <w14:schemeClr w14:val="tx1"/>
            </w14:solidFill>
          </w14:textFill>
        </w:rPr>
      </w:pPr>
    </w:p>
    <w:p w14:paraId="44665280">
      <w:pPr>
        <w:pStyle w:val="26"/>
        <w:rPr>
          <w:rFonts w:hint="eastAsia"/>
          <w:color w:val="000000" w:themeColor="text1"/>
          <w14:textFill>
            <w14:solidFill>
              <w14:schemeClr w14:val="tx1"/>
            </w14:solidFill>
          </w14:textFill>
        </w:rPr>
      </w:pPr>
    </w:p>
    <w:p w14:paraId="2196DEC2">
      <w:pPr>
        <w:rPr>
          <w:rFonts w:hint="eastAsia"/>
          <w:color w:val="000000" w:themeColor="text1"/>
          <w14:textFill>
            <w14:solidFill>
              <w14:schemeClr w14:val="tx1"/>
            </w14:solidFill>
          </w14:textFill>
        </w:rPr>
      </w:pPr>
    </w:p>
    <w:p w14:paraId="2278AEF7">
      <w:pPr>
        <w:pStyle w:val="2"/>
        <w:rPr>
          <w:rFonts w:hint="eastAsia"/>
        </w:rPr>
      </w:pPr>
    </w:p>
    <w:p w14:paraId="32188FF9">
      <w:pPr>
        <w:pStyle w:val="2"/>
        <w:rPr>
          <w:rFonts w:hint="eastAsia"/>
          <w:color w:val="000000" w:themeColor="text1"/>
          <w14:textFill>
            <w14:solidFill>
              <w14:schemeClr w14:val="tx1"/>
            </w14:solidFill>
          </w14:textFill>
        </w:rPr>
      </w:pPr>
    </w:p>
    <w:p w14:paraId="55ED6431">
      <w:pPr>
        <w:pStyle w:val="2"/>
        <w:rPr>
          <w:rFonts w:hint="eastAsia"/>
          <w:color w:val="000000" w:themeColor="text1"/>
          <w14:textFill>
            <w14:solidFill>
              <w14:schemeClr w14:val="tx1"/>
            </w14:solidFill>
          </w14:textFill>
        </w:rPr>
      </w:pPr>
    </w:p>
    <w:p w14:paraId="3A1255F6">
      <w:pPr>
        <w:pStyle w:val="2"/>
        <w:rPr>
          <w:rFonts w:hint="eastAsia"/>
          <w:color w:val="000000" w:themeColor="text1"/>
          <w14:textFill>
            <w14:solidFill>
              <w14:schemeClr w14:val="tx1"/>
            </w14:solidFill>
          </w14:textFill>
        </w:rPr>
      </w:pPr>
    </w:p>
    <w:p w14:paraId="66ADCD3B">
      <w:pPr>
        <w:pStyle w:val="2"/>
        <w:rPr>
          <w:rFonts w:hint="eastAsia"/>
          <w:color w:val="000000" w:themeColor="text1"/>
          <w14:textFill>
            <w14:solidFill>
              <w14:schemeClr w14:val="tx1"/>
            </w14:solidFill>
          </w14:textFill>
        </w:rPr>
      </w:pPr>
    </w:p>
    <w:p w14:paraId="61520DAC">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第四章  评标方法和标准（最低评标价法）</w:t>
      </w:r>
      <w:bookmarkEnd w:id="46"/>
    </w:p>
    <w:p w14:paraId="23E36790">
      <w:pPr>
        <w:spacing w:line="360" w:lineRule="auto"/>
        <w:ind w:firstLine="437"/>
        <w:outlineLvl w:val="1"/>
        <w:rPr>
          <w:rFonts w:hint="eastAsia" w:asciiTheme="minorEastAsia" w:hAnsiTheme="minorEastAsia" w:eastAsiaTheme="minorEastAsia"/>
          <w:b/>
          <w:sz w:val="24"/>
          <w:highlight w:val="none"/>
        </w:rPr>
      </w:pPr>
      <w:bookmarkStart w:id="53" w:name="_Toc22115"/>
      <w:bookmarkStart w:id="54" w:name="_Toc6560"/>
      <w:r>
        <w:rPr>
          <w:rFonts w:hint="eastAsia" w:asciiTheme="minorEastAsia" w:hAnsiTheme="minorEastAsia" w:eastAsiaTheme="minorEastAsia"/>
          <w:b/>
          <w:sz w:val="24"/>
          <w:highlight w:val="none"/>
        </w:rPr>
        <w:t>一、总则</w:t>
      </w:r>
      <w:bookmarkEnd w:id="53"/>
      <w:bookmarkEnd w:id="54"/>
    </w:p>
    <w:p w14:paraId="6608BE4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本项目将按照招标文件第二章投标人须知的相关要求</w:t>
      </w:r>
      <w:r>
        <w:rPr>
          <w:rFonts w:asciiTheme="minorEastAsia" w:hAnsiTheme="minorEastAsia" w:eastAsiaTheme="minorEastAsia"/>
          <w:sz w:val="24"/>
          <w:highlight w:val="none"/>
        </w:rPr>
        <w:t>及本章的规定评标。</w:t>
      </w:r>
    </w:p>
    <w:p w14:paraId="78778D44">
      <w:pPr>
        <w:spacing w:line="360" w:lineRule="auto"/>
        <w:ind w:firstLine="437"/>
        <w:outlineLvl w:val="1"/>
        <w:rPr>
          <w:rFonts w:hint="eastAsia" w:asciiTheme="minorEastAsia" w:hAnsiTheme="minorEastAsia" w:eastAsiaTheme="minorEastAsia"/>
          <w:b/>
          <w:sz w:val="24"/>
          <w:highlight w:val="none"/>
        </w:rPr>
      </w:pPr>
      <w:bookmarkStart w:id="55" w:name="_Toc27343"/>
      <w:bookmarkStart w:id="56" w:name="_Toc28533"/>
      <w:r>
        <w:rPr>
          <w:rFonts w:hint="eastAsia" w:asciiTheme="minorEastAsia" w:hAnsiTheme="minorEastAsia" w:eastAsiaTheme="minorEastAsia"/>
          <w:b/>
          <w:sz w:val="24"/>
          <w:highlight w:val="none"/>
        </w:rPr>
        <w:t>二、评标方法</w:t>
      </w:r>
      <w:bookmarkEnd w:id="55"/>
      <w:bookmarkEnd w:id="56"/>
    </w:p>
    <w:p w14:paraId="1D7358C0">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7"/>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632"/>
        <w:gridCol w:w="4234"/>
        <w:gridCol w:w="2171"/>
      </w:tblGrid>
      <w:tr w14:paraId="11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0" w:type="pct"/>
            <w:gridSpan w:val="4"/>
            <w:tcBorders>
              <w:bottom w:val="single" w:color="auto" w:sz="4" w:space="0"/>
            </w:tcBorders>
            <w:vAlign w:val="center"/>
          </w:tcPr>
          <w:p w14:paraId="6D2078B7">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5C7B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70" w:type="pct"/>
            <w:tcBorders>
              <w:bottom w:val="single" w:color="auto" w:sz="4" w:space="0"/>
            </w:tcBorders>
            <w:vAlign w:val="center"/>
          </w:tcPr>
          <w:p w14:paraId="27ACA2A2">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序号</w:t>
            </w:r>
          </w:p>
        </w:tc>
        <w:tc>
          <w:tcPr>
            <w:tcW w:w="940" w:type="pct"/>
            <w:tcBorders>
              <w:bottom w:val="single" w:color="auto" w:sz="4" w:space="0"/>
            </w:tcBorders>
            <w:vAlign w:val="center"/>
          </w:tcPr>
          <w:p w14:paraId="24E7D5C1">
            <w:pPr>
              <w:pStyle w:val="45"/>
              <w:keepNext w:val="0"/>
              <w:keepLines w:val="0"/>
              <w:pageBreakBefore w:val="0"/>
              <w:widowControl w:val="0"/>
              <w:pBdr>
                <w:bottom w:val="none" w:color="auto" w:sz="0" w:space="0"/>
              </w:pBdr>
              <w:tabs>
                <w:tab w:val="clear" w:pos="4153"/>
                <w:tab w:val="clear" w:pos="8306"/>
              </w:tabs>
              <w:kinsoku/>
              <w:overflowPunct/>
              <w:topLinePunct w:val="0"/>
              <w:autoSpaceDE/>
              <w:autoSpaceDN/>
              <w:bidi w:val="0"/>
              <w:snapToGrid w:val="0"/>
              <w:spacing w:line="240" w:lineRule="auto"/>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审查指标</w:t>
            </w:r>
          </w:p>
        </w:tc>
        <w:tc>
          <w:tcPr>
            <w:tcW w:w="2439" w:type="pct"/>
            <w:tcBorders>
              <w:bottom w:val="single" w:color="auto" w:sz="4" w:space="0"/>
            </w:tcBorders>
            <w:vAlign w:val="center"/>
          </w:tcPr>
          <w:p w14:paraId="6D0009B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审查标准</w:t>
            </w:r>
          </w:p>
        </w:tc>
        <w:tc>
          <w:tcPr>
            <w:tcW w:w="1250" w:type="pct"/>
            <w:tcBorders>
              <w:bottom w:val="single" w:color="auto" w:sz="4" w:space="0"/>
            </w:tcBorders>
            <w:vAlign w:val="center"/>
          </w:tcPr>
          <w:p w14:paraId="358222C0">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格式要求</w:t>
            </w:r>
          </w:p>
        </w:tc>
      </w:tr>
      <w:tr w14:paraId="6C06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370" w:type="pct"/>
            <w:tcBorders>
              <w:bottom w:val="single" w:color="auto" w:sz="4" w:space="0"/>
            </w:tcBorders>
            <w:vAlign w:val="center"/>
          </w:tcPr>
          <w:p w14:paraId="1A766F4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1</w:t>
            </w:r>
          </w:p>
        </w:tc>
        <w:tc>
          <w:tcPr>
            <w:tcW w:w="940" w:type="pct"/>
            <w:tcBorders>
              <w:bottom w:val="single" w:color="auto" w:sz="4" w:space="0"/>
            </w:tcBorders>
            <w:vAlign w:val="center"/>
          </w:tcPr>
          <w:p w14:paraId="4C982DFE">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439" w:type="pct"/>
            <w:tcBorders>
              <w:bottom w:val="single" w:color="auto" w:sz="4" w:space="0"/>
            </w:tcBorders>
            <w:vAlign w:val="center"/>
          </w:tcPr>
          <w:p w14:paraId="05294763">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1BA459D7">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0B173B6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154F0EB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14F4B869">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rPr>
              <w:t>；</w:t>
            </w:r>
          </w:p>
        </w:tc>
        <w:tc>
          <w:tcPr>
            <w:tcW w:w="1250" w:type="pct"/>
            <w:vAlign w:val="center"/>
          </w:tcPr>
          <w:p w14:paraId="0B534886">
            <w:pPr>
              <w:pStyle w:val="22"/>
              <w:keepNext w:val="0"/>
              <w:keepLines w:val="0"/>
              <w:pageBreakBefore w:val="0"/>
              <w:widowControl w:val="0"/>
              <w:kinsoku/>
              <w:overflowPunct/>
              <w:topLinePunct w:val="0"/>
              <w:autoSpaceDE/>
              <w:autoSpaceDN/>
              <w:bidi w:val="0"/>
              <w:spacing w:before="0" w:beforeAutospacing="0" w:after="0" w:afterAutospacing="0" w:line="240" w:lineRule="auto"/>
              <w:jc w:val="center"/>
              <w:textAlignment w:val="auto"/>
              <w:rPr>
                <w:rFonts w:hint="eastAsia"/>
                <w:highlight w:val="none"/>
              </w:rPr>
            </w:pPr>
            <w:r>
              <w:rPr>
                <w:rFonts w:hint="eastAsia" w:ascii="宋体" w:hAnsi="宋体" w:eastAsia="宋体" w:cs="宋体"/>
                <w:color w:val="000000"/>
                <w:szCs w:val="24"/>
                <w:highlight w:val="none"/>
              </w:rPr>
              <w:t>提供材料复印件加盖公章</w:t>
            </w:r>
          </w:p>
          <w:p w14:paraId="1511EEE2">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sz w:val="24"/>
                <w:highlight w:val="none"/>
              </w:rPr>
            </w:pPr>
          </w:p>
        </w:tc>
      </w:tr>
      <w:tr w14:paraId="461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70" w:type="pct"/>
            <w:tcBorders>
              <w:bottom w:val="single" w:color="auto" w:sz="4" w:space="0"/>
            </w:tcBorders>
            <w:vAlign w:val="center"/>
          </w:tcPr>
          <w:p w14:paraId="42629C24">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2</w:t>
            </w:r>
          </w:p>
        </w:tc>
        <w:tc>
          <w:tcPr>
            <w:tcW w:w="940" w:type="pct"/>
            <w:tcBorders>
              <w:bottom w:val="single" w:color="auto" w:sz="4" w:space="0"/>
            </w:tcBorders>
            <w:vAlign w:val="center"/>
          </w:tcPr>
          <w:p w14:paraId="5C0CD8EF">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439" w:type="pct"/>
            <w:tcBorders>
              <w:bottom w:val="single" w:color="auto" w:sz="4" w:space="0"/>
            </w:tcBorders>
            <w:vAlign w:val="center"/>
          </w:tcPr>
          <w:p w14:paraId="73EB2A14">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250" w:type="pct"/>
            <w:vAlign w:val="center"/>
          </w:tcPr>
          <w:p w14:paraId="1FBA38A1">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4A6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370" w:type="pct"/>
            <w:vAlign w:val="center"/>
          </w:tcPr>
          <w:p w14:paraId="1D7D9CDE">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3</w:t>
            </w:r>
          </w:p>
        </w:tc>
        <w:tc>
          <w:tcPr>
            <w:tcW w:w="940" w:type="pct"/>
            <w:vAlign w:val="center"/>
          </w:tcPr>
          <w:p w14:paraId="76F7B4E8">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439" w:type="pct"/>
            <w:vAlign w:val="center"/>
          </w:tcPr>
          <w:p w14:paraId="17E41455">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b/>
                <w:bCs/>
                <w:color w:val="000000" w:themeColor="text1"/>
                <w:sz w:val="24"/>
                <w:szCs w:val="24"/>
                <w:highlight w:val="none"/>
                <w:lang w:bidi="ar"/>
                <w14:textFill>
                  <w14:solidFill>
                    <w14:schemeClr w14:val="tx1"/>
                  </w14:solidFill>
                </w14:textFill>
              </w:rPr>
              <w:t>申请人的资格要求</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250" w:type="pct"/>
            <w:vAlign w:val="center"/>
          </w:tcPr>
          <w:p w14:paraId="666AE4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sz w:val="24"/>
                <w:szCs w:val="24"/>
                <w:highlight w:val="none"/>
              </w:rPr>
              <w:t>提供诚信投标承诺书</w:t>
            </w:r>
            <w:r>
              <w:rPr>
                <w:rFonts w:hint="eastAsia" w:ascii="宋体" w:hAnsi="宋体" w:eastAsia="宋体" w:cs="宋体"/>
                <w:color w:val="auto"/>
                <w:sz w:val="24"/>
                <w:szCs w:val="24"/>
                <w:highlight w:val="none"/>
                <w:lang w:val="en-US" w:eastAsia="zh-CN"/>
              </w:rPr>
              <w:t>；</w:t>
            </w:r>
          </w:p>
          <w:p w14:paraId="7D07E55E">
            <w:pPr>
              <w:keepNext w:val="0"/>
              <w:keepLines w:val="0"/>
              <w:pageBreakBefore w:val="0"/>
              <w:widowControl w:val="0"/>
              <w:kinsoku/>
              <w:wordWrap w:val="0"/>
              <w:overflowPunct/>
              <w:topLinePunct w:val="0"/>
              <w:autoSpaceDE/>
              <w:autoSpaceDN/>
              <w:bidi w:val="0"/>
              <w:spacing w:line="240" w:lineRule="auto"/>
              <w:jc w:val="left"/>
              <w:textAlignment w:val="auto"/>
              <w:rPr>
                <w:rFonts w:hint="eastAsia"/>
                <w:highlight w:val="none"/>
              </w:rPr>
            </w:pPr>
            <w:r>
              <w:rPr>
                <w:rFonts w:hint="eastAsia" w:ascii="宋体" w:hAnsi="宋体" w:eastAsia="宋体" w:cs="宋体"/>
                <w:color w:val="auto"/>
                <w:sz w:val="24"/>
                <w:szCs w:val="24"/>
                <w:highlight w:val="none"/>
              </w:rPr>
              <w:t>采购人或采购代理机构查询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w:t>
            </w:r>
            <w:r>
              <w:rPr>
                <w:rFonts w:hint="eastAsia" w:ascii="宋体" w:hAnsi="宋体" w:eastAsia="宋体" w:cs="宋体"/>
                <w:color w:val="auto"/>
                <w:sz w:val="24"/>
                <w:szCs w:val="24"/>
                <w:highlight w:val="none"/>
                <w:lang w:val="en-US" w:eastAsia="zh-CN"/>
              </w:rPr>
              <w:t>情形</w:t>
            </w:r>
            <w:r>
              <w:rPr>
                <w:rFonts w:hint="eastAsia" w:ascii="宋体" w:hAnsi="宋体" w:eastAsia="宋体" w:cs="宋体"/>
                <w:color w:val="auto"/>
                <w:sz w:val="24"/>
                <w:szCs w:val="24"/>
                <w:highlight w:val="none"/>
              </w:rPr>
              <w:t>。</w:t>
            </w:r>
          </w:p>
        </w:tc>
      </w:tr>
      <w:tr w14:paraId="62F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70" w:type="pct"/>
            <w:vAlign w:val="center"/>
          </w:tcPr>
          <w:p w14:paraId="4687B648">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lang w:val="en-US" w:eastAsia="zh-CN"/>
              </w:rPr>
            </w:pPr>
            <w:bookmarkStart w:id="57" w:name="_Hlk16461707"/>
            <w:r>
              <w:rPr>
                <w:rFonts w:hint="eastAsia" w:ascii="宋体" w:hAnsi="宋体" w:eastAsia="宋体"/>
                <w:sz w:val="24"/>
                <w:highlight w:val="none"/>
                <w:lang w:val="en-US" w:eastAsia="zh-CN"/>
              </w:rPr>
              <w:t>4</w:t>
            </w:r>
          </w:p>
        </w:tc>
        <w:tc>
          <w:tcPr>
            <w:tcW w:w="940" w:type="pct"/>
            <w:vAlign w:val="center"/>
          </w:tcPr>
          <w:p w14:paraId="042F4F28">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sz w:val="24"/>
                <w:szCs w:val="24"/>
                <w:highlight w:val="none"/>
              </w:rPr>
            </w:pPr>
            <w:r>
              <w:rPr>
                <w:rFonts w:hint="default" w:ascii="宋体" w:hAnsi="宋体" w:eastAsia="宋体" w:cs="宋体"/>
                <w:spacing w:val="10"/>
                <w:sz w:val="24"/>
                <w:szCs w:val="24"/>
              </w:rPr>
              <w:t>其他特定资格要求</w:t>
            </w:r>
          </w:p>
        </w:tc>
        <w:tc>
          <w:tcPr>
            <w:tcW w:w="2439" w:type="pct"/>
            <w:vAlign w:val="top"/>
          </w:tcPr>
          <w:p w14:paraId="2C733A05">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rPr>
              <w:t>具体要求</w:t>
            </w:r>
            <w:r>
              <w:rPr>
                <w:rFonts w:ascii="宋体" w:hAnsi="宋体" w:eastAsia="宋体" w:cs="宋体"/>
                <w:color w:val="auto"/>
                <w:spacing w:val="10"/>
                <w:sz w:val="24"/>
                <w:szCs w:val="24"/>
                <w:highlight w:val="none"/>
              </w:rPr>
              <w:t>见第一章《投标邀请》</w:t>
            </w:r>
            <w:r>
              <w:rPr>
                <w:rFonts w:hint="eastAsia" w:ascii="宋体" w:hAnsi="宋体" w:eastAsia="宋体" w:cs="宋体"/>
                <w:spacing w:val="10"/>
                <w:sz w:val="24"/>
                <w:szCs w:val="24"/>
                <w:lang w:val="en-US" w:eastAsia="zh-CN"/>
              </w:rPr>
              <w:t>。</w:t>
            </w:r>
          </w:p>
        </w:tc>
        <w:tc>
          <w:tcPr>
            <w:tcW w:w="1250" w:type="pct"/>
            <w:vAlign w:val="center"/>
          </w:tcPr>
          <w:p w14:paraId="6585DD18">
            <w:pPr>
              <w:pStyle w:val="2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证书</w:t>
            </w:r>
            <w:r>
              <w:rPr>
                <w:rFonts w:hint="eastAsia" w:ascii="宋体" w:hAnsi="宋体" w:eastAsia="宋体" w:cs="宋体"/>
                <w:color w:val="000000"/>
                <w:sz w:val="24"/>
                <w:szCs w:val="24"/>
              </w:rPr>
              <w:t>材料复印件加盖公章</w:t>
            </w:r>
          </w:p>
        </w:tc>
      </w:tr>
    </w:tbl>
    <w:p w14:paraId="3B0AB150">
      <w:pP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bookmarkEnd w:id="57"/>
    <w:p w14:paraId="24410F56">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6EF61A2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48B3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2552D31">
            <w:pPr>
              <w:adjustRightInd w:val="0"/>
              <w:snapToGrid w:val="0"/>
              <w:spacing w:line="360" w:lineRule="auto"/>
              <w:ind w:right="-10"/>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3A8E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2D86A88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21FCCD7D">
            <w:pPr>
              <w:pStyle w:val="45"/>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7A640AF3">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审查标准</w:t>
            </w:r>
          </w:p>
        </w:tc>
        <w:tc>
          <w:tcPr>
            <w:tcW w:w="1473" w:type="pct"/>
            <w:tcBorders>
              <w:bottom w:val="single" w:color="auto" w:sz="4" w:space="0"/>
            </w:tcBorders>
            <w:vAlign w:val="center"/>
          </w:tcPr>
          <w:p w14:paraId="6B05049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5549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2EB79BF">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6EAA605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193FB0AC">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3B6964B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C5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41C68A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0E88F3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04CAE6B5">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77016A4B">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50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BFF800C">
            <w:pPr>
              <w:adjustRightInd w:val="0"/>
              <w:snapToGrid w:val="0"/>
              <w:spacing w:line="360" w:lineRule="auto"/>
              <w:ind w:right="-10"/>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33E0022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33BFA26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59C63C8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5C6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D5D5AD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6173103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164228EF">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3" w:type="pct"/>
            <w:vAlign w:val="center"/>
          </w:tcPr>
          <w:p w14:paraId="03292495">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4F9C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EB512E8">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63A339C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835" w:type="pct"/>
            <w:vAlign w:val="center"/>
          </w:tcPr>
          <w:p w14:paraId="07ED606B">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符合招标文件采购需求中对付款方式、供货及安装期限、供货及安装地点、免费质保期等实质性要求</w:t>
            </w:r>
          </w:p>
        </w:tc>
        <w:tc>
          <w:tcPr>
            <w:tcW w:w="1473" w:type="pct"/>
            <w:vAlign w:val="center"/>
          </w:tcPr>
          <w:p w14:paraId="38988E6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AE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553141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242" w:type="pct"/>
            <w:vAlign w:val="center"/>
          </w:tcPr>
          <w:p w14:paraId="4F368BA0">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1835" w:type="pct"/>
            <w:vAlign w:val="center"/>
          </w:tcPr>
          <w:p w14:paraId="7A9747B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w:t>
            </w:r>
          </w:p>
        </w:tc>
        <w:tc>
          <w:tcPr>
            <w:tcW w:w="1473" w:type="pct"/>
            <w:vAlign w:val="center"/>
          </w:tcPr>
          <w:p w14:paraId="18A772C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F23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AD0D40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242" w:type="pct"/>
            <w:vAlign w:val="center"/>
          </w:tcPr>
          <w:p w14:paraId="38623A27">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835" w:type="pct"/>
            <w:vAlign w:val="center"/>
          </w:tcPr>
          <w:p w14:paraId="2B5DB38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3" w:type="pct"/>
            <w:vAlign w:val="center"/>
          </w:tcPr>
          <w:p w14:paraId="44BCEEDA">
            <w:pPr>
              <w:adjustRightInd w:val="0"/>
              <w:snapToGrid w:val="0"/>
              <w:spacing w:line="360" w:lineRule="auto"/>
              <w:ind w:right="-10"/>
              <w:jc w:val="center"/>
              <w:rPr>
                <w:rFonts w:hint="eastAsia" w:asciiTheme="minorEastAsia" w:hAnsiTheme="minorEastAsia" w:eastAsiaTheme="minorEastAsia"/>
                <w:sz w:val="24"/>
                <w:highlight w:val="none"/>
              </w:rPr>
            </w:pPr>
          </w:p>
        </w:tc>
      </w:tr>
    </w:tbl>
    <w:p w14:paraId="4034B3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40C50D27">
      <w:pPr>
        <w:spacing w:line="360" w:lineRule="auto"/>
        <w:ind w:firstLine="435"/>
        <w:rPr>
          <w:rFonts w:hint="eastAsia" w:asciiTheme="minorEastAsia" w:hAnsiTheme="minorEastAsia" w:eastAsiaTheme="minorEastAsia"/>
          <w:sz w:val="24"/>
          <w:highlight w:val="none"/>
        </w:rPr>
      </w:pPr>
    </w:p>
    <w:p w14:paraId="04012129">
      <w:pPr>
        <w:widowControl/>
        <w:jc w:val="center"/>
        <w:rPr>
          <w:rFonts w:hint="eastAsia" w:asciiTheme="minorEastAsia" w:hAnsiTheme="minorEastAsia" w:eastAsiaTheme="minorEastAsia"/>
          <w:b/>
          <w:sz w:val="28"/>
          <w:highlight w:val="none"/>
        </w:rPr>
      </w:pPr>
      <w:bookmarkStart w:id="58" w:name="_Toc4682"/>
    </w:p>
    <w:p w14:paraId="67E8378A">
      <w:pPr>
        <w:widowControl/>
        <w:jc w:val="center"/>
        <w:rPr>
          <w:rFonts w:hint="eastAsia" w:asciiTheme="minorEastAsia" w:hAnsiTheme="minorEastAsia" w:eastAsiaTheme="minorEastAsia"/>
          <w:b/>
          <w:sz w:val="28"/>
          <w:highlight w:val="none"/>
        </w:rPr>
      </w:pPr>
    </w:p>
    <w:p w14:paraId="1272FB99">
      <w:pPr>
        <w:widowControl/>
        <w:jc w:val="cente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58"/>
    </w:p>
    <w:p w14:paraId="602AE290">
      <w:pPr>
        <w:pStyle w:val="10"/>
        <w:spacing w:after="0" w:line="360" w:lineRule="auto"/>
        <w:jc w:val="center"/>
        <w:rPr>
          <w:rFonts w:hint="eastAsia" w:ascii="宋体" w:hAnsi="宋体" w:eastAsia="宋体" w:cs="宋体"/>
          <w:b/>
          <w:bCs/>
          <w:spacing w:val="-20"/>
          <w:kern w:val="44"/>
          <w:sz w:val="24"/>
          <w:highlight w:val="none"/>
        </w:rPr>
      </w:pPr>
      <w:bookmarkStart w:id="59" w:name="_Toc22492"/>
    </w:p>
    <w:p w14:paraId="2CC27742">
      <w:pPr>
        <w:pStyle w:val="10"/>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7A4F51DD">
      <w:pPr>
        <w:spacing w:line="480" w:lineRule="auto"/>
        <w:jc w:val="center"/>
        <w:rPr>
          <w:rFonts w:ascii="宋体" w:hAnsi="宋体" w:eastAsia="宋体" w:cs="Times New Roman"/>
          <w:b/>
          <w:color w:val="000000" w:themeColor="text1"/>
          <w:sz w:val="28"/>
          <w:szCs w:val="28"/>
          <w14:textFill>
            <w14:solidFill>
              <w14:schemeClr w14:val="tx1"/>
            </w14:solidFill>
          </w14:textFill>
        </w:rPr>
      </w:pPr>
      <w:bookmarkStart w:id="60" w:name="_Toc3714"/>
      <w:bookmarkStart w:id="61" w:name="_Toc7291"/>
      <w:r>
        <w:rPr>
          <w:rFonts w:ascii="宋体" w:hAnsi="宋体" w:eastAsia="宋体" w:cs="Times New Roman"/>
          <w:b/>
          <w:color w:val="000000" w:themeColor="text1"/>
          <w:sz w:val="28"/>
          <w:szCs w:val="28"/>
          <w14:textFill>
            <w14:solidFill>
              <w14:schemeClr w14:val="tx1"/>
            </w14:solidFill>
          </w14:textFill>
        </w:rPr>
        <w:t>政府采购合同</w:t>
      </w:r>
      <w:bookmarkEnd w:id="60"/>
      <w:bookmarkEnd w:id="61"/>
    </w:p>
    <w:p w14:paraId="61DE5B28">
      <w:pPr>
        <w:pStyle w:val="2"/>
        <w:rPr>
          <w:rFonts w:hint="eastAsia"/>
        </w:rPr>
      </w:pPr>
    </w:p>
    <w:p w14:paraId="5AFD59D9">
      <w:pPr>
        <w:spacing w:line="360" w:lineRule="auto"/>
        <w:jc w:val="center"/>
        <w:outlineLvl w:val="1"/>
        <w:rPr>
          <w:rFonts w:hint="eastAsia" w:ascii="宋体" w:hAnsi="宋体" w:eastAsia="宋体"/>
          <w:b/>
          <w:color w:val="000000" w:themeColor="text1"/>
          <w:sz w:val="24"/>
          <w14:textFill>
            <w14:solidFill>
              <w14:schemeClr w14:val="tx1"/>
            </w14:solidFill>
          </w14:textFill>
        </w:rPr>
      </w:pPr>
    </w:p>
    <w:p w14:paraId="1102CBBB">
      <w:pPr>
        <w:pStyle w:val="2"/>
        <w:rPr>
          <w:rFonts w:hint="eastAsia" w:ascii="宋体" w:hAnsi="宋体" w:eastAsia="宋体"/>
          <w:b/>
          <w:color w:val="000000" w:themeColor="text1"/>
          <w:sz w:val="24"/>
          <w14:textFill>
            <w14:solidFill>
              <w14:schemeClr w14:val="tx1"/>
            </w14:solidFill>
          </w14:textFill>
        </w:rPr>
      </w:pPr>
    </w:p>
    <w:p w14:paraId="623CB49F">
      <w:pPr>
        <w:pStyle w:val="2"/>
        <w:rPr>
          <w:rFonts w:hint="eastAsia" w:ascii="宋体" w:hAnsi="宋体" w:eastAsia="宋体"/>
          <w:b/>
          <w:color w:val="000000" w:themeColor="text1"/>
          <w:sz w:val="24"/>
          <w14:textFill>
            <w14:solidFill>
              <w14:schemeClr w14:val="tx1"/>
            </w14:solidFill>
          </w14:textFill>
        </w:rPr>
      </w:pPr>
    </w:p>
    <w:p w14:paraId="2698F17F">
      <w:pPr>
        <w:pStyle w:val="2"/>
        <w:rPr>
          <w:rFonts w:hint="eastAsia" w:ascii="宋体" w:hAnsi="宋体" w:eastAsia="宋体"/>
          <w:b/>
          <w:color w:val="000000" w:themeColor="text1"/>
          <w:sz w:val="24"/>
          <w14:textFill>
            <w14:solidFill>
              <w14:schemeClr w14:val="tx1"/>
            </w14:solidFill>
          </w14:textFill>
        </w:rPr>
      </w:pPr>
    </w:p>
    <w:p w14:paraId="5319F98B">
      <w:pPr>
        <w:pStyle w:val="10"/>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26872B5B">
      <w:pPr>
        <w:pStyle w:val="10"/>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2A96FE14">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7D9E0BB2">
      <w:pPr>
        <w:pStyle w:val="10"/>
        <w:rPr>
          <w:rFonts w:hint="eastAsia" w:ascii="宋体" w:hAnsi="宋体" w:eastAsia="宋体" w:cs="宋体"/>
          <w:b/>
          <w:bCs/>
          <w:color w:val="000000" w:themeColor="text1"/>
          <w:spacing w:val="-20"/>
          <w:kern w:val="44"/>
          <w:sz w:val="24"/>
          <w14:textFill>
            <w14:solidFill>
              <w14:schemeClr w14:val="tx1"/>
            </w14:solidFill>
          </w14:textFill>
        </w:rPr>
      </w:pPr>
    </w:p>
    <w:p w14:paraId="3333A1FA">
      <w:pPr>
        <w:pStyle w:val="10"/>
        <w:rPr>
          <w:rFonts w:hint="eastAsia" w:ascii="宋体" w:hAnsi="宋体" w:eastAsia="宋体" w:cs="宋体"/>
          <w:b/>
          <w:bCs/>
          <w:color w:val="000000" w:themeColor="text1"/>
          <w:spacing w:val="-20"/>
          <w:kern w:val="44"/>
          <w:sz w:val="24"/>
          <w14:textFill>
            <w14:solidFill>
              <w14:schemeClr w14:val="tx1"/>
            </w14:solidFill>
          </w14:textFill>
        </w:rPr>
      </w:pPr>
    </w:p>
    <w:p w14:paraId="5ED9C677">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639FAA7B">
      <w:pPr>
        <w:pStyle w:val="10"/>
        <w:spacing w:line="360" w:lineRule="auto"/>
        <w:rPr>
          <w:rFonts w:hint="eastAsia"/>
          <w:color w:val="000000" w:themeColor="text1"/>
          <w14:textFill>
            <w14:solidFill>
              <w14:schemeClr w14:val="tx1"/>
            </w14:solidFill>
          </w14:textFill>
        </w:rPr>
      </w:pPr>
    </w:p>
    <w:p w14:paraId="7F5C160F">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0AC73470">
      <w:pPr>
        <w:spacing w:line="360" w:lineRule="auto"/>
        <w:ind w:left="420" w:leftChars="200"/>
        <w:rPr>
          <w:rFonts w:hint="eastAsia" w:ascii="宋体" w:hAnsi="宋体" w:eastAsia="宋体" w:cs="Times New Roman"/>
          <w:i/>
          <w:i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7337140">
      <w:pPr>
        <w:spacing w:line="360" w:lineRule="auto"/>
        <w:ind w:left="420" w:left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B8C5F72">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365EEC">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17E45AA7">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E76871F">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42A6A8F">
      <w:pPr>
        <w:spacing w:line="360" w:lineRule="auto"/>
        <w:rPr>
          <w:rFonts w:hint="eastAsia" w:ascii="宋体" w:hAnsi="宋体" w:eastAsia="宋体" w:cs="宋体"/>
          <w:color w:val="000000" w:themeColor="text1"/>
          <w:sz w:val="24"/>
          <w:szCs w:val="24"/>
          <w14:textFill>
            <w14:solidFill>
              <w14:schemeClr w14:val="tx1"/>
            </w14:solidFill>
          </w14:textFill>
        </w:rPr>
      </w:pPr>
    </w:p>
    <w:p w14:paraId="3A46AF9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346C52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5D458BF">
      <w:pPr>
        <w:spacing w:line="360" w:lineRule="auto"/>
        <w:jc w:val="center"/>
        <w:outlineLvl w:val="1"/>
        <w:rPr>
          <w:rFonts w:hint="eastAsia" w:ascii="宋体" w:hAnsi="宋体" w:eastAsia="宋体"/>
          <w:b/>
          <w:color w:val="000000" w:themeColor="text1"/>
          <w:sz w:val="24"/>
          <w14:textFill>
            <w14:solidFill>
              <w14:schemeClr w14:val="tx1"/>
            </w14:solidFill>
          </w14:textFill>
        </w:rPr>
      </w:pPr>
      <w:bookmarkStart w:id="62" w:name="_Toc22209"/>
      <w:r>
        <w:rPr>
          <w:rFonts w:hint="eastAsia" w:ascii="宋体" w:hAnsi="宋体" w:eastAsia="宋体"/>
          <w:b/>
          <w:color w:val="000000" w:themeColor="text1"/>
          <w:sz w:val="24"/>
          <w14:textFill>
            <w14:solidFill>
              <w14:schemeClr w14:val="tx1"/>
            </w14:solidFill>
          </w14:textFill>
        </w:rPr>
        <w:t>第一节 政府采购合同协议书</w:t>
      </w:r>
      <w:bookmarkEnd w:id="62"/>
    </w:p>
    <w:p w14:paraId="0E5D559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14:paraId="2DA8DF77">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甲方（全称）：</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4291A3C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乙方（全称）：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w:t>
      </w:r>
    </w:p>
    <w:p w14:paraId="684426E9">
      <w:pPr>
        <w:pStyle w:val="11"/>
        <w:keepNext w:val="0"/>
        <w:keepLines w:val="0"/>
        <w:pageBreakBefore w:val="0"/>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1995A5E5">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项目信息</w:t>
      </w:r>
    </w:p>
    <w:p w14:paraId="1D09EF3A">
      <w:pPr>
        <w:pStyle w:val="11"/>
        <w:keepNext w:val="0"/>
        <w:keepLines w:val="0"/>
        <w:pageBreakBefore w:val="0"/>
        <w:numPr>
          <w:ilvl w:val="0"/>
          <w:numId w:val="4"/>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r>
        <w:rPr>
          <w:rFonts w:hint="eastAsia" w:ascii="宋体" w:hAnsi="宋体" w:eastAsia="宋体" w:cs="宋体"/>
          <w:color w:val="000000" w:themeColor="text1"/>
          <w:sz w:val="24"/>
          <w:szCs w:val="24"/>
          <w:u w:val="single"/>
          <w:lang w:eastAsia="zh-CN"/>
          <w14:textFill>
            <w14:solidFill>
              <w14:schemeClr w14:val="tx1"/>
            </w14:solidFill>
          </w14:textFill>
        </w:rPr>
        <w:t>滁州市第一人民医院医用气体采购项目（二次）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12B3DEB">
      <w:pPr>
        <w:pStyle w:val="11"/>
        <w:keepNext w:val="0"/>
        <w:keepLines w:val="0"/>
        <w:pageBreakBefore w:val="0"/>
        <w:numPr>
          <w:ilvl w:val="0"/>
          <w:numId w:val="4"/>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lang w:eastAsia="zh-CN"/>
          <w14:textFill>
            <w14:solidFill>
              <w14:schemeClr w14:val="tx1"/>
            </w14:solidFill>
          </w14:textFill>
        </w:rPr>
        <w:t>CZYY-2025-5</w:t>
      </w:r>
      <w:r>
        <w:rPr>
          <w:rFonts w:hint="eastAsia" w:ascii="宋体" w:hAnsi="宋体" w:eastAsia="宋体" w:cs="宋体"/>
          <w:color w:val="000000" w:themeColor="text1"/>
          <w:sz w:val="24"/>
          <w:szCs w:val="24"/>
          <w:u w:val="single"/>
          <w:lang w:val="en-US" w:eastAsia="zh-CN"/>
          <w14:textFill>
            <w14:solidFill>
              <w14:schemeClr w14:val="tx1"/>
            </w14:solidFill>
          </w14:textFill>
        </w:rPr>
        <w:t>8</w:t>
      </w:r>
    </w:p>
    <w:p w14:paraId="12F31C8B">
      <w:pPr>
        <w:pStyle w:val="11"/>
        <w:keepNext w:val="0"/>
        <w:keepLines w:val="0"/>
        <w:pageBreakBefore w:val="0"/>
        <w:numPr>
          <w:ilvl w:val="0"/>
          <w:numId w:val="4"/>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p>
    <w:p w14:paraId="139AAE81">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采购标的及数量（台）：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0255292">
      <w:pPr>
        <w:keepNext w:val="0"/>
        <w:keepLines w:val="0"/>
        <w:pageBreakBefore w:val="0"/>
        <w:numPr>
          <w:ilvl w:val="255"/>
          <w:numId w:val="0"/>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品牌：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规格型号：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2DD7E5D">
      <w:pPr>
        <w:pStyle w:val="72"/>
        <w:keepNext w:val="0"/>
        <w:keepLines w:val="0"/>
        <w:pageBreakBefore w:val="0"/>
        <w:numPr>
          <w:ilvl w:val="255"/>
          <w:numId w:val="0"/>
        </w:numPr>
        <w:kinsoku/>
        <w:wordWrap/>
        <w:overflowPunct/>
        <w:topLinePunct w:val="0"/>
        <w:bidi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（4）政府采购组织形式：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政府集中采购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部门集中采购  </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分散采购</w:t>
      </w:r>
    </w:p>
    <w:p w14:paraId="264568AA">
      <w:pPr>
        <w:pStyle w:val="72"/>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（5）政府采购方式：</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公开招标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邀请招标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竞争性谈判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竞争性磋商</w:t>
      </w:r>
    </w:p>
    <w:p w14:paraId="4FCD020C">
      <w:pPr>
        <w:pStyle w:val="72"/>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询价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单一来源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框架协议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D45A5C">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（6）中标（成交）供应商是否为外商投资企业：</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是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否</w:t>
      </w:r>
    </w:p>
    <w:p w14:paraId="1B9B204A">
      <w:pPr>
        <w:pStyle w:val="72"/>
        <w:keepNext w:val="0"/>
        <w:keepLines w:val="0"/>
        <w:pageBreakBefore w:val="0"/>
        <w:tabs>
          <w:tab w:val="left" w:pos="1340"/>
        </w:tabs>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外商投资企业类型：</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部分由外国投资者投资</w:t>
      </w:r>
    </w:p>
    <w:p w14:paraId="740AEFA7">
      <w:pPr>
        <w:keepNext w:val="0"/>
        <w:keepLines w:val="0"/>
        <w:pageBreakBefore w:val="0"/>
        <w:numPr>
          <w:ilvl w:val="255"/>
          <w:numId w:val="0"/>
        </w:numPr>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合同金额</w:t>
      </w:r>
    </w:p>
    <w:p w14:paraId="6298D7E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（1）合同金额小写：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CA0552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大写：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DEE5EAD">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分包金额（如有）小写：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CB2F993">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大写：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91D575E">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（注：固定单价合同应填写单价和最高限价）</w:t>
      </w:r>
    </w:p>
    <w:p w14:paraId="45AD7841">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（2）合同定价方式（采用组合定价方式的，可以勾选多项）：</w:t>
      </w:r>
    </w:p>
    <w:p w14:paraId="2AEB3D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FE"/>
      </w:r>
      <w:r>
        <w:rPr>
          <w:rFonts w:hint="eastAsia" w:ascii="宋体" w:hAnsi="宋体" w:eastAsia="宋体" w:cs="宋体"/>
          <w:iCs/>
          <w:color w:val="000000" w:themeColor="text1"/>
          <w:sz w:val="24"/>
          <w:szCs w:val="24"/>
          <w14:textFill>
            <w14:solidFill>
              <w14:schemeClr w14:val="tx1"/>
            </w14:solidFill>
          </w14:textFill>
        </w:rPr>
        <w:t xml:space="preserve">固定总价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固定单价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固定费率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成本补偿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绩效激励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DB30DDB">
      <w:pPr>
        <w:pStyle w:val="73"/>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（3）付款方式（按项目实际勾选填写）：</w:t>
      </w:r>
    </w:p>
    <w:p w14:paraId="792747D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全额付款：</w:t>
      </w:r>
      <w:r>
        <w:rPr>
          <w:rFonts w:hint="eastAsia" w:ascii="宋体" w:hAnsi="宋体" w:eastAsia="宋体" w:cs="宋体"/>
          <w:color w:val="000000" w:themeColor="text1"/>
          <w:sz w:val="24"/>
          <w:szCs w:val="24"/>
          <w:u w:val="single"/>
          <w14:textFill>
            <w14:solidFill>
              <w14:schemeClr w14:val="tx1"/>
            </w14:solidFill>
          </w14:textFill>
        </w:rPr>
        <w:t xml:space="preserve">     （应明确一次性支付合同款项的条件）                    </w:t>
      </w:r>
    </w:p>
    <w:p w14:paraId="72FC3FFF">
      <w:pPr>
        <w:keepNext w:val="0"/>
        <w:keepLines w:val="0"/>
        <w:pageBreakBefore w:val="0"/>
        <w:kinsoku/>
        <w:wordWrap/>
        <w:overflowPunct/>
        <w:topLinePunct w:val="0"/>
        <w:bidi w:val="0"/>
        <w:snapToGrid w:val="0"/>
        <w:spacing w:line="50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分期付款：</w:t>
      </w:r>
      <w:r>
        <w:rPr>
          <w:rFonts w:hint="eastAsia" w:ascii="宋体" w:hAnsi="宋体" w:eastAsia="宋体" w:cs="宋体"/>
          <w:color w:val="000000" w:themeColor="text1"/>
          <w:sz w:val="24"/>
          <w:szCs w:val="24"/>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 w:val="24"/>
          <w:szCs w:val="24"/>
          <w14:textFill>
            <w14:solidFill>
              <w14:schemeClr w14:val="tx1"/>
            </w14:solidFill>
          </w14:textFill>
        </w:rPr>
        <w:t>，其中涉及预付款的：</w:t>
      </w:r>
      <w:r>
        <w:rPr>
          <w:rFonts w:hint="eastAsia" w:ascii="宋体" w:hAnsi="宋体" w:eastAsia="宋体" w:cs="宋体"/>
          <w:color w:val="000000" w:themeColor="text1"/>
          <w:sz w:val="24"/>
          <w:szCs w:val="24"/>
          <w:u w:val="single"/>
          <w14:textFill>
            <w14:solidFill>
              <w14:schemeClr w14:val="tx1"/>
            </w14:solidFill>
          </w14:textFill>
        </w:rPr>
        <w:t xml:space="preserve"> （应明确预付款的支付比例和支付条件） </w:t>
      </w:r>
    </w:p>
    <w:p w14:paraId="523016B1">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成本补偿：</w:t>
      </w:r>
      <w:r>
        <w:rPr>
          <w:rFonts w:hint="eastAsia" w:ascii="宋体" w:hAnsi="宋体" w:eastAsia="宋体" w:cs="宋体"/>
          <w:color w:val="000000" w:themeColor="text1"/>
          <w:sz w:val="24"/>
          <w:szCs w:val="24"/>
          <w:u w:val="single"/>
          <w14:textFill>
            <w14:solidFill>
              <w14:schemeClr w14:val="tx1"/>
            </w14:solidFill>
          </w14:textFill>
        </w:rPr>
        <w:t xml:space="preserve">      （应明确按照成本补偿方式的支付方式和支付条件）   </w:t>
      </w:r>
    </w:p>
    <w:p w14:paraId="19E3644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绩效激励：</w:t>
      </w:r>
      <w:r>
        <w:rPr>
          <w:rFonts w:hint="eastAsia" w:ascii="宋体" w:hAnsi="宋体" w:eastAsia="宋体" w:cs="宋体"/>
          <w:color w:val="000000" w:themeColor="text1"/>
          <w:sz w:val="24"/>
          <w:szCs w:val="24"/>
          <w:u w:val="single"/>
          <w14:textFill>
            <w14:solidFill>
              <w14:schemeClr w14:val="tx1"/>
            </w14:solidFill>
          </w14:textFill>
        </w:rPr>
        <w:t xml:space="preserve">      （应明确按照绩效激励方式的支付方式和支付条件）   </w:t>
      </w:r>
    </w:p>
    <w:p w14:paraId="438B1225">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合同履行</w:t>
      </w:r>
    </w:p>
    <w:p w14:paraId="4943F62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（1）起始日期：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日，完成日期：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4F47E2EE">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（2）履约地点</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3D9A25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（3）履约担保：</w:t>
      </w:r>
      <w:r>
        <w:rPr>
          <w:rFonts w:hint="eastAsia" w:ascii="宋体" w:hAnsi="宋体" w:eastAsia="宋体" w:cs="宋体"/>
          <w:color w:val="000000" w:themeColor="text1"/>
          <w:sz w:val="24"/>
          <w:szCs w:val="24"/>
          <w14:textFill>
            <w14:solidFill>
              <w14:schemeClr w14:val="tx1"/>
            </w14:solidFill>
          </w14:textFill>
        </w:rPr>
        <w:t>是否收取履约保证金：</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1F35FAAA">
      <w:pPr>
        <w:pStyle w:val="72"/>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收取履约保证金形式：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4DE066C">
      <w:pPr>
        <w:pStyle w:val="72"/>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收取履约保证金金额：</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4A9660F">
      <w:pPr>
        <w:keepNext w:val="0"/>
        <w:keepLines w:val="0"/>
        <w:pageBreakBefore w:val="0"/>
        <w:kinsoku/>
        <w:wordWrap/>
        <w:overflowPunct/>
        <w:topLinePunct w:val="0"/>
        <w:bidi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履约担保期限：</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1BCF4A2">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（4）分期履行要求：</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901EAF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（5）风险处置措施和替代方案：</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9A06A09">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合同验收</w:t>
      </w:r>
    </w:p>
    <w:p w14:paraId="7A10C6CA">
      <w:pPr>
        <w:keepNext w:val="0"/>
        <w:keepLines w:val="0"/>
        <w:pageBreakBefore w:val="0"/>
        <w:numPr>
          <w:ilvl w:val="0"/>
          <w:numId w:val="5"/>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自行组织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委托第三方组织</w:t>
      </w:r>
    </w:p>
    <w:p w14:paraId="70A7265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验收主体：</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57760A34">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是否邀请本项目的其他供应商参加验收：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667254D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是否邀请专家参加验收：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4B2CAD4B">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是否邀请服务对象参加验收：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C00E825">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是否邀请第三方检测机构参加验收：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19D69B6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是否进行抽查检测：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是，抽查比例：</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591373B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是否存在破坏性检测：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w:t>
      </w:r>
      <w:r>
        <w:rPr>
          <w:rFonts w:hint="eastAsia" w:ascii="宋体" w:hAnsi="宋体" w:eastAsia="宋体" w:cs="宋体"/>
          <w:bCs/>
          <w:color w:val="000000" w:themeColor="text1"/>
          <w:sz w:val="24"/>
          <w:szCs w:val="24"/>
          <w:u w:val="single"/>
          <w14:textFill>
            <w14:solidFill>
              <w14:schemeClr w14:val="tx1"/>
            </w14:solidFill>
          </w14:textFill>
        </w:rPr>
        <w:t>（应明确对被破坏的检测产品的处理方式）</w:t>
      </w:r>
    </w:p>
    <w:p w14:paraId="5A4BE689">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2CD7FD8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验收组织的其他事项：</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526AD4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（2）履约验收时间：</w:t>
      </w:r>
      <w:r>
        <w:rPr>
          <w:rFonts w:hint="eastAsia" w:ascii="宋体" w:hAnsi="宋体" w:eastAsia="宋体" w:cs="宋体"/>
          <w:bCs/>
          <w:color w:val="000000" w:themeColor="text1"/>
          <w:sz w:val="24"/>
          <w:szCs w:val="24"/>
          <w:u w:val="single"/>
          <w14:textFill>
            <w14:solidFill>
              <w14:schemeClr w14:val="tx1"/>
            </w14:solidFill>
          </w14:textFill>
        </w:rPr>
        <w:t xml:space="preserve">（计划于何时验收/供应商提出验收申请之日起   日内组织验收） </w:t>
      </w:r>
    </w:p>
    <w:p w14:paraId="67D2CA0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（3）履约验收方式：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一次性验收         </w:t>
      </w:r>
    </w:p>
    <w:p w14:paraId="1C9D0F7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分期/分项验收：</w:t>
      </w:r>
      <w:r>
        <w:rPr>
          <w:rFonts w:hint="eastAsia" w:ascii="宋体" w:hAnsi="宋体" w:eastAsia="宋体" w:cs="宋体"/>
          <w:bCs/>
          <w:color w:val="000000" w:themeColor="text1"/>
          <w:sz w:val="24"/>
          <w:szCs w:val="24"/>
          <w:u w:val="single"/>
          <w14:textFill>
            <w14:solidFill>
              <w14:schemeClr w14:val="tx1"/>
            </w14:solidFill>
          </w14:textFill>
        </w:rPr>
        <w:t xml:space="preserve"> （应明确分期/分项验收的工作安排）  </w:t>
      </w:r>
    </w:p>
    <w:p w14:paraId="50660B8F">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（4）履约验收程序：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5D65E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（5）履约验收的内容：</w:t>
      </w:r>
      <w:r>
        <w:rPr>
          <w:rFonts w:hint="eastAsia" w:ascii="宋体" w:hAnsi="宋体" w:eastAsia="宋体" w:cs="宋体"/>
          <w:bCs/>
          <w:color w:val="000000" w:themeColor="text1"/>
          <w:sz w:val="24"/>
          <w:szCs w:val="24"/>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3C041B6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（6）履约验收标准：</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49C7446">
      <w:pPr>
        <w:pStyle w:val="72"/>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（7）是否以采购活动中供应商提供的样品作为参考：</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1254ED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（8）履约验收其他事项：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F4E446F">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组成合同的文件</w:t>
      </w:r>
    </w:p>
    <w:p w14:paraId="48A3FDE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本协议书与下列文件一起构成合同文件，如下述文件之间有任何抵触、矛盾或歧义，应按以下顺序解释：</w:t>
      </w:r>
    </w:p>
    <w:p w14:paraId="564FCF3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（1）政府采购合同协议书及其变更、补充协议</w:t>
      </w:r>
    </w:p>
    <w:p w14:paraId="4ECD0F6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（2）政府采购合同专用条款</w:t>
      </w:r>
    </w:p>
    <w:p w14:paraId="2BD4B28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（3）政府采购合同通用条款</w:t>
      </w:r>
    </w:p>
    <w:p w14:paraId="19D1527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（4）中标（成交）通知书</w:t>
      </w:r>
    </w:p>
    <w:p w14:paraId="0E5550E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（5）投标（响应）文件</w:t>
      </w:r>
    </w:p>
    <w:p w14:paraId="7A0DBE8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（6）采购文件</w:t>
      </w:r>
    </w:p>
    <w:p w14:paraId="7C53309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（7）有关技术文件，图纸</w:t>
      </w:r>
    </w:p>
    <w:p w14:paraId="1E7CBC59">
      <w:pPr>
        <w:pStyle w:val="72"/>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14:paraId="3252568F">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合同生效</w:t>
      </w:r>
    </w:p>
    <w:p w14:paraId="1BCF769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生效。</w:t>
      </w:r>
    </w:p>
    <w:p w14:paraId="0104E250">
      <w:pPr>
        <w:keepNext w:val="0"/>
        <w:keepLines w:val="0"/>
        <w:pageBreakBefore w:val="0"/>
        <w:numPr>
          <w:ilvl w:val="0"/>
          <w:numId w:val="3"/>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合同份数</w:t>
      </w:r>
    </w:p>
    <w:p w14:paraId="336AC2A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份，乙方执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份，均具有同等法律效力。</w:t>
      </w:r>
    </w:p>
    <w:p w14:paraId="21BB0F6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日合同订立地点：</w:t>
      </w:r>
      <w:r>
        <w:rPr>
          <w:rFonts w:hint="eastAsia" w:ascii="宋体" w:hAnsi="宋体" w:eastAsia="宋体" w:cs="宋体"/>
          <w:color w:val="000000" w:themeColor="text1"/>
          <w:sz w:val="24"/>
          <w:szCs w:val="24"/>
          <w:u w:val="single"/>
          <w14:textFill>
            <w14:solidFill>
              <w14:schemeClr w14:val="tx1"/>
            </w14:solidFill>
          </w14:textFill>
        </w:rPr>
        <w:t>滁州市第一人民医院</w:t>
      </w: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7F815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A123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54A95727">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乙方（供应商）</w:t>
            </w:r>
          </w:p>
        </w:tc>
      </w:tr>
      <w:tr w14:paraId="106210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1374A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56FD2B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DF35CFE">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260" w:type="pct"/>
            <w:tcBorders>
              <w:top w:val="single" w:color="auto" w:sz="2" w:space="0"/>
              <w:left w:val="single" w:color="auto" w:sz="2" w:space="0"/>
              <w:bottom w:val="single" w:color="auto" w:sz="2" w:space="0"/>
            </w:tcBorders>
            <w:vAlign w:val="center"/>
          </w:tcPr>
          <w:p w14:paraId="0C43640D">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1BA05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1D12824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6A1DD7E1">
            <w:pPr>
              <w:adjustRightInd w:val="0"/>
              <w:snapToGrid w:val="0"/>
              <w:spacing w:line="360" w:lineRule="auto"/>
              <w:ind w:firstLine="115" w:firstLineChars="4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5EFC20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29F2967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5A829DCE">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260" w:type="pct"/>
            <w:tcBorders>
              <w:top w:val="single" w:color="auto" w:sz="2" w:space="0"/>
              <w:left w:val="single" w:color="auto" w:sz="2" w:space="0"/>
              <w:bottom w:val="single" w:color="auto" w:sz="2" w:space="0"/>
            </w:tcBorders>
            <w:vAlign w:val="center"/>
          </w:tcPr>
          <w:p w14:paraId="5FECD47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DCE52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71D2294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2685CEE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65E31A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拥有者性别</w:t>
            </w:r>
          </w:p>
        </w:tc>
        <w:tc>
          <w:tcPr>
            <w:tcW w:w="1260" w:type="pct"/>
            <w:tcBorders>
              <w:top w:val="single" w:color="auto" w:sz="2" w:space="0"/>
              <w:left w:val="single" w:color="auto" w:sz="2" w:space="0"/>
              <w:bottom w:val="single" w:color="auto" w:sz="2" w:space="0"/>
            </w:tcBorders>
            <w:vAlign w:val="center"/>
          </w:tcPr>
          <w:p w14:paraId="16A2C78E">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193A90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F510F3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3C284C9">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86CBC9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260" w:type="pct"/>
            <w:tcBorders>
              <w:top w:val="single" w:color="auto" w:sz="2" w:space="0"/>
              <w:left w:val="single" w:color="auto" w:sz="2" w:space="0"/>
              <w:bottom w:val="single" w:color="auto" w:sz="2" w:space="0"/>
            </w:tcBorders>
            <w:vAlign w:val="center"/>
          </w:tcPr>
          <w:p w14:paraId="6E8C58E1">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252C34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6B3F963">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3488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B2E6D1">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260" w:type="pct"/>
            <w:tcBorders>
              <w:top w:val="single" w:color="auto" w:sz="2" w:space="0"/>
              <w:left w:val="single" w:color="auto" w:sz="2" w:space="0"/>
              <w:bottom w:val="single" w:color="auto" w:sz="2" w:space="0"/>
            </w:tcBorders>
            <w:vAlign w:val="center"/>
          </w:tcPr>
          <w:p w14:paraId="604DD689">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4B3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BDED1A7">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1DB42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496319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260" w:type="pct"/>
            <w:tcBorders>
              <w:top w:val="single" w:color="auto" w:sz="2" w:space="0"/>
              <w:left w:val="single" w:color="auto" w:sz="2" w:space="0"/>
              <w:bottom w:val="single" w:color="auto" w:sz="2" w:space="0"/>
            </w:tcBorders>
            <w:vAlign w:val="center"/>
          </w:tcPr>
          <w:p w14:paraId="40FA12E6">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21F8E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53EE8F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7CC1D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22655F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260" w:type="pct"/>
            <w:tcBorders>
              <w:top w:val="single" w:color="auto" w:sz="2" w:space="0"/>
              <w:left w:val="single" w:color="auto" w:sz="2" w:space="0"/>
              <w:bottom w:val="single" w:color="auto" w:sz="2" w:space="0"/>
            </w:tcBorders>
            <w:vAlign w:val="center"/>
          </w:tcPr>
          <w:p w14:paraId="03BBAE6F">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78EF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FA7A49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D63240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6915B3">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260" w:type="pct"/>
            <w:tcBorders>
              <w:top w:val="single" w:color="auto" w:sz="2" w:space="0"/>
              <w:left w:val="single" w:color="auto" w:sz="2" w:space="0"/>
              <w:bottom w:val="single" w:color="auto" w:sz="2" w:space="0"/>
            </w:tcBorders>
            <w:vAlign w:val="center"/>
          </w:tcPr>
          <w:p w14:paraId="5D725E0D">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61192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21BEE91">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9BDCB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6FEAA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260" w:type="pct"/>
            <w:tcBorders>
              <w:top w:val="single" w:color="auto" w:sz="2" w:space="0"/>
              <w:left w:val="single" w:color="auto" w:sz="2" w:space="0"/>
              <w:bottom w:val="single" w:color="auto" w:sz="2" w:space="0"/>
            </w:tcBorders>
            <w:vAlign w:val="center"/>
          </w:tcPr>
          <w:p w14:paraId="32898752">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C04D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C97B9C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3BDC528">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241512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260" w:type="pct"/>
            <w:tcBorders>
              <w:top w:val="single" w:color="auto" w:sz="2" w:space="0"/>
              <w:left w:val="single" w:color="auto" w:sz="2" w:space="0"/>
              <w:bottom w:val="single" w:color="auto" w:sz="2" w:space="0"/>
            </w:tcBorders>
            <w:vAlign w:val="center"/>
          </w:tcPr>
          <w:p w14:paraId="3ED3BCF5">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A8AF5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FCA50F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F90D21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1D7DB2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w:t>
            </w:r>
          </w:p>
        </w:tc>
        <w:tc>
          <w:tcPr>
            <w:tcW w:w="1260" w:type="pct"/>
            <w:tcBorders>
              <w:top w:val="single" w:color="auto" w:sz="2" w:space="0"/>
              <w:left w:val="single" w:color="auto" w:sz="2" w:space="0"/>
              <w:bottom w:val="single" w:color="auto" w:sz="2" w:space="0"/>
            </w:tcBorders>
            <w:vAlign w:val="center"/>
          </w:tcPr>
          <w:p w14:paraId="510010A2">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C1A3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FE7577A">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913AAC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28C5F4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1260" w:type="pct"/>
            <w:tcBorders>
              <w:top w:val="single" w:color="auto" w:sz="2" w:space="0"/>
              <w:left w:val="single" w:color="auto" w:sz="2" w:space="0"/>
              <w:bottom w:val="single" w:color="auto" w:sz="2" w:space="0"/>
            </w:tcBorders>
            <w:vAlign w:val="center"/>
          </w:tcPr>
          <w:p w14:paraId="1E2EFFDB">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64686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43F1EC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48C27E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E2EB68">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p>
        </w:tc>
        <w:tc>
          <w:tcPr>
            <w:tcW w:w="1260" w:type="pct"/>
            <w:tcBorders>
              <w:top w:val="single" w:color="auto" w:sz="2" w:space="0"/>
              <w:left w:val="single" w:color="auto" w:sz="2" w:space="0"/>
              <w:bottom w:val="single" w:color="auto" w:sz="2" w:space="0"/>
            </w:tcBorders>
            <w:vAlign w:val="center"/>
          </w:tcPr>
          <w:p w14:paraId="6F6DDA9B">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bl>
    <w:p w14:paraId="143D392B">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BC6E6EA">
      <w:pPr>
        <w:pStyle w:val="4"/>
        <w:adjustRightInd w:val="0"/>
        <w:snapToGrid w:val="0"/>
        <w:spacing w:before="156" w:beforeLines="50" w:line="360" w:lineRule="auto"/>
        <w:jc w:val="center"/>
        <w:rPr>
          <w:rFonts w:hint="eastAsia" w:ascii="宋体" w:hAnsi="宋体" w:eastAsia="宋体" w:cs="宋体"/>
          <w:color w:val="000000" w:themeColor="text1"/>
          <w:sz w:val="24"/>
          <w:szCs w:val="24"/>
          <w14:textFill>
            <w14:solidFill>
              <w14:schemeClr w14:val="tx1"/>
            </w14:solidFill>
          </w14:textFill>
        </w:rPr>
      </w:pPr>
      <w:bookmarkStart w:id="63" w:name="_Toc27624"/>
      <w:r>
        <w:rPr>
          <w:rFonts w:hint="eastAsia" w:ascii="宋体" w:hAnsi="宋体" w:eastAsia="宋体" w:cs="@仿宋_GB2312"/>
          <w:bCs w:val="0"/>
          <w:color w:val="000000" w:themeColor="text1"/>
          <w:sz w:val="24"/>
          <w:szCs w:val="20"/>
          <w14:textFill>
            <w14:solidFill>
              <w14:schemeClr w14:val="tx1"/>
            </w14:solidFill>
          </w14:textFill>
        </w:rPr>
        <w:t>第二节 政府采购合同通用条款</w:t>
      </w:r>
      <w:bookmarkEnd w:id="63"/>
    </w:p>
    <w:p w14:paraId="68954CA3">
      <w:pPr>
        <w:tabs>
          <w:tab w:val="left" w:pos="8820"/>
          <w:tab w:val="left" w:pos="9345"/>
          <w:tab w:val="left" w:pos="9765"/>
        </w:tabs>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w:t>
      </w:r>
      <w:r>
        <w:rPr>
          <w:rFonts w:hint="eastAsia" w:ascii="宋体" w:hAnsi="宋体" w:eastAsia="宋体" w:cs="宋体"/>
          <w:b/>
          <w:bCs/>
          <w:color w:val="000000" w:themeColor="text1"/>
          <w:sz w:val="24"/>
          <w:szCs w:val="24"/>
          <w14:textFill>
            <w14:solidFill>
              <w14:schemeClr w14:val="tx1"/>
            </w14:solidFill>
          </w14:textFill>
        </w:rPr>
        <w:t>定义</w:t>
      </w:r>
    </w:p>
    <w:p w14:paraId="42A9FAC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1.1合同当事人</w:t>
      </w:r>
    </w:p>
    <w:p w14:paraId="0E0798C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（1）采购人（以下称甲方）是指使用财政性资金，通过政府采购方式向供应商购买货物及其相关服务的国家机关、事业单位、团体组织。</w:t>
      </w:r>
    </w:p>
    <w:p w14:paraId="547C483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（2）供应商（以下称乙方）是指参加政府采购活动并且中标（成交），向采购人提供合同约定的货物及其相关服务的法人、非法人组织或者自然人。</w:t>
      </w:r>
    </w:p>
    <w:p w14:paraId="3EEAEB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4"/>
          <w:szCs w:val="24"/>
          <w14:textFill>
            <w14:solidFill>
              <w14:schemeClr w14:val="tx1"/>
            </w14:solidFill>
          </w14:textFill>
        </w:rPr>
        <w:t>。</w:t>
      </w:r>
    </w:p>
    <w:p w14:paraId="554BFF1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1.2本合同下列术语应解释为：</w:t>
      </w:r>
    </w:p>
    <w:p w14:paraId="5F864A4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4"/>
          <w:szCs w:val="24"/>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DDD859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（2）“合同价款”系指根据本合同规定乙方在全面履行合同义务后甲方应支付给乙方的价款。</w:t>
      </w:r>
    </w:p>
    <w:p w14:paraId="765A402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（3）“货物”系指乙方根据本合同规定须向甲方提供的各种形态和种类的物品，包括原材料、设备、产品（包括软件）及相关的其备品备件、工具、手册及其他技术资料和材料等。</w:t>
      </w:r>
    </w:p>
    <w:p w14:paraId="7F5CEE23">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B28B538">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53BCEC9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11CD9FD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（7）其他术语解释，见【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187906E5">
      <w:pPr>
        <w:numPr>
          <w:ilvl w:val="0"/>
          <w:numId w:val="6"/>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760A3D3B">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合同标的及金额应与中标（成交）结果一致。乙方为履行本合同而发生的所有费用均应包含在合同价款中，甲方不再另行支付其他任何费用。</w:t>
      </w:r>
    </w:p>
    <w:p w14:paraId="01DBE990">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6C9BE6C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乙方应当在约定的时间、地点，按照约定方式履行合同。</w:t>
      </w:r>
    </w:p>
    <w:p w14:paraId="33F1DD67">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60C7994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6450F37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099FE6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7EC219F2">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约定的期限内对乙方履约提出任何异议或者向乙方作出任何说明的，视为验收通过。</w:t>
      </w:r>
    </w:p>
    <w:p w14:paraId="776A594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45EF656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 国家法律法规规定及</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约定应由甲方承担的其他义务和责任。</w:t>
      </w:r>
    </w:p>
    <w:p w14:paraId="0C115F29">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117C535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签署合同后，乙方应确定项目负责人（或项目联系人），负责与本合同有关的事务。</w:t>
      </w:r>
    </w:p>
    <w:p w14:paraId="69968B0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F602B29">
      <w:pPr>
        <w:pStyle w:val="10"/>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5.3乙方有权根据合同约定向甲方收取合同价款。</w:t>
      </w:r>
    </w:p>
    <w:p w14:paraId="3764B6C3">
      <w:pPr>
        <w:pStyle w:val="10"/>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5.4国家法律法规规定及</w:t>
      </w:r>
      <w:r>
        <w:rPr>
          <w:rFonts w:hint="eastAsia" w:ascii="宋体" w:hAnsi="宋体" w:eastAsia="宋体" w:cs="宋体"/>
          <w:b/>
          <w:bCs/>
          <w:color w:val="000000" w:themeColor="text1"/>
          <w:sz w:val="24"/>
          <w14:textFill>
            <w14:solidFill>
              <w14:schemeClr w14:val="tx1"/>
            </w14:solidFill>
          </w14:textFill>
        </w:rPr>
        <w:t>【政府采购合同专用条款】</w:t>
      </w:r>
      <w:r>
        <w:rPr>
          <w:rFonts w:hint="eastAsia" w:ascii="宋体" w:hAnsi="宋体" w:eastAsia="宋体" w:cs="宋体"/>
          <w:color w:val="000000" w:themeColor="text1"/>
          <w:sz w:val="24"/>
          <w14:textFill>
            <w14:solidFill>
              <w14:schemeClr w14:val="tx1"/>
            </w14:solidFill>
          </w14:textFill>
        </w:rPr>
        <w:t>约定应由乙方承担的其他义务和责任。</w:t>
      </w:r>
    </w:p>
    <w:p w14:paraId="2DC41BC6">
      <w:pPr>
        <w:numPr>
          <w:ilvl w:val="0"/>
          <w:numId w:val="7"/>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576A58F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甲乙双方应当按照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约定顺序履行合同义务；如果没有先后顺序的，应当同时履行。</w:t>
      </w:r>
    </w:p>
    <w:p w14:paraId="25E3D3F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048B66E">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708B56C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本合同</w:t>
      </w:r>
      <w:r>
        <w:rPr>
          <w:rFonts w:hint="eastAsia" w:ascii="宋体" w:hAnsi="宋体" w:eastAsia="宋体" w:cs="宋体"/>
          <w:bCs/>
          <w:color w:val="000000" w:themeColor="text1"/>
          <w:sz w:val="24"/>
          <w:szCs w:val="24"/>
          <w14:textFill>
            <w14:solidFill>
              <w14:schemeClr w14:val="tx1"/>
            </w14:solidFill>
          </w14:textFill>
        </w:rPr>
        <w:t>涉及商品包装、快递包装的，</w:t>
      </w: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约定的</w:t>
      </w:r>
      <w:r>
        <w:rPr>
          <w:rFonts w:hint="eastAsia" w:ascii="宋体" w:hAnsi="宋体" w:eastAsia="宋体" w:cs="宋体"/>
          <w:color w:val="000000" w:themeColor="text1"/>
          <w:sz w:val="24"/>
          <w:szCs w:val="24"/>
          <w14:textFill>
            <w14:solidFill>
              <w14:schemeClr w14:val="tx1"/>
            </w14:solidFill>
          </w14:textFill>
        </w:rPr>
        <w:t>指定现场。</w:t>
      </w:r>
    </w:p>
    <w:p w14:paraId="2C8DE33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5A51BE38">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货物保险要求按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规定执行</w:t>
      </w:r>
      <w:r>
        <w:rPr>
          <w:rFonts w:hint="eastAsia" w:ascii="宋体" w:hAnsi="宋体" w:eastAsia="宋体" w:cs="宋体"/>
          <w:color w:val="000000" w:themeColor="text1"/>
          <w:sz w:val="24"/>
          <w:szCs w:val="24"/>
          <w14:textFill>
            <w14:solidFill>
              <w14:schemeClr w14:val="tx1"/>
            </w14:solidFill>
          </w14:textFill>
        </w:rPr>
        <w:t>。</w:t>
      </w:r>
    </w:p>
    <w:p w14:paraId="0CFB480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062A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 乙方在运输到达之前应提前通知甲方，并提示货物运输装卸的注意事项，甲方配合乙方做好货物的接收工作。</w:t>
      </w:r>
    </w:p>
    <w:p w14:paraId="4A8BE133">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7.6 如因包装、运输问题导致货物损毁、丢失或者品质下降，甲方有权要求降价、换货、拒收部分或整批货物，由此产生的费用和损失，均由乙方承担。</w:t>
      </w:r>
    </w:p>
    <w:p w14:paraId="734B42DB">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质量标准和保证</w:t>
      </w:r>
    </w:p>
    <w:p w14:paraId="2950C9E4">
      <w:pPr>
        <w:pStyle w:val="14"/>
        <w:adjustRightInd w:val="0"/>
        <w:snapToGrid w:val="0"/>
        <w:spacing w:line="360" w:lineRule="auto"/>
        <w:ind w:firstLine="480" w:firstLineChars="200"/>
        <w:jc w:val="left"/>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8.1 质量标准</w:t>
      </w:r>
    </w:p>
    <w:p w14:paraId="1B5DECE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D55E873">
      <w:pPr>
        <w:pStyle w:val="14"/>
        <w:adjustRightInd w:val="0"/>
        <w:snapToGrid w:val="0"/>
        <w:spacing w:line="360" w:lineRule="auto"/>
        <w:ind w:firstLine="480" w:firstLineChars="200"/>
        <w:jc w:val="left"/>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（2）采用中华人民共和国法定计量单位。</w:t>
      </w:r>
    </w:p>
    <w:p w14:paraId="63C38D1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（3）乙方所提供的货物应符合国家有关安全、环保、卫生的规定。</w:t>
      </w:r>
    </w:p>
    <w:p w14:paraId="6009B6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6F9DD27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保证</w:t>
      </w:r>
    </w:p>
    <w:p w14:paraId="14A08A2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规定或乙方书面承诺（两者以较长的为准）的质量保证期内，本保证保持有效。</w:t>
      </w:r>
    </w:p>
    <w:p w14:paraId="6DDFFEE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（2）在质量保证期内所发现的缺陷，甲方应尽快以书面形式通知乙方。</w:t>
      </w:r>
    </w:p>
    <w:p w14:paraId="4543123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（3）乙方收到通知后，应在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规定的响应时间内以合理的速度免费维修或更换有缺陷的货物或部件。</w:t>
      </w:r>
    </w:p>
    <w:p w14:paraId="391E1B8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5313AEB6">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352268B0">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 权利瑕疵担保</w:t>
      </w:r>
    </w:p>
    <w:p w14:paraId="0417095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乙方保证对其出售的货物享有合法的权利。</w:t>
      </w:r>
    </w:p>
    <w:p w14:paraId="02CE53E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乙方保证在交付的货物上不存在抵押权等担保物权。</w:t>
      </w:r>
    </w:p>
    <w:p w14:paraId="4075A41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如甲方使用上述货物构成对第三人侵权的，则由乙方承担全部责任。</w:t>
      </w:r>
    </w:p>
    <w:p w14:paraId="7C2460F7">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知识产权保护</w:t>
      </w:r>
    </w:p>
    <w:p w14:paraId="1AA8E27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乙方对其所销售的货物应当享有知识产权或经权利人合法授权，保证没有侵犯任何第三人的知识产权等权利。</w:t>
      </w:r>
      <w:bookmarkStart w:id="64" w:name="_Hlk163047038"/>
      <w:r>
        <w:rPr>
          <w:rFonts w:hint="eastAsia" w:ascii="宋体" w:hAnsi="宋体" w:eastAsia="宋体" w:cs="宋体"/>
          <w:color w:val="000000" w:themeColor="text1"/>
          <w:sz w:val="24"/>
          <w:szCs w:val="24"/>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64"/>
      <w:r>
        <w:rPr>
          <w:rFonts w:hint="eastAsia" w:ascii="宋体" w:hAnsi="宋体" w:eastAsia="宋体" w:cs="宋体"/>
          <w:color w:val="000000" w:themeColor="text1"/>
          <w:sz w:val="24"/>
          <w:szCs w:val="24"/>
          <w14:textFill>
            <w14:solidFill>
              <w14:schemeClr w14:val="tx1"/>
            </w14:solidFill>
          </w14:textFill>
        </w:rPr>
        <w:t>。</w:t>
      </w:r>
    </w:p>
    <w:p w14:paraId="5C039C28">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保密义务</w:t>
      </w:r>
    </w:p>
    <w:p w14:paraId="118A909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中约定。</w:t>
      </w:r>
    </w:p>
    <w:p w14:paraId="0BD98D1B">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 合同价款支付</w:t>
      </w:r>
    </w:p>
    <w:p w14:paraId="34070AA5">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合同价款支付按照国库集中支付制度及财政管理相关规定执行。</w:t>
      </w:r>
    </w:p>
    <w:p w14:paraId="0D301A83">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sz w:val="24"/>
          <w:szCs w:val="24"/>
          <w14:textFill>
            <w14:solidFill>
              <w14:schemeClr w14:val="tx1"/>
            </w14:solidFill>
          </w14:textFill>
        </w:rPr>
        <w:t>政府采购合同专用条款</w:t>
      </w:r>
      <w:r>
        <w:rPr>
          <w:rFonts w:hint="eastAsia" w:ascii="宋体" w:hAnsi="宋体" w:eastAsia="宋体" w:cs="宋体"/>
          <w:b w:val="0"/>
          <w:bCs w:val="0"/>
          <w:color w:val="000000" w:themeColor="text1"/>
          <w:sz w:val="24"/>
          <w:szCs w:val="24"/>
          <w14:textFill>
            <w14:solidFill>
              <w14:schemeClr w14:val="tx1"/>
            </w14:solidFill>
          </w14:textFill>
        </w:rPr>
        <w:t>】中约定。</w:t>
      </w:r>
    </w:p>
    <w:p w14:paraId="0975BA68">
      <w:pPr>
        <w:pStyle w:val="10"/>
        <w:spacing w:after="0"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w:t>
      </w:r>
      <w:r>
        <w:rPr>
          <w:rFonts w:hint="eastAsia" w:ascii="宋体" w:hAnsi="宋体" w:eastAsia="宋体" w:cs="宋体"/>
          <w:b/>
          <w:bCs/>
          <w:color w:val="000000" w:themeColor="text1"/>
          <w:sz w:val="24"/>
          <w:lang w:val="en-US"/>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履约保证金</w:t>
      </w:r>
    </w:p>
    <w:p w14:paraId="047CDEB5">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乙方应当以支票、汇票、本票或者金融机构、担保机构出具的保函等非现金形式提交。</w:t>
      </w:r>
    </w:p>
    <w:p w14:paraId="45787EB3">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如果乙方出现</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3AA174AA">
      <w:pPr>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甲方在项目通过验收后按照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规定支付。</w:t>
      </w:r>
    </w:p>
    <w:p w14:paraId="5F057D37">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14. </w:t>
      </w:r>
      <w:r>
        <w:rPr>
          <w:rFonts w:hint="eastAsia" w:ascii="宋体" w:hAnsi="宋体" w:eastAsia="宋体" w:cs="宋体"/>
          <w:b/>
          <w:color w:val="000000" w:themeColor="text1"/>
          <w:sz w:val="24"/>
          <w:szCs w:val="24"/>
          <w14:textFill>
            <w14:solidFill>
              <w14:schemeClr w14:val="tx1"/>
            </w14:solidFill>
          </w14:textFill>
        </w:rPr>
        <w:t>售后服务</w:t>
      </w:r>
    </w:p>
    <w:p w14:paraId="70A1908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除项目不涉及或采购活动中明确约定无须承担外，乙方还应提供下列服务：</w:t>
      </w:r>
    </w:p>
    <w:p w14:paraId="01336EC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（1）货物的现场移动、安装、调试、启动监督及技术支持；</w:t>
      </w:r>
    </w:p>
    <w:p w14:paraId="2D2E98C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（2）提供货物组装和维修所需的专用工具和辅助材料；</w:t>
      </w:r>
    </w:p>
    <w:p w14:paraId="6FA89A4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约定的期限内对所有的货物实施运行监督、维修，但前提条件是该服务并不能免除乙方在质量保证期内所承担的义务；</w:t>
      </w:r>
    </w:p>
    <w:p w14:paraId="3233AF2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（4）在制造商所在地或指定现场就货物的安装、启动、运营、维护、废弃处置等对甲方操作人员进行培训；</w:t>
      </w:r>
    </w:p>
    <w:p w14:paraId="03D28E09">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约定，货物在有效使用年限届满后应予回收的，乙方负有自行或者委托第三人对货物予以回收的义务；</w:t>
      </w:r>
    </w:p>
    <w:p w14:paraId="3F9FAB3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规定由乙方提供的其他服务。</w:t>
      </w:r>
    </w:p>
    <w:p w14:paraId="6B781C7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乙方提供的售后服务的费用已包含在合同价款中，甲方不再另行支付。</w:t>
      </w:r>
    </w:p>
    <w:p w14:paraId="79E8157B">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 违约责任</w:t>
      </w:r>
    </w:p>
    <w:p w14:paraId="578D0864">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15.1质量瑕疵的违约责任</w:t>
      </w:r>
    </w:p>
    <w:p w14:paraId="5887D62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及时修理、重作、更换，并承担由此给甲方造成的损失。</w:t>
      </w:r>
    </w:p>
    <w:p w14:paraId="6E2F1FE8">
      <w:pPr>
        <w:autoSpaceDE w:val="0"/>
        <w:autoSpaceDN w:val="0"/>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15.2 迟延交货的违约责任</w:t>
      </w:r>
    </w:p>
    <w:p w14:paraId="20E7F8A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E3ACB6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规定执行。如果涉及公共利益，且赔偿金额无法弥补公共利益损失，甲方可要求继续履行或者采取其他补救措施。</w:t>
      </w:r>
    </w:p>
    <w:p w14:paraId="3099F2C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 迟延支付的违约责任</w:t>
      </w:r>
    </w:p>
    <w:p w14:paraId="1D02A2C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甲方存在迟延支付乙方合同款项的，应当承担</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规定的逾期付款利息。</w:t>
      </w:r>
    </w:p>
    <w:p w14:paraId="092B0C14">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15.4其他违约责任根据项目实际需要按</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w:t>
      </w:r>
    </w:p>
    <w:p w14:paraId="537B0AB2">
      <w:pPr>
        <w:numPr>
          <w:ilvl w:val="0"/>
          <w:numId w:val="8"/>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合同变更、中止与终止</w:t>
      </w:r>
    </w:p>
    <w:p w14:paraId="325627AE">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16.1合同的变更</w:t>
      </w:r>
    </w:p>
    <w:p w14:paraId="2E3D0FF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779A0A5C">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16.2合同的中止</w:t>
      </w:r>
    </w:p>
    <w:p w14:paraId="6B8C5BE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（1）合同履行过程中因供应商就采购文件、采购过程或结果提起投诉的，甲方认为有必要的，可以中止合同的履行。</w:t>
      </w:r>
    </w:p>
    <w:p w14:paraId="02AE060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92A3067">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128FD4E9">
      <w:pPr>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（4）甲方不得以行政区划调整、政府换届、机构或者职能调整以及相关责任人更替为由中止合同。</w:t>
      </w:r>
    </w:p>
    <w:p w14:paraId="32E7B1E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16.3合同的终止</w:t>
      </w:r>
    </w:p>
    <w:p w14:paraId="7DA1D5A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（1）合同因有效期限届满而终止；</w:t>
      </w:r>
    </w:p>
    <w:p w14:paraId="448E0125">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（2）乙方未按合同约定履行，构成根本性违约的，甲方有权终止合同，并追究乙方的违约责任。</w:t>
      </w:r>
    </w:p>
    <w:p w14:paraId="16CEB8FE">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16.4 </w:t>
      </w:r>
      <w:r>
        <w:rPr>
          <w:rFonts w:hint="eastAsia" w:ascii="宋体" w:hAnsi="宋体" w:eastAsia="宋体" w:cs="宋体"/>
          <w:color w:val="000000" w:themeColor="text1"/>
          <w:kern w:val="2"/>
          <w:sz w:val="24"/>
          <w:szCs w:val="24"/>
          <w14:textFill>
            <w14:solidFill>
              <w14:schemeClr w14:val="tx1"/>
            </w14:solidFill>
          </w14:textFill>
        </w:rPr>
        <w:t>涉及国家利益、社会公共利益的情形</w:t>
      </w:r>
    </w:p>
    <w:p w14:paraId="139BA5DE">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536F4F6">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 合同分包</w:t>
      </w:r>
    </w:p>
    <w:p w14:paraId="38606DD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乙方不得将合同转包给其他供应商。涉及合同分包的，乙方应根据采购文件和投标（响应）文件规定进行合同分包。</w:t>
      </w:r>
    </w:p>
    <w:p w14:paraId="666391B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14DA4944">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 不可抗力</w:t>
      </w:r>
    </w:p>
    <w:p w14:paraId="15396E2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不可抗力是指合同双方不能预见、不能避免且不能克服的客观情况。</w:t>
      </w:r>
    </w:p>
    <w:p w14:paraId="574292D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任何一方对由于不可抗力造成的部分或全部不能履行合同不承担违约责任。但迟延履行后发生不可抗力的，不能免除责任。</w:t>
      </w:r>
    </w:p>
    <w:p w14:paraId="300864C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0EE6E1">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 解决争议的方法</w:t>
      </w:r>
    </w:p>
    <w:p w14:paraId="4FBC359B">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02615C6B">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选择仲裁的，应在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中进一步约定选择与争议有实际联系的地点的人民法院管辖，但管辖法院的约定不得违反级别管辖和专属管辖的规定。</w:t>
      </w:r>
    </w:p>
    <w:p w14:paraId="6C2337EE">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 如甲乙双方有争议的事项不影响合同其他部分的履行，在争议解决期间，合同其他部分应当继续履行。</w:t>
      </w:r>
    </w:p>
    <w:p w14:paraId="1E25951C">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 政府采购政策</w:t>
      </w:r>
    </w:p>
    <w:p w14:paraId="22D6101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 </w:t>
      </w:r>
      <w:r>
        <w:rPr>
          <w:rFonts w:hint="eastAsia" w:ascii="宋体" w:hAnsi="宋体" w:eastAsia="宋体" w:cs="宋体"/>
          <w:color w:val="000000" w:themeColor="text1"/>
          <w:sz w:val="24"/>
          <w:szCs w:val="24"/>
          <w:lang w:val="en-GB"/>
          <w14:textFill>
            <w14:solidFill>
              <w14:schemeClr w14:val="tx1"/>
            </w14:solidFill>
          </w14:textFill>
        </w:rPr>
        <w:t>本合同应当按照规定执行政府采购政策。</w:t>
      </w:r>
    </w:p>
    <w:p w14:paraId="09340FA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sz w:val="24"/>
          <w:szCs w:val="24"/>
          <w:lang w:val="en-GB"/>
          <w14:textFill>
            <w14:solidFill>
              <w14:schemeClr w14:val="tx1"/>
            </w14:solidFill>
          </w14:textFill>
        </w:rPr>
        <w:t>未按规定要求执行政府采购政策造成损失的</w:t>
      </w:r>
      <w:r>
        <w:rPr>
          <w:rFonts w:hint="eastAsia" w:ascii="宋体" w:hAnsi="宋体" w:eastAsia="宋体" w:cs="宋体"/>
          <w:color w:val="000000" w:themeColor="text1"/>
          <w:sz w:val="24"/>
          <w:szCs w:val="24"/>
          <w14:textFill>
            <w14:solidFill>
              <w14:schemeClr w14:val="tx1"/>
            </w14:solidFill>
          </w14:textFill>
        </w:rPr>
        <w:t>，有过错的一方应当承担赔偿责任，双方都有过错的，各自承担相应的责任。</w:t>
      </w:r>
    </w:p>
    <w:p w14:paraId="2D4A716F">
      <w:pPr>
        <w:pStyle w:val="1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EE8665">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法律适用</w:t>
      </w:r>
    </w:p>
    <w:p w14:paraId="28A686B7">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本合同的订立、生效、解释、履行及与本合同有关的争议解决，均适用法律、行政法规。</w:t>
      </w:r>
    </w:p>
    <w:p w14:paraId="178AF2E6">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本合同条款与法律、行政法规的强制性规定不一致的，双方当事人应按照法律、行政法规的强制性规定修改本合同的相关条款。</w:t>
      </w:r>
    </w:p>
    <w:p w14:paraId="489521EB">
      <w:pPr>
        <w:numPr>
          <w:ilvl w:val="255"/>
          <w:numId w:val="0"/>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通知</w:t>
      </w:r>
    </w:p>
    <w:p w14:paraId="1C430F56">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53B01D59">
      <w:pPr>
        <w:pStyle w:val="72"/>
        <w:spacing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2662C7A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22.3本合同一方给另一方的通知均应采用书面形式，传真或快递送到本合同中规定的对方的地址和办理签收手续。</w:t>
      </w:r>
    </w:p>
    <w:p w14:paraId="369165B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22.4通知以送达之日或通知书中规定的生效之日起生效，两者中以较迟之日为准。</w:t>
      </w:r>
    </w:p>
    <w:p w14:paraId="02F74153">
      <w:pPr>
        <w:numPr>
          <w:ilvl w:val="0"/>
          <w:numId w:val="9"/>
        </w:num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合同未尽事项</w:t>
      </w:r>
    </w:p>
    <w:p w14:paraId="6291B097">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23.1合同未尽事项见</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w:t>
      </w:r>
    </w:p>
    <w:p w14:paraId="0A308DD8">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23.2 合同附件与合同正文具有同等的法律效力。</w:t>
      </w:r>
    </w:p>
    <w:p w14:paraId="03BE3AB0">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33DE33A7">
      <w:pPr>
        <w:rPr>
          <w:rFonts w:hint="eastAsia" w:asciiTheme="minorEastAsia" w:hAnsiTheme="minorEastAsia" w:eastAsiaTheme="minorEastAsia"/>
          <w:b/>
          <w:color w:val="000000" w:themeColor="text1"/>
          <w:sz w:val="24"/>
          <w14:textFill>
            <w14:solidFill>
              <w14:schemeClr w14:val="tx1"/>
            </w14:solidFill>
          </w14:textFill>
        </w:rPr>
      </w:pPr>
    </w:p>
    <w:p w14:paraId="6E704C9B">
      <w:pPr>
        <w:rPr>
          <w:rFonts w:hint="eastAsia" w:asciiTheme="minorEastAsia" w:hAnsiTheme="minorEastAsia" w:eastAsiaTheme="minorEastAsia"/>
          <w:b/>
          <w:color w:val="000000" w:themeColor="text1"/>
          <w:sz w:val="24"/>
          <w14:textFill>
            <w14:solidFill>
              <w14:schemeClr w14:val="tx1"/>
            </w14:solidFill>
          </w14:textFill>
        </w:rPr>
      </w:pPr>
    </w:p>
    <w:p w14:paraId="6537C653">
      <w:pPr>
        <w:rPr>
          <w:rFonts w:hint="eastAsia" w:asciiTheme="minorEastAsia" w:hAnsiTheme="minorEastAsia" w:eastAsiaTheme="minorEastAsia"/>
          <w:b/>
          <w:color w:val="000000" w:themeColor="text1"/>
          <w:sz w:val="24"/>
          <w14:textFill>
            <w14:solidFill>
              <w14:schemeClr w14:val="tx1"/>
            </w14:solidFill>
          </w14:textFill>
        </w:rPr>
      </w:pPr>
    </w:p>
    <w:p w14:paraId="27C04D46">
      <w:pPr>
        <w:rPr>
          <w:rFonts w:hint="eastAsia" w:asciiTheme="minorEastAsia" w:hAnsiTheme="minorEastAsia" w:eastAsiaTheme="minorEastAsia"/>
          <w:b/>
          <w:color w:val="000000" w:themeColor="text1"/>
          <w:sz w:val="24"/>
          <w14:textFill>
            <w14:solidFill>
              <w14:schemeClr w14:val="tx1"/>
            </w14:solidFill>
          </w14:textFill>
        </w:rPr>
      </w:pPr>
    </w:p>
    <w:p w14:paraId="17613838">
      <w:pPr>
        <w:rPr>
          <w:rFonts w:hint="eastAsia" w:asciiTheme="minorEastAsia" w:hAnsiTheme="minorEastAsia" w:eastAsiaTheme="minorEastAsia"/>
          <w:b/>
          <w:color w:val="000000" w:themeColor="text1"/>
          <w:sz w:val="24"/>
          <w14:textFill>
            <w14:solidFill>
              <w14:schemeClr w14:val="tx1"/>
            </w14:solidFill>
          </w14:textFill>
        </w:rPr>
      </w:pPr>
    </w:p>
    <w:p w14:paraId="07B68241">
      <w:pPr>
        <w:rPr>
          <w:rFonts w:hint="eastAsia" w:asciiTheme="minorEastAsia" w:hAnsiTheme="minorEastAsia" w:eastAsiaTheme="minorEastAsia"/>
          <w:b/>
          <w:color w:val="000000" w:themeColor="text1"/>
          <w:sz w:val="24"/>
          <w14:textFill>
            <w14:solidFill>
              <w14:schemeClr w14:val="tx1"/>
            </w14:solidFill>
          </w14:textFill>
        </w:rPr>
      </w:pPr>
    </w:p>
    <w:p w14:paraId="7FAFBD25">
      <w:pPr>
        <w:rPr>
          <w:rFonts w:hint="eastAsia" w:asciiTheme="minorEastAsia" w:hAnsiTheme="minorEastAsia" w:eastAsiaTheme="minorEastAsia"/>
          <w:b/>
          <w:color w:val="000000" w:themeColor="text1"/>
          <w:sz w:val="24"/>
          <w14:textFill>
            <w14:solidFill>
              <w14:schemeClr w14:val="tx1"/>
            </w14:solidFill>
          </w14:textFill>
        </w:rPr>
      </w:pPr>
    </w:p>
    <w:p w14:paraId="13F823DD">
      <w:pPr>
        <w:rPr>
          <w:rFonts w:hint="eastAsia" w:asciiTheme="minorEastAsia" w:hAnsiTheme="minorEastAsia" w:eastAsiaTheme="minorEastAsia"/>
          <w:b/>
          <w:color w:val="000000" w:themeColor="text1"/>
          <w:sz w:val="24"/>
          <w14:textFill>
            <w14:solidFill>
              <w14:schemeClr w14:val="tx1"/>
            </w14:solidFill>
          </w14:textFill>
        </w:rPr>
      </w:pPr>
    </w:p>
    <w:p w14:paraId="31848CA9">
      <w:pPr>
        <w:rPr>
          <w:rFonts w:hint="eastAsia" w:asciiTheme="minorEastAsia" w:hAnsiTheme="minorEastAsia" w:eastAsiaTheme="minorEastAsia"/>
          <w:b/>
          <w:color w:val="000000" w:themeColor="text1"/>
          <w:sz w:val="24"/>
          <w14:textFill>
            <w14:solidFill>
              <w14:schemeClr w14:val="tx1"/>
            </w14:solidFill>
          </w14:textFill>
        </w:rPr>
      </w:pPr>
    </w:p>
    <w:p w14:paraId="4514EBC9">
      <w:pPr>
        <w:rPr>
          <w:rFonts w:hint="eastAsia" w:asciiTheme="minorEastAsia" w:hAnsiTheme="minorEastAsia" w:eastAsiaTheme="minorEastAsia"/>
          <w:b/>
          <w:color w:val="000000" w:themeColor="text1"/>
          <w:sz w:val="24"/>
          <w14:textFill>
            <w14:solidFill>
              <w14:schemeClr w14:val="tx1"/>
            </w14:solidFill>
          </w14:textFill>
        </w:rPr>
      </w:pPr>
    </w:p>
    <w:p w14:paraId="4EA6674B">
      <w:pPr>
        <w:rPr>
          <w:rFonts w:hint="eastAsia" w:asciiTheme="minorEastAsia" w:hAnsiTheme="minorEastAsia" w:eastAsiaTheme="minorEastAsia"/>
          <w:b/>
          <w:color w:val="000000" w:themeColor="text1"/>
          <w:sz w:val="24"/>
          <w14:textFill>
            <w14:solidFill>
              <w14:schemeClr w14:val="tx1"/>
            </w14:solidFill>
          </w14:textFill>
        </w:rPr>
      </w:pPr>
    </w:p>
    <w:p w14:paraId="60D589F3">
      <w:pPr>
        <w:rPr>
          <w:rFonts w:hint="eastAsia" w:asciiTheme="minorEastAsia" w:hAnsiTheme="minorEastAsia" w:eastAsiaTheme="minorEastAsia"/>
          <w:b/>
          <w:color w:val="000000" w:themeColor="text1"/>
          <w:sz w:val="24"/>
          <w14:textFill>
            <w14:solidFill>
              <w14:schemeClr w14:val="tx1"/>
            </w14:solidFill>
          </w14:textFill>
        </w:rPr>
      </w:pPr>
    </w:p>
    <w:p w14:paraId="7B1A2A15">
      <w:pPr>
        <w:rPr>
          <w:rFonts w:hint="eastAsia" w:asciiTheme="minorEastAsia" w:hAnsiTheme="minorEastAsia" w:eastAsiaTheme="minorEastAsia"/>
          <w:b/>
          <w:color w:val="000000" w:themeColor="text1"/>
          <w:sz w:val="24"/>
          <w14:textFill>
            <w14:solidFill>
              <w14:schemeClr w14:val="tx1"/>
            </w14:solidFill>
          </w14:textFill>
        </w:rPr>
      </w:pPr>
    </w:p>
    <w:p w14:paraId="436C0B1A">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35CD5CAB">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14:textFill>
            <w14:solidFill>
              <w14:schemeClr w14:val="tx1"/>
            </w14:solidFill>
          </w14:textFill>
        </w:rPr>
        <w:t>第三节 政府采购合同专用条款</w:t>
      </w:r>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6483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8DB7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BB8722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第1.2（6）项</w:t>
            </w:r>
          </w:p>
        </w:tc>
        <w:tc>
          <w:tcPr>
            <w:tcW w:w="1742" w:type="dxa"/>
            <w:vAlign w:val="center"/>
          </w:tcPr>
          <w:p w14:paraId="5DFFD05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联合体具体要求</w:t>
            </w:r>
          </w:p>
        </w:tc>
        <w:tc>
          <w:tcPr>
            <w:tcW w:w="5170" w:type="dxa"/>
            <w:vAlign w:val="center"/>
          </w:tcPr>
          <w:p w14:paraId="39E80D05">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不接受联合体 </w:t>
            </w:r>
          </w:p>
        </w:tc>
      </w:tr>
      <w:tr w14:paraId="36082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A0EAD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45E47A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第1.2（7）项</w:t>
            </w:r>
          </w:p>
        </w:tc>
        <w:tc>
          <w:tcPr>
            <w:tcW w:w="1742" w:type="dxa"/>
            <w:vAlign w:val="center"/>
          </w:tcPr>
          <w:p w14:paraId="5FEF636D">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其他术语解释</w:t>
            </w:r>
          </w:p>
        </w:tc>
        <w:tc>
          <w:tcPr>
            <w:tcW w:w="5170" w:type="dxa"/>
            <w:vAlign w:val="center"/>
          </w:tcPr>
          <w:p w14:paraId="7DC62862">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08402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802BF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D23A10F">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第4.4款</w:t>
            </w:r>
          </w:p>
        </w:tc>
        <w:tc>
          <w:tcPr>
            <w:tcW w:w="1742" w:type="dxa"/>
            <w:vAlign w:val="center"/>
          </w:tcPr>
          <w:p w14:paraId="3AE69FE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履约验收中甲方提出异议或作出说明的期限</w:t>
            </w:r>
          </w:p>
        </w:tc>
        <w:tc>
          <w:tcPr>
            <w:tcW w:w="5170" w:type="dxa"/>
            <w:vAlign w:val="center"/>
          </w:tcPr>
          <w:p w14:paraId="3C90560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5E11C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3E150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BB8765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第4.6款</w:t>
            </w:r>
          </w:p>
        </w:tc>
        <w:tc>
          <w:tcPr>
            <w:tcW w:w="1742" w:type="dxa"/>
            <w:vAlign w:val="center"/>
          </w:tcPr>
          <w:p w14:paraId="5EA0E38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约定甲方承担的其他义务和责任</w:t>
            </w:r>
          </w:p>
        </w:tc>
        <w:tc>
          <w:tcPr>
            <w:tcW w:w="5170" w:type="dxa"/>
            <w:vAlign w:val="center"/>
          </w:tcPr>
          <w:p w14:paraId="5D45E93E">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793E4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A9F1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E85E3A9">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第5.4款</w:t>
            </w:r>
          </w:p>
        </w:tc>
        <w:tc>
          <w:tcPr>
            <w:tcW w:w="1742" w:type="dxa"/>
            <w:vAlign w:val="center"/>
          </w:tcPr>
          <w:p w14:paraId="217BAE2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约定乙方承担的其他义务和责任</w:t>
            </w:r>
          </w:p>
        </w:tc>
        <w:tc>
          <w:tcPr>
            <w:tcW w:w="5170" w:type="dxa"/>
            <w:vAlign w:val="center"/>
          </w:tcPr>
          <w:p w14:paraId="20D3D27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D396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FA156D">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914E4AA">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第6.1款</w:t>
            </w:r>
          </w:p>
        </w:tc>
        <w:tc>
          <w:tcPr>
            <w:tcW w:w="1742" w:type="dxa"/>
            <w:vAlign w:val="center"/>
          </w:tcPr>
          <w:p w14:paraId="6195477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履行合同义务的顺序</w:t>
            </w:r>
          </w:p>
        </w:tc>
        <w:tc>
          <w:tcPr>
            <w:tcW w:w="5170" w:type="dxa"/>
            <w:vAlign w:val="center"/>
          </w:tcPr>
          <w:p w14:paraId="36E2934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4CEAB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DD2AFC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6ADBD6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第7.1款</w:t>
            </w:r>
          </w:p>
        </w:tc>
        <w:tc>
          <w:tcPr>
            <w:tcW w:w="1742" w:type="dxa"/>
            <w:vAlign w:val="center"/>
          </w:tcPr>
          <w:p w14:paraId="32490CE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包装特殊要求</w:t>
            </w:r>
          </w:p>
        </w:tc>
        <w:tc>
          <w:tcPr>
            <w:tcW w:w="5170" w:type="dxa"/>
            <w:vAlign w:val="center"/>
          </w:tcPr>
          <w:p w14:paraId="378037D5">
            <w:pPr>
              <w:rPr>
                <w:rFonts w:hint="eastAsia" w:ascii="宋体" w:hAnsi="宋体" w:eastAsia="宋体" w:cs="宋体"/>
                <w:color w:val="000000" w:themeColor="text1"/>
                <w:sz w:val="24"/>
                <w:szCs w:val="24"/>
                <w14:textFill>
                  <w14:solidFill>
                    <w14:schemeClr w14:val="tx1"/>
                  </w14:solidFill>
                </w14:textFill>
              </w:rPr>
            </w:pPr>
          </w:p>
        </w:tc>
      </w:tr>
      <w:tr w14:paraId="03B89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AC43B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742" w:type="dxa"/>
            <w:vAlign w:val="center"/>
          </w:tcPr>
          <w:p w14:paraId="62AEF86E">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指定现场</w:t>
            </w:r>
          </w:p>
        </w:tc>
        <w:tc>
          <w:tcPr>
            <w:tcW w:w="5170" w:type="dxa"/>
            <w:vAlign w:val="center"/>
          </w:tcPr>
          <w:p w14:paraId="6D7D8733">
            <w:pPr>
              <w:rPr>
                <w:rFonts w:hint="eastAsia" w:ascii="宋体" w:hAnsi="宋体" w:eastAsia="宋体" w:cs="宋体"/>
                <w:color w:val="000000" w:themeColor="text1"/>
                <w:sz w:val="24"/>
                <w:szCs w:val="24"/>
                <w14:textFill>
                  <w14:solidFill>
                    <w14:schemeClr w14:val="tx1"/>
                  </w14:solidFill>
                </w14:textFill>
              </w:rPr>
            </w:pPr>
          </w:p>
        </w:tc>
      </w:tr>
      <w:tr w14:paraId="30E87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B9154D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1709D3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第7.2款</w:t>
            </w:r>
          </w:p>
        </w:tc>
        <w:tc>
          <w:tcPr>
            <w:tcW w:w="1742" w:type="dxa"/>
            <w:vAlign w:val="center"/>
          </w:tcPr>
          <w:p w14:paraId="084C0A0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运输特殊要求</w:t>
            </w:r>
          </w:p>
        </w:tc>
        <w:tc>
          <w:tcPr>
            <w:tcW w:w="5170" w:type="dxa"/>
            <w:vAlign w:val="center"/>
          </w:tcPr>
          <w:p w14:paraId="682A1159">
            <w:pPr>
              <w:rPr>
                <w:rFonts w:hint="eastAsia" w:ascii="宋体" w:hAnsi="宋体" w:eastAsia="宋体" w:cs="宋体"/>
                <w:color w:val="000000" w:themeColor="text1"/>
                <w:sz w:val="24"/>
                <w:szCs w:val="24"/>
                <w14:textFill>
                  <w14:solidFill>
                    <w14:schemeClr w14:val="tx1"/>
                  </w14:solidFill>
                </w14:textFill>
              </w:rPr>
            </w:pPr>
          </w:p>
        </w:tc>
      </w:tr>
      <w:tr w14:paraId="69C71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0B1BF3">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F3C282B">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第7.3款</w:t>
            </w:r>
          </w:p>
        </w:tc>
        <w:tc>
          <w:tcPr>
            <w:tcW w:w="1742" w:type="dxa"/>
            <w:vAlign w:val="center"/>
          </w:tcPr>
          <w:p w14:paraId="21DDF33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保险要求</w:t>
            </w:r>
          </w:p>
        </w:tc>
        <w:tc>
          <w:tcPr>
            <w:tcW w:w="5170" w:type="dxa"/>
            <w:vAlign w:val="center"/>
          </w:tcPr>
          <w:p w14:paraId="5AC8F0B4">
            <w:pPr>
              <w:rPr>
                <w:rFonts w:hint="eastAsia" w:ascii="宋体" w:hAnsi="宋体" w:eastAsia="宋体" w:cs="宋体"/>
                <w:color w:val="000000" w:themeColor="text1"/>
                <w:sz w:val="24"/>
                <w:szCs w:val="24"/>
                <w14:textFill>
                  <w14:solidFill>
                    <w14:schemeClr w14:val="tx1"/>
                  </w14:solidFill>
                </w14:textFill>
              </w:rPr>
            </w:pPr>
          </w:p>
        </w:tc>
      </w:tr>
      <w:tr w14:paraId="085A5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5D62E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AA7207D">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第8.2（1）项</w:t>
            </w:r>
          </w:p>
        </w:tc>
        <w:tc>
          <w:tcPr>
            <w:tcW w:w="1742" w:type="dxa"/>
            <w:vAlign w:val="center"/>
          </w:tcPr>
          <w:p w14:paraId="3896319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质量保证期</w:t>
            </w:r>
          </w:p>
        </w:tc>
        <w:tc>
          <w:tcPr>
            <w:tcW w:w="5170" w:type="dxa"/>
            <w:vAlign w:val="center"/>
          </w:tcPr>
          <w:p w14:paraId="74F8D042">
            <w:pPr>
              <w:autoSpaceDE w:val="0"/>
              <w:autoSpaceDN w:val="0"/>
              <w:adjustRightInd w:val="0"/>
              <w:snapToGrid w:val="0"/>
              <w:ind w:firstLine="480" w:firstLineChars="200"/>
              <w:jc w:val="left"/>
              <w:rPr>
                <w:rFonts w:hint="eastAsia" w:ascii="宋体" w:hAnsi="宋体" w:eastAsia="宋体" w:cs="宋体"/>
                <w:color w:val="000000" w:themeColor="text1"/>
                <w:sz w:val="24"/>
                <w:szCs w:val="24"/>
                <w14:textFill>
                  <w14:solidFill>
                    <w14:schemeClr w14:val="tx1"/>
                  </w14:solidFill>
                </w14:textFill>
              </w:rPr>
            </w:pPr>
          </w:p>
        </w:tc>
      </w:tr>
      <w:tr w14:paraId="5AE84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DAEBEB">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5994ED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第8.2（3）项</w:t>
            </w:r>
          </w:p>
        </w:tc>
        <w:tc>
          <w:tcPr>
            <w:tcW w:w="1742" w:type="dxa"/>
            <w:vAlign w:val="center"/>
          </w:tcPr>
          <w:p w14:paraId="257372D7">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货物质量缺陷</w:t>
            </w:r>
          </w:p>
          <w:p w14:paraId="590973ED">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响应时间</w:t>
            </w:r>
          </w:p>
        </w:tc>
        <w:tc>
          <w:tcPr>
            <w:tcW w:w="5170" w:type="dxa"/>
            <w:vAlign w:val="center"/>
          </w:tcPr>
          <w:p w14:paraId="5AB1326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7069B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C231A2">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3F6D8CA">
            <w:pPr>
              <w:pStyle w:val="72"/>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第11.1款</w:t>
            </w:r>
          </w:p>
        </w:tc>
        <w:tc>
          <w:tcPr>
            <w:tcW w:w="1742" w:type="dxa"/>
            <w:vAlign w:val="center"/>
          </w:tcPr>
          <w:p w14:paraId="2FE7750E">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其他应当保密的信息</w:t>
            </w:r>
          </w:p>
        </w:tc>
        <w:tc>
          <w:tcPr>
            <w:tcW w:w="5170" w:type="dxa"/>
            <w:vAlign w:val="center"/>
          </w:tcPr>
          <w:p w14:paraId="5D82725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4933E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E3DB4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75F12F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第12.2款</w:t>
            </w:r>
          </w:p>
        </w:tc>
        <w:tc>
          <w:tcPr>
            <w:tcW w:w="1742" w:type="dxa"/>
            <w:vAlign w:val="center"/>
          </w:tcPr>
          <w:p w14:paraId="1567A37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合同价款支付时间</w:t>
            </w:r>
          </w:p>
        </w:tc>
        <w:tc>
          <w:tcPr>
            <w:tcW w:w="5170" w:type="dxa"/>
            <w:vAlign w:val="center"/>
          </w:tcPr>
          <w:p w14:paraId="43F5D688">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6B77F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2D773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6446B2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第13.2款</w:t>
            </w:r>
          </w:p>
        </w:tc>
        <w:tc>
          <w:tcPr>
            <w:tcW w:w="1742" w:type="dxa"/>
            <w:vAlign w:val="center"/>
          </w:tcPr>
          <w:p w14:paraId="19CE9028">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履约保证金不予退还的情形</w:t>
            </w:r>
          </w:p>
        </w:tc>
        <w:tc>
          <w:tcPr>
            <w:tcW w:w="5170" w:type="dxa"/>
            <w:vAlign w:val="center"/>
          </w:tcPr>
          <w:p w14:paraId="247D06B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9158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8A98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59D926A">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第13.3款</w:t>
            </w:r>
          </w:p>
        </w:tc>
        <w:tc>
          <w:tcPr>
            <w:tcW w:w="1742" w:type="dxa"/>
            <w:vAlign w:val="center"/>
          </w:tcPr>
          <w:p w14:paraId="4906C0A7">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履约保证金退还时间及逾期退还的违约金</w:t>
            </w:r>
          </w:p>
        </w:tc>
        <w:tc>
          <w:tcPr>
            <w:tcW w:w="5170" w:type="dxa"/>
            <w:vAlign w:val="center"/>
          </w:tcPr>
          <w:p w14:paraId="23199FD6">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138C9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F7D3E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08A1C5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第14.1（3）项</w:t>
            </w:r>
          </w:p>
        </w:tc>
        <w:tc>
          <w:tcPr>
            <w:tcW w:w="1742" w:type="dxa"/>
            <w:vAlign w:val="center"/>
          </w:tcPr>
          <w:p w14:paraId="5D6D1482">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运行监督、维修期限</w:t>
            </w:r>
          </w:p>
        </w:tc>
        <w:tc>
          <w:tcPr>
            <w:tcW w:w="5170" w:type="dxa"/>
            <w:vAlign w:val="center"/>
          </w:tcPr>
          <w:p w14:paraId="3CB8AB3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01AA7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30561C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084520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第14.1（5）项</w:t>
            </w:r>
          </w:p>
        </w:tc>
        <w:tc>
          <w:tcPr>
            <w:tcW w:w="1742" w:type="dxa"/>
            <w:vAlign w:val="center"/>
          </w:tcPr>
          <w:p w14:paraId="7F4AB3DF">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货物回收的约定</w:t>
            </w:r>
          </w:p>
        </w:tc>
        <w:tc>
          <w:tcPr>
            <w:tcW w:w="5170" w:type="dxa"/>
            <w:vAlign w:val="center"/>
          </w:tcPr>
          <w:p w14:paraId="6FE3651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B666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A2724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D067B1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第14.1（6）项</w:t>
            </w:r>
          </w:p>
        </w:tc>
        <w:tc>
          <w:tcPr>
            <w:tcW w:w="1742" w:type="dxa"/>
            <w:vAlign w:val="center"/>
          </w:tcPr>
          <w:p w14:paraId="6CABF5E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乙方提供的其他服务</w:t>
            </w:r>
          </w:p>
        </w:tc>
        <w:tc>
          <w:tcPr>
            <w:tcW w:w="5170" w:type="dxa"/>
            <w:vAlign w:val="center"/>
          </w:tcPr>
          <w:p w14:paraId="1C05F3C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6AC23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BA78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E46FE3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第15.1款</w:t>
            </w:r>
          </w:p>
        </w:tc>
        <w:tc>
          <w:tcPr>
            <w:tcW w:w="1742" w:type="dxa"/>
            <w:vAlign w:val="center"/>
          </w:tcPr>
          <w:p w14:paraId="6493A72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修理、重作、更换相关具体规定</w:t>
            </w:r>
          </w:p>
        </w:tc>
        <w:tc>
          <w:tcPr>
            <w:tcW w:w="5170" w:type="dxa"/>
            <w:vAlign w:val="center"/>
          </w:tcPr>
          <w:p w14:paraId="0F81345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BEC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46D73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3BB036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第15.2（2）项</w:t>
            </w:r>
          </w:p>
        </w:tc>
        <w:tc>
          <w:tcPr>
            <w:tcW w:w="1742" w:type="dxa"/>
            <w:vAlign w:val="center"/>
          </w:tcPr>
          <w:p w14:paraId="287DE5D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迟延交货赔偿费</w:t>
            </w:r>
          </w:p>
        </w:tc>
        <w:tc>
          <w:tcPr>
            <w:tcW w:w="5170" w:type="dxa"/>
            <w:vAlign w:val="center"/>
          </w:tcPr>
          <w:p w14:paraId="00E6A8F9">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365A0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6C192">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12DCD52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第15.3款</w:t>
            </w:r>
          </w:p>
        </w:tc>
        <w:tc>
          <w:tcPr>
            <w:tcW w:w="1742" w:type="dxa"/>
            <w:vAlign w:val="center"/>
          </w:tcPr>
          <w:p w14:paraId="3CE9B92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逾期付款利息</w:t>
            </w:r>
          </w:p>
        </w:tc>
        <w:tc>
          <w:tcPr>
            <w:tcW w:w="5170" w:type="dxa"/>
            <w:vAlign w:val="center"/>
          </w:tcPr>
          <w:p w14:paraId="6D718075">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66D82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D387AC">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F08ADA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5AFA7CD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56932AA7">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0F5120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CB0A6E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FFF9EF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3C81782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4DEAC8D5">
            <w:pPr>
              <w:autoSpaceDE w:val="0"/>
              <w:autoSpaceDN w:val="0"/>
              <w:adjustRightInd w:val="0"/>
              <w:snapToGrid w:val="0"/>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因本合同及合同有关事项发生的争议，按下列第</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种方式解决：</w:t>
            </w:r>
          </w:p>
          <w:p w14:paraId="43275F5B">
            <w:pPr>
              <w:autoSpaceDE w:val="0"/>
              <w:autoSpaceDN w:val="0"/>
              <w:adjustRightInd w:val="0"/>
              <w:snapToGrid w:val="0"/>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（1）向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仲裁委员会申请仲裁，仲裁地点为</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w:t>
            </w:r>
          </w:p>
          <w:p w14:paraId="588206F1">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（2）向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人民法院起诉。</w:t>
            </w:r>
          </w:p>
        </w:tc>
      </w:tr>
      <w:tr w14:paraId="5C8C7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48282F">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93A5E2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第23.1款</w:t>
            </w:r>
          </w:p>
        </w:tc>
        <w:tc>
          <w:tcPr>
            <w:tcW w:w="1742" w:type="dxa"/>
            <w:vAlign w:val="center"/>
          </w:tcPr>
          <w:p w14:paraId="1F3AD82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其他专用条款</w:t>
            </w:r>
          </w:p>
        </w:tc>
        <w:tc>
          <w:tcPr>
            <w:tcW w:w="5170" w:type="dxa"/>
            <w:vAlign w:val="center"/>
          </w:tcPr>
          <w:p w14:paraId="2F83562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bl>
    <w:p w14:paraId="1353A40C">
      <w:pPr>
        <w:rPr>
          <w:rFonts w:hint="eastAsia" w:ascii="宋体" w:hAnsi="宋体" w:eastAsia="宋体" w:cs="宋体"/>
          <w:color w:val="000000" w:themeColor="text1"/>
          <w:sz w:val="24"/>
          <w:szCs w:val="24"/>
          <w14:textFill>
            <w14:solidFill>
              <w14:schemeClr w14:val="tx1"/>
            </w14:solidFill>
          </w14:textFill>
        </w:rPr>
      </w:pPr>
    </w:p>
    <w:p w14:paraId="0F93ED38">
      <w:pPr>
        <w:spacing w:line="360" w:lineRule="auto"/>
        <w:jc w:val="center"/>
        <w:outlineLvl w:val="0"/>
        <w:rPr>
          <w:rFonts w:hint="eastAsia" w:asciiTheme="minorEastAsia" w:hAnsiTheme="minorEastAsia" w:eastAsiaTheme="minorEastAsia"/>
          <w:b/>
          <w:sz w:val="28"/>
          <w:highlight w:val="none"/>
        </w:rPr>
      </w:pPr>
    </w:p>
    <w:p w14:paraId="2AE6A615">
      <w:pPr>
        <w:spacing w:line="360" w:lineRule="auto"/>
        <w:jc w:val="center"/>
        <w:outlineLvl w:val="0"/>
        <w:rPr>
          <w:rFonts w:hint="eastAsia" w:asciiTheme="minorEastAsia" w:hAnsiTheme="minorEastAsia" w:eastAsiaTheme="minorEastAsia"/>
          <w:b/>
          <w:sz w:val="28"/>
          <w:highlight w:val="none"/>
        </w:rPr>
      </w:pPr>
    </w:p>
    <w:p w14:paraId="6D7E3723">
      <w:pPr>
        <w:spacing w:line="360" w:lineRule="auto"/>
        <w:jc w:val="center"/>
        <w:outlineLvl w:val="0"/>
        <w:rPr>
          <w:rFonts w:hint="eastAsia" w:asciiTheme="minorEastAsia" w:hAnsiTheme="minorEastAsia" w:eastAsiaTheme="minorEastAsia"/>
          <w:b/>
          <w:sz w:val="28"/>
          <w:highlight w:val="none"/>
        </w:rPr>
      </w:pPr>
    </w:p>
    <w:p w14:paraId="1E162CCF">
      <w:pPr>
        <w:spacing w:line="360" w:lineRule="auto"/>
        <w:jc w:val="center"/>
        <w:outlineLvl w:val="0"/>
        <w:rPr>
          <w:rFonts w:hint="eastAsia" w:asciiTheme="minorEastAsia" w:hAnsiTheme="minorEastAsia" w:eastAsiaTheme="minorEastAsia"/>
          <w:b/>
          <w:sz w:val="28"/>
          <w:highlight w:val="none"/>
        </w:rPr>
      </w:pPr>
    </w:p>
    <w:p w14:paraId="437EB7EE">
      <w:pPr>
        <w:pStyle w:val="2"/>
        <w:rPr>
          <w:rFonts w:hint="eastAsia" w:asciiTheme="minorEastAsia" w:hAnsiTheme="minorEastAsia" w:eastAsiaTheme="minorEastAsia"/>
          <w:b/>
          <w:sz w:val="28"/>
          <w:highlight w:val="none"/>
        </w:rPr>
      </w:pPr>
    </w:p>
    <w:p w14:paraId="108B085F">
      <w:pPr>
        <w:pStyle w:val="2"/>
        <w:rPr>
          <w:rFonts w:hint="eastAsia" w:asciiTheme="minorEastAsia" w:hAnsiTheme="minorEastAsia" w:eastAsiaTheme="minorEastAsia"/>
          <w:b/>
          <w:sz w:val="28"/>
          <w:highlight w:val="none"/>
        </w:rPr>
      </w:pPr>
    </w:p>
    <w:p w14:paraId="493D2285">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第六章  投标文件格式</w:t>
      </w:r>
      <w:bookmarkEnd w:id="59"/>
    </w:p>
    <w:p w14:paraId="496221B5">
      <w:pPr>
        <w:spacing w:line="900" w:lineRule="exact"/>
        <w:jc w:val="center"/>
        <w:rPr>
          <w:rFonts w:hint="eastAsia" w:asciiTheme="minorEastAsia" w:hAnsiTheme="minorEastAsia" w:eastAsiaTheme="minorEastAsia"/>
          <w:b/>
          <w:sz w:val="72"/>
          <w:highlight w:val="none"/>
        </w:rPr>
      </w:pPr>
    </w:p>
    <w:p w14:paraId="154A6AF0">
      <w:pPr>
        <w:rPr>
          <w:rFonts w:hint="eastAsia" w:eastAsia="黑体"/>
          <w:sz w:val="20"/>
          <w:highlight w:val="none"/>
        </w:rPr>
      </w:pPr>
      <w:bookmarkStart w:id="65" w:name="_Toc28960"/>
      <w:bookmarkStart w:id="66" w:name="_Toc5555"/>
    </w:p>
    <w:p w14:paraId="62F5452A">
      <w:pPr>
        <w:spacing w:line="900" w:lineRule="exact"/>
        <w:jc w:val="center"/>
        <w:outlineLvl w:val="1"/>
        <w:rPr>
          <w:rFonts w:hint="eastAsia" w:asciiTheme="minorEastAsia" w:hAnsiTheme="minorEastAsia" w:eastAsiaTheme="minorEastAsia"/>
          <w:b/>
          <w:sz w:val="72"/>
          <w:highlight w:val="none"/>
        </w:rPr>
      </w:pPr>
      <w:bookmarkStart w:id="67" w:name="_Toc651"/>
      <w:r>
        <w:rPr>
          <w:rFonts w:hint="eastAsia" w:asciiTheme="minorEastAsia" w:hAnsiTheme="minorEastAsia" w:eastAsiaTheme="minorEastAsia"/>
          <w:b/>
          <w:sz w:val="72"/>
          <w:highlight w:val="none"/>
        </w:rPr>
        <w:t>投</w:t>
      </w:r>
      <w:bookmarkEnd w:id="67"/>
    </w:p>
    <w:p w14:paraId="766B3D23">
      <w:pPr>
        <w:spacing w:line="900" w:lineRule="exact"/>
        <w:jc w:val="center"/>
        <w:rPr>
          <w:rFonts w:hint="eastAsia" w:asciiTheme="minorEastAsia" w:hAnsiTheme="minorEastAsia" w:eastAsiaTheme="minorEastAsia"/>
          <w:b/>
          <w:sz w:val="72"/>
          <w:highlight w:val="none"/>
        </w:rPr>
      </w:pPr>
    </w:p>
    <w:p w14:paraId="0B15629A">
      <w:pPr>
        <w:spacing w:line="900" w:lineRule="exact"/>
        <w:jc w:val="center"/>
        <w:outlineLvl w:val="1"/>
        <w:rPr>
          <w:rFonts w:hint="eastAsia" w:asciiTheme="minorEastAsia" w:hAnsiTheme="minorEastAsia" w:eastAsiaTheme="minorEastAsia"/>
          <w:b/>
          <w:sz w:val="72"/>
          <w:highlight w:val="none"/>
        </w:rPr>
      </w:pPr>
      <w:bookmarkStart w:id="68" w:name="_Toc6148"/>
      <w:r>
        <w:rPr>
          <w:rFonts w:hint="eastAsia" w:asciiTheme="minorEastAsia" w:hAnsiTheme="minorEastAsia" w:eastAsiaTheme="minorEastAsia"/>
          <w:b/>
          <w:sz w:val="72"/>
          <w:highlight w:val="none"/>
        </w:rPr>
        <w:t>标</w:t>
      </w:r>
      <w:bookmarkEnd w:id="68"/>
    </w:p>
    <w:p w14:paraId="4E745D39">
      <w:pPr>
        <w:spacing w:line="900" w:lineRule="exact"/>
        <w:jc w:val="center"/>
        <w:rPr>
          <w:rFonts w:hint="eastAsia" w:asciiTheme="minorEastAsia" w:hAnsiTheme="minorEastAsia" w:eastAsiaTheme="minorEastAsia"/>
          <w:b/>
          <w:sz w:val="72"/>
          <w:highlight w:val="none"/>
        </w:rPr>
      </w:pPr>
    </w:p>
    <w:p w14:paraId="61294526">
      <w:pPr>
        <w:spacing w:line="900" w:lineRule="exact"/>
        <w:jc w:val="center"/>
        <w:outlineLvl w:val="1"/>
        <w:rPr>
          <w:rFonts w:hint="eastAsia" w:asciiTheme="minorEastAsia" w:hAnsiTheme="minorEastAsia" w:eastAsiaTheme="minorEastAsia"/>
          <w:b/>
          <w:sz w:val="72"/>
          <w:highlight w:val="none"/>
        </w:rPr>
      </w:pPr>
      <w:bookmarkStart w:id="69" w:name="_Toc1338"/>
      <w:r>
        <w:rPr>
          <w:rFonts w:hint="eastAsia" w:asciiTheme="minorEastAsia" w:hAnsiTheme="minorEastAsia" w:eastAsiaTheme="minorEastAsia"/>
          <w:b/>
          <w:sz w:val="72"/>
          <w:highlight w:val="none"/>
        </w:rPr>
        <w:t>文</w:t>
      </w:r>
      <w:bookmarkEnd w:id="69"/>
    </w:p>
    <w:p w14:paraId="074E9CCC">
      <w:pPr>
        <w:spacing w:line="900" w:lineRule="exact"/>
        <w:jc w:val="center"/>
        <w:rPr>
          <w:rFonts w:hint="eastAsia" w:asciiTheme="minorEastAsia" w:hAnsiTheme="minorEastAsia" w:eastAsiaTheme="minorEastAsia"/>
          <w:b/>
          <w:sz w:val="72"/>
          <w:highlight w:val="none"/>
        </w:rPr>
      </w:pPr>
    </w:p>
    <w:p w14:paraId="6DE1F75A">
      <w:pPr>
        <w:jc w:val="center"/>
        <w:outlineLvl w:val="1"/>
        <w:rPr>
          <w:rFonts w:hint="eastAsia" w:asciiTheme="minorEastAsia" w:hAnsiTheme="minorEastAsia" w:eastAsiaTheme="minorEastAsia"/>
          <w:b/>
          <w:sz w:val="72"/>
          <w:highlight w:val="none"/>
        </w:rPr>
      </w:pPr>
      <w:bookmarkStart w:id="70" w:name="_Toc10796"/>
      <w:r>
        <w:rPr>
          <w:rFonts w:hint="eastAsia" w:asciiTheme="minorEastAsia" w:hAnsiTheme="minorEastAsia" w:eastAsiaTheme="minorEastAsia"/>
          <w:b/>
          <w:sz w:val="72"/>
          <w:highlight w:val="none"/>
        </w:rPr>
        <w:t>件</w:t>
      </w:r>
      <w:bookmarkEnd w:id="70"/>
    </w:p>
    <w:p w14:paraId="10DB2F36">
      <w:pPr>
        <w:rPr>
          <w:rFonts w:hint="eastAsia" w:ascii="宋体" w:hAnsi="宋体" w:eastAsia="宋体" w:cs="宋体"/>
          <w:sz w:val="28"/>
          <w:szCs w:val="28"/>
          <w:highlight w:val="none"/>
        </w:rPr>
      </w:pPr>
    </w:p>
    <w:p w14:paraId="24ED2304">
      <w:pPr>
        <w:rPr>
          <w:rFonts w:hint="eastAsia" w:ascii="宋体" w:hAnsi="宋体" w:eastAsia="宋体" w:cs="宋体"/>
          <w:sz w:val="28"/>
          <w:szCs w:val="28"/>
          <w:highlight w:val="none"/>
        </w:rPr>
      </w:pPr>
    </w:p>
    <w:p w14:paraId="38651576">
      <w:pPr>
        <w:tabs>
          <w:tab w:val="left" w:pos="2410"/>
        </w:tabs>
        <w:autoSpaceDE w:val="0"/>
        <w:autoSpaceDN w:val="0"/>
        <w:adjustRightInd w:val="0"/>
        <w:snapToGrid w:val="0"/>
        <w:spacing w:line="360" w:lineRule="auto"/>
        <w:ind w:firstLine="643" w:firstLineChars="200"/>
        <w:rPr>
          <w:rFonts w:hint="eastAsia" w:ascii="宋体" w:hAnsi="宋体" w:eastAsiaTheme="minorEastAsia"/>
          <w:b/>
          <w:spacing w:val="20"/>
          <w:kern w:val="0"/>
          <w:sz w:val="32"/>
          <w:szCs w:val="32"/>
          <w:highlight w:val="none"/>
          <w:lang w:eastAsia="zh-CN"/>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0C0A47DA">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lang w:val="en-US" w:eastAsia="zh-CN"/>
        </w:rPr>
        <w:t>标 段 号：</w:t>
      </w:r>
      <w:r>
        <w:rPr>
          <w:rFonts w:hint="eastAsia" w:asciiTheme="minorEastAsia" w:hAnsiTheme="minorEastAsia" w:eastAsiaTheme="minorEastAsia"/>
          <w:b/>
          <w:sz w:val="32"/>
          <w:highlight w:val="none"/>
          <w:u w:val="single"/>
        </w:rPr>
        <w:t xml:space="preserve">                  </w:t>
      </w:r>
    </w:p>
    <w:p w14:paraId="18F534E0">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11FA2329">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7FA9AD93">
      <w:pPr>
        <w:tabs>
          <w:tab w:val="left" w:pos="2410"/>
        </w:tabs>
        <w:autoSpaceDE w:val="0"/>
        <w:autoSpaceDN w:val="0"/>
        <w:adjustRightInd w:val="0"/>
        <w:snapToGrid w:val="0"/>
        <w:spacing w:line="360" w:lineRule="auto"/>
        <w:ind w:firstLine="643" w:firstLineChars="200"/>
        <w:rPr>
          <w:rFonts w:hint="default" w:asciiTheme="minorEastAsia" w:hAnsiTheme="minorEastAsia" w:eastAsiaTheme="minorEastAsia"/>
          <w:b/>
          <w:color w:val="000000" w:themeColor="text1"/>
          <w:sz w:val="32"/>
          <w:u w:val="single"/>
          <w:lang w:val="en-US" w:eastAsia="zh-CN"/>
          <w14:textFill>
            <w14:solidFill>
              <w14:schemeClr w14:val="tx1"/>
            </w14:solidFill>
          </w14:textFill>
        </w:rPr>
      </w:pPr>
      <w:r>
        <w:rPr>
          <w:rFonts w:hint="eastAsia" w:asciiTheme="minorEastAsia" w:hAnsiTheme="minorEastAsia" w:eastAsiaTheme="minorEastAsia"/>
          <w:b/>
          <w:color w:val="000000" w:themeColor="text1"/>
          <w:sz w:val="32"/>
          <w:u w:val="none"/>
          <w:lang w:val="en-US" w:eastAsia="zh-CN"/>
          <w14:textFill>
            <w14:solidFill>
              <w14:schemeClr w14:val="tx1"/>
            </w14:solidFill>
          </w14:textFill>
        </w:rPr>
        <w:t>投标人联系方式：</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0FD1BC0C">
      <w:pPr>
        <w:spacing w:line="480" w:lineRule="auto"/>
        <w:ind w:firstLine="560" w:firstLineChars="200"/>
        <w:rPr>
          <w:rFonts w:hint="eastAsia" w:ascii="宋体" w:hAnsi="宋体" w:eastAsia="宋体" w:cs="宋体"/>
          <w:sz w:val="28"/>
          <w:szCs w:val="28"/>
          <w:highlight w:val="none"/>
        </w:rPr>
      </w:pPr>
    </w:p>
    <w:p w14:paraId="23262259">
      <w:pPr>
        <w:spacing w:line="48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9008874">
      <w:pPr>
        <w:spacing w:line="400" w:lineRule="exact"/>
        <w:ind w:firstLine="562" w:firstLineChars="200"/>
        <w:rPr>
          <w:rFonts w:hint="eastAsia" w:ascii="宋体" w:hAnsi="宋体" w:eastAsia="宋体" w:cs="宋体"/>
          <w:b/>
          <w:sz w:val="28"/>
          <w:szCs w:val="28"/>
          <w:highlight w:val="none"/>
          <w:lang w:bidi="ar"/>
        </w:rPr>
      </w:pPr>
    </w:p>
    <w:p w14:paraId="159D5AE0">
      <w:pPr>
        <w:widowControl/>
        <w:ind w:firstLine="65"/>
        <w:jc w:val="center"/>
        <w:rPr>
          <w:rFonts w:ascii="Times New Roman" w:hAnsi="Times New Roman" w:eastAsia="宋体" w:cs="Times New Roman"/>
          <w:b/>
          <w:color w:val="000000" w:themeColor="text1"/>
          <w:sz w:val="44"/>
          <w:szCs w:val="44"/>
          <w14:textFill>
            <w14:solidFill>
              <w14:schemeClr w14:val="tx1"/>
            </w14:solidFill>
          </w14:textFill>
        </w:rPr>
      </w:pPr>
      <w:r>
        <w:rPr>
          <w:rFonts w:hint="eastAsia" w:ascii="宋体" w:hAnsi="宋体" w:eastAsia="宋体" w:cs="宋体"/>
          <w:b/>
          <w:color w:val="000000" w:themeColor="text1"/>
          <w:sz w:val="36"/>
          <w:szCs w:val="36"/>
          <w:lang w:bidi="ar"/>
          <w14:textFill>
            <w14:solidFill>
              <w14:schemeClr w14:val="tx1"/>
            </w14:solidFill>
          </w14:textFill>
        </w:rPr>
        <w:t>目</w:t>
      </w:r>
      <w:r>
        <w:rPr>
          <w:rFonts w:hint="eastAsia" w:ascii="Times New Roman" w:hAnsi="Times New Roman" w:eastAsia="宋体" w:cs="Times New Roman"/>
          <w:b/>
          <w:color w:val="000000" w:themeColor="text1"/>
          <w:sz w:val="36"/>
          <w:szCs w:val="36"/>
          <w:lang w:bidi="ar"/>
          <w14:textFill>
            <w14:solidFill>
              <w14:schemeClr w14:val="tx1"/>
            </w14:solidFill>
          </w14:textFill>
        </w:rPr>
        <w:t xml:space="preserve">   </w:t>
      </w:r>
      <w:r>
        <w:rPr>
          <w:rFonts w:hint="eastAsia" w:ascii="宋体" w:hAnsi="宋体" w:eastAsia="宋体" w:cs="宋体"/>
          <w:b/>
          <w:color w:val="000000" w:themeColor="text1"/>
          <w:sz w:val="36"/>
          <w:szCs w:val="36"/>
          <w:lang w:bidi="ar"/>
          <w14:textFill>
            <w14:solidFill>
              <w14:schemeClr w14:val="tx1"/>
            </w14:solidFill>
          </w14:textFill>
        </w:rPr>
        <w:t>录</w:t>
      </w:r>
    </w:p>
    <w:p w14:paraId="50B4017D">
      <w:pPr>
        <w:spacing w:line="400" w:lineRule="exact"/>
        <w:ind w:firstLine="562" w:firstLineChars="200"/>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bidi="ar"/>
          <w14:textFill>
            <w14:solidFill>
              <w14:schemeClr w14:val="tx1"/>
            </w14:solidFill>
          </w14:textFill>
        </w:rPr>
        <w:t xml:space="preserve"> </w:t>
      </w:r>
    </w:p>
    <w:p w14:paraId="24AA0881">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 xml:space="preserve">资格声明书（格式见附件）；                                                                                                                                                                                                                                                                                                                                                                                                                                                                                                                                                                                                                                                                                                                                                                                                                                                                                                                                                                                                                                                                                                                                                                                                                                                                                                                                                                                                                                                                                                                                                                                             </w:t>
      </w:r>
    </w:p>
    <w:p w14:paraId="2A150C84">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（2）授权书（格式见附件）；</w:t>
      </w:r>
    </w:p>
    <w:p w14:paraId="048DDAA8">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（3）营业执照等证明文件；</w:t>
      </w:r>
    </w:p>
    <w:p w14:paraId="510A031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（4）其他特定资格要求；</w:t>
      </w:r>
    </w:p>
    <w:p w14:paraId="0824B18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（5）开标一览表（格式见附件）；</w:t>
      </w:r>
    </w:p>
    <w:p w14:paraId="02BBD97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（6）投标函（格式见附件）；</w:t>
      </w:r>
    </w:p>
    <w:p w14:paraId="7B929E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（7）投标报价表（格式见附件）；</w:t>
      </w:r>
    </w:p>
    <w:p w14:paraId="42D26AD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（8）投标响应表（格式见附件）；</w:t>
      </w:r>
    </w:p>
    <w:p w14:paraId="1D58CFA3">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（9）诚信履约承诺函（格式见附件）；</w:t>
      </w:r>
    </w:p>
    <w:p w14:paraId="73224F6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（10）诚信投标承诺书（格式见附件）；</w:t>
      </w:r>
    </w:p>
    <w:p w14:paraId="064DA65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（11）招标文件中要求的提供的其他相关资料；</w:t>
      </w:r>
    </w:p>
    <w:p w14:paraId="6BF35C27">
      <w:pPr>
        <w:spacing w:line="360" w:lineRule="auto"/>
        <w:ind w:firstLine="484" w:firstLineChars="202"/>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认为需要提供的其他证明材料；</w:t>
      </w:r>
    </w:p>
    <w:p w14:paraId="72232A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（13）其他（如有）。</w:t>
      </w:r>
    </w:p>
    <w:p w14:paraId="3B38AD4A">
      <w:pPr>
        <w:spacing w:line="360" w:lineRule="auto"/>
        <w:jc w:val="center"/>
        <w:outlineLvl w:val="1"/>
        <w:rPr>
          <w:rFonts w:hint="eastAsia" w:asciiTheme="minorEastAsia" w:hAnsiTheme="minorEastAsia" w:eastAsiaTheme="minorEastAsia"/>
          <w:b/>
          <w:sz w:val="24"/>
          <w:highlight w:val="none"/>
        </w:rPr>
      </w:pPr>
    </w:p>
    <w:p w14:paraId="096510A2">
      <w:pPr>
        <w:spacing w:line="360" w:lineRule="auto"/>
        <w:jc w:val="center"/>
        <w:outlineLvl w:val="1"/>
        <w:rPr>
          <w:rFonts w:hint="eastAsia" w:asciiTheme="minorEastAsia" w:hAnsiTheme="minorEastAsia" w:eastAsiaTheme="minorEastAsia"/>
          <w:b/>
          <w:sz w:val="24"/>
          <w:highlight w:val="none"/>
        </w:rPr>
      </w:pPr>
    </w:p>
    <w:p w14:paraId="045D9EA2">
      <w:pPr>
        <w:spacing w:line="360" w:lineRule="auto"/>
        <w:jc w:val="center"/>
        <w:outlineLvl w:val="1"/>
        <w:rPr>
          <w:rFonts w:hint="eastAsia" w:asciiTheme="minorEastAsia" w:hAnsiTheme="minorEastAsia" w:eastAsiaTheme="minorEastAsia"/>
          <w:b/>
          <w:sz w:val="24"/>
          <w:highlight w:val="none"/>
        </w:rPr>
      </w:pPr>
    </w:p>
    <w:p w14:paraId="38F9FA3B">
      <w:pPr>
        <w:spacing w:line="360" w:lineRule="auto"/>
        <w:jc w:val="center"/>
        <w:outlineLvl w:val="1"/>
        <w:rPr>
          <w:rFonts w:hint="eastAsia" w:asciiTheme="minorEastAsia" w:hAnsiTheme="minorEastAsia" w:eastAsiaTheme="minorEastAsia"/>
          <w:b/>
          <w:sz w:val="24"/>
          <w:highlight w:val="none"/>
        </w:rPr>
      </w:pPr>
    </w:p>
    <w:p w14:paraId="38488DF3">
      <w:pPr>
        <w:spacing w:line="360" w:lineRule="auto"/>
        <w:jc w:val="center"/>
        <w:outlineLvl w:val="1"/>
        <w:rPr>
          <w:rFonts w:hint="eastAsia" w:asciiTheme="minorEastAsia" w:hAnsiTheme="minorEastAsia" w:eastAsiaTheme="minorEastAsia"/>
          <w:b/>
          <w:sz w:val="24"/>
          <w:highlight w:val="none"/>
        </w:rPr>
      </w:pPr>
    </w:p>
    <w:p w14:paraId="20B7BF7B">
      <w:pPr>
        <w:spacing w:line="360" w:lineRule="auto"/>
        <w:jc w:val="center"/>
        <w:outlineLvl w:val="1"/>
        <w:rPr>
          <w:rFonts w:hint="eastAsia" w:asciiTheme="minorEastAsia" w:hAnsiTheme="minorEastAsia" w:eastAsiaTheme="minorEastAsia"/>
          <w:b/>
          <w:sz w:val="24"/>
          <w:highlight w:val="none"/>
        </w:rPr>
      </w:pPr>
    </w:p>
    <w:p w14:paraId="64C5B58F">
      <w:pPr>
        <w:spacing w:line="360" w:lineRule="auto"/>
        <w:jc w:val="center"/>
        <w:outlineLvl w:val="1"/>
        <w:rPr>
          <w:rFonts w:hint="eastAsia" w:asciiTheme="minorEastAsia" w:hAnsiTheme="minorEastAsia" w:eastAsiaTheme="minorEastAsia"/>
          <w:b/>
          <w:sz w:val="24"/>
          <w:highlight w:val="none"/>
        </w:rPr>
      </w:pPr>
    </w:p>
    <w:p w14:paraId="1184F2DF">
      <w:pPr>
        <w:spacing w:line="360" w:lineRule="auto"/>
        <w:jc w:val="center"/>
        <w:outlineLvl w:val="1"/>
        <w:rPr>
          <w:rFonts w:hint="eastAsia" w:asciiTheme="minorEastAsia" w:hAnsiTheme="minorEastAsia" w:eastAsiaTheme="minorEastAsia"/>
          <w:b/>
          <w:sz w:val="24"/>
          <w:highlight w:val="none"/>
        </w:rPr>
      </w:pPr>
    </w:p>
    <w:p w14:paraId="2D4165A2">
      <w:pPr>
        <w:spacing w:line="360" w:lineRule="auto"/>
        <w:jc w:val="center"/>
        <w:outlineLvl w:val="1"/>
        <w:rPr>
          <w:rFonts w:hint="eastAsia" w:asciiTheme="minorEastAsia" w:hAnsiTheme="minorEastAsia" w:eastAsiaTheme="minorEastAsia"/>
          <w:b/>
          <w:sz w:val="24"/>
          <w:highlight w:val="none"/>
        </w:rPr>
      </w:pPr>
    </w:p>
    <w:p w14:paraId="51DD19B5">
      <w:pPr>
        <w:spacing w:line="360" w:lineRule="auto"/>
        <w:jc w:val="center"/>
        <w:outlineLvl w:val="1"/>
        <w:rPr>
          <w:rFonts w:hint="eastAsia" w:asciiTheme="minorEastAsia" w:hAnsiTheme="minorEastAsia" w:eastAsiaTheme="minorEastAsia"/>
          <w:b/>
          <w:sz w:val="24"/>
          <w:highlight w:val="none"/>
        </w:rPr>
      </w:pPr>
    </w:p>
    <w:p w14:paraId="0EA53FEC">
      <w:pPr>
        <w:spacing w:line="360" w:lineRule="auto"/>
        <w:jc w:val="center"/>
        <w:outlineLvl w:val="1"/>
        <w:rPr>
          <w:rFonts w:hint="eastAsia" w:asciiTheme="minorEastAsia" w:hAnsiTheme="minorEastAsia" w:eastAsiaTheme="minorEastAsia"/>
          <w:b/>
          <w:sz w:val="24"/>
          <w:highlight w:val="none"/>
        </w:rPr>
      </w:pPr>
    </w:p>
    <w:p w14:paraId="3E32712A">
      <w:pPr>
        <w:spacing w:line="360" w:lineRule="auto"/>
        <w:jc w:val="center"/>
        <w:outlineLvl w:val="1"/>
        <w:rPr>
          <w:rFonts w:hint="eastAsia" w:asciiTheme="minorEastAsia" w:hAnsiTheme="minorEastAsia" w:eastAsiaTheme="minorEastAsia"/>
          <w:b/>
          <w:sz w:val="24"/>
          <w:highlight w:val="none"/>
        </w:rPr>
      </w:pPr>
    </w:p>
    <w:p w14:paraId="13FD778C">
      <w:pPr>
        <w:spacing w:line="360" w:lineRule="auto"/>
        <w:jc w:val="center"/>
        <w:outlineLvl w:val="1"/>
        <w:rPr>
          <w:rFonts w:hint="eastAsia" w:asciiTheme="minorEastAsia" w:hAnsiTheme="minorEastAsia" w:eastAsiaTheme="minorEastAsia"/>
          <w:b/>
          <w:sz w:val="24"/>
          <w:highlight w:val="none"/>
        </w:rPr>
      </w:pPr>
    </w:p>
    <w:p w14:paraId="747F6EA1">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一、投标人资格声明书 </w:t>
      </w:r>
    </w:p>
    <w:p w14:paraId="57C401EF">
      <w:pPr>
        <w:pStyle w:val="22"/>
        <w:spacing w:before="0" w:beforeAutospacing="0" w:after="0" w:afterAutospacing="0" w:line="360" w:lineRule="auto"/>
        <w:ind w:firstLine="482"/>
        <w:jc w:val="both"/>
        <w:rPr>
          <w:rFonts w:hint="eastAsia" w:ascii="宋体" w:hAnsi="宋体" w:eastAsia="宋体" w:cs="宋体"/>
          <w:b/>
          <w:kern w:val="2"/>
          <w:szCs w:val="24"/>
          <w:highlight w:val="none"/>
        </w:rPr>
      </w:pPr>
      <w:r>
        <w:rPr>
          <w:rFonts w:hint="eastAsia" w:ascii="宋体" w:hAnsi="宋体" w:eastAsia="宋体" w:cs="宋体"/>
          <w:b/>
          <w:kern w:val="2"/>
          <w:szCs w:val="24"/>
          <w:highlight w:val="none"/>
          <w:lang w:bidi="ar"/>
        </w:rPr>
        <w:t>致：</w:t>
      </w:r>
      <w:r>
        <w:rPr>
          <w:rFonts w:hint="eastAsia" w:ascii="宋体" w:hAnsi="宋体" w:eastAsia="宋体" w:cs="宋体"/>
          <w:b/>
          <w:kern w:val="2"/>
          <w:szCs w:val="24"/>
          <w:highlight w:val="none"/>
          <w:u w:val="single"/>
          <w:lang w:bidi="ar"/>
        </w:rPr>
        <w:t>采购人</w:t>
      </w:r>
    </w:p>
    <w:p w14:paraId="158B19F3">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在参与本次项目投标中，我单位承诺：</w:t>
      </w:r>
    </w:p>
    <w:p w14:paraId="146F36E1">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（一）具有良好的商业信誉和健全的财务会计制度；</w:t>
      </w:r>
    </w:p>
    <w:p w14:paraId="099900AD">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（二）具有履行合同所必需的设备和专业技术能力；</w:t>
      </w:r>
    </w:p>
    <w:p w14:paraId="4DBBA365">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（三）有依法缴纳税收和社会保障资金的良好记录；</w:t>
      </w:r>
    </w:p>
    <w:p w14:paraId="32783C86">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B6AA8F">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FBA0D88">
      <w:pPr>
        <w:widowControl/>
        <w:autoSpaceDE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D0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FA61597">
            <w:pPr>
              <w:widowControl/>
              <w:autoSpaceDE w:val="0"/>
              <w:spacing w:before="156" w:beforeLines="50" w:after="1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41970D02">
            <w:pPr>
              <w:pStyle w:val="22"/>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5ADAE6AF">
            <w:pPr>
              <w:pStyle w:val="22"/>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相互关系</w:t>
            </w:r>
          </w:p>
        </w:tc>
      </w:tr>
      <w:tr w14:paraId="59A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10C6E55">
            <w:pPr>
              <w:pStyle w:val="22"/>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64F1A4B1">
            <w:pPr>
              <w:pStyle w:val="22"/>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25481722">
            <w:pPr>
              <w:pStyle w:val="22"/>
              <w:autoSpaceDE w:val="0"/>
              <w:spacing w:before="156" w:beforeLines="50" w:beforeAutospacing="0" w:after="10" w:afterAutospacing="0"/>
              <w:jc w:val="center"/>
              <w:rPr>
                <w:rFonts w:hint="eastAsia" w:ascii="宋体" w:hAnsi="宋体" w:eastAsia="宋体" w:cs="宋体"/>
                <w:szCs w:val="24"/>
                <w:highlight w:val="none"/>
              </w:rPr>
            </w:pPr>
          </w:p>
        </w:tc>
      </w:tr>
      <w:tr w14:paraId="5F47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FE0FC14">
            <w:pPr>
              <w:pStyle w:val="22"/>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5336EFF">
            <w:pPr>
              <w:pStyle w:val="22"/>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1135FD6A">
            <w:pPr>
              <w:pStyle w:val="22"/>
              <w:autoSpaceDE w:val="0"/>
              <w:spacing w:before="156" w:beforeLines="50" w:beforeAutospacing="0" w:after="10" w:afterAutospacing="0"/>
              <w:jc w:val="center"/>
              <w:rPr>
                <w:rFonts w:hint="eastAsia" w:ascii="宋体" w:hAnsi="宋体" w:eastAsia="宋体" w:cs="宋体"/>
                <w:szCs w:val="24"/>
                <w:highlight w:val="none"/>
              </w:rPr>
            </w:pPr>
          </w:p>
        </w:tc>
      </w:tr>
    </w:tbl>
    <w:p w14:paraId="53C5A7E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本单位对上述声明的真实性负责。如有虚假，将依法承担相应责任。</w:t>
      </w:r>
    </w:p>
    <w:p w14:paraId="60C6C372">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投标人 ：</w:t>
      </w:r>
      <w:r>
        <w:rPr>
          <w:rFonts w:hint="eastAsia" w:ascii="宋体" w:hAnsi="宋体" w:eastAsia="宋体" w:cs="宋体"/>
          <w:sz w:val="24"/>
          <w:szCs w:val="24"/>
          <w:highlight w:val="none"/>
          <w:u w:val="single"/>
          <w:lang w:bidi="ar"/>
        </w:rPr>
        <w:t xml:space="preserve">            </w:t>
      </w:r>
      <w:r>
        <w:rPr>
          <w:rFonts w:hint="eastAsia" w:ascii="宋体" w:hAnsi="宋体" w:eastAsia="宋体" w:cs="宋体"/>
          <w:bCs/>
          <w:sz w:val="24"/>
          <w:szCs w:val="24"/>
          <w:highlight w:val="none"/>
          <w:u w:val="single"/>
          <w:lang w:bidi="ar"/>
        </w:rPr>
        <w:t>（盖 章）</w:t>
      </w:r>
      <w:r>
        <w:rPr>
          <w:rFonts w:hint="eastAsia" w:ascii="宋体" w:hAnsi="宋体" w:eastAsia="宋体" w:cs="宋体"/>
          <w:sz w:val="24"/>
          <w:szCs w:val="24"/>
          <w:highlight w:val="none"/>
          <w:u w:val="single"/>
          <w:lang w:bidi="ar"/>
        </w:rPr>
        <w:t xml:space="preserve">          </w:t>
      </w:r>
    </w:p>
    <w:p w14:paraId="4444E2A7">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日   期：</w:t>
      </w:r>
      <w:r>
        <w:rPr>
          <w:rFonts w:hint="eastAsia" w:ascii="宋体" w:hAnsi="宋体" w:eastAsia="宋体" w:cs="宋体"/>
          <w:sz w:val="24"/>
          <w:szCs w:val="24"/>
          <w:highlight w:val="none"/>
          <w:u w:val="single"/>
          <w:lang w:bidi="ar"/>
        </w:rPr>
        <w:t xml:space="preserve">                    </w:t>
      </w:r>
    </w:p>
    <w:p w14:paraId="21B7EC46">
      <w:pPr>
        <w:pStyle w:val="22"/>
        <w:spacing w:before="0" w:after="120" w:afterAutospacing="0"/>
        <w:ind w:firstLine="482"/>
        <w:jc w:val="center"/>
        <w:rPr>
          <w:rFonts w:hint="eastAsia"/>
          <w:b/>
          <w:highlight w:val="none"/>
          <w:lang w:bidi="ar"/>
        </w:rPr>
      </w:pPr>
    </w:p>
    <w:p w14:paraId="27EFF779">
      <w:pPr>
        <w:pStyle w:val="22"/>
        <w:spacing w:before="0" w:after="120" w:afterAutospacing="0"/>
        <w:ind w:firstLine="482"/>
        <w:jc w:val="center"/>
        <w:rPr>
          <w:rFonts w:hint="eastAsia"/>
          <w:b/>
          <w:highlight w:val="none"/>
          <w:lang w:bidi="ar"/>
        </w:rPr>
      </w:pPr>
    </w:p>
    <w:p w14:paraId="3BF59FB8">
      <w:pPr>
        <w:pStyle w:val="22"/>
        <w:spacing w:before="0" w:after="120" w:afterAutospacing="0"/>
        <w:ind w:firstLine="482"/>
        <w:jc w:val="center"/>
        <w:rPr>
          <w:rFonts w:hint="eastAsia"/>
          <w:b/>
          <w:highlight w:val="none"/>
          <w:lang w:bidi="ar"/>
        </w:rPr>
      </w:pPr>
    </w:p>
    <w:p w14:paraId="58FD299D">
      <w:pPr>
        <w:pStyle w:val="22"/>
        <w:spacing w:before="0" w:after="120" w:afterAutospacing="0"/>
        <w:ind w:firstLine="482"/>
        <w:jc w:val="center"/>
        <w:rPr>
          <w:rFonts w:hint="eastAsia"/>
          <w:b/>
          <w:highlight w:val="none"/>
          <w:lang w:bidi="ar"/>
        </w:rPr>
      </w:pPr>
    </w:p>
    <w:p w14:paraId="033248BA">
      <w:pPr>
        <w:pStyle w:val="22"/>
        <w:spacing w:before="0" w:after="120" w:afterAutospacing="0"/>
        <w:ind w:firstLine="482"/>
        <w:jc w:val="center"/>
        <w:rPr>
          <w:rFonts w:hint="eastAsia"/>
          <w:b/>
          <w:highlight w:val="none"/>
          <w:lang w:bidi="ar"/>
        </w:rPr>
      </w:pPr>
    </w:p>
    <w:p w14:paraId="3B1CAF22">
      <w:pPr>
        <w:pStyle w:val="22"/>
        <w:spacing w:before="0" w:after="120" w:afterAutospacing="0"/>
        <w:ind w:firstLine="482"/>
        <w:jc w:val="center"/>
        <w:rPr>
          <w:rFonts w:hint="eastAsia"/>
          <w:b/>
          <w:highlight w:val="none"/>
          <w:lang w:bidi="ar"/>
        </w:rPr>
      </w:pPr>
    </w:p>
    <w:p w14:paraId="56778198">
      <w:pPr>
        <w:pStyle w:val="22"/>
        <w:spacing w:before="0" w:after="120" w:afterAutospacing="0"/>
        <w:ind w:firstLine="482"/>
        <w:jc w:val="center"/>
        <w:rPr>
          <w:rFonts w:hint="eastAsia" w:ascii="宋体" w:hAnsi="宋体" w:eastAsia="宋体" w:cs="宋体"/>
          <w:b/>
          <w:szCs w:val="24"/>
          <w:highlight w:val="none"/>
        </w:rPr>
      </w:pPr>
      <w:r>
        <w:rPr>
          <w:rFonts w:hint="eastAsia" w:ascii="宋体" w:hAnsi="宋体" w:eastAsia="宋体" w:cs="宋体"/>
          <w:b/>
          <w:szCs w:val="24"/>
          <w:highlight w:val="none"/>
          <w:lang w:bidi="ar"/>
        </w:rPr>
        <w:t>二、授权书</w:t>
      </w:r>
    </w:p>
    <w:p w14:paraId="41B397AF">
      <w:pPr>
        <w:pStyle w:val="22"/>
        <w:spacing w:before="0" w:beforeAutospacing="0" w:after="0" w:afterAutospacing="0" w:line="360" w:lineRule="auto"/>
        <w:rPr>
          <w:rFonts w:hint="eastAsia" w:ascii="宋体" w:hAnsi="宋体" w:eastAsia="宋体" w:cs="宋体"/>
          <w:kern w:val="2"/>
          <w:szCs w:val="24"/>
          <w:highlight w:val="none"/>
        </w:rPr>
      </w:pPr>
      <w:r>
        <w:rPr>
          <w:rFonts w:hint="eastAsia" w:ascii="宋体" w:hAnsi="宋体" w:eastAsia="宋体" w:cs="宋体"/>
          <w:kern w:val="2"/>
          <w:szCs w:val="24"/>
          <w:highlight w:val="none"/>
          <w:lang w:bidi="ar"/>
        </w:rPr>
        <w:t xml:space="preserve"> </w:t>
      </w:r>
    </w:p>
    <w:p w14:paraId="21CEEA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本授权书声明：</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（投标人名称）授权</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（投标人授权代表姓名）代表我方参加本项目</w:t>
      </w:r>
      <w:r>
        <w:rPr>
          <w:rFonts w:hint="eastAsia" w:ascii="宋体" w:hAnsi="宋体" w:eastAsia="宋体" w:cs="宋体"/>
          <w:bCs/>
          <w:sz w:val="24"/>
          <w:szCs w:val="24"/>
          <w:highlight w:val="none"/>
          <w:lang w:bidi="ar"/>
        </w:rPr>
        <w:t>采购活动</w:t>
      </w:r>
      <w:r>
        <w:rPr>
          <w:rFonts w:hint="eastAsia" w:ascii="宋体" w:hAnsi="宋体" w:eastAsia="宋体" w:cs="宋体"/>
          <w:sz w:val="24"/>
          <w:szCs w:val="24"/>
          <w:highlight w:val="none"/>
          <w:lang w:bidi="ar"/>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1A1610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本授权书自出具之日起生效。</w:t>
      </w:r>
    </w:p>
    <w:p w14:paraId="5B7A8F3D">
      <w:pPr>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授权代表身份证明复印件：</w:t>
      </w:r>
    </w:p>
    <w:p w14:paraId="07D5FA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EA0EE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C4A3C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701295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授权代表联系方式：</w:t>
      </w:r>
      <w:r>
        <w:rPr>
          <w:rFonts w:hint="eastAsia" w:ascii="宋体" w:hAnsi="宋体" w:eastAsia="宋体" w:cs="宋体"/>
          <w:sz w:val="24"/>
          <w:szCs w:val="24"/>
          <w:highlight w:val="none"/>
          <w:u w:val="single"/>
          <w:lang w:bidi="ar"/>
        </w:rPr>
        <w:t xml:space="preserve">          （请填写手机号码）</w:t>
      </w:r>
    </w:p>
    <w:p w14:paraId="629BB2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0A23F4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特此声明。</w:t>
      </w:r>
    </w:p>
    <w:p w14:paraId="206B24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9545B06">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 xml:space="preserve">            投标人</w:t>
      </w:r>
      <w:r>
        <w:rPr>
          <w:rFonts w:hint="eastAsia" w:asciiTheme="minorEastAsia" w:hAnsiTheme="minorEastAsia" w:eastAsiaTheme="minorEastAsia"/>
          <w:bCs/>
          <w:sz w:val="24"/>
          <w:highlight w:val="none"/>
        </w:rPr>
        <w:t>盖章</w:t>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u w:val="single"/>
          <w:lang w:bidi="ar"/>
        </w:rPr>
        <w:t xml:space="preserve">                  </w:t>
      </w:r>
    </w:p>
    <w:p w14:paraId="4434D8C2">
      <w:pPr>
        <w:spacing w:line="360" w:lineRule="auto"/>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                     </w:t>
      </w:r>
      <w:r>
        <w:rPr>
          <w:rFonts w:hint="eastAsia" w:ascii="宋体" w:hAnsi="宋体" w:eastAsia="宋体" w:cs="宋体"/>
          <w:bCs/>
          <w:sz w:val="24"/>
          <w:szCs w:val="24"/>
          <w:highlight w:val="none"/>
          <w:lang w:bidi="ar"/>
        </w:rPr>
        <w:t xml:space="preserve">             </w:t>
      </w:r>
      <w:r>
        <w:rPr>
          <w:rFonts w:hint="eastAsia" w:ascii="宋体" w:hAnsi="宋体" w:eastAsia="宋体" w:cs="宋体"/>
          <w:sz w:val="24"/>
          <w:szCs w:val="24"/>
          <w:highlight w:val="none"/>
          <w:lang w:bidi="ar"/>
        </w:rPr>
        <w:t xml:space="preserve">                </w:t>
      </w:r>
    </w:p>
    <w:p w14:paraId="3A6C73A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日  期：</w:t>
      </w:r>
      <w:r>
        <w:rPr>
          <w:rFonts w:hint="eastAsia" w:ascii="宋体" w:hAnsi="宋体" w:eastAsia="宋体" w:cs="宋体"/>
          <w:b/>
          <w:bCs/>
          <w:sz w:val="24"/>
          <w:szCs w:val="24"/>
          <w:highlight w:val="none"/>
          <w:u w:val="single"/>
          <w:lang w:bidi="ar"/>
        </w:rPr>
        <w:t xml:space="preserve">                         </w:t>
      </w:r>
    </w:p>
    <w:p w14:paraId="6D9E8E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6D0E9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789B2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注：</w:t>
      </w:r>
    </w:p>
    <w:p w14:paraId="08A102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1.本项目只允许有唯一的投标人授权代表，提供身份证明复印件；</w:t>
      </w:r>
    </w:p>
    <w:p w14:paraId="23E197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2.法定代表人参加磋商的无需提供授权书，提供身份证明复印件。</w:t>
      </w:r>
    </w:p>
    <w:p w14:paraId="207C8E1E">
      <w:pPr>
        <w:spacing w:line="360" w:lineRule="auto"/>
        <w:jc w:val="center"/>
        <w:outlineLvl w:val="1"/>
        <w:rPr>
          <w:rFonts w:hint="eastAsia" w:asciiTheme="minorEastAsia" w:hAnsiTheme="minorEastAsia" w:eastAsiaTheme="minorEastAsia"/>
          <w:b/>
          <w:sz w:val="24"/>
          <w:highlight w:val="none"/>
        </w:rPr>
      </w:pPr>
      <w:r>
        <w:rPr>
          <w:rFonts w:hint="eastAsia"/>
          <w:highlight w:val="none"/>
          <w:lang w:bidi="ar"/>
        </w:rPr>
        <w:br w:type="page"/>
      </w:r>
    </w:p>
    <w:p w14:paraId="6564DF3A">
      <w:pPr>
        <w:spacing w:line="360" w:lineRule="auto"/>
        <w:jc w:val="center"/>
        <w:outlineLvl w:val="1"/>
        <w:rPr>
          <w:rFonts w:hint="eastAsia" w:asciiTheme="minorEastAsia" w:hAnsiTheme="minorEastAsia" w:eastAsiaTheme="minorEastAsia"/>
          <w:b/>
          <w:sz w:val="24"/>
          <w:highlight w:val="none"/>
        </w:rPr>
      </w:pPr>
    </w:p>
    <w:p w14:paraId="69D4951A">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三、开标一览表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5DB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B68E8E7">
            <w:pPr>
              <w:widowControl/>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2BBB352">
            <w:pPr>
              <w:spacing w:line="360" w:lineRule="exact"/>
              <w:jc w:val="center"/>
              <w:rPr>
                <w:rFonts w:hint="eastAsia" w:asciiTheme="minorEastAsia" w:hAnsiTheme="minorEastAsia" w:eastAsiaTheme="minorEastAsia"/>
                <w:bCs/>
                <w:sz w:val="24"/>
                <w:highlight w:val="none"/>
                <w:u w:val="single"/>
              </w:rPr>
            </w:pPr>
          </w:p>
        </w:tc>
      </w:tr>
      <w:tr w14:paraId="42B7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11E5AC59">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331188BB">
            <w:pPr>
              <w:spacing w:line="360" w:lineRule="auto"/>
              <w:rPr>
                <w:rFonts w:hint="eastAsia" w:asciiTheme="minorEastAsia" w:hAnsiTheme="minorEastAsia" w:eastAsiaTheme="minorEastAsia"/>
                <w:sz w:val="24"/>
                <w:highlight w:val="none"/>
              </w:rPr>
            </w:pPr>
          </w:p>
        </w:tc>
      </w:tr>
      <w:tr w14:paraId="6A59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0B8B9124">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44BC88E">
            <w:pPr>
              <w:widowControl/>
              <w:spacing w:line="360" w:lineRule="auto"/>
              <w:rPr>
                <w:rFonts w:hint="eastAsia" w:asciiTheme="minorEastAsia" w:hAnsiTheme="minorEastAsia" w:eastAsiaTheme="minorEastAsia"/>
                <w:sz w:val="24"/>
                <w:highlight w:val="none"/>
              </w:rPr>
            </w:pPr>
            <w:r>
              <w:rPr>
                <w:rFonts w:hint="eastAsia" w:ascii="宋体" w:hAnsi="宋体" w:cs="宋体"/>
                <w:bCs/>
                <w:color w:val="000000"/>
                <w:sz w:val="24"/>
                <w:highlight w:val="none"/>
                <w:u w:val="single"/>
              </w:rPr>
              <w:t xml:space="preserve">    </w:t>
            </w:r>
            <w:r>
              <w:rPr>
                <w:rFonts w:hint="eastAsia" w:asciiTheme="minorEastAsia" w:hAnsiTheme="minorEastAsia" w:eastAsiaTheme="minorEastAsia"/>
                <w:sz w:val="24"/>
                <w:highlight w:val="none"/>
                <w:lang w:val="en-US" w:eastAsia="zh-CN"/>
              </w:rPr>
              <w:t>标段，</w:t>
            </w:r>
            <w:r>
              <w:rPr>
                <w:rFonts w:hint="eastAsia" w:asciiTheme="minorEastAsia" w:hAnsiTheme="minorEastAsia" w:eastAsiaTheme="minorEastAsia"/>
                <w:sz w:val="24"/>
                <w:highlight w:val="none"/>
              </w:rPr>
              <w:t>全部</w:t>
            </w:r>
          </w:p>
        </w:tc>
      </w:tr>
      <w:tr w14:paraId="2114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0C1F0AFF">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1DF58F7D">
            <w:pP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708E6062">
            <w:pPr>
              <w:spacing w:line="360" w:lineRule="auto"/>
              <w:ind w:right="-670"/>
              <w:rPr>
                <w:rFonts w:hint="eastAsia" w:eastAsia="宋体" w:asciiTheme="minorEastAsia" w:hAnsi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tc>
      </w:tr>
      <w:tr w14:paraId="1BD0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DC0B971">
            <w:pP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5596F8B8">
            <w:pPr>
              <w:spacing w:line="360" w:lineRule="auto"/>
              <w:jc w:val="left"/>
              <w:rPr>
                <w:rFonts w:hint="eastAsia" w:asciiTheme="minorEastAsia" w:hAnsiTheme="minorEastAsia" w:eastAsiaTheme="minorEastAsia"/>
                <w:sz w:val="24"/>
                <w:szCs w:val="28"/>
                <w:highlight w:val="none"/>
              </w:rPr>
            </w:pPr>
          </w:p>
        </w:tc>
      </w:tr>
    </w:tbl>
    <w:p w14:paraId="2AF4AE6F">
      <w:pPr>
        <w:spacing w:line="360" w:lineRule="auto"/>
        <w:ind w:firstLine="4320" w:firstLineChars="1800"/>
        <w:jc w:val="center"/>
        <w:rPr>
          <w:rFonts w:hint="eastAsia" w:asciiTheme="minorEastAsia" w:hAnsiTheme="minorEastAsia" w:eastAsiaTheme="minorEastAsia"/>
          <w:bCs/>
          <w:sz w:val="24"/>
          <w:highlight w:val="none"/>
        </w:rPr>
      </w:pPr>
    </w:p>
    <w:p w14:paraId="07D4B311">
      <w:pPr>
        <w:spacing w:line="360" w:lineRule="auto"/>
        <w:ind w:firstLine="4320" w:firstLineChars="1800"/>
        <w:jc w:val="center"/>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投标人盖章：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05E64562">
      <w:pPr>
        <w:spacing w:line="360" w:lineRule="auto"/>
        <w:ind w:firstLine="4320" w:firstLineChars="1800"/>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6E006889">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20B748DB">
      <w:pPr>
        <w:spacing w:line="360" w:lineRule="auto"/>
        <w:ind w:firstLine="360" w:firstLineChars="150"/>
        <w:rPr>
          <w:rFonts w:hint="eastAsia" w:asciiTheme="minorEastAsia" w:hAnsiTheme="minorEastAsia" w:eastAsiaTheme="minorEastAsia"/>
          <w:sz w:val="24"/>
          <w:highlight w:val="none"/>
        </w:rPr>
      </w:pPr>
    </w:p>
    <w:p w14:paraId="3272C16A">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7772E0C3">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0D259034">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任何有选择或有条件的投标报价，或者表中某一包别填写多个报价，均为无效报价。</w:t>
      </w:r>
    </w:p>
    <w:p w14:paraId="7519DC0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7C19E648">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四、投标函</w:t>
      </w:r>
    </w:p>
    <w:p w14:paraId="08A442C8">
      <w:pPr>
        <w:pStyle w:val="15"/>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20A2B8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1D89987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42AB04E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35E77B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0C82E47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4847FA8">
      <w:pPr>
        <w:spacing w:line="360" w:lineRule="auto"/>
        <w:ind w:firstLine="4800" w:firstLineChars="2000"/>
        <w:rPr>
          <w:rFonts w:hint="eastAsia" w:ascii="宋体" w:hAnsi="宋体" w:eastAsia="宋体"/>
          <w:sz w:val="24"/>
          <w:highlight w:val="none"/>
        </w:rPr>
      </w:pPr>
    </w:p>
    <w:p w14:paraId="3A220741">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投标人盖章：</w:t>
      </w:r>
      <w:r>
        <w:rPr>
          <w:rFonts w:hint="eastAsia" w:ascii="宋体" w:hAnsi="宋体" w:eastAsia="宋体"/>
          <w:sz w:val="24"/>
          <w:highlight w:val="none"/>
          <w:u w:val="single"/>
        </w:rPr>
        <w:t xml:space="preserve">             </w:t>
      </w:r>
    </w:p>
    <w:p w14:paraId="467D1D6F">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8DEF67A">
      <w:pPr>
        <w:widowControl/>
        <w:jc w:val="left"/>
        <w:rPr>
          <w:rFonts w:hint="eastAsia" w:ascii="宋体" w:hAnsi="宋体" w:eastAsia="宋体"/>
          <w:sz w:val="24"/>
          <w:highlight w:val="none"/>
          <w:u w:val="single"/>
        </w:rPr>
      </w:pPr>
      <w:r>
        <w:rPr>
          <w:rFonts w:ascii="宋体" w:hAnsi="宋体" w:eastAsia="宋体"/>
          <w:sz w:val="24"/>
          <w:highlight w:val="none"/>
          <w:u w:val="single"/>
        </w:rPr>
        <w:br w:type="page"/>
      </w:r>
    </w:p>
    <w:p w14:paraId="2CA28747">
      <w:pPr>
        <w:spacing w:line="360" w:lineRule="auto"/>
        <w:jc w:val="center"/>
        <w:rPr>
          <w:rFonts w:hint="eastAsia" w:ascii="宋体" w:hAnsi="宋体" w:eastAsia="宋体"/>
          <w:b/>
          <w:sz w:val="24"/>
          <w:szCs w:val="24"/>
          <w:highlight w:val="none"/>
          <w:lang w:eastAsia="zh-CN"/>
        </w:rPr>
      </w:pPr>
      <w:r>
        <w:rPr>
          <w:rFonts w:hint="eastAsia" w:ascii="宋体" w:hAnsi="宋体" w:eastAsia="宋体" w:cs="宋体"/>
          <w:b/>
          <w:sz w:val="24"/>
          <w:szCs w:val="24"/>
          <w:highlight w:val="none"/>
          <w:lang w:bidi="ar"/>
        </w:rPr>
        <w:t>五、投标报价表</w:t>
      </w:r>
      <w:r>
        <w:rPr>
          <w:rFonts w:hint="eastAsia" w:ascii="宋体" w:hAnsi="宋体" w:eastAsia="宋体" w:cs="宋体"/>
          <w:b/>
          <w:sz w:val="24"/>
          <w:szCs w:val="24"/>
          <w:highlight w:val="none"/>
          <w:lang w:eastAsia="zh-CN" w:bidi="ar"/>
        </w:rPr>
        <w:t>（</w:t>
      </w:r>
      <w:r>
        <w:rPr>
          <w:rFonts w:hint="eastAsia" w:ascii="宋体" w:hAnsi="宋体" w:eastAsia="宋体" w:cs="宋体"/>
          <w:b/>
          <w:sz w:val="24"/>
          <w:szCs w:val="24"/>
          <w:highlight w:val="none"/>
          <w:lang w:val="en-US" w:eastAsia="zh-CN" w:bidi="ar"/>
        </w:rPr>
        <w:t xml:space="preserve">   标段</w:t>
      </w:r>
      <w:r>
        <w:rPr>
          <w:rFonts w:hint="eastAsia" w:ascii="宋体" w:hAnsi="宋体" w:eastAsia="宋体" w:cs="宋体"/>
          <w:b/>
          <w:sz w:val="24"/>
          <w:szCs w:val="24"/>
          <w:highlight w:val="none"/>
          <w:lang w:eastAsia="zh-CN" w:bidi="ar"/>
        </w:rPr>
        <w:t>）</w:t>
      </w:r>
    </w:p>
    <w:tbl>
      <w:tblPr>
        <w:tblStyle w:val="27"/>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27"/>
        <w:gridCol w:w="2224"/>
        <w:gridCol w:w="913"/>
        <w:gridCol w:w="857"/>
        <w:gridCol w:w="1167"/>
        <w:gridCol w:w="939"/>
        <w:gridCol w:w="473"/>
      </w:tblGrid>
      <w:tr w14:paraId="3CA8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722C8A47">
            <w:pPr>
              <w:pStyle w:val="22"/>
              <w:spacing w:before="0" w:beforeAutospacing="0" w:after="0" w:afterAutospacing="0"/>
              <w:jc w:val="center"/>
              <w:rPr>
                <w:rFonts w:hint="eastAsia" w:ascii="宋体" w:hAnsi="宋体" w:eastAsia="宋体" w:cs="@仿宋_GB2312"/>
                <w:b/>
                <w:kern w:val="2"/>
                <w:szCs w:val="24"/>
                <w:highlight w:val="none"/>
              </w:rPr>
            </w:pPr>
            <w:r>
              <w:rPr>
                <w:rFonts w:hint="eastAsia" w:ascii="宋体" w:hAnsi="宋体" w:eastAsia="宋体" w:cs="宋体"/>
                <w:b/>
                <w:kern w:val="2"/>
                <w:szCs w:val="24"/>
                <w:highlight w:val="none"/>
                <w:lang w:bidi="ar"/>
              </w:rPr>
              <w:t>序号</w:t>
            </w:r>
          </w:p>
        </w:tc>
        <w:tc>
          <w:tcPr>
            <w:tcW w:w="21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687A9">
            <w:pPr>
              <w:jc w:val="cente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名称</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59DF5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数量</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8BB8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单位</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7DD8EAA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综合单价</w:t>
            </w:r>
          </w:p>
          <w:p w14:paraId="05AF574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32B2DD7C">
            <w:pPr>
              <w:jc w:val="center"/>
              <w:rPr>
                <w:rFonts w:hint="eastAsia" w:ascii="宋体" w:hAnsi="宋体" w:eastAsia="宋体"/>
                <w:b/>
                <w:sz w:val="24"/>
                <w:szCs w:val="24"/>
                <w:highlight w:val="none"/>
                <w:lang w:eastAsia="zh-CN"/>
              </w:rPr>
            </w:pPr>
            <w:r>
              <w:rPr>
                <w:rFonts w:hint="eastAsia" w:ascii="宋体" w:hAnsi="宋体" w:eastAsia="宋体" w:cs="宋体"/>
                <w:b/>
                <w:sz w:val="24"/>
                <w:szCs w:val="24"/>
                <w:highlight w:val="none"/>
                <w:lang w:val="en-US" w:eastAsia="zh-CN" w:bidi="ar"/>
              </w:rPr>
              <w:t>合价</w:t>
            </w:r>
          </w:p>
          <w:p w14:paraId="12E7B07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D69BDF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备注</w:t>
            </w:r>
          </w:p>
        </w:tc>
      </w:tr>
      <w:tr w14:paraId="1EA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29F326F6">
            <w:pPr>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21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A066C">
            <w:pPr>
              <w:jc w:val="center"/>
              <w:rPr>
                <w:rFonts w:hint="eastAsia" w:ascii="宋体" w:hAnsi="宋体" w:eastAsia="宋体" w:cs="宋体"/>
                <w:kern w:val="2"/>
                <w:sz w:val="24"/>
                <w:szCs w:val="24"/>
                <w:highlight w:val="none"/>
                <w:lang w:val="en-US" w:eastAsia="zh-CN" w:bidi="ar"/>
              </w:rPr>
            </w:pP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1DC51E33">
            <w:pPr>
              <w:jc w:val="center"/>
              <w:rPr>
                <w:rFonts w:hint="default" w:ascii="宋体" w:hAnsi="宋体" w:eastAsia="宋体" w:cs="宋体"/>
                <w:kern w:val="2"/>
                <w:sz w:val="24"/>
                <w:szCs w:val="24"/>
                <w:highlight w:val="none"/>
                <w:lang w:val="en-US" w:eastAsia="zh-CN" w:bidi="ar"/>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E245083">
            <w:pPr>
              <w:jc w:val="center"/>
              <w:rPr>
                <w:rFonts w:hint="default" w:ascii="宋体" w:hAnsi="宋体" w:eastAsia="宋体" w:cs="宋体"/>
                <w:kern w:val="2"/>
                <w:sz w:val="24"/>
                <w:szCs w:val="24"/>
                <w:highlight w:val="none"/>
                <w:lang w:val="en-US" w:eastAsia="zh-CN" w:bidi="ar"/>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42317E18">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7FBF23A6">
            <w:pPr>
              <w:rPr>
                <w:rFonts w:hint="eastAsia" w:ascii="宋体" w:hAnsi="宋体" w:eastAsia="宋体"/>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62C79BB4">
            <w:pPr>
              <w:rPr>
                <w:rFonts w:hint="eastAsia" w:ascii="宋体" w:hAnsi="宋体" w:eastAsia="宋体"/>
                <w:sz w:val="24"/>
                <w:szCs w:val="24"/>
                <w:highlight w:val="none"/>
              </w:rPr>
            </w:pPr>
          </w:p>
        </w:tc>
      </w:tr>
      <w:tr w14:paraId="140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46CBF4D9">
            <w:pPr>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p>
        </w:tc>
        <w:tc>
          <w:tcPr>
            <w:tcW w:w="21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28E22">
            <w:pPr>
              <w:jc w:val="center"/>
              <w:rPr>
                <w:rFonts w:hint="eastAsia" w:ascii="宋体" w:hAnsi="宋体" w:eastAsia="宋体" w:cs="宋体"/>
                <w:kern w:val="2"/>
                <w:sz w:val="24"/>
                <w:szCs w:val="24"/>
                <w:highlight w:val="none"/>
                <w:lang w:val="en-US" w:eastAsia="zh-CN" w:bidi="ar"/>
              </w:rPr>
            </w:pP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055DDAEF">
            <w:pPr>
              <w:jc w:val="center"/>
              <w:rPr>
                <w:rFonts w:hint="default" w:ascii="宋体" w:hAnsi="宋体" w:eastAsia="宋体" w:cs="宋体"/>
                <w:kern w:val="2"/>
                <w:sz w:val="24"/>
                <w:szCs w:val="24"/>
                <w:highlight w:val="none"/>
                <w:lang w:val="en-US" w:eastAsia="zh-CN" w:bidi="ar"/>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FA22614">
            <w:pPr>
              <w:jc w:val="center"/>
              <w:rPr>
                <w:rFonts w:hint="default" w:ascii="宋体" w:hAnsi="宋体" w:eastAsia="宋体" w:cs="宋体"/>
                <w:kern w:val="2"/>
                <w:sz w:val="24"/>
                <w:szCs w:val="24"/>
                <w:highlight w:val="none"/>
                <w:lang w:val="en-US" w:eastAsia="zh-CN" w:bidi="ar"/>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46E8F7C0">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1ADD8B1C">
            <w:pPr>
              <w:rPr>
                <w:rFonts w:hint="eastAsia" w:ascii="宋体" w:hAnsi="宋体" w:eastAsia="宋体"/>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AA4E10F">
            <w:pPr>
              <w:rPr>
                <w:rFonts w:hint="eastAsia" w:ascii="宋体" w:hAnsi="宋体" w:eastAsia="宋体"/>
                <w:sz w:val="24"/>
                <w:szCs w:val="24"/>
                <w:highlight w:val="none"/>
              </w:rPr>
            </w:pPr>
          </w:p>
        </w:tc>
      </w:tr>
      <w:tr w14:paraId="1DA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88BFF">
            <w:pPr>
              <w:pStyle w:val="22"/>
              <w:spacing w:before="0" w:beforeAutospacing="0" w:after="0" w:afterAutospacing="0"/>
              <w:jc w:val="center"/>
              <w:rPr>
                <w:rFonts w:hint="eastAsia" w:ascii="宋体" w:hAnsi="宋体" w:eastAsia="宋体" w:cs="Arial"/>
                <w:kern w:val="2"/>
                <w:szCs w:val="24"/>
                <w:highlight w:val="none"/>
              </w:rPr>
            </w:pPr>
            <w:r>
              <w:rPr>
                <w:rFonts w:hint="eastAsia" w:ascii="宋体" w:hAnsi="宋体" w:eastAsia="宋体" w:cs="宋体"/>
                <w:kern w:val="2"/>
                <w:szCs w:val="24"/>
                <w:highlight w:val="none"/>
                <w:lang w:val="en-US" w:eastAsia="zh-CN" w:bidi="ar"/>
              </w:rPr>
              <w:t>投标总报价</w:t>
            </w:r>
            <w:r>
              <w:rPr>
                <w:rFonts w:hint="eastAsia" w:ascii="宋体" w:hAnsi="宋体" w:eastAsia="宋体" w:cs="宋体"/>
                <w:kern w:val="2"/>
                <w:szCs w:val="24"/>
                <w:highlight w:val="none"/>
                <w:lang w:bidi="ar"/>
              </w:rPr>
              <w:t>合计（元）</w:t>
            </w:r>
          </w:p>
        </w:tc>
        <w:tc>
          <w:tcPr>
            <w:tcW w:w="393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7FAA13">
            <w:pPr>
              <w:spacing w:line="360" w:lineRule="exact"/>
              <w:rPr>
                <w:rFonts w:hint="eastAsia" w:ascii="宋体" w:hAnsi="宋体" w:eastAsia="宋体"/>
                <w:sz w:val="24"/>
                <w:szCs w:val="24"/>
                <w:highlight w:val="none"/>
              </w:rPr>
            </w:pPr>
            <w:r>
              <w:rPr>
                <w:rFonts w:hint="eastAsia" w:ascii="宋体" w:hAnsi="宋体" w:eastAsia="宋体" w:cs="宋体"/>
                <w:sz w:val="24"/>
                <w:szCs w:val="24"/>
                <w:highlight w:val="none"/>
                <w:lang w:bidi="ar"/>
              </w:rPr>
              <w:t>大写：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；小写：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w:t>
            </w:r>
            <w:r>
              <w:rPr>
                <w:rFonts w:hint="eastAsia" w:ascii="宋体" w:hAnsi="宋体" w:eastAsia="宋体" w:cs="宋体"/>
                <w:b/>
                <w:bCs/>
                <w:sz w:val="24"/>
                <w:szCs w:val="24"/>
                <w:highlight w:val="none"/>
                <w:lang w:bidi="ar"/>
              </w:rPr>
              <w:t>（填入开标一览表）</w:t>
            </w:r>
          </w:p>
        </w:tc>
      </w:tr>
    </w:tbl>
    <w:p w14:paraId="7D99DC96">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2B064C0">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1415CFC7">
      <w:pPr>
        <w:adjustRightInd w:val="0"/>
        <w:snapToGrid w:val="0"/>
        <w:spacing w:line="360" w:lineRule="auto"/>
        <w:rPr>
          <w:rFonts w:hint="eastAsia" w:ascii="宋体" w:hAnsi="宋体" w:eastAsia="宋体"/>
          <w:b/>
          <w:bCs/>
          <w:sz w:val="24"/>
          <w:szCs w:val="24"/>
          <w:highlight w:val="none"/>
        </w:rPr>
      </w:pPr>
      <w:r>
        <w:rPr>
          <w:rFonts w:hint="eastAsia" w:ascii="宋体" w:hAnsi="宋体" w:eastAsia="宋体"/>
          <w:b/>
          <w:bCs/>
          <w:sz w:val="24"/>
          <w:szCs w:val="24"/>
          <w:highlight w:val="none"/>
          <w:lang w:bidi="ar"/>
        </w:rPr>
        <w:t xml:space="preserve"> </w:t>
      </w:r>
    </w:p>
    <w:p w14:paraId="191691B3">
      <w:pPr>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注：表中所列</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内容</w:t>
      </w:r>
      <w:r>
        <w:rPr>
          <w:rFonts w:hint="eastAsia" w:ascii="宋体" w:hAnsi="宋体" w:eastAsia="宋体" w:cs="宋体"/>
          <w:color w:val="000000" w:themeColor="text1"/>
          <w:sz w:val="24"/>
          <w:szCs w:val="24"/>
          <w:highlight w:val="none"/>
          <w:lang w:bidi="ar"/>
          <w14:textFill>
            <w14:solidFill>
              <w14:schemeClr w14:val="tx1"/>
            </w14:solidFill>
          </w14:textFill>
        </w:rPr>
        <w:t>为对应本项目需求的全部</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服务，</w:t>
      </w:r>
      <w:r>
        <w:rPr>
          <w:rFonts w:hint="eastAsia" w:ascii="宋体" w:hAnsi="宋体" w:eastAsia="宋体" w:cs="宋体"/>
          <w:color w:val="000000" w:themeColor="text1"/>
          <w:sz w:val="24"/>
          <w:szCs w:val="24"/>
          <w:highlight w:val="none"/>
          <w:lang w:bidi="ar"/>
          <w14:textFill>
            <w14:solidFill>
              <w14:schemeClr w14:val="tx1"/>
            </w14:solidFill>
          </w14:textFill>
        </w:rPr>
        <w:t>报价应含有服务（货物）、利润、税金、政策性文件规定及合同包含的所有风险、责任、义务等，即为完成采购文件要求的服务内容所包含的一切应有费用。如有漏项或缺项，投标人承担全部责任。</w:t>
      </w:r>
    </w:p>
    <w:p w14:paraId="11E034A1">
      <w:pPr>
        <w:spacing w:line="360" w:lineRule="auto"/>
        <w:jc w:val="center"/>
        <w:rPr>
          <w:rFonts w:hint="eastAsia" w:ascii="宋体" w:hAnsi="宋体" w:eastAsia="宋体" w:cs="宋体"/>
          <w:b/>
          <w:sz w:val="24"/>
          <w:szCs w:val="24"/>
          <w:highlight w:val="none"/>
          <w:lang w:bidi="ar"/>
        </w:rPr>
      </w:pPr>
    </w:p>
    <w:p w14:paraId="75244CDE">
      <w:pPr>
        <w:spacing w:line="360" w:lineRule="auto"/>
        <w:jc w:val="center"/>
        <w:rPr>
          <w:rFonts w:hint="eastAsia" w:ascii="宋体" w:hAnsi="宋体" w:eastAsia="宋体" w:cs="宋体"/>
          <w:b/>
          <w:sz w:val="24"/>
          <w:szCs w:val="24"/>
          <w:highlight w:val="none"/>
          <w:lang w:bidi="ar"/>
        </w:rPr>
      </w:pPr>
    </w:p>
    <w:p w14:paraId="7548B7F2">
      <w:pPr>
        <w:spacing w:line="360" w:lineRule="auto"/>
        <w:jc w:val="center"/>
        <w:rPr>
          <w:rFonts w:hint="eastAsia" w:ascii="宋体" w:hAnsi="宋体" w:eastAsia="宋体" w:cs="宋体"/>
          <w:b/>
          <w:sz w:val="24"/>
          <w:szCs w:val="24"/>
          <w:highlight w:val="none"/>
          <w:lang w:bidi="ar"/>
        </w:rPr>
      </w:pPr>
    </w:p>
    <w:p w14:paraId="5CE188FE">
      <w:pPr>
        <w:spacing w:line="360" w:lineRule="auto"/>
        <w:jc w:val="center"/>
        <w:rPr>
          <w:rFonts w:hint="eastAsia" w:ascii="宋体" w:hAnsi="宋体" w:eastAsia="宋体" w:cs="宋体"/>
          <w:b/>
          <w:sz w:val="24"/>
          <w:szCs w:val="24"/>
          <w:highlight w:val="none"/>
          <w:lang w:bidi="ar"/>
        </w:rPr>
      </w:pPr>
    </w:p>
    <w:p w14:paraId="36C1F1F5">
      <w:pPr>
        <w:spacing w:line="360" w:lineRule="auto"/>
        <w:jc w:val="center"/>
        <w:rPr>
          <w:rFonts w:hint="eastAsia" w:ascii="宋体" w:hAnsi="宋体" w:eastAsia="宋体" w:cs="宋体"/>
          <w:b/>
          <w:sz w:val="24"/>
          <w:szCs w:val="24"/>
          <w:highlight w:val="none"/>
          <w:lang w:bidi="ar"/>
        </w:rPr>
      </w:pPr>
    </w:p>
    <w:p w14:paraId="7193E6FA">
      <w:pPr>
        <w:spacing w:line="360" w:lineRule="auto"/>
        <w:jc w:val="center"/>
        <w:rPr>
          <w:rFonts w:hint="eastAsia" w:ascii="宋体" w:hAnsi="宋体" w:eastAsia="宋体" w:cs="宋体"/>
          <w:b/>
          <w:sz w:val="24"/>
          <w:szCs w:val="24"/>
          <w:highlight w:val="none"/>
          <w:lang w:bidi="ar"/>
        </w:rPr>
      </w:pPr>
    </w:p>
    <w:p w14:paraId="3E0B28B4">
      <w:pPr>
        <w:spacing w:line="360" w:lineRule="auto"/>
        <w:jc w:val="center"/>
        <w:rPr>
          <w:rFonts w:hint="eastAsia" w:ascii="宋体" w:hAnsi="宋体" w:eastAsia="宋体" w:cs="宋体"/>
          <w:b/>
          <w:sz w:val="24"/>
          <w:szCs w:val="24"/>
          <w:highlight w:val="none"/>
          <w:lang w:bidi="ar"/>
        </w:rPr>
      </w:pPr>
    </w:p>
    <w:p w14:paraId="1AE7240D">
      <w:pPr>
        <w:spacing w:line="360" w:lineRule="auto"/>
        <w:jc w:val="center"/>
        <w:rPr>
          <w:rFonts w:hint="eastAsia" w:ascii="宋体" w:hAnsi="宋体" w:eastAsia="宋体" w:cs="宋体"/>
          <w:b/>
          <w:sz w:val="24"/>
          <w:szCs w:val="24"/>
          <w:highlight w:val="none"/>
          <w:lang w:bidi="ar"/>
        </w:rPr>
      </w:pPr>
    </w:p>
    <w:p w14:paraId="31E2B331">
      <w:pPr>
        <w:pStyle w:val="2"/>
        <w:rPr>
          <w:rFonts w:hint="eastAsia" w:ascii="宋体" w:hAnsi="宋体" w:eastAsia="宋体" w:cs="宋体"/>
          <w:b/>
          <w:sz w:val="24"/>
          <w:szCs w:val="24"/>
          <w:highlight w:val="none"/>
          <w:lang w:bidi="ar"/>
        </w:rPr>
      </w:pPr>
    </w:p>
    <w:p w14:paraId="7F5F80B6">
      <w:pPr>
        <w:pStyle w:val="2"/>
        <w:rPr>
          <w:rFonts w:hint="eastAsia" w:ascii="宋体" w:hAnsi="宋体" w:eastAsia="宋体" w:cs="宋体"/>
          <w:b/>
          <w:sz w:val="24"/>
          <w:szCs w:val="24"/>
          <w:highlight w:val="none"/>
          <w:lang w:bidi="ar"/>
        </w:rPr>
      </w:pPr>
    </w:p>
    <w:p w14:paraId="086AE8E6">
      <w:pPr>
        <w:spacing w:line="360" w:lineRule="auto"/>
        <w:jc w:val="center"/>
        <w:rPr>
          <w:rFonts w:hint="eastAsia" w:ascii="宋体" w:hAnsi="宋体" w:eastAsia="宋体" w:cs="宋体"/>
          <w:b/>
          <w:sz w:val="24"/>
          <w:szCs w:val="24"/>
          <w:highlight w:val="none"/>
          <w:lang w:bidi="ar"/>
        </w:rPr>
      </w:pPr>
    </w:p>
    <w:p w14:paraId="1923E08D">
      <w:pPr>
        <w:spacing w:line="360" w:lineRule="auto"/>
        <w:jc w:val="center"/>
        <w:rPr>
          <w:rFonts w:hint="eastAsia" w:ascii="宋体" w:hAnsi="宋体" w:eastAsia="宋体" w:cs="宋体"/>
          <w:b/>
          <w:sz w:val="24"/>
          <w:szCs w:val="24"/>
          <w:highlight w:val="none"/>
          <w:lang w:bidi="ar"/>
        </w:rPr>
      </w:pPr>
    </w:p>
    <w:p w14:paraId="106A4B08">
      <w:pPr>
        <w:spacing w:line="360" w:lineRule="auto"/>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六、投标响应表</w:t>
      </w:r>
    </w:p>
    <w:p w14:paraId="58CD2229">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1.商务响应表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DA9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0A457D5">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4BCA7785">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31580DCC">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1A1614D7">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5C2A4BC1">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549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8AB70C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1916" w:type="dxa"/>
            <w:tcBorders>
              <w:top w:val="single" w:color="auto" w:sz="4" w:space="0"/>
              <w:left w:val="nil"/>
              <w:bottom w:val="single" w:color="auto" w:sz="4" w:space="0"/>
              <w:right w:val="single" w:color="auto" w:sz="4" w:space="0"/>
            </w:tcBorders>
            <w:shd w:val="clear" w:color="auto" w:fill="auto"/>
            <w:vAlign w:val="center"/>
          </w:tcPr>
          <w:p w14:paraId="24115DC1">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14:textFill>
                  <w14:solidFill>
                    <w14:schemeClr w14:val="tx1"/>
                  </w14:solidFill>
                </w14:textFill>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466D16">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DD3B2C5">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D7DF7E0">
            <w:pPr>
              <w:jc w:val="center"/>
              <w:rPr>
                <w:rFonts w:hint="eastAsia" w:ascii="宋体" w:hAnsi="宋体" w:eastAsia="宋体"/>
                <w:sz w:val="24"/>
                <w:szCs w:val="24"/>
                <w:highlight w:val="none"/>
              </w:rPr>
            </w:pPr>
          </w:p>
        </w:tc>
      </w:tr>
      <w:tr w14:paraId="39D9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AF6ED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1916" w:type="dxa"/>
            <w:tcBorders>
              <w:top w:val="single" w:color="auto" w:sz="4" w:space="0"/>
              <w:left w:val="nil"/>
              <w:bottom w:val="single" w:color="auto" w:sz="4" w:space="0"/>
              <w:right w:val="single" w:color="auto" w:sz="4" w:space="0"/>
            </w:tcBorders>
            <w:shd w:val="clear" w:color="auto" w:fill="auto"/>
            <w:vAlign w:val="center"/>
          </w:tcPr>
          <w:p w14:paraId="4DF35B2F">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0BFDF843">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29E22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6D6CF42">
            <w:pPr>
              <w:jc w:val="center"/>
              <w:rPr>
                <w:rFonts w:hint="eastAsia" w:ascii="宋体" w:hAnsi="宋体" w:eastAsia="宋体"/>
                <w:sz w:val="24"/>
                <w:szCs w:val="24"/>
                <w:highlight w:val="none"/>
              </w:rPr>
            </w:pPr>
          </w:p>
        </w:tc>
      </w:tr>
      <w:tr w14:paraId="764B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7C62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1916" w:type="dxa"/>
            <w:tcBorders>
              <w:top w:val="single" w:color="auto" w:sz="4" w:space="0"/>
              <w:left w:val="nil"/>
              <w:bottom w:val="single" w:color="auto" w:sz="4" w:space="0"/>
              <w:right w:val="single" w:color="auto" w:sz="4" w:space="0"/>
            </w:tcBorders>
            <w:shd w:val="clear" w:color="auto" w:fill="auto"/>
            <w:vAlign w:val="center"/>
          </w:tcPr>
          <w:p w14:paraId="10CDC537">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highlight w:val="none"/>
                <w:lang w:val="en-US" w:eastAsia="zh-CN"/>
                <w14:textFill>
                  <w14:solidFill>
                    <w14:schemeClr w14:val="tx1"/>
                  </w14:solidFill>
                </w14:textFill>
              </w:rPr>
              <w:t>供货</w:t>
            </w:r>
            <w:r>
              <w:rPr>
                <w:rFonts w:hint="eastAsia" w:ascii="宋体" w:hAnsi="宋体" w:eastAsia="宋体"/>
                <w:b w:val="0"/>
                <w:color w:val="000000" w:themeColor="text1"/>
                <w:sz w:val="24"/>
                <w:highlight w:val="none"/>
                <w14:textFill>
                  <w14:solidFill>
                    <w14:schemeClr w14:val="tx1"/>
                  </w14:solidFill>
                </w14:textFill>
              </w:rPr>
              <w:t>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113830E">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4979325">
            <w:pPr>
              <w:pStyle w:val="22"/>
              <w:spacing w:before="0" w:beforeAutospacing="0" w:after="0" w:afterAutospacing="0"/>
              <w:jc w:val="center"/>
              <w:rPr>
                <w:rFonts w:hint="eastAsia" w:ascii="宋体" w:hAnsi="宋体" w:eastAsia="宋体" w:cs="Arial"/>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5F4AADC">
            <w:pPr>
              <w:jc w:val="center"/>
              <w:rPr>
                <w:rFonts w:hint="eastAsia" w:ascii="宋体" w:hAnsi="宋体" w:eastAsia="宋体"/>
                <w:sz w:val="24"/>
                <w:szCs w:val="24"/>
                <w:highlight w:val="none"/>
              </w:rPr>
            </w:pPr>
          </w:p>
        </w:tc>
      </w:tr>
      <w:tr w14:paraId="219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F1E6C8">
            <w:pPr>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p>
        </w:tc>
        <w:tc>
          <w:tcPr>
            <w:tcW w:w="1916" w:type="dxa"/>
            <w:tcBorders>
              <w:top w:val="single" w:color="auto" w:sz="4" w:space="0"/>
              <w:left w:val="nil"/>
              <w:bottom w:val="single" w:color="auto" w:sz="4" w:space="0"/>
              <w:right w:val="single" w:color="auto" w:sz="4" w:space="0"/>
            </w:tcBorders>
            <w:shd w:val="clear" w:color="auto" w:fill="auto"/>
            <w:vAlign w:val="center"/>
          </w:tcPr>
          <w:p w14:paraId="572F57F4">
            <w:pPr>
              <w:pStyle w:val="44"/>
              <w:widowControl w:val="0"/>
              <w:spacing w:before="0" w:beforeAutospacing="0" w:after="0" w:afterAutospacing="0"/>
              <w:ind w:firstLine="43" w:firstLine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p>
        </w:tc>
        <w:tc>
          <w:tcPr>
            <w:tcW w:w="1465" w:type="pct"/>
            <w:tcBorders>
              <w:top w:val="single" w:color="auto" w:sz="4" w:space="0"/>
              <w:left w:val="nil"/>
              <w:bottom w:val="single" w:color="auto" w:sz="4" w:space="0"/>
              <w:right w:val="single" w:color="auto" w:sz="4" w:space="0"/>
            </w:tcBorders>
            <w:shd w:val="clear" w:color="auto" w:fill="auto"/>
            <w:vAlign w:val="center"/>
          </w:tcPr>
          <w:p w14:paraId="4E4E088D">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2AAEC0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122E9EF8">
            <w:pPr>
              <w:jc w:val="center"/>
              <w:rPr>
                <w:rFonts w:hint="eastAsia" w:ascii="宋体" w:hAnsi="宋体" w:eastAsia="宋体"/>
                <w:sz w:val="24"/>
                <w:szCs w:val="24"/>
                <w:highlight w:val="none"/>
              </w:rPr>
            </w:pPr>
          </w:p>
        </w:tc>
      </w:tr>
    </w:tbl>
    <w:p w14:paraId="76DDC33E">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2.技术响应表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05B9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98130A">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491F47AA">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500D2737">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招标文件规定的技术要求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23A63662">
            <w:pPr>
              <w:pStyle w:val="22"/>
              <w:spacing w:before="0" w:beforeAutospacing="0" w:after="0" w:afterAutospacing="0"/>
              <w:jc w:val="center"/>
              <w:rPr>
                <w:rFonts w:hint="default" w:ascii="宋体" w:hAnsi="宋体" w:eastAsia="宋体" w:cs="Wingdings"/>
                <w:b/>
                <w:kern w:val="2"/>
                <w:szCs w:val="24"/>
                <w:highlight w:val="none"/>
                <w:lang w:val="en-US" w:eastAsia="zh-CN"/>
              </w:rPr>
            </w:pPr>
            <w:r>
              <w:rPr>
                <w:rFonts w:hint="eastAsia" w:ascii="宋体" w:hAnsi="宋体" w:eastAsia="宋体" w:cs="宋体"/>
                <w:b/>
                <w:kern w:val="2"/>
                <w:szCs w:val="24"/>
                <w:highlight w:val="none"/>
                <w:lang w:bidi="ar"/>
              </w:rPr>
              <w:t>所投产品</w:t>
            </w:r>
            <w:r>
              <w:rPr>
                <w:rFonts w:hint="eastAsia" w:ascii="宋体" w:hAnsi="宋体" w:eastAsia="宋体" w:cs="宋体"/>
                <w:b/>
                <w:kern w:val="2"/>
                <w:szCs w:val="24"/>
                <w:highlight w:val="none"/>
                <w:lang w:val="en-US" w:eastAsia="zh-CN" w:bidi="ar"/>
              </w:rPr>
              <w:t>对招标文件</w:t>
            </w:r>
            <w:r>
              <w:rPr>
                <w:rFonts w:hint="eastAsia" w:ascii="宋体" w:hAnsi="宋体" w:eastAsia="宋体" w:cs="宋体"/>
                <w:b/>
                <w:kern w:val="2"/>
                <w:szCs w:val="24"/>
                <w:highlight w:val="none"/>
                <w:lang w:bidi="ar"/>
              </w:rPr>
              <w:t>技术</w:t>
            </w:r>
            <w:r>
              <w:rPr>
                <w:rFonts w:hint="eastAsia" w:ascii="宋体" w:hAnsi="宋体" w:eastAsia="宋体" w:cs="宋体"/>
                <w:b/>
                <w:kern w:val="2"/>
                <w:szCs w:val="24"/>
                <w:highlight w:val="none"/>
                <w:lang w:val="en-US" w:eastAsia="zh-CN" w:bidi="ar"/>
              </w:rPr>
              <w:t>要求的响应</w:t>
            </w:r>
          </w:p>
        </w:tc>
        <w:tc>
          <w:tcPr>
            <w:tcW w:w="501" w:type="pct"/>
            <w:tcBorders>
              <w:top w:val="single" w:color="auto" w:sz="4" w:space="0"/>
              <w:left w:val="nil"/>
              <w:bottom w:val="single" w:color="auto" w:sz="4" w:space="0"/>
              <w:right w:val="single" w:color="auto" w:sz="4" w:space="0"/>
            </w:tcBorders>
            <w:shd w:val="clear" w:color="auto" w:fill="auto"/>
            <w:vAlign w:val="center"/>
          </w:tcPr>
          <w:p w14:paraId="3A81196E">
            <w:pPr>
              <w:pStyle w:val="22"/>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7EC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3A980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46E7B2E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1C6A6F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CFF951C">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74085565">
            <w:pPr>
              <w:jc w:val="center"/>
              <w:rPr>
                <w:rFonts w:hint="eastAsia" w:ascii="宋体" w:hAnsi="宋体" w:eastAsia="宋体"/>
                <w:sz w:val="24"/>
                <w:szCs w:val="24"/>
                <w:highlight w:val="none"/>
              </w:rPr>
            </w:pPr>
          </w:p>
        </w:tc>
      </w:tr>
      <w:tr w14:paraId="3034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BFECE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093605A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884A13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13291C30">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B2B1E41">
            <w:pPr>
              <w:jc w:val="center"/>
              <w:rPr>
                <w:rFonts w:hint="eastAsia" w:ascii="宋体" w:hAnsi="宋体" w:eastAsia="宋体"/>
                <w:sz w:val="24"/>
                <w:szCs w:val="24"/>
                <w:highlight w:val="none"/>
              </w:rPr>
            </w:pPr>
          </w:p>
        </w:tc>
      </w:tr>
      <w:tr w14:paraId="4E9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3AD37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0729244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061036B">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34CCFAFC">
            <w:pPr>
              <w:pStyle w:val="22"/>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36C56A97">
            <w:pPr>
              <w:jc w:val="center"/>
              <w:rPr>
                <w:rFonts w:hint="eastAsia" w:ascii="宋体" w:hAnsi="宋体" w:eastAsia="宋体"/>
                <w:sz w:val="24"/>
                <w:szCs w:val="24"/>
                <w:highlight w:val="none"/>
              </w:rPr>
            </w:pPr>
          </w:p>
        </w:tc>
      </w:tr>
      <w:tr w14:paraId="0E1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2579F9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4692B38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04FF3BE9">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4EAA0DA5">
            <w:pPr>
              <w:pStyle w:val="22"/>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CDA4F07">
            <w:pPr>
              <w:jc w:val="center"/>
              <w:rPr>
                <w:rFonts w:hint="eastAsia" w:ascii="宋体" w:hAnsi="宋体" w:eastAsia="宋体"/>
                <w:sz w:val="24"/>
                <w:szCs w:val="24"/>
                <w:highlight w:val="none"/>
              </w:rPr>
            </w:pPr>
          </w:p>
        </w:tc>
      </w:tr>
      <w:tr w14:paraId="5D6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562E6A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0E366198">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74AB30C">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7C3C15A">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BDD8C69">
            <w:pPr>
              <w:jc w:val="center"/>
              <w:rPr>
                <w:rFonts w:hint="eastAsia" w:ascii="宋体" w:hAnsi="宋体" w:eastAsia="宋体"/>
                <w:sz w:val="24"/>
                <w:szCs w:val="24"/>
                <w:highlight w:val="none"/>
              </w:rPr>
            </w:pPr>
          </w:p>
        </w:tc>
      </w:tr>
    </w:tbl>
    <w:p w14:paraId="5888BC24">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0A68899">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5FD30F0D">
      <w:pPr>
        <w:pStyle w:val="22"/>
        <w:spacing w:before="0" w:beforeAutospacing="0" w:after="0" w:afterAutospacing="0" w:line="360" w:lineRule="auto"/>
        <w:jc w:val="both"/>
        <w:rPr>
          <w:rFonts w:hint="eastAsia" w:ascii="宋体" w:hAnsi="宋体" w:eastAsia="宋体" w:cs="Arial"/>
          <w:kern w:val="2"/>
          <w:szCs w:val="24"/>
          <w:highlight w:val="none"/>
          <w:lang w:bidi="ar"/>
        </w:rPr>
      </w:pPr>
      <w:r>
        <w:rPr>
          <w:rFonts w:hint="eastAsia" w:ascii="宋体" w:hAnsi="宋体" w:eastAsia="宋体" w:cs="Arial"/>
          <w:kern w:val="2"/>
          <w:szCs w:val="24"/>
          <w:highlight w:val="none"/>
          <w:lang w:bidi="ar"/>
        </w:rPr>
        <w:br w:type="page"/>
      </w:r>
    </w:p>
    <w:p w14:paraId="5319D043">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七</w:t>
      </w:r>
      <w:r>
        <w:rPr>
          <w:rFonts w:hint="eastAsia" w:ascii="宋体" w:hAnsi="宋体" w:eastAsia="宋体" w:cs="宋体"/>
          <w:b/>
          <w:sz w:val="24"/>
          <w:szCs w:val="24"/>
          <w:highlight w:val="none"/>
          <w:lang w:bidi="ar"/>
        </w:rPr>
        <w:t>、诚信履约承诺函</w:t>
      </w:r>
    </w:p>
    <w:p w14:paraId="20578258">
      <w:pPr>
        <w:spacing w:line="360" w:lineRule="auto"/>
        <w:rPr>
          <w:rFonts w:hint="eastAsia" w:ascii="宋体" w:hAnsi="宋体" w:eastAsia="宋体"/>
          <w:b/>
          <w:bCs/>
          <w:sz w:val="24"/>
          <w:szCs w:val="24"/>
          <w:highlight w:val="none"/>
          <w:u w:val="single"/>
        </w:rPr>
      </w:pPr>
      <w:r>
        <w:rPr>
          <w:rFonts w:hint="eastAsia" w:ascii="宋体" w:hAnsi="宋体" w:eastAsia="宋体" w:cs="宋体"/>
          <w:b/>
          <w:bCs/>
          <w:sz w:val="24"/>
          <w:szCs w:val="24"/>
          <w:highlight w:val="none"/>
          <w:lang w:bidi="ar"/>
        </w:rPr>
        <w:t>致：采购人</w:t>
      </w:r>
    </w:p>
    <w:p w14:paraId="583021F0">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992E85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（1）中标或者成交后无正当理由拒不与采购人签订政府采购合同；</w:t>
      </w:r>
    </w:p>
    <w:p w14:paraId="23E7A6D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（2）未按照采购文件确定的事项签订政府采购合同；</w:t>
      </w:r>
    </w:p>
    <w:p w14:paraId="08F7AAFF">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（3）将政府采购合同转包；</w:t>
      </w:r>
    </w:p>
    <w:p w14:paraId="2067B0E9">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（4）提供假冒伪劣产品；</w:t>
      </w:r>
    </w:p>
    <w:p w14:paraId="44FA9DEE">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（5）擅自变更、中止或者终止政府采购合同。</w:t>
      </w:r>
    </w:p>
    <w:p w14:paraId="5D8991A5">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A54D26">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本承诺声明：</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u w:val="single"/>
          <w:lang w:bidi="ar"/>
        </w:rPr>
        <w:t>（投标人名称）</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lang w:bidi="ar"/>
        </w:rPr>
        <w:t>对本招标文件的相关要求完全响应。若有幸中标将严格按照以上承诺进行供货和服务。</w:t>
      </w:r>
    </w:p>
    <w:p w14:paraId="3D8D54FD">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p>
    <w:p w14:paraId="720251DD">
      <w:pPr>
        <w:spacing w:line="360" w:lineRule="auto"/>
        <w:ind w:firstLine="4320" w:firstLineChars="1800"/>
        <w:rPr>
          <w:rFonts w:hint="eastAsia" w:ascii="宋体" w:hAnsi="宋体" w:eastAsia="宋体"/>
          <w:bCs/>
          <w:sz w:val="24"/>
          <w:szCs w:val="24"/>
          <w:highlight w:val="none"/>
          <w:u w:val="single"/>
        </w:rPr>
      </w:pPr>
      <w:r>
        <w:rPr>
          <w:rFonts w:hint="eastAsia" w:ascii="宋体" w:hAnsi="宋体" w:eastAsia="宋体" w:cs="宋体"/>
          <w:bCs/>
          <w:sz w:val="24"/>
          <w:szCs w:val="24"/>
          <w:highlight w:val="none"/>
          <w:lang w:bidi="ar"/>
        </w:rPr>
        <w:t>投标人盖章：</w:t>
      </w:r>
      <w:r>
        <w:rPr>
          <w:rFonts w:hint="eastAsia" w:ascii="宋体" w:hAnsi="宋体" w:eastAsia="宋体"/>
          <w:bCs/>
          <w:sz w:val="24"/>
          <w:szCs w:val="24"/>
          <w:highlight w:val="none"/>
          <w:u w:val="single"/>
          <w:lang w:bidi="ar"/>
        </w:rPr>
        <w:t xml:space="preserve">             </w:t>
      </w:r>
    </w:p>
    <w:p w14:paraId="5E0B7C6D">
      <w:pPr>
        <w:spacing w:line="360" w:lineRule="auto"/>
        <w:ind w:firstLine="4320" w:firstLineChars="18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日</w:t>
      </w: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期：</w:t>
      </w:r>
      <w:r>
        <w:rPr>
          <w:rFonts w:hint="eastAsia" w:ascii="宋体" w:hAnsi="宋体" w:eastAsia="宋体"/>
          <w:bCs/>
          <w:sz w:val="24"/>
          <w:szCs w:val="24"/>
          <w:highlight w:val="none"/>
          <w:u w:val="single"/>
          <w:lang w:bidi="ar"/>
        </w:rPr>
        <w:t xml:space="preserve">             </w:t>
      </w:r>
    </w:p>
    <w:p w14:paraId="79B14639">
      <w:pPr>
        <w:widowControl/>
        <w:jc w:val="left"/>
        <w:rPr>
          <w:rFonts w:hint="eastAsia" w:ascii="宋体" w:hAnsi="宋体" w:eastAsia="宋体" w:cs="Arial"/>
          <w:sz w:val="24"/>
          <w:szCs w:val="24"/>
          <w:highlight w:val="none"/>
        </w:rPr>
      </w:pPr>
      <w:r>
        <w:rPr>
          <w:rFonts w:hint="eastAsia" w:ascii="宋体" w:hAnsi="宋体" w:eastAsia="宋体" w:cs="Arial"/>
          <w:sz w:val="24"/>
          <w:szCs w:val="24"/>
          <w:highlight w:val="none"/>
          <w:lang w:bidi="ar"/>
        </w:rPr>
        <w:br w:type="page"/>
      </w:r>
    </w:p>
    <w:p w14:paraId="20DFF6BD">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八</w:t>
      </w:r>
      <w:r>
        <w:rPr>
          <w:rFonts w:hint="eastAsia" w:ascii="宋体" w:hAnsi="宋体" w:eastAsia="宋体" w:cs="宋体"/>
          <w:b/>
          <w:sz w:val="24"/>
          <w:szCs w:val="24"/>
          <w:highlight w:val="none"/>
          <w:lang w:bidi="ar"/>
        </w:rPr>
        <w:t>、诚信投标承诺书</w:t>
      </w:r>
    </w:p>
    <w:p w14:paraId="4B09783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本人以企业法定代表人的身份郑重承诺：</w:t>
      </w:r>
    </w:p>
    <w:p w14:paraId="4555C1B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一、将遵循公开、公正和诚实信用的原则自愿参加</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项目的投标，所提供的一切材料都是真实、有效、合法的；</w:t>
      </w:r>
    </w:p>
    <w:p w14:paraId="05F5DE0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4547EA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三、不出借、转让资质证书，不让他人挂靠投标，不以他人名义投标或者以其他方式弄虚作假，骗取中标；</w:t>
      </w:r>
    </w:p>
    <w:p w14:paraId="788A9B2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四、不与其他投标人相互串通投标报价，不排挤其他投标人的公平竞争、损害招标人的合法权益；</w:t>
      </w:r>
    </w:p>
    <w:p w14:paraId="786F685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五、不与招标人、招标代理机构或其他投标人串通投标，损害国家利益、社会公共利益或者他人的合法权益；</w:t>
      </w:r>
    </w:p>
    <w:p w14:paraId="6502693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288AF8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七、我公司没有下列情形：被滁州市县两级公管部门记入不良行为记录且在披露期内。</w:t>
      </w:r>
    </w:p>
    <w:p w14:paraId="766B8BE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八、严格遵守开标现场纪律，服从监管人员管理；</w:t>
      </w:r>
    </w:p>
    <w:p w14:paraId="16E31B7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九、保证中标后不转包，若有分包征得招标人同意；</w:t>
      </w:r>
    </w:p>
    <w:p w14:paraId="21A1C2D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十、保证中标之后，按照投标文件要求提供相关后续服务；</w:t>
      </w:r>
    </w:p>
    <w:p w14:paraId="55BD13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十一、保证企业及所属相关人员在本次投标中无行贿等犯罪行为；</w:t>
      </w:r>
    </w:p>
    <w:p w14:paraId="51A18AA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D505C1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4EE9C62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962CFC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开户银行：                      基本账户：</w:t>
      </w:r>
    </w:p>
    <w:p w14:paraId="5ECA05C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投标单位（盖章）：              法定代表人（签字或盖章）：</w:t>
      </w:r>
    </w:p>
    <w:p w14:paraId="074D2A5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5F2806">
      <w:pPr>
        <w:spacing w:line="560" w:lineRule="exact"/>
        <w:jc w:val="right"/>
        <w:rPr>
          <w:rFonts w:hint="eastAsia" w:ascii="仿宋_GB2312" w:eastAsia="仿宋_GB2312" w:cs="仿宋_GB2312"/>
          <w:sz w:val="24"/>
          <w:szCs w:val="24"/>
          <w:highlight w:val="none"/>
        </w:rPr>
      </w:pPr>
      <w:r>
        <w:rPr>
          <w:rFonts w:hint="eastAsia" w:ascii="宋体" w:hAnsi="宋体" w:eastAsia="宋体" w:cs="宋体"/>
          <w:sz w:val="24"/>
          <w:szCs w:val="24"/>
          <w:highlight w:val="none"/>
          <w:lang w:bidi="ar"/>
        </w:rPr>
        <w:t>日期：</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年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月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日</w:t>
      </w:r>
    </w:p>
    <w:p w14:paraId="7B8F39C7">
      <w:pPr>
        <w:spacing w:line="360" w:lineRule="auto"/>
        <w:jc w:val="center"/>
        <w:outlineLvl w:val="1"/>
        <w:rPr>
          <w:rFonts w:hint="eastAsia" w:ascii="宋体" w:hAnsi="宋体" w:eastAsia="宋体"/>
          <w:b/>
          <w:sz w:val="24"/>
          <w:szCs w:val="24"/>
          <w:highlight w:val="none"/>
        </w:rPr>
      </w:pPr>
      <w:r>
        <w:rPr>
          <w:rFonts w:hint="eastAsia" w:ascii="宋体" w:hAnsi="宋体" w:eastAsia="宋体"/>
          <w:b/>
          <w:sz w:val="24"/>
          <w:szCs w:val="24"/>
          <w:highlight w:val="none"/>
          <w:lang w:bidi="ar"/>
        </w:rPr>
        <w:t xml:space="preserve"> </w:t>
      </w:r>
    </w:p>
    <w:p w14:paraId="40A8920F">
      <w:pPr>
        <w:spacing w:line="360" w:lineRule="auto"/>
        <w:jc w:val="center"/>
        <w:outlineLvl w:val="1"/>
        <w:rPr>
          <w:rFonts w:hint="eastAsia" w:asciiTheme="minorEastAsia" w:hAnsiTheme="minorEastAsia" w:eastAsiaTheme="minorEastAsia"/>
          <w:b/>
          <w:sz w:val="24"/>
          <w:highlight w:val="none"/>
        </w:rPr>
      </w:pPr>
      <w:bookmarkStart w:id="71" w:name="_Toc32633"/>
      <w:bookmarkStart w:id="72" w:name="_Toc2683"/>
    </w:p>
    <w:p w14:paraId="1DF83293">
      <w:pPr>
        <w:spacing w:line="360" w:lineRule="auto"/>
        <w:jc w:val="center"/>
        <w:outlineLvl w:val="1"/>
        <w:rPr>
          <w:rFonts w:hint="eastAsia" w:asciiTheme="minorEastAsia" w:hAnsiTheme="minorEastAsia" w:eastAsiaTheme="minorEastAsia"/>
          <w:b/>
          <w:sz w:val="24"/>
          <w:highlight w:val="none"/>
        </w:rPr>
      </w:pPr>
    </w:p>
    <w:p w14:paraId="55B9052C">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九</w:t>
      </w:r>
      <w:r>
        <w:rPr>
          <w:rFonts w:hint="eastAsia" w:asciiTheme="minorEastAsia" w:hAnsiTheme="minorEastAsia" w:eastAsiaTheme="minorEastAsia"/>
          <w:b/>
          <w:sz w:val="24"/>
          <w:highlight w:val="none"/>
        </w:rPr>
        <w:t>、其他相关证明材料</w:t>
      </w:r>
      <w:bookmarkEnd w:id="71"/>
      <w:bookmarkEnd w:id="72"/>
    </w:p>
    <w:p w14:paraId="360845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7665A568">
      <w:pPr>
        <w:spacing w:line="360" w:lineRule="auto"/>
        <w:ind w:firstLine="480" w:firstLineChars="200"/>
        <w:rPr>
          <w:rFonts w:hint="eastAsia" w:asciiTheme="minorEastAsia" w:hAnsiTheme="minorEastAsia" w:eastAsiaTheme="minorEastAsia"/>
          <w:sz w:val="24"/>
          <w:highlight w:val="none"/>
        </w:rPr>
      </w:pPr>
    </w:p>
    <w:p w14:paraId="34878363">
      <w:pPr>
        <w:widowControl/>
        <w:jc w:val="left"/>
        <w:rPr>
          <w:rFonts w:hint="eastAsia" w:asciiTheme="minorEastAsia" w:hAnsiTheme="minorEastAsia" w:eastAsiaTheme="minorEastAsia"/>
          <w:sz w:val="24"/>
          <w:highlight w:val="none"/>
        </w:rPr>
      </w:pPr>
    </w:p>
    <w:bookmarkEnd w:id="65"/>
    <w:bookmarkEnd w:id="66"/>
    <w:p w14:paraId="4DC84980">
      <w:pPr>
        <w:widowControl/>
        <w:jc w:val="center"/>
        <w:rPr>
          <w:rFonts w:hint="eastAsia" w:ascii="宋体" w:hAnsi="宋体" w:eastAsia="宋体" w:cs="宋体"/>
          <w:b/>
          <w:sz w:val="24"/>
          <w:szCs w:val="24"/>
          <w:highlight w:val="none"/>
          <w:lang w:bidi="ar"/>
        </w:rPr>
      </w:pPr>
      <w:bookmarkStart w:id="73" w:name="_Toc6435"/>
      <w:bookmarkStart w:id="74" w:name="_Toc18131"/>
    </w:p>
    <w:p w14:paraId="17B899DB">
      <w:pPr>
        <w:widowControl/>
        <w:jc w:val="center"/>
        <w:rPr>
          <w:rFonts w:hint="eastAsia" w:ascii="宋体" w:hAnsi="宋体" w:eastAsia="宋体" w:cs="宋体"/>
          <w:b/>
          <w:sz w:val="24"/>
          <w:szCs w:val="24"/>
          <w:highlight w:val="none"/>
          <w:lang w:bidi="ar"/>
        </w:rPr>
      </w:pPr>
    </w:p>
    <w:p w14:paraId="1FF31EAF">
      <w:pPr>
        <w:widowControl/>
        <w:jc w:val="center"/>
        <w:rPr>
          <w:rFonts w:hint="eastAsia" w:ascii="宋体" w:hAnsi="宋体" w:eastAsia="宋体" w:cs="宋体"/>
          <w:b/>
          <w:sz w:val="24"/>
          <w:szCs w:val="24"/>
          <w:highlight w:val="none"/>
          <w:lang w:bidi="ar"/>
        </w:rPr>
      </w:pPr>
    </w:p>
    <w:p w14:paraId="4CECD4EC">
      <w:pPr>
        <w:widowControl/>
        <w:jc w:val="center"/>
        <w:rPr>
          <w:rFonts w:hint="eastAsia" w:ascii="宋体" w:hAnsi="宋体" w:eastAsia="宋体" w:cs="宋体"/>
          <w:b/>
          <w:sz w:val="24"/>
          <w:szCs w:val="24"/>
          <w:highlight w:val="none"/>
          <w:lang w:bidi="ar"/>
        </w:rPr>
      </w:pPr>
    </w:p>
    <w:p w14:paraId="34B1482A">
      <w:pPr>
        <w:widowControl/>
        <w:jc w:val="center"/>
        <w:rPr>
          <w:rFonts w:hint="eastAsia" w:ascii="宋体" w:hAnsi="宋体" w:eastAsia="宋体" w:cs="宋体"/>
          <w:b/>
          <w:sz w:val="24"/>
          <w:szCs w:val="24"/>
          <w:highlight w:val="none"/>
          <w:lang w:bidi="ar"/>
        </w:rPr>
      </w:pPr>
    </w:p>
    <w:p w14:paraId="102A325A">
      <w:pPr>
        <w:widowControl/>
        <w:jc w:val="center"/>
        <w:rPr>
          <w:rFonts w:hint="eastAsia" w:ascii="宋体" w:hAnsi="宋体" w:eastAsia="宋体" w:cs="宋体"/>
          <w:b/>
          <w:sz w:val="24"/>
          <w:szCs w:val="24"/>
          <w:highlight w:val="none"/>
          <w:lang w:bidi="ar"/>
        </w:rPr>
      </w:pPr>
    </w:p>
    <w:p w14:paraId="3DDA57EC">
      <w:pPr>
        <w:widowControl/>
        <w:jc w:val="center"/>
        <w:rPr>
          <w:rFonts w:hint="eastAsia" w:ascii="宋体" w:hAnsi="宋体" w:eastAsia="宋体" w:cs="宋体"/>
          <w:b/>
          <w:sz w:val="24"/>
          <w:szCs w:val="24"/>
          <w:highlight w:val="none"/>
          <w:lang w:bidi="ar"/>
        </w:rPr>
      </w:pPr>
    </w:p>
    <w:p w14:paraId="7C6BDF88">
      <w:pPr>
        <w:widowControl/>
        <w:jc w:val="center"/>
        <w:rPr>
          <w:rFonts w:hint="eastAsia" w:ascii="宋体" w:hAnsi="宋体" w:eastAsia="宋体" w:cs="宋体"/>
          <w:b/>
          <w:sz w:val="24"/>
          <w:szCs w:val="24"/>
          <w:highlight w:val="none"/>
          <w:lang w:bidi="ar"/>
        </w:rPr>
      </w:pPr>
    </w:p>
    <w:p w14:paraId="516B6CB3">
      <w:pPr>
        <w:widowControl/>
        <w:jc w:val="center"/>
        <w:rPr>
          <w:rFonts w:hint="eastAsia" w:ascii="宋体" w:hAnsi="宋体" w:eastAsia="宋体" w:cs="宋体"/>
          <w:b/>
          <w:sz w:val="24"/>
          <w:szCs w:val="24"/>
          <w:highlight w:val="none"/>
          <w:lang w:bidi="ar"/>
        </w:rPr>
      </w:pPr>
    </w:p>
    <w:p w14:paraId="2135F874">
      <w:pPr>
        <w:widowControl/>
        <w:jc w:val="center"/>
        <w:rPr>
          <w:rFonts w:hint="eastAsia" w:ascii="宋体" w:hAnsi="宋体" w:eastAsia="宋体" w:cs="宋体"/>
          <w:b/>
          <w:sz w:val="24"/>
          <w:szCs w:val="24"/>
          <w:highlight w:val="none"/>
          <w:lang w:bidi="ar"/>
        </w:rPr>
      </w:pPr>
    </w:p>
    <w:p w14:paraId="2E89436C">
      <w:pPr>
        <w:widowControl/>
        <w:jc w:val="center"/>
        <w:rPr>
          <w:rFonts w:hint="eastAsia" w:ascii="宋体" w:hAnsi="宋体" w:eastAsia="宋体" w:cs="宋体"/>
          <w:b/>
          <w:sz w:val="24"/>
          <w:szCs w:val="24"/>
          <w:highlight w:val="none"/>
          <w:lang w:bidi="ar"/>
        </w:rPr>
      </w:pPr>
    </w:p>
    <w:p w14:paraId="62EC526F">
      <w:pPr>
        <w:spacing w:line="360" w:lineRule="auto"/>
        <w:jc w:val="center"/>
        <w:outlineLvl w:val="0"/>
        <w:rPr>
          <w:rFonts w:hint="eastAsia" w:ascii="宋体" w:hAnsi="宋体" w:eastAsia="宋体"/>
          <w:b/>
          <w:bCs/>
          <w:sz w:val="28"/>
          <w:highlight w:val="none"/>
        </w:rPr>
      </w:pPr>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lang w:eastAsia="zh-CN"/>
        </w:rPr>
        <w:t>投标人</w:t>
      </w:r>
      <w:r>
        <w:rPr>
          <w:rFonts w:hint="eastAsia" w:ascii="宋体" w:hAnsi="宋体" w:eastAsia="宋体"/>
          <w:b/>
          <w:bCs/>
          <w:sz w:val="28"/>
          <w:highlight w:val="none"/>
        </w:rPr>
        <w:t>询问函和质疑函范本</w:t>
      </w:r>
      <w:bookmarkEnd w:id="73"/>
      <w:bookmarkEnd w:id="74"/>
    </w:p>
    <w:p w14:paraId="1F23621D">
      <w:pPr>
        <w:spacing w:line="360" w:lineRule="auto"/>
        <w:jc w:val="center"/>
        <w:outlineLvl w:val="1"/>
        <w:rPr>
          <w:rFonts w:hint="eastAsia" w:ascii="仿宋" w:hAnsi="仿宋" w:eastAsia="仿宋" w:cs="仿宋"/>
          <w:b/>
          <w:bCs/>
          <w:sz w:val="32"/>
          <w:szCs w:val="44"/>
          <w:highlight w:val="none"/>
        </w:rPr>
      </w:pPr>
      <w:bookmarkStart w:id="75" w:name="_Toc27159"/>
      <w:bookmarkStart w:id="76" w:name="_Toc27489"/>
      <w:r>
        <w:rPr>
          <w:rFonts w:hint="eastAsia" w:ascii="仿宋" w:hAnsi="仿宋" w:eastAsia="仿宋" w:cs="仿宋"/>
          <w:b/>
          <w:bCs/>
          <w:sz w:val="32"/>
          <w:szCs w:val="44"/>
          <w:highlight w:val="none"/>
        </w:rPr>
        <w:t>询问函范本</w:t>
      </w:r>
      <w:bookmarkEnd w:id="75"/>
      <w:bookmarkEnd w:id="76"/>
    </w:p>
    <w:p w14:paraId="2B77BAB1">
      <w:pPr>
        <w:adjustRightInd w:val="0"/>
        <w:snapToGrid w:val="0"/>
        <w:spacing w:line="360" w:lineRule="auto"/>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（如为对采购文件或采购程序的询问或疑问，请按询问函范本格式进行提交）</w:t>
      </w:r>
    </w:p>
    <w:p w14:paraId="2B41EF12">
      <w:pP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1B7D460E">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2FF549A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77" w:name="_Toc13899"/>
      <w:r>
        <w:rPr>
          <w:rFonts w:hint="eastAsia" w:cs="仿宋" w:asciiTheme="minorEastAsia" w:hAnsiTheme="minorEastAsia" w:eastAsiaTheme="minorEastAsia"/>
          <w:sz w:val="24"/>
          <w:szCs w:val="24"/>
          <w:highlight w:val="none"/>
        </w:rPr>
        <w:t>一、(事项一)</w:t>
      </w:r>
      <w:bookmarkEnd w:id="77"/>
    </w:p>
    <w:p w14:paraId="70163DFD">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2054FBF6">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7752D95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4067E72C">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78" w:name="_Toc3352"/>
      <w:r>
        <w:rPr>
          <w:rFonts w:hint="eastAsia" w:cs="仿宋" w:asciiTheme="minorEastAsia" w:hAnsiTheme="minorEastAsia" w:eastAsiaTheme="minorEastAsia"/>
          <w:sz w:val="24"/>
          <w:szCs w:val="24"/>
          <w:highlight w:val="none"/>
        </w:rPr>
        <w:t>二、(事项二)</w:t>
      </w:r>
      <w:bookmarkEnd w:id="78"/>
    </w:p>
    <w:p w14:paraId="6D1C487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7113FF8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273DB36F">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05196C64">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3B5FDB3F">
      <w:pP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676ACC16">
      <w:pPr>
        <w:rPr>
          <w:rFonts w:hint="eastAsia"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07245DC9">
      <w:pPr>
        <w:jc w:val="center"/>
        <w:outlineLvl w:val="1"/>
        <w:rPr>
          <w:rFonts w:hint="eastAsia" w:ascii="仿宋" w:hAnsi="仿宋" w:eastAsia="仿宋" w:cs="仿宋"/>
          <w:b/>
          <w:bCs/>
          <w:sz w:val="32"/>
          <w:szCs w:val="44"/>
          <w:highlight w:val="none"/>
        </w:rPr>
      </w:pPr>
      <w:bookmarkStart w:id="79" w:name="_Toc1575"/>
      <w:bookmarkStart w:id="80" w:name="_Toc3245"/>
      <w:r>
        <w:rPr>
          <w:rFonts w:hint="eastAsia" w:ascii="仿宋" w:hAnsi="仿宋" w:eastAsia="仿宋" w:cs="仿宋"/>
          <w:b/>
          <w:bCs/>
          <w:sz w:val="32"/>
          <w:szCs w:val="44"/>
          <w:highlight w:val="none"/>
        </w:rPr>
        <w:t>质疑函范本</w:t>
      </w:r>
      <w:bookmarkEnd w:id="79"/>
      <w:bookmarkEnd w:id="80"/>
    </w:p>
    <w:p w14:paraId="192E89D1">
      <w:pPr>
        <w:adjustRightInd w:val="0"/>
        <w:snapToGrid w:val="0"/>
        <w:spacing w:before="312" w:beforeLines="100" w:line="360" w:lineRule="auto"/>
        <w:rPr>
          <w:rFonts w:hint="eastAsia" w:cs="仿宋" w:asciiTheme="minorEastAsia" w:hAnsiTheme="minorEastAsia" w:eastAsiaTheme="minorEastAsia"/>
          <w:b/>
          <w:bCs/>
          <w:sz w:val="24"/>
          <w:szCs w:val="24"/>
          <w:highlight w:val="none"/>
        </w:rPr>
      </w:pPr>
      <w:bookmarkStart w:id="81" w:name="_Toc21381"/>
      <w:r>
        <w:rPr>
          <w:rFonts w:hint="eastAsia" w:cs="仿宋" w:asciiTheme="minorEastAsia" w:hAnsiTheme="minorEastAsia" w:eastAsiaTheme="minorEastAsia"/>
          <w:b/>
          <w:bCs/>
          <w:sz w:val="24"/>
          <w:szCs w:val="24"/>
          <w:highlight w:val="none"/>
        </w:rPr>
        <w:t>一、质疑</w:t>
      </w:r>
      <w:r>
        <w:rPr>
          <w:rFonts w:hint="eastAsia" w:cs="仿宋" w:asciiTheme="minorEastAsia" w:hAnsiTheme="minorEastAsia" w:eastAsiaTheme="minorEastAsia"/>
          <w:b/>
          <w:bCs/>
          <w:sz w:val="24"/>
          <w:szCs w:val="24"/>
          <w:highlight w:val="none"/>
          <w:lang w:eastAsia="zh-CN"/>
        </w:rPr>
        <w:t>投标人</w:t>
      </w:r>
      <w:r>
        <w:rPr>
          <w:rFonts w:hint="eastAsia" w:cs="仿宋" w:asciiTheme="minorEastAsia" w:hAnsiTheme="minorEastAsia" w:eastAsiaTheme="minorEastAsia"/>
          <w:b/>
          <w:bCs/>
          <w:sz w:val="24"/>
          <w:szCs w:val="24"/>
          <w:highlight w:val="none"/>
        </w:rPr>
        <w:t>基本信息</w:t>
      </w:r>
      <w:bookmarkEnd w:id="81"/>
    </w:p>
    <w:p w14:paraId="2969C755">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w:t>
      </w:r>
      <w:r>
        <w:rPr>
          <w:rFonts w:hint="eastAsia" w:cs="仿宋" w:asciiTheme="minorEastAsia" w:hAnsiTheme="minorEastAsia" w:eastAsiaTheme="minorEastAsia"/>
          <w:sz w:val="24"/>
          <w:szCs w:val="24"/>
          <w:highlight w:val="none"/>
          <w:lang w:eastAsia="zh-CN"/>
        </w:rPr>
        <w:t>投标人</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sz w:val="24"/>
          <w:szCs w:val="24"/>
          <w:highlight w:val="none"/>
          <w:u w:val="dotted"/>
        </w:rPr>
        <w:t xml:space="preserve">                                        </w:t>
      </w:r>
    </w:p>
    <w:p w14:paraId="5A10C86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50E48D3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6B0ACF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18BF7FA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0591435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30D175B7">
      <w:pPr>
        <w:adjustRightInd w:val="0"/>
        <w:snapToGrid w:val="0"/>
        <w:spacing w:line="360" w:lineRule="auto"/>
        <w:rPr>
          <w:rFonts w:hint="eastAsia" w:cs="仿宋" w:asciiTheme="minorEastAsia" w:hAnsiTheme="minorEastAsia" w:eastAsiaTheme="minorEastAsia"/>
          <w:b/>
          <w:bCs/>
          <w:sz w:val="24"/>
          <w:szCs w:val="24"/>
          <w:highlight w:val="none"/>
        </w:rPr>
      </w:pPr>
      <w:bookmarkStart w:id="82" w:name="_Toc28415"/>
      <w:r>
        <w:rPr>
          <w:rFonts w:hint="eastAsia" w:cs="仿宋" w:asciiTheme="minorEastAsia" w:hAnsiTheme="minorEastAsia" w:eastAsiaTheme="minorEastAsia"/>
          <w:b/>
          <w:bCs/>
          <w:sz w:val="24"/>
          <w:szCs w:val="24"/>
          <w:highlight w:val="none"/>
        </w:rPr>
        <w:t>二、质疑项目基本情况</w:t>
      </w:r>
      <w:bookmarkEnd w:id="82"/>
    </w:p>
    <w:p w14:paraId="6E9DB2C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32E0C9E6">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74AE4036">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5BE258A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156F83B1">
      <w:pPr>
        <w:adjustRightInd w:val="0"/>
        <w:snapToGrid w:val="0"/>
        <w:spacing w:line="360" w:lineRule="auto"/>
        <w:rPr>
          <w:rFonts w:hint="eastAsia" w:cs="仿宋" w:asciiTheme="minorEastAsia" w:hAnsiTheme="minorEastAsia" w:eastAsiaTheme="minorEastAsia"/>
          <w:b/>
          <w:bCs/>
          <w:sz w:val="24"/>
          <w:szCs w:val="24"/>
          <w:highlight w:val="none"/>
        </w:rPr>
      </w:pPr>
      <w:bookmarkStart w:id="83" w:name="_Toc19014"/>
      <w:r>
        <w:rPr>
          <w:rFonts w:hint="eastAsia" w:cs="仿宋" w:asciiTheme="minorEastAsia" w:hAnsiTheme="minorEastAsia" w:eastAsiaTheme="minorEastAsia"/>
          <w:b/>
          <w:bCs/>
          <w:sz w:val="24"/>
          <w:szCs w:val="24"/>
          <w:highlight w:val="none"/>
        </w:rPr>
        <w:t>三、质疑事项具体内容</w:t>
      </w:r>
      <w:bookmarkEnd w:id="83"/>
    </w:p>
    <w:p w14:paraId="721BD74B">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311F48B7">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183560AF">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52CAE8FF">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4D596D28">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7ABD6E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503D407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58DFBE05">
      <w:pPr>
        <w:adjustRightInd w:val="0"/>
        <w:snapToGrid w:val="0"/>
        <w:spacing w:line="360" w:lineRule="auto"/>
        <w:rPr>
          <w:rFonts w:hint="eastAsia" w:cs="仿宋" w:asciiTheme="minorEastAsia" w:hAnsiTheme="minorEastAsia" w:eastAsiaTheme="minorEastAsia"/>
          <w:b/>
          <w:bCs/>
          <w:sz w:val="24"/>
          <w:szCs w:val="24"/>
          <w:highlight w:val="none"/>
        </w:rPr>
      </w:pPr>
      <w:bookmarkStart w:id="84" w:name="_Toc17919"/>
      <w:r>
        <w:rPr>
          <w:rFonts w:hint="eastAsia" w:cs="仿宋" w:asciiTheme="minorEastAsia" w:hAnsiTheme="minorEastAsia" w:eastAsiaTheme="minorEastAsia"/>
          <w:b/>
          <w:bCs/>
          <w:sz w:val="24"/>
          <w:szCs w:val="24"/>
          <w:highlight w:val="none"/>
        </w:rPr>
        <w:t>四、与质疑事项相关的质疑请求</w:t>
      </w:r>
      <w:bookmarkEnd w:id="84"/>
    </w:p>
    <w:p w14:paraId="1A89B20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2F7F0205">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签字(签字或盖章)：                   公章：                      </w:t>
      </w:r>
    </w:p>
    <w:p w14:paraId="367D46FE">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7F195B8E">
      <w:pPr>
        <w:widowControl/>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0ADA5C43">
      <w:pPr>
        <w:outlineLvl w:val="0"/>
        <w:rPr>
          <w:rFonts w:hint="eastAsia" w:asciiTheme="minorEastAsia" w:hAnsiTheme="minorEastAsia" w:eastAsiaTheme="minorEastAsia"/>
          <w:b/>
          <w:sz w:val="28"/>
          <w:szCs w:val="32"/>
          <w:highlight w:val="none"/>
        </w:rPr>
      </w:pPr>
      <w:bookmarkStart w:id="85" w:name="_Toc26836"/>
      <w:bookmarkStart w:id="86" w:name="_Toc9754"/>
      <w:r>
        <w:rPr>
          <w:rFonts w:hint="eastAsia" w:asciiTheme="minorEastAsia" w:hAnsiTheme="minorEastAsia" w:eastAsiaTheme="minorEastAsia"/>
          <w:b/>
          <w:sz w:val="28"/>
          <w:szCs w:val="32"/>
          <w:highlight w:val="none"/>
        </w:rPr>
        <w:t>质疑函制作说明：</w:t>
      </w:r>
      <w:bookmarkEnd w:id="85"/>
      <w:bookmarkEnd w:id="86"/>
    </w:p>
    <w:p w14:paraId="76122B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提出质疑时，应提交质疑函和必要的证明材料。</w:t>
      </w:r>
    </w:p>
    <w:p w14:paraId="3220057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若委托代理人进行质疑的，质疑函应按要求列明“授权代表”的有关内容，并在附件中提交由质疑</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签署的授权委托书。授权委托书应载明代理人的姓名或者名称、代理事项、具体权限、期限和相关事项。</w:t>
      </w:r>
    </w:p>
    <w:p w14:paraId="117F9C8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若对项目的某一分包进行质疑，质疑函中应列明具体分包号。</w:t>
      </w:r>
    </w:p>
    <w:p w14:paraId="67A3994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0A3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501F0DA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为自然人的，质疑函应由本人签字；质疑</w:t>
      </w:r>
      <w:r>
        <w:rPr>
          <w:rFonts w:hint="eastAsia" w:asciiTheme="minorEastAsia" w:hAnsiTheme="minorEastAsia" w:eastAsiaTheme="minorEastAsia"/>
          <w:sz w:val="24"/>
          <w:highlight w:val="none"/>
          <w:lang w:eastAsia="zh-CN"/>
        </w:rPr>
        <w:t>投标人</w:t>
      </w:r>
      <w:r>
        <w:rPr>
          <w:rFonts w:hint="eastAsia" w:asciiTheme="minorEastAsia" w:hAnsiTheme="minorEastAsia" w:eastAsiaTheme="minorEastAsia"/>
          <w:sz w:val="24"/>
          <w:highlight w:val="none"/>
        </w:rPr>
        <w:t>为法人或者其他组织的，质疑函应由法定代表人、主要负责人，或者其授权代表签字或者盖章，并加盖公章。</w:t>
      </w:r>
    </w:p>
    <w:p w14:paraId="525BA01A">
      <w:pPr>
        <w:spacing w:line="360" w:lineRule="auto"/>
        <w:ind w:firstLine="435"/>
        <w:rPr>
          <w:rFonts w:hint="eastAsia" w:asciiTheme="minorEastAsia" w:hAnsiTheme="minorEastAsia" w:eastAsiaTheme="minorEastAsia"/>
          <w:sz w:val="24"/>
          <w:highlight w:val="none"/>
        </w:rPr>
      </w:pPr>
    </w:p>
    <w:p w14:paraId="2019D685">
      <w:pPr>
        <w:spacing w:line="360" w:lineRule="auto"/>
        <w:ind w:firstLine="435"/>
        <w:rPr>
          <w:rFonts w:hint="eastAsia" w:asciiTheme="minorEastAsia" w:hAnsiTheme="minorEastAsia" w:eastAsiaTheme="minorEastAsia"/>
          <w:sz w:val="24"/>
          <w:highlight w:val="none"/>
        </w:rPr>
      </w:pPr>
    </w:p>
    <w:p w14:paraId="1A477453">
      <w:pPr>
        <w:spacing w:line="360" w:lineRule="auto"/>
        <w:ind w:firstLine="435"/>
        <w:rPr>
          <w:rFonts w:hint="eastAsia" w:asciiTheme="minorEastAsia" w:hAnsiTheme="minorEastAsia" w:eastAsiaTheme="minorEastAsia"/>
          <w:sz w:val="24"/>
          <w:highlight w:val="none"/>
        </w:rPr>
      </w:pPr>
    </w:p>
    <w:p w14:paraId="42465CFC">
      <w:pPr>
        <w:spacing w:line="360" w:lineRule="auto"/>
        <w:ind w:firstLine="435"/>
        <w:rPr>
          <w:rFonts w:hint="eastAsia" w:asciiTheme="minorEastAsia" w:hAnsiTheme="minorEastAsia" w:eastAsiaTheme="minorEastAsia"/>
          <w:sz w:val="24"/>
          <w:highlight w:val="none"/>
        </w:rPr>
      </w:pPr>
    </w:p>
    <w:p w14:paraId="2069F84E">
      <w:pPr>
        <w:spacing w:line="360" w:lineRule="auto"/>
        <w:ind w:firstLine="435"/>
        <w:rPr>
          <w:rFonts w:hint="eastAsia" w:asciiTheme="minorEastAsia" w:hAnsiTheme="minorEastAsia" w:eastAsiaTheme="minorEastAsia"/>
          <w:sz w:val="24"/>
          <w:highlight w:val="none"/>
        </w:rPr>
      </w:pPr>
    </w:p>
    <w:p w14:paraId="1C678A20">
      <w:pPr>
        <w:spacing w:line="360" w:lineRule="auto"/>
        <w:ind w:firstLine="435"/>
        <w:rPr>
          <w:rFonts w:hint="eastAsia" w:asciiTheme="minorEastAsia" w:hAnsiTheme="minorEastAsia" w:eastAsiaTheme="minorEastAsia"/>
          <w:sz w:val="24"/>
          <w:highlight w:val="none"/>
        </w:rPr>
      </w:pPr>
    </w:p>
    <w:p w14:paraId="4B2AB388">
      <w:pPr>
        <w:spacing w:line="360" w:lineRule="auto"/>
        <w:ind w:firstLine="435"/>
        <w:rPr>
          <w:rFonts w:hint="eastAsia" w:asciiTheme="minorEastAsia" w:hAnsiTheme="minorEastAsia" w:eastAsiaTheme="minorEastAsia"/>
          <w:sz w:val="24"/>
          <w:highlight w:val="none"/>
        </w:rPr>
      </w:pPr>
    </w:p>
    <w:p w14:paraId="4036544E">
      <w:pPr>
        <w:spacing w:line="360" w:lineRule="auto"/>
        <w:ind w:firstLine="435"/>
        <w:rPr>
          <w:rFonts w:hint="eastAsia" w:asciiTheme="minorEastAsia" w:hAnsiTheme="minorEastAsia" w:eastAsiaTheme="minorEastAsia"/>
          <w:sz w:val="24"/>
          <w:highlight w:val="none"/>
        </w:rPr>
      </w:pPr>
    </w:p>
    <w:p w14:paraId="7F4CFD63">
      <w:pPr>
        <w:spacing w:line="360" w:lineRule="auto"/>
        <w:ind w:firstLine="435"/>
        <w:rPr>
          <w:rFonts w:hint="eastAsia" w:asciiTheme="minorEastAsia" w:hAnsiTheme="minorEastAsia" w:eastAsiaTheme="minorEastAsia"/>
          <w:sz w:val="24"/>
          <w:highlight w:val="none"/>
        </w:rPr>
      </w:pPr>
    </w:p>
    <w:p w14:paraId="47A1C2FD">
      <w:pPr>
        <w:spacing w:line="360" w:lineRule="auto"/>
        <w:ind w:firstLine="435"/>
        <w:rPr>
          <w:rFonts w:hint="eastAsia" w:asciiTheme="minorEastAsia" w:hAnsiTheme="minorEastAsia" w:eastAsiaTheme="minorEastAsia"/>
          <w:sz w:val="24"/>
          <w:highlight w:val="none"/>
        </w:rPr>
      </w:pPr>
    </w:p>
    <w:p w14:paraId="23C23FD9">
      <w:pPr>
        <w:spacing w:line="360" w:lineRule="auto"/>
        <w:ind w:firstLine="435"/>
        <w:rPr>
          <w:rFonts w:hint="eastAsia" w:asciiTheme="minorEastAsia" w:hAnsiTheme="minorEastAsia" w:eastAsiaTheme="minorEastAsia"/>
          <w:sz w:val="24"/>
          <w:highlight w:val="none"/>
        </w:rPr>
      </w:pPr>
    </w:p>
    <w:p w14:paraId="6E183CCC">
      <w:pPr>
        <w:spacing w:line="360" w:lineRule="auto"/>
        <w:ind w:firstLine="435"/>
        <w:rPr>
          <w:rFonts w:hint="eastAsia" w:asciiTheme="minorEastAsia" w:hAnsiTheme="minorEastAsia" w:eastAsiaTheme="minorEastAsia"/>
          <w:sz w:val="24"/>
          <w:highlight w:val="none"/>
        </w:rPr>
      </w:pPr>
    </w:p>
    <w:p w14:paraId="32E15D90">
      <w:pPr>
        <w:spacing w:line="360" w:lineRule="auto"/>
        <w:ind w:firstLine="435"/>
        <w:rPr>
          <w:rFonts w:hint="eastAsia" w:asciiTheme="minorEastAsia" w:hAnsiTheme="minorEastAsia" w:eastAsiaTheme="minorEastAsia"/>
          <w:sz w:val="24"/>
          <w:highlight w:val="none"/>
        </w:rPr>
      </w:pPr>
    </w:p>
    <w:p w14:paraId="0ACF361B">
      <w:pPr>
        <w:spacing w:line="360" w:lineRule="auto"/>
        <w:ind w:firstLine="435"/>
        <w:rPr>
          <w:rFonts w:hint="eastAsia" w:asciiTheme="minorEastAsia" w:hAnsiTheme="minorEastAsia" w:eastAsiaTheme="minorEastAsia"/>
          <w:sz w:val="24"/>
          <w:highlight w:val="none"/>
        </w:rPr>
      </w:pPr>
    </w:p>
    <w:p w14:paraId="4A5B66A6">
      <w:pPr>
        <w:spacing w:line="360" w:lineRule="auto"/>
        <w:ind w:firstLine="435"/>
        <w:rPr>
          <w:rFonts w:hint="eastAsia" w:asciiTheme="minorEastAsia" w:hAnsiTheme="minorEastAsia" w:eastAsiaTheme="minorEastAsia"/>
          <w:sz w:val="24"/>
          <w:highlight w:val="none"/>
        </w:rPr>
      </w:pPr>
    </w:p>
    <w:p w14:paraId="2F7DDB07">
      <w:pPr>
        <w:spacing w:line="360" w:lineRule="auto"/>
        <w:ind w:firstLine="435"/>
        <w:rPr>
          <w:rFonts w:hint="eastAsia" w:asciiTheme="minorEastAsia" w:hAnsiTheme="minorEastAsia" w:eastAsiaTheme="minorEastAsia"/>
          <w:sz w:val="24"/>
          <w:highlight w:val="none"/>
        </w:rPr>
      </w:pPr>
    </w:p>
    <w:p w14:paraId="0A486487">
      <w:pPr>
        <w:spacing w:line="360" w:lineRule="auto"/>
        <w:ind w:firstLine="435"/>
        <w:rPr>
          <w:rFonts w:hint="eastAsia" w:asciiTheme="minorEastAsia" w:hAnsiTheme="minorEastAsia" w:eastAsiaTheme="minorEastAsia"/>
          <w:sz w:val="24"/>
          <w:highlight w:val="none"/>
        </w:rPr>
      </w:pPr>
    </w:p>
    <w:p w14:paraId="16453F60">
      <w:pPr>
        <w:spacing w:line="360" w:lineRule="auto"/>
        <w:ind w:firstLine="435"/>
        <w:rPr>
          <w:rFonts w:hint="eastAsia" w:asciiTheme="minorEastAsia" w:hAnsiTheme="minorEastAsia" w:eastAsiaTheme="minorEastAsia"/>
          <w:sz w:val="24"/>
          <w:highlight w:val="none"/>
        </w:rPr>
      </w:pPr>
    </w:p>
    <w:p w14:paraId="799CFF6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附件1</w:t>
      </w:r>
    </w:p>
    <w:p w14:paraId="16FF98E5">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关于联合惩戒失信行为 加强信用查询管理的通知</w:t>
      </w:r>
    </w:p>
    <w:p w14:paraId="669947C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一、失信行为联合惩戒的范围和查询渠道</w:t>
      </w:r>
    </w:p>
    <w:p w14:paraId="2162AAA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在我市公共资源交易活动中对存在下列失信行为的投标人、法定代表人及其项目负责人实施联合惩戒，禁止参与我市公共资源交易活动。</w:t>
      </w:r>
    </w:p>
    <w:p w14:paraId="6139A5F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（一）工程建设项目</w:t>
      </w:r>
    </w:p>
    <w:p w14:paraId="7BA060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52B425E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641F618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22EDDBA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③投标人被人力资源社会保障行政部门列入拖欠农民工工资“黑名单”的；</w:t>
      </w:r>
    </w:p>
    <w:p w14:paraId="1A114E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④在“信用中国”网站上披露的仍在公示期的严重失信行为的。</w:t>
      </w:r>
    </w:p>
    <w:p w14:paraId="250E5E40">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334289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1AB135C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w:t>
      </w:r>
      <w:r>
        <w:rPr>
          <w:rFonts w:hint="eastAsia" w:ascii="宋体" w:hAnsi="宋体" w:eastAsia="宋体" w:cs="宋体"/>
          <w:b/>
          <w:sz w:val="24"/>
          <w:szCs w:val="24"/>
          <w:highlight w:val="none"/>
          <w:lang w:eastAsia="zh-CN" w:bidi="ar"/>
        </w:rPr>
        <w:t>滁州市公共资源交易中心网</w:t>
      </w:r>
      <w:r>
        <w:rPr>
          <w:rFonts w:hint="eastAsia" w:ascii="宋体" w:hAnsi="宋体" w:eastAsia="宋体" w:cs="宋体"/>
          <w:b/>
          <w:sz w:val="24"/>
          <w:szCs w:val="24"/>
          <w:highlight w:val="none"/>
          <w:lang w:bidi="ar"/>
        </w:rPr>
        <w:t>（http://ggzy.chuzhou.gov.cn/）查询以下失信行为：</w:t>
      </w:r>
    </w:p>
    <w:p w14:paraId="1B695C2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①被滁州市县两级公管部门取消在一定期限内的投标资格且在取消期限内的；</w:t>
      </w:r>
    </w:p>
    <w:p w14:paraId="3402035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②被滁州市县两级公管部门记入不良行为记录或者信用信息记录，且在披露期内的。</w:t>
      </w:r>
    </w:p>
    <w:p w14:paraId="4C47D88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7B4AB9C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CC55E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②被滁州市县两级各行业主管部门取消在一定期限内的投标资格且在取消期限内的；</w:t>
      </w:r>
    </w:p>
    <w:p w14:paraId="3ABFC8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③因拖欠农民工工资被县级及以上有关行政主管部门限制投标资格且在限制期限内的。</w:t>
      </w:r>
    </w:p>
    <w:p w14:paraId="6A8B156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（二）政府采购项目</w:t>
      </w:r>
    </w:p>
    <w:p w14:paraId="74C178F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3D4BA14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19772E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0C3F110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③在“信用中国”网站上披露的仍在公示期的严重失信行为的。</w:t>
      </w:r>
    </w:p>
    <w:p w14:paraId="6A7D2C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5F1D7D1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095446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3、中国政府采购网站（www.ccgp.gov.cn）查询以下失信行为：</w:t>
      </w:r>
    </w:p>
    <w:p w14:paraId="0119D03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①政府采购严重违法失信行为</w:t>
      </w:r>
    </w:p>
    <w:p w14:paraId="56568CF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516A29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0C64BD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二、在开评标活动中的查询程序</w:t>
      </w:r>
    </w:p>
    <w:p w14:paraId="02596AF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3B69BEE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62CC9135">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3、项目单位及其委托的代理机构应当做好信用查询结果截图和记录留存。</w:t>
      </w:r>
    </w:p>
    <w:p w14:paraId="5CEB9C6F">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4、交易中心见证人员对预中标候选人信用查询结果进行复查，发现问题及时纠正，并按规定程序追究相关单位和人员责任。</w:t>
      </w:r>
    </w:p>
    <w:p w14:paraId="55DD23A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5、结果公告须提供有评标委员会、代理机构及交易中心现场见证人员查询记录三方签字表方可发布。</w:t>
      </w:r>
    </w:p>
    <w:p w14:paraId="1FAE2CB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三、相关要求</w:t>
      </w:r>
    </w:p>
    <w:p w14:paraId="77F546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79B084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19884D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2、“信用中国”查询的严重失信行为判定依据为各行业主管部门下发的联合惩戒文件中规定的行为（按附件2执行）。</w:t>
      </w:r>
    </w:p>
    <w:p w14:paraId="432D4D80">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3、资格预审的项目以递交资格预审申请文件截止时间查询为准；资格后审的项目以递交投标文件截止时间查询为准。</w:t>
      </w:r>
    </w:p>
    <w:p w14:paraId="3C030B15">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附件2</w:t>
      </w:r>
    </w:p>
    <w:p w14:paraId="5BCCE777">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“信用中国”查询的严重失信行为类别及判定依据</w:t>
      </w:r>
    </w:p>
    <w:p w14:paraId="5ED89AF8">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“信用中国”查询的严重失信行为判定依据为各行业主管部门下发的联合惩戒文件中规定的行为。下面将部分类别的严重失信行为列举如下：</w:t>
      </w:r>
    </w:p>
    <w:p w14:paraId="36BDF4A9">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一、安全生产领域严重失信行为：</w:t>
      </w:r>
    </w:p>
    <w:p w14:paraId="305FC5B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（一）发生较大及以上生产安全责任事故，或1年内累计发生3起及以上造成人员死亡的一般生产安全责任事故的；</w:t>
      </w:r>
    </w:p>
    <w:p w14:paraId="6530106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（二）未按规定取得安全生产许可，擅自开展生产经营建设活动的；</w:t>
      </w:r>
    </w:p>
    <w:p w14:paraId="7FF16D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（三）发现重大生产安全事故隐患，或职业病危害严重超标，不及时整改，仍组织从业人员冒险作业的；</w:t>
      </w:r>
    </w:p>
    <w:p w14:paraId="6C0EF28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（四）采取隐蔽、欺骗或阻碍等方式逃避、对抗安全监管监察的;</w:t>
      </w:r>
    </w:p>
    <w:p w14:paraId="147BB60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（五）被责令停产停业整顿，仍然从事生产经营建设活动的；</w:t>
      </w:r>
    </w:p>
    <w:p w14:paraId="690239C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（六）瞒报、谎报、迟报生产安全事故的；</w:t>
      </w:r>
    </w:p>
    <w:p w14:paraId="156F52F9">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（七）矿山、危险化学品、金属冶炼等高危行业建设项目安全设施未经验收合格即投入生产和使用的；</w:t>
      </w:r>
    </w:p>
    <w:p w14:paraId="6ACEDF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（八）矿山生产经营单位存在超层越界开采、以探代采行为的；</w:t>
      </w:r>
    </w:p>
    <w:p w14:paraId="1D5FBD3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（九）发生事故后，故意破坏事故现场，伪造有关证据资料，妨碍、对抗事故调查，或主要负责人逃逸的；</w:t>
      </w:r>
    </w:p>
    <w:p w14:paraId="7CEB7AF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（十）安全生产和职业健康技术服务机构出具虚假报告或证明，违规转让或出借资质的。</w:t>
      </w:r>
    </w:p>
    <w:p w14:paraId="70D848B6">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依据：《对安全生产领域失信行为开展联合惩戒的实施办法》（安监总办〔2017〕49号）第二条</w:t>
      </w:r>
    </w:p>
    <w:p w14:paraId="346A7451">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二、环境保护领域严重失信行为：</w:t>
      </w:r>
    </w:p>
    <w:p w14:paraId="72FD073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（一）因为环境违法构成</w:t>
      </w:r>
      <w:r>
        <w:rPr>
          <w:highlight w:val="none"/>
        </w:rPr>
        <w:fldChar w:fldCharType="begin"/>
      </w:r>
      <w:r>
        <w:rPr>
          <w:highlight w:val="none"/>
        </w:rPr>
        <w:instrText xml:space="preserve"> HYPERLINK "https://baike.sogou.com/m/fullLemma?lid=10403954&amp;g_ut=3" </w:instrText>
      </w:r>
      <w:r>
        <w:rPr>
          <w:highlight w:val="none"/>
        </w:rPr>
        <w:fldChar w:fldCharType="separate"/>
      </w:r>
      <w:r>
        <w:rPr>
          <w:rStyle w:val="36"/>
          <w:rFonts w:hint="eastAsia" w:ascii="宋体" w:hAnsi="宋体" w:eastAsia="宋体" w:cs="宋体"/>
          <w:color w:val="auto"/>
          <w:sz w:val="24"/>
          <w:szCs w:val="24"/>
          <w:highlight w:val="none"/>
        </w:rPr>
        <w:t>环境犯罪</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7009AC6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w:t>
      </w:r>
      <w:r>
        <w:rPr>
          <w:highlight w:val="none"/>
        </w:rPr>
        <w:fldChar w:fldCharType="begin"/>
      </w:r>
      <w:r>
        <w:rPr>
          <w:highlight w:val="none"/>
        </w:rPr>
        <w:instrText xml:space="preserve"> HYPERLINK "https://baike.sogou.com/m/fullLemma?lid=76033123&amp;g_ut=3" </w:instrText>
      </w:r>
      <w:r>
        <w:rPr>
          <w:highlight w:val="none"/>
        </w:rPr>
        <w:fldChar w:fldCharType="separate"/>
      </w:r>
      <w:r>
        <w:rPr>
          <w:rStyle w:val="36"/>
          <w:rFonts w:hint="eastAsia" w:ascii="宋体" w:hAnsi="宋体" w:eastAsia="宋体" w:cs="宋体"/>
          <w:color w:val="auto"/>
          <w:sz w:val="24"/>
          <w:szCs w:val="24"/>
          <w:highlight w:val="none"/>
        </w:rPr>
        <w:t>建设项目环境影响评价</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文件未按规定通过审批，擅自开工建设的；</w:t>
      </w:r>
    </w:p>
    <w:p w14:paraId="3E26ED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（三）建设项目环保设施未建成、环保措施未落实、未通过</w:t>
      </w:r>
      <w:r>
        <w:rPr>
          <w:highlight w:val="none"/>
        </w:rPr>
        <w:fldChar w:fldCharType="begin"/>
      </w:r>
      <w:r>
        <w:rPr>
          <w:highlight w:val="none"/>
        </w:rPr>
        <w:instrText xml:space="preserve"> HYPERLINK "https://baike.sogou.com/m/fullLemma?lid=6470550&amp;g_ut=3" </w:instrText>
      </w:r>
      <w:r>
        <w:rPr>
          <w:highlight w:val="none"/>
        </w:rPr>
        <w:fldChar w:fldCharType="separate"/>
      </w:r>
      <w:r>
        <w:rPr>
          <w:rStyle w:val="36"/>
          <w:rFonts w:hint="eastAsia" w:ascii="宋体" w:hAnsi="宋体" w:eastAsia="宋体" w:cs="宋体"/>
          <w:color w:val="auto"/>
          <w:sz w:val="24"/>
          <w:szCs w:val="24"/>
          <w:highlight w:val="none"/>
        </w:rPr>
        <w:t>竣工环保验收</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或者验收不合格，主体工程正式投入生产或者使用的；</w:t>
      </w:r>
    </w:p>
    <w:p w14:paraId="7670BB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（四）建设项目性质、规模、地点、采用的生产工艺或者防治污染、防止生态破坏的措施发生重大变动，未重新报批环境影响评价文件，擅自投入生产或者使用的；</w:t>
      </w:r>
    </w:p>
    <w:p w14:paraId="5DC9C274">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（五）主要污染物排放总量超过控制指标的；</w:t>
      </w:r>
    </w:p>
    <w:p w14:paraId="2035C7F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（六）私设暗管或者利用</w:t>
      </w:r>
      <w:r>
        <w:rPr>
          <w:highlight w:val="none"/>
        </w:rPr>
        <w:fldChar w:fldCharType="begin"/>
      </w:r>
      <w:r>
        <w:rPr>
          <w:highlight w:val="none"/>
        </w:rPr>
        <w:instrText xml:space="preserve"> HYPERLINK "https://baike.sogou.com/m/fullLemma?lid=41657319&amp;g_ut=3" </w:instrText>
      </w:r>
      <w:r>
        <w:rPr>
          <w:highlight w:val="none"/>
        </w:rPr>
        <w:fldChar w:fldCharType="separate"/>
      </w:r>
      <w:r>
        <w:rPr>
          <w:rStyle w:val="36"/>
          <w:rFonts w:hint="eastAsia" w:ascii="宋体" w:hAnsi="宋体" w:eastAsia="宋体" w:cs="宋体"/>
          <w:color w:val="auto"/>
          <w:sz w:val="24"/>
          <w:szCs w:val="24"/>
          <w:highlight w:val="none"/>
        </w:rPr>
        <w:t>渗井</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、渗坑、裂隙、溶洞等排放、倾倒、处置水污染物，或者通过私设旁路排放</w:t>
      </w:r>
      <w:r>
        <w:rPr>
          <w:highlight w:val="none"/>
        </w:rPr>
        <w:fldChar w:fldCharType="begin"/>
      </w:r>
      <w:r>
        <w:rPr>
          <w:highlight w:val="none"/>
        </w:rPr>
        <w:instrText xml:space="preserve"> HYPERLINK "https://baike.sogou.com/m/fullLemma?lid=7758328&amp;g_ut=3" </w:instrText>
      </w:r>
      <w:r>
        <w:rPr>
          <w:highlight w:val="none"/>
        </w:rPr>
        <w:fldChar w:fldCharType="separate"/>
      </w:r>
      <w:r>
        <w:rPr>
          <w:rStyle w:val="36"/>
          <w:rFonts w:hint="eastAsia" w:ascii="宋体" w:hAnsi="宋体" w:eastAsia="宋体" w:cs="宋体"/>
          <w:color w:val="auto"/>
          <w:sz w:val="24"/>
          <w:szCs w:val="24"/>
          <w:highlight w:val="none"/>
        </w:rPr>
        <w:t>大气污染物</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4A4510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（七）非法排放、倾倒、处置危险废物，或者向无</w:t>
      </w:r>
      <w:r>
        <w:rPr>
          <w:highlight w:val="none"/>
        </w:rPr>
        <w:fldChar w:fldCharType="begin"/>
      </w:r>
      <w:r>
        <w:rPr>
          <w:highlight w:val="none"/>
        </w:rPr>
        <w:instrText xml:space="preserve"> HYPERLINK "https://baike.sogou.com/m/fullLemma?lid=5923292&amp;g_ut=3" </w:instrText>
      </w:r>
      <w:r>
        <w:rPr>
          <w:highlight w:val="none"/>
        </w:rPr>
        <w:fldChar w:fldCharType="separate"/>
      </w:r>
      <w:r>
        <w:rPr>
          <w:rStyle w:val="36"/>
          <w:rFonts w:hint="eastAsia" w:ascii="宋体" w:hAnsi="宋体" w:eastAsia="宋体" w:cs="宋体"/>
          <w:color w:val="auto"/>
          <w:sz w:val="24"/>
          <w:szCs w:val="24"/>
          <w:highlight w:val="none"/>
        </w:rPr>
        <w:t>经营许可证</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或者超出经营许可范围的单位或个人提供或者委托其收集、贮存、利用、处置危险废物的；</w:t>
      </w:r>
    </w:p>
    <w:p w14:paraId="56A303B5">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w:t>
      </w:r>
      <w:r>
        <w:rPr>
          <w:highlight w:val="none"/>
        </w:rPr>
        <w:fldChar w:fldCharType="begin"/>
      </w:r>
      <w:r>
        <w:rPr>
          <w:highlight w:val="none"/>
        </w:rPr>
        <w:instrText xml:space="preserve"> HYPERLINK "https://baike.sogou.com/m/fullLemma?lid=167759803&amp;g_ut=3" </w:instrText>
      </w:r>
      <w:r>
        <w:rPr>
          <w:highlight w:val="none"/>
        </w:rPr>
        <w:fldChar w:fldCharType="separate"/>
      </w:r>
      <w:r>
        <w:rPr>
          <w:rStyle w:val="36"/>
          <w:rFonts w:hint="eastAsia" w:ascii="宋体" w:hAnsi="宋体" w:eastAsia="宋体" w:cs="宋体"/>
          <w:color w:val="auto"/>
          <w:sz w:val="24"/>
          <w:szCs w:val="24"/>
          <w:highlight w:val="none"/>
        </w:rPr>
        <w:t>环境违法行为</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造成集中式生活饮用水水源取水中断的；</w:t>
      </w:r>
    </w:p>
    <w:p w14:paraId="46D2122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（九）环境违法行为对生活饮用水水源保护区、自然保护区、</w:t>
      </w:r>
      <w:r>
        <w:rPr>
          <w:highlight w:val="none"/>
        </w:rPr>
        <w:fldChar w:fldCharType="begin"/>
      </w:r>
      <w:r>
        <w:rPr>
          <w:highlight w:val="none"/>
        </w:rPr>
        <w:instrText xml:space="preserve"> HYPERLINK "https://baike.sogou.com/m/fullLemma?lid=155199213&amp;g_ut=3" </w:instrText>
      </w:r>
      <w:r>
        <w:rPr>
          <w:highlight w:val="none"/>
        </w:rPr>
        <w:fldChar w:fldCharType="separate"/>
      </w:r>
      <w:r>
        <w:rPr>
          <w:rStyle w:val="36"/>
          <w:rFonts w:hint="eastAsia" w:ascii="宋体" w:hAnsi="宋体" w:eastAsia="宋体" w:cs="宋体"/>
          <w:color w:val="auto"/>
          <w:sz w:val="24"/>
          <w:szCs w:val="24"/>
          <w:highlight w:val="none"/>
        </w:rPr>
        <w:t>国家重点生态功能区</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、风景名胜区、居住功能区、</w:t>
      </w:r>
      <w:r>
        <w:rPr>
          <w:highlight w:val="none"/>
        </w:rPr>
        <w:fldChar w:fldCharType="begin"/>
      </w:r>
      <w:r>
        <w:rPr>
          <w:highlight w:val="none"/>
        </w:rPr>
        <w:instrText xml:space="preserve"> HYPERLINK "https://baike.sogou.com/m/fullLemma?lid=7757164&amp;g_ut=3" </w:instrText>
      </w:r>
      <w:r>
        <w:rPr>
          <w:highlight w:val="none"/>
        </w:rPr>
        <w:fldChar w:fldCharType="separate"/>
      </w:r>
      <w:r>
        <w:rPr>
          <w:rStyle w:val="36"/>
          <w:rFonts w:hint="eastAsia" w:ascii="宋体" w:hAnsi="宋体" w:eastAsia="宋体" w:cs="宋体"/>
          <w:color w:val="auto"/>
          <w:sz w:val="24"/>
          <w:szCs w:val="24"/>
          <w:highlight w:val="none"/>
        </w:rPr>
        <w:t>基本农田保护区</w:t>
      </w:r>
      <w:r>
        <w:rPr>
          <w:rStyle w:val="36"/>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等环境敏感区造成重大不利影响的；</w:t>
      </w:r>
    </w:p>
    <w:p w14:paraId="040FC6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（十）违法从事自然资源开发、交通基础设施建设，以及其他开发建设活动，造成严重生态破坏的；</w:t>
      </w:r>
    </w:p>
    <w:p w14:paraId="6C327BE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（十一）发生较大及以上突发环境事件的；</w:t>
      </w:r>
    </w:p>
    <w:p w14:paraId="67C8E2D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（十二）被环保部门挂牌督办，整改逾期未完成的；</w:t>
      </w:r>
    </w:p>
    <w:p w14:paraId="20B2AD9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（十三）以暴力、威胁等方式拒绝、阻挠环保部门工作人员现场检查的；</w:t>
      </w:r>
    </w:p>
    <w:p w14:paraId="01BB4EA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（十四）违反重污染天气应急预案有关规定，对重污染天气响应不力的。</w:t>
      </w:r>
    </w:p>
    <w:p w14:paraId="09C4543A">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依据：《关于对环境保护领域失信生产经营单位及其有关人员开展联合惩戒的合作备忘录》、《企业环境信用评价办法（试行）》（环发〔2013〕150号）</w:t>
      </w:r>
    </w:p>
    <w:p w14:paraId="4BDFF177">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w:t>
      </w:r>
      <w:r>
        <w:rPr>
          <w:rFonts w:hint="eastAsia" w:ascii="宋体" w:hAnsi="宋体" w:eastAsia="宋体" w:cs="宋体"/>
          <w:b/>
          <w:bCs/>
          <w:sz w:val="24"/>
          <w:szCs w:val="24"/>
          <w:highlight w:val="none"/>
          <w:lang w:bidi="ar"/>
        </w:rPr>
        <w:t>公共资源交易领域严重失信行为</w:t>
      </w:r>
    </w:p>
    <w:p w14:paraId="693F3C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（一）违反法律规定，必须进行招标的项目而不招标的，将必须进行招标的项目化整为零或者以其他任何方式规避招标的； </w:t>
      </w:r>
    </w:p>
    <w:p w14:paraId="39F2D41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（二）招标代理机构违反法律规定，泄露应当保密的与招标投标活动有关的情况和资料的，或者与招标人、投标人串通损害国家利益、社会公共利益或者他人合法权益的；</w:t>
      </w:r>
    </w:p>
    <w:p w14:paraId="33BE89B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（三）招标人以不合理的条件限制或者排斥潜在投标人的，对潜在投标人实行歧视待遇的，强制要求投标人组成联合体共同投标的，或者限制投标人之间竞争的；</w:t>
      </w:r>
    </w:p>
    <w:p w14:paraId="2FB5D66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（四）依法必须进行招标的项目的招标人向他人透露已获取招标文件的潜在投标人的名称、数量或者可能影响公平竞争的有关招标投标的其他情况的，或者泄露标底的；</w:t>
      </w:r>
    </w:p>
    <w:p w14:paraId="6DEFB5C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（五）投标人相互串通投标或者与招标人串通投标的，投标人以向招标人或者评标委员会成员行贿的手段谋取中标的； </w:t>
      </w:r>
    </w:p>
    <w:p w14:paraId="201CF373">
      <w:pPr>
        <w:spacing w:line="380" w:lineRule="exact"/>
        <w:ind w:firstLine="763" w:firstLineChars="318"/>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（六）投标人以他人名义投标或者以其他方式弄虚作假，骗取中标的；</w:t>
      </w:r>
    </w:p>
    <w:p w14:paraId="11B4552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（七）依法必须进行招标的项目，招标人违反法律规定，与投标人就投标价格、投标方案等实质性内容进行谈判的；</w:t>
      </w:r>
    </w:p>
    <w:p w14:paraId="4E32780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01328DD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（九）招标人在评标委员会依法推荐的中标候选人以外确定中标人的，依法必须进行招标的项目在所有投标被评标委员会否决后自行确定中标人的； </w:t>
      </w:r>
    </w:p>
    <w:p w14:paraId="0B79266A">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（十）中标人将中标项目转让给他人的，将中标项目肢解后分别转让给他人的，违反法律规定将中标项目的部分主体、关键性工作分包给他人的，或者分包人再次分包的； </w:t>
      </w:r>
    </w:p>
    <w:p w14:paraId="41C35CC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（十一）招标人与中标人不按照招标文件和中标人的投标文件订立合同的，或者招标人、中标人订立背离合同实质性内容的协议的； </w:t>
      </w:r>
    </w:p>
    <w:p w14:paraId="7ECBA4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（十二）中标人不按照与招标人订立的合同履行义务，情节严重的； </w:t>
      </w:r>
    </w:p>
    <w:p w14:paraId="6564A05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（十三）采购人、采购代理机构存在应当采用公开招标方式而擅自采用其他方式采购，擅自提高采购标准，以不合理的条件对</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实行差别待遇或者歧视待遇，在招标采购过程中与投标人进行协商谈判，中标、成交通知书发出后不与中标、成交</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签订采购合同，或者拒绝有关部门依法实施监督检查等情形的；</w:t>
      </w:r>
    </w:p>
    <w:p w14:paraId="60680A5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（十四）采购人、采购代理机构及其工作人员存在与</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或者采购代理机构恶意串通，在采购过程中接受贿赂或者获取其他不正当利益，在有关部门依法实施的监督检查中提供虚假情况，或者开标前泄露标底等情形的；</w:t>
      </w:r>
    </w:p>
    <w:p w14:paraId="1261723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（十五）采购人对应当实行集中采购的政府采购项目，不委托集中采购机构实行集中采购的； </w:t>
      </w:r>
    </w:p>
    <w:p w14:paraId="3F66795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（十六）采购人、采购代理机构违反法律规定隐匿、销毁应当保存的采购文件或者伪造、变造采购文件的； </w:t>
      </w:r>
    </w:p>
    <w:p w14:paraId="59492F7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（十七）</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存在提供虚假材料谋取中标、成交，采取不正当手段诋毁、排挤其他</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，与采购人、其他</w:t>
      </w: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 xml:space="preserve">或者采购代理机构恶意串通，向采购人、采购代理机构行贿或者提供其他不正当利益，在招标采购过程中与采购人进行协商谈判，或拒绝有关部门监督检查或者提供虚假情况等情形的； </w:t>
      </w:r>
    </w:p>
    <w:p w14:paraId="67AF62B7">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（十八）疫苗生产企业向县级疾病预防控制机构以外的单位或者个人销售第二类疫苗的； </w:t>
      </w:r>
    </w:p>
    <w:p w14:paraId="4E6AE8F0">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（十九）存在其他违反公共资源交易法律法规行为的。</w:t>
      </w:r>
    </w:p>
    <w:p w14:paraId="76770C96">
      <w:pPr>
        <w:spacing w:line="380" w:lineRule="exact"/>
        <w:ind w:firstLine="766" w:firstLineChars="318"/>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依据：《关于对公共资源交易领域严重失信主体开展联合惩戒的备忘录》（发改法规〔2018〕457号）</w:t>
      </w:r>
    </w:p>
    <w:p w14:paraId="502AC8AF">
      <w:pPr>
        <w:spacing w:line="380" w:lineRule="exact"/>
        <w:ind w:firstLine="645"/>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四、</w:t>
      </w:r>
      <w:r>
        <w:rPr>
          <w:rFonts w:hint="eastAsia" w:ascii="宋体" w:hAnsi="宋体" w:eastAsia="宋体" w:cs="宋体"/>
          <w:b/>
          <w:bCs/>
          <w:sz w:val="24"/>
          <w:szCs w:val="24"/>
          <w:highlight w:val="none"/>
          <w:lang w:bidi="ar"/>
        </w:rPr>
        <w:t>社会保险领域严重失信行为</w:t>
      </w:r>
    </w:p>
    <w:p w14:paraId="1461B486">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（一）用人单位未按相关规定参加社会保险且拒不整改的； </w:t>
      </w:r>
    </w:p>
    <w:p w14:paraId="03572F15">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（二）用人单位未如实申报社会保险缴费基数且拒不整改的； </w:t>
      </w:r>
    </w:p>
    <w:p w14:paraId="42B5E729">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（三）应缴纳社会保险费却拒不缴纳的； </w:t>
      </w:r>
    </w:p>
    <w:p w14:paraId="5771E204">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（四）隐匿、转移、侵占、挪用社会保险费款、基金或者违规投资运营的；</w:t>
      </w:r>
    </w:p>
    <w:p w14:paraId="46F8904A">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（五）以欺诈、伪造证明材料或者其他手段参加、申报社会保险和骗取社会保险基金支出或社会保险待遇的； </w:t>
      </w:r>
    </w:p>
    <w:p w14:paraId="48C442B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（六）非法获取、出售或变相交易社会保险个人权益数据的； </w:t>
      </w:r>
    </w:p>
    <w:p w14:paraId="2C416763">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（七）社会保险服务机构违反服务协议或相关规定的； </w:t>
      </w:r>
    </w:p>
    <w:p w14:paraId="64281E2C">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721A7CA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（九）其他违反法律法规规定的。</w:t>
      </w:r>
    </w:p>
    <w:p w14:paraId="7D2E4BB1">
      <w:pPr>
        <w:spacing w:line="380" w:lineRule="exact"/>
        <w:ind w:left="1200" w:leftChars="342" w:hanging="482" w:hanging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依据：《关于对社会保险领域严重失信企业及其有关人员实施联合惩戒的合作备忘录》（发改财金〔2018〕1704号）</w:t>
      </w:r>
    </w:p>
    <w:p w14:paraId="741ACAE5">
      <w:pPr>
        <w:spacing w:line="380" w:lineRule="exact"/>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bidi="ar"/>
        </w:rPr>
        <w:t xml:space="preserve">     </w:t>
      </w:r>
      <w:r>
        <w:rPr>
          <w:rFonts w:hint="eastAsia" w:ascii="宋体" w:hAnsi="宋体" w:eastAsia="宋体" w:cs="宋体"/>
          <w:b/>
          <w:sz w:val="24"/>
          <w:szCs w:val="24"/>
          <w:highlight w:val="none"/>
          <w:lang w:bidi="ar"/>
        </w:rPr>
        <w:t>五、建筑市场领域</w:t>
      </w:r>
      <w:r>
        <w:rPr>
          <w:rFonts w:hint="eastAsia" w:ascii="宋体" w:hAnsi="宋体" w:eastAsia="宋体" w:cs="宋体"/>
          <w:b/>
          <w:bCs/>
          <w:sz w:val="24"/>
          <w:szCs w:val="24"/>
          <w:highlight w:val="none"/>
          <w:lang w:bidi="ar"/>
        </w:rPr>
        <w:t>严重失信行为</w:t>
      </w:r>
    </w:p>
    <w:p w14:paraId="42E6AE4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（一）利用虚假材料、以欺骗手段取得企业资质的；</w:t>
      </w:r>
    </w:p>
    <w:p w14:paraId="26B9843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（二）发生转包、出借资质，受到行政处罚的；</w:t>
      </w:r>
    </w:p>
    <w:p w14:paraId="3612B77B">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0715C0AE">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（四）经法院判决或仲裁机构裁决，认定为拖欠工程款,且拒不履行生效法律文书确定的义务的。</w:t>
      </w:r>
    </w:p>
    <w:p w14:paraId="688D8244">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各级住房城乡建设主管部门应当参照建筑市场主体“黑名单”，对被人力资源社会保障主管部门列入拖欠农民工工资“黑名单”的建筑市场各方主体加强监管。</w:t>
      </w:r>
    </w:p>
    <w:p w14:paraId="17CB473E">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依据：《建筑市场信用管理暂行办法》（建市〔2017〕241号）</w:t>
      </w:r>
    </w:p>
    <w:p w14:paraId="6C78D583">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六、政府采购严重失信行为</w:t>
      </w:r>
    </w:p>
    <w:p w14:paraId="72A3E112">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投标人</w:t>
      </w:r>
      <w:r>
        <w:rPr>
          <w:rFonts w:hint="eastAsia" w:ascii="宋体" w:hAnsi="宋体" w:eastAsia="宋体" w:cs="宋体"/>
          <w:sz w:val="24"/>
          <w:szCs w:val="24"/>
          <w:highlight w:val="none"/>
          <w:lang w:bidi="ar"/>
        </w:rPr>
        <w:t>、采购代理机构在三年内受到财政部门作出下列情形之一的行政处罚，列入政府采购严重违法失信行为记录名单。</w:t>
      </w:r>
    </w:p>
    <w:p w14:paraId="13FE71B1">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（一）三万元以上罚款；</w:t>
      </w:r>
    </w:p>
    <w:p w14:paraId="235C5A6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（二）在一至三年内禁止参加政府采购活动（处罚期限届满的除外）；</w:t>
      </w:r>
    </w:p>
    <w:p w14:paraId="29053015">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（三）在一至三年内禁止代理政府采购业务（处罚期限届满的除外）；</w:t>
      </w:r>
    </w:p>
    <w:p w14:paraId="4712697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（四）撤销政府采购代理机构资格（仅针对《政府采购法》第78条修改前作出的处罚决定）。</w:t>
      </w:r>
    </w:p>
    <w:p w14:paraId="28652A9D">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依据：《关于报送政府采购严重违法失信行为信息记录的通知》</w:t>
      </w:r>
      <w:r>
        <w:rPr>
          <w:rFonts w:hint="eastAsia" w:ascii="宋体" w:hAnsi="宋体" w:eastAsia="宋体" w:cs="宋体"/>
          <w:b/>
          <w:sz w:val="24"/>
          <w:szCs w:val="24"/>
          <w:highlight w:val="none"/>
          <w:lang w:bidi="ar"/>
        </w:rPr>
        <w:t>（财办库〔2014〕526号）</w:t>
      </w:r>
    </w:p>
    <w:p w14:paraId="4C2092D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七、水利建设领域严重失信行为</w:t>
      </w:r>
    </w:p>
    <w:p w14:paraId="18AE18BA">
      <w:pPr>
        <w:pStyle w:val="22"/>
        <w:widowControl/>
        <w:shd w:val="clear" w:color="auto" w:fill="FFFFFF"/>
        <w:spacing w:before="0" w:beforeAutospacing="0" w:after="0" w:afterAutospacing="0" w:line="380" w:lineRule="exact"/>
        <w:ind w:firstLine="480" w:firstLineChars="200"/>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（一）1年内不良行为记录累计扣分达到20分的；</w:t>
      </w:r>
    </w:p>
    <w:p w14:paraId="69F74A25">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（二）"重点关注名单"公开期满后仍不整改的；</w:t>
      </w:r>
    </w:p>
    <w:p w14:paraId="4EE45E95">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（三）存在以下严重危害人民群众身体健康、生命安全和工程质量，以及特别严重违规行为之一的：</w:t>
      </w:r>
    </w:p>
    <w:p w14:paraId="2A0D5E9C">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1.发生重大、特大质量或安全事故，并负有直接责任的；</w:t>
      </w:r>
    </w:p>
    <w:p w14:paraId="5DF35066">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2.在单位公开信息、工程相关技术成果和工程建设过程中隐瞒真实情况、弄虚作假，提供虚假材料，谋取不正当利益的；</w:t>
      </w:r>
    </w:p>
    <w:p w14:paraId="5A604F11">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3.违反有关法律、法规、规章、政策、技术标准、设计文件、合同等有关规定开展工作造成的工程质量问题，经处理后仍影响工程正常使用或减少工程使用寿命的；</w:t>
      </w:r>
    </w:p>
    <w:p w14:paraId="3BC61C3D">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4.违反规定施工，造成生态环境严重破坏且拒不修复的；</w:t>
      </w:r>
    </w:p>
    <w:p w14:paraId="3A361A91">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5.被证实恶意制造工程质量缺陷或质量隐患的；</w:t>
      </w:r>
    </w:p>
    <w:p w14:paraId="48A5EE50">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6.其他违反法律法规，造成严重后果或社会危害较大的。</w:t>
      </w:r>
    </w:p>
    <w:p w14:paraId="20B45166">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（四）存在以下严重破坏市场公平竞争秩序和社会正常秩序行为之一的：</w:t>
      </w:r>
    </w:p>
    <w:p w14:paraId="40A383D5">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1.不按合同约定，恶意拖欠承包人项目款的；</w:t>
      </w:r>
    </w:p>
    <w:p w14:paraId="5C054AAF">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2.隐瞒有关情况或者提供虚假材料申请资质的，在全国水利建设市场监管服务平台公开虚假信息的，以欺骗、贿赂等不正当手段取得资质等级证书的；</w:t>
      </w:r>
    </w:p>
    <w:p w14:paraId="520F0047">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3.出借、借用资质证书,允许他人以本单位名义或借用他人名义等弄虚作假方式承揽业务的；</w:t>
      </w:r>
    </w:p>
    <w:p w14:paraId="248A826E">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4.未取得相应资质或超越资质证书核定范围、营业范围承揽业务的；</w:t>
      </w:r>
    </w:p>
    <w:p w14:paraId="70BA793E">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5.操纵招标过程，谋取不正当利益的；</w:t>
      </w:r>
    </w:p>
    <w:p w14:paraId="3CCA4412">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6.与招标人或投标人串通投标的；</w:t>
      </w:r>
    </w:p>
    <w:p w14:paraId="36A24CD1">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7.以向招标人或评标委员会成员行贿的手段谋取中标的；</w:t>
      </w:r>
    </w:p>
    <w:p w14:paraId="0B69C572">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8.中标后，无正当理由不签订合同的；</w:t>
      </w:r>
    </w:p>
    <w:p w14:paraId="73C85FE2">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9.转包或违法分包所承揽业务的；</w:t>
      </w:r>
    </w:p>
    <w:p w14:paraId="69134727">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10.弄虚作假，以欺诈手段降低工程或设备质量的；</w:t>
      </w:r>
    </w:p>
    <w:p w14:paraId="239D8C4B">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11.单位行贿、受贿，受到刑事处罚的；</w:t>
      </w:r>
    </w:p>
    <w:p w14:paraId="6E1BED03">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12.逃税骗税、恶意逃废债务的；</w:t>
      </w:r>
    </w:p>
    <w:p w14:paraId="40608F24">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13.参与非法集资，受到刑事处罚的；</w:t>
      </w:r>
    </w:p>
    <w:p w14:paraId="53602614">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14.在签订、履行合同过程中，存在合同欺诈行为，受到刑事处罚的；</w:t>
      </w:r>
    </w:p>
    <w:p w14:paraId="2AA1AA7A">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15.虚构工程项目，套取资金的；</w:t>
      </w:r>
    </w:p>
    <w:p w14:paraId="1715E2AA">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16.克扣、无故拖欠农民工工资报酬，数额达到认定拒不支付劳动报酬罪数额标准的；</w:t>
      </w:r>
    </w:p>
    <w:p w14:paraId="3DA54D27">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17.发生社会公共事件，影响较大，并负有直接责任的。</w:t>
      </w:r>
    </w:p>
    <w:p w14:paraId="098DB041">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（五）存在以下拒不履行法定义务，严重影响司法机关、行政机关公信力行为之一的：</w:t>
      </w:r>
    </w:p>
    <w:p w14:paraId="1BAF7459">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1.发生事故拒绝接受调查或拒绝提供有关资料的；</w:t>
      </w:r>
    </w:p>
    <w:p w14:paraId="350F3FCB">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2.拒不执行生效的行政处罚决定的；</w:t>
      </w:r>
    </w:p>
    <w:p w14:paraId="250F10D6">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3.拒不执行仲裁、法院判决结果的。</w:t>
      </w:r>
    </w:p>
    <w:p w14:paraId="4E059D29">
      <w:pPr>
        <w:pStyle w:val="22"/>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（六）被相关联合惩戒部门列入"黑名单"，符合联合惩戒措施的。</w:t>
      </w:r>
    </w:p>
    <w:p w14:paraId="486B094F">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生产建设项目水土保持市场主体"黑名单"列入标准见《水利建设市场主体信用信息管理办法》附件。</w:t>
      </w:r>
    </w:p>
    <w:p w14:paraId="4D50E641">
      <w:pPr>
        <w:spacing w:line="380" w:lineRule="exact"/>
        <w:ind w:firstLine="615"/>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依据：《水利建设市场主体信用评价管理办法》水建设〔2019〕307号、《水利建设市场主体信用信息管理办法》水建设〔2019〕306号</w:t>
      </w:r>
    </w:p>
    <w:p w14:paraId="339E1B30">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385D687">
      <w:pPr>
        <w:spacing w:line="380" w:lineRule="exact"/>
        <w:ind w:firstLine="615"/>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未列出的其他类别严重失信行为，由招标人（代理机构）根据各类别行业主管部门下发的联合惩戒文件进行判断。</w:t>
      </w:r>
    </w:p>
    <w:p w14:paraId="5083EDEE">
      <w:pPr>
        <w:spacing w:line="380" w:lineRule="exact"/>
        <w:ind w:firstLine="487" w:firstLineChars="202"/>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 xml:space="preserve"> </w:t>
      </w:r>
    </w:p>
    <w:p w14:paraId="704BAB16">
      <w:pPr>
        <w:spacing w:line="360" w:lineRule="auto"/>
        <w:ind w:firstLine="435"/>
        <w:rPr>
          <w:rFonts w:hint="eastAsia" w:ascii="宋体" w:hAnsi="宋体" w:eastAsia="宋体" w:cs="宋体"/>
          <w:sz w:val="24"/>
          <w:szCs w:val="24"/>
          <w:highlight w:val="none"/>
        </w:rPr>
      </w:pPr>
    </w:p>
    <w:p w14:paraId="1F194A8F">
      <w:pPr>
        <w:spacing w:line="360" w:lineRule="auto"/>
        <w:rPr>
          <w:rFonts w:hint="eastAsia" w:ascii="宋体" w:hAnsi="宋体" w:eastAsia="宋体" w:cs="宋体"/>
          <w:sz w:val="24"/>
          <w:szCs w:val="24"/>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3000509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3B34">
    <w:pPr>
      <w:pStyle w:val="17"/>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C13">
    <w:pPr>
      <w:pStyle w:val="17"/>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81BB5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981BB5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2335">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D24E">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61</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40D24E">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61</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458C">
    <w:pPr>
      <w:pStyle w:val="18"/>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w:t>
    </w:r>
    <w:r>
      <w:rPr>
        <w:rFonts w:hint="eastAsia" w:asciiTheme="minorEastAsia" w:hAnsiTheme="minorEastAsia" w:eastAsiaTheme="minorEastAsia"/>
        <w:lang w:val="en-US" w:eastAsia="zh-CN"/>
      </w:rPr>
      <w:t>服务</w:t>
    </w:r>
    <w:r>
      <w:rPr>
        <w:rFonts w:hint="eastAsia" w:asciiTheme="minorEastAsia" w:hAnsiTheme="minorEastAsia" w:eastAsiaTheme="minor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44C0">
    <w:pPr>
      <w:pStyle w:val="18"/>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5E65">
    <w:pPr>
      <w:pStyle w:val="18"/>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multilevel"/>
    <w:tmpl w:val="00000005"/>
    <w:lvl w:ilvl="0" w:tentative="0">
      <w:start w:val="1"/>
      <w:numFmt w:val="decimal"/>
      <w:lvlText w:val="%1、"/>
      <w:lvlJc w:val="left"/>
      <w:pPr>
        <w:ind w:left="371" w:hanging="360"/>
      </w:pPr>
      <w:rPr>
        <w:rFonts w:hint="default"/>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53208E"/>
    <w:multiLevelType w:val="singleLevel"/>
    <w:tmpl w:val="0053208E"/>
    <w:lvl w:ilvl="0" w:tentative="0">
      <w:start w:val="16"/>
      <w:numFmt w:val="decimal"/>
      <w:suff w:val="space"/>
      <w:lvlText w:val="%1."/>
      <w:lvlJc w:val="left"/>
    </w:lvl>
  </w:abstractNum>
  <w:abstractNum w:abstractNumId="7">
    <w:nsid w:val="53EF206D"/>
    <w:multiLevelType w:val="singleLevel"/>
    <w:tmpl w:val="53EF206D"/>
    <w:lvl w:ilvl="0" w:tentative="0">
      <w:start w:val="1"/>
      <w:numFmt w:val="chineseCounting"/>
      <w:suff w:val="nothing"/>
      <w:lvlText w:val="（%1）"/>
      <w:lvlJc w:val="left"/>
      <w:rPr>
        <w:rFonts w:hint="eastAsia"/>
      </w:rPr>
    </w:lvl>
  </w:abstractNum>
  <w:abstractNum w:abstractNumId="8">
    <w:nsid w:val="54D12CC9"/>
    <w:multiLevelType w:val="multilevel"/>
    <w:tmpl w:val="54D12CC9"/>
    <w:lvl w:ilvl="0" w:tentative="0">
      <w:start w:val="2"/>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8"/>
  </w:num>
  <w:num w:numId="2">
    <w:abstractNumId w:val="7"/>
  </w:num>
  <w:num w:numId="3">
    <w:abstractNumId w:val="5"/>
  </w:num>
  <w:num w:numId="4">
    <w:abstractNumId w:val="0"/>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9A"/>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87865"/>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86E85"/>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46E7"/>
    <w:rsid w:val="00796EDE"/>
    <w:rsid w:val="00797A02"/>
    <w:rsid w:val="007A27A9"/>
    <w:rsid w:val="007A5A58"/>
    <w:rsid w:val="007A6740"/>
    <w:rsid w:val="007B19A1"/>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311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773A2"/>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0909"/>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8FD"/>
    <w:rsid w:val="00D30F1B"/>
    <w:rsid w:val="00D30FC0"/>
    <w:rsid w:val="00D34F0D"/>
    <w:rsid w:val="00D3516E"/>
    <w:rsid w:val="00D4064C"/>
    <w:rsid w:val="00D451E5"/>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6FD"/>
    <w:rsid w:val="00E94E10"/>
    <w:rsid w:val="00E9512E"/>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839A6"/>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434A8"/>
    <w:rsid w:val="015A4857"/>
    <w:rsid w:val="017B1BF9"/>
    <w:rsid w:val="01E93A1B"/>
    <w:rsid w:val="0214602E"/>
    <w:rsid w:val="025F774E"/>
    <w:rsid w:val="029A6E6A"/>
    <w:rsid w:val="02D435F7"/>
    <w:rsid w:val="03486B27"/>
    <w:rsid w:val="038D038B"/>
    <w:rsid w:val="040A094E"/>
    <w:rsid w:val="049D6812"/>
    <w:rsid w:val="056F201D"/>
    <w:rsid w:val="05940AC6"/>
    <w:rsid w:val="05B664D4"/>
    <w:rsid w:val="064B485A"/>
    <w:rsid w:val="06823FBC"/>
    <w:rsid w:val="068C65C4"/>
    <w:rsid w:val="07076C01"/>
    <w:rsid w:val="071C12AC"/>
    <w:rsid w:val="077C7A64"/>
    <w:rsid w:val="07A934B3"/>
    <w:rsid w:val="07E87A8D"/>
    <w:rsid w:val="07EB6287"/>
    <w:rsid w:val="0806421B"/>
    <w:rsid w:val="08684CB5"/>
    <w:rsid w:val="09716062"/>
    <w:rsid w:val="09747A74"/>
    <w:rsid w:val="0980662B"/>
    <w:rsid w:val="0980799C"/>
    <w:rsid w:val="09944B8E"/>
    <w:rsid w:val="0A32077B"/>
    <w:rsid w:val="0A6A18DB"/>
    <w:rsid w:val="0A73514E"/>
    <w:rsid w:val="0A7D1BE8"/>
    <w:rsid w:val="0A97099B"/>
    <w:rsid w:val="0A975B48"/>
    <w:rsid w:val="0A9B1EDA"/>
    <w:rsid w:val="0AEF3828"/>
    <w:rsid w:val="0B406381"/>
    <w:rsid w:val="0B7D19AF"/>
    <w:rsid w:val="0BAF7442"/>
    <w:rsid w:val="0BB452AA"/>
    <w:rsid w:val="0BBB665B"/>
    <w:rsid w:val="0C685EAE"/>
    <w:rsid w:val="0CBD6F29"/>
    <w:rsid w:val="0D5B011C"/>
    <w:rsid w:val="0D7C07BE"/>
    <w:rsid w:val="0D820829"/>
    <w:rsid w:val="0E7F32A9"/>
    <w:rsid w:val="0E810642"/>
    <w:rsid w:val="0EAC50D3"/>
    <w:rsid w:val="0EEA6FC1"/>
    <w:rsid w:val="0F790928"/>
    <w:rsid w:val="0FB30434"/>
    <w:rsid w:val="0FC1695C"/>
    <w:rsid w:val="0FE10DAC"/>
    <w:rsid w:val="102636A0"/>
    <w:rsid w:val="107C607B"/>
    <w:rsid w:val="10CD72BB"/>
    <w:rsid w:val="115031A6"/>
    <w:rsid w:val="11B96F66"/>
    <w:rsid w:val="12197477"/>
    <w:rsid w:val="12314985"/>
    <w:rsid w:val="1264785B"/>
    <w:rsid w:val="131B5CD3"/>
    <w:rsid w:val="13776448"/>
    <w:rsid w:val="137D4A9E"/>
    <w:rsid w:val="1382549E"/>
    <w:rsid w:val="13F82CE7"/>
    <w:rsid w:val="144F070C"/>
    <w:rsid w:val="1466407E"/>
    <w:rsid w:val="14720B92"/>
    <w:rsid w:val="14834E28"/>
    <w:rsid w:val="148E7D65"/>
    <w:rsid w:val="15231BF9"/>
    <w:rsid w:val="15515573"/>
    <w:rsid w:val="15C4546D"/>
    <w:rsid w:val="16881F81"/>
    <w:rsid w:val="16AF4771"/>
    <w:rsid w:val="16EA2C3C"/>
    <w:rsid w:val="17145662"/>
    <w:rsid w:val="17365652"/>
    <w:rsid w:val="17CF1E32"/>
    <w:rsid w:val="180937EB"/>
    <w:rsid w:val="180C032A"/>
    <w:rsid w:val="18F163B1"/>
    <w:rsid w:val="193D1C1D"/>
    <w:rsid w:val="195A07CF"/>
    <w:rsid w:val="196A4832"/>
    <w:rsid w:val="19F73BFF"/>
    <w:rsid w:val="1A064976"/>
    <w:rsid w:val="1A1839A8"/>
    <w:rsid w:val="1A3B68AA"/>
    <w:rsid w:val="1A3E1C1E"/>
    <w:rsid w:val="1AA40CCC"/>
    <w:rsid w:val="1AB65178"/>
    <w:rsid w:val="1AD4308C"/>
    <w:rsid w:val="1B6F4F40"/>
    <w:rsid w:val="1B9879DC"/>
    <w:rsid w:val="1C141836"/>
    <w:rsid w:val="1C33473D"/>
    <w:rsid w:val="1C76537D"/>
    <w:rsid w:val="1CAB1734"/>
    <w:rsid w:val="1CB87339"/>
    <w:rsid w:val="1D9C6312"/>
    <w:rsid w:val="1E4449D5"/>
    <w:rsid w:val="1E6B6A14"/>
    <w:rsid w:val="1F370744"/>
    <w:rsid w:val="1F4D401F"/>
    <w:rsid w:val="1FC138EB"/>
    <w:rsid w:val="1FD16A32"/>
    <w:rsid w:val="20284A23"/>
    <w:rsid w:val="20550D9A"/>
    <w:rsid w:val="21845C9E"/>
    <w:rsid w:val="218E2416"/>
    <w:rsid w:val="22404767"/>
    <w:rsid w:val="226915FE"/>
    <w:rsid w:val="22702106"/>
    <w:rsid w:val="22773033"/>
    <w:rsid w:val="228B6BA3"/>
    <w:rsid w:val="22985ABC"/>
    <w:rsid w:val="22A85809"/>
    <w:rsid w:val="231F3F50"/>
    <w:rsid w:val="234D310E"/>
    <w:rsid w:val="234F4B80"/>
    <w:rsid w:val="2411199F"/>
    <w:rsid w:val="241804A5"/>
    <w:rsid w:val="245B2E54"/>
    <w:rsid w:val="24894D13"/>
    <w:rsid w:val="24B97929"/>
    <w:rsid w:val="24D632D7"/>
    <w:rsid w:val="25381017"/>
    <w:rsid w:val="2708363F"/>
    <w:rsid w:val="27710810"/>
    <w:rsid w:val="27CD5A5E"/>
    <w:rsid w:val="27D65DBA"/>
    <w:rsid w:val="27F033FB"/>
    <w:rsid w:val="284943D4"/>
    <w:rsid w:val="285F40CA"/>
    <w:rsid w:val="289E1AF0"/>
    <w:rsid w:val="28C01ECB"/>
    <w:rsid w:val="28C12494"/>
    <w:rsid w:val="29337FB9"/>
    <w:rsid w:val="29500C17"/>
    <w:rsid w:val="29BF71E3"/>
    <w:rsid w:val="29D6387F"/>
    <w:rsid w:val="29E8216F"/>
    <w:rsid w:val="2A127B63"/>
    <w:rsid w:val="2A451A6C"/>
    <w:rsid w:val="2A97233B"/>
    <w:rsid w:val="2AAA4765"/>
    <w:rsid w:val="2AC21606"/>
    <w:rsid w:val="2B365FF8"/>
    <w:rsid w:val="2B45623B"/>
    <w:rsid w:val="2B7E7608"/>
    <w:rsid w:val="2B7F04E9"/>
    <w:rsid w:val="2B8B554A"/>
    <w:rsid w:val="2C932FD6"/>
    <w:rsid w:val="2D496D68"/>
    <w:rsid w:val="2E7A48DE"/>
    <w:rsid w:val="2E9C43C4"/>
    <w:rsid w:val="2EBA5177"/>
    <w:rsid w:val="2EDC3ED8"/>
    <w:rsid w:val="2EE40E2C"/>
    <w:rsid w:val="2F104B00"/>
    <w:rsid w:val="2F123F15"/>
    <w:rsid w:val="2F6351B4"/>
    <w:rsid w:val="2F854414"/>
    <w:rsid w:val="2FAC5093"/>
    <w:rsid w:val="2FC86126"/>
    <w:rsid w:val="2FCF199E"/>
    <w:rsid w:val="2FE7130D"/>
    <w:rsid w:val="30133AD1"/>
    <w:rsid w:val="30483E83"/>
    <w:rsid w:val="309317F7"/>
    <w:rsid w:val="30983075"/>
    <w:rsid w:val="30A04FAC"/>
    <w:rsid w:val="30AC2E50"/>
    <w:rsid w:val="30BF3991"/>
    <w:rsid w:val="3111619A"/>
    <w:rsid w:val="31B139DC"/>
    <w:rsid w:val="32221E1E"/>
    <w:rsid w:val="32497AF3"/>
    <w:rsid w:val="33F8431A"/>
    <w:rsid w:val="341E788C"/>
    <w:rsid w:val="343C0775"/>
    <w:rsid w:val="345E7431"/>
    <w:rsid w:val="348D47EE"/>
    <w:rsid w:val="34A51AF9"/>
    <w:rsid w:val="34F43D78"/>
    <w:rsid w:val="355F1880"/>
    <w:rsid w:val="356C50EC"/>
    <w:rsid w:val="36137E45"/>
    <w:rsid w:val="36376E0A"/>
    <w:rsid w:val="36484C39"/>
    <w:rsid w:val="364A4C7C"/>
    <w:rsid w:val="36A83A7F"/>
    <w:rsid w:val="36C02CFA"/>
    <w:rsid w:val="36C51C9C"/>
    <w:rsid w:val="3700166C"/>
    <w:rsid w:val="379A1012"/>
    <w:rsid w:val="37C71CEA"/>
    <w:rsid w:val="38694EE9"/>
    <w:rsid w:val="387B329C"/>
    <w:rsid w:val="38895178"/>
    <w:rsid w:val="39717338"/>
    <w:rsid w:val="39CA5376"/>
    <w:rsid w:val="3A117273"/>
    <w:rsid w:val="3A6818FA"/>
    <w:rsid w:val="3AB344ED"/>
    <w:rsid w:val="3B0B7708"/>
    <w:rsid w:val="3B365CC9"/>
    <w:rsid w:val="3B60677A"/>
    <w:rsid w:val="3B697D24"/>
    <w:rsid w:val="3B9A7B88"/>
    <w:rsid w:val="3BD8694B"/>
    <w:rsid w:val="3C126FC3"/>
    <w:rsid w:val="3CDF3F9E"/>
    <w:rsid w:val="3D2C7AC8"/>
    <w:rsid w:val="3D536596"/>
    <w:rsid w:val="3D855D12"/>
    <w:rsid w:val="3D8B42FF"/>
    <w:rsid w:val="3DD338D1"/>
    <w:rsid w:val="3DE86C4C"/>
    <w:rsid w:val="3DF36A6E"/>
    <w:rsid w:val="3E307A91"/>
    <w:rsid w:val="3EBA1EE9"/>
    <w:rsid w:val="3EC4042E"/>
    <w:rsid w:val="3F792F1E"/>
    <w:rsid w:val="3FD6525C"/>
    <w:rsid w:val="405F16F6"/>
    <w:rsid w:val="40824826"/>
    <w:rsid w:val="40D3290A"/>
    <w:rsid w:val="40E63923"/>
    <w:rsid w:val="41546D80"/>
    <w:rsid w:val="415643E4"/>
    <w:rsid w:val="42971481"/>
    <w:rsid w:val="42B9450F"/>
    <w:rsid w:val="43194544"/>
    <w:rsid w:val="43A91E5B"/>
    <w:rsid w:val="449E0D39"/>
    <w:rsid w:val="45336CAD"/>
    <w:rsid w:val="45B222C8"/>
    <w:rsid w:val="45B44292"/>
    <w:rsid w:val="45C73FC5"/>
    <w:rsid w:val="45E32B26"/>
    <w:rsid w:val="45EF5FB8"/>
    <w:rsid w:val="463A3650"/>
    <w:rsid w:val="46461627"/>
    <w:rsid w:val="46647A66"/>
    <w:rsid w:val="469F0116"/>
    <w:rsid w:val="46A76D1C"/>
    <w:rsid w:val="47277B83"/>
    <w:rsid w:val="4750522E"/>
    <w:rsid w:val="475259B7"/>
    <w:rsid w:val="47995D18"/>
    <w:rsid w:val="47C307BC"/>
    <w:rsid w:val="484F2050"/>
    <w:rsid w:val="488302AE"/>
    <w:rsid w:val="48831CF9"/>
    <w:rsid w:val="48AC020A"/>
    <w:rsid w:val="48CB7AD6"/>
    <w:rsid w:val="48E94A02"/>
    <w:rsid w:val="49024C9C"/>
    <w:rsid w:val="496F4D40"/>
    <w:rsid w:val="49B1408D"/>
    <w:rsid w:val="4A027BBB"/>
    <w:rsid w:val="4A323C61"/>
    <w:rsid w:val="4A39249C"/>
    <w:rsid w:val="4A637B87"/>
    <w:rsid w:val="4A7D4FD2"/>
    <w:rsid w:val="4A913C9A"/>
    <w:rsid w:val="4A9C377A"/>
    <w:rsid w:val="4AA03D9F"/>
    <w:rsid w:val="4B051F57"/>
    <w:rsid w:val="4B1F70AC"/>
    <w:rsid w:val="4B2006A7"/>
    <w:rsid w:val="4B240F94"/>
    <w:rsid w:val="4B4D6D1A"/>
    <w:rsid w:val="4B6A27EE"/>
    <w:rsid w:val="4B792520"/>
    <w:rsid w:val="4B856638"/>
    <w:rsid w:val="4C0832E5"/>
    <w:rsid w:val="4C3C565C"/>
    <w:rsid w:val="4CCC79C7"/>
    <w:rsid w:val="4D0B5439"/>
    <w:rsid w:val="4D553CBF"/>
    <w:rsid w:val="4D7555C7"/>
    <w:rsid w:val="4DF07D79"/>
    <w:rsid w:val="4DF65A5C"/>
    <w:rsid w:val="4DFF09CC"/>
    <w:rsid w:val="4E4E3231"/>
    <w:rsid w:val="4EAE6DA0"/>
    <w:rsid w:val="4FD73056"/>
    <w:rsid w:val="4FE617D9"/>
    <w:rsid w:val="4FE707F9"/>
    <w:rsid w:val="4FE828FA"/>
    <w:rsid w:val="5016514B"/>
    <w:rsid w:val="50BD4DF3"/>
    <w:rsid w:val="50CF0EE9"/>
    <w:rsid w:val="50FC1A26"/>
    <w:rsid w:val="513B2CE7"/>
    <w:rsid w:val="51723664"/>
    <w:rsid w:val="51BB7195"/>
    <w:rsid w:val="51CB1C78"/>
    <w:rsid w:val="51FD6A51"/>
    <w:rsid w:val="52224331"/>
    <w:rsid w:val="523918FA"/>
    <w:rsid w:val="526B680A"/>
    <w:rsid w:val="52836F71"/>
    <w:rsid w:val="52953FFA"/>
    <w:rsid w:val="52D26B02"/>
    <w:rsid w:val="53DC5D66"/>
    <w:rsid w:val="53F13BFB"/>
    <w:rsid w:val="54161C73"/>
    <w:rsid w:val="541A5D30"/>
    <w:rsid w:val="5463070C"/>
    <w:rsid w:val="549239F0"/>
    <w:rsid w:val="55C1559C"/>
    <w:rsid w:val="55F068CD"/>
    <w:rsid w:val="561244BA"/>
    <w:rsid w:val="566C3136"/>
    <w:rsid w:val="568D04F2"/>
    <w:rsid w:val="56C80241"/>
    <w:rsid w:val="578B0CFA"/>
    <w:rsid w:val="57E24C8E"/>
    <w:rsid w:val="5815308E"/>
    <w:rsid w:val="581A6B1B"/>
    <w:rsid w:val="587F6530"/>
    <w:rsid w:val="58A03430"/>
    <w:rsid w:val="58F17C86"/>
    <w:rsid w:val="593C217C"/>
    <w:rsid w:val="59513E7A"/>
    <w:rsid w:val="5A0B43C0"/>
    <w:rsid w:val="5A296BA4"/>
    <w:rsid w:val="5A526582"/>
    <w:rsid w:val="5A5F5C77"/>
    <w:rsid w:val="5A711A0D"/>
    <w:rsid w:val="5B1613E4"/>
    <w:rsid w:val="5B1A63D4"/>
    <w:rsid w:val="5B2568B5"/>
    <w:rsid w:val="5B78003B"/>
    <w:rsid w:val="5BC11A60"/>
    <w:rsid w:val="5BFB2E5D"/>
    <w:rsid w:val="5C7A4D54"/>
    <w:rsid w:val="5CA00C74"/>
    <w:rsid w:val="5CC86079"/>
    <w:rsid w:val="5CD23B73"/>
    <w:rsid w:val="5CD57954"/>
    <w:rsid w:val="5D5A77C0"/>
    <w:rsid w:val="5D8329FF"/>
    <w:rsid w:val="5DC14E75"/>
    <w:rsid w:val="5E00293F"/>
    <w:rsid w:val="5E1C65B7"/>
    <w:rsid w:val="5E231B5D"/>
    <w:rsid w:val="5E5E2CC3"/>
    <w:rsid w:val="5EE52114"/>
    <w:rsid w:val="5F127819"/>
    <w:rsid w:val="5FBA1FBA"/>
    <w:rsid w:val="60350ED3"/>
    <w:rsid w:val="606C3A37"/>
    <w:rsid w:val="60B72AEE"/>
    <w:rsid w:val="60F872D1"/>
    <w:rsid w:val="61025188"/>
    <w:rsid w:val="61057D5F"/>
    <w:rsid w:val="614D4977"/>
    <w:rsid w:val="61E33ADD"/>
    <w:rsid w:val="626D25CE"/>
    <w:rsid w:val="62CE1B77"/>
    <w:rsid w:val="639875DD"/>
    <w:rsid w:val="63C60FC0"/>
    <w:rsid w:val="63E0211F"/>
    <w:rsid w:val="643B4928"/>
    <w:rsid w:val="645027A9"/>
    <w:rsid w:val="64B40B19"/>
    <w:rsid w:val="64BA3D7A"/>
    <w:rsid w:val="64F179BC"/>
    <w:rsid w:val="64F36292"/>
    <w:rsid w:val="65323AFA"/>
    <w:rsid w:val="65387F06"/>
    <w:rsid w:val="654A23E3"/>
    <w:rsid w:val="657557EF"/>
    <w:rsid w:val="658971CF"/>
    <w:rsid w:val="66127E0B"/>
    <w:rsid w:val="662D4693"/>
    <w:rsid w:val="663A217C"/>
    <w:rsid w:val="665704D3"/>
    <w:rsid w:val="669944D9"/>
    <w:rsid w:val="67A140FF"/>
    <w:rsid w:val="67C065A4"/>
    <w:rsid w:val="67C749C6"/>
    <w:rsid w:val="67D359C9"/>
    <w:rsid w:val="68042537"/>
    <w:rsid w:val="68103BDF"/>
    <w:rsid w:val="68662D72"/>
    <w:rsid w:val="68E2428E"/>
    <w:rsid w:val="68E6311C"/>
    <w:rsid w:val="68F41FC9"/>
    <w:rsid w:val="68FE36DD"/>
    <w:rsid w:val="694E60FC"/>
    <w:rsid w:val="6A256904"/>
    <w:rsid w:val="6A2C1D99"/>
    <w:rsid w:val="6A9D53A6"/>
    <w:rsid w:val="6AAA163C"/>
    <w:rsid w:val="6AD42215"/>
    <w:rsid w:val="6B656832"/>
    <w:rsid w:val="6B66417A"/>
    <w:rsid w:val="6BA22313"/>
    <w:rsid w:val="6C675CE6"/>
    <w:rsid w:val="6CDD63F2"/>
    <w:rsid w:val="6D4F4321"/>
    <w:rsid w:val="6DC835B5"/>
    <w:rsid w:val="6DF41B82"/>
    <w:rsid w:val="6DFF7360"/>
    <w:rsid w:val="6E0A7D76"/>
    <w:rsid w:val="6E7A5F73"/>
    <w:rsid w:val="6E946CD9"/>
    <w:rsid w:val="6EE90F9D"/>
    <w:rsid w:val="6EEB4D92"/>
    <w:rsid w:val="6F1D7B64"/>
    <w:rsid w:val="6FB6454A"/>
    <w:rsid w:val="6FD74228"/>
    <w:rsid w:val="7021106F"/>
    <w:rsid w:val="70424A70"/>
    <w:rsid w:val="70D10596"/>
    <w:rsid w:val="71462F6F"/>
    <w:rsid w:val="71633091"/>
    <w:rsid w:val="7205161E"/>
    <w:rsid w:val="722531EF"/>
    <w:rsid w:val="725A270A"/>
    <w:rsid w:val="73081CA5"/>
    <w:rsid w:val="73136EFB"/>
    <w:rsid w:val="73275BE6"/>
    <w:rsid w:val="735A5BA1"/>
    <w:rsid w:val="73E831D5"/>
    <w:rsid w:val="74201F7D"/>
    <w:rsid w:val="742F6FCE"/>
    <w:rsid w:val="74454183"/>
    <w:rsid w:val="745E36D6"/>
    <w:rsid w:val="7487762D"/>
    <w:rsid w:val="74C33AA4"/>
    <w:rsid w:val="75210D7A"/>
    <w:rsid w:val="75385498"/>
    <w:rsid w:val="75680129"/>
    <w:rsid w:val="75AE0CEB"/>
    <w:rsid w:val="75F37776"/>
    <w:rsid w:val="75F556AF"/>
    <w:rsid w:val="76BC207F"/>
    <w:rsid w:val="76C646D6"/>
    <w:rsid w:val="76EB4904"/>
    <w:rsid w:val="77645DCD"/>
    <w:rsid w:val="777378F5"/>
    <w:rsid w:val="777A2D3C"/>
    <w:rsid w:val="77B01193"/>
    <w:rsid w:val="78673398"/>
    <w:rsid w:val="78A715E8"/>
    <w:rsid w:val="79074B81"/>
    <w:rsid w:val="794F0939"/>
    <w:rsid w:val="79AF0FCA"/>
    <w:rsid w:val="7AF9279C"/>
    <w:rsid w:val="7B1448AF"/>
    <w:rsid w:val="7B514853"/>
    <w:rsid w:val="7BCA404B"/>
    <w:rsid w:val="7CC51958"/>
    <w:rsid w:val="7CD53DF9"/>
    <w:rsid w:val="7CDC4B3C"/>
    <w:rsid w:val="7D097C86"/>
    <w:rsid w:val="7E2936C3"/>
    <w:rsid w:val="7E6411B9"/>
    <w:rsid w:val="7F5B0819"/>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4">
    <w:name w:val="heading 2"/>
    <w:basedOn w:val="5"/>
    <w:next w:val="1"/>
    <w:autoRedefine/>
    <w:qFormat/>
    <w:uiPriority w:val="0"/>
    <w:pPr>
      <w:spacing w:line="415" w:lineRule="auto"/>
      <w:outlineLvl w:val="1"/>
    </w:pPr>
    <w:rPr>
      <w:rFonts w:ascii="Arial" w:hAnsi="Arial" w:eastAsia="黑体" w:cs="Arial"/>
    </w:rPr>
  </w:style>
  <w:style w:type="paragraph" w:styleId="5">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rPr>
      <w:bCs/>
      <w:spacing w:val="10"/>
      <w:szCs w:val="20"/>
    </w:rPr>
  </w:style>
  <w:style w:type="paragraph" w:styleId="7">
    <w:name w:val="toc 7"/>
    <w:basedOn w:val="1"/>
    <w:next w:val="1"/>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8"/>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7"/>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8"/>
    <w:autoRedefine/>
    <w:qFormat/>
    <w:uiPriority w:val="99"/>
    <w:rPr>
      <w:rFonts w:ascii="宋体" w:hAnsi="Courier New" w:eastAsiaTheme="minorEastAsia" w:cstheme="minorBidi"/>
      <w:szCs w:val="22"/>
    </w:rPr>
  </w:style>
  <w:style w:type="paragraph" w:styleId="15">
    <w:name w:val="Date"/>
    <w:basedOn w:val="1"/>
    <w:next w:val="1"/>
    <w:link w:val="55"/>
    <w:autoRedefine/>
    <w:qFormat/>
    <w:uiPriority w:val="0"/>
    <w:rPr>
      <w:rFonts w:ascii="Arial" w:hAnsi="Arial" w:eastAsia="宋体" w:cs="Arial"/>
      <w:b/>
      <w:sz w:val="28"/>
    </w:r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47"/>
    <w:autoRedefine/>
    <w:unhideWhenUsed/>
    <w:qFormat/>
    <w:uiPriority w:val="99"/>
    <w:pPr>
      <w:tabs>
        <w:tab w:val="center" w:pos="4153"/>
        <w:tab w:val="right" w:pos="8306"/>
      </w:tabs>
      <w:snapToGrid w:val="0"/>
      <w:jc w:val="left"/>
    </w:pPr>
    <w:rPr>
      <w:sz w:val="18"/>
      <w:szCs w:val="18"/>
    </w:rPr>
  </w:style>
  <w:style w:type="paragraph" w:styleId="18">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List 4"/>
    <w:basedOn w:val="1"/>
    <w:qFormat/>
    <w:uiPriority w:val="0"/>
    <w:pPr>
      <w:ind w:left="1680" w:hanging="420"/>
    </w:p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9"/>
    <w:next w:val="9"/>
    <w:link w:val="69"/>
    <w:autoRedefine/>
    <w:semiHidden/>
    <w:unhideWhenUsed/>
    <w:qFormat/>
    <w:uiPriority w:val="99"/>
    <w:rPr>
      <w:rFonts w:ascii="@仿宋_GB2312" w:hAnsi="@仿宋_GB2312" w:eastAsia="@仿宋_GB2312" w:cs="@仿宋_GB2312"/>
      <w:b/>
      <w:bCs/>
    </w:rPr>
  </w:style>
  <w:style w:type="paragraph" w:styleId="25">
    <w:name w:val="Body Text First Indent"/>
    <w:basedOn w:val="10"/>
    <w:autoRedefine/>
    <w:unhideWhenUsed/>
    <w:qFormat/>
    <w:uiPriority w:val="99"/>
    <w:pPr>
      <w:ind w:firstLine="420" w:firstLineChars="100"/>
    </w:pPr>
  </w:style>
  <w:style w:type="paragraph" w:styleId="26">
    <w:name w:val="Body Text First Indent 2"/>
    <w:basedOn w:val="11"/>
    <w:next w:val="1"/>
    <w:qFormat/>
    <w:uiPriority w:val="0"/>
    <w:pPr>
      <w:ind w:firstLine="420" w:firstLineChars="2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800080"/>
      <w:u w:val="none"/>
    </w:rPr>
  </w:style>
  <w:style w:type="character" w:styleId="32">
    <w:name w:val="HTML Definition"/>
    <w:basedOn w:val="29"/>
    <w:semiHidden/>
    <w:unhideWhenUsed/>
    <w:qFormat/>
    <w:uiPriority w:val="99"/>
  </w:style>
  <w:style w:type="character" w:styleId="33">
    <w:name w:val="HTML Typewriter"/>
    <w:basedOn w:val="29"/>
    <w:semiHidden/>
    <w:unhideWhenUsed/>
    <w:qFormat/>
    <w:uiPriority w:val="99"/>
    <w:rPr>
      <w:rFonts w:ascii="monospace" w:hAnsi="monospace" w:eastAsia="monospace" w:cs="monospace"/>
      <w:sz w:val="20"/>
    </w:rPr>
  </w:style>
  <w:style w:type="character" w:styleId="34">
    <w:name w:val="HTML Acronym"/>
    <w:basedOn w:val="29"/>
    <w:semiHidden/>
    <w:unhideWhenUsed/>
    <w:qFormat/>
    <w:uiPriority w:val="99"/>
  </w:style>
  <w:style w:type="character" w:styleId="35">
    <w:name w:val="HTML Variable"/>
    <w:basedOn w:val="29"/>
    <w:semiHidden/>
    <w:unhideWhenUsed/>
    <w:qFormat/>
    <w:uiPriority w:val="99"/>
  </w:style>
  <w:style w:type="character" w:styleId="36">
    <w:name w:val="Hyperlink"/>
    <w:basedOn w:val="29"/>
    <w:autoRedefine/>
    <w:unhideWhenUsed/>
    <w:qFormat/>
    <w:uiPriority w:val="99"/>
    <w:rPr>
      <w:color w:val="0000FF" w:themeColor="hyperlink"/>
      <w:u w:val="single"/>
      <w14:textFill>
        <w14:solidFill>
          <w14:schemeClr w14:val="hlink"/>
        </w14:solidFill>
      </w14:textFill>
    </w:rPr>
  </w:style>
  <w:style w:type="character" w:styleId="37">
    <w:name w:val="HTML Code"/>
    <w:basedOn w:val="29"/>
    <w:semiHidden/>
    <w:unhideWhenUsed/>
    <w:qFormat/>
    <w:uiPriority w:val="99"/>
    <w:rPr>
      <w:rFonts w:hint="default" w:ascii="monospace" w:hAnsi="monospace" w:eastAsia="monospace" w:cs="monospace"/>
      <w:sz w:val="20"/>
    </w:rPr>
  </w:style>
  <w:style w:type="character" w:styleId="38">
    <w:name w:val="annotation reference"/>
    <w:basedOn w:val="29"/>
    <w:autoRedefine/>
    <w:semiHidden/>
    <w:unhideWhenUsed/>
    <w:qFormat/>
    <w:uiPriority w:val="99"/>
    <w:rPr>
      <w:sz w:val="21"/>
      <w:szCs w:val="21"/>
    </w:rPr>
  </w:style>
  <w:style w:type="character" w:styleId="39">
    <w:name w:val="HTML Cite"/>
    <w:basedOn w:val="29"/>
    <w:semiHidden/>
    <w:unhideWhenUsed/>
    <w:qFormat/>
    <w:uiPriority w:val="99"/>
  </w:style>
  <w:style w:type="character" w:styleId="40">
    <w:name w:val="HTML Keyboard"/>
    <w:basedOn w:val="29"/>
    <w:semiHidden/>
    <w:unhideWhenUsed/>
    <w:qFormat/>
    <w:uiPriority w:val="99"/>
    <w:rPr>
      <w:rFonts w:hint="default" w:ascii="monospace" w:hAnsi="monospace" w:eastAsia="monospace" w:cs="monospace"/>
      <w:sz w:val="20"/>
    </w:rPr>
  </w:style>
  <w:style w:type="character" w:styleId="41">
    <w:name w:val="HTML Sample"/>
    <w:basedOn w:val="29"/>
    <w:semiHidden/>
    <w:unhideWhenUsed/>
    <w:qFormat/>
    <w:uiPriority w:val="99"/>
    <w:rPr>
      <w:rFonts w:hint="default" w:ascii="monospace" w:hAnsi="monospace" w:eastAsia="monospace" w:cs="monospace"/>
    </w:rPr>
  </w:style>
  <w:style w:type="character" w:customStyle="1" w:styleId="42">
    <w:name w:val="批注框文本 字符"/>
    <w:basedOn w:val="29"/>
    <w:link w:val="16"/>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9"/>
    <w:link w:val="18"/>
    <w:autoRedefine/>
    <w:qFormat/>
    <w:uiPriority w:val="99"/>
    <w:rPr>
      <w:rFonts w:ascii="@仿宋_GB2312" w:hAnsi="@仿宋_GB2312" w:eastAsia="@仿宋_GB2312" w:cs="@仿宋_GB2312"/>
      <w:sz w:val="18"/>
      <w:szCs w:val="18"/>
    </w:rPr>
  </w:style>
  <w:style w:type="character" w:customStyle="1" w:styleId="47">
    <w:name w:val="页脚 字符"/>
    <w:basedOn w:val="29"/>
    <w:link w:val="17"/>
    <w:autoRedefine/>
    <w:qFormat/>
    <w:uiPriority w:val="99"/>
    <w:rPr>
      <w:rFonts w:ascii="@仿宋_GB2312" w:hAnsi="@仿宋_GB2312" w:eastAsia="@仿宋_GB2312" w:cs="@仿宋_GB2312"/>
      <w:sz w:val="18"/>
      <w:szCs w:val="18"/>
    </w:rPr>
  </w:style>
  <w:style w:type="character" w:customStyle="1" w:styleId="48">
    <w:name w:val="纯文本 字符"/>
    <w:link w:val="14"/>
    <w:autoRedefine/>
    <w:qFormat/>
    <w:uiPriority w:val="0"/>
    <w:rPr>
      <w:rFonts w:ascii="宋体" w:hAnsi="Courier New"/>
    </w:rPr>
  </w:style>
  <w:style w:type="character" w:customStyle="1" w:styleId="49">
    <w:name w:val="纯文本 字符1"/>
    <w:basedOn w:val="29"/>
    <w:autoRedefine/>
    <w:semiHidden/>
    <w:qFormat/>
    <w:uiPriority w:val="99"/>
    <w:rPr>
      <w:rFonts w:hAnsi="Courier New" w:cs="Courier New" w:asciiTheme="minorEastAsia"/>
      <w:szCs w:val="20"/>
    </w:rPr>
  </w:style>
  <w:style w:type="character" w:customStyle="1" w:styleId="50">
    <w:name w:val="未处理的提及1"/>
    <w:basedOn w:val="29"/>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9"/>
    <w:autoRedefine/>
    <w:semiHidden/>
    <w:qFormat/>
    <w:uiPriority w:val="99"/>
    <w:rPr>
      <w:rFonts w:ascii="@仿宋_GB2312" w:hAnsi="@仿宋_GB2312" w:eastAsia="@仿宋_GB2312" w:cs="@仿宋_GB2312"/>
      <w:szCs w:val="20"/>
    </w:rPr>
  </w:style>
  <w:style w:type="character" w:customStyle="1" w:styleId="55">
    <w:name w:val="日期 字符1"/>
    <w:link w:val="15"/>
    <w:autoRedefine/>
    <w:qFormat/>
    <w:uiPriority w:val="0"/>
    <w:rPr>
      <w:rFonts w:ascii="Arial" w:hAnsi="Arial" w:eastAsia="宋体" w:cs="Arial"/>
      <w:b/>
      <w:sz w:val="28"/>
      <w:szCs w:val="20"/>
    </w:rPr>
  </w:style>
  <w:style w:type="character" w:customStyle="1" w:styleId="56">
    <w:name w:val="纯文本 Char1"/>
    <w:autoRedefine/>
    <w:qFormat/>
    <w:locked/>
    <w:uiPriority w:val="99"/>
    <w:rPr>
      <w:rFonts w:ascii="Arial" w:hAnsi="Arial" w:eastAsia="Arial"/>
      <w:kern w:val="2"/>
      <w:sz w:val="21"/>
      <w:lang w:val="en-US" w:eastAsia="zh-CN" w:bidi="ar-SA"/>
    </w:rPr>
  </w:style>
  <w:style w:type="character" w:customStyle="1" w:styleId="57">
    <w:name w:val="批注文字 Char"/>
    <w:basedOn w:val="29"/>
    <w:autoRedefine/>
    <w:semiHidden/>
    <w:qFormat/>
    <w:uiPriority w:val="99"/>
    <w:rPr>
      <w:rFonts w:ascii="@仿宋_GB2312" w:hAnsi="@仿宋_GB2312" w:eastAsia="@仿宋_GB2312" w:cs="@仿宋_GB2312"/>
      <w:szCs w:val="20"/>
    </w:rPr>
  </w:style>
  <w:style w:type="character" w:customStyle="1" w:styleId="58">
    <w:name w:val="批注文字 字符"/>
    <w:link w:val="9"/>
    <w:autoRedefine/>
    <w:qFormat/>
    <w:uiPriority w:val="0"/>
    <w:rPr>
      <w:rFonts w:ascii="Arial" w:hAnsi="Arial" w:eastAsia="黑体" w:cs="Arial"/>
      <w:szCs w:val="20"/>
    </w:rPr>
  </w:style>
  <w:style w:type="character" w:customStyle="1" w:styleId="59">
    <w:name w:val="标题 1 字符"/>
    <w:basedOn w:val="29"/>
    <w:link w:val="3"/>
    <w:autoRedefine/>
    <w:qFormat/>
    <w:uiPriority w:val="9"/>
    <w:rPr>
      <w:rFonts w:ascii="@仿宋_GB2312" w:hAnsi="@仿宋_GB2312" w:eastAsia="@仿宋_GB2312" w:cs="@仿宋_GB2312"/>
      <w:b/>
      <w:bCs/>
      <w:kern w:val="44"/>
      <w:sz w:val="44"/>
      <w:szCs w:val="44"/>
    </w:rPr>
  </w:style>
  <w:style w:type="paragraph" w:customStyle="1" w:styleId="60">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9"/>
    <w:link w:val="5"/>
    <w:autoRedefine/>
    <w:semiHidden/>
    <w:qFormat/>
    <w:uiPriority w:val="9"/>
    <w:rPr>
      <w:rFonts w:ascii="@仿宋_GB2312" w:hAnsi="@仿宋_GB2312" w:eastAsia="@仿宋_GB2312" w:cs="@仿宋_GB2312"/>
      <w:b/>
      <w:bCs/>
      <w:sz w:val="32"/>
      <w:szCs w:val="32"/>
    </w:rPr>
  </w:style>
  <w:style w:type="character" w:customStyle="1" w:styleId="62">
    <w:name w:val="fontstyle01"/>
    <w:basedOn w:val="29"/>
    <w:autoRedefine/>
    <w:qFormat/>
    <w:uiPriority w:val="0"/>
    <w:rPr>
      <w:rFonts w:hint="eastAsia" w:ascii="宋体" w:hAnsi="宋体" w:eastAsia="宋体"/>
      <w:color w:val="000000"/>
      <w:sz w:val="22"/>
      <w:szCs w:val="22"/>
    </w:rPr>
  </w:style>
  <w:style w:type="character" w:customStyle="1" w:styleId="63">
    <w:name w:val="fontstyle21"/>
    <w:basedOn w:val="29"/>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6"/>
    <w:autoRedefine/>
    <w:qFormat/>
    <w:uiPriority w:val="0"/>
    <w:rPr>
      <w:rFonts w:ascii="@仿宋_GB2312" w:hAnsi="@仿宋_GB2312" w:eastAsia="@仿宋_GB2312" w:cs="@仿宋_GB2312"/>
      <w:b/>
      <w:bCs/>
      <w:sz w:val="28"/>
      <w:szCs w:val="28"/>
    </w:rPr>
  </w:style>
  <w:style w:type="character" w:customStyle="1" w:styleId="67">
    <w:name w:val="标题 4 Char"/>
    <w:autoRedefine/>
    <w:qFormat/>
    <w:uiPriority w:val="0"/>
    <w:rPr>
      <w:rFonts w:ascii="Arial" w:hAnsi="Arial" w:eastAsia="Arial"/>
      <w:b/>
      <w:bCs/>
      <w:kern w:val="2"/>
      <w:sz w:val="28"/>
      <w:szCs w:val="28"/>
      <w:lang w:val="en-US" w:eastAsia="zh-CN" w:bidi="ar-SA"/>
    </w:rPr>
  </w:style>
  <w:style w:type="table" w:customStyle="1" w:styleId="68">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主题 字符"/>
    <w:basedOn w:val="58"/>
    <w:link w:val="24"/>
    <w:autoRedefine/>
    <w:semiHidden/>
    <w:qFormat/>
    <w:uiPriority w:val="99"/>
    <w:rPr>
      <w:rFonts w:ascii="@仿宋_GB2312" w:hAnsi="@仿宋_GB2312" w:eastAsia="@仿宋_GB2312" w:cs="@仿宋_GB2312"/>
      <w:b/>
      <w:bCs/>
      <w:szCs w:val="20"/>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paragraph" w:customStyle="1" w:styleId="7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autoRedefine/>
    <w:qFormat/>
    <w:uiPriority w:val="0"/>
    <w:pPr>
      <w:ind w:firstLine="420" w:firstLineChars="200"/>
    </w:pPr>
    <w:rPr>
      <w:szCs w:val="21"/>
    </w:rPr>
  </w:style>
  <w:style w:type="character" w:customStyle="1" w:styleId="74">
    <w:name w:val="15"/>
    <w:basedOn w:val="29"/>
    <w:qFormat/>
    <w:uiPriority w:val="0"/>
    <w:rPr>
      <w:rFonts w:hint="default" w:ascii="Times New Roman" w:hAnsi="Times New Roman" w:cs="Times New Roman"/>
      <w:color w:val="0000FF"/>
      <w:u w:val="single"/>
    </w:rPr>
  </w:style>
  <w:style w:type="character" w:customStyle="1" w:styleId="75">
    <w:name w:val="10"/>
    <w:basedOn w:val="29"/>
    <w:qFormat/>
    <w:uiPriority w:val="0"/>
    <w:rPr>
      <w:rFonts w:hint="default" w:ascii="Times New Roman" w:hAnsi="Times New Roman" w:cs="Times New Roman"/>
    </w:rPr>
  </w:style>
  <w:style w:type="character" w:customStyle="1" w:styleId="76">
    <w:name w:val="first-child"/>
    <w:basedOn w:val="29"/>
    <w:qFormat/>
    <w:uiPriority w:val="0"/>
  </w:style>
  <w:style w:type="character" w:customStyle="1" w:styleId="77">
    <w:name w:val="layui-this"/>
    <w:basedOn w:val="29"/>
    <w:qFormat/>
    <w:uiPriority w:val="0"/>
    <w:rPr>
      <w:bdr w:val="single" w:color="EEEEEE" w:sz="6" w:space="0"/>
      <w:shd w:val="clear" w:color="auto" w:fill="FFFFFF"/>
    </w:rPr>
  </w:style>
  <w:style w:type="paragraph" w:customStyle="1" w:styleId="78">
    <w:name w:val="Table Paragraph"/>
    <w:basedOn w:val="1"/>
    <w:next w:val="21"/>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60</Pages>
  <Words>1916</Words>
  <Characters>2081</Characters>
  <Lines>298</Lines>
  <Paragraphs>84</Paragraphs>
  <TotalTime>2</TotalTime>
  <ScaleCrop>false</ScaleCrop>
  <LinksUpToDate>false</LinksUpToDate>
  <CharactersWithSpaces>2167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2025-03-03T01:31:00Z</cp:lastPrinted>
  <dcterms:modified xsi:type="dcterms:W3CDTF">2025-10-13T07:12:16Z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1ECEA165F94845FFAF35C1C96E4FB9B0_12</vt:lpwstr>
  </property>
  <property fmtid="{D5CDD505-2E9C-101B-9397-08002B2CF9AE}" pid="4" name="KSOTemplateDocerSaveRecord">
    <vt:lpwstr>eyJoZGlkIjoiZTQ5YWVjYzdjODE0ZmFhYmI4YTYxNDIwMDkxYjkzMjMiLCJ1c2VySWQiOiIzNzgzMjE3NjkifQ==</vt:lpwstr>
  </property>
</Properties>
</file>