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C3151F">
      <w:pPr>
        <w:tabs>
          <w:tab w:val="left" w:pos="315"/>
          <w:tab w:val="left" w:pos="8820"/>
        </w:tabs>
        <w:spacing w:before="312" w:beforeLines="100" w:after="156" w:afterLines="50" w:line="500" w:lineRule="exact"/>
        <w:ind w:right="267" w:rightChars="127"/>
        <w:jc w:val="center"/>
        <w:rPr>
          <w:rFonts w:hint="default" w:ascii="Therese" w:hAnsi="Therese" w:eastAsia="方正仿宋_GB2312" w:cs="Therese"/>
          <w:b/>
          <w:bCs/>
          <w:color w:val="auto"/>
          <w:sz w:val="52"/>
          <w:szCs w:val="52"/>
          <w:highlight w:val="none"/>
        </w:rPr>
      </w:pPr>
    </w:p>
    <w:p w14:paraId="1741FE5A">
      <w:pPr>
        <w:tabs>
          <w:tab w:val="left" w:pos="315"/>
          <w:tab w:val="left" w:pos="8820"/>
        </w:tabs>
        <w:spacing w:before="312" w:beforeLines="100" w:after="156" w:afterLines="50" w:line="500" w:lineRule="exact"/>
        <w:ind w:right="267" w:rightChars="127"/>
        <w:jc w:val="center"/>
        <w:rPr>
          <w:rFonts w:ascii="宋体" w:hAnsi="宋体" w:eastAsia="宋体"/>
          <w:b/>
          <w:bCs/>
          <w:color w:val="auto"/>
          <w:sz w:val="52"/>
          <w:szCs w:val="52"/>
          <w:highlight w:val="none"/>
        </w:rPr>
      </w:pPr>
    </w:p>
    <w:p w14:paraId="2E4BE673">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lang w:val="en-US" w:eastAsia="zh-CN"/>
        </w:rPr>
      </w:pPr>
      <w:bookmarkStart w:id="0" w:name="_Hlk9544796"/>
      <w:r>
        <w:rPr>
          <w:rFonts w:hint="eastAsia" w:ascii="宋体" w:hAnsi="宋体" w:eastAsia="宋体"/>
          <w:b/>
          <w:bCs/>
          <w:color w:val="auto"/>
          <w:sz w:val="52"/>
          <w:szCs w:val="52"/>
          <w:highlight w:val="none"/>
          <w:lang w:val="en-US" w:eastAsia="zh-CN"/>
        </w:rPr>
        <w:t>安徽省</w:t>
      </w:r>
      <w:r>
        <w:rPr>
          <w:rFonts w:hint="eastAsia" w:ascii="宋体" w:hAnsi="宋体" w:eastAsia="宋体"/>
          <w:b/>
          <w:bCs/>
          <w:color w:val="auto"/>
          <w:sz w:val="52"/>
          <w:szCs w:val="52"/>
          <w:highlight w:val="none"/>
        </w:rPr>
        <w:t>政府采购</w:t>
      </w:r>
      <w:r>
        <w:rPr>
          <w:rFonts w:hint="eastAsia" w:ascii="宋体" w:hAnsi="宋体" w:eastAsia="宋体"/>
          <w:b/>
          <w:bCs/>
          <w:color w:val="auto"/>
          <w:sz w:val="52"/>
          <w:szCs w:val="52"/>
          <w:highlight w:val="none"/>
          <w:lang w:eastAsia="zh-CN"/>
        </w:rPr>
        <w:t>项目</w:t>
      </w:r>
    </w:p>
    <w:p w14:paraId="6F82A2C1">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lang w:eastAsia="zh-CN"/>
        </w:rPr>
      </w:pPr>
      <w:r>
        <w:rPr>
          <w:rFonts w:hint="eastAsia" w:ascii="宋体" w:hAnsi="宋体" w:eastAsia="宋体"/>
          <w:b/>
          <w:bCs/>
          <w:color w:val="auto"/>
          <w:sz w:val="52"/>
          <w:szCs w:val="52"/>
          <w:highlight w:val="none"/>
        </w:rPr>
        <w:t>公开招标文件示范文本</w:t>
      </w:r>
      <w:bookmarkEnd w:id="0"/>
      <w:r>
        <w:rPr>
          <w:rFonts w:hint="eastAsia" w:ascii="宋体" w:hAnsi="宋体" w:eastAsia="宋体"/>
          <w:b/>
          <w:bCs/>
          <w:color w:val="auto"/>
          <w:sz w:val="52"/>
          <w:szCs w:val="52"/>
          <w:highlight w:val="none"/>
          <w:lang w:eastAsia="zh-CN"/>
        </w:rPr>
        <w:t>（</w:t>
      </w:r>
      <w:r>
        <w:rPr>
          <w:rFonts w:hint="eastAsia" w:ascii="宋体" w:hAnsi="宋体" w:eastAsia="宋体"/>
          <w:b/>
          <w:bCs/>
          <w:color w:val="auto"/>
          <w:sz w:val="52"/>
          <w:szCs w:val="52"/>
          <w:highlight w:val="none"/>
          <w:lang w:val="en-US" w:eastAsia="zh-CN"/>
        </w:rPr>
        <w:t>服务类</w:t>
      </w:r>
      <w:r>
        <w:rPr>
          <w:rFonts w:hint="eastAsia" w:ascii="宋体" w:hAnsi="宋体" w:eastAsia="宋体"/>
          <w:b/>
          <w:bCs/>
          <w:color w:val="auto"/>
          <w:sz w:val="52"/>
          <w:szCs w:val="52"/>
          <w:highlight w:val="none"/>
          <w:lang w:eastAsia="zh-CN"/>
        </w:rPr>
        <w:t>）</w:t>
      </w:r>
    </w:p>
    <w:p w14:paraId="3DC8AE3C">
      <w:pPr>
        <w:tabs>
          <w:tab w:val="left" w:pos="315"/>
          <w:tab w:val="left" w:pos="8820"/>
        </w:tabs>
        <w:spacing w:before="312" w:beforeLines="100" w:after="156" w:afterLines="50" w:line="500" w:lineRule="exact"/>
        <w:ind w:right="267" w:rightChars="127"/>
        <w:jc w:val="center"/>
        <w:rPr>
          <w:rFonts w:ascii="宋体" w:hAnsi="宋体" w:eastAsia="宋体"/>
          <w:b/>
          <w:bCs/>
          <w:color w:val="auto"/>
          <w:sz w:val="44"/>
          <w:szCs w:val="44"/>
          <w:highlight w:val="none"/>
        </w:rPr>
      </w:pPr>
    </w:p>
    <w:p w14:paraId="10E8C62D">
      <w:pPr>
        <w:tabs>
          <w:tab w:val="left" w:pos="315"/>
          <w:tab w:val="left" w:pos="8820"/>
        </w:tabs>
        <w:spacing w:before="312" w:beforeLines="100" w:after="156" w:afterLines="50" w:line="500" w:lineRule="exact"/>
        <w:ind w:right="267" w:rightChars="127"/>
        <w:jc w:val="center"/>
        <w:rPr>
          <w:rFonts w:ascii="宋体" w:hAnsi="宋体" w:eastAsia="宋体"/>
          <w:b/>
          <w:bCs/>
          <w:color w:val="auto"/>
          <w:sz w:val="44"/>
          <w:szCs w:val="44"/>
          <w:highlight w:val="none"/>
        </w:rPr>
      </w:pPr>
    </w:p>
    <w:p w14:paraId="264A8BD0">
      <w:pPr>
        <w:tabs>
          <w:tab w:val="left" w:pos="315"/>
          <w:tab w:val="left" w:pos="8820"/>
        </w:tabs>
        <w:spacing w:before="312" w:beforeLines="100" w:after="156" w:afterLines="50" w:line="500" w:lineRule="exact"/>
        <w:ind w:right="267" w:rightChars="127"/>
        <w:jc w:val="both"/>
        <w:rPr>
          <w:rFonts w:ascii="宋体" w:hAnsi="宋体" w:eastAsia="宋体"/>
          <w:b/>
          <w:bCs/>
          <w:color w:val="auto"/>
          <w:sz w:val="44"/>
          <w:szCs w:val="44"/>
          <w:highlight w:val="none"/>
        </w:rPr>
      </w:pPr>
    </w:p>
    <w:p w14:paraId="3D8C5EC7">
      <w:pPr>
        <w:tabs>
          <w:tab w:val="left" w:pos="315"/>
          <w:tab w:val="left" w:pos="8820"/>
        </w:tabs>
        <w:spacing w:before="312" w:beforeLines="100" w:after="156" w:afterLines="50" w:line="500" w:lineRule="exact"/>
        <w:ind w:right="267" w:rightChars="127"/>
        <w:jc w:val="center"/>
        <w:rPr>
          <w:rFonts w:ascii="宋体" w:hAnsi="宋体" w:eastAsia="宋体"/>
          <w:b/>
          <w:bCs/>
          <w:color w:val="auto"/>
          <w:sz w:val="44"/>
          <w:szCs w:val="44"/>
          <w:highlight w:val="none"/>
        </w:rPr>
      </w:pPr>
    </w:p>
    <w:p w14:paraId="2F798573">
      <w:pPr>
        <w:tabs>
          <w:tab w:val="left" w:pos="315"/>
          <w:tab w:val="left" w:pos="8820"/>
        </w:tabs>
        <w:spacing w:before="312" w:beforeLines="100" w:after="156" w:afterLines="50" w:line="500" w:lineRule="exact"/>
        <w:ind w:right="267" w:rightChars="127"/>
        <w:jc w:val="both"/>
        <w:rPr>
          <w:rFonts w:ascii="宋体" w:hAnsi="宋体" w:eastAsia="宋体"/>
          <w:b/>
          <w:bCs/>
          <w:color w:val="auto"/>
          <w:sz w:val="44"/>
          <w:szCs w:val="44"/>
          <w:highlight w:val="none"/>
        </w:rPr>
      </w:pPr>
    </w:p>
    <w:p w14:paraId="3FCAF7AE">
      <w:pPr>
        <w:tabs>
          <w:tab w:val="left" w:pos="315"/>
          <w:tab w:val="left" w:pos="8820"/>
        </w:tabs>
        <w:spacing w:before="312" w:beforeLines="100" w:after="156" w:afterLines="50" w:line="500" w:lineRule="exact"/>
        <w:ind w:right="267" w:rightChars="127"/>
        <w:jc w:val="center"/>
        <w:rPr>
          <w:rFonts w:ascii="宋体" w:hAnsi="宋体" w:eastAsia="宋体"/>
          <w:b/>
          <w:bCs/>
          <w:color w:val="auto"/>
          <w:sz w:val="44"/>
          <w:szCs w:val="44"/>
          <w:highlight w:val="none"/>
        </w:rPr>
      </w:pPr>
    </w:p>
    <w:p w14:paraId="0D8C7941">
      <w:pPr>
        <w:tabs>
          <w:tab w:val="left" w:pos="315"/>
          <w:tab w:val="left" w:pos="8820"/>
        </w:tabs>
        <w:spacing w:before="312" w:beforeLines="100" w:after="156" w:afterLines="50" w:line="500" w:lineRule="exact"/>
        <w:ind w:right="267" w:rightChars="127"/>
        <w:jc w:val="center"/>
        <w:rPr>
          <w:rFonts w:ascii="宋体" w:hAnsi="宋体" w:eastAsia="宋体"/>
          <w:b/>
          <w:bCs/>
          <w:color w:val="auto"/>
          <w:sz w:val="44"/>
          <w:szCs w:val="44"/>
          <w:highlight w:val="none"/>
        </w:rPr>
      </w:pPr>
    </w:p>
    <w:p w14:paraId="0E0DBCFF">
      <w:pPr>
        <w:tabs>
          <w:tab w:val="left" w:pos="2410"/>
        </w:tabs>
        <w:autoSpaceDE w:val="0"/>
        <w:autoSpaceDN w:val="0"/>
        <w:adjustRightInd w:val="0"/>
        <w:snapToGrid w:val="0"/>
        <w:spacing w:line="360" w:lineRule="auto"/>
        <w:ind w:firstLine="723" w:firstLineChars="200"/>
        <w:rPr>
          <w:rFonts w:hint="eastAsia" w:ascii="宋体" w:hAnsi="宋体" w:eastAsia="宋体"/>
          <w:b/>
          <w:color w:val="auto"/>
          <w:spacing w:val="20"/>
          <w:kern w:val="0"/>
          <w:sz w:val="32"/>
          <w:szCs w:val="32"/>
          <w:highlight w:val="none"/>
          <w:u w:val="single"/>
          <w:lang w:val="en-US" w:eastAsia="zh-CN"/>
        </w:rPr>
      </w:pPr>
      <w:r>
        <w:rPr>
          <w:rFonts w:hint="eastAsia" w:ascii="宋体" w:hAnsi="宋体" w:eastAsia="宋体"/>
          <w:b/>
          <w:color w:val="auto"/>
          <w:spacing w:val="20"/>
          <w:kern w:val="0"/>
          <w:sz w:val="32"/>
          <w:szCs w:val="32"/>
          <w:highlight w:val="none"/>
        </w:rPr>
        <w:t>项目名称：</w:t>
      </w:r>
      <w:r>
        <w:rPr>
          <w:rFonts w:hint="eastAsia" w:ascii="宋体" w:hAnsi="宋体" w:eastAsia="宋体"/>
          <w:b/>
          <w:color w:val="auto"/>
          <w:spacing w:val="0"/>
          <w:kern w:val="0"/>
          <w:sz w:val="32"/>
          <w:szCs w:val="32"/>
          <w:highlight w:val="none"/>
          <w:u w:val="single"/>
          <w:lang w:val="en-US" w:eastAsia="zh-CN"/>
        </w:rPr>
        <w:t>滁州市第一人民医院四个院区空调主管道维修服务项目（重新招标）（四次）</w:t>
      </w:r>
    </w:p>
    <w:p w14:paraId="7F636BD6">
      <w:pPr>
        <w:tabs>
          <w:tab w:val="left" w:pos="2410"/>
        </w:tabs>
        <w:autoSpaceDE w:val="0"/>
        <w:autoSpaceDN w:val="0"/>
        <w:adjustRightInd w:val="0"/>
        <w:snapToGrid w:val="0"/>
        <w:spacing w:line="360" w:lineRule="auto"/>
        <w:ind w:firstLine="723" w:firstLineChars="200"/>
        <w:rPr>
          <w:rFonts w:hint="default" w:ascii="宋体" w:hAnsi="宋体" w:eastAsia="宋体"/>
          <w:b/>
          <w:color w:val="auto"/>
          <w:spacing w:val="20"/>
          <w:kern w:val="0"/>
          <w:sz w:val="32"/>
          <w:szCs w:val="32"/>
          <w:highlight w:val="none"/>
          <w:u w:val="single"/>
          <w:lang w:val="en-US" w:eastAsia="zh-CN"/>
        </w:rPr>
      </w:pPr>
      <w:r>
        <w:rPr>
          <w:rFonts w:hint="eastAsia" w:ascii="宋体" w:hAnsi="宋体" w:eastAsia="宋体"/>
          <w:b/>
          <w:color w:val="auto"/>
          <w:spacing w:val="20"/>
          <w:kern w:val="0"/>
          <w:sz w:val="32"/>
          <w:szCs w:val="32"/>
          <w:highlight w:val="none"/>
        </w:rPr>
        <w:t>项目编号：</w:t>
      </w:r>
      <w:r>
        <w:rPr>
          <w:rFonts w:hint="eastAsia" w:ascii="宋体" w:hAnsi="宋体" w:eastAsia="宋体"/>
          <w:b/>
          <w:color w:val="auto"/>
          <w:spacing w:val="20"/>
          <w:kern w:val="0"/>
          <w:sz w:val="32"/>
          <w:szCs w:val="32"/>
          <w:highlight w:val="none"/>
          <w:u w:val="single"/>
          <w:lang w:eastAsia="zh-CN"/>
        </w:rPr>
        <w:t>CZYY-2026-19</w:t>
      </w:r>
    </w:p>
    <w:p w14:paraId="51249B2D">
      <w:pPr>
        <w:tabs>
          <w:tab w:val="left" w:pos="2410"/>
        </w:tabs>
        <w:autoSpaceDE w:val="0"/>
        <w:autoSpaceDN w:val="0"/>
        <w:adjustRightInd w:val="0"/>
        <w:snapToGrid w:val="0"/>
        <w:spacing w:line="360" w:lineRule="auto"/>
        <w:ind w:firstLine="723" w:firstLineChars="200"/>
        <w:rPr>
          <w:rFonts w:hint="default" w:ascii="宋体" w:hAnsi="宋体" w:eastAsia="宋体"/>
          <w:b/>
          <w:color w:val="auto"/>
          <w:spacing w:val="20"/>
          <w:kern w:val="0"/>
          <w:sz w:val="32"/>
          <w:szCs w:val="32"/>
          <w:highlight w:val="none"/>
          <w:lang w:val="en-US"/>
        </w:rPr>
      </w:pPr>
      <w:r>
        <w:rPr>
          <w:rFonts w:hint="eastAsia" w:ascii="宋体" w:hAnsi="宋体" w:eastAsia="宋体"/>
          <w:b/>
          <w:color w:val="auto"/>
          <w:spacing w:val="20"/>
          <w:kern w:val="0"/>
          <w:sz w:val="32"/>
          <w:szCs w:val="32"/>
          <w:highlight w:val="none"/>
        </w:rPr>
        <w:t>采 购 人：</w:t>
      </w:r>
      <w:r>
        <w:rPr>
          <w:rFonts w:hint="eastAsia" w:ascii="宋体" w:hAnsi="宋体" w:eastAsia="宋体"/>
          <w:b/>
          <w:color w:val="auto"/>
          <w:spacing w:val="20"/>
          <w:kern w:val="0"/>
          <w:sz w:val="32"/>
          <w:szCs w:val="32"/>
          <w:highlight w:val="none"/>
          <w:u w:val="single"/>
          <w:lang w:val="en-US" w:eastAsia="zh-CN"/>
        </w:rPr>
        <w:t>滁州市第一人民医院</w:t>
      </w:r>
    </w:p>
    <w:p w14:paraId="2C32C5EF">
      <w:pPr>
        <w:tabs>
          <w:tab w:val="left" w:pos="2410"/>
        </w:tabs>
        <w:autoSpaceDE w:val="0"/>
        <w:autoSpaceDN w:val="0"/>
        <w:adjustRightInd w:val="0"/>
        <w:snapToGrid w:val="0"/>
        <w:spacing w:line="360" w:lineRule="auto"/>
        <w:ind w:firstLine="723" w:firstLineChars="200"/>
        <w:rPr>
          <w:rFonts w:hint="eastAsia" w:ascii="宋体" w:hAnsi="宋体" w:eastAsia="宋体"/>
          <w:b/>
          <w:color w:val="auto"/>
          <w:spacing w:val="20"/>
          <w:kern w:val="0"/>
          <w:sz w:val="32"/>
          <w:szCs w:val="32"/>
          <w:highlight w:val="none"/>
          <w:u w:val="single"/>
          <w:lang w:val="en-US" w:eastAsia="zh-CN"/>
        </w:rPr>
      </w:pPr>
      <w:r>
        <w:rPr>
          <w:rFonts w:hint="eastAsia" w:ascii="宋体" w:hAnsi="宋体" w:eastAsia="宋体"/>
          <w:b/>
          <w:color w:val="auto"/>
          <w:spacing w:val="20"/>
          <w:kern w:val="0"/>
          <w:sz w:val="32"/>
          <w:szCs w:val="32"/>
          <w:highlight w:val="none"/>
        </w:rPr>
        <w:t>采购代理机构：</w:t>
      </w:r>
      <w:r>
        <w:rPr>
          <w:rFonts w:hint="eastAsia" w:ascii="宋体" w:hAnsi="宋体" w:eastAsia="宋体"/>
          <w:b/>
          <w:color w:val="auto"/>
          <w:spacing w:val="20"/>
          <w:kern w:val="0"/>
          <w:sz w:val="32"/>
          <w:szCs w:val="32"/>
          <w:highlight w:val="none"/>
          <w:u w:val="single"/>
          <w:lang w:val="en-US" w:eastAsia="zh-CN"/>
        </w:rPr>
        <w:t>江苏川页工程项目管理有限公司</w:t>
      </w:r>
    </w:p>
    <w:p w14:paraId="3FFF2D89">
      <w:pPr>
        <w:tabs>
          <w:tab w:val="left" w:pos="2410"/>
        </w:tabs>
        <w:autoSpaceDE w:val="0"/>
        <w:autoSpaceDN w:val="0"/>
        <w:adjustRightInd w:val="0"/>
        <w:snapToGrid w:val="0"/>
        <w:spacing w:line="360" w:lineRule="auto"/>
        <w:ind w:firstLine="723" w:firstLineChars="200"/>
        <w:rPr>
          <w:rFonts w:hint="eastAsia" w:ascii="宋体" w:hAnsi="宋体" w:eastAsia="宋体"/>
          <w:b/>
          <w:color w:val="auto"/>
          <w:spacing w:val="20"/>
          <w:kern w:val="0"/>
          <w:sz w:val="32"/>
          <w:szCs w:val="32"/>
          <w:highlight w:val="none"/>
          <w:u w:val="none"/>
          <w:lang w:val="en-US" w:eastAsia="zh-CN"/>
        </w:rPr>
      </w:pPr>
    </w:p>
    <w:p w14:paraId="265A3B60">
      <w:pPr>
        <w:tabs>
          <w:tab w:val="left" w:pos="2410"/>
        </w:tabs>
        <w:autoSpaceDE w:val="0"/>
        <w:autoSpaceDN w:val="0"/>
        <w:adjustRightInd w:val="0"/>
        <w:snapToGrid w:val="0"/>
        <w:spacing w:line="360" w:lineRule="auto"/>
        <w:jc w:val="center"/>
        <w:rPr>
          <w:rFonts w:hint="default" w:ascii="宋体" w:hAnsi="宋体" w:eastAsia="宋体"/>
          <w:b/>
          <w:color w:val="auto"/>
          <w:spacing w:val="20"/>
          <w:kern w:val="0"/>
          <w:sz w:val="32"/>
          <w:szCs w:val="32"/>
          <w:highlight w:val="none"/>
          <w:u w:val="none"/>
          <w:lang w:val="en-US" w:eastAsia="zh-CN"/>
        </w:rPr>
      </w:pPr>
      <w:r>
        <w:rPr>
          <w:rFonts w:hint="eastAsia" w:ascii="宋体" w:hAnsi="宋体" w:eastAsia="宋体"/>
          <w:b/>
          <w:color w:val="auto"/>
          <w:spacing w:val="20"/>
          <w:kern w:val="0"/>
          <w:sz w:val="32"/>
          <w:szCs w:val="32"/>
          <w:highlight w:val="none"/>
          <w:u w:val="none"/>
          <w:lang w:val="en-US" w:eastAsia="zh-CN"/>
        </w:rPr>
        <w:t>2026年5月</w:t>
      </w:r>
    </w:p>
    <w:p w14:paraId="061396F6">
      <w:pPr>
        <w:jc w:val="center"/>
        <w:rPr>
          <w:rFonts w:hint="eastAsia" w:ascii="宋体" w:hAnsi="宋体" w:eastAsia="宋体"/>
          <w:b/>
          <w:color w:val="auto"/>
          <w:sz w:val="28"/>
          <w:highlight w:val="none"/>
        </w:rPr>
      </w:pPr>
    </w:p>
    <w:p w14:paraId="0CB8C164">
      <w:pPr>
        <w:jc w:val="center"/>
        <w:rPr>
          <w:rFonts w:ascii="宋体" w:hAnsi="宋体" w:eastAsia="宋体"/>
          <w:b/>
          <w:color w:val="auto"/>
          <w:sz w:val="28"/>
          <w:highlight w:val="none"/>
        </w:rPr>
      </w:pPr>
      <w:r>
        <w:rPr>
          <w:rFonts w:hint="eastAsia" w:ascii="宋体" w:hAnsi="宋体" w:eastAsia="宋体"/>
          <w:b/>
          <w:color w:val="auto"/>
          <w:sz w:val="28"/>
          <w:highlight w:val="none"/>
        </w:rPr>
        <w:t>目  录</w:t>
      </w:r>
    </w:p>
    <w:p w14:paraId="4C349A9C">
      <w:pPr>
        <w:pStyle w:val="19"/>
        <w:tabs>
          <w:tab w:val="right" w:leader="dot" w:pos="8306"/>
        </w:tabs>
        <w:rPr>
          <w:rFonts w:ascii="宋体" w:hAnsi="宋体" w:eastAsia="宋体"/>
          <w:color w:val="auto"/>
          <w:szCs w:val="24"/>
          <w:highlight w:val="none"/>
        </w:rPr>
      </w:pPr>
      <w:r>
        <w:rPr>
          <w:rFonts w:ascii="宋体" w:hAnsi="宋体" w:eastAsia="宋体"/>
          <w:color w:val="auto"/>
          <w:szCs w:val="24"/>
          <w:highlight w:val="none"/>
        </w:rPr>
        <w:fldChar w:fldCharType="begin"/>
      </w:r>
      <w:r>
        <w:rPr>
          <w:rFonts w:ascii="宋体" w:hAnsi="宋体" w:eastAsia="宋体"/>
          <w:color w:val="auto"/>
          <w:szCs w:val="24"/>
          <w:highlight w:val="none"/>
        </w:rPr>
        <w:instrText xml:space="preserve"> </w:instrText>
      </w:r>
      <w:r>
        <w:rPr>
          <w:rFonts w:hint="eastAsia" w:ascii="宋体" w:hAnsi="宋体" w:eastAsia="宋体"/>
          <w:color w:val="auto"/>
          <w:szCs w:val="24"/>
          <w:highlight w:val="none"/>
        </w:rPr>
        <w:instrText xml:space="preserve">TOC \o "1-2" \h \z \u</w:instrText>
      </w:r>
      <w:r>
        <w:rPr>
          <w:rFonts w:ascii="宋体" w:hAnsi="宋体" w:eastAsia="宋体"/>
          <w:color w:val="auto"/>
          <w:szCs w:val="24"/>
          <w:highlight w:val="none"/>
        </w:rPr>
        <w:instrText xml:space="preserve"> </w:instrText>
      </w:r>
      <w:r>
        <w:rPr>
          <w:rFonts w:ascii="宋体" w:hAnsi="宋体" w:eastAsia="宋体"/>
          <w:color w:val="auto"/>
          <w:szCs w:val="24"/>
          <w:highlight w:val="none"/>
        </w:rPr>
        <w:fldChar w:fldCharType="separate"/>
      </w:r>
      <w:r>
        <w:rPr>
          <w:rFonts w:ascii="宋体" w:hAnsi="宋体" w:eastAsia="宋体"/>
          <w:color w:val="auto"/>
          <w:szCs w:val="24"/>
          <w:highlight w:val="none"/>
        </w:rPr>
        <w:fldChar w:fldCharType="begin"/>
      </w:r>
      <w:r>
        <w:rPr>
          <w:rFonts w:ascii="宋体" w:hAnsi="宋体" w:eastAsia="宋体"/>
          <w:color w:val="auto"/>
          <w:szCs w:val="24"/>
          <w:highlight w:val="none"/>
        </w:rPr>
        <w:instrText xml:space="preserve"> HYPERLINK \l _Toc23443 </w:instrText>
      </w:r>
      <w:r>
        <w:rPr>
          <w:rFonts w:ascii="宋体" w:hAnsi="宋体" w:eastAsia="宋体"/>
          <w:color w:val="auto"/>
          <w:szCs w:val="24"/>
          <w:highlight w:val="none"/>
        </w:rPr>
        <w:fldChar w:fldCharType="separate"/>
      </w:r>
      <w:r>
        <w:rPr>
          <w:rFonts w:hint="eastAsia" w:ascii="宋体" w:hAnsi="宋体" w:eastAsia="宋体"/>
          <w:color w:val="auto"/>
          <w:szCs w:val="24"/>
          <w:highlight w:val="none"/>
        </w:rPr>
        <w:t xml:space="preserve">第一章 </w:t>
      </w:r>
      <w:r>
        <w:rPr>
          <w:rFonts w:ascii="宋体" w:hAnsi="宋体" w:eastAsia="宋体"/>
          <w:color w:val="auto"/>
          <w:szCs w:val="24"/>
          <w:highlight w:val="none"/>
        </w:rPr>
        <w:t xml:space="preserve"> 投标邀请</w:t>
      </w:r>
      <w:r>
        <w:rPr>
          <w:rFonts w:ascii="宋体" w:hAnsi="宋体" w:eastAsia="宋体"/>
          <w:color w:val="auto"/>
          <w:szCs w:val="24"/>
          <w:highlight w:val="none"/>
        </w:rPr>
        <w:tab/>
      </w:r>
      <w:r>
        <w:rPr>
          <w:rFonts w:hint="eastAsia" w:ascii="宋体" w:hAnsi="宋体"/>
          <w:color w:val="auto"/>
          <w:szCs w:val="24"/>
          <w:highlight w:val="none"/>
          <w:lang w:val="en-US" w:eastAsia="zh-CN"/>
        </w:rPr>
        <w:t>3</w:t>
      </w:r>
      <w:r>
        <w:rPr>
          <w:rFonts w:ascii="宋体" w:hAnsi="宋体" w:eastAsia="宋体"/>
          <w:color w:val="auto"/>
          <w:szCs w:val="24"/>
          <w:highlight w:val="none"/>
        </w:rPr>
        <w:fldChar w:fldCharType="end"/>
      </w:r>
    </w:p>
    <w:p w14:paraId="3B6479F8">
      <w:pPr>
        <w:pStyle w:val="19"/>
        <w:tabs>
          <w:tab w:val="right" w:leader="dot" w:pos="8306"/>
        </w:tabs>
        <w:rPr>
          <w:rFonts w:ascii="宋体" w:hAnsi="宋体" w:eastAsia="宋体"/>
          <w:color w:val="auto"/>
          <w:szCs w:val="24"/>
          <w:highlight w:val="none"/>
        </w:rPr>
      </w:pPr>
      <w:r>
        <w:rPr>
          <w:rFonts w:ascii="宋体" w:hAnsi="宋体" w:eastAsia="宋体"/>
          <w:color w:val="auto"/>
          <w:szCs w:val="24"/>
          <w:highlight w:val="none"/>
        </w:rPr>
        <w:fldChar w:fldCharType="begin"/>
      </w:r>
      <w:r>
        <w:rPr>
          <w:rFonts w:ascii="宋体" w:hAnsi="宋体" w:eastAsia="宋体"/>
          <w:color w:val="auto"/>
          <w:szCs w:val="24"/>
          <w:highlight w:val="none"/>
        </w:rPr>
        <w:instrText xml:space="preserve"> HYPERLINK \l _Toc31935 </w:instrText>
      </w:r>
      <w:r>
        <w:rPr>
          <w:rFonts w:ascii="宋体" w:hAnsi="宋体" w:eastAsia="宋体"/>
          <w:color w:val="auto"/>
          <w:szCs w:val="24"/>
          <w:highlight w:val="none"/>
        </w:rPr>
        <w:fldChar w:fldCharType="separate"/>
      </w:r>
      <w:r>
        <w:rPr>
          <w:rFonts w:hint="eastAsia" w:ascii="宋体" w:hAnsi="宋体" w:eastAsia="宋体"/>
          <w:color w:val="auto"/>
          <w:szCs w:val="24"/>
          <w:highlight w:val="none"/>
        </w:rPr>
        <w:t>第二章</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 </w:t>
      </w:r>
      <w:r>
        <w:rPr>
          <w:rFonts w:ascii="宋体" w:hAnsi="宋体" w:eastAsia="宋体"/>
          <w:color w:val="auto"/>
          <w:szCs w:val="24"/>
          <w:highlight w:val="none"/>
        </w:rPr>
        <w:t>投标人须知</w:t>
      </w:r>
      <w:r>
        <w:rPr>
          <w:rFonts w:ascii="宋体" w:hAnsi="宋体" w:eastAsia="宋体"/>
          <w:color w:val="auto"/>
          <w:szCs w:val="24"/>
          <w:highlight w:val="none"/>
        </w:rPr>
        <w:tab/>
      </w:r>
      <w:r>
        <w:rPr>
          <w:rFonts w:hint="eastAsia" w:ascii="宋体" w:hAnsi="宋体"/>
          <w:color w:val="auto"/>
          <w:szCs w:val="24"/>
          <w:highlight w:val="none"/>
          <w:lang w:val="en-US" w:eastAsia="zh-CN"/>
        </w:rPr>
        <w:t>5</w:t>
      </w:r>
      <w:r>
        <w:rPr>
          <w:rFonts w:ascii="宋体" w:hAnsi="宋体" w:eastAsia="宋体"/>
          <w:color w:val="auto"/>
          <w:szCs w:val="24"/>
          <w:highlight w:val="none"/>
        </w:rPr>
        <w:fldChar w:fldCharType="end"/>
      </w:r>
    </w:p>
    <w:p w14:paraId="31977EAB">
      <w:pPr>
        <w:pStyle w:val="19"/>
        <w:tabs>
          <w:tab w:val="right" w:leader="dot" w:pos="8306"/>
        </w:tabs>
        <w:rPr>
          <w:rFonts w:hint="eastAsia" w:ascii="宋体" w:hAnsi="宋体" w:eastAsia="宋体"/>
          <w:color w:val="auto"/>
          <w:szCs w:val="24"/>
          <w:highlight w:val="none"/>
          <w:lang w:val="en-US" w:eastAsia="zh-CN"/>
        </w:rPr>
      </w:pPr>
      <w:r>
        <w:rPr>
          <w:rFonts w:ascii="宋体" w:hAnsi="宋体" w:eastAsia="宋体"/>
          <w:color w:val="auto"/>
          <w:szCs w:val="24"/>
          <w:highlight w:val="none"/>
        </w:rPr>
        <w:fldChar w:fldCharType="begin"/>
      </w:r>
      <w:r>
        <w:rPr>
          <w:rFonts w:ascii="宋体" w:hAnsi="宋体" w:eastAsia="宋体"/>
          <w:color w:val="auto"/>
          <w:szCs w:val="24"/>
          <w:highlight w:val="none"/>
        </w:rPr>
        <w:instrText xml:space="preserve"> HYPERLINK \l _Toc10891 </w:instrText>
      </w:r>
      <w:r>
        <w:rPr>
          <w:rFonts w:ascii="宋体" w:hAnsi="宋体" w:eastAsia="宋体"/>
          <w:color w:val="auto"/>
          <w:szCs w:val="24"/>
          <w:highlight w:val="none"/>
        </w:rPr>
        <w:fldChar w:fldCharType="separate"/>
      </w:r>
      <w:r>
        <w:rPr>
          <w:rFonts w:hint="eastAsia" w:ascii="宋体" w:hAnsi="宋体" w:eastAsia="宋体"/>
          <w:color w:val="auto"/>
          <w:szCs w:val="24"/>
          <w:highlight w:val="none"/>
        </w:rPr>
        <w:t>第三章  采购需求</w:t>
      </w:r>
      <w:r>
        <w:rPr>
          <w:rFonts w:ascii="宋体" w:hAnsi="宋体" w:eastAsia="宋体"/>
          <w:color w:val="auto"/>
          <w:szCs w:val="24"/>
          <w:highlight w:val="none"/>
        </w:rPr>
        <w:tab/>
      </w:r>
      <w:r>
        <w:rPr>
          <w:rFonts w:hint="eastAsia" w:ascii="宋体" w:hAnsi="宋体"/>
          <w:color w:val="auto"/>
          <w:szCs w:val="24"/>
          <w:highlight w:val="none"/>
          <w:lang w:val="en-US" w:eastAsia="zh-CN"/>
        </w:rPr>
        <w:t>1</w:t>
      </w:r>
      <w:r>
        <w:rPr>
          <w:rFonts w:ascii="宋体" w:hAnsi="宋体" w:eastAsia="宋体"/>
          <w:color w:val="auto"/>
          <w:szCs w:val="24"/>
          <w:highlight w:val="none"/>
        </w:rPr>
        <w:fldChar w:fldCharType="end"/>
      </w:r>
      <w:r>
        <w:rPr>
          <w:rFonts w:hint="eastAsia" w:ascii="宋体" w:hAnsi="宋体"/>
          <w:color w:val="auto"/>
          <w:szCs w:val="24"/>
          <w:highlight w:val="none"/>
          <w:lang w:val="en-US" w:eastAsia="zh-CN"/>
        </w:rPr>
        <w:t>9</w:t>
      </w:r>
    </w:p>
    <w:p w14:paraId="3532E6FF">
      <w:pPr>
        <w:pStyle w:val="19"/>
        <w:tabs>
          <w:tab w:val="right" w:leader="dot" w:pos="8306"/>
        </w:tabs>
        <w:rPr>
          <w:rFonts w:hint="eastAsia" w:ascii="宋体" w:hAnsi="宋体" w:eastAsia="宋体"/>
          <w:color w:val="auto"/>
          <w:szCs w:val="24"/>
          <w:highlight w:val="none"/>
          <w:lang w:val="en-US" w:eastAsia="zh-CN"/>
        </w:rPr>
      </w:pPr>
      <w:r>
        <w:rPr>
          <w:rFonts w:hint="default" w:ascii="宋体" w:hAnsi="宋体" w:eastAsia="宋体"/>
          <w:color w:val="auto"/>
          <w:szCs w:val="24"/>
          <w:highlight w:val="none"/>
        </w:rPr>
        <w:fldChar w:fldCharType="begin"/>
      </w:r>
      <w:r>
        <w:rPr>
          <w:rFonts w:hint="default" w:ascii="宋体" w:hAnsi="宋体" w:eastAsia="宋体"/>
          <w:color w:val="auto"/>
          <w:szCs w:val="24"/>
          <w:highlight w:val="none"/>
        </w:rPr>
        <w:instrText xml:space="preserve"> HYPERLINK \l _Toc16417 </w:instrText>
      </w:r>
      <w:r>
        <w:rPr>
          <w:rFonts w:hint="default" w:ascii="宋体" w:hAnsi="宋体" w:eastAsia="宋体"/>
          <w:color w:val="auto"/>
          <w:szCs w:val="24"/>
          <w:highlight w:val="none"/>
        </w:rPr>
        <w:fldChar w:fldCharType="separate"/>
      </w:r>
      <w:r>
        <w:rPr>
          <w:rFonts w:hint="default" w:ascii="宋体" w:hAnsi="宋体" w:eastAsia="宋体"/>
          <w:color w:val="auto"/>
          <w:szCs w:val="24"/>
          <w:highlight w:val="none"/>
        </w:rPr>
        <w:t>第四章  评标方法和标准（最低评标价法）</w:t>
      </w:r>
      <w:r>
        <w:rPr>
          <w:rFonts w:hint="default" w:ascii="宋体" w:hAnsi="宋体" w:eastAsia="宋体"/>
          <w:color w:val="auto"/>
          <w:szCs w:val="24"/>
          <w:highlight w:val="none"/>
        </w:rPr>
        <w:tab/>
      </w:r>
      <w:r>
        <w:rPr>
          <w:rFonts w:hint="default" w:ascii="宋体" w:hAnsi="宋体" w:eastAsia="宋体"/>
          <w:color w:val="auto"/>
          <w:szCs w:val="24"/>
          <w:highlight w:val="none"/>
        </w:rPr>
        <w:fldChar w:fldCharType="end"/>
      </w:r>
      <w:r>
        <w:rPr>
          <w:rFonts w:hint="eastAsia" w:ascii="宋体" w:hAnsi="宋体"/>
          <w:color w:val="auto"/>
          <w:szCs w:val="24"/>
          <w:highlight w:val="none"/>
          <w:lang w:val="en-US" w:eastAsia="zh-CN"/>
        </w:rPr>
        <w:t>21</w:t>
      </w:r>
    </w:p>
    <w:p w14:paraId="72403DD6">
      <w:pPr>
        <w:pStyle w:val="19"/>
        <w:tabs>
          <w:tab w:val="right" w:leader="dot" w:pos="8306"/>
        </w:tabs>
        <w:rPr>
          <w:rFonts w:hint="eastAsia" w:ascii="宋体" w:hAnsi="宋体" w:eastAsia="宋体"/>
          <w:color w:val="auto"/>
          <w:szCs w:val="24"/>
          <w:highlight w:val="none"/>
          <w:lang w:val="en-US" w:eastAsia="zh-CN"/>
        </w:rPr>
      </w:pPr>
      <w:r>
        <w:rPr>
          <w:rFonts w:ascii="宋体" w:hAnsi="宋体" w:eastAsia="宋体"/>
          <w:color w:val="auto"/>
          <w:szCs w:val="24"/>
          <w:highlight w:val="none"/>
        </w:rPr>
        <w:fldChar w:fldCharType="begin"/>
      </w:r>
      <w:r>
        <w:rPr>
          <w:rFonts w:ascii="宋体" w:hAnsi="宋体" w:eastAsia="宋体"/>
          <w:color w:val="auto"/>
          <w:szCs w:val="24"/>
          <w:highlight w:val="none"/>
        </w:rPr>
        <w:instrText xml:space="preserve"> HYPERLINK \l _Toc4682 </w:instrText>
      </w:r>
      <w:r>
        <w:rPr>
          <w:rFonts w:ascii="宋体" w:hAnsi="宋体" w:eastAsia="宋体"/>
          <w:color w:val="auto"/>
          <w:szCs w:val="24"/>
          <w:highlight w:val="none"/>
        </w:rPr>
        <w:fldChar w:fldCharType="separate"/>
      </w:r>
      <w:r>
        <w:rPr>
          <w:rFonts w:hint="eastAsia" w:ascii="宋体" w:hAnsi="宋体" w:eastAsia="宋体"/>
          <w:color w:val="auto"/>
          <w:szCs w:val="24"/>
          <w:highlight w:val="none"/>
        </w:rPr>
        <w:t xml:space="preserve">第五章  </w:t>
      </w:r>
      <w:r>
        <w:rPr>
          <w:rFonts w:ascii="宋体" w:hAnsi="宋体" w:eastAsia="宋体"/>
          <w:color w:val="auto"/>
          <w:szCs w:val="24"/>
          <w:highlight w:val="none"/>
        </w:rPr>
        <w:t>政府采购合同</w:t>
      </w:r>
      <w:r>
        <w:rPr>
          <w:rFonts w:ascii="宋体" w:hAnsi="宋体" w:eastAsia="宋体"/>
          <w:color w:val="auto"/>
          <w:szCs w:val="24"/>
          <w:highlight w:val="none"/>
        </w:rPr>
        <w:tab/>
      </w:r>
      <w:r>
        <w:rPr>
          <w:rFonts w:hint="eastAsia" w:ascii="宋体" w:hAnsi="宋体"/>
          <w:color w:val="auto"/>
          <w:szCs w:val="24"/>
          <w:highlight w:val="none"/>
          <w:lang w:val="en-US" w:eastAsia="zh-CN"/>
        </w:rPr>
        <w:t>2</w:t>
      </w:r>
      <w:r>
        <w:rPr>
          <w:rFonts w:ascii="宋体" w:hAnsi="宋体" w:eastAsia="宋体"/>
          <w:color w:val="auto"/>
          <w:szCs w:val="24"/>
          <w:highlight w:val="none"/>
        </w:rPr>
        <w:fldChar w:fldCharType="end"/>
      </w:r>
      <w:r>
        <w:rPr>
          <w:rFonts w:hint="eastAsia" w:ascii="宋体" w:hAnsi="宋体"/>
          <w:color w:val="auto"/>
          <w:szCs w:val="24"/>
          <w:highlight w:val="none"/>
          <w:lang w:val="en-US" w:eastAsia="zh-CN"/>
        </w:rPr>
        <w:t>3</w:t>
      </w:r>
    </w:p>
    <w:p w14:paraId="4D49014F">
      <w:pPr>
        <w:pStyle w:val="19"/>
        <w:tabs>
          <w:tab w:val="right" w:leader="dot" w:pos="8306"/>
        </w:tabs>
        <w:rPr>
          <w:rFonts w:ascii="宋体" w:hAnsi="宋体" w:eastAsia="宋体"/>
          <w:color w:val="auto"/>
          <w:szCs w:val="24"/>
          <w:highlight w:val="none"/>
        </w:rPr>
      </w:pPr>
      <w:r>
        <w:rPr>
          <w:rFonts w:ascii="宋体" w:hAnsi="宋体" w:eastAsia="宋体"/>
          <w:color w:val="auto"/>
          <w:szCs w:val="24"/>
          <w:highlight w:val="none"/>
        </w:rPr>
        <w:fldChar w:fldCharType="begin"/>
      </w:r>
      <w:r>
        <w:rPr>
          <w:rFonts w:ascii="宋体" w:hAnsi="宋体" w:eastAsia="宋体"/>
          <w:color w:val="auto"/>
          <w:szCs w:val="24"/>
          <w:highlight w:val="none"/>
        </w:rPr>
        <w:instrText xml:space="preserve"> HYPERLINK \l _Toc22492 </w:instrText>
      </w:r>
      <w:r>
        <w:rPr>
          <w:rFonts w:ascii="宋体" w:hAnsi="宋体" w:eastAsia="宋体"/>
          <w:color w:val="auto"/>
          <w:szCs w:val="24"/>
          <w:highlight w:val="none"/>
        </w:rPr>
        <w:fldChar w:fldCharType="separate"/>
      </w:r>
      <w:r>
        <w:rPr>
          <w:rFonts w:hint="eastAsia" w:ascii="宋体" w:hAnsi="宋体" w:eastAsia="宋体"/>
          <w:color w:val="auto"/>
          <w:szCs w:val="24"/>
          <w:highlight w:val="none"/>
        </w:rPr>
        <w:t>第六章  投标文件格式</w:t>
      </w:r>
      <w:r>
        <w:rPr>
          <w:rFonts w:ascii="宋体" w:hAnsi="宋体" w:eastAsia="宋体"/>
          <w:color w:val="auto"/>
          <w:szCs w:val="24"/>
          <w:highlight w:val="none"/>
        </w:rPr>
        <w:tab/>
      </w:r>
      <w:r>
        <w:rPr>
          <w:rFonts w:hint="eastAsia" w:ascii="宋体" w:hAnsi="宋体"/>
          <w:color w:val="auto"/>
          <w:szCs w:val="24"/>
          <w:highlight w:val="none"/>
          <w:lang w:val="en-US" w:eastAsia="zh-CN"/>
        </w:rPr>
        <w:t>32</w:t>
      </w:r>
      <w:r>
        <w:rPr>
          <w:rFonts w:ascii="宋体" w:hAnsi="宋体" w:eastAsia="宋体"/>
          <w:color w:val="auto"/>
          <w:szCs w:val="24"/>
          <w:highlight w:val="none"/>
        </w:rPr>
        <w:fldChar w:fldCharType="end"/>
      </w:r>
    </w:p>
    <w:p w14:paraId="471A3F76">
      <w:pPr>
        <w:pStyle w:val="19"/>
        <w:tabs>
          <w:tab w:val="right" w:leader="dot" w:pos="8306"/>
        </w:tabs>
        <w:rPr>
          <w:rFonts w:hint="eastAsia" w:ascii="宋体" w:hAnsi="宋体" w:eastAsia="宋体"/>
          <w:color w:val="auto"/>
          <w:szCs w:val="24"/>
          <w:highlight w:val="none"/>
          <w:lang w:val="en-US" w:eastAsia="zh-CN"/>
        </w:rPr>
      </w:pPr>
      <w:r>
        <w:rPr>
          <w:rFonts w:ascii="宋体" w:hAnsi="宋体" w:eastAsia="宋体"/>
          <w:color w:val="auto"/>
          <w:szCs w:val="24"/>
          <w:highlight w:val="none"/>
        </w:rPr>
        <w:fldChar w:fldCharType="begin"/>
      </w:r>
      <w:r>
        <w:rPr>
          <w:rFonts w:ascii="宋体" w:hAnsi="宋体" w:eastAsia="宋体"/>
          <w:color w:val="auto"/>
          <w:szCs w:val="24"/>
          <w:highlight w:val="none"/>
        </w:rPr>
        <w:instrText xml:space="preserve"> HYPERLINK \l _Toc18131 </w:instrText>
      </w:r>
      <w:r>
        <w:rPr>
          <w:rFonts w:ascii="宋体" w:hAnsi="宋体" w:eastAsia="宋体"/>
          <w:color w:val="auto"/>
          <w:szCs w:val="24"/>
          <w:highlight w:val="none"/>
        </w:rPr>
        <w:fldChar w:fldCharType="separate"/>
      </w:r>
      <w:r>
        <w:rPr>
          <w:rFonts w:hint="eastAsia" w:ascii="宋体" w:hAnsi="宋体" w:eastAsia="宋体"/>
          <w:color w:val="auto"/>
          <w:szCs w:val="24"/>
          <w:highlight w:val="none"/>
        </w:rPr>
        <w:t>第</w:t>
      </w:r>
      <w:r>
        <w:rPr>
          <w:rFonts w:hint="eastAsia" w:ascii="宋体" w:hAnsi="宋体" w:eastAsia="宋体"/>
          <w:color w:val="auto"/>
          <w:szCs w:val="24"/>
          <w:highlight w:val="none"/>
          <w:lang w:val="en-US" w:eastAsia="zh-CN"/>
        </w:rPr>
        <w:t>七</w:t>
      </w:r>
      <w:r>
        <w:rPr>
          <w:rFonts w:hint="eastAsia" w:ascii="宋体" w:hAnsi="宋体" w:eastAsia="宋体"/>
          <w:color w:val="auto"/>
          <w:szCs w:val="24"/>
          <w:highlight w:val="none"/>
        </w:rPr>
        <w:t>章  政府采购供应商询问函和质疑函范本</w:t>
      </w:r>
      <w:r>
        <w:rPr>
          <w:rFonts w:ascii="宋体" w:hAnsi="宋体" w:eastAsia="宋体"/>
          <w:color w:val="auto"/>
          <w:szCs w:val="24"/>
          <w:highlight w:val="none"/>
        </w:rPr>
        <w:tab/>
      </w:r>
      <w:r>
        <w:rPr>
          <w:rFonts w:hint="eastAsia" w:ascii="宋体" w:hAnsi="宋体" w:eastAsia="宋体"/>
          <w:color w:val="auto"/>
          <w:szCs w:val="24"/>
          <w:highlight w:val="none"/>
          <w:lang w:val="en-US" w:eastAsia="zh-CN"/>
        </w:rPr>
        <w:t>4</w:t>
      </w:r>
      <w:r>
        <w:rPr>
          <w:rFonts w:ascii="宋体" w:hAnsi="宋体" w:eastAsia="宋体"/>
          <w:color w:val="auto"/>
          <w:szCs w:val="24"/>
          <w:highlight w:val="none"/>
        </w:rPr>
        <w:fldChar w:fldCharType="end"/>
      </w:r>
      <w:r>
        <w:rPr>
          <w:rFonts w:hint="eastAsia" w:ascii="宋体" w:hAnsi="宋体"/>
          <w:color w:val="auto"/>
          <w:szCs w:val="24"/>
          <w:highlight w:val="none"/>
          <w:lang w:val="en-US" w:eastAsia="zh-CN"/>
        </w:rPr>
        <w:t>3</w:t>
      </w:r>
    </w:p>
    <w:p w14:paraId="40725959">
      <w:pPr>
        <w:pStyle w:val="19"/>
        <w:tabs>
          <w:tab w:val="right" w:leader="dot" w:pos="8306"/>
        </w:tabs>
        <w:rPr>
          <w:highlight w:val="none"/>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r>
        <w:rPr>
          <w:rFonts w:ascii="宋体" w:hAnsi="宋体" w:eastAsia="宋体"/>
          <w:color w:val="auto"/>
          <w:szCs w:val="24"/>
          <w:highlight w:val="none"/>
        </w:rPr>
        <w:fldChar w:fldCharType="end"/>
      </w:r>
    </w:p>
    <w:p w14:paraId="1B013241">
      <w:pPr>
        <w:spacing w:line="360" w:lineRule="auto"/>
        <w:jc w:val="center"/>
        <w:outlineLvl w:val="0"/>
        <w:rPr>
          <w:rFonts w:hint="eastAsia" w:ascii="宋体" w:hAnsi="宋体" w:eastAsia="宋体"/>
          <w:b/>
          <w:color w:val="auto"/>
          <w:sz w:val="28"/>
          <w:highlight w:val="none"/>
        </w:rPr>
      </w:pPr>
      <w:bookmarkStart w:id="1" w:name="_Toc23443"/>
      <w:r>
        <w:rPr>
          <w:rFonts w:hint="eastAsia" w:ascii="宋体" w:hAnsi="宋体" w:eastAsia="宋体"/>
          <w:b/>
          <w:color w:val="auto"/>
          <w:sz w:val="28"/>
          <w:highlight w:val="none"/>
          <w:lang w:val="en-US" w:eastAsia="zh-CN"/>
        </w:rPr>
        <w:t xml:space="preserve">第一章 </w:t>
      </w:r>
      <w:r>
        <w:rPr>
          <w:rFonts w:hint="eastAsia" w:ascii="宋体" w:hAnsi="宋体" w:eastAsia="宋体"/>
          <w:b/>
          <w:color w:val="auto"/>
          <w:sz w:val="28"/>
          <w:highlight w:val="none"/>
        </w:rPr>
        <w:t>投标邀请</w:t>
      </w:r>
      <w:bookmarkEnd w:id="1"/>
    </w:p>
    <w:p w14:paraId="040CCC5E">
      <w:pPr>
        <w:keepNext w:val="0"/>
        <w:keepLines w:val="0"/>
        <w:pageBreakBefore w:val="0"/>
        <w:widowControl w:val="0"/>
        <w:kinsoku/>
        <w:overflowPunct/>
        <w:topLinePunct w:val="0"/>
        <w:autoSpaceDE/>
        <w:autoSpaceDN/>
        <w:bidi w:val="0"/>
        <w:adjustRightInd/>
        <w:snapToGrid/>
        <w:spacing w:line="440" w:lineRule="exact"/>
        <w:ind w:firstLine="435"/>
        <w:textAlignment w:val="auto"/>
        <w:rPr>
          <w:rFonts w:hint="eastAsia" w:ascii="宋体" w:hAnsi="宋体" w:eastAsia="宋体"/>
          <w:color w:val="auto"/>
          <w:sz w:val="24"/>
          <w:highlight w:val="none"/>
        </w:rPr>
      </w:pPr>
      <w:r>
        <w:rPr>
          <w:rFonts w:hint="eastAsia" w:ascii="宋体" w:hAnsi="宋体" w:eastAsia="宋体"/>
          <w:color w:val="auto"/>
          <w:sz w:val="24"/>
          <w:highlight w:val="none"/>
        </w:rPr>
        <w:t>项目概况</w:t>
      </w:r>
    </w:p>
    <w:p w14:paraId="38230EB5">
      <w:pPr>
        <w:keepNext w:val="0"/>
        <w:keepLines w:val="0"/>
        <w:pageBreakBefore w:val="0"/>
        <w:widowControl w:val="0"/>
        <w:kinsoku/>
        <w:wordWrap w:val="0"/>
        <w:overflowPunct/>
        <w:topLinePunct w:val="0"/>
        <w:autoSpaceDE/>
        <w:autoSpaceDN/>
        <w:bidi w:val="0"/>
        <w:adjustRightInd/>
        <w:snapToGrid/>
        <w:spacing w:line="440" w:lineRule="exact"/>
        <w:ind w:firstLine="437"/>
        <w:textAlignment w:val="auto"/>
        <w:rPr>
          <w:rFonts w:ascii="宋体" w:hAnsi="宋体" w:eastAsia="宋体"/>
          <w:b/>
          <w:color w:val="auto"/>
          <w:sz w:val="28"/>
          <w:highlight w:val="none"/>
        </w:rPr>
      </w:pPr>
      <w:r>
        <w:rPr>
          <w:rFonts w:hint="eastAsia" w:ascii="宋体" w:hAnsi="宋体" w:eastAsia="宋体"/>
          <w:color w:val="auto"/>
          <w:sz w:val="24"/>
          <w:highlight w:val="none"/>
          <w:u w:val="single"/>
          <w:lang w:eastAsia="zh-CN"/>
        </w:rPr>
        <w:t>滁州市第一人民医院四个院区空调主管道维修服务项目（重新招标）（四次）</w:t>
      </w:r>
      <w:r>
        <w:rPr>
          <w:rFonts w:hint="eastAsia" w:ascii="宋体" w:hAnsi="宋体" w:eastAsia="宋体"/>
          <w:color w:val="auto"/>
          <w:sz w:val="24"/>
          <w:highlight w:val="none"/>
        </w:rPr>
        <w:t>的潜在投标人应在</w:t>
      </w:r>
      <w:r>
        <w:rPr>
          <w:rFonts w:hint="eastAsia" w:ascii="宋体" w:hAnsi="宋体" w:eastAsia="宋体"/>
          <w:color w:val="auto"/>
          <w:sz w:val="24"/>
          <w:highlight w:val="none"/>
          <w:u w:val="single"/>
        </w:rPr>
        <w:t>滁州市第一人民医院网（http://www.czdyrmyy.com/）</w:t>
      </w:r>
      <w:r>
        <w:rPr>
          <w:rFonts w:hint="eastAsia" w:ascii="宋体" w:hAnsi="宋体" w:eastAsia="宋体"/>
          <w:color w:val="auto"/>
          <w:sz w:val="24"/>
          <w:highlight w:val="none"/>
        </w:rPr>
        <w:t>获取招标文件，并于</w:t>
      </w:r>
      <w:r>
        <w:rPr>
          <w:rFonts w:hint="eastAsia" w:ascii="宋体" w:hAnsi="宋体" w:eastAsia="宋体"/>
          <w:color w:val="auto"/>
          <w:sz w:val="24"/>
          <w:highlight w:val="none"/>
          <w:u w:val="single"/>
          <w:lang w:eastAsia="zh-CN"/>
        </w:rPr>
        <w:t>202</w:t>
      </w:r>
      <w:r>
        <w:rPr>
          <w:rFonts w:hint="eastAsia" w:ascii="宋体" w:hAnsi="宋体" w:eastAsia="宋体"/>
          <w:color w:val="auto"/>
          <w:sz w:val="24"/>
          <w:highlight w:val="none"/>
          <w:u w:val="single"/>
          <w:lang w:val="en-US" w:eastAsia="zh-CN"/>
        </w:rPr>
        <w:t>6</w:t>
      </w:r>
      <w:r>
        <w:rPr>
          <w:rFonts w:hint="eastAsia" w:ascii="宋体" w:hAnsi="宋体" w:eastAsia="宋体"/>
          <w:color w:val="auto"/>
          <w:sz w:val="24"/>
          <w:highlight w:val="none"/>
          <w:u w:val="single"/>
        </w:rPr>
        <w:t>年</w:t>
      </w:r>
      <w:r>
        <w:rPr>
          <w:rFonts w:hint="eastAsia" w:ascii="宋体" w:hAnsi="宋体" w:eastAsia="宋体"/>
          <w:color w:val="auto"/>
          <w:sz w:val="24"/>
          <w:highlight w:val="none"/>
          <w:u w:val="single"/>
          <w:lang w:val="en-US" w:eastAsia="zh-CN"/>
        </w:rPr>
        <w:t>6</w:t>
      </w:r>
      <w:r>
        <w:rPr>
          <w:rFonts w:hint="eastAsia" w:ascii="宋体" w:hAnsi="宋体" w:eastAsia="宋体"/>
          <w:color w:val="auto"/>
          <w:sz w:val="24"/>
          <w:highlight w:val="none"/>
          <w:u w:val="single"/>
        </w:rPr>
        <w:t>月</w:t>
      </w:r>
      <w:r>
        <w:rPr>
          <w:rFonts w:hint="eastAsia" w:ascii="宋体" w:hAnsi="宋体" w:eastAsia="宋体"/>
          <w:color w:val="auto"/>
          <w:sz w:val="24"/>
          <w:highlight w:val="none"/>
          <w:u w:val="single"/>
          <w:lang w:val="en-US" w:eastAsia="zh-CN"/>
        </w:rPr>
        <w:t>4</w:t>
      </w:r>
      <w:r>
        <w:rPr>
          <w:rFonts w:hint="eastAsia" w:ascii="宋体" w:hAnsi="宋体" w:eastAsia="宋体"/>
          <w:color w:val="auto"/>
          <w:sz w:val="24"/>
          <w:highlight w:val="none"/>
          <w:u w:val="single"/>
        </w:rPr>
        <w:t>日</w:t>
      </w:r>
      <w:r>
        <w:rPr>
          <w:rFonts w:hint="eastAsia" w:ascii="宋体" w:hAnsi="宋体" w:eastAsia="宋体"/>
          <w:color w:val="auto"/>
          <w:sz w:val="24"/>
          <w:highlight w:val="none"/>
          <w:u w:val="single"/>
          <w:lang w:val="en-US" w:eastAsia="zh-CN"/>
        </w:rPr>
        <w:t>15</w:t>
      </w:r>
      <w:r>
        <w:rPr>
          <w:rFonts w:hint="eastAsia" w:ascii="宋体" w:hAnsi="宋体" w:eastAsia="宋体"/>
          <w:color w:val="auto"/>
          <w:sz w:val="24"/>
          <w:highlight w:val="none"/>
          <w:u w:val="single"/>
        </w:rPr>
        <w:t>点00分</w:t>
      </w:r>
      <w:r>
        <w:rPr>
          <w:rFonts w:hint="eastAsia" w:ascii="宋体" w:hAnsi="宋体" w:eastAsia="宋体"/>
          <w:color w:val="auto"/>
          <w:sz w:val="24"/>
          <w:highlight w:val="none"/>
        </w:rPr>
        <w:t>（北京时间）前递交投标文件。</w:t>
      </w:r>
    </w:p>
    <w:p w14:paraId="2899C37B">
      <w:pPr>
        <w:keepNext w:val="0"/>
        <w:keepLines w:val="0"/>
        <w:pageBreakBefore w:val="0"/>
        <w:widowControl w:val="0"/>
        <w:kinsoku/>
        <w:overflowPunct/>
        <w:topLinePunct w:val="0"/>
        <w:autoSpaceDE/>
        <w:autoSpaceDN/>
        <w:bidi w:val="0"/>
        <w:adjustRightInd/>
        <w:snapToGrid/>
        <w:spacing w:line="440" w:lineRule="exact"/>
        <w:textAlignment w:val="auto"/>
        <w:outlineLvl w:val="1"/>
        <w:rPr>
          <w:rFonts w:hint="eastAsia" w:ascii="宋体" w:hAnsi="宋体" w:eastAsia="宋体"/>
          <w:b/>
          <w:bCs/>
          <w:color w:val="auto"/>
          <w:sz w:val="24"/>
          <w:szCs w:val="18"/>
          <w:highlight w:val="none"/>
        </w:rPr>
      </w:pPr>
      <w:bookmarkStart w:id="2" w:name="_Toc1381"/>
      <w:bookmarkStart w:id="3" w:name="_Toc5842"/>
      <w:r>
        <w:rPr>
          <w:rFonts w:hint="eastAsia" w:ascii="宋体" w:hAnsi="宋体" w:eastAsia="宋体"/>
          <w:b/>
          <w:bCs/>
          <w:color w:val="auto"/>
          <w:sz w:val="24"/>
          <w:szCs w:val="18"/>
          <w:highlight w:val="none"/>
        </w:rPr>
        <w:t>一、</w:t>
      </w:r>
      <w:bookmarkEnd w:id="2"/>
      <w:r>
        <w:rPr>
          <w:rFonts w:hint="eastAsia" w:ascii="宋体" w:hAnsi="宋体" w:eastAsia="宋体"/>
          <w:b/>
          <w:bCs/>
          <w:color w:val="auto"/>
          <w:sz w:val="24"/>
          <w:szCs w:val="18"/>
          <w:highlight w:val="none"/>
        </w:rPr>
        <w:t>项目基本情况</w:t>
      </w:r>
      <w:bookmarkEnd w:id="3"/>
    </w:p>
    <w:p w14:paraId="2E8CAE21">
      <w:pPr>
        <w:keepNext w:val="0"/>
        <w:keepLines w:val="0"/>
        <w:pageBreakBefore w:val="0"/>
        <w:widowControl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olor w:val="auto"/>
          <w:sz w:val="24"/>
          <w:highlight w:val="none"/>
          <w:u w:val="single"/>
          <w:lang w:val="en-US" w:eastAsia="zh-CN"/>
        </w:rPr>
      </w:pPr>
      <w:r>
        <w:rPr>
          <w:rFonts w:hint="eastAsia" w:ascii="宋体" w:hAnsi="宋体" w:eastAsia="宋体"/>
          <w:color w:val="auto"/>
          <w:sz w:val="24"/>
          <w:highlight w:val="none"/>
          <w:lang w:val="en-US" w:eastAsia="zh-CN"/>
        </w:rPr>
        <w:t>项目编号：</w:t>
      </w:r>
      <w:r>
        <w:rPr>
          <w:rFonts w:hint="eastAsia" w:ascii="宋体" w:hAnsi="宋体" w:eastAsia="宋体"/>
          <w:color w:val="auto"/>
          <w:sz w:val="24"/>
          <w:highlight w:val="none"/>
          <w:u w:val="single"/>
          <w:lang w:val="en-US" w:eastAsia="zh-CN"/>
        </w:rPr>
        <w:t>CZYY-2026-19</w:t>
      </w:r>
    </w:p>
    <w:p w14:paraId="0478C8FE">
      <w:pPr>
        <w:keepNext w:val="0"/>
        <w:keepLines w:val="0"/>
        <w:pageBreakBefore w:val="0"/>
        <w:widowControl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olor w:val="auto"/>
          <w:sz w:val="24"/>
          <w:highlight w:val="none"/>
          <w:u w:val="single"/>
          <w:lang w:val="en-US" w:eastAsia="zh-CN"/>
        </w:rPr>
      </w:pPr>
      <w:r>
        <w:rPr>
          <w:rFonts w:hint="eastAsia" w:ascii="宋体" w:hAnsi="宋体" w:eastAsia="宋体"/>
          <w:color w:val="auto"/>
          <w:sz w:val="24"/>
          <w:highlight w:val="none"/>
          <w:lang w:val="en-US" w:eastAsia="zh-CN"/>
        </w:rPr>
        <w:t>项目名称：</w:t>
      </w:r>
      <w:r>
        <w:rPr>
          <w:rFonts w:hint="eastAsia" w:ascii="宋体" w:hAnsi="宋体" w:eastAsia="宋体"/>
          <w:color w:val="auto"/>
          <w:sz w:val="24"/>
          <w:highlight w:val="none"/>
          <w:u w:val="single"/>
          <w:lang w:val="en-US" w:eastAsia="zh-CN"/>
        </w:rPr>
        <w:t>滁州市第一人民医院四个院区空调主管道维修服务项目（重新招标）（四次）</w:t>
      </w:r>
    </w:p>
    <w:p w14:paraId="41994096">
      <w:pPr>
        <w:keepNext w:val="0"/>
        <w:keepLines w:val="0"/>
        <w:pageBreakBefore w:val="0"/>
        <w:widowControl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olor w:val="auto"/>
          <w:sz w:val="24"/>
          <w:highlight w:val="none"/>
        </w:rPr>
      </w:pPr>
      <w:r>
        <w:rPr>
          <w:rFonts w:hint="eastAsia" w:ascii="宋体" w:hAnsi="宋体" w:eastAsia="宋体"/>
          <w:color w:val="auto"/>
          <w:sz w:val="24"/>
          <w:highlight w:val="none"/>
        </w:rPr>
        <w:t>预算金额：</w:t>
      </w:r>
      <w:r>
        <w:rPr>
          <w:rFonts w:hint="eastAsia" w:ascii="宋体" w:hAnsi="宋体" w:eastAsia="宋体"/>
          <w:color w:val="auto"/>
          <w:sz w:val="24"/>
          <w:highlight w:val="none"/>
          <w:u w:val="single"/>
          <w:lang w:val="en-US" w:eastAsia="zh-CN"/>
        </w:rPr>
        <w:t>45万元/年（实际结算时，无论实际工程量多少，最终累计结算金额均以该最高限价为上限）</w:t>
      </w:r>
    </w:p>
    <w:p w14:paraId="25519445">
      <w:pPr>
        <w:keepNext w:val="0"/>
        <w:keepLines w:val="0"/>
        <w:pageBreakBefore w:val="0"/>
        <w:widowControl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olor w:val="auto"/>
          <w:sz w:val="24"/>
          <w:highlight w:val="none"/>
          <w:u w:val="single"/>
          <w:lang w:val="en-US" w:eastAsia="zh-CN"/>
        </w:rPr>
      </w:pPr>
      <w:r>
        <w:rPr>
          <w:rFonts w:hint="eastAsia" w:ascii="宋体" w:hAnsi="宋体" w:eastAsia="宋体"/>
          <w:color w:val="auto"/>
          <w:sz w:val="24"/>
          <w:highlight w:val="none"/>
        </w:rPr>
        <w:t>最高限价：</w:t>
      </w:r>
      <w:r>
        <w:rPr>
          <w:rFonts w:hint="eastAsia" w:ascii="宋体" w:hAnsi="宋体" w:eastAsia="宋体"/>
          <w:color w:val="auto"/>
          <w:sz w:val="24"/>
          <w:highlight w:val="none"/>
          <w:u w:val="single"/>
          <w:lang w:val="en-US" w:eastAsia="zh-CN"/>
        </w:rPr>
        <w:t>具体详见服务内容列表。</w:t>
      </w:r>
    </w:p>
    <w:p w14:paraId="342EE495">
      <w:pPr>
        <w:keepNext w:val="0"/>
        <w:keepLines w:val="0"/>
        <w:pageBreakBefore w:val="0"/>
        <w:widowControl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olor w:val="auto"/>
          <w:sz w:val="24"/>
          <w:highlight w:val="none"/>
          <w:u w:val="single"/>
          <w:lang w:eastAsia="zh-CN"/>
        </w:rPr>
      </w:pPr>
      <w:r>
        <w:rPr>
          <w:rFonts w:hint="eastAsia" w:ascii="宋体" w:hAnsi="宋体" w:eastAsia="宋体"/>
          <w:color w:val="auto"/>
          <w:sz w:val="24"/>
          <w:highlight w:val="none"/>
        </w:rPr>
        <w:t>采购需求：</w:t>
      </w:r>
      <w:r>
        <w:rPr>
          <w:rFonts w:hint="eastAsia" w:ascii="宋体" w:hAnsi="宋体" w:eastAsia="宋体"/>
          <w:color w:val="auto"/>
          <w:sz w:val="24"/>
          <w:highlight w:val="none"/>
          <w:u w:val="single"/>
          <w:lang w:val="en-US" w:eastAsia="zh-CN"/>
        </w:rPr>
        <w:t>具体详见招标文件采购需求</w:t>
      </w:r>
      <w:r>
        <w:rPr>
          <w:rFonts w:hint="eastAsia" w:ascii="宋体" w:hAnsi="宋体" w:eastAsia="宋体"/>
          <w:color w:val="auto"/>
          <w:sz w:val="24"/>
          <w:highlight w:val="none"/>
          <w:u w:val="single"/>
          <w:lang w:eastAsia="zh-CN"/>
        </w:rPr>
        <w:t>。</w:t>
      </w:r>
    </w:p>
    <w:p w14:paraId="4C98AB0F">
      <w:pPr>
        <w:keepNext w:val="0"/>
        <w:keepLines w:val="0"/>
        <w:pageBreakBefore w:val="0"/>
        <w:widowControl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olor w:val="auto"/>
          <w:sz w:val="24"/>
          <w:highlight w:val="none"/>
        </w:rPr>
      </w:pPr>
      <w:r>
        <w:rPr>
          <w:rFonts w:hint="eastAsia" w:ascii="宋体" w:hAnsi="宋体" w:eastAsia="宋体"/>
          <w:color w:val="auto"/>
          <w:sz w:val="24"/>
          <w:highlight w:val="none"/>
        </w:rPr>
        <w:t>合同履行期限：</w:t>
      </w:r>
      <w:r>
        <w:rPr>
          <w:rFonts w:hint="eastAsia" w:ascii="宋体" w:hAnsi="宋体" w:eastAsia="宋体"/>
          <w:color w:val="auto"/>
          <w:sz w:val="24"/>
          <w:highlight w:val="none"/>
          <w:u w:val="single"/>
          <w:lang w:val="en-US" w:eastAsia="zh-CN"/>
        </w:rPr>
        <w:t>维修服务时间为三年，合同一年一签。（采购人可根据维修服务质量考虑是否续签）。</w:t>
      </w:r>
    </w:p>
    <w:p w14:paraId="470BE722">
      <w:pPr>
        <w:keepNext w:val="0"/>
        <w:keepLines w:val="0"/>
        <w:pageBreakBefore w:val="0"/>
        <w:widowControl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olor w:val="auto"/>
          <w:sz w:val="24"/>
          <w:highlight w:val="none"/>
        </w:rPr>
      </w:pPr>
      <w:r>
        <w:rPr>
          <w:rFonts w:hint="eastAsia" w:ascii="宋体" w:hAnsi="宋体" w:eastAsia="宋体"/>
          <w:color w:val="auto"/>
          <w:sz w:val="24"/>
          <w:highlight w:val="none"/>
        </w:rPr>
        <w:t>本项目</w:t>
      </w:r>
      <w:r>
        <w:rPr>
          <w:rFonts w:hint="eastAsia" w:ascii="宋体" w:hAnsi="宋体" w:eastAsia="宋体"/>
          <w:color w:val="auto"/>
          <w:sz w:val="24"/>
          <w:highlight w:val="none"/>
          <w:lang w:val="en-US" w:eastAsia="zh-CN"/>
        </w:rPr>
        <w:t>不</w:t>
      </w:r>
      <w:r>
        <w:rPr>
          <w:rFonts w:hint="eastAsia" w:ascii="宋体" w:hAnsi="宋体" w:eastAsia="宋体"/>
          <w:color w:val="auto"/>
          <w:sz w:val="24"/>
          <w:highlight w:val="none"/>
        </w:rPr>
        <w:t>接受联合体投标。</w:t>
      </w:r>
    </w:p>
    <w:p w14:paraId="097D12D4">
      <w:pPr>
        <w:keepNext w:val="0"/>
        <w:keepLines w:val="0"/>
        <w:pageBreakBefore w:val="0"/>
        <w:widowControl w:val="0"/>
        <w:kinsoku/>
        <w:overflowPunct/>
        <w:topLinePunct w:val="0"/>
        <w:autoSpaceDE/>
        <w:autoSpaceDN/>
        <w:bidi w:val="0"/>
        <w:adjustRightInd/>
        <w:snapToGrid/>
        <w:spacing w:line="440" w:lineRule="exact"/>
        <w:textAlignment w:val="auto"/>
        <w:outlineLvl w:val="1"/>
        <w:rPr>
          <w:rFonts w:hint="eastAsia" w:ascii="宋体" w:hAnsi="宋体" w:eastAsia="宋体"/>
          <w:b/>
          <w:bCs/>
          <w:color w:val="auto"/>
          <w:sz w:val="24"/>
          <w:szCs w:val="18"/>
          <w:highlight w:val="none"/>
        </w:rPr>
      </w:pPr>
      <w:bookmarkStart w:id="4" w:name="_Toc13530"/>
      <w:bookmarkStart w:id="5" w:name="_Toc26178"/>
      <w:r>
        <w:rPr>
          <w:rFonts w:hint="eastAsia" w:ascii="宋体" w:hAnsi="宋体" w:eastAsia="宋体"/>
          <w:b/>
          <w:bCs/>
          <w:color w:val="auto"/>
          <w:sz w:val="24"/>
          <w:szCs w:val="18"/>
          <w:highlight w:val="none"/>
        </w:rPr>
        <w:t>二、</w:t>
      </w:r>
      <w:bookmarkEnd w:id="4"/>
      <w:r>
        <w:rPr>
          <w:rFonts w:hint="eastAsia" w:ascii="宋体" w:hAnsi="宋体" w:eastAsia="宋体"/>
          <w:b/>
          <w:bCs/>
          <w:color w:val="auto"/>
          <w:sz w:val="24"/>
          <w:szCs w:val="18"/>
          <w:highlight w:val="none"/>
        </w:rPr>
        <w:t>申请人的资格要求</w:t>
      </w:r>
      <w:bookmarkEnd w:id="5"/>
    </w:p>
    <w:p w14:paraId="337D165D">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1.满足《中华人民共和国政府采购法》第二十二条规定； </w:t>
      </w:r>
    </w:p>
    <w:p w14:paraId="0873DAF8">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default" w:ascii="宋体" w:hAnsi="宋体" w:eastAsia="宋体"/>
          <w:color w:val="auto"/>
          <w:sz w:val="24"/>
          <w:highlight w:val="none"/>
          <w:u w:val="single"/>
          <w:lang w:val="en-US" w:eastAsia="zh-CN"/>
        </w:rPr>
      </w:pPr>
      <w:r>
        <w:rPr>
          <w:rFonts w:hint="eastAsia" w:ascii="宋体" w:hAnsi="宋体" w:eastAsia="宋体"/>
          <w:color w:val="auto"/>
          <w:sz w:val="24"/>
          <w:highlight w:val="none"/>
          <w:lang w:val="en-US" w:eastAsia="zh-CN"/>
        </w:rPr>
        <w:t>2.本项目的特定资格要求：</w:t>
      </w:r>
      <w:r>
        <w:rPr>
          <w:rFonts w:hint="eastAsia" w:ascii="宋体" w:hAnsi="宋体" w:eastAsia="宋体"/>
          <w:color w:val="auto"/>
          <w:sz w:val="24"/>
          <w:highlight w:val="none"/>
          <w:u w:val="single"/>
          <w:lang w:val="en-US" w:eastAsia="zh-CN"/>
        </w:rPr>
        <w:t>①投标人具有建筑机电安装工程专业承包叁级及以上资质，提供有效的安全生产许可证；②提供至少一名拟派现场主要施工人员具备的《焊接与热切割特种作业操作证》资格证；</w:t>
      </w:r>
    </w:p>
    <w:p w14:paraId="57C54CA0">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3.信誉要求：投标人不得存在以下情形： </w:t>
      </w:r>
    </w:p>
    <w:p w14:paraId="79811B3E">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①被列入“信用中国”网站“失信被执行人”的；</w:t>
      </w:r>
    </w:p>
    <w:p w14:paraId="5883690E">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②被列入“信用中国”网站“重大税收违法失信主体”的；</w:t>
      </w:r>
    </w:p>
    <w:p w14:paraId="59281D6B">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③被列入“信用中国”网站 “严重失信主体名单”的；</w:t>
      </w:r>
    </w:p>
    <w:p w14:paraId="4002F3DD">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④在“信用中国”网站上披露的仍在公示期的严重失信行为的。</w:t>
      </w:r>
    </w:p>
    <w:p w14:paraId="76D38DC0">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⑤被列入国家企业信用信息公示系统网站“经营异常名录”或者“严重违法失信名单”的。</w:t>
      </w:r>
    </w:p>
    <w:p w14:paraId="7F28C6C4">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⑥被列入中国政府采购网站“政府采购严重违法失信行为信息记录”的。</w:t>
      </w:r>
    </w:p>
    <w:p w14:paraId="13D4B6DF">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⑦前三年有行贿犯罪行为的单位和个人。 </w:t>
      </w:r>
    </w:p>
    <w:p w14:paraId="64384529">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4.投标人所属分公司、办事处等分支机构存在第3款信誉要求①-⑦项情形之一的，接受投标人参加本项目。 </w:t>
      </w:r>
    </w:p>
    <w:p w14:paraId="5EFEAA24">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备注：第 3、4条自行查询或承诺。</w:t>
      </w:r>
    </w:p>
    <w:p w14:paraId="53530650">
      <w:pPr>
        <w:keepNext w:val="0"/>
        <w:keepLines w:val="0"/>
        <w:pageBreakBefore w:val="0"/>
        <w:widowControl w:val="0"/>
        <w:kinsoku/>
        <w:overflowPunct/>
        <w:topLinePunct w:val="0"/>
        <w:autoSpaceDE/>
        <w:autoSpaceDN/>
        <w:bidi w:val="0"/>
        <w:adjustRightInd/>
        <w:snapToGrid/>
        <w:spacing w:line="440" w:lineRule="exact"/>
        <w:textAlignment w:val="auto"/>
        <w:outlineLvl w:val="1"/>
        <w:rPr>
          <w:rFonts w:hint="eastAsia" w:ascii="宋体" w:hAnsi="宋体" w:eastAsia="宋体"/>
          <w:b/>
          <w:bCs/>
          <w:color w:val="auto"/>
          <w:sz w:val="24"/>
          <w:szCs w:val="18"/>
          <w:highlight w:val="none"/>
        </w:rPr>
      </w:pPr>
      <w:bookmarkStart w:id="6" w:name="_Toc30110"/>
      <w:bookmarkStart w:id="7" w:name="_Toc32089"/>
      <w:r>
        <w:rPr>
          <w:rFonts w:hint="eastAsia" w:ascii="宋体" w:hAnsi="宋体" w:eastAsia="宋体"/>
          <w:b/>
          <w:bCs/>
          <w:color w:val="auto"/>
          <w:sz w:val="24"/>
          <w:szCs w:val="18"/>
          <w:highlight w:val="none"/>
        </w:rPr>
        <w:t>三、</w:t>
      </w:r>
      <w:bookmarkEnd w:id="6"/>
      <w:r>
        <w:rPr>
          <w:rFonts w:hint="eastAsia" w:ascii="宋体" w:hAnsi="宋体" w:eastAsia="宋体"/>
          <w:b/>
          <w:bCs/>
          <w:color w:val="auto"/>
          <w:sz w:val="24"/>
          <w:szCs w:val="18"/>
          <w:highlight w:val="none"/>
        </w:rPr>
        <w:t>获取招标文件</w:t>
      </w:r>
      <w:bookmarkEnd w:id="7"/>
    </w:p>
    <w:p w14:paraId="785A6FF6">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sz w:val="24"/>
          <w:szCs w:val="24"/>
          <w:highlight w:val="none"/>
        </w:rPr>
      </w:pPr>
      <w:bookmarkStart w:id="8" w:name="_Toc7957"/>
      <w:r>
        <w:rPr>
          <w:rFonts w:hint="eastAsia" w:ascii="宋体" w:hAnsi="宋体" w:eastAsia="宋体" w:cs="宋体"/>
          <w:sz w:val="24"/>
          <w:szCs w:val="24"/>
          <w:highlight w:val="none"/>
        </w:rPr>
        <w:t>时间：</w:t>
      </w:r>
      <w:r>
        <w:rPr>
          <w:rFonts w:hint="eastAsia" w:ascii="宋体" w:hAnsi="宋体" w:eastAsia="宋体" w:cs="宋体"/>
          <w:sz w:val="24"/>
          <w:szCs w:val="24"/>
          <w:highlight w:val="none"/>
          <w:u w:val="single"/>
          <w:lang w:val="en-US" w:eastAsia="zh-CN"/>
        </w:rPr>
        <w:t>2026</w:t>
      </w:r>
      <w:r>
        <w:rPr>
          <w:rFonts w:hint="eastAsia" w:ascii="宋体" w:hAnsi="宋体" w:eastAsia="宋体" w:cs="宋体"/>
          <w:sz w:val="24"/>
          <w:szCs w:val="24"/>
          <w:highlight w:val="none"/>
          <w:u w:val="none"/>
        </w:rPr>
        <w:t>年</w:t>
      </w:r>
      <w:r>
        <w:rPr>
          <w:rFonts w:hint="eastAsia" w:ascii="宋体" w:hAnsi="宋体" w:eastAsia="宋体" w:cs="宋体"/>
          <w:sz w:val="24"/>
          <w:szCs w:val="24"/>
          <w:highlight w:val="none"/>
          <w:u w:val="single"/>
          <w:lang w:val="en-US" w:eastAsia="zh-CN"/>
        </w:rPr>
        <w:t>5</w:t>
      </w:r>
      <w:r>
        <w:rPr>
          <w:rFonts w:hint="eastAsia" w:ascii="宋体" w:hAnsi="宋体" w:eastAsia="宋体" w:cs="宋体"/>
          <w:sz w:val="24"/>
          <w:szCs w:val="24"/>
          <w:highlight w:val="none"/>
          <w:u w:val="none"/>
        </w:rPr>
        <w:t>月</w:t>
      </w:r>
      <w:r>
        <w:rPr>
          <w:rFonts w:hint="eastAsia" w:ascii="宋体" w:hAnsi="宋体" w:eastAsia="宋体" w:cs="宋体"/>
          <w:sz w:val="24"/>
          <w:szCs w:val="24"/>
          <w:highlight w:val="none"/>
          <w:u w:val="single"/>
          <w:lang w:val="en-US" w:eastAsia="zh-CN"/>
        </w:rPr>
        <w:t>28</w:t>
      </w:r>
      <w:r>
        <w:rPr>
          <w:rFonts w:hint="eastAsia" w:ascii="宋体" w:hAnsi="宋体" w:eastAsia="宋体" w:cs="宋体"/>
          <w:sz w:val="24"/>
          <w:szCs w:val="24"/>
          <w:highlight w:val="none"/>
          <w:u w:val="none"/>
        </w:rPr>
        <w:t>日</w:t>
      </w:r>
      <w:r>
        <w:rPr>
          <w:rFonts w:hint="eastAsia" w:ascii="宋体" w:hAnsi="宋体" w:eastAsia="宋体" w:cs="宋体"/>
          <w:sz w:val="24"/>
          <w:szCs w:val="24"/>
          <w:highlight w:val="none"/>
        </w:rPr>
        <w:t>至</w:t>
      </w:r>
      <w:r>
        <w:rPr>
          <w:rFonts w:hint="eastAsia" w:ascii="宋体" w:hAnsi="宋体" w:eastAsia="宋体" w:cs="宋体"/>
          <w:sz w:val="24"/>
          <w:szCs w:val="24"/>
          <w:highlight w:val="none"/>
          <w:u w:val="single"/>
          <w:lang w:val="en-US" w:eastAsia="zh-CN"/>
        </w:rPr>
        <w:t>2026</w:t>
      </w:r>
      <w:r>
        <w:rPr>
          <w:rFonts w:hint="eastAsia" w:ascii="宋体" w:hAnsi="宋体" w:eastAsia="宋体" w:cs="宋体"/>
          <w:sz w:val="24"/>
          <w:szCs w:val="24"/>
          <w:highlight w:val="none"/>
          <w:u w:val="none"/>
        </w:rPr>
        <w:t>年</w:t>
      </w:r>
      <w:r>
        <w:rPr>
          <w:rFonts w:hint="eastAsia" w:ascii="宋体" w:hAnsi="宋体" w:eastAsia="宋体" w:cs="宋体"/>
          <w:sz w:val="24"/>
          <w:szCs w:val="24"/>
          <w:highlight w:val="none"/>
          <w:u w:val="single"/>
          <w:lang w:val="en-US" w:eastAsia="zh-CN"/>
        </w:rPr>
        <w:t>6</w:t>
      </w:r>
      <w:r>
        <w:rPr>
          <w:rFonts w:hint="eastAsia" w:ascii="宋体" w:hAnsi="宋体" w:eastAsia="宋体" w:cs="宋体"/>
          <w:sz w:val="24"/>
          <w:szCs w:val="24"/>
          <w:highlight w:val="none"/>
          <w:u w:val="none"/>
        </w:rPr>
        <w:t>月</w:t>
      </w:r>
      <w:r>
        <w:rPr>
          <w:rFonts w:hint="eastAsia" w:ascii="宋体" w:hAnsi="宋体" w:eastAsia="宋体" w:cs="宋体"/>
          <w:sz w:val="24"/>
          <w:szCs w:val="24"/>
          <w:highlight w:val="none"/>
          <w:u w:val="single"/>
          <w:lang w:val="en-US" w:eastAsia="zh-CN"/>
        </w:rPr>
        <w:t>4</w:t>
      </w:r>
      <w:r>
        <w:rPr>
          <w:rFonts w:hint="eastAsia" w:ascii="宋体" w:hAnsi="宋体" w:eastAsia="宋体" w:cs="宋体"/>
          <w:sz w:val="24"/>
          <w:szCs w:val="24"/>
          <w:highlight w:val="none"/>
          <w:u w:val="none"/>
        </w:rPr>
        <w:t>日</w:t>
      </w:r>
    </w:p>
    <w:p w14:paraId="1A7A2797">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default" w:ascii="宋体" w:hAnsi="宋体" w:eastAsia="宋体"/>
          <w:color w:val="auto"/>
          <w:sz w:val="24"/>
          <w:szCs w:val="18"/>
          <w:highlight w:val="none"/>
          <w:u w:val="single"/>
          <w:lang w:val="en-US" w:eastAsia="zh-CN"/>
        </w:rPr>
      </w:pPr>
      <w:r>
        <w:rPr>
          <w:rFonts w:hint="eastAsia" w:ascii="宋体" w:hAnsi="宋体" w:eastAsia="宋体" w:cs="宋体"/>
          <w:sz w:val="24"/>
          <w:szCs w:val="24"/>
          <w:highlight w:val="none"/>
        </w:rPr>
        <w:t>地点：</w:t>
      </w:r>
      <w:r>
        <w:rPr>
          <w:rFonts w:hint="eastAsia" w:ascii="宋体" w:hAnsi="宋体" w:eastAsia="宋体"/>
          <w:color w:val="auto"/>
          <w:sz w:val="24"/>
          <w:szCs w:val="18"/>
          <w:highlight w:val="none"/>
          <w:u w:val="single"/>
          <w:lang w:val="en-US" w:eastAsia="zh-CN"/>
        </w:rPr>
        <w:t>滁州市第一人民医院官网</w:t>
      </w:r>
    </w:p>
    <w:p w14:paraId="501E7F7B">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方式：</w:t>
      </w:r>
      <w:r>
        <w:rPr>
          <w:rFonts w:hint="eastAsia" w:ascii="宋体" w:hAnsi="宋体" w:eastAsia="宋体" w:cs="宋体"/>
          <w:sz w:val="24"/>
          <w:szCs w:val="24"/>
          <w:highlight w:val="none"/>
          <w:u w:val="single"/>
          <w:lang w:val="en-US" w:eastAsia="zh-CN"/>
        </w:rPr>
        <w:t>网上自行下载</w:t>
      </w:r>
    </w:p>
    <w:p w14:paraId="0B5AB853">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b/>
          <w:bCs/>
          <w:color w:val="auto"/>
          <w:sz w:val="24"/>
          <w:szCs w:val="18"/>
          <w:highlight w:val="none"/>
        </w:rPr>
      </w:pPr>
      <w:bookmarkStart w:id="9" w:name="_Toc19726"/>
      <w:r>
        <w:rPr>
          <w:rFonts w:hint="eastAsia" w:ascii="宋体" w:hAnsi="宋体" w:eastAsia="宋体"/>
          <w:b/>
          <w:bCs/>
          <w:color w:val="auto"/>
          <w:sz w:val="24"/>
          <w:szCs w:val="18"/>
          <w:highlight w:val="none"/>
        </w:rPr>
        <w:t>四、</w:t>
      </w:r>
      <w:bookmarkEnd w:id="8"/>
      <w:r>
        <w:rPr>
          <w:rFonts w:hint="eastAsia" w:ascii="宋体" w:hAnsi="宋体" w:eastAsia="宋体"/>
          <w:b/>
          <w:bCs/>
          <w:color w:val="auto"/>
          <w:sz w:val="24"/>
          <w:szCs w:val="18"/>
          <w:highlight w:val="none"/>
        </w:rPr>
        <w:t>提交投标文件截止时间、开标时间和地点</w:t>
      </w:r>
      <w:bookmarkEnd w:id="9"/>
    </w:p>
    <w:p w14:paraId="37F4F7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sz w:val="24"/>
          <w:szCs w:val="24"/>
          <w:highlight w:val="none"/>
        </w:rPr>
      </w:pPr>
      <w:bookmarkStart w:id="10" w:name="_Toc5082"/>
      <w:r>
        <w:rPr>
          <w:rFonts w:hint="eastAsia" w:ascii="宋体" w:hAnsi="宋体" w:eastAsia="宋体" w:cs="宋体"/>
          <w:i w:val="0"/>
          <w:iCs w:val="0"/>
          <w:caps w:val="0"/>
          <w:color w:val="333333"/>
          <w:spacing w:val="0"/>
          <w:sz w:val="24"/>
          <w:szCs w:val="24"/>
          <w:highlight w:val="none"/>
          <w:shd w:val="clear" w:color="auto" w:fill="FFFFFF"/>
          <w:lang w:val="en-US" w:eastAsia="zh-CN"/>
        </w:rPr>
        <w:t>投标</w:t>
      </w:r>
      <w:r>
        <w:rPr>
          <w:rFonts w:hint="eastAsia" w:ascii="宋体" w:hAnsi="宋体" w:eastAsia="宋体" w:cs="宋体"/>
          <w:i w:val="0"/>
          <w:iCs w:val="0"/>
          <w:caps w:val="0"/>
          <w:color w:val="333333"/>
          <w:spacing w:val="0"/>
          <w:sz w:val="24"/>
          <w:szCs w:val="24"/>
          <w:highlight w:val="none"/>
          <w:shd w:val="clear" w:color="auto" w:fill="FFFFFF"/>
        </w:rPr>
        <w:t>截止时间</w:t>
      </w:r>
      <w:r>
        <w:rPr>
          <w:rFonts w:hint="eastAsia" w:ascii="宋体" w:hAnsi="宋体" w:eastAsia="宋体" w:cs="宋体"/>
          <w:i w:val="0"/>
          <w:iCs w:val="0"/>
          <w:caps w:val="0"/>
          <w:color w:val="333333"/>
          <w:spacing w:val="0"/>
          <w:sz w:val="24"/>
          <w:szCs w:val="24"/>
          <w:highlight w:val="none"/>
          <w:shd w:val="clear" w:color="auto" w:fill="FFFFFF"/>
          <w:lang w:eastAsia="zh-CN"/>
        </w:rPr>
        <w:t>：</w:t>
      </w:r>
      <w:r>
        <w:rPr>
          <w:rFonts w:hint="eastAsia" w:ascii="宋体" w:hAnsi="宋体" w:eastAsia="宋体" w:cs="宋体"/>
          <w:bCs/>
          <w:sz w:val="24"/>
          <w:szCs w:val="24"/>
          <w:highlight w:val="none"/>
          <w:u w:val="single"/>
          <w:lang w:val="en-US" w:eastAsia="zh-CN"/>
        </w:rPr>
        <w:t>2026</w:t>
      </w:r>
      <w:r>
        <w:rPr>
          <w:rFonts w:hint="eastAsia" w:ascii="宋体" w:hAnsi="宋体" w:eastAsia="宋体" w:cs="宋体"/>
          <w:bCs/>
          <w:sz w:val="24"/>
          <w:szCs w:val="24"/>
          <w:highlight w:val="none"/>
          <w:u w:val="none"/>
        </w:rPr>
        <w:t>年</w:t>
      </w:r>
      <w:r>
        <w:rPr>
          <w:rFonts w:hint="eastAsia" w:ascii="宋体" w:hAnsi="宋体" w:eastAsia="宋体" w:cs="宋体"/>
          <w:bCs/>
          <w:sz w:val="24"/>
          <w:szCs w:val="24"/>
          <w:highlight w:val="none"/>
          <w:u w:val="single"/>
          <w:lang w:val="en-US" w:eastAsia="zh-CN"/>
        </w:rPr>
        <w:t>6</w:t>
      </w:r>
      <w:r>
        <w:rPr>
          <w:rFonts w:hint="eastAsia" w:ascii="宋体" w:hAnsi="宋体" w:eastAsia="宋体" w:cs="宋体"/>
          <w:bCs/>
          <w:sz w:val="24"/>
          <w:szCs w:val="24"/>
          <w:highlight w:val="none"/>
          <w:u w:val="none"/>
        </w:rPr>
        <w:t>月</w:t>
      </w:r>
      <w:r>
        <w:rPr>
          <w:rFonts w:hint="eastAsia" w:ascii="宋体" w:hAnsi="宋体" w:eastAsia="宋体" w:cs="宋体"/>
          <w:bCs/>
          <w:sz w:val="24"/>
          <w:szCs w:val="24"/>
          <w:highlight w:val="none"/>
          <w:u w:val="single"/>
          <w:lang w:val="en-US" w:eastAsia="zh-CN"/>
        </w:rPr>
        <w:t>4</w:t>
      </w:r>
      <w:r>
        <w:rPr>
          <w:rFonts w:hint="eastAsia" w:ascii="宋体" w:hAnsi="宋体" w:eastAsia="宋体" w:cs="宋体"/>
          <w:bCs/>
          <w:sz w:val="24"/>
          <w:szCs w:val="24"/>
          <w:highlight w:val="none"/>
          <w:u w:val="none"/>
        </w:rPr>
        <w:t>日</w:t>
      </w:r>
      <w:r>
        <w:rPr>
          <w:rFonts w:hint="eastAsia" w:ascii="宋体" w:hAnsi="宋体" w:eastAsia="宋体" w:cs="宋体"/>
          <w:bCs/>
          <w:sz w:val="24"/>
          <w:szCs w:val="24"/>
          <w:highlight w:val="none"/>
          <w:u w:val="single"/>
          <w:lang w:val="en-US" w:eastAsia="zh-CN"/>
        </w:rPr>
        <w:t>15</w:t>
      </w:r>
      <w:r>
        <w:rPr>
          <w:rFonts w:hint="eastAsia" w:ascii="宋体" w:hAnsi="宋体" w:eastAsia="宋体" w:cs="宋体"/>
          <w:bCs/>
          <w:sz w:val="24"/>
          <w:szCs w:val="24"/>
          <w:highlight w:val="none"/>
          <w:u w:val="none"/>
        </w:rPr>
        <w:t>点</w:t>
      </w:r>
      <w:r>
        <w:rPr>
          <w:rFonts w:hint="eastAsia" w:ascii="宋体" w:hAnsi="宋体" w:eastAsia="宋体" w:cs="宋体"/>
          <w:bCs/>
          <w:sz w:val="24"/>
          <w:szCs w:val="24"/>
          <w:highlight w:val="none"/>
          <w:u w:val="single"/>
          <w:lang w:val="en-US" w:eastAsia="zh-CN"/>
        </w:rPr>
        <w:t>00</w:t>
      </w:r>
      <w:r>
        <w:rPr>
          <w:rFonts w:hint="eastAsia" w:ascii="宋体" w:hAnsi="宋体" w:eastAsia="宋体" w:cs="宋体"/>
          <w:bCs/>
          <w:sz w:val="24"/>
          <w:szCs w:val="24"/>
          <w:highlight w:val="none"/>
          <w:u w:val="none"/>
        </w:rPr>
        <w:t>分</w:t>
      </w:r>
      <w:r>
        <w:rPr>
          <w:rFonts w:hint="eastAsia" w:ascii="宋体" w:hAnsi="宋体" w:eastAsia="宋体" w:cs="宋体"/>
          <w:bCs/>
          <w:sz w:val="24"/>
          <w:szCs w:val="24"/>
          <w:highlight w:val="none"/>
        </w:rPr>
        <w:t>（北京时间）</w:t>
      </w:r>
    </w:p>
    <w:p w14:paraId="3CF52C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开标时间：</w:t>
      </w:r>
      <w:r>
        <w:rPr>
          <w:rFonts w:hint="eastAsia" w:ascii="宋体" w:hAnsi="宋体" w:eastAsia="宋体" w:cs="宋体"/>
          <w:bCs/>
          <w:sz w:val="24"/>
          <w:szCs w:val="24"/>
          <w:highlight w:val="none"/>
          <w:u w:val="single"/>
          <w:lang w:val="en-US" w:eastAsia="zh-CN"/>
        </w:rPr>
        <w:t>2026</w:t>
      </w:r>
      <w:r>
        <w:rPr>
          <w:rFonts w:hint="eastAsia" w:ascii="宋体" w:hAnsi="宋体" w:eastAsia="宋体" w:cs="宋体"/>
          <w:bCs/>
          <w:sz w:val="24"/>
          <w:szCs w:val="24"/>
          <w:highlight w:val="none"/>
          <w:u w:val="none"/>
        </w:rPr>
        <w:t>年</w:t>
      </w:r>
      <w:r>
        <w:rPr>
          <w:rFonts w:hint="eastAsia" w:ascii="宋体" w:hAnsi="宋体" w:eastAsia="宋体" w:cs="宋体"/>
          <w:bCs/>
          <w:sz w:val="24"/>
          <w:szCs w:val="24"/>
          <w:highlight w:val="none"/>
          <w:u w:val="single"/>
          <w:lang w:val="en-US" w:eastAsia="zh-CN"/>
        </w:rPr>
        <w:t>6</w:t>
      </w:r>
      <w:r>
        <w:rPr>
          <w:rFonts w:hint="eastAsia" w:ascii="宋体" w:hAnsi="宋体" w:eastAsia="宋体" w:cs="宋体"/>
          <w:bCs/>
          <w:sz w:val="24"/>
          <w:szCs w:val="24"/>
          <w:highlight w:val="none"/>
          <w:u w:val="none"/>
        </w:rPr>
        <w:t>月</w:t>
      </w:r>
      <w:r>
        <w:rPr>
          <w:rFonts w:hint="eastAsia" w:ascii="宋体" w:hAnsi="宋体" w:eastAsia="宋体" w:cs="宋体"/>
          <w:bCs/>
          <w:sz w:val="24"/>
          <w:szCs w:val="24"/>
          <w:highlight w:val="none"/>
          <w:u w:val="single"/>
          <w:lang w:val="en-US" w:eastAsia="zh-CN"/>
        </w:rPr>
        <w:t>4</w:t>
      </w:r>
      <w:r>
        <w:rPr>
          <w:rFonts w:hint="eastAsia" w:ascii="宋体" w:hAnsi="宋体" w:eastAsia="宋体" w:cs="宋体"/>
          <w:bCs/>
          <w:sz w:val="24"/>
          <w:szCs w:val="24"/>
          <w:highlight w:val="none"/>
          <w:u w:val="none"/>
        </w:rPr>
        <w:t>日</w:t>
      </w:r>
      <w:r>
        <w:rPr>
          <w:rFonts w:hint="eastAsia" w:ascii="宋体" w:hAnsi="宋体" w:eastAsia="宋体" w:cs="宋体"/>
          <w:bCs/>
          <w:sz w:val="24"/>
          <w:szCs w:val="24"/>
          <w:highlight w:val="none"/>
          <w:u w:val="single"/>
          <w:lang w:val="en-US" w:eastAsia="zh-CN"/>
        </w:rPr>
        <w:t>15</w:t>
      </w:r>
      <w:r>
        <w:rPr>
          <w:rFonts w:hint="eastAsia" w:ascii="宋体" w:hAnsi="宋体" w:eastAsia="宋体" w:cs="宋体"/>
          <w:bCs/>
          <w:sz w:val="24"/>
          <w:szCs w:val="24"/>
          <w:highlight w:val="none"/>
          <w:u w:val="none"/>
        </w:rPr>
        <w:t>点</w:t>
      </w:r>
      <w:r>
        <w:rPr>
          <w:rFonts w:hint="eastAsia" w:ascii="宋体" w:hAnsi="宋体" w:eastAsia="宋体" w:cs="宋体"/>
          <w:bCs/>
          <w:sz w:val="24"/>
          <w:szCs w:val="24"/>
          <w:highlight w:val="none"/>
          <w:u w:val="single"/>
          <w:lang w:val="en-US" w:eastAsia="zh-CN"/>
        </w:rPr>
        <w:t>00</w:t>
      </w:r>
      <w:r>
        <w:rPr>
          <w:rFonts w:hint="eastAsia" w:ascii="宋体" w:hAnsi="宋体" w:eastAsia="宋体" w:cs="宋体"/>
          <w:bCs/>
          <w:sz w:val="24"/>
          <w:szCs w:val="24"/>
          <w:highlight w:val="none"/>
          <w:u w:val="none"/>
        </w:rPr>
        <w:t>分</w:t>
      </w:r>
      <w:r>
        <w:rPr>
          <w:rFonts w:hint="eastAsia" w:ascii="宋体" w:hAnsi="宋体" w:eastAsia="宋体" w:cs="宋体"/>
          <w:bCs/>
          <w:sz w:val="24"/>
          <w:szCs w:val="24"/>
          <w:highlight w:val="none"/>
        </w:rPr>
        <w:t>（北京时间）</w:t>
      </w:r>
    </w:p>
    <w:p w14:paraId="6FF62A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地点：</w:t>
      </w:r>
      <w:r>
        <w:rPr>
          <w:rFonts w:hint="eastAsia" w:ascii="宋体" w:hAnsi="宋体" w:eastAsia="宋体" w:cs="宋体"/>
          <w:i w:val="0"/>
          <w:iCs w:val="0"/>
          <w:caps w:val="0"/>
          <w:color w:val="333333"/>
          <w:spacing w:val="0"/>
          <w:sz w:val="24"/>
          <w:szCs w:val="24"/>
          <w:highlight w:val="none"/>
          <w:shd w:val="clear" w:color="auto" w:fill="FFFFFF"/>
        </w:rPr>
        <w:t>滁州市第一人民医院南区行政楼五楼西招标办</w:t>
      </w:r>
    </w:p>
    <w:p w14:paraId="2350B0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注：各投标人可以采用直接送达或邮寄的方式，递交时间以直接送达或快递送达的时间为准，逾期不予接收。</w:t>
      </w:r>
    </w:p>
    <w:p w14:paraId="59FBEB41">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b/>
          <w:bCs/>
          <w:color w:val="auto"/>
          <w:sz w:val="24"/>
          <w:szCs w:val="18"/>
          <w:highlight w:val="none"/>
        </w:rPr>
      </w:pPr>
      <w:bookmarkStart w:id="11" w:name="_Toc28531"/>
      <w:r>
        <w:rPr>
          <w:rFonts w:hint="eastAsia" w:ascii="宋体" w:hAnsi="宋体" w:eastAsia="宋体"/>
          <w:b/>
          <w:bCs/>
          <w:color w:val="auto"/>
          <w:sz w:val="24"/>
          <w:szCs w:val="18"/>
          <w:highlight w:val="none"/>
        </w:rPr>
        <w:t>五、</w:t>
      </w:r>
      <w:bookmarkEnd w:id="10"/>
      <w:r>
        <w:rPr>
          <w:rFonts w:hint="eastAsia" w:ascii="宋体" w:hAnsi="宋体" w:eastAsia="宋体"/>
          <w:b/>
          <w:bCs/>
          <w:color w:val="auto"/>
          <w:sz w:val="24"/>
          <w:szCs w:val="18"/>
          <w:highlight w:val="none"/>
        </w:rPr>
        <w:t>公告期限</w:t>
      </w:r>
      <w:bookmarkEnd w:id="11"/>
    </w:p>
    <w:p w14:paraId="53F20F8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b w:val="0"/>
          <w:bCs w:val="0"/>
          <w:color w:val="auto"/>
          <w:sz w:val="24"/>
          <w:szCs w:val="18"/>
          <w:highlight w:val="none"/>
        </w:rPr>
      </w:pPr>
      <w:bookmarkStart w:id="12" w:name="_Toc1215"/>
      <w:r>
        <w:rPr>
          <w:rFonts w:hint="eastAsia" w:ascii="宋体" w:hAnsi="宋体" w:eastAsia="宋体"/>
          <w:b w:val="0"/>
          <w:bCs w:val="0"/>
          <w:color w:val="auto"/>
          <w:sz w:val="24"/>
          <w:szCs w:val="18"/>
          <w:highlight w:val="none"/>
        </w:rPr>
        <w:t>自本公告发布之日起5个工作日。</w:t>
      </w:r>
    </w:p>
    <w:p w14:paraId="19BEB699">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b/>
          <w:bCs/>
          <w:color w:val="auto"/>
          <w:sz w:val="24"/>
          <w:szCs w:val="18"/>
          <w:highlight w:val="none"/>
        </w:rPr>
      </w:pPr>
      <w:bookmarkStart w:id="13" w:name="_Toc8807"/>
      <w:bookmarkStart w:id="14" w:name="_Toc35393626"/>
      <w:bookmarkStart w:id="15" w:name="_Toc35393795"/>
      <w:r>
        <w:rPr>
          <w:rFonts w:hint="eastAsia" w:ascii="宋体" w:hAnsi="宋体" w:eastAsia="宋体"/>
          <w:b/>
          <w:bCs/>
          <w:color w:val="auto"/>
          <w:sz w:val="24"/>
          <w:szCs w:val="18"/>
          <w:highlight w:val="none"/>
        </w:rPr>
        <w:t>六、其他补充事宜</w:t>
      </w:r>
      <w:bookmarkEnd w:id="13"/>
      <w:bookmarkEnd w:id="14"/>
      <w:bookmarkEnd w:id="15"/>
    </w:p>
    <w:bookmarkEnd w:id="12"/>
    <w:p w14:paraId="565CDDCD">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1"/>
        <w:rPr>
          <w:rFonts w:hint="eastAsia" w:ascii="宋体" w:hAnsi="宋体" w:eastAsia="宋体"/>
          <w:color w:val="auto"/>
          <w:sz w:val="24"/>
          <w:szCs w:val="18"/>
          <w:highlight w:val="none"/>
          <w:lang w:val="en-US" w:eastAsia="zh-CN"/>
        </w:rPr>
      </w:pPr>
      <w:bookmarkStart w:id="16" w:name="_Toc7265"/>
      <w:bookmarkStart w:id="17" w:name="_Toc3854"/>
      <w:r>
        <w:rPr>
          <w:rFonts w:hint="eastAsia" w:ascii="宋体" w:hAnsi="宋体" w:eastAsia="宋体"/>
          <w:color w:val="auto"/>
          <w:sz w:val="24"/>
          <w:szCs w:val="18"/>
          <w:highlight w:val="none"/>
          <w:lang w:val="en-US" w:eastAsia="zh-CN"/>
        </w:rPr>
        <w:t>无</w:t>
      </w:r>
    </w:p>
    <w:p w14:paraId="4151D0C3">
      <w:pPr>
        <w:keepNext w:val="0"/>
        <w:keepLines w:val="0"/>
        <w:pageBreakBefore w:val="0"/>
        <w:widowControl w:val="0"/>
        <w:kinsoku/>
        <w:overflowPunct/>
        <w:topLinePunct w:val="0"/>
        <w:autoSpaceDE/>
        <w:autoSpaceDN/>
        <w:bidi w:val="0"/>
        <w:adjustRightInd/>
        <w:snapToGrid/>
        <w:spacing w:line="440" w:lineRule="exact"/>
        <w:textAlignment w:val="auto"/>
        <w:outlineLvl w:val="1"/>
        <w:rPr>
          <w:rFonts w:hint="eastAsia" w:ascii="宋体" w:hAnsi="宋体" w:eastAsia="宋体"/>
          <w:b/>
          <w:bCs/>
          <w:color w:val="auto"/>
          <w:sz w:val="24"/>
          <w:szCs w:val="18"/>
          <w:highlight w:val="none"/>
        </w:rPr>
      </w:pPr>
      <w:r>
        <w:rPr>
          <w:rFonts w:hint="eastAsia" w:ascii="宋体" w:hAnsi="宋体" w:eastAsia="宋体"/>
          <w:b/>
          <w:bCs/>
          <w:color w:val="auto"/>
          <w:sz w:val="24"/>
          <w:szCs w:val="18"/>
          <w:highlight w:val="none"/>
        </w:rPr>
        <w:t>七、</w:t>
      </w:r>
      <w:bookmarkEnd w:id="16"/>
      <w:r>
        <w:rPr>
          <w:rFonts w:hint="eastAsia" w:ascii="宋体" w:hAnsi="宋体" w:eastAsia="宋体"/>
          <w:b/>
          <w:bCs/>
          <w:color w:val="auto"/>
          <w:sz w:val="24"/>
          <w:szCs w:val="18"/>
          <w:highlight w:val="none"/>
        </w:rPr>
        <w:t>对本次招标提出询问，请按以下方式联系</w:t>
      </w:r>
      <w:bookmarkEnd w:id="17"/>
    </w:p>
    <w:p w14:paraId="284D8CDD">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2"/>
        <w:rPr>
          <w:rFonts w:hint="eastAsia" w:ascii="宋体" w:hAnsi="宋体" w:eastAsia="宋体"/>
          <w:color w:val="auto"/>
          <w:sz w:val="24"/>
          <w:szCs w:val="18"/>
          <w:highlight w:val="none"/>
          <w:lang w:val="en-US" w:eastAsia="zh-CN"/>
        </w:rPr>
      </w:pPr>
      <w:r>
        <w:rPr>
          <w:rFonts w:hint="eastAsia" w:ascii="宋体" w:hAnsi="宋体" w:eastAsia="宋体"/>
          <w:color w:val="auto"/>
          <w:sz w:val="24"/>
          <w:szCs w:val="18"/>
          <w:highlight w:val="none"/>
        </w:rPr>
        <w:t>1.采购人</w:t>
      </w:r>
      <w:r>
        <w:rPr>
          <w:rFonts w:hint="eastAsia" w:ascii="宋体" w:hAnsi="宋体" w:eastAsia="宋体"/>
          <w:color w:val="auto"/>
          <w:sz w:val="24"/>
          <w:szCs w:val="18"/>
          <w:highlight w:val="none"/>
          <w:lang w:val="en-US" w:eastAsia="zh-CN"/>
        </w:rPr>
        <w:t>信息</w:t>
      </w:r>
    </w:p>
    <w:p w14:paraId="3AFC57F6">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ascii="宋体" w:hAnsi="宋体" w:eastAsia="宋体"/>
          <w:color w:val="auto"/>
          <w:sz w:val="24"/>
          <w:szCs w:val="18"/>
          <w:highlight w:val="none"/>
        </w:rPr>
      </w:pPr>
      <w:r>
        <w:rPr>
          <w:rFonts w:hint="eastAsia" w:ascii="宋体" w:hAnsi="宋体" w:eastAsia="宋体" w:cs="宋体"/>
          <w:color w:val="auto"/>
          <w:sz w:val="24"/>
          <w:szCs w:val="24"/>
          <w:highlight w:val="none"/>
          <w:lang w:val="en-US" w:eastAsia="zh-CN"/>
        </w:rPr>
        <w:t>名称</w:t>
      </w:r>
      <w:r>
        <w:rPr>
          <w:rFonts w:hint="eastAsia" w:ascii="宋体" w:hAnsi="宋体" w:eastAsia="宋体"/>
          <w:color w:val="auto"/>
          <w:sz w:val="24"/>
          <w:szCs w:val="18"/>
          <w:highlight w:val="none"/>
        </w:rPr>
        <w:t>：</w:t>
      </w:r>
      <w:r>
        <w:rPr>
          <w:rFonts w:hint="eastAsia" w:ascii="宋体" w:hAnsi="宋体" w:eastAsia="宋体" w:cs="宋体"/>
          <w:i w:val="0"/>
          <w:iCs w:val="0"/>
          <w:caps w:val="0"/>
          <w:color w:val="333333"/>
          <w:spacing w:val="0"/>
          <w:sz w:val="24"/>
          <w:szCs w:val="24"/>
          <w:highlight w:val="none"/>
          <w:u w:val="single"/>
          <w:shd w:val="clear" w:color="auto" w:fill="FFFFFF"/>
        </w:rPr>
        <w:t>滁州市第一人民医院</w:t>
      </w:r>
    </w:p>
    <w:p w14:paraId="59A1385E">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333333"/>
          <w:spacing w:val="0"/>
          <w:sz w:val="24"/>
          <w:szCs w:val="24"/>
          <w:highlight w:val="none"/>
          <w:u w:val="single"/>
          <w:shd w:val="clear" w:color="auto" w:fill="FFFFFF"/>
        </w:rPr>
      </w:pPr>
      <w:r>
        <w:rPr>
          <w:rFonts w:hint="eastAsia" w:ascii="宋体" w:hAnsi="宋体" w:eastAsia="宋体"/>
          <w:color w:val="auto"/>
          <w:sz w:val="24"/>
          <w:szCs w:val="18"/>
          <w:highlight w:val="none"/>
        </w:rPr>
        <w:t>地址：</w:t>
      </w:r>
      <w:r>
        <w:rPr>
          <w:rFonts w:hint="eastAsia" w:ascii="宋体" w:hAnsi="宋体" w:eastAsia="宋体" w:cs="宋体"/>
          <w:i w:val="0"/>
          <w:iCs w:val="0"/>
          <w:caps w:val="0"/>
          <w:color w:val="333333"/>
          <w:spacing w:val="0"/>
          <w:sz w:val="24"/>
          <w:szCs w:val="24"/>
          <w:highlight w:val="none"/>
          <w:u w:val="single"/>
          <w:shd w:val="clear" w:color="auto" w:fill="FFFFFF"/>
        </w:rPr>
        <w:t>滁州市醉翁西路369号</w:t>
      </w:r>
    </w:p>
    <w:p w14:paraId="30160067">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eastAsia="宋体"/>
          <w:color w:val="auto"/>
          <w:sz w:val="24"/>
          <w:szCs w:val="18"/>
          <w:highlight w:val="none"/>
          <w:lang w:val="en-US" w:eastAsia="zh-CN"/>
        </w:rPr>
      </w:pPr>
      <w:r>
        <w:rPr>
          <w:rFonts w:hint="eastAsia" w:ascii="宋体" w:hAnsi="宋体" w:eastAsia="宋体"/>
          <w:color w:val="auto"/>
          <w:sz w:val="24"/>
          <w:szCs w:val="18"/>
          <w:highlight w:val="none"/>
          <w:lang w:val="en-US" w:eastAsia="zh-CN"/>
        </w:rPr>
        <w:t>联系人：</w:t>
      </w:r>
      <w:r>
        <w:rPr>
          <w:rFonts w:hint="eastAsia" w:ascii="宋体" w:hAnsi="宋体" w:eastAsia="宋体" w:cs="宋体"/>
          <w:i w:val="0"/>
          <w:iCs w:val="0"/>
          <w:caps w:val="0"/>
          <w:color w:val="333333"/>
          <w:spacing w:val="0"/>
          <w:sz w:val="24"/>
          <w:szCs w:val="24"/>
          <w:highlight w:val="none"/>
          <w:u w:val="single"/>
          <w:shd w:val="clear" w:color="auto" w:fill="FFFFFF"/>
        </w:rPr>
        <w:t>招标办</w:t>
      </w:r>
    </w:p>
    <w:p w14:paraId="678E068A">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ascii="宋体" w:hAnsi="宋体" w:eastAsia="宋体"/>
          <w:color w:val="auto"/>
          <w:sz w:val="24"/>
          <w:szCs w:val="18"/>
          <w:highlight w:val="none"/>
        </w:rPr>
      </w:pPr>
      <w:r>
        <w:rPr>
          <w:rFonts w:hint="eastAsia" w:ascii="宋体" w:hAnsi="宋体" w:eastAsia="宋体"/>
          <w:color w:val="auto"/>
          <w:sz w:val="24"/>
          <w:szCs w:val="18"/>
          <w:highlight w:val="none"/>
        </w:rPr>
        <w:t>联系</w:t>
      </w:r>
      <w:r>
        <w:rPr>
          <w:rFonts w:hint="eastAsia" w:ascii="宋体" w:hAnsi="宋体" w:eastAsia="宋体"/>
          <w:color w:val="auto"/>
          <w:sz w:val="24"/>
          <w:szCs w:val="18"/>
          <w:highlight w:val="none"/>
          <w:lang w:val="en-US" w:eastAsia="zh-CN"/>
        </w:rPr>
        <w:t>方式</w:t>
      </w:r>
      <w:r>
        <w:rPr>
          <w:rFonts w:hint="eastAsia" w:ascii="宋体" w:hAnsi="宋体" w:eastAsia="宋体"/>
          <w:color w:val="auto"/>
          <w:sz w:val="24"/>
          <w:szCs w:val="18"/>
          <w:highlight w:val="none"/>
        </w:rPr>
        <w:t>：</w:t>
      </w:r>
      <w:r>
        <w:rPr>
          <w:rFonts w:hint="eastAsia" w:ascii="宋体" w:hAnsi="宋体" w:eastAsia="宋体" w:cs="宋体"/>
          <w:i w:val="0"/>
          <w:iCs w:val="0"/>
          <w:caps w:val="0"/>
          <w:color w:val="333333"/>
          <w:spacing w:val="0"/>
          <w:sz w:val="24"/>
          <w:szCs w:val="24"/>
          <w:highlight w:val="none"/>
          <w:u w:val="single"/>
          <w:shd w:val="clear" w:color="auto" w:fill="FFFFFF"/>
        </w:rPr>
        <w:t>0550-3526032</w:t>
      </w:r>
    </w:p>
    <w:p w14:paraId="6AD7FB6B">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2"/>
        <w:rPr>
          <w:rFonts w:hint="eastAsia" w:ascii="宋体" w:hAnsi="宋体" w:eastAsia="宋体"/>
          <w:color w:val="auto"/>
          <w:sz w:val="24"/>
          <w:szCs w:val="18"/>
          <w:highlight w:val="none"/>
          <w:lang w:val="en-US" w:eastAsia="zh-CN"/>
        </w:rPr>
      </w:pPr>
      <w:r>
        <w:rPr>
          <w:rFonts w:ascii="宋体" w:hAnsi="宋体" w:eastAsia="宋体"/>
          <w:color w:val="auto"/>
          <w:sz w:val="24"/>
          <w:szCs w:val="18"/>
          <w:highlight w:val="none"/>
        </w:rPr>
        <w:t>2.采购代理机构</w:t>
      </w:r>
      <w:r>
        <w:rPr>
          <w:rFonts w:hint="eastAsia" w:ascii="宋体" w:hAnsi="宋体" w:eastAsia="宋体"/>
          <w:color w:val="auto"/>
          <w:sz w:val="24"/>
          <w:szCs w:val="18"/>
          <w:highlight w:val="none"/>
          <w:lang w:val="en-US" w:eastAsia="zh-CN"/>
        </w:rPr>
        <w:t>信息</w:t>
      </w:r>
    </w:p>
    <w:p w14:paraId="47931184">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333333"/>
          <w:spacing w:val="0"/>
          <w:sz w:val="24"/>
          <w:szCs w:val="24"/>
          <w:highlight w:val="none"/>
          <w:u w:val="single"/>
          <w:shd w:val="clear" w:color="auto" w:fill="FFFFFF"/>
        </w:rPr>
      </w:pPr>
      <w:r>
        <w:rPr>
          <w:rFonts w:hint="eastAsia" w:ascii="宋体" w:hAnsi="宋体" w:eastAsia="宋体" w:cs="宋体"/>
          <w:color w:val="auto"/>
          <w:sz w:val="24"/>
          <w:szCs w:val="24"/>
          <w:highlight w:val="none"/>
          <w:lang w:val="en-US" w:eastAsia="zh-CN"/>
        </w:rPr>
        <w:t>名称</w:t>
      </w:r>
      <w:r>
        <w:rPr>
          <w:rFonts w:hint="eastAsia" w:ascii="宋体" w:hAnsi="宋体" w:eastAsia="宋体"/>
          <w:color w:val="auto"/>
          <w:sz w:val="24"/>
          <w:szCs w:val="18"/>
          <w:highlight w:val="none"/>
        </w:rPr>
        <w:t>：</w:t>
      </w:r>
      <w:r>
        <w:rPr>
          <w:rFonts w:hint="eastAsia" w:ascii="宋体" w:hAnsi="宋体" w:eastAsia="宋体" w:cs="宋体"/>
          <w:i w:val="0"/>
          <w:iCs w:val="0"/>
          <w:caps w:val="0"/>
          <w:color w:val="333333"/>
          <w:spacing w:val="0"/>
          <w:sz w:val="24"/>
          <w:szCs w:val="24"/>
          <w:highlight w:val="none"/>
          <w:u w:val="single"/>
          <w:shd w:val="clear" w:color="auto" w:fill="FFFFFF"/>
        </w:rPr>
        <w:t>江苏川页工程项目管理有限公司</w:t>
      </w:r>
    </w:p>
    <w:p w14:paraId="0E13FA34">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333333"/>
          <w:spacing w:val="0"/>
          <w:sz w:val="24"/>
          <w:szCs w:val="24"/>
          <w:highlight w:val="none"/>
          <w:u w:val="single"/>
          <w:shd w:val="clear" w:color="auto" w:fill="FFFFFF"/>
          <w:lang w:eastAsia="zh-CN"/>
        </w:rPr>
      </w:pPr>
      <w:r>
        <w:rPr>
          <w:rFonts w:hint="eastAsia" w:ascii="宋体" w:hAnsi="宋体" w:eastAsia="宋体"/>
          <w:color w:val="auto"/>
          <w:sz w:val="24"/>
          <w:szCs w:val="18"/>
          <w:highlight w:val="none"/>
        </w:rPr>
        <w:t>地</w:t>
      </w:r>
      <w:r>
        <w:rPr>
          <w:rFonts w:ascii="宋体" w:hAnsi="宋体" w:eastAsia="宋体"/>
          <w:color w:val="auto"/>
          <w:sz w:val="24"/>
          <w:szCs w:val="18"/>
          <w:highlight w:val="none"/>
        </w:rPr>
        <w:t>址：</w:t>
      </w:r>
      <w:r>
        <w:rPr>
          <w:rFonts w:hint="eastAsia" w:ascii="宋体" w:hAnsi="宋体" w:eastAsia="宋体" w:cs="宋体"/>
          <w:i w:val="0"/>
          <w:iCs w:val="0"/>
          <w:caps w:val="0"/>
          <w:color w:val="333333"/>
          <w:spacing w:val="0"/>
          <w:sz w:val="24"/>
          <w:szCs w:val="24"/>
          <w:highlight w:val="none"/>
          <w:u w:val="single"/>
          <w:shd w:val="clear" w:color="auto" w:fill="FFFFFF"/>
          <w:lang w:eastAsia="zh-CN"/>
        </w:rPr>
        <w:t>滁州市南谯南路2808号世贸购物生活广场公寓1幢20层2016室</w:t>
      </w:r>
    </w:p>
    <w:p w14:paraId="2B2C4B35">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333333"/>
          <w:spacing w:val="0"/>
          <w:sz w:val="24"/>
          <w:szCs w:val="24"/>
          <w:highlight w:val="none"/>
          <w:u w:val="single"/>
          <w:shd w:val="clear" w:color="auto" w:fill="FFFFFF"/>
        </w:rPr>
      </w:pPr>
      <w:r>
        <w:rPr>
          <w:rFonts w:hint="eastAsia" w:ascii="宋体" w:hAnsi="宋体" w:eastAsia="宋体"/>
          <w:color w:val="auto"/>
          <w:sz w:val="24"/>
          <w:szCs w:val="18"/>
          <w:highlight w:val="none"/>
          <w:lang w:val="en-US" w:eastAsia="zh-CN"/>
        </w:rPr>
        <w:t>联系人：</w:t>
      </w:r>
      <w:r>
        <w:rPr>
          <w:rFonts w:hint="eastAsia" w:ascii="宋体" w:hAnsi="宋体" w:eastAsia="宋体" w:cs="宋体"/>
          <w:i w:val="0"/>
          <w:iCs w:val="0"/>
          <w:caps w:val="0"/>
          <w:color w:val="333333"/>
          <w:spacing w:val="0"/>
          <w:sz w:val="24"/>
          <w:szCs w:val="24"/>
          <w:highlight w:val="none"/>
          <w:u w:val="single"/>
          <w:shd w:val="clear" w:color="auto" w:fill="FFFFFF"/>
        </w:rPr>
        <w:t>赵建飞</w:t>
      </w:r>
    </w:p>
    <w:p w14:paraId="7F8AD76C">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default" w:ascii="宋体" w:hAnsi="宋体" w:eastAsia="宋体"/>
          <w:color w:val="auto"/>
          <w:sz w:val="24"/>
          <w:szCs w:val="18"/>
          <w:highlight w:val="none"/>
          <w:lang w:val="en-US" w:eastAsia="zh-CN"/>
        </w:rPr>
      </w:pPr>
      <w:r>
        <w:rPr>
          <w:rFonts w:hint="eastAsia" w:ascii="宋体" w:hAnsi="宋体" w:eastAsia="宋体"/>
          <w:color w:val="auto"/>
          <w:sz w:val="24"/>
          <w:szCs w:val="18"/>
          <w:highlight w:val="none"/>
        </w:rPr>
        <w:t>联系</w:t>
      </w:r>
      <w:r>
        <w:rPr>
          <w:rFonts w:hint="eastAsia" w:ascii="宋体" w:hAnsi="宋体" w:eastAsia="宋体"/>
          <w:color w:val="auto"/>
          <w:sz w:val="24"/>
          <w:szCs w:val="18"/>
          <w:highlight w:val="none"/>
          <w:lang w:val="en-US" w:eastAsia="zh-CN"/>
        </w:rPr>
        <w:t>方式</w:t>
      </w:r>
      <w:r>
        <w:rPr>
          <w:rFonts w:hint="eastAsia" w:ascii="宋体" w:hAnsi="宋体" w:eastAsia="宋体"/>
          <w:color w:val="auto"/>
          <w:sz w:val="24"/>
          <w:szCs w:val="18"/>
          <w:highlight w:val="none"/>
        </w:rPr>
        <w:t>：</w:t>
      </w:r>
      <w:r>
        <w:rPr>
          <w:rFonts w:hint="eastAsia" w:ascii="宋体" w:hAnsi="宋体" w:eastAsia="宋体" w:cs="宋体"/>
          <w:i w:val="0"/>
          <w:iCs w:val="0"/>
          <w:caps w:val="0"/>
          <w:color w:val="333333"/>
          <w:spacing w:val="0"/>
          <w:sz w:val="24"/>
          <w:szCs w:val="24"/>
          <w:highlight w:val="none"/>
          <w:u w:val="single"/>
          <w:shd w:val="clear" w:color="auto" w:fill="FFFFFF"/>
        </w:rPr>
        <w:t>18755018236</w:t>
      </w:r>
      <w:r>
        <w:rPr>
          <w:rFonts w:hint="eastAsia" w:ascii="宋体" w:hAnsi="宋体" w:eastAsia="宋体" w:cs="宋体"/>
          <w:i w:val="0"/>
          <w:iCs w:val="0"/>
          <w:caps w:val="0"/>
          <w:color w:val="333333"/>
          <w:spacing w:val="0"/>
          <w:sz w:val="24"/>
          <w:szCs w:val="24"/>
          <w:highlight w:val="none"/>
          <w:u w:val="single"/>
          <w:shd w:val="clear" w:color="auto" w:fill="FFFFFF"/>
          <w:lang w:eastAsia="zh-CN"/>
        </w:rPr>
        <w:t>、</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15155030510</w:t>
      </w:r>
    </w:p>
    <w:p w14:paraId="6F1DC5E9">
      <w:pPr>
        <w:widowControl/>
        <w:jc w:val="left"/>
        <w:rPr>
          <w:rFonts w:ascii="宋体" w:hAnsi="宋体" w:eastAsia="宋体"/>
          <w:color w:val="auto"/>
          <w:sz w:val="24"/>
          <w:szCs w:val="18"/>
          <w:highlight w:val="none"/>
        </w:rPr>
      </w:pPr>
      <w:r>
        <w:rPr>
          <w:rFonts w:ascii="宋体" w:hAnsi="宋体" w:eastAsia="宋体"/>
          <w:color w:val="auto"/>
          <w:sz w:val="24"/>
          <w:szCs w:val="18"/>
          <w:highlight w:val="none"/>
        </w:rPr>
        <w:br w:type="page"/>
      </w:r>
    </w:p>
    <w:p w14:paraId="27D5B692">
      <w:pPr>
        <w:spacing w:line="360" w:lineRule="auto"/>
        <w:jc w:val="center"/>
        <w:outlineLvl w:val="0"/>
        <w:rPr>
          <w:rFonts w:ascii="宋体" w:hAnsi="宋体" w:eastAsia="宋体"/>
          <w:b/>
          <w:color w:val="auto"/>
          <w:sz w:val="28"/>
          <w:highlight w:val="none"/>
        </w:rPr>
      </w:pPr>
      <w:bookmarkStart w:id="18" w:name="_Toc31935"/>
      <w:r>
        <w:rPr>
          <w:rFonts w:hint="eastAsia" w:ascii="宋体" w:hAnsi="宋体" w:eastAsia="宋体"/>
          <w:b/>
          <w:color w:val="auto"/>
          <w:sz w:val="28"/>
          <w:highlight w:val="none"/>
        </w:rPr>
        <w:t>第二章</w:t>
      </w:r>
      <w:r>
        <w:rPr>
          <w:rFonts w:ascii="宋体" w:hAnsi="宋体" w:eastAsia="宋体"/>
          <w:b/>
          <w:color w:val="auto"/>
          <w:sz w:val="28"/>
          <w:highlight w:val="none"/>
        </w:rPr>
        <w:t xml:space="preserve"> </w:t>
      </w:r>
      <w:r>
        <w:rPr>
          <w:rFonts w:hint="eastAsia" w:ascii="宋体" w:hAnsi="宋体" w:eastAsia="宋体"/>
          <w:b/>
          <w:color w:val="auto"/>
          <w:sz w:val="28"/>
          <w:highlight w:val="none"/>
        </w:rPr>
        <w:t xml:space="preserve"> </w:t>
      </w:r>
      <w:r>
        <w:rPr>
          <w:rFonts w:ascii="宋体" w:hAnsi="宋体" w:eastAsia="宋体"/>
          <w:b/>
          <w:color w:val="auto"/>
          <w:sz w:val="28"/>
          <w:highlight w:val="none"/>
        </w:rPr>
        <w:t>投标人须知</w:t>
      </w:r>
      <w:bookmarkEnd w:id="18"/>
    </w:p>
    <w:p w14:paraId="66373EB4">
      <w:pPr>
        <w:spacing w:line="360" w:lineRule="auto"/>
        <w:jc w:val="center"/>
        <w:outlineLvl w:val="1"/>
        <w:rPr>
          <w:rFonts w:ascii="宋体" w:hAnsi="宋体" w:eastAsia="宋体"/>
          <w:b/>
          <w:color w:val="auto"/>
          <w:sz w:val="24"/>
          <w:highlight w:val="none"/>
        </w:rPr>
      </w:pPr>
      <w:bookmarkStart w:id="19" w:name="_Toc7178"/>
      <w:bookmarkStart w:id="20" w:name="_Toc3114"/>
      <w:r>
        <w:rPr>
          <w:rFonts w:hint="eastAsia" w:ascii="宋体" w:hAnsi="宋体" w:eastAsia="宋体"/>
          <w:b/>
          <w:color w:val="auto"/>
          <w:sz w:val="24"/>
          <w:highlight w:val="none"/>
        </w:rPr>
        <w:t>一、</w:t>
      </w:r>
      <w:r>
        <w:rPr>
          <w:rFonts w:ascii="宋体" w:hAnsi="宋体" w:eastAsia="宋体"/>
          <w:b/>
          <w:color w:val="auto"/>
          <w:sz w:val="24"/>
          <w:highlight w:val="none"/>
        </w:rPr>
        <w:t>投标人须知前附表</w:t>
      </w:r>
      <w:bookmarkEnd w:id="19"/>
      <w:bookmarkEnd w:id="20"/>
    </w:p>
    <w:p w14:paraId="53ABF66B">
      <w:pPr>
        <w:spacing w:line="360" w:lineRule="auto"/>
        <w:ind w:firstLine="435"/>
        <w:rPr>
          <w:rFonts w:ascii="宋体" w:hAnsi="宋体" w:eastAsia="宋体"/>
          <w:color w:val="auto"/>
          <w:sz w:val="24"/>
          <w:szCs w:val="18"/>
          <w:highlight w:val="none"/>
        </w:rPr>
      </w:pPr>
      <w:r>
        <w:rPr>
          <w:rFonts w:hint="eastAsia" w:ascii="宋体" w:hAnsi="宋体" w:eastAsia="宋体"/>
          <w:b/>
          <w:bCs/>
          <w:color w:val="auto"/>
          <w:sz w:val="24"/>
          <w:szCs w:val="18"/>
          <w:highlight w:val="none"/>
        </w:rPr>
        <w:t>注：</w:t>
      </w:r>
      <w:r>
        <w:rPr>
          <w:rFonts w:hint="eastAsia" w:ascii="宋体" w:hAnsi="宋体" w:eastAsia="宋体"/>
          <w:color w:val="auto"/>
          <w:sz w:val="24"/>
          <w:szCs w:val="18"/>
          <w:highlight w:val="none"/>
        </w:rPr>
        <w:t>本表是本项目的具体要求，是对投标人须知的具体补充和修改，如有不一致，以本表为准。</w:t>
      </w:r>
    </w:p>
    <w:tbl>
      <w:tblPr>
        <w:tblStyle w:val="26"/>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165"/>
        <w:gridCol w:w="5486"/>
      </w:tblGrid>
      <w:tr w14:paraId="7056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3EC56F9C">
            <w:pPr>
              <w:pStyle w:val="35"/>
              <w:keepNext w:val="0"/>
              <w:keepLines w:val="0"/>
              <w:widowControl w:val="0"/>
              <w:suppressLineNumbers w:val="0"/>
              <w:spacing w:before="0" w:beforeAutospacing="0" w:after="0" w:afterAutospacing="0"/>
              <w:ind w:left="0" w:right="0"/>
              <w:rPr>
                <w:rFonts w:hint="default"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条款号</w:t>
            </w:r>
          </w:p>
        </w:tc>
        <w:tc>
          <w:tcPr>
            <w:tcW w:w="1250" w:type="pct"/>
            <w:vAlign w:val="center"/>
          </w:tcPr>
          <w:p w14:paraId="17A0DC9F">
            <w:pPr>
              <w:pStyle w:val="35"/>
              <w:keepNext w:val="0"/>
              <w:keepLines w:val="0"/>
              <w:widowControl w:val="0"/>
              <w:suppressLineNumbers w:val="0"/>
              <w:spacing w:before="0" w:beforeAutospacing="0" w:after="0" w:afterAutospacing="0"/>
              <w:ind w:left="0" w:right="0"/>
              <w:rPr>
                <w:rFonts w:hint="default"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条款名称</w:t>
            </w:r>
          </w:p>
        </w:tc>
        <w:tc>
          <w:tcPr>
            <w:tcW w:w="3168" w:type="pct"/>
            <w:vAlign w:val="center"/>
          </w:tcPr>
          <w:p w14:paraId="35BEB1E9">
            <w:pPr>
              <w:pStyle w:val="35"/>
              <w:keepNext w:val="0"/>
              <w:keepLines w:val="0"/>
              <w:widowControl w:val="0"/>
              <w:suppressLineNumbers w:val="0"/>
              <w:spacing w:before="0" w:beforeAutospacing="0" w:after="0" w:afterAutospacing="0"/>
              <w:ind w:left="0" w:right="0"/>
              <w:rPr>
                <w:rFonts w:hint="default"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内容、说明与要求</w:t>
            </w:r>
          </w:p>
        </w:tc>
      </w:tr>
      <w:tr w14:paraId="0E44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4E0F8E7C">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eastAsia" w:ascii="宋体" w:hAnsi="宋体" w:eastAsia="宋体"/>
                <w:bCs/>
                <w:color w:val="auto"/>
                <w:kern w:val="2"/>
                <w:highlight w:val="none"/>
                <w:lang w:val="en-US" w:eastAsia="zh-CN"/>
              </w:rPr>
            </w:pPr>
            <w:r>
              <w:rPr>
                <w:rFonts w:hint="eastAsia" w:ascii="宋体" w:hAnsi="宋体" w:eastAsia="宋体"/>
                <w:bCs/>
                <w:color w:val="auto"/>
                <w:kern w:val="2"/>
                <w:highlight w:val="none"/>
                <w:lang w:val="en-US" w:eastAsia="zh-CN"/>
              </w:rPr>
              <w:t>5</w:t>
            </w:r>
            <w:r>
              <w:rPr>
                <w:rFonts w:hint="default" w:ascii="宋体" w:hAnsi="宋体" w:eastAsia="宋体"/>
                <w:bCs/>
                <w:color w:val="auto"/>
                <w:kern w:val="2"/>
                <w:highlight w:val="none"/>
              </w:rPr>
              <w:t>.</w:t>
            </w:r>
            <w:r>
              <w:rPr>
                <w:rFonts w:hint="eastAsia" w:ascii="宋体" w:hAnsi="宋体" w:eastAsia="宋体"/>
                <w:bCs/>
                <w:color w:val="auto"/>
                <w:kern w:val="2"/>
                <w:highlight w:val="none"/>
                <w:lang w:val="en-US" w:eastAsia="zh-CN"/>
              </w:rPr>
              <w:t>2</w:t>
            </w:r>
          </w:p>
        </w:tc>
        <w:tc>
          <w:tcPr>
            <w:tcW w:w="1250" w:type="pct"/>
            <w:vAlign w:val="center"/>
          </w:tcPr>
          <w:p w14:paraId="516D582C">
            <w:pPr>
              <w:pStyle w:val="3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b w:val="0"/>
                <w:color w:val="auto"/>
                <w:sz w:val="24"/>
                <w:highlight w:val="none"/>
                <w:lang w:eastAsia="zh-CN"/>
              </w:rPr>
            </w:pPr>
            <w:r>
              <w:rPr>
                <w:rFonts w:hint="eastAsia" w:ascii="宋体" w:hAnsi="宋体" w:eastAsia="宋体"/>
                <w:b w:val="0"/>
                <w:color w:val="auto"/>
                <w:sz w:val="24"/>
                <w:highlight w:val="none"/>
              </w:rPr>
              <w:t>现场考察</w:t>
            </w:r>
            <w:r>
              <w:rPr>
                <w:rFonts w:hint="eastAsia" w:ascii="宋体" w:hAnsi="宋体" w:eastAsia="宋体"/>
                <w:b w:val="0"/>
                <w:color w:val="auto"/>
                <w:sz w:val="24"/>
                <w:highlight w:val="none"/>
                <w:lang w:val="en-US" w:eastAsia="zh-CN"/>
              </w:rPr>
              <w:t>或标前答疑会</w:t>
            </w:r>
          </w:p>
        </w:tc>
        <w:tc>
          <w:tcPr>
            <w:tcW w:w="3168" w:type="pct"/>
            <w:vAlign w:val="center"/>
          </w:tcPr>
          <w:p w14:paraId="00EF9F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bCs/>
                <w:color w:val="auto"/>
                <w:sz w:val="24"/>
                <w:szCs w:val="20"/>
                <w:highlight w:val="none"/>
              </w:rPr>
            </w:pPr>
            <w:r>
              <w:rPr>
                <w:rFonts w:hint="eastAsia" w:ascii="宋体" w:hAnsi="宋体" w:eastAsia="宋体"/>
                <w:bCs/>
                <w:color w:val="auto"/>
                <w:sz w:val="24"/>
                <w:szCs w:val="24"/>
                <w:highlight w:val="none"/>
                <w:lang w:eastAsia="zh-CN"/>
              </w:rPr>
              <w:t>☑</w:t>
            </w:r>
            <w:r>
              <w:rPr>
                <w:rFonts w:hint="eastAsia" w:ascii="宋体" w:hAnsi="宋体" w:eastAsia="宋体"/>
                <w:color w:val="auto"/>
                <w:sz w:val="24"/>
                <w:szCs w:val="20"/>
                <w:highlight w:val="none"/>
              </w:rPr>
              <w:t>不组织</w:t>
            </w:r>
            <w:r>
              <w:rPr>
                <w:rFonts w:hint="eastAsia" w:ascii="宋体" w:hAnsi="宋体" w:eastAsia="宋体"/>
                <w:color w:val="auto"/>
                <w:sz w:val="24"/>
                <w:szCs w:val="20"/>
                <w:highlight w:val="none"/>
                <w:lang w:val="en-US" w:eastAsia="zh-CN"/>
              </w:rPr>
              <w:t>或不召开</w:t>
            </w:r>
          </w:p>
          <w:p w14:paraId="07CA3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bCs/>
                <w:color w:val="auto"/>
                <w:sz w:val="24"/>
                <w:szCs w:val="20"/>
                <w:highlight w:val="none"/>
                <w:lang w:eastAsia="zh-CN"/>
              </w:rPr>
            </w:pPr>
            <w:r>
              <w:rPr>
                <w:rFonts w:hint="eastAsia" w:ascii="宋体" w:hAnsi="宋体" w:eastAsia="宋体"/>
                <w:color w:val="auto"/>
                <w:sz w:val="24"/>
                <w:szCs w:val="20"/>
                <w:highlight w:val="none"/>
              </w:rPr>
              <w:t>□</w:t>
            </w:r>
            <w:r>
              <w:rPr>
                <w:rFonts w:hint="eastAsia" w:ascii="宋体" w:hAnsi="宋体" w:eastAsia="宋体"/>
                <w:bCs/>
                <w:color w:val="auto"/>
                <w:sz w:val="24"/>
                <w:szCs w:val="20"/>
                <w:highlight w:val="none"/>
              </w:rPr>
              <w:t>统一组织</w:t>
            </w:r>
            <w:r>
              <w:rPr>
                <w:rFonts w:hint="eastAsia" w:ascii="宋体" w:hAnsi="宋体" w:eastAsia="宋体"/>
                <w:bCs/>
                <w:color w:val="auto"/>
                <w:sz w:val="24"/>
                <w:szCs w:val="20"/>
                <w:highlight w:val="none"/>
                <w:lang w:val="en-US" w:eastAsia="zh-CN"/>
              </w:rPr>
              <w:t>或统一召开</w:t>
            </w:r>
          </w:p>
          <w:p w14:paraId="622508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bCs/>
                <w:color w:val="auto"/>
                <w:sz w:val="24"/>
                <w:szCs w:val="20"/>
                <w:highlight w:val="none"/>
                <w:u w:val="single"/>
              </w:rPr>
            </w:pPr>
            <w:r>
              <w:rPr>
                <w:rFonts w:hint="eastAsia" w:ascii="宋体" w:hAnsi="宋体" w:eastAsia="宋体"/>
                <w:bCs/>
                <w:color w:val="auto"/>
                <w:sz w:val="24"/>
                <w:szCs w:val="20"/>
                <w:highlight w:val="none"/>
              </w:rPr>
              <w:t>时间：</w:t>
            </w:r>
            <w:r>
              <w:rPr>
                <w:rFonts w:hint="eastAsia" w:ascii="宋体" w:hAnsi="宋体" w:eastAsia="宋体"/>
                <w:bCs/>
                <w:color w:val="auto"/>
                <w:sz w:val="24"/>
                <w:szCs w:val="20"/>
                <w:highlight w:val="none"/>
                <w:u w:val="single"/>
              </w:rPr>
              <w:t xml:space="preserve"> </w:t>
            </w:r>
            <w:r>
              <w:rPr>
                <w:rFonts w:hint="default"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年</w:t>
            </w:r>
            <w:r>
              <w:rPr>
                <w:rFonts w:hint="eastAsia" w:ascii="宋体" w:hAnsi="宋体" w:eastAsia="宋体"/>
                <w:bCs/>
                <w:color w:val="auto"/>
                <w:sz w:val="24"/>
                <w:szCs w:val="20"/>
                <w:highlight w:val="none"/>
                <w:u w:val="single"/>
              </w:rPr>
              <w:t xml:space="preserve"> </w:t>
            </w:r>
            <w:r>
              <w:rPr>
                <w:rFonts w:hint="default"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月</w:t>
            </w:r>
            <w:r>
              <w:rPr>
                <w:rFonts w:hint="eastAsia" w:ascii="宋体" w:hAnsi="宋体" w:eastAsia="宋体"/>
                <w:bCs/>
                <w:color w:val="auto"/>
                <w:sz w:val="24"/>
                <w:szCs w:val="20"/>
                <w:highlight w:val="none"/>
                <w:u w:val="single"/>
              </w:rPr>
              <w:t xml:space="preserve"> </w:t>
            </w:r>
            <w:r>
              <w:rPr>
                <w:rFonts w:hint="default"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日</w:t>
            </w:r>
            <w:r>
              <w:rPr>
                <w:rFonts w:hint="eastAsia" w:ascii="宋体" w:hAnsi="宋体" w:eastAsia="宋体"/>
                <w:bCs/>
                <w:color w:val="auto"/>
                <w:sz w:val="24"/>
                <w:szCs w:val="20"/>
                <w:highlight w:val="none"/>
                <w:u w:val="single"/>
              </w:rPr>
              <w:t xml:space="preserve"> </w:t>
            </w:r>
            <w:r>
              <w:rPr>
                <w:rFonts w:hint="default"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时</w:t>
            </w:r>
            <w:r>
              <w:rPr>
                <w:rFonts w:hint="eastAsia" w:ascii="宋体" w:hAnsi="宋体" w:eastAsia="宋体"/>
                <w:bCs/>
                <w:color w:val="auto"/>
                <w:sz w:val="24"/>
                <w:szCs w:val="20"/>
                <w:highlight w:val="none"/>
                <w:u w:val="single"/>
              </w:rPr>
              <w:t xml:space="preserve"> </w:t>
            </w:r>
            <w:r>
              <w:rPr>
                <w:rFonts w:hint="default"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分</w:t>
            </w:r>
          </w:p>
          <w:p w14:paraId="13196A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bCs/>
                <w:color w:val="auto"/>
                <w:sz w:val="24"/>
                <w:szCs w:val="20"/>
                <w:highlight w:val="none"/>
                <w:u w:val="single"/>
              </w:rPr>
            </w:pPr>
            <w:r>
              <w:rPr>
                <w:rFonts w:hint="eastAsia" w:ascii="宋体" w:hAnsi="宋体" w:eastAsia="宋体"/>
                <w:bCs/>
                <w:color w:val="auto"/>
                <w:sz w:val="24"/>
                <w:szCs w:val="20"/>
                <w:highlight w:val="none"/>
              </w:rPr>
              <w:t>地点：</w:t>
            </w:r>
            <w:r>
              <w:rPr>
                <w:rFonts w:hint="eastAsia" w:ascii="宋体" w:hAnsi="宋体" w:eastAsia="宋体"/>
                <w:bCs/>
                <w:color w:val="auto"/>
                <w:sz w:val="24"/>
                <w:szCs w:val="20"/>
                <w:highlight w:val="none"/>
                <w:u w:val="single"/>
              </w:rPr>
              <w:t xml:space="preserve"> </w:t>
            </w:r>
            <w:r>
              <w:rPr>
                <w:rFonts w:hint="default" w:ascii="宋体" w:hAnsi="宋体" w:eastAsia="宋体"/>
                <w:bCs/>
                <w:color w:val="auto"/>
                <w:sz w:val="24"/>
                <w:szCs w:val="20"/>
                <w:highlight w:val="none"/>
                <w:u w:val="single"/>
              </w:rPr>
              <w:t xml:space="preserve">                      </w:t>
            </w:r>
          </w:p>
          <w:p w14:paraId="55AF65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bCs/>
                <w:color w:val="auto"/>
                <w:sz w:val="24"/>
                <w:szCs w:val="20"/>
                <w:highlight w:val="none"/>
                <w:u w:val="single"/>
              </w:rPr>
            </w:pPr>
            <w:r>
              <w:rPr>
                <w:rFonts w:hint="eastAsia" w:ascii="宋体" w:hAnsi="宋体" w:eastAsia="宋体"/>
                <w:bCs/>
                <w:color w:val="auto"/>
                <w:sz w:val="24"/>
                <w:szCs w:val="20"/>
                <w:highlight w:val="none"/>
              </w:rPr>
              <w:t>联系人及联系电话：</w:t>
            </w:r>
            <w:r>
              <w:rPr>
                <w:rFonts w:hint="eastAsia" w:ascii="宋体" w:hAnsi="宋体" w:eastAsia="宋体"/>
                <w:bCs/>
                <w:color w:val="auto"/>
                <w:sz w:val="24"/>
                <w:szCs w:val="20"/>
                <w:highlight w:val="none"/>
                <w:u w:val="single"/>
              </w:rPr>
              <w:t xml:space="preserve"> </w:t>
            </w:r>
            <w:r>
              <w:rPr>
                <w:rFonts w:hint="default" w:ascii="宋体" w:hAnsi="宋体" w:eastAsia="宋体"/>
                <w:bCs/>
                <w:color w:val="auto"/>
                <w:sz w:val="24"/>
                <w:szCs w:val="20"/>
                <w:highlight w:val="none"/>
                <w:u w:val="single"/>
              </w:rPr>
              <w:t xml:space="preserve">          </w:t>
            </w:r>
          </w:p>
          <w:p w14:paraId="28559882">
            <w:pPr>
              <w:pStyle w:val="3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b w:val="0"/>
                <w:color w:val="auto"/>
                <w:sz w:val="24"/>
                <w:highlight w:val="none"/>
              </w:rPr>
            </w:pPr>
            <w:r>
              <w:rPr>
                <w:rFonts w:hint="eastAsia" w:ascii="宋体" w:hAnsi="宋体" w:eastAsia="宋体"/>
                <w:bCs w:val="0"/>
                <w:color w:val="auto"/>
                <w:sz w:val="24"/>
                <w:highlight w:val="none"/>
                <w:lang w:eastAsia="zh-CN"/>
              </w:rPr>
              <w:t>注：</w:t>
            </w:r>
            <w:r>
              <w:rPr>
                <w:rFonts w:hint="eastAsia" w:ascii="宋体" w:hAnsi="宋体" w:eastAsia="宋体"/>
                <w:bCs w:val="0"/>
                <w:color w:val="auto"/>
                <w:sz w:val="24"/>
                <w:highlight w:val="none"/>
              </w:rPr>
              <w:t>如投标人未参加采购人统一组织的现场考察</w:t>
            </w:r>
            <w:r>
              <w:rPr>
                <w:rFonts w:hint="eastAsia" w:ascii="宋体" w:hAnsi="宋体" w:eastAsia="宋体"/>
                <w:bCs w:val="0"/>
                <w:color w:val="auto"/>
                <w:sz w:val="24"/>
                <w:highlight w:val="none"/>
                <w:lang w:val="en-US" w:eastAsia="zh-CN"/>
              </w:rPr>
              <w:t>或采购人统一召开的标前答疑会</w:t>
            </w:r>
            <w:r>
              <w:rPr>
                <w:rFonts w:hint="eastAsia" w:ascii="宋体" w:hAnsi="宋体" w:eastAsia="宋体"/>
                <w:bCs w:val="0"/>
                <w:color w:val="auto"/>
                <w:sz w:val="24"/>
                <w:highlight w:val="none"/>
              </w:rPr>
              <w:t>，视同放弃现场考察</w:t>
            </w:r>
            <w:r>
              <w:rPr>
                <w:rFonts w:hint="eastAsia" w:ascii="宋体" w:hAnsi="宋体" w:eastAsia="宋体"/>
                <w:bCs w:val="0"/>
                <w:color w:val="auto"/>
                <w:sz w:val="24"/>
                <w:highlight w:val="none"/>
                <w:lang w:val="en-US" w:eastAsia="zh-CN"/>
              </w:rPr>
              <w:t>或标前答疑会</w:t>
            </w:r>
            <w:r>
              <w:rPr>
                <w:rFonts w:hint="eastAsia" w:ascii="宋体" w:hAnsi="宋体" w:eastAsia="宋体"/>
                <w:bCs w:val="0"/>
                <w:color w:val="auto"/>
                <w:sz w:val="24"/>
                <w:highlight w:val="none"/>
              </w:rPr>
              <w:t>，由此引起的一切责任由投标人自行承担。</w:t>
            </w:r>
          </w:p>
        </w:tc>
      </w:tr>
      <w:tr w14:paraId="30AC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6C2A522B">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lang w:val="en-US" w:eastAsia="zh-CN"/>
              </w:rPr>
              <w:t>6</w:t>
            </w:r>
            <w:r>
              <w:rPr>
                <w:rFonts w:hint="default" w:ascii="宋体" w:hAnsi="宋体" w:eastAsia="宋体"/>
                <w:bCs/>
                <w:color w:val="auto"/>
                <w:kern w:val="2"/>
                <w:highlight w:val="none"/>
              </w:rPr>
              <w:t>.1</w:t>
            </w:r>
          </w:p>
        </w:tc>
        <w:tc>
          <w:tcPr>
            <w:tcW w:w="1250" w:type="pct"/>
            <w:vAlign w:val="center"/>
          </w:tcPr>
          <w:p w14:paraId="41469F93">
            <w:pPr>
              <w:pStyle w:val="35"/>
              <w:keepNext w:val="0"/>
              <w:keepLines w:val="0"/>
              <w:widowControl w:val="0"/>
              <w:suppressLineNumbers w:val="0"/>
              <w:spacing w:before="0" w:beforeAutospacing="0" w:after="0" w:afterAutospacing="0"/>
              <w:ind w:left="0" w:right="0"/>
              <w:jc w:val="left"/>
              <w:rPr>
                <w:rFonts w:hint="default" w:ascii="宋体" w:hAnsi="宋体" w:eastAsia="宋体"/>
                <w:b w:val="0"/>
                <w:color w:val="auto"/>
                <w:sz w:val="24"/>
                <w:highlight w:val="none"/>
              </w:rPr>
            </w:pPr>
            <w:r>
              <w:rPr>
                <w:rFonts w:hint="eastAsia" w:ascii="宋体" w:hAnsi="宋体" w:eastAsia="宋体"/>
                <w:b w:val="0"/>
                <w:color w:val="auto"/>
                <w:sz w:val="24"/>
                <w:highlight w:val="none"/>
              </w:rPr>
              <w:t>网上询问截止时间</w:t>
            </w:r>
          </w:p>
        </w:tc>
        <w:tc>
          <w:tcPr>
            <w:tcW w:w="3168" w:type="pct"/>
            <w:vAlign w:val="center"/>
          </w:tcPr>
          <w:p w14:paraId="2564C531">
            <w:pPr>
              <w:pStyle w:val="35"/>
              <w:keepNext w:val="0"/>
              <w:keepLines w:val="0"/>
              <w:widowControl w:val="0"/>
              <w:suppressLineNumbers w:val="0"/>
              <w:spacing w:before="0" w:beforeAutospacing="0" w:after="0" w:afterAutospacing="0"/>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u w:val="single"/>
                <w:lang w:val="en-US" w:eastAsia="zh-CN"/>
              </w:rPr>
              <w:t>2026</w:t>
            </w:r>
            <w:r>
              <w:rPr>
                <w:rFonts w:hint="default" w:ascii="宋体" w:hAnsi="宋体" w:eastAsia="宋体"/>
                <w:b w:val="0"/>
                <w:color w:val="auto"/>
                <w:sz w:val="24"/>
                <w:highlight w:val="none"/>
              </w:rPr>
              <w:t>年</w:t>
            </w:r>
            <w:r>
              <w:rPr>
                <w:rFonts w:hint="eastAsia" w:ascii="宋体" w:hAnsi="宋体" w:eastAsia="宋体"/>
                <w:b w:val="0"/>
                <w:color w:val="auto"/>
                <w:sz w:val="24"/>
                <w:highlight w:val="none"/>
                <w:u w:val="single"/>
                <w:lang w:val="en-US" w:eastAsia="zh-CN"/>
              </w:rPr>
              <w:t>6</w:t>
            </w:r>
            <w:r>
              <w:rPr>
                <w:rFonts w:hint="default" w:ascii="宋体" w:hAnsi="宋体" w:eastAsia="宋体"/>
                <w:b w:val="0"/>
                <w:color w:val="auto"/>
                <w:sz w:val="24"/>
                <w:highlight w:val="none"/>
              </w:rPr>
              <w:t>月</w:t>
            </w:r>
            <w:r>
              <w:rPr>
                <w:rFonts w:hint="eastAsia" w:ascii="宋体" w:hAnsi="宋体" w:eastAsia="宋体"/>
                <w:b w:val="0"/>
                <w:color w:val="auto"/>
                <w:sz w:val="24"/>
                <w:highlight w:val="none"/>
                <w:u w:val="single"/>
                <w:lang w:val="en-US" w:eastAsia="zh-CN"/>
              </w:rPr>
              <w:t>2</w:t>
            </w:r>
            <w:r>
              <w:rPr>
                <w:rFonts w:hint="default" w:ascii="宋体" w:hAnsi="宋体" w:eastAsia="宋体"/>
                <w:b w:val="0"/>
                <w:color w:val="auto"/>
                <w:sz w:val="24"/>
                <w:highlight w:val="none"/>
              </w:rPr>
              <w:t>日</w:t>
            </w:r>
            <w:r>
              <w:rPr>
                <w:rFonts w:hint="eastAsia" w:ascii="宋体" w:hAnsi="宋体" w:eastAsia="宋体"/>
                <w:b w:val="0"/>
                <w:color w:val="auto"/>
                <w:sz w:val="24"/>
                <w:highlight w:val="none"/>
                <w:u w:val="single"/>
                <w:lang w:val="en-US" w:eastAsia="zh-CN"/>
              </w:rPr>
              <w:t>17</w:t>
            </w:r>
            <w:r>
              <w:rPr>
                <w:rFonts w:hint="default" w:ascii="宋体" w:hAnsi="宋体" w:eastAsia="宋体"/>
                <w:b w:val="0"/>
                <w:color w:val="auto"/>
                <w:sz w:val="24"/>
                <w:highlight w:val="none"/>
              </w:rPr>
              <w:t>时</w:t>
            </w:r>
            <w:r>
              <w:rPr>
                <w:rFonts w:hint="eastAsia" w:ascii="宋体" w:hAnsi="宋体" w:eastAsia="宋体"/>
                <w:b w:val="0"/>
                <w:color w:val="auto"/>
                <w:sz w:val="24"/>
                <w:highlight w:val="none"/>
                <w:u w:val="single"/>
                <w:lang w:val="en-US" w:eastAsia="zh-CN"/>
              </w:rPr>
              <w:t>00</w:t>
            </w:r>
            <w:r>
              <w:rPr>
                <w:rFonts w:hint="eastAsia" w:ascii="宋体" w:hAnsi="宋体" w:eastAsia="宋体"/>
                <w:b w:val="0"/>
                <w:color w:val="auto"/>
                <w:sz w:val="24"/>
                <w:highlight w:val="none"/>
              </w:rPr>
              <w:t>分</w:t>
            </w:r>
          </w:p>
        </w:tc>
      </w:tr>
      <w:tr w14:paraId="10036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6B36F929">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lang w:val="en-US" w:eastAsia="zh-CN"/>
              </w:rPr>
              <w:t>7</w:t>
            </w:r>
            <w:r>
              <w:rPr>
                <w:rFonts w:hint="default" w:ascii="宋体" w:hAnsi="宋体" w:eastAsia="宋体"/>
                <w:bCs/>
                <w:color w:val="auto"/>
                <w:kern w:val="2"/>
                <w:highlight w:val="none"/>
              </w:rPr>
              <w:t>.1</w:t>
            </w:r>
          </w:p>
        </w:tc>
        <w:tc>
          <w:tcPr>
            <w:tcW w:w="1250" w:type="pct"/>
            <w:vAlign w:val="center"/>
          </w:tcPr>
          <w:p w14:paraId="2EA1BF6D">
            <w:pPr>
              <w:pStyle w:val="35"/>
              <w:keepNext w:val="0"/>
              <w:keepLines w:val="0"/>
              <w:widowControl w:val="0"/>
              <w:suppressLineNumbers w:val="0"/>
              <w:spacing w:before="0" w:beforeAutospacing="0" w:after="0" w:afterAutospacing="0"/>
              <w:ind w:left="0" w:right="0"/>
              <w:jc w:val="left"/>
              <w:rPr>
                <w:rFonts w:hint="default" w:ascii="宋体" w:hAnsi="宋体" w:eastAsia="宋体"/>
                <w:b w:val="0"/>
                <w:color w:val="auto"/>
                <w:sz w:val="24"/>
                <w:highlight w:val="none"/>
              </w:rPr>
            </w:pPr>
            <w:r>
              <w:rPr>
                <w:rFonts w:hint="eastAsia" w:ascii="宋体" w:hAnsi="宋体" w:eastAsia="宋体"/>
                <w:b w:val="0"/>
                <w:color w:val="auto"/>
                <w:sz w:val="24"/>
                <w:highlight w:val="none"/>
              </w:rPr>
              <w:t>包别划分</w:t>
            </w:r>
          </w:p>
        </w:tc>
        <w:tc>
          <w:tcPr>
            <w:tcW w:w="3168" w:type="pct"/>
            <w:vAlign w:val="center"/>
          </w:tcPr>
          <w:p w14:paraId="38EC1F6C">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bCs w:val="0"/>
                <w:color w:val="auto"/>
                <w:sz w:val="24"/>
                <w:szCs w:val="24"/>
                <w:highlight w:val="none"/>
                <w:lang w:eastAsia="zh-CN"/>
              </w:rPr>
              <w:t>☑</w:t>
            </w:r>
            <w:r>
              <w:rPr>
                <w:rFonts w:hint="default" w:ascii="宋体" w:hAnsi="宋体" w:eastAsia="宋体"/>
                <w:b w:val="0"/>
                <w:color w:val="auto"/>
                <w:sz w:val="24"/>
                <w:highlight w:val="none"/>
              </w:rPr>
              <w:t>不分包     □分为  个包</w:t>
            </w:r>
          </w:p>
          <w:p w14:paraId="2DB8E686">
            <w:pPr>
              <w:pStyle w:val="35"/>
              <w:keepNext w:val="0"/>
              <w:keepLines w:val="0"/>
              <w:widowControl w:val="0"/>
              <w:suppressLineNumbers w:val="0"/>
              <w:spacing w:before="0" w:beforeAutospacing="0" w:after="0" w:afterAutospacing="0"/>
              <w:ind w:left="0" w:right="0"/>
              <w:jc w:val="both"/>
              <w:rPr>
                <w:rFonts w:hint="default" w:ascii="宋体" w:hAnsi="宋体" w:eastAsia="宋体"/>
                <w:b w:val="0"/>
                <w:color w:val="auto"/>
                <w:sz w:val="24"/>
                <w:highlight w:val="none"/>
                <w:u w:val="single"/>
              </w:rPr>
            </w:pPr>
            <w:r>
              <w:rPr>
                <w:rFonts w:hint="eastAsia" w:ascii="宋体" w:hAnsi="宋体" w:eastAsia="宋体"/>
                <w:b w:val="0"/>
                <w:color w:val="auto"/>
                <w:sz w:val="24"/>
                <w:highlight w:val="none"/>
              </w:rPr>
              <w:t>投标人对多个包进行投标的中标</w:t>
            </w:r>
            <w:r>
              <w:rPr>
                <w:rFonts w:hint="default" w:ascii="宋体" w:hAnsi="宋体" w:eastAsia="宋体"/>
                <w:b w:val="0"/>
                <w:color w:val="auto"/>
                <w:sz w:val="24"/>
                <w:highlight w:val="none"/>
              </w:rPr>
              <w:t>包</w:t>
            </w:r>
            <w:r>
              <w:rPr>
                <w:rFonts w:hint="eastAsia" w:ascii="宋体" w:hAnsi="宋体" w:eastAsia="宋体"/>
                <w:b w:val="0"/>
                <w:color w:val="auto"/>
                <w:sz w:val="24"/>
                <w:highlight w:val="none"/>
              </w:rPr>
              <w:t>数规定：</w:t>
            </w:r>
            <w:r>
              <w:rPr>
                <w:rFonts w:hint="eastAsia" w:ascii="宋体" w:hAnsi="宋体" w:eastAsia="宋体"/>
                <w:b w:val="0"/>
                <w:bCs w:val="0"/>
                <w:color w:val="auto"/>
                <w:sz w:val="24"/>
                <w:szCs w:val="18"/>
                <w:highlight w:val="none"/>
                <w:u w:val="single"/>
              </w:rPr>
              <w:t xml:space="preserve"> </w:t>
            </w:r>
            <w:r>
              <w:rPr>
                <w:rFonts w:hint="default" w:ascii="宋体" w:hAnsi="宋体" w:eastAsia="宋体"/>
                <w:b w:val="0"/>
                <w:bCs w:val="0"/>
                <w:color w:val="auto"/>
                <w:sz w:val="24"/>
                <w:szCs w:val="18"/>
                <w:highlight w:val="none"/>
                <w:u w:val="single"/>
              </w:rPr>
              <w:t xml:space="preserve">       </w:t>
            </w:r>
          </w:p>
        </w:tc>
      </w:tr>
      <w:tr w14:paraId="49D89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81" w:type="pct"/>
            <w:vAlign w:val="center"/>
          </w:tcPr>
          <w:p w14:paraId="107E86EC">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1</w:t>
            </w:r>
            <w:r>
              <w:rPr>
                <w:rFonts w:hint="eastAsia" w:ascii="宋体" w:hAnsi="宋体" w:eastAsia="宋体"/>
                <w:bCs/>
                <w:color w:val="auto"/>
                <w:kern w:val="2"/>
                <w:highlight w:val="none"/>
                <w:lang w:val="en-US" w:eastAsia="zh-CN"/>
              </w:rPr>
              <w:t>0</w:t>
            </w:r>
            <w:r>
              <w:rPr>
                <w:rFonts w:hint="default" w:ascii="宋体" w:hAnsi="宋体" w:eastAsia="宋体"/>
                <w:bCs/>
                <w:color w:val="auto"/>
                <w:kern w:val="2"/>
                <w:highlight w:val="none"/>
              </w:rPr>
              <w:t>.1</w:t>
            </w:r>
          </w:p>
        </w:tc>
        <w:tc>
          <w:tcPr>
            <w:tcW w:w="1250" w:type="pct"/>
            <w:vAlign w:val="center"/>
          </w:tcPr>
          <w:p w14:paraId="2C5BEE30">
            <w:pPr>
              <w:pStyle w:val="35"/>
              <w:keepNext w:val="0"/>
              <w:keepLines w:val="0"/>
              <w:widowControl w:val="0"/>
              <w:suppressLineNumbers w:val="0"/>
              <w:spacing w:before="0" w:beforeAutospacing="0" w:after="0" w:afterAutospacing="0" w:line="360" w:lineRule="auto"/>
              <w:ind w:left="0" w:right="0"/>
              <w:jc w:val="left"/>
              <w:rPr>
                <w:rFonts w:hint="default" w:ascii="宋体" w:hAnsi="宋体" w:eastAsia="宋体"/>
                <w:b w:val="0"/>
                <w:color w:val="auto"/>
                <w:sz w:val="24"/>
                <w:highlight w:val="none"/>
              </w:rPr>
            </w:pPr>
            <w:r>
              <w:rPr>
                <w:rFonts w:hint="eastAsia" w:ascii="宋体" w:hAnsi="宋体" w:eastAsia="宋体"/>
                <w:b w:val="0"/>
                <w:color w:val="auto"/>
                <w:sz w:val="24"/>
                <w:highlight w:val="none"/>
              </w:rPr>
              <w:t>投标保证金</w:t>
            </w:r>
          </w:p>
        </w:tc>
        <w:tc>
          <w:tcPr>
            <w:tcW w:w="3168" w:type="pct"/>
            <w:vAlign w:val="center"/>
          </w:tcPr>
          <w:p w14:paraId="50F28A74">
            <w:pPr>
              <w:keepNext w:val="0"/>
              <w:keepLines w:val="0"/>
              <w:suppressLineNumbers w:val="0"/>
              <w:spacing w:before="0" w:beforeAutospacing="0" w:after="0" w:afterAutospacing="0" w:line="360" w:lineRule="auto"/>
              <w:ind w:left="0" w:right="0"/>
              <w:rPr>
                <w:rFonts w:hint="default"/>
                <w:color w:val="auto"/>
                <w:szCs w:val="20"/>
                <w:highlight w:val="none"/>
              </w:rPr>
            </w:pPr>
            <w:r>
              <w:rPr>
                <w:rFonts w:hint="eastAsia" w:ascii="宋体" w:hAnsi="宋体" w:eastAsia="宋体"/>
                <w:bCs/>
                <w:color w:val="auto"/>
                <w:kern w:val="0"/>
                <w:sz w:val="24"/>
                <w:szCs w:val="28"/>
                <w:highlight w:val="none"/>
              </w:rPr>
              <w:t>不收取</w:t>
            </w:r>
          </w:p>
        </w:tc>
      </w:tr>
      <w:tr w14:paraId="641E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53CA5390">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1</w:t>
            </w:r>
            <w:r>
              <w:rPr>
                <w:rFonts w:hint="eastAsia" w:ascii="宋体" w:hAnsi="宋体" w:eastAsia="宋体"/>
                <w:bCs/>
                <w:color w:val="auto"/>
                <w:kern w:val="2"/>
                <w:highlight w:val="none"/>
                <w:lang w:val="en-US" w:eastAsia="zh-CN"/>
              </w:rPr>
              <w:t>1</w:t>
            </w:r>
            <w:r>
              <w:rPr>
                <w:rFonts w:hint="default" w:ascii="宋体" w:hAnsi="宋体" w:eastAsia="宋体"/>
                <w:bCs/>
                <w:color w:val="auto"/>
                <w:kern w:val="2"/>
                <w:highlight w:val="none"/>
              </w:rPr>
              <w:t>.1</w:t>
            </w:r>
          </w:p>
        </w:tc>
        <w:tc>
          <w:tcPr>
            <w:tcW w:w="1250" w:type="pct"/>
            <w:vAlign w:val="center"/>
          </w:tcPr>
          <w:p w14:paraId="3F8C19AF">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投标有效期</w:t>
            </w:r>
          </w:p>
        </w:tc>
        <w:tc>
          <w:tcPr>
            <w:tcW w:w="3168" w:type="pct"/>
            <w:vAlign w:val="center"/>
          </w:tcPr>
          <w:p w14:paraId="31E0E4A2">
            <w:pPr>
              <w:pStyle w:val="35"/>
              <w:keepNext w:val="0"/>
              <w:keepLines w:val="0"/>
              <w:widowControl w:val="0"/>
              <w:suppressLineNumbers w:val="0"/>
              <w:spacing w:before="0" w:beforeAutospacing="0" w:after="0" w:afterAutospacing="0" w:line="360" w:lineRule="auto"/>
              <w:ind w:left="0" w:right="0"/>
              <w:jc w:val="both"/>
              <w:rPr>
                <w:rFonts w:hint="eastAsia" w:ascii="宋体" w:hAnsi="宋体" w:eastAsia="宋体"/>
                <w:b w:val="0"/>
                <w:color w:val="auto"/>
                <w:sz w:val="24"/>
                <w:highlight w:val="none"/>
                <w:lang w:eastAsia="zh-CN"/>
              </w:rPr>
            </w:pPr>
            <w:r>
              <w:rPr>
                <w:rFonts w:hint="eastAsia" w:ascii="宋体" w:hAnsi="宋体" w:eastAsia="宋体"/>
                <w:b w:val="0"/>
                <w:color w:val="auto"/>
                <w:sz w:val="24"/>
                <w:highlight w:val="none"/>
                <w:u w:val="single"/>
                <w:lang w:val="en-US" w:eastAsia="zh-CN"/>
              </w:rPr>
              <w:t>60</w:t>
            </w:r>
            <w:r>
              <w:rPr>
                <w:rFonts w:hint="eastAsia" w:ascii="宋体" w:hAnsi="宋体" w:eastAsia="宋体"/>
                <w:b w:val="0"/>
                <w:color w:val="auto"/>
                <w:sz w:val="24"/>
                <w:highlight w:val="none"/>
              </w:rPr>
              <w:t>日历</w:t>
            </w:r>
            <w:r>
              <w:rPr>
                <w:rFonts w:hint="eastAsia" w:ascii="宋体" w:hAnsi="宋体" w:eastAsia="宋体"/>
                <w:b w:val="0"/>
                <w:color w:val="auto"/>
                <w:sz w:val="24"/>
                <w:highlight w:val="none"/>
                <w:lang w:val="en-US" w:eastAsia="zh-CN"/>
              </w:rPr>
              <w:t>天</w:t>
            </w:r>
          </w:p>
        </w:tc>
      </w:tr>
      <w:tr w14:paraId="3B0BA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1" w:type="pct"/>
            <w:vAlign w:val="center"/>
          </w:tcPr>
          <w:p w14:paraId="7237FA9F">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1</w:t>
            </w:r>
            <w:r>
              <w:rPr>
                <w:rFonts w:hint="eastAsia" w:ascii="宋体" w:hAnsi="宋体" w:eastAsia="宋体"/>
                <w:bCs/>
                <w:color w:val="auto"/>
                <w:kern w:val="2"/>
                <w:highlight w:val="none"/>
                <w:lang w:val="en-US" w:eastAsia="zh-CN"/>
              </w:rPr>
              <w:t>4</w:t>
            </w:r>
            <w:r>
              <w:rPr>
                <w:rFonts w:hint="eastAsia" w:ascii="宋体" w:hAnsi="宋体" w:eastAsia="宋体"/>
                <w:bCs/>
                <w:color w:val="auto"/>
                <w:kern w:val="2"/>
                <w:highlight w:val="none"/>
              </w:rPr>
              <w:t>.1</w:t>
            </w:r>
          </w:p>
        </w:tc>
        <w:tc>
          <w:tcPr>
            <w:tcW w:w="1250" w:type="pct"/>
            <w:vAlign w:val="center"/>
          </w:tcPr>
          <w:p w14:paraId="4538C88F">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资格审查</w:t>
            </w:r>
          </w:p>
        </w:tc>
        <w:tc>
          <w:tcPr>
            <w:tcW w:w="3168" w:type="pct"/>
            <w:vAlign w:val="center"/>
          </w:tcPr>
          <w:p w14:paraId="12D25025">
            <w:pPr>
              <w:pStyle w:val="35"/>
              <w:keepNext w:val="0"/>
              <w:keepLines w:val="0"/>
              <w:widowControl w:val="0"/>
              <w:suppressLineNumbers w:val="0"/>
              <w:spacing w:before="0" w:beforeAutospacing="0" w:after="0" w:afterAutospacing="0" w:line="360" w:lineRule="auto"/>
              <w:ind w:left="0" w:right="0"/>
              <w:jc w:val="both"/>
              <w:rPr>
                <w:rFonts w:hint="eastAsia" w:ascii="宋体" w:hAnsi="宋体" w:eastAsia="宋体"/>
                <w:b w:val="0"/>
                <w:bCs w:val="0"/>
                <w:color w:val="auto"/>
                <w:sz w:val="24"/>
                <w:highlight w:val="none"/>
              </w:rPr>
            </w:pPr>
            <w:r>
              <w:rPr>
                <w:rFonts w:hint="eastAsia" w:ascii="宋体" w:hAnsi="宋体" w:eastAsia="宋体"/>
                <w:b w:val="0"/>
                <w:bCs w:val="0"/>
                <w:color w:val="auto"/>
                <w:sz w:val="24"/>
                <w:szCs w:val="24"/>
                <w:highlight w:val="none"/>
                <w:lang w:eastAsia="zh-CN"/>
              </w:rPr>
              <w:t>☑</w:t>
            </w:r>
            <w:r>
              <w:rPr>
                <w:rFonts w:hint="eastAsia" w:ascii="宋体" w:hAnsi="宋体" w:eastAsia="宋体"/>
                <w:b w:val="0"/>
                <w:bCs w:val="0"/>
                <w:color w:val="auto"/>
                <w:sz w:val="24"/>
                <w:highlight w:val="none"/>
              </w:rPr>
              <w:t>采购人审查</w:t>
            </w:r>
          </w:p>
          <w:p w14:paraId="5C2E8960">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u w:val="single"/>
              </w:rPr>
            </w:pPr>
            <w:r>
              <w:rPr>
                <w:rFonts w:hint="default" w:ascii="宋体" w:hAnsi="宋体" w:eastAsia="宋体"/>
                <w:b w:val="0"/>
                <w:bCs w:val="0"/>
                <w:color w:val="auto"/>
                <w:sz w:val="24"/>
                <w:szCs w:val="24"/>
                <w:highlight w:val="none"/>
              </w:rPr>
              <w:t>□</w:t>
            </w:r>
            <w:r>
              <w:rPr>
                <w:rFonts w:hint="eastAsia" w:ascii="宋体" w:hAnsi="宋体" w:eastAsia="宋体"/>
                <w:b w:val="0"/>
                <w:bCs w:val="0"/>
                <w:color w:val="auto"/>
                <w:sz w:val="24"/>
                <w:highlight w:val="none"/>
              </w:rPr>
              <w:t>采购人出具委托函委托采购代理机构进行审查</w:t>
            </w:r>
          </w:p>
        </w:tc>
      </w:tr>
      <w:tr w14:paraId="1B9D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1F9A6325">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lang w:val="en-US" w:eastAsia="zh-CN"/>
              </w:rPr>
              <w:t>17</w:t>
            </w:r>
            <w:r>
              <w:rPr>
                <w:rFonts w:hint="default" w:ascii="宋体" w:hAnsi="宋体" w:eastAsia="宋体"/>
                <w:bCs/>
                <w:color w:val="auto"/>
                <w:kern w:val="2"/>
                <w:highlight w:val="none"/>
              </w:rPr>
              <w:t>.2</w:t>
            </w:r>
          </w:p>
        </w:tc>
        <w:tc>
          <w:tcPr>
            <w:tcW w:w="1250" w:type="pct"/>
            <w:vAlign w:val="center"/>
          </w:tcPr>
          <w:p w14:paraId="23164244">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评标方法</w:t>
            </w:r>
          </w:p>
        </w:tc>
        <w:tc>
          <w:tcPr>
            <w:tcW w:w="3168" w:type="pct"/>
            <w:vAlign w:val="center"/>
          </w:tcPr>
          <w:p w14:paraId="2E6A04EE">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u w:val="none"/>
              </w:rPr>
            </w:pPr>
            <w:r>
              <w:rPr>
                <w:rFonts w:hint="eastAsia" w:ascii="宋体" w:hAnsi="宋体" w:eastAsia="宋体"/>
                <w:b w:val="0"/>
                <w:bCs w:val="0"/>
                <w:color w:val="auto"/>
                <w:sz w:val="24"/>
                <w:szCs w:val="24"/>
                <w:highlight w:val="none"/>
                <w:u w:val="none"/>
                <w:lang w:eastAsia="zh-CN"/>
              </w:rPr>
              <w:t>☑</w:t>
            </w:r>
            <w:r>
              <w:rPr>
                <w:rFonts w:hint="eastAsia" w:ascii="宋体" w:hAnsi="宋体" w:eastAsia="宋体"/>
                <w:b w:val="0"/>
                <w:color w:val="auto"/>
                <w:sz w:val="24"/>
                <w:highlight w:val="none"/>
                <w:u w:val="none"/>
              </w:rPr>
              <w:t>最低评标价法</w:t>
            </w:r>
          </w:p>
          <w:p w14:paraId="3A01FB70">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bCs w:val="0"/>
                <w:color w:val="auto"/>
                <w:sz w:val="24"/>
                <w:szCs w:val="24"/>
                <w:highlight w:val="none"/>
                <w:u w:val="none"/>
                <w:lang w:eastAsia="zh-CN"/>
              </w:rPr>
              <w:t>□</w:t>
            </w:r>
            <w:r>
              <w:rPr>
                <w:rFonts w:hint="eastAsia" w:ascii="宋体" w:hAnsi="宋体" w:eastAsia="宋体"/>
                <w:b w:val="0"/>
                <w:color w:val="auto"/>
                <w:sz w:val="24"/>
                <w:highlight w:val="none"/>
                <w:u w:val="none"/>
              </w:rPr>
              <w:t>综合评分法</w:t>
            </w:r>
          </w:p>
        </w:tc>
      </w:tr>
      <w:tr w14:paraId="674B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581" w:type="pct"/>
            <w:vAlign w:val="center"/>
          </w:tcPr>
          <w:p w14:paraId="727C3C48">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2</w:t>
            </w:r>
            <w:r>
              <w:rPr>
                <w:rFonts w:hint="eastAsia" w:ascii="宋体" w:hAnsi="宋体" w:eastAsia="宋体"/>
                <w:bCs/>
                <w:color w:val="auto"/>
                <w:kern w:val="2"/>
                <w:highlight w:val="none"/>
                <w:lang w:val="en-US" w:eastAsia="zh-CN"/>
              </w:rPr>
              <w:t>1</w:t>
            </w:r>
            <w:r>
              <w:rPr>
                <w:rFonts w:hint="default" w:ascii="宋体" w:hAnsi="宋体" w:eastAsia="宋体"/>
                <w:bCs/>
                <w:color w:val="auto"/>
                <w:kern w:val="2"/>
                <w:highlight w:val="none"/>
              </w:rPr>
              <w:t>.</w:t>
            </w:r>
            <w:r>
              <w:rPr>
                <w:rFonts w:hint="eastAsia" w:ascii="宋体" w:hAnsi="宋体" w:eastAsia="宋体"/>
                <w:bCs/>
                <w:color w:val="auto"/>
                <w:kern w:val="2"/>
                <w:highlight w:val="none"/>
              </w:rPr>
              <w:t>1</w:t>
            </w:r>
          </w:p>
        </w:tc>
        <w:tc>
          <w:tcPr>
            <w:tcW w:w="1250" w:type="pct"/>
            <w:vAlign w:val="center"/>
          </w:tcPr>
          <w:p w14:paraId="5B0DA1B4">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评标委员会推荐</w:t>
            </w:r>
            <w:r>
              <w:rPr>
                <w:rFonts w:hint="default" w:ascii="宋体" w:hAnsi="宋体" w:eastAsia="宋体"/>
                <w:b w:val="0"/>
                <w:color w:val="auto"/>
                <w:sz w:val="24"/>
                <w:highlight w:val="none"/>
              </w:rPr>
              <w:t>中标候选</w:t>
            </w:r>
            <w:r>
              <w:rPr>
                <w:rFonts w:hint="eastAsia" w:ascii="宋体" w:hAnsi="宋体" w:eastAsia="宋体"/>
                <w:b w:val="0"/>
                <w:color w:val="auto"/>
                <w:sz w:val="24"/>
                <w:highlight w:val="none"/>
              </w:rPr>
              <w:t>人的</w:t>
            </w:r>
            <w:r>
              <w:rPr>
                <w:rFonts w:hint="default" w:ascii="宋体" w:hAnsi="宋体" w:eastAsia="宋体"/>
                <w:b w:val="0"/>
                <w:color w:val="auto"/>
                <w:sz w:val="24"/>
                <w:highlight w:val="none"/>
              </w:rPr>
              <w:t>数量</w:t>
            </w:r>
          </w:p>
        </w:tc>
        <w:tc>
          <w:tcPr>
            <w:tcW w:w="3168" w:type="pct"/>
            <w:vAlign w:val="center"/>
          </w:tcPr>
          <w:p w14:paraId="5F8BC72D">
            <w:pPr>
              <w:keepNext w:val="0"/>
              <w:keepLines w:val="0"/>
              <w:widowControl/>
              <w:suppressLineNumbers w:val="0"/>
              <w:spacing w:before="0" w:beforeAutospacing="0" w:after="0" w:afterAutospacing="0"/>
              <w:ind w:left="0" w:right="0"/>
              <w:jc w:val="left"/>
              <w:rPr>
                <w:rFonts w:hint="default" w:ascii="宋体" w:hAnsi="宋体" w:eastAsia="宋体"/>
                <w:b w:val="0"/>
                <w:color w:val="auto"/>
                <w:sz w:val="24"/>
                <w:szCs w:val="20"/>
                <w:highlight w:val="none"/>
                <w:u w:val="single"/>
              </w:rPr>
            </w:pPr>
            <w:r>
              <w:rPr>
                <w:rFonts w:hint="eastAsia" w:ascii="宋体" w:hAnsi="宋体" w:eastAsia="宋体" w:cs="宋体"/>
                <w:color w:val="000000"/>
                <w:kern w:val="0"/>
                <w:sz w:val="24"/>
                <w:szCs w:val="24"/>
                <w:highlight w:val="none"/>
                <w:lang w:val="en-US" w:eastAsia="zh-CN"/>
              </w:rPr>
              <w:t>评标委员会推荐3名中标候选人</w:t>
            </w:r>
          </w:p>
        </w:tc>
      </w:tr>
      <w:tr w14:paraId="0F0B8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4159FF95">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2</w:t>
            </w:r>
            <w:r>
              <w:rPr>
                <w:rFonts w:hint="eastAsia" w:ascii="宋体" w:hAnsi="宋体" w:eastAsia="宋体"/>
                <w:bCs/>
                <w:color w:val="auto"/>
                <w:kern w:val="2"/>
                <w:highlight w:val="none"/>
                <w:lang w:val="en-US" w:eastAsia="zh-CN"/>
              </w:rPr>
              <w:t>1</w:t>
            </w:r>
            <w:r>
              <w:rPr>
                <w:rFonts w:hint="default" w:ascii="宋体" w:hAnsi="宋体" w:eastAsia="宋体"/>
                <w:bCs/>
                <w:color w:val="auto"/>
                <w:kern w:val="2"/>
                <w:highlight w:val="none"/>
              </w:rPr>
              <w:t>.</w:t>
            </w:r>
            <w:r>
              <w:rPr>
                <w:rFonts w:hint="eastAsia" w:ascii="宋体" w:hAnsi="宋体" w:eastAsia="宋体"/>
                <w:bCs/>
                <w:color w:val="auto"/>
                <w:kern w:val="2"/>
                <w:highlight w:val="none"/>
              </w:rPr>
              <w:t>2</w:t>
            </w:r>
          </w:p>
        </w:tc>
        <w:tc>
          <w:tcPr>
            <w:tcW w:w="1250" w:type="pct"/>
            <w:vAlign w:val="center"/>
          </w:tcPr>
          <w:p w14:paraId="7A875E41">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确定中标人</w:t>
            </w:r>
          </w:p>
        </w:tc>
        <w:tc>
          <w:tcPr>
            <w:tcW w:w="3168" w:type="pct"/>
            <w:vAlign w:val="center"/>
          </w:tcPr>
          <w:p w14:paraId="3D6A53D2">
            <w:pPr>
              <w:keepNext w:val="0"/>
              <w:keepLines w:val="0"/>
              <w:suppressLineNumbers w:val="0"/>
              <w:spacing w:before="0" w:beforeAutospacing="0" w:after="0" w:afterAutospacing="0" w:line="360" w:lineRule="auto"/>
              <w:ind w:left="0" w:right="0"/>
              <w:rPr>
                <w:rFonts w:hint="default" w:ascii="宋体" w:hAnsi="宋体" w:eastAsia="宋体"/>
                <w:color w:val="auto"/>
                <w:kern w:val="0"/>
                <w:sz w:val="24"/>
                <w:szCs w:val="24"/>
                <w:highlight w:val="none"/>
              </w:rPr>
            </w:pPr>
            <w:r>
              <w:rPr>
                <w:rFonts w:hint="eastAsia" w:ascii="宋体" w:hAnsi="宋体" w:eastAsia="宋体"/>
                <w:b w:val="0"/>
                <w:bCs w:val="0"/>
                <w:color w:val="auto"/>
                <w:sz w:val="24"/>
                <w:szCs w:val="24"/>
                <w:highlight w:val="none"/>
                <w:u w:val="none"/>
                <w:lang w:eastAsia="zh-CN"/>
              </w:rPr>
              <w:t>☑</w:t>
            </w:r>
            <w:r>
              <w:rPr>
                <w:rFonts w:hint="eastAsia" w:ascii="宋体" w:hAnsi="宋体" w:eastAsia="宋体"/>
                <w:color w:val="auto"/>
                <w:kern w:val="0"/>
                <w:sz w:val="24"/>
                <w:szCs w:val="24"/>
                <w:highlight w:val="none"/>
              </w:rPr>
              <w:t>采购人委托评标委员会确定</w:t>
            </w:r>
          </w:p>
          <w:p w14:paraId="3F1FB7CA">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bCs w:val="0"/>
                <w:color w:val="auto"/>
                <w:kern w:val="2"/>
                <w:sz w:val="24"/>
                <w:szCs w:val="24"/>
                <w:highlight w:val="none"/>
                <w:lang w:eastAsia="zh-CN"/>
              </w:rPr>
              <w:t>□</w:t>
            </w:r>
            <w:r>
              <w:rPr>
                <w:rFonts w:hint="eastAsia" w:ascii="宋体" w:hAnsi="宋体" w:eastAsia="宋体"/>
                <w:b w:val="0"/>
                <w:bCs w:val="0"/>
                <w:color w:val="auto"/>
                <w:kern w:val="2"/>
                <w:sz w:val="24"/>
                <w:szCs w:val="24"/>
                <w:highlight w:val="none"/>
              </w:rPr>
              <w:t>采购人确定</w:t>
            </w:r>
          </w:p>
        </w:tc>
      </w:tr>
      <w:tr w14:paraId="56C9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0AEAA68F">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2</w:t>
            </w:r>
            <w:r>
              <w:rPr>
                <w:rFonts w:hint="eastAsia" w:ascii="宋体" w:hAnsi="宋体" w:eastAsia="宋体"/>
                <w:bCs/>
                <w:color w:val="auto"/>
                <w:kern w:val="2"/>
                <w:highlight w:val="none"/>
                <w:lang w:val="en-US" w:eastAsia="zh-CN"/>
              </w:rPr>
              <w:t>4</w:t>
            </w:r>
            <w:r>
              <w:rPr>
                <w:rFonts w:hint="default" w:ascii="宋体" w:hAnsi="宋体" w:eastAsia="宋体"/>
                <w:bCs/>
                <w:color w:val="auto"/>
                <w:kern w:val="2"/>
                <w:highlight w:val="none"/>
              </w:rPr>
              <w:t>.1</w:t>
            </w:r>
          </w:p>
        </w:tc>
        <w:tc>
          <w:tcPr>
            <w:tcW w:w="1250" w:type="pct"/>
            <w:vAlign w:val="center"/>
          </w:tcPr>
          <w:p w14:paraId="44C90C87">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中标通知书发出的形式</w:t>
            </w:r>
          </w:p>
        </w:tc>
        <w:tc>
          <w:tcPr>
            <w:tcW w:w="3168" w:type="pct"/>
            <w:vAlign w:val="center"/>
          </w:tcPr>
          <w:p w14:paraId="7DD15844">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lang w:eastAsia="zh-CN"/>
              </w:rPr>
              <w:t>☑</w:t>
            </w:r>
            <w:r>
              <w:rPr>
                <w:rFonts w:hint="eastAsia" w:ascii="宋体" w:hAnsi="宋体" w:eastAsia="宋体"/>
                <w:b w:val="0"/>
                <w:bCs w:val="0"/>
                <w:color w:val="auto"/>
                <w:sz w:val="24"/>
                <w:szCs w:val="24"/>
                <w:highlight w:val="none"/>
              </w:rPr>
              <w:t xml:space="preserve">书面 </w:t>
            </w:r>
            <w:r>
              <w:rPr>
                <w:rFonts w:hint="default" w:ascii="宋体" w:hAnsi="宋体" w:eastAsia="宋体"/>
                <w:b w:val="0"/>
                <w:bCs w:val="0"/>
                <w:color w:val="auto"/>
                <w:sz w:val="24"/>
                <w:szCs w:val="24"/>
                <w:highlight w:val="none"/>
              </w:rPr>
              <w:t xml:space="preserve">    </w:t>
            </w:r>
            <w:r>
              <w:rPr>
                <w:rFonts w:hint="eastAsia" w:ascii="宋体" w:hAnsi="宋体" w:eastAsia="宋体"/>
                <w:b w:val="0"/>
                <w:bCs w:val="0"/>
                <w:color w:val="auto"/>
                <w:kern w:val="2"/>
                <w:sz w:val="24"/>
                <w:szCs w:val="24"/>
                <w:highlight w:val="none"/>
                <w:lang w:eastAsia="zh-CN"/>
              </w:rPr>
              <w:t>□</w:t>
            </w:r>
            <w:r>
              <w:rPr>
                <w:rFonts w:hint="eastAsia" w:ascii="宋体" w:hAnsi="宋体" w:eastAsia="宋体"/>
                <w:b w:val="0"/>
                <w:bCs w:val="0"/>
                <w:color w:val="auto"/>
                <w:sz w:val="24"/>
                <w:szCs w:val="24"/>
                <w:highlight w:val="none"/>
              </w:rPr>
              <w:t>数据电文</w:t>
            </w:r>
          </w:p>
        </w:tc>
      </w:tr>
      <w:tr w14:paraId="5A33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156E03A3">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lang w:val="en-US" w:eastAsia="zh-CN"/>
              </w:rPr>
              <w:t>25</w:t>
            </w:r>
            <w:r>
              <w:rPr>
                <w:rFonts w:hint="default" w:ascii="宋体" w:hAnsi="宋体" w:eastAsia="宋体"/>
                <w:bCs/>
                <w:color w:val="auto"/>
                <w:kern w:val="2"/>
                <w:highlight w:val="none"/>
              </w:rPr>
              <w:t>.1</w:t>
            </w:r>
          </w:p>
        </w:tc>
        <w:tc>
          <w:tcPr>
            <w:tcW w:w="1250" w:type="pct"/>
            <w:vAlign w:val="center"/>
          </w:tcPr>
          <w:p w14:paraId="29B97BCB">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告知招标结果的形式</w:t>
            </w:r>
          </w:p>
        </w:tc>
        <w:tc>
          <w:tcPr>
            <w:tcW w:w="3168" w:type="pct"/>
            <w:vAlign w:val="center"/>
          </w:tcPr>
          <w:p w14:paraId="145068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b w:val="0"/>
                <w:bCs w:val="0"/>
                <w:color w:val="auto"/>
                <w:kern w:val="2"/>
                <w:sz w:val="24"/>
                <w:szCs w:val="24"/>
                <w:highlight w:val="none"/>
                <w:lang w:val="en-US" w:eastAsia="zh-CN"/>
              </w:rPr>
            </w:pPr>
            <w:r>
              <w:rPr>
                <w:rFonts w:hint="eastAsia" w:ascii="宋体" w:hAnsi="宋体" w:eastAsia="宋体"/>
                <w:color w:val="auto"/>
                <w:kern w:val="0"/>
                <w:sz w:val="24"/>
                <w:szCs w:val="24"/>
                <w:highlight w:val="none"/>
              </w:rPr>
              <w:t>投标人自行</w:t>
            </w:r>
            <w:r>
              <w:rPr>
                <w:rFonts w:hint="eastAsia" w:ascii="宋体" w:hAnsi="宋体" w:eastAsia="宋体"/>
                <w:color w:val="auto"/>
                <w:kern w:val="0"/>
                <w:sz w:val="24"/>
                <w:szCs w:val="24"/>
                <w:highlight w:val="none"/>
                <w:lang w:val="en-US" w:eastAsia="zh-CN"/>
              </w:rPr>
              <w:t>在滁州市第一人民医院官网</w:t>
            </w:r>
            <w:r>
              <w:rPr>
                <w:rFonts w:hint="eastAsia" w:ascii="宋体" w:hAnsi="宋体" w:eastAsia="宋体"/>
                <w:color w:val="auto"/>
                <w:kern w:val="0"/>
                <w:sz w:val="24"/>
                <w:szCs w:val="24"/>
                <w:highlight w:val="none"/>
              </w:rPr>
              <w:t>查看</w:t>
            </w:r>
          </w:p>
        </w:tc>
      </w:tr>
      <w:tr w14:paraId="4CB97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81" w:type="pct"/>
            <w:vAlign w:val="center"/>
          </w:tcPr>
          <w:p w14:paraId="667EA2C1">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lang w:val="en-US" w:eastAsia="zh-CN"/>
              </w:rPr>
              <w:t>26</w:t>
            </w:r>
            <w:r>
              <w:rPr>
                <w:rFonts w:hint="default" w:ascii="宋体" w:hAnsi="宋体" w:eastAsia="宋体"/>
                <w:bCs/>
                <w:color w:val="auto"/>
                <w:kern w:val="2"/>
                <w:highlight w:val="none"/>
              </w:rPr>
              <w:t>.1</w:t>
            </w:r>
          </w:p>
        </w:tc>
        <w:tc>
          <w:tcPr>
            <w:tcW w:w="1250" w:type="pct"/>
            <w:vAlign w:val="center"/>
          </w:tcPr>
          <w:p w14:paraId="6236762E">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履约保证金</w:t>
            </w:r>
          </w:p>
        </w:tc>
        <w:tc>
          <w:tcPr>
            <w:tcW w:w="3168" w:type="pct"/>
          </w:tcPr>
          <w:p w14:paraId="06F0DFCA">
            <w:pPr>
              <w:keepNext w:val="0"/>
              <w:keepLines w:val="0"/>
              <w:suppressLineNumbers w:val="0"/>
              <w:spacing w:before="0" w:beforeAutospacing="0" w:after="0" w:afterAutospacing="0" w:line="360" w:lineRule="auto"/>
              <w:ind w:left="0" w:right="0"/>
              <w:rPr>
                <w:rFonts w:hint="default"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（1）金额：</w:t>
            </w:r>
          </w:p>
          <w:p w14:paraId="1B71C4CE">
            <w:pPr>
              <w:keepNext w:val="0"/>
              <w:keepLines w:val="0"/>
              <w:suppressLineNumbers w:val="0"/>
              <w:spacing w:before="0" w:beforeAutospacing="0" w:after="0" w:afterAutospacing="0" w:line="360" w:lineRule="auto"/>
              <w:ind w:left="0" w:right="0"/>
              <w:rPr>
                <w:rFonts w:hint="default"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rPr>
              <w:t>免收</w:t>
            </w:r>
          </w:p>
          <w:p w14:paraId="3FE8DC3B">
            <w:pPr>
              <w:keepNext w:val="0"/>
              <w:keepLines w:val="0"/>
              <w:suppressLineNumbers w:val="0"/>
              <w:spacing w:before="0" w:beforeAutospacing="0" w:after="0" w:afterAutospacing="0" w:line="360" w:lineRule="auto"/>
              <w:ind w:left="0" w:right="0"/>
              <w:rPr>
                <w:rFonts w:hint="default" w:ascii="宋体" w:hAnsi="宋体" w:eastAsia="宋体"/>
                <w:bCs/>
                <w:color w:val="auto"/>
                <w:kern w:val="0"/>
                <w:sz w:val="24"/>
                <w:szCs w:val="28"/>
                <w:highlight w:val="none"/>
              </w:rPr>
            </w:pPr>
            <w:r>
              <w:rPr>
                <w:rFonts w:hint="default"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rPr>
              <w:t>合同价的</w:t>
            </w:r>
            <w:r>
              <w:rPr>
                <w:rFonts w:hint="default" w:ascii="宋体" w:hAnsi="宋体" w:eastAsia="宋体"/>
                <w:bCs/>
                <w:color w:val="auto"/>
                <w:kern w:val="0"/>
                <w:sz w:val="24"/>
                <w:szCs w:val="28"/>
                <w:highlight w:val="none"/>
                <w:u w:val="single"/>
              </w:rPr>
              <w:t xml:space="preserve">   </w:t>
            </w:r>
            <w:r>
              <w:rPr>
                <w:rFonts w:hint="default" w:ascii="宋体" w:hAnsi="宋体" w:eastAsia="宋体"/>
                <w:bCs/>
                <w:color w:val="auto"/>
                <w:kern w:val="0"/>
                <w:sz w:val="24"/>
                <w:szCs w:val="28"/>
                <w:highlight w:val="none"/>
              </w:rPr>
              <w:t>%</w:t>
            </w:r>
          </w:p>
          <w:p w14:paraId="3223301F">
            <w:pPr>
              <w:keepNext w:val="0"/>
              <w:keepLines w:val="0"/>
              <w:suppressLineNumbers w:val="0"/>
              <w:spacing w:before="0" w:beforeAutospacing="0" w:after="0" w:afterAutospacing="0" w:line="360" w:lineRule="auto"/>
              <w:ind w:left="0" w:right="0"/>
              <w:rPr>
                <w:rFonts w:hint="default" w:ascii="宋体" w:hAnsi="宋体" w:eastAsia="宋体"/>
                <w:bCs/>
                <w:color w:val="auto"/>
                <w:kern w:val="0"/>
                <w:sz w:val="24"/>
                <w:szCs w:val="28"/>
                <w:highlight w:val="none"/>
              </w:rPr>
            </w:pPr>
            <w:r>
              <w:rPr>
                <w:rFonts w:hint="default"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rPr>
              <w:t>定额收取：人民币</w:t>
            </w:r>
            <w:r>
              <w:rPr>
                <w:rFonts w:hint="eastAsia" w:ascii="宋体" w:hAnsi="宋体" w:eastAsia="宋体"/>
                <w:bCs/>
                <w:color w:val="auto"/>
                <w:kern w:val="0"/>
                <w:sz w:val="24"/>
                <w:szCs w:val="28"/>
                <w:highlight w:val="none"/>
                <w:u w:val="single"/>
              </w:rPr>
              <w:t xml:space="preserve">              </w:t>
            </w:r>
            <w:r>
              <w:rPr>
                <w:rFonts w:hint="eastAsia" w:ascii="宋体" w:hAnsi="宋体" w:eastAsia="宋体"/>
                <w:bCs/>
                <w:color w:val="auto"/>
                <w:kern w:val="0"/>
                <w:sz w:val="24"/>
                <w:szCs w:val="28"/>
                <w:highlight w:val="none"/>
              </w:rPr>
              <w:t>元</w:t>
            </w:r>
          </w:p>
          <w:p w14:paraId="6CDDD4A1">
            <w:pPr>
              <w:keepNext w:val="0"/>
              <w:keepLines w:val="0"/>
              <w:suppressLineNumbers w:val="0"/>
              <w:spacing w:before="0" w:beforeAutospacing="0" w:after="0" w:afterAutospacing="0" w:line="360" w:lineRule="auto"/>
              <w:ind w:left="0" w:right="0"/>
              <w:rPr>
                <w:rFonts w:hint="default"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（2）支付方式：</w:t>
            </w:r>
          </w:p>
          <w:p w14:paraId="7FE250F1">
            <w:pPr>
              <w:keepNext w:val="0"/>
              <w:keepLines w:val="0"/>
              <w:suppressLineNumbers w:val="0"/>
              <w:spacing w:before="0" w:beforeAutospacing="0" w:after="0" w:afterAutospacing="0" w:line="360" w:lineRule="auto"/>
              <w:ind w:left="0" w:right="0"/>
              <w:rPr>
                <w:rFonts w:hint="default"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sym w:font="Wingdings" w:char="00A8"/>
            </w:r>
            <w:r>
              <w:rPr>
                <w:rFonts w:hint="default" w:ascii="宋体" w:hAnsi="宋体" w:eastAsia="宋体"/>
                <w:bCs/>
                <w:color w:val="auto"/>
                <w:kern w:val="0"/>
                <w:sz w:val="24"/>
                <w:szCs w:val="28"/>
                <w:highlight w:val="none"/>
              </w:rPr>
              <w:t>转账/电汇</w:t>
            </w:r>
            <w:r>
              <w:rPr>
                <w:rFonts w:hint="eastAsia" w:ascii="宋体" w:hAnsi="宋体" w:eastAsia="宋体"/>
                <w:bCs/>
                <w:color w:val="auto"/>
                <w:kern w:val="0"/>
                <w:sz w:val="24"/>
                <w:szCs w:val="28"/>
                <w:highlight w:val="none"/>
              </w:rPr>
              <w:t xml:space="preserve"> </w:t>
            </w:r>
            <w:r>
              <w:rPr>
                <w:rFonts w:hint="eastAsia" w:ascii="宋体" w:hAnsi="宋体" w:eastAsia="宋体"/>
                <w:bCs/>
                <w:color w:val="auto"/>
                <w:kern w:val="0"/>
                <w:sz w:val="24"/>
                <w:szCs w:val="28"/>
                <w:highlight w:val="none"/>
              </w:rPr>
              <w:sym w:font="Wingdings" w:char="00A8"/>
            </w:r>
            <w:r>
              <w:rPr>
                <w:rFonts w:hint="default" w:ascii="宋体" w:hAnsi="宋体" w:eastAsia="宋体"/>
                <w:bCs/>
                <w:color w:val="auto"/>
                <w:kern w:val="0"/>
                <w:sz w:val="24"/>
                <w:szCs w:val="28"/>
                <w:highlight w:val="none"/>
              </w:rPr>
              <w:t xml:space="preserve">支票 </w:t>
            </w:r>
            <w:r>
              <w:rPr>
                <w:rFonts w:hint="eastAsia" w:ascii="宋体" w:hAnsi="宋体" w:eastAsia="宋体"/>
                <w:bCs/>
                <w:color w:val="auto"/>
                <w:kern w:val="0"/>
                <w:sz w:val="24"/>
                <w:szCs w:val="28"/>
                <w:highlight w:val="none"/>
              </w:rPr>
              <w:sym w:font="Wingdings" w:char="00A8"/>
            </w:r>
            <w:r>
              <w:rPr>
                <w:rFonts w:hint="default" w:ascii="宋体" w:hAnsi="宋体" w:eastAsia="宋体"/>
                <w:bCs/>
                <w:color w:val="auto"/>
                <w:kern w:val="0"/>
                <w:sz w:val="24"/>
                <w:szCs w:val="28"/>
                <w:highlight w:val="none"/>
              </w:rPr>
              <w:t>汇票</w:t>
            </w:r>
            <w:r>
              <w:rPr>
                <w:rFonts w:hint="eastAsia" w:ascii="宋体" w:hAnsi="宋体" w:eastAsia="宋体"/>
                <w:bCs/>
                <w:color w:val="auto"/>
                <w:kern w:val="0"/>
                <w:sz w:val="24"/>
                <w:szCs w:val="28"/>
                <w:highlight w:val="none"/>
              </w:rPr>
              <w:t xml:space="preserve"> </w:t>
            </w:r>
            <w:r>
              <w:rPr>
                <w:rFonts w:hint="eastAsia" w:ascii="宋体" w:hAnsi="宋体" w:eastAsia="宋体"/>
                <w:bCs/>
                <w:color w:val="auto"/>
                <w:kern w:val="0"/>
                <w:sz w:val="24"/>
                <w:szCs w:val="28"/>
                <w:highlight w:val="none"/>
              </w:rPr>
              <w:sym w:font="Wingdings" w:char="00A8"/>
            </w:r>
            <w:r>
              <w:rPr>
                <w:rFonts w:hint="eastAsia" w:ascii="宋体" w:hAnsi="宋体" w:eastAsia="宋体"/>
                <w:bCs/>
                <w:color w:val="auto"/>
                <w:kern w:val="0"/>
                <w:sz w:val="24"/>
                <w:szCs w:val="28"/>
                <w:highlight w:val="none"/>
              </w:rPr>
              <w:t xml:space="preserve">本票 </w:t>
            </w:r>
            <w:r>
              <w:rPr>
                <w:rFonts w:hint="eastAsia" w:ascii="宋体" w:hAnsi="宋体" w:eastAsia="宋体"/>
                <w:bCs/>
                <w:color w:val="auto"/>
                <w:kern w:val="0"/>
                <w:sz w:val="24"/>
                <w:szCs w:val="28"/>
                <w:highlight w:val="none"/>
              </w:rPr>
              <w:sym w:font="Wingdings" w:char="00A8"/>
            </w:r>
            <w:r>
              <w:rPr>
                <w:rFonts w:hint="default" w:ascii="宋体" w:hAnsi="宋体" w:eastAsia="宋体"/>
                <w:bCs/>
                <w:color w:val="auto"/>
                <w:kern w:val="0"/>
                <w:sz w:val="24"/>
                <w:szCs w:val="28"/>
                <w:highlight w:val="none"/>
              </w:rPr>
              <w:t>保</w:t>
            </w:r>
            <w:r>
              <w:rPr>
                <w:rFonts w:hint="eastAsia" w:ascii="宋体" w:hAnsi="宋体" w:eastAsia="宋体"/>
                <w:bCs/>
                <w:color w:val="auto"/>
                <w:kern w:val="0"/>
                <w:sz w:val="24"/>
                <w:szCs w:val="28"/>
                <w:highlight w:val="none"/>
              </w:rPr>
              <w:t xml:space="preserve">险 </w:t>
            </w:r>
            <w:r>
              <w:rPr>
                <w:rFonts w:hint="eastAsia" w:ascii="宋体" w:hAnsi="宋体" w:eastAsia="宋体"/>
                <w:bCs/>
                <w:color w:val="auto"/>
                <w:kern w:val="0"/>
                <w:sz w:val="24"/>
                <w:szCs w:val="28"/>
                <w:highlight w:val="none"/>
              </w:rPr>
              <w:sym w:font="Wingdings" w:char="00A8"/>
            </w:r>
            <w:r>
              <w:rPr>
                <w:rFonts w:hint="eastAsia" w:ascii="宋体" w:hAnsi="宋体" w:eastAsia="宋体"/>
                <w:bCs/>
                <w:color w:val="auto"/>
                <w:kern w:val="0"/>
                <w:sz w:val="24"/>
                <w:szCs w:val="28"/>
                <w:highlight w:val="none"/>
              </w:rPr>
              <w:t>保</w:t>
            </w:r>
            <w:r>
              <w:rPr>
                <w:rFonts w:hint="default" w:ascii="宋体" w:hAnsi="宋体" w:eastAsia="宋体"/>
                <w:bCs/>
                <w:color w:val="auto"/>
                <w:kern w:val="0"/>
                <w:sz w:val="24"/>
                <w:szCs w:val="28"/>
                <w:highlight w:val="none"/>
              </w:rPr>
              <w:t>函</w:t>
            </w:r>
          </w:p>
          <w:p w14:paraId="58460EC8">
            <w:pPr>
              <w:keepNext w:val="0"/>
              <w:keepLines w:val="0"/>
              <w:numPr>
                <w:ilvl w:val="0"/>
                <w:numId w:val="0"/>
              </w:numPr>
              <w:suppressLineNumbers w:val="0"/>
              <w:spacing w:before="0" w:beforeAutospacing="0" w:after="0" w:afterAutospacing="0" w:line="360" w:lineRule="auto"/>
              <w:ind w:left="0" w:right="0"/>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lang w:val="en-US" w:eastAsia="zh-CN"/>
              </w:rPr>
              <w:t>3</w:t>
            </w: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rPr>
              <w:t>收取单位：</w:t>
            </w:r>
            <w:r>
              <w:rPr>
                <w:rFonts w:hint="eastAsia" w:ascii="宋体" w:hAnsi="宋体" w:eastAsia="宋体"/>
                <w:bCs/>
                <w:color w:val="auto"/>
                <w:kern w:val="0"/>
                <w:sz w:val="24"/>
                <w:szCs w:val="28"/>
                <w:highlight w:val="none"/>
                <w:u w:val="single"/>
              </w:rPr>
              <w:t xml:space="preserve">              </w:t>
            </w:r>
            <w:r>
              <w:rPr>
                <w:rFonts w:hint="eastAsia" w:ascii="宋体" w:hAnsi="宋体" w:eastAsia="宋体"/>
                <w:bCs/>
                <w:color w:val="auto"/>
                <w:kern w:val="0"/>
                <w:sz w:val="24"/>
                <w:szCs w:val="28"/>
                <w:highlight w:val="none"/>
              </w:rPr>
              <w:t xml:space="preserve">              </w:t>
            </w:r>
          </w:p>
          <w:p w14:paraId="1166B44D">
            <w:pPr>
              <w:keepNext w:val="0"/>
              <w:keepLines w:val="0"/>
              <w:suppressLineNumbers w:val="0"/>
              <w:spacing w:before="0" w:beforeAutospacing="0" w:after="0" w:afterAutospacing="0" w:line="360" w:lineRule="auto"/>
              <w:ind w:left="0" w:right="0"/>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lang w:val="en-US" w:eastAsia="zh-CN"/>
              </w:rPr>
              <w:t>（4）收取账号：</w:t>
            </w:r>
            <w:r>
              <w:rPr>
                <w:rFonts w:hint="eastAsia" w:ascii="宋体" w:hAnsi="宋体" w:eastAsia="宋体"/>
                <w:bCs/>
                <w:color w:val="auto"/>
                <w:kern w:val="0"/>
                <w:sz w:val="24"/>
                <w:szCs w:val="28"/>
                <w:highlight w:val="none"/>
                <w:u w:val="single"/>
              </w:rPr>
              <w:t xml:space="preserve">              </w:t>
            </w:r>
          </w:p>
          <w:p w14:paraId="0E7B6137">
            <w:pPr>
              <w:keepNext w:val="0"/>
              <w:keepLines w:val="0"/>
              <w:suppressLineNumbers w:val="0"/>
              <w:spacing w:before="0" w:beforeAutospacing="0" w:after="0" w:afterAutospacing="0" w:line="360" w:lineRule="auto"/>
              <w:ind w:left="0" w:right="0"/>
              <w:rPr>
                <w:rFonts w:hint="default" w:ascii="宋体" w:hAnsi="宋体" w:eastAsia="宋体"/>
                <w:color w:val="auto"/>
                <w:sz w:val="24"/>
                <w:szCs w:val="20"/>
                <w:highlight w:val="none"/>
              </w:rPr>
            </w:pPr>
            <w:r>
              <w:rPr>
                <w:rFonts w:hint="eastAsia"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lang w:val="en-US" w:eastAsia="zh-CN"/>
              </w:rPr>
              <w:t>5</w:t>
            </w:r>
            <w:r>
              <w:rPr>
                <w:rFonts w:hint="eastAsia" w:ascii="宋体" w:hAnsi="宋体" w:eastAsia="宋体"/>
                <w:bCs/>
                <w:color w:val="auto"/>
                <w:kern w:val="0"/>
                <w:sz w:val="24"/>
                <w:szCs w:val="28"/>
                <w:highlight w:val="none"/>
              </w:rPr>
              <w:t>）</w:t>
            </w:r>
            <w:r>
              <w:rPr>
                <w:rFonts w:hint="eastAsia" w:ascii="宋体" w:hAnsi="宋体" w:eastAsia="宋体"/>
                <w:color w:val="auto"/>
                <w:sz w:val="24"/>
                <w:szCs w:val="20"/>
                <w:highlight w:val="none"/>
              </w:rPr>
              <w:t>退还时间：</w:t>
            </w:r>
            <w:r>
              <w:rPr>
                <w:rFonts w:hint="eastAsia" w:ascii="宋体" w:hAnsi="宋体" w:eastAsia="宋体"/>
                <w:bCs/>
                <w:color w:val="auto"/>
                <w:kern w:val="0"/>
                <w:sz w:val="24"/>
                <w:szCs w:val="28"/>
                <w:highlight w:val="none"/>
                <w:u w:val="single"/>
              </w:rPr>
              <w:t xml:space="preserve">              </w:t>
            </w:r>
          </w:p>
          <w:p w14:paraId="1DA56826">
            <w:pPr>
              <w:keepNext w:val="0"/>
              <w:keepLines w:val="0"/>
              <w:suppressLineNumbers w:val="0"/>
              <w:spacing w:before="0" w:beforeAutospacing="0" w:after="0" w:afterAutospacing="0" w:line="360" w:lineRule="auto"/>
              <w:ind w:left="0" w:right="0"/>
              <w:rPr>
                <w:rFonts w:hint="default" w:ascii="宋体" w:hAnsi="宋体" w:eastAsia="宋体"/>
                <w:b/>
                <w:bCs/>
                <w:color w:val="auto"/>
                <w:kern w:val="0"/>
                <w:sz w:val="24"/>
                <w:szCs w:val="24"/>
                <w:highlight w:val="none"/>
              </w:rPr>
            </w:pPr>
            <w:r>
              <w:rPr>
                <w:rFonts w:hint="eastAsia" w:ascii="宋体" w:hAnsi="宋体" w:eastAsia="宋体"/>
                <w:b/>
                <w:bCs/>
                <w:color w:val="auto"/>
                <w:kern w:val="0"/>
                <w:sz w:val="24"/>
                <w:szCs w:val="24"/>
                <w:highlight w:val="none"/>
              </w:rPr>
              <w:t>注意事项：</w:t>
            </w:r>
          </w:p>
          <w:p w14:paraId="6109B16E">
            <w:pPr>
              <w:keepNext w:val="0"/>
              <w:keepLines w:val="0"/>
              <w:suppressLineNumbers w:val="0"/>
              <w:spacing w:before="0" w:beforeAutospacing="0" w:after="0" w:afterAutospacing="0" w:line="360" w:lineRule="auto"/>
              <w:ind w:left="0" w:right="0"/>
              <w:rPr>
                <w:rFonts w:hint="default" w:ascii="宋体" w:hAnsi="宋体" w:eastAsia="宋体"/>
                <w:b/>
                <w:bCs/>
                <w:color w:val="auto"/>
                <w:kern w:val="0"/>
                <w:sz w:val="24"/>
                <w:szCs w:val="24"/>
                <w:highlight w:val="none"/>
              </w:rPr>
            </w:pPr>
            <w:r>
              <w:rPr>
                <w:rFonts w:hint="eastAsia" w:ascii="宋体" w:hAnsi="宋体" w:eastAsia="宋体"/>
                <w:b/>
                <w:bCs/>
                <w:color w:val="auto"/>
                <w:kern w:val="0"/>
                <w:sz w:val="24"/>
                <w:szCs w:val="24"/>
                <w:highlight w:val="none"/>
              </w:rPr>
              <w:t>（1）以上各类机构出具的以担保函、保证保险承担责任的方式均须满足无条件见索即付条件。</w:t>
            </w:r>
          </w:p>
          <w:p w14:paraId="337D4BB5">
            <w:pPr>
              <w:keepNext w:val="0"/>
              <w:keepLines w:val="0"/>
              <w:suppressLineNumbers w:val="0"/>
              <w:spacing w:before="0" w:beforeAutospacing="0" w:after="0" w:afterAutospacing="0" w:line="360" w:lineRule="auto"/>
              <w:ind w:left="0" w:right="0"/>
              <w:rPr>
                <w:rFonts w:hint="default" w:ascii="宋体" w:hAnsi="宋体" w:eastAsia="宋体"/>
                <w:b/>
                <w:bCs/>
                <w:color w:val="auto"/>
                <w:kern w:val="0"/>
                <w:sz w:val="24"/>
                <w:szCs w:val="24"/>
                <w:highlight w:val="none"/>
              </w:rPr>
            </w:pPr>
            <w:r>
              <w:rPr>
                <w:rFonts w:hint="eastAsia" w:ascii="宋体" w:hAnsi="宋体" w:eastAsia="宋体"/>
                <w:b/>
                <w:bCs/>
                <w:color w:val="auto"/>
                <w:kern w:val="0"/>
                <w:sz w:val="24"/>
                <w:szCs w:val="24"/>
                <w:highlight w:val="none"/>
              </w:rPr>
              <w:t>（2）以担保函、保证保险形式缴纳履约保证金的，受益人和收取单位须为采购人。</w:t>
            </w:r>
          </w:p>
        </w:tc>
      </w:tr>
      <w:tr w14:paraId="79C1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581" w:type="pct"/>
            <w:vAlign w:val="center"/>
          </w:tcPr>
          <w:p w14:paraId="08065A1B">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lang w:val="en-US" w:eastAsia="zh-CN"/>
              </w:rPr>
              <w:t>27</w:t>
            </w:r>
            <w:r>
              <w:rPr>
                <w:rFonts w:hint="default" w:ascii="宋体" w:hAnsi="宋体" w:eastAsia="宋体"/>
                <w:bCs/>
                <w:color w:val="auto"/>
                <w:kern w:val="2"/>
                <w:highlight w:val="none"/>
              </w:rPr>
              <w:t>.1</w:t>
            </w:r>
          </w:p>
        </w:tc>
        <w:tc>
          <w:tcPr>
            <w:tcW w:w="1250" w:type="pct"/>
            <w:vAlign w:val="center"/>
          </w:tcPr>
          <w:p w14:paraId="27764BDE">
            <w:pPr>
              <w:pStyle w:val="35"/>
              <w:keepNext w:val="0"/>
              <w:keepLines w:val="0"/>
              <w:widowControl w:val="0"/>
              <w:suppressLineNumbers w:val="0"/>
              <w:spacing w:before="0" w:beforeAutospacing="0" w:after="0" w:afterAutospacing="0" w:line="360" w:lineRule="auto"/>
              <w:ind w:left="0" w:right="0"/>
              <w:jc w:val="both"/>
              <w:rPr>
                <w:rFonts w:hint="eastAsia" w:ascii="宋体" w:hAnsi="宋体" w:eastAsia="宋体"/>
                <w:b w:val="0"/>
                <w:color w:val="auto"/>
                <w:sz w:val="24"/>
                <w:highlight w:val="none"/>
              </w:rPr>
            </w:pPr>
            <w:r>
              <w:rPr>
                <w:rFonts w:hint="eastAsia" w:ascii="宋体" w:hAnsi="宋体" w:eastAsia="宋体"/>
                <w:b w:val="0"/>
                <w:color w:val="auto"/>
                <w:sz w:val="24"/>
                <w:highlight w:val="none"/>
                <w:lang w:val="en-US" w:eastAsia="zh-CN"/>
              </w:rPr>
              <w:t>签订合同和合同公告时间</w:t>
            </w:r>
          </w:p>
        </w:tc>
        <w:tc>
          <w:tcPr>
            <w:tcW w:w="3168" w:type="pct"/>
          </w:tcPr>
          <w:p w14:paraId="709B07F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（1）采购人与中标人应当自发出中标通知书之日起7个工作日内签订合同。</w:t>
            </w:r>
          </w:p>
          <w:p w14:paraId="5E304C5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b/>
                <w:bCs/>
                <w:color w:val="auto"/>
                <w:kern w:val="0"/>
                <w:sz w:val="24"/>
                <w:szCs w:val="24"/>
                <w:highlight w:val="none"/>
              </w:rPr>
            </w:pPr>
            <w:r>
              <w:rPr>
                <w:rFonts w:hint="eastAsia" w:ascii="宋体" w:hAnsi="宋体" w:eastAsia="宋体" w:cs="宋体"/>
                <w:b w:val="0"/>
                <w:bCs w:val="0"/>
                <w:color w:val="auto"/>
                <w:sz w:val="24"/>
                <w:szCs w:val="24"/>
                <w:highlight w:val="none"/>
                <w:lang w:val="en-US" w:eastAsia="zh-CN"/>
              </w:rPr>
              <w:t>（2）采购人与中标人</w:t>
            </w:r>
            <w:r>
              <w:rPr>
                <w:rFonts w:hint="default" w:ascii="宋体" w:hAnsi="宋体" w:eastAsia="宋体" w:cs="宋体"/>
                <w:b w:val="0"/>
                <w:bCs w:val="0"/>
                <w:color w:val="auto"/>
                <w:sz w:val="24"/>
                <w:szCs w:val="24"/>
                <w:highlight w:val="none"/>
                <w:lang w:val="en-US" w:eastAsia="zh-CN"/>
              </w:rPr>
              <w:t>不得擅自变更合同</w:t>
            </w:r>
            <w:r>
              <w:rPr>
                <w:rFonts w:hint="eastAsia" w:ascii="宋体" w:hAnsi="宋体" w:eastAsia="宋体" w:cs="宋体"/>
                <w:b w:val="0"/>
                <w:bCs w:val="0"/>
                <w:color w:val="auto"/>
                <w:sz w:val="24"/>
                <w:szCs w:val="24"/>
                <w:highlight w:val="none"/>
                <w:lang w:val="en-US" w:eastAsia="zh-CN"/>
              </w:rPr>
              <w:t>。</w:t>
            </w:r>
          </w:p>
        </w:tc>
      </w:tr>
      <w:tr w14:paraId="6526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388075F5">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lang w:val="en-US" w:eastAsia="zh-CN"/>
              </w:rPr>
              <w:t>28</w:t>
            </w:r>
            <w:r>
              <w:rPr>
                <w:rFonts w:hint="default" w:ascii="宋体" w:hAnsi="宋体" w:eastAsia="宋体"/>
                <w:bCs/>
                <w:color w:val="auto"/>
                <w:kern w:val="2"/>
                <w:highlight w:val="none"/>
              </w:rPr>
              <w:t>.1</w:t>
            </w:r>
          </w:p>
        </w:tc>
        <w:tc>
          <w:tcPr>
            <w:tcW w:w="1250" w:type="pct"/>
            <w:vAlign w:val="center"/>
          </w:tcPr>
          <w:p w14:paraId="58797331">
            <w:pPr>
              <w:pStyle w:val="35"/>
              <w:keepNext w:val="0"/>
              <w:keepLines w:val="0"/>
              <w:widowControl w:val="0"/>
              <w:suppressLineNumbers w:val="0"/>
              <w:spacing w:before="0" w:beforeAutospacing="0" w:after="0" w:afterAutospacing="0" w:line="360" w:lineRule="auto"/>
              <w:ind w:left="0" w:right="0"/>
              <w:jc w:val="both"/>
              <w:rPr>
                <w:rFonts w:hint="eastAsia" w:ascii="宋体" w:hAnsi="宋体" w:eastAsia="宋体"/>
                <w:b w:val="0"/>
                <w:color w:val="auto"/>
                <w:sz w:val="24"/>
                <w:highlight w:val="none"/>
                <w:lang w:eastAsia="zh-CN"/>
              </w:rPr>
            </w:pPr>
            <w:r>
              <w:rPr>
                <w:rFonts w:hint="eastAsia" w:ascii="宋体" w:hAnsi="宋体" w:eastAsia="宋体"/>
                <w:b w:val="0"/>
                <w:color w:val="auto"/>
                <w:sz w:val="24"/>
                <w:highlight w:val="none"/>
                <w:lang w:val="en-US" w:eastAsia="zh-CN"/>
              </w:rPr>
              <w:t>代理</w:t>
            </w:r>
            <w:r>
              <w:rPr>
                <w:rFonts w:hint="default" w:ascii="宋体" w:hAnsi="宋体" w:eastAsia="宋体"/>
                <w:b w:val="0"/>
                <w:color w:val="auto"/>
                <w:sz w:val="24"/>
                <w:highlight w:val="none"/>
                <w:lang w:val="en-US" w:eastAsia="zh-CN"/>
              </w:rPr>
              <w:t>及评审</w:t>
            </w:r>
            <w:r>
              <w:rPr>
                <w:rFonts w:hint="eastAsia" w:ascii="宋体" w:hAnsi="宋体" w:eastAsia="宋体"/>
                <w:b w:val="0"/>
                <w:color w:val="auto"/>
                <w:sz w:val="24"/>
                <w:highlight w:val="none"/>
                <w:lang w:val="en-US" w:eastAsia="zh-CN"/>
              </w:rPr>
              <w:t>费用</w:t>
            </w:r>
          </w:p>
        </w:tc>
        <w:tc>
          <w:tcPr>
            <w:tcW w:w="3168" w:type="pct"/>
            <w:vAlign w:val="center"/>
          </w:tcPr>
          <w:p w14:paraId="3823BF4E">
            <w:pPr>
              <w:keepNext w:val="0"/>
              <w:keepLines w:val="0"/>
              <w:pageBreakBefore w:val="0"/>
              <w:widowControl w:val="0"/>
              <w:suppressLineNumbers w:val="0"/>
              <w:kinsoku/>
              <w:wordWrap/>
              <w:overflowPunct/>
              <w:topLinePunct w:val="0"/>
              <w:autoSpaceDE/>
              <w:autoSpaceDN/>
              <w:bidi w:val="0"/>
              <w:adjustRightInd/>
              <w:snapToGrid/>
              <w:spacing w:before="39" w:beforeAutospacing="0" w:after="0" w:afterAutospacing="0" w:line="360" w:lineRule="auto"/>
              <w:ind w:left="0" w:right="0"/>
              <w:textAlignment w:val="auto"/>
              <w:rPr>
                <w:rFonts w:hint="default" w:ascii="宋体" w:hAnsi="宋体" w:eastAsia="宋体" w:cs="宋体"/>
                <w:sz w:val="24"/>
                <w:szCs w:val="24"/>
                <w:highlight w:val="none"/>
              </w:rPr>
            </w:pP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lang w:val="en-US" w:eastAsia="zh-CN"/>
              </w:rPr>
              <w:t>1</w:t>
            </w:r>
            <w:r>
              <w:rPr>
                <w:rFonts w:hint="eastAsia" w:ascii="宋体" w:hAnsi="宋体" w:eastAsia="宋体"/>
                <w:bCs/>
                <w:color w:val="auto"/>
                <w:kern w:val="0"/>
                <w:sz w:val="24"/>
                <w:szCs w:val="28"/>
                <w:highlight w:val="none"/>
                <w:lang w:eastAsia="zh-CN"/>
              </w:rPr>
              <w:t>）</w:t>
            </w:r>
            <w:r>
              <w:rPr>
                <w:rFonts w:hint="default" w:ascii="宋体" w:hAnsi="宋体" w:eastAsia="宋体"/>
                <w:bCs/>
                <w:color w:val="auto"/>
                <w:kern w:val="0"/>
                <w:sz w:val="24"/>
                <w:szCs w:val="28"/>
                <w:highlight w:val="none"/>
              </w:rPr>
              <w:t>收费对象</w:t>
            </w:r>
            <w:r>
              <w:rPr>
                <w:rFonts w:hint="default" w:ascii="宋体" w:hAnsi="宋体" w:eastAsia="宋体" w:cs="宋体"/>
                <w:spacing w:val="-12"/>
                <w:sz w:val="24"/>
                <w:szCs w:val="24"/>
                <w:highlight w:val="none"/>
              </w:rPr>
              <w:t>：</w:t>
            </w:r>
            <w:r>
              <w:rPr>
                <w:rFonts w:hint="eastAsia" w:ascii="宋体" w:hAnsi="宋体" w:eastAsia="宋体"/>
                <w:b w:val="0"/>
                <w:bCs w:val="0"/>
                <w:color w:val="auto"/>
                <w:kern w:val="2"/>
                <w:sz w:val="24"/>
                <w:szCs w:val="24"/>
                <w:highlight w:val="none"/>
                <w:lang w:eastAsia="zh-CN"/>
              </w:rPr>
              <w:t>□</w:t>
            </w:r>
            <w:r>
              <w:rPr>
                <w:rFonts w:hint="default" w:ascii="宋体" w:hAnsi="宋体" w:eastAsia="宋体" w:cs="宋体"/>
                <w:spacing w:val="14"/>
                <w:sz w:val="24"/>
                <w:szCs w:val="24"/>
                <w:highlight w:val="none"/>
              </w:rPr>
              <w:t>采购人</w:t>
            </w:r>
            <w:r>
              <w:rPr>
                <w:rFonts w:hint="eastAsia" w:ascii="宋体" w:hAnsi="宋体" w:eastAsia="宋体" w:cs="宋体"/>
                <w:spacing w:val="14"/>
                <w:sz w:val="24"/>
                <w:szCs w:val="24"/>
                <w:highlight w:val="none"/>
                <w:lang w:val="en-US" w:eastAsia="zh-CN"/>
              </w:rPr>
              <w:t xml:space="preserve">   </w:t>
            </w:r>
            <w:r>
              <w:rPr>
                <w:rFonts w:hint="eastAsia" w:ascii="宋体" w:hAnsi="宋体" w:eastAsia="宋体"/>
                <w:b w:val="0"/>
                <w:bCs w:val="0"/>
                <w:color w:val="auto"/>
                <w:kern w:val="2"/>
                <w:sz w:val="24"/>
                <w:szCs w:val="24"/>
                <w:highlight w:val="none"/>
                <w:lang w:eastAsia="zh-CN"/>
              </w:rPr>
              <w:t>☑</w:t>
            </w:r>
            <w:r>
              <w:rPr>
                <w:rFonts w:hint="default" w:ascii="宋体" w:hAnsi="宋体" w:eastAsia="宋体" w:cs="宋体"/>
                <w:spacing w:val="14"/>
                <w:sz w:val="24"/>
                <w:szCs w:val="24"/>
                <w:highlight w:val="none"/>
              </w:rPr>
              <w:t>中标人</w:t>
            </w:r>
          </w:p>
          <w:p w14:paraId="50CA1A26">
            <w:pPr>
              <w:keepNext w:val="0"/>
              <w:keepLines w:val="0"/>
              <w:pageBreakBefore w:val="0"/>
              <w:widowControl w:val="0"/>
              <w:suppressLineNumbers w:val="0"/>
              <w:kinsoku/>
              <w:wordWrap/>
              <w:overflowPunct/>
              <w:topLinePunct w:val="0"/>
              <w:autoSpaceDE/>
              <w:autoSpaceDN/>
              <w:bidi w:val="0"/>
              <w:adjustRightInd/>
              <w:snapToGrid/>
              <w:spacing w:before="24" w:beforeAutospacing="0" w:after="0" w:afterAutospacing="0" w:line="360" w:lineRule="auto"/>
              <w:ind w:left="0" w:right="0"/>
              <w:textAlignment w:val="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w:t>
            </w:r>
            <w:r>
              <w:rPr>
                <w:rFonts w:hint="default" w:ascii="宋体" w:hAnsi="宋体" w:eastAsia="宋体"/>
                <w:bCs/>
                <w:color w:val="auto"/>
                <w:kern w:val="0"/>
                <w:sz w:val="24"/>
                <w:szCs w:val="28"/>
                <w:highlight w:val="none"/>
              </w:rPr>
              <w:t>收取方式</w:t>
            </w:r>
            <w:r>
              <w:rPr>
                <w:rFonts w:hint="default" w:ascii="宋体" w:hAnsi="宋体" w:eastAsia="宋体" w:cs="宋体"/>
                <w:sz w:val="24"/>
                <w:szCs w:val="24"/>
                <w:highlight w:val="none"/>
              </w:rPr>
              <w:t>：</w:t>
            </w:r>
            <w:r>
              <w:rPr>
                <w:rFonts w:hint="eastAsia" w:ascii="宋体" w:hAnsi="宋体" w:eastAsia="宋体" w:cs="宋体"/>
                <w:sz w:val="24"/>
                <w:szCs w:val="24"/>
                <w:highlight w:val="none"/>
                <w:u w:val="single"/>
                <w:lang w:val="en-US" w:eastAsia="zh-CN"/>
              </w:rPr>
              <w:t>现金或转账</w:t>
            </w:r>
          </w:p>
          <w:p w14:paraId="2F0B718F">
            <w:pPr>
              <w:pStyle w:val="3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b w:val="0"/>
                <w:color w:val="auto"/>
                <w:sz w:val="24"/>
                <w:highlight w:val="none"/>
              </w:rPr>
            </w:pPr>
            <w:r>
              <w:rPr>
                <w:rFonts w:hint="eastAsia" w:ascii="宋体" w:hAnsi="宋体" w:eastAsia="宋体"/>
                <w:b w:val="0"/>
                <w:bCs w:val="0"/>
                <w:color w:val="auto"/>
                <w:kern w:val="0"/>
                <w:sz w:val="24"/>
                <w:szCs w:val="28"/>
                <w:highlight w:val="none"/>
              </w:rPr>
              <w:t>（3）</w:t>
            </w:r>
            <w:r>
              <w:rPr>
                <w:rFonts w:hint="default" w:ascii="宋体" w:hAnsi="宋体" w:eastAsia="宋体" w:cs="方正仿宋_GB2312"/>
                <w:b w:val="0"/>
                <w:bCs/>
                <w:color w:val="auto"/>
                <w:kern w:val="0"/>
                <w:sz w:val="24"/>
                <w:szCs w:val="28"/>
                <w:highlight w:val="none"/>
                <w:lang w:val="en-US" w:eastAsia="zh-CN" w:bidi="ar-SA"/>
              </w:rPr>
              <w:t>收费标准：</w:t>
            </w:r>
            <w:r>
              <w:rPr>
                <w:rFonts w:hint="eastAsia" w:ascii="宋体" w:hAnsi="宋体" w:eastAsia="宋体" w:cs="宋体"/>
                <w:b w:val="0"/>
                <w:bCs w:val="0"/>
                <w:sz w:val="24"/>
                <w:szCs w:val="24"/>
                <w:highlight w:val="none"/>
                <w:u w:val="single" w:color="auto"/>
                <w:lang w:val="en-US" w:eastAsia="zh-CN"/>
              </w:rPr>
              <w:t>3375元</w:t>
            </w:r>
            <w:r>
              <w:rPr>
                <w:rFonts w:hint="default" w:ascii="宋体" w:hAnsi="宋体" w:eastAsia="宋体" w:cs="宋体"/>
                <w:b w:val="0"/>
                <w:bCs w:val="0"/>
                <w:kern w:val="2"/>
                <w:sz w:val="24"/>
                <w:szCs w:val="24"/>
                <w:highlight w:val="none"/>
                <w:u w:val="single"/>
                <w:lang w:val="en-US" w:eastAsia="zh-CN" w:bidi="ar-SA"/>
              </w:rPr>
              <w:t>（评审费另计，以实际发生为准）</w:t>
            </w:r>
          </w:p>
        </w:tc>
      </w:tr>
      <w:tr w14:paraId="4187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0486EE1C">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eastAsia" w:ascii="宋体" w:hAnsi="宋体" w:eastAsia="宋体"/>
                <w:bCs/>
                <w:color w:val="auto"/>
                <w:kern w:val="2"/>
                <w:highlight w:val="none"/>
                <w:lang w:eastAsia="zh-CN"/>
              </w:rPr>
            </w:pPr>
            <w:r>
              <w:rPr>
                <w:rFonts w:hint="eastAsia" w:ascii="宋体" w:hAnsi="宋体" w:eastAsia="宋体"/>
                <w:bCs/>
                <w:color w:val="auto"/>
                <w:kern w:val="2"/>
                <w:highlight w:val="none"/>
              </w:rPr>
              <w:t>3</w:t>
            </w:r>
            <w:r>
              <w:rPr>
                <w:rFonts w:hint="eastAsia" w:ascii="宋体" w:hAnsi="宋体" w:eastAsia="宋体"/>
                <w:bCs/>
                <w:color w:val="auto"/>
                <w:kern w:val="2"/>
                <w:highlight w:val="none"/>
                <w:lang w:val="en-US" w:eastAsia="zh-CN"/>
              </w:rPr>
              <w:t>1</w:t>
            </w:r>
            <w:r>
              <w:rPr>
                <w:rFonts w:hint="default" w:ascii="宋体" w:hAnsi="宋体" w:eastAsia="宋体"/>
                <w:bCs/>
                <w:color w:val="auto"/>
                <w:kern w:val="2"/>
                <w:highlight w:val="none"/>
              </w:rPr>
              <w:t>.</w:t>
            </w:r>
            <w:r>
              <w:rPr>
                <w:rFonts w:hint="eastAsia" w:ascii="宋体" w:hAnsi="宋体" w:eastAsia="宋体"/>
                <w:bCs/>
                <w:color w:val="auto"/>
                <w:kern w:val="2"/>
                <w:highlight w:val="none"/>
                <w:lang w:val="en-US" w:eastAsia="zh-CN"/>
              </w:rPr>
              <w:t>3</w:t>
            </w:r>
          </w:p>
        </w:tc>
        <w:tc>
          <w:tcPr>
            <w:tcW w:w="1250" w:type="pct"/>
            <w:vAlign w:val="center"/>
          </w:tcPr>
          <w:p w14:paraId="42958026">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质疑函递交方式、接收部门、联系电话和通讯地址</w:t>
            </w:r>
          </w:p>
        </w:tc>
        <w:tc>
          <w:tcPr>
            <w:tcW w:w="3168" w:type="pct"/>
            <w:vAlign w:val="center"/>
          </w:tcPr>
          <w:p w14:paraId="039965B6">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u w:val="single"/>
                <w:lang w:val="en-US" w:eastAsia="zh-CN"/>
              </w:rPr>
            </w:pPr>
            <w:r>
              <w:rPr>
                <w:rFonts w:hint="eastAsia" w:ascii="宋体" w:hAnsi="宋体" w:eastAsia="宋体"/>
                <w:b w:val="0"/>
                <w:color w:val="auto"/>
                <w:sz w:val="24"/>
                <w:szCs w:val="20"/>
                <w:highlight w:val="none"/>
              </w:rPr>
              <w:t>递交方式：</w:t>
            </w:r>
            <w:r>
              <w:rPr>
                <w:rFonts w:hint="eastAsia" w:ascii="宋体" w:hAnsi="宋体" w:eastAsia="宋体"/>
                <w:b w:val="0"/>
                <w:color w:val="auto"/>
                <w:sz w:val="24"/>
                <w:highlight w:val="none"/>
                <w:u w:val="single"/>
                <w:lang w:val="en-US" w:eastAsia="zh-CN"/>
              </w:rPr>
              <w:t xml:space="preserve">投标人通过书面形式提出，一份质疑函只能针对一个项目提出质疑，且针对同一采购程序 </w:t>
            </w:r>
          </w:p>
          <w:p w14:paraId="5EEA759A">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u w:val="single"/>
                <w:lang w:val="en-US" w:eastAsia="zh-CN"/>
              </w:rPr>
            </w:pPr>
            <w:r>
              <w:rPr>
                <w:rFonts w:hint="eastAsia" w:ascii="宋体" w:hAnsi="宋体" w:eastAsia="宋体"/>
                <w:b w:val="0"/>
                <w:color w:val="auto"/>
                <w:sz w:val="24"/>
                <w:highlight w:val="none"/>
                <w:u w:val="single"/>
                <w:lang w:val="en-US" w:eastAsia="zh-CN"/>
              </w:rPr>
              <w:t>环节的质疑应当一次性提出。</w:t>
            </w:r>
          </w:p>
          <w:p w14:paraId="104A78CF">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bCs w:val="0"/>
                <w:color w:val="auto"/>
                <w:sz w:val="24"/>
                <w:szCs w:val="18"/>
                <w:highlight w:val="none"/>
              </w:rPr>
            </w:pPr>
            <w:r>
              <w:rPr>
                <w:rFonts w:hint="eastAsia" w:ascii="宋体" w:hAnsi="宋体" w:eastAsia="宋体"/>
                <w:b w:val="0"/>
                <w:color w:val="auto"/>
                <w:sz w:val="24"/>
                <w:highlight w:val="none"/>
              </w:rPr>
              <w:t>接收部门：</w:t>
            </w:r>
            <w:r>
              <w:rPr>
                <w:rFonts w:hint="eastAsia" w:ascii="宋体" w:hAnsi="宋体" w:eastAsia="宋体"/>
                <w:b w:val="0"/>
                <w:color w:val="auto"/>
                <w:sz w:val="24"/>
                <w:highlight w:val="none"/>
                <w:u w:val="single"/>
                <w:lang w:val="en-US" w:eastAsia="zh-CN"/>
              </w:rPr>
              <w:t>滁州市第一人民医院或江苏川页工程项目管理有限公司</w:t>
            </w:r>
          </w:p>
          <w:p w14:paraId="46059663">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bCs w:val="0"/>
                <w:color w:val="auto"/>
                <w:sz w:val="24"/>
                <w:szCs w:val="18"/>
                <w:highlight w:val="none"/>
              </w:rPr>
            </w:pPr>
            <w:r>
              <w:rPr>
                <w:rFonts w:hint="default" w:ascii="宋体" w:hAnsi="宋体" w:eastAsia="宋体"/>
                <w:b w:val="0"/>
                <w:color w:val="auto"/>
                <w:sz w:val="24"/>
                <w:highlight w:val="none"/>
              </w:rPr>
              <w:t>联系电话：</w:t>
            </w:r>
            <w:r>
              <w:rPr>
                <w:rFonts w:hint="eastAsia" w:ascii="宋体" w:hAnsi="宋体" w:eastAsia="宋体"/>
                <w:b w:val="0"/>
                <w:color w:val="auto"/>
                <w:sz w:val="24"/>
                <w:highlight w:val="none"/>
                <w:u w:val="single"/>
                <w:lang w:val="en-US" w:eastAsia="zh-CN"/>
              </w:rPr>
              <w:t>0550-3526032或18755018236、15155030510</w:t>
            </w:r>
          </w:p>
          <w:p w14:paraId="0D94B8A4">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rPr>
            </w:pPr>
            <w:r>
              <w:rPr>
                <w:rFonts w:hint="eastAsia" w:ascii="宋体" w:hAnsi="宋体" w:eastAsia="宋体"/>
                <w:b w:val="0"/>
                <w:color w:val="auto"/>
                <w:sz w:val="24"/>
                <w:highlight w:val="none"/>
              </w:rPr>
              <w:t>通讯地址：</w:t>
            </w:r>
            <w:r>
              <w:rPr>
                <w:rFonts w:hint="eastAsia" w:ascii="宋体" w:hAnsi="宋体" w:eastAsia="宋体"/>
                <w:b w:val="0"/>
                <w:color w:val="auto"/>
                <w:sz w:val="24"/>
                <w:highlight w:val="none"/>
                <w:u w:val="single"/>
                <w:lang w:val="en-US" w:eastAsia="zh-CN"/>
              </w:rPr>
              <w:t>滁州市醉翁西路369号或滁州市南谯南路2808号世贸购物生活广场公寓1幢20层2016室</w:t>
            </w:r>
          </w:p>
        </w:tc>
      </w:tr>
      <w:tr w14:paraId="7B05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00DE508E">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lang w:val="en-US" w:eastAsia="zh-CN"/>
              </w:rPr>
            </w:pPr>
            <w:r>
              <w:rPr>
                <w:rFonts w:hint="eastAsia" w:ascii="宋体" w:hAnsi="宋体" w:eastAsia="宋体"/>
                <w:bCs/>
                <w:color w:val="auto"/>
                <w:kern w:val="2"/>
                <w:highlight w:val="none"/>
                <w:lang w:val="en-US" w:eastAsia="zh-CN"/>
              </w:rPr>
              <w:t>32</w:t>
            </w:r>
          </w:p>
        </w:tc>
        <w:tc>
          <w:tcPr>
            <w:tcW w:w="1250" w:type="pct"/>
            <w:vAlign w:val="center"/>
          </w:tcPr>
          <w:p w14:paraId="17E3ACB2">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lang w:val="en-US" w:eastAsia="zh-CN"/>
              </w:rPr>
            </w:pPr>
            <w:r>
              <w:rPr>
                <w:rFonts w:hint="eastAsia" w:ascii="宋体" w:hAnsi="宋体" w:eastAsia="宋体"/>
                <w:b w:val="0"/>
                <w:color w:val="auto"/>
                <w:sz w:val="24"/>
                <w:highlight w:val="none"/>
                <w:lang w:val="en-US" w:eastAsia="zh-CN"/>
              </w:rPr>
              <w:t>其他内容</w:t>
            </w:r>
          </w:p>
        </w:tc>
        <w:tc>
          <w:tcPr>
            <w:tcW w:w="3168" w:type="pct"/>
            <w:vAlign w:val="center"/>
          </w:tcPr>
          <w:p w14:paraId="2915BE5D">
            <w:pPr>
              <w:pStyle w:val="35"/>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b w:val="0"/>
                <w:color w:val="auto"/>
                <w:sz w:val="24"/>
                <w:highlight w:val="none"/>
                <w:lang w:val="en-US" w:eastAsia="zh-CN"/>
              </w:rPr>
            </w:pPr>
            <w:r>
              <w:rPr>
                <w:rFonts w:hint="eastAsia" w:ascii="宋体" w:hAnsi="宋体" w:eastAsia="宋体"/>
                <w:b w:val="0"/>
                <w:color w:val="auto"/>
                <w:sz w:val="24"/>
                <w:highlight w:val="none"/>
                <w:lang w:val="en-US" w:eastAsia="zh-CN"/>
              </w:rPr>
              <w:t>1、解释权：</w:t>
            </w:r>
          </w:p>
          <w:p w14:paraId="3E9F9923">
            <w:pPr>
              <w:keepNext w:val="0"/>
              <w:keepLines w:val="0"/>
              <w:suppressLineNumbers w:val="0"/>
              <w:spacing w:before="0" w:beforeAutospacing="0" w:after="0" w:afterAutospacing="0" w:line="360" w:lineRule="auto"/>
              <w:ind w:left="0" w:right="0"/>
              <w:rPr>
                <w:rFonts w:hint="default" w:ascii="宋体" w:hAnsi="宋体" w:eastAsia="宋体"/>
                <w:bCs/>
                <w:color w:val="auto"/>
                <w:sz w:val="24"/>
                <w:szCs w:val="24"/>
                <w:highlight w:val="none"/>
              </w:rPr>
            </w:pPr>
            <w:r>
              <w:rPr>
                <w:rFonts w:hint="eastAsia" w:ascii="宋体" w:hAnsi="宋体" w:eastAsia="宋体"/>
                <w:bCs/>
                <w:color w:val="auto"/>
                <w:sz w:val="24"/>
                <w:szCs w:val="24"/>
                <w:highlight w:val="none"/>
              </w:rPr>
              <w:t>（1）</w:t>
            </w:r>
            <w:r>
              <w:rPr>
                <w:rFonts w:hint="default" w:ascii="宋体" w:hAnsi="宋体" w:eastAsia="宋体"/>
                <w:bCs/>
                <w:color w:val="auto"/>
                <w:sz w:val="24"/>
                <w:szCs w:val="24"/>
                <w:highlight w:val="none"/>
              </w:rPr>
              <w:t>构成本招标文件的各个组成文件应互为解释，互为说明；</w:t>
            </w:r>
          </w:p>
          <w:p w14:paraId="1A85F26F">
            <w:pPr>
              <w:keepNext w:val="0"/>
              <w:keepLines w:val="0"/>
              <w:suppressLineNumbers w:val="0"/>
              <w:spacing w:before="0" w:beforeAutospacing="0" w:after="0" w:afterAutospacing="0" w:line="360" w:lineRule="auto"/>
              <w:ind w:left="0" w:right="0"/>
              <w:rPr>
                <w:rFonts w:hint="default" w:ascii="宋体" w:hAnsi="宋体" w:eastAsia="宋体"/>
                <w:bCs/>
                <w:color w:val="auto"/>
                <w:sz w:val="24"/>
                <w:szCs w:val="24"/>
                <w:highlight w:val="none"/>
              </w:rPr>
            </w:pPr>
            <w:r>
              <w:rPr>
                <w:rFonts w:hint="eastAsia" w:ascii="宋体" w:hAnsi="宋体" w:eastAsia="宋体"/>
                <w:bCs/>
                <w:color w:val="auto"/>
                <w:sz w:val="24"/>
                <w:szCs w:val="24"/>
                <w:highlight w:val="none"/>
              </w:rPr>
              <w:t>（2）</w:t>
            </w:r>
            <w:r>
              <w:rPr>
                <w:rFonts w:hint="default" w:ascii="宋体" w:hAnsi="宋体" w:eastAsia="宋体"/>
                <w:bCs/>
                <w:color w:val="auto"/>
                <w:sz w:val="24"/>
                <w:szCs w:val="24"/>
                <w:highlight w:val="none"/>
              </w:rPr>
              <w:t>同一组成文件中就同一事项的规定或约定不一致的，以编排顺序在后者为准；</w:t>
            </w:r>
          </w:p>
          <w:p w14:paraId="2D9F0ED0">
            <w:pPr>
              <w:keepNext w:val="0"/>
              <w:keepLines w:val="0"/>
              <w:suppressLineNumbers w:val="0"/>
              <w:spacing w:before="0" w:beforeAutospacing="0" w:after="0" w:afterAutospacing="0" w:line="360" w:lineRule="auto"/>
              <w:ind w:left="0" w:right="0"/>
              <w:rPr>
                <w:rFonts w:hint="default" w:ascii="宋体" w:hAnsi="宋体" w:eastAsia="宋体"/>
                <w:bCs/>
                <w:color w:val="auto"/>
                <w:sz w:val="24"/>
                <w:szCs w:val="24"/>
                <w:highlight w:val="none"/>
              </w:rPr>
            </w:pPr>
            <w:r>
              <w:rPr>
                <w:rFonts w:hint="eastAsia" w:ascii="宋体" w:hAnsi="宋体" w:eastAsia="宋体"/>
                <w:bCs/>
                <w:color w:val="auto"/>
                <w:sz w:val="24"/>
                <w:szCs w:val="24"/>
                <w:highlight w:val="none"/>
              </w:rPr>
              <w:t>（3）</w:t>
            </w:r>
            <w:r>
              <w:rPr>
                <w:rFonts w:hint="default" w:ascii="宋体" w:hAnsi="宋体" w:eastAsia="宋体"/>
                <w:bCs/>
                <w:color w:val="auto"/>
                <w:sz w:val="24"/>
                <w:szCs w:val="24"/>
                <w:highlight w:val="none"/>
              </w:rPr>
              <w:t>如有不明确或不一致，构成合同文件组成内容的，以合同文件约定内容为准，且以专用合同条款约定的合同文件优先顺序解释；</w:t>
            </w:r>
          </w:p>
          <w:p w14:paraId="5E27833E">
            <w:pPr>
              <w:keepNext w:val="0"/>
              <w:keepLines w:val="0"/>
              <w:suppressLineNumbers w:val="0"/>
              <w:spacing w:before="0" w:beforeAutospacing="0" w:after="0" w:afterAutospacing="0" w:line="360" w:lineRule="auto"/>
              <w:ind w:left="0" w:right="0"/>
              <w:rPr>
                <w:rFonts w:hint="default" w:ascii="宋体" w:hAnsi="宋体" w:eastAsia="宋体"/>
                <w:bCs/>
                <w:color w:val="auto"/>
                <w:sz w:val="24"/>
                <w:szCs w:val="24"/>
                <w:highlight w:val="none"/>
              </w:rPr>
            </w:pPr>
            <w:r>
              <w:rPr>
                <w:rFonts w:hint="eastAsia" w:ascii="宋体" w:hAnsi="宋体" w:eastAsia="宋体"/>
                <w:bCs/>
                <w:color w:val="auto"/>
                <w:sz w:val="24"/>
                <w:szCs w:val="24"/>
                <w:highlight w:val="none"/>
              </w:rPr>
              <w:t>（4）</w:t>
            </w:r>
            <w:r>
              <w:rPr>
                <w:rFonts w:hint="default" w:ascii="宋体" w:hAnsi="宋体" w:eastAsia="宋体"/>
                <w:bCs/>
                <w:color w:val="auto"/>
                <w:sz w:val="24"/>
                <w:szCs w:val="24"/>
                <w:highlight w:val="none"/>
              </w:rPr>
              <w:t>除招标文件中有特别规定外，仅适用于招标投标阶段的规定，按招标公告、</w:t>
            </w:r>
            <w:r>
              <w:rPr>
                <w:rFonts w:hint="eastAsia" w:ascii="宋体" w:hAnsi="宋体" w:eastAsia="宋体"/>
                <w:bCs/>
                <w:color w:val="auto"/>
                <w:sz w:val="24"/>
                <w:szCs w:val="24"/>
                <w:highlight w:val="none"/>
              </w:rPr>
              <w:t>投标邀请、</w:t>
            </w:r>
            <w:r>
              <w:rPr>
                <w:rFonts w:hint="default" w:ascii="宋体" w:hAnsi="宋体" w:eastAsia="宋体"/>
                <w:bCs/>
                <w:color w:val="auto"/>
                <w:sz w:val="24"/>
                <w:szCs w:val="24"/>
                <w:highlight w:val="none"/>
              </w:rPr>
              <w:t>投标人须知、评标</w:t>
            </w:r>
            <w:r>
              <w:rPr>
                <w:rFonts w:hint="eastAsia" w:ascii="宋体" w:hAnsi="宋体" w:eastAsia="宋体"/>
                <w:bCs/>
                <w:color w:val="auto"/>
                <w:sz w:val="24"/>
                <w:szCs w:val="24"/>
                <w:highlight w:val="none"/>
              </w:rPr>
              <w:t>方</w:t>
            </w:r>
            <w:r>
              <w:rPr>
                <w:rFonts w:hint="default" w:ascii="宋体" w:hAnsi="宋体" w:eastAsia="宋体"/>
                <w:bCs/>
                <w:color w:val="auto"/>
                <w:sz w:val="24"/>
                <w:szCs w:val="24"/>
                <w:highlight w:val="none"/>
              </w:rPr>
              <w:t>法</w:t>
            </w:r>
            <w:r>
              <w:rPr>
                <w:rFonts w:hint="eastAsia" w:ascii="宋体" w:hAnsi="宋体" w:eastAsia="宋体"/>
                <w:bCs/>
                <w:color w:val="auto"/>
                <w:sz w:val="24"/>
                <w:szCs w:val="24"/>
                <w:highlight w:val="none"/>
              </w:rPr>
              <w:t>和标准</w:t>
            </w:r>
            <w:r>
              <w:rPr>
                <w:rFonts w:hint="default" w:ascii="宋体" w:hAnsi="宋体" w:eastAsia="宋体"/>
                <w:bCs/>
                <w:color w:val="auto"/>
                <w:sz w:val="24"/>
                <w:szCs w:val="24"/>
                <w:highlight w:val="none"/>
              </w:rPr>
              <w:t>、投标文件格式的先后顺序解释；</w:t>
            </w:r>
          </w:p>
          <w:p w14:paraId="21B18E38">
            <w:pPr>
              <w:pStyle w:val="35"/>
              <w:keepNext w:val="0"/>
              <w:keepLines w:val="0"/>
              <w:widowControl w:val="0"/>
              <w:numPr>
                <w:ilvl w:val="0"/>
                <w:numId w:val="0"/>
              </w:numPr>
              <w:suppressLineNumbers w:val="0"/>
              <w:spacing w:before="0" w:beforeAutospacing="0" w:after="0" w:afterAutospacing="0" w:line="360" w:lineRule="auto"/>
              <w:ind w:left="0" w:right="0"/>
              <w:jc w:val="both"/>
              <w:rPr>
                <w:rFonts w:hint="default" w:ascii="宋体" w:hAnsi="宋体" w:eastAsia="宋体" w:cs="方正仿宋_GB2312"/>
                <w:b w:val="0"/>
                <w:bCs/>
                <w:color w:val="auto"/>
                <w:kern w:val="2"/>
                <w:sz w:val="24"/>
                <w:szCs w:val="24"/>
                <w:highlight w:val="none"/>
                <w:lang w:val="en-US" w:eastAsia="zh-CN" w:bidi="ar-SA"/>
              </w:rPr>
            </w:pPr>
            <w:r>
              <w:rPr>
                <w:rFonts w:hint="eastAsia" w:ascii="宋体" w:hAnsi="宋体" w:eastAsia="宋体" w:cs="方正仿宋_GB2312"/>
                <w:b w:val="0"/>
                <w:bCs/>
                <w:color w:val="auto"/>
                <w:kern w:val="2"/>
                <w:sz w:val="24"/>
                <w:szCs w:val="24"/>
                <w:highlight w:val="none"/>
                <w:lang w:val="en-US" w:eastAsia="zh-CN" w:bidi="ar-SA"/>
              </w:rPr>
              <w:t>（5）</w:t>
            </w:r>
            <w:r>
              <w:rPr>
                <w:rFonts w:hint="default" w:ascii="宋体" w:hAnsi="宋体" w:eastAsia="宋体" w:cs="方正仿宋_GB2312"/>
                <w:b w:val="0"/>
                <w:bCs/>
                <w:color w:val="auto"/>
                <w:kern w:val="2"/>
                <w:sz w:val="24"/>
                <w:szCs w:val="24"/>
                <w:highlight w:val="none"/>
                <w:lang w:val="en-US" w:eastAsia="zh-CN" w:bidi="ar-SA"/>
              </w:rPr>
              <w:t>按本款前述规定仍不能形成结论的，由</w:t>
            </w:r>
            <w:r>
              <w:rPr>
                <w:rFonts w:hint="eastAsia" w:ascii="宋体" w:hAnsi="宋体" w:eastAsia="宋体" w:cs="方正仿宋_GB2312"/>
                <w:b w:val="0"/>
                <w:bCs/>
                <w:color w:val="auto"/>
                <w:kern w:val="2"/>
                <w:sz w:val="24"/>
                <w:szCs w:val="24"/>
                <w:highlight w:val="none"/>
                <w:lang w:val="en-US" w:eastAsia="zh-CN" w:bidi="ar-SA"/>
              </w:rPr>
              <w:t>采购</w:t>
            </w:r>
            <w:r>
              <w:rPr>
                <w:rFonts w:hint="default" w:ascii="宋体" w:hAnsi="宋体" w:eastAsia="宋体" w:cs="方正仿宋_GB2312"/>
                <w:b w:val="0"/>
                <w:bCs/>
                <w:color w:val="auto"/>
                <w:kern w:val="2"/>
                <w:sz w:val="24"/>
                <w:szCs w:val="24"/>
                <w:highlight w:val="none"/>
                <w:lang w:val="en-US" w:eastAsia="zh-CN" w:bidi="ar-SA"/>
              </w:rPr>
              <w:t>人负责解释。</w:t>
            </w:r>
          </w:p>
          <w:p w14:paraId="3121E943">
            <w:pPr>
              <w:pStyle w:val="35"/>
              <w:keepNext w:val="0"/>
              <w:keepLines w:val="0"/>
              <w:widowControl w:val="0"/>
              <w:numPr>
                <w:ilvl w:val="0"/>
                <w:numId w:val="0"/>
              </w:numPr>
              <w:suppressLineNumbers w:val="0"/>
              <w:spacing w:before="0" w:beforeAutospacing="0" w:after="0" w:afterAutospacing="0" w:line="360" w:lineRule="auto"/>
              <w:ind w:left="0" w:right="0"/>
              <w:jc w:val="both"/>
              <w:rPr>
                <w:rFonts w:hint="default" w:ascii="宋体" w:hAnsi="宋体" w:eastAsia="宋体" w:cs="方正仿宋_GB2312"/>
                <w:b w:val="0"/>
                <w:bCs/>
                <w:color w:val="auto"/>
                <w:kern w:val="2"/>
                <w:sz w:val="24"/>
                <w:szCs w:val="24"/>
                <w:highlight w:val="none"/>
                <w:lang w:val="en-US" w:eastAsia="zh-CN" w:bidi="ar-SA"/>
              </w:rPr>
            </w:pPr>
            <w:r>
              <w:rPr>
                <w:rFonts w:hint="eastAsia" w:asciiTheme="minorEastAsia" w:hAnsiTheme="minorEastAsia" w:eastAsiaTheme="minorEastAsia" w:cstheme="minorEastAsia"/>
                <w:b/>
                <w:bCs w:val="0"/>
                <w:color w:val="auto"/>
                <w:kern w:val="2"/>
                <w:sz w:val="24"/>
                <w:szCs w:val="24"/>
                <w:highlight w:val="none"/>
                <w:lang w:val="en-US" w:eastAsia="zh-CN" w:bidi="ar-SA"/>
              </w:rPr>
              <w:t>（6）投标单位中标后须递交与纸质投标文件完全一致的电子版投标文件一份，一并递交给代理机构。</w:t>
            </w:r>
          </w:p>
        </w:tc>
      </w:tr>
      <w:tr w14:paraId="32EB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752D92A9">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eastAsia" w:ascii="宋体" w:hAnsi="宋体" w:eastAsia="宋体"/>
                <w:bCs/>
                <w:color w:val="auto"/>
                <w:kern w:val="2"/>
                <w:highlight w:val="none"/>
                <w:lang w:val="en-US" w:eastAsia="zh-CN"/>
              </w:rPr>
            </w:pPr>
            <w:r>
              <w:rPr>
                <w:rFonts w:hint="eastAsia" w:ascii="宋体" w:hAnsi="宋体" w:eastAsia="宋体"/>
                <w:b/>
                <w:bCs w:val="0"/>
                <w:color w:val="auto"/>
                <w:kern w:val="2"/>
                <w:highlight w:val="none"/>
                <w:lang w:val="en-US" w:eastAsia="zh-CN"/>
              </w:rPr>
              <w:t>33</w:t>
            </w:r>
          </w:p>
        </w:tc>
        <w:tc>
          <w:tcPr>
            <w:tcW w:w="1250" w:type="pct"/>
            <w:vAlign w:val="center"/>
          </w:tcPr>
          <w:p w14:paraId="177A0FFC">
            <w:pPr>
              <w:pStyle w:val="35"/>
              <w:keepNext w:val="0"/>
              <w:keepLines w:val="0"/>
              <w:widowControl w:val="0"/>
              <w:suppressLineNumbers w:val="0"/>
              <w:spacing w:before="0" w:beforeAutospacing="0" w:after="0" w:afterAutospacing="0" w:line="360" w:lineRule="auto"/>
              <w:ind w:left="0" w:right="0"/>
              <w:jc w:val="both"/>
              <w:rPr>
                <w:rFonts w:hint="eastAsia" w:ascii="宋体" w:hAnsi="宋体" w:eastAsia="宋体"/>
                <w:b w:val="0"/>
                <w:color w:val="auto"/>
                <w:sz w:val="24"/>
                <w:highlight w:val="none"/>
                <w:lang w:val="en-US" w:eastAsia="zh-CN"/>
              </w:rPr>
            </w:pPr>
            <w:r>
              <w:rPr>
                <w:rFonts w:hint="eastAsia" w:ascii="宋体" w:hAnsi="宋体" w:eastAsia="宋体"/>
                <w:b/>
                <w:bCs w:val="0"/>
                <w:color w:val="auto"/>
                <w:sz w:val="24"/>
                <w:highlight w:val="none"/>
                <w:lang w:val="en-US" w:eastAsia="zh-CN"/>
              </w:rPr>
              <w:t>投标文件数量</w:t>
            </w:r>
          </w:p>
        </w:tc>
        <w:tc>
          <w:tcPr>
            <w:tcW w:w="3168" w:type="pct"/>
            <w:vAlign w:val="center"/>
          </w:tcPr>
          <w:p w14:paraId="67D97CC1">
            <w:pPr>
              <w:keepNext w:val="0"/>
              <w:keepLines w:val="0"/>
              <w:suppressLineNumbers w:val="0"/>
              <w:spacing w:before="0" w:beforeAutospacing="0" w:after="0" w:afterAutospacing="0" w:line="360" w:lineRule="auto"/>
              <w:ind w:left="0" w:right="0"/>
              <w:rPr>
                <w:rFonts w:hint="eastAsia" w:ascii="宋体" w:hAnsi="宋体" w:eastAsia="宋体" w:cs="方正仿宋_GB2312"/>
                <w:b w:val="0"/>
                <w:bCs/>
                <w:color w:val="auto"/>
                <w:kern w:val="2"/>
                <w:sz w:val="24"/>
                <w:szCs w:val="24"/>
                <w:highlight w:val="none"/>
                <w:lang w:val="en-US" w:eastAsia="zh-CN" w:bidi="ar-SA"/>
              </w:rPr>
            </w:pPr>
            <w:r>
              <w:rPr>
                <w:rFonts w:hint="eastAsia" w:ascii="宋体" w:hAnsi="宋体" w:eastAsia="宋体"/>
                <w:b/>
                <w:bCs w:val="0"/>
                <w:color w:val="auto"/>
                <w:sz w:val="24"/>
                <w:szCs w:val="24"/>
                <w:highlight w:val="none"/>
              </w:rPr>
              <w:t>正本</w:t>
            </w:r>
            <w:r>
              <w:rPr>
                <w:rFonts w:hint="eastAsia" w:ascii="宋体" w:hAnsi="宋体" w:eastAsia="宋体"/>
                <w:b/>
                <w:bCs w:val="0"/>
                <w:color w:val="auto"/>
                <w:sz w:val="24"/>
                <w:szCs w:val="24"/>
                <w:highlight w:val="none"/>
                <w:u w:val="single"/>
              </w:rPr>
              <w:t xml:space="preserve"> 1 </w:t>
            </w:r>
            <w:r>
              <w:rPr>
                <w:rFonts w:hint="eastAsia" w:ascii="宋体" w:hAnsi="宋体" w:eastAsia="宋体"/>
                <w:b/>
                <w:bCs w:val="0"/>
                <w:color w:val="auto"/>
                <w:sz w:val="24"/>
                <w:szCs w:val="24"/>
                <w:highlight w:val="none"/>
              </w:rPr>
              <w:t>份，副本</w:t>
            </w:r>
            <w:r>
              <w:rPr>
                <w:rFonts w:hint="eastAsia" w:ascii="宋体" w:hAnsi="宋体" w:eastAsia="宋体"/>
                <w:b/>
                <w:bCs w:val="0"/>
                <w:color w:val="auto"/>
                <w:sz w:val="24"/>
                <w:szCs w:val="24"/>
                <w:highlight w:val="none"/>
                <w:u w:val="single"/>
              </w:rPr>
              <w:t xml:space="preserve"> </w:t>
            </w:r>
            <w:r>
              <w:rPr>
                <w:rFonts w:hint="eastAsia" w:ascii="宋体" w:hAnsi="宋体" w:eastAsia="宋体"/>
                <w:b/>
                <w:bCs w:val="0"/>
                <w:color w:val="auto"/>
                <w:sz w:val="24"/>
                <w:szCs w:val="24"/>
                <w:highlight w:val="none"/>
                <w:u w:val="single"/>
                <w:lang w:val="en-US" w:eastAsia="zh-CN"/>
              </w:rPr>
              <w:t>2</w:t>
            </w:r>
            <w:r>
              <w:rPr>
                <w:rFonts w:hint="eastAsia" w:ascii="宋体" w:hAnsi="宋体" w:eastAsia="宋体"/>
                <w:b/>
                <w:bCs w:val="0"/>
                <w:color w:val="auto"/>
                <w:sz w:val="24"/>
                <w:szCs w:val="24"/>
                <w:highlight w:val="none"/>
                <w:u w:val="single"/>
              </w:rPr>
              <w:t xml:space="preserve"> </w:t>
            </w:r>
            <w:r>
              <w:rPr>
                <w:rFonts w:hint="eastAsia" w:ascii="宋体" w:hAnsi="宋体" w:eastAsia="宋体"/>
                <w:b/>
                <w:bCs w:val="0"/>
                <w:color w:val="auto"/>
                <w:sz w:val="24"/>
                <w:szCs w:val="24"/>
                <w:highlight w:val="none"/>
              </w:rPr>
              <w:t>份</w:t>
            </w:r>
            <w:r>
              <w:rPr>
                <w:rFonts w:hint="eastAsia" w:ascii="宋体" w:hAnsi="宋体" w:eastAsia="宋体"/>
                <w:b/>
                <w:bCs w:val="0"/>
                <w:color w:val="auto"/>
                <w:sz w:val="24"/>
                <w:szCs w:val="24"/>
                <w:highlight w:val="none"/>
                <w:lang w:eastAsia="zh-CN"/>
              </w:rPr>
              <w:t>，</w:t>
            </w:r>
            <w:r>
              <w:rPr>
                <w:rFonts w:hint="eastAsia" w:ascii="宋体" w:hAnsi="宋体" w:eastAsia="宋体"/>
                <w:b/>
                <w:bCs w:val="0"/>
                <w:color w:val="auto"/>
                <w:sz w:val="24"/>
                <w:szCs w:val="24"/>
                <w:highlight w:val="none"/>
                <w:lang w:val="en-US" w:eastAsia="zh-CN"/>
              </w:rPr>
              <w:t>正副本不一致时，以正本为准。</w:t>
            </w:r>
          </w:p>
        </w:tc>
      </w:tr>
      <w:tr w14:paraId="59472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6153537B">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eastAsia" w:ascii="宋体" w:hAnsi="宋体" w:eastAsia="宋体"/>
                <w:bCs/>
                <w:color w:val="auto"/>
                <w:kern w:val="2"/>
                <w:highlight w:val="none"/>
                <w:lang w:val="en-US" w:eastAsia="zh-CN"/>
              </w:rPr>
            </w:pPr>
            <w:r>
              <w:rPr>
                <w:rFonts w:hint="eastAsia" w:ascii="宋体" w:hAnsi="宋体" w:eastAsia="宋体"/>
                <w:b/>
                <w:bCs w:val="0"/>
                <w:color w:val="auto"/>
                <w:kern w:val="2"/>
                <w:highlight w:val="none"/>
                <w:lang w:val="en-US" w:eastAsia="zh-CN"/>
              </w:rPr>
              <w:t>34</w:t>
            </w:r>
          </w:p>
        </w:tc>
        <w:tc>
          <w:tcPr>
            <w:tcW w:w="1250" w:type="pct"/>
            <w:vAlign w:val="center"/>
          </w:tcPr>
          <w:p w14:paraId="73CEE456">
            <w:pPr>
              <w:pStyle w:val="35"/>
              <w:keepNext w:val="0"/>
              <w:keepLines w:val="0"/>
              <w:widowControl w:val="0"/>
              <w:suppressLineNumbers w:val="0"/>
              <w:spacing w:before="0" w:beforeAutospacing="0" w:after="0" w:afterAutospacing="0" w:line="360" w:lineRule="auto"/>
              <w:ind w:left="0" w:right="0"/>
              <w:jc w:val="both"/>
              <w:rPr>
                <w:rFonts w:hint="eastAsia" w:ascii="宋体" w:hAnsi="宋体" w:eastAsia="宋体"/>
                <w:b w:val="0"/>
                <w:color w:val="auto"/>
                <w:sz w:val="24"/>
                <w:highlight w:val="none"/>
                <w:lang w:val="en-US" w:eastAsia="zh-CN"/>
              </w:rPr>
            </w:pPr>
            <w:r>
              <w:rPr>
                <w:rFonts w:hint="eastAsia" w:ascii="宋体" w:hAnsi="宋体" w:eastAsia="宋体"/>
                <w:b/>
                <w:bCs w:val="0"/>
                <w:color w:val="auto"/>
                <w:sz w:val="24"/>
                <w:highlight w:val="none"/>
                <w:lang w:val="en-US" w:eastAsia="zh-CN"/>
              </w:rPr>
              <w:t>签字或盖章及密封要求</w:t>
            </w:r>
          </w:p>
        </w:tc>
        <w:tc>
          <w:tcPr>
            <w:tcW w:w="3168" w:type="pct"/>
            <w:vAlign w:val="center"/>
          </w:tcPr>
          <w:p w14:paraId="014575CD">
            <w:pPr>
              <w:keepNext w:val="0"/>
              <w:keepLines w:val="0"/>
              <w:suppressLineNumbers w:val="0"/>
              <w:spacing w:before="0" w:beforeAutospacing="0" w:after="0" w:afterAutospacing="0" w:line="360" w:lineRule="auto"/>
              <w:ind w:left="0" w:right="0"/>
              <w:rPr>
                <w:rFonts w:hint="eastAsia" w:ascii="宋体" w:hAnsi="宋体" w:eastAsia="宋体" w:cs="方正仿宋_GB2312"/>
                <w:b w:val="0"/>
                <w:bCs/>
                <w:color w:val="auto"/>
                <w:kern w:val="2"/>
                <w:sz w:val="24"/>
                <w:szCs w:val="24"/>
                <w:highlight w:val="none"/>
                <w:lang w:val="en-US" w:eastAsia="zh-CN" w:bidi="ar-SA"/>
              </w:rPr>
            </w:pPr>
            <w:r>
              <w:rPr>
                <w:rFonts w:hint="eastAsia" w:ascii="宋体" w:hAnsi="宋体" w:eastAsia="宋体"/>
                <w:b/>
                <w:bCs w:val="0"/>
                <w:color w:val="auto"/>
                <w:sz w:val="24"/>
                <w:szCs w:val="24"/>
                <w:highlight w:val="none"/>
                <w:lang w:val="en-US" w:eastAsia="zh-CN"/>
              </w:rPr>
              <w:t>一正两副装订成册，密封在档案袋中，档案袋封面注明项目名称、单位、联系人及联系方式</w:t>
            </w:r>
          </w:p>
        </w:tc>
      </w:tr>
    </w:tbl>
    <w:p w14:paraId="736255BC">
      <w:pPr>
        <w:spacing w:line="360" w:lineRule="auto"/>
        <w:jc w:val="center"/>
        <w:outlineLvl w:val="1"/>
        <w:rPr>
          <w:rFonts w:asciiTheme="minorEastAsia" w:hAnsiTheme="minorEastAsia" w:eastAsiaTheme="minorEastAsia"/>
          <w:b/>
          <w:color w:val="auto"/>
          <w:sz w:val="24"/>
          <w:highlight w:val="none"/>
        </w:rPr>
      </w:pPr>
      <w:r>
        <w:rPr>
          <w:rFonts w:ascii="宋体" w:hAnsi="宋体" w:eastAsia="宋体"/>
          <w:b/>
          <w:color w:val="auto"/>
          <w:sz w:val="28"/>
          <w:highlight w:val="none"/>
        </w:rPr>
        <w:br w:type="page"/>
      </w:r>
      <w:bookmarkStart w:id="21" w:name="_Toc9427"/>
      <w:bookmarkStart w:id="22" w:name="_Toc24882"/>
      <w:r>
        <w:rPr>
          <w:rFonts w:hint="eastAsia" w:asciiTheme="minorEastAsia" w:hAnsiTheme="minorEastAsia" w:eastAsiaTheme="minorEastAsia"/>
          <w:b/>
          <w:color w:val="auto"/>
          <w:sz w:val="24"/>
          <w:highlight w:val="none"/>
        </w:rPr>
        <w:t>二、</w:t>
      </w:r>
      <w:r>
        <w:rPr>
          <w:rFonts w:asciiTheme="minorEastAsia" w:hAnsiTheme="minorEastAsia" w:eastAsiaTheme="minorEastAsia"/>
          <w:b/>
          <w:color w:val="auto"/>
          <w:sz w:val="24"/>
          <w:highlight w:val="none"/>
        </w:rPr>
        <w:t>投标人须知</w:t>
      </w:r>
      <w:r>
        <w:rPr>
          <w:rFonts w:hint="eastAsia" w:asciiTheme="minorEastAsia" w:hAnsiTheme="minorEastAsia" w:eastAsiaTheme="minorEastAsia"/>
          <w:b/>
          <w:color w:val="auto"/>
          <w:sz w:val="24"/>
          <w:highlight w:val="none"/>
        </w:rPr>
        <w:t>正文</w:t>
      </w:r>
      <w:bookmarkEnd w:id="21"/>
      <w:bookmarkEnd w:id="22"/>
    </w:p>
    <w:p w14:paraId="4610C9AF">
      <w:pPr>
        <w:spacing w:line="360" w:lineRule="auto"/>
        <w:ind w:firstLine="437"/>
        <w:outlineLvl w:val="2"/>
        <w:rPr>
          <w:rFonts w:hint="eastAsia" w:asciiTheme="minorEastAsia" w:hAnsiTheme="minorEastAsia" w:eastAsiaTheme="minorEastAsia"/>
          <w:b/>
          <w:color w:val="auto"/>
          <w:sz w:val="24"/>
          <w:highlight w:val="none"/>
          <w:lang w:val="en-US" w:eastAsia="zh-CN"/>
        </w:rPr>
      </w:pPr>
      <w:r>
        <w:rPr>
          <w:rFonts w:hint="eastAsia" w:asciiTheme="minorEastAsia" w:hAnsiTheme="minorEastAsia" w:eastAsiaTheme="minorEastAsia"/>
          <w:b/>
          <w:color w:val="auto"/>
          <w:sz w:val="24"/>
          <w:highlight w:val="none"/>
          <w:lang w:val="en-US" w:eastAsia="zh-CN"/>
        </w:rPr>
        <w:t>1.采购人、采购代理机构及投标人</w:t>
      </w:r>
    </w:p>
    <w:p w14:paraId="1D304C2B">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w:t>
      </w:r>
      <w:r>
        <w:rPr>
          <w:rFonts w:ascii="宋体" w:hAnsi="宋体" w:eastAsia="宋体"/>
          <w:color w:val="auto"/>
          <w:sz w:val="24"/>
          <w:highlight w:val="none"/>
        </w:rPr>
        <w:t>.1采购人：是指依法开展政府采购活动的国家机关、事业单位、团体组织。</w:t>
      </w:r>
    </w:p>
    <w:p w14:paraId="05F85AAF">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w:t>
      </w:r>
      <w:r>
        <w:rPr>
          <w:rFonts w:ascii="宋体" w:hAnsi="宋体" w:eastAsia="宋体"/>
          <w:color w:val="auto"/>
          <w:sz w:val="24"/>
          <w:highlight w:val="none"/>
        </w:rPr>
        <w:t>.2采购代理机构：是指集中采购机构或从事采购代理业务的社会中介机构。</w:t>
      </w:r>
    </w:p>
    <w:p w14:paraId="04B57D8F">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w:t>
      </w:r>
      <w:r>
        <w:rPr>
          <w:rFonts w:ascii="宋体" w:hAnsi="宋体" w:eastAsia="宋体"/>
          <w:color w:val="auto"/>
          <w:sz w:val="24"/>
          <w:highlight w:val="none"/>
        </w:rPr>
        <w:t>.3政府采购监督管理部门：</w:t>
      </w:r>
      <w:r>
        <w:rPr>
          <w:rFonts w:hint="eastAsia" w:ascii="宋体" w:hAnsi="宋体" w:eastAsia="宋体"/>
          <w:color w:val="auto"/>
          <w:sz w:val="24"/>
          <w:highlight w:val="none"/>
        </w:rPr>
        <w:t>各级人民政府指定的有关部门依法履行与政府采购活动有关的监督管理职责。</w:t>
      </w:r>
    </w:p>
    <w:p w14:paraId="72A45174">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w:t>
      </w:r>
      <w:r>
        <w:rPr>
          <w:rFonts w:ascii="宋体" w:hAnsi="宋体" w:eastAsia="宋体"/>
          <w:color w:val="auto"/>
          <w:sz w:val="24"/>
          <w:highlight w:val="none"/>
        </w:rPr>
        <w:t>.4投标人：是指向采购人提供货物、工程或者服务的法人、</w:t>
      </w:r>
      <w:r>
        <w:rPr>
          <w:rFonts w:hint="eastAsia" w:ascii="宋体" w:hAnsi="宋体" w:eastAsia="宋体"/>
          <w:color w:val="auto"/>
          <w:sz w:val="24"/>
          <w:highlight w:val="none"/>
          <w:lang w:val="en-US" w:eastAsia="zh-CN"/>
        </w:rPr>
        <w:t>其他</w:t>
      </w:r>
      <w:r>
        <w:rPr>
          <w:rFonts w:ascii="宋体" w:hAnsi="宋体" w:eastAsia="宋体"/>
          <w:color w:val="auto"/>
          <w:sz w:val="24"/>
          <w:highlight w:val="none"/>
        </w:rPr>
        <w:t>组织或者自然人。</w:t>
      </w:r>
      <w:r>
        <w:rPr>
          <w:rFonts w:hint="eastAsia" w:ascii="宋体" w:hAnsi="宋体" w:eastAsia="宋体"/>
          <w:color w:val="auto"/>
          <w:sz w:val="24"/>
          <w:highlight w:val="none"/>
        </w:rPr>
        <w:t>分支机构不得参加政府采购活动，但银行、保险、石油石化、电力、电信等特殊行业除外。</w:t>
      </w:r>
      <w:r>
        <w:rPr>
          <w:rFonts w:ascii="宋体" w:hAnsi="宋体" w:eastAsia="宋体"/>
          <w:color w:val="auto"/>
          <w:sz w:val="24"/>
          <w:highlight w:val="none"/>
        </w:rPr>
        <w:t>本项目的投标人须满足以下条件：</w:t>
      </w:r>
    </w:p>
    <w:p w14:paraId="295DA2DB">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4.</w:t>
      </w:r>
      <w:r>
        <w:rPr>
          <w:rFonts w:hint="eastAsia" w:ascii="宋体" w:hAnsi="宋体" w:eastAsia="宋体"/>
          <w:color w:val="auto"/>
          <w:sz w:val="24"/>
          <w:highlight w:val="none"/>
          <w:lang w:val="en-US" w:eastAsia="zh-CN"/>
        </w:rPr>
        <w:t>1</w:t>
      </w:r>
      <w:r>
        <w:rPr>
          <w:rFonts w:ascii="宋体" w:hAnsi="宋体" w:eastAsia="宋体"/>
          <w:color w:val="auto"/>
          <w:sz w:val="24"/>
          <w:highlight w:val="none"/>
        </w:rPr>
        <w:t>具备《中华人民共和国政府采购法》第二十二条关于供应商条件的规定，遵守本项目采购人本级和上级财政部门政府采购的有关规定。</w:t>
      </w:r>
    </w:p>
    <w:p w14:paraId="6B6F0D62">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4.</w:t>
      </w:r>
      <w:r>
        <w:rPr>
          <w:rFonts w:hint="eastAsia" w:ascii="宋体" w:hAnsi="宋体" w:eastAsia="宋体"/>
          <w:color w:val="auto"/>
          <w:sz w:val="24"/>
          <w:highlight w:val="none"/>
          <w:lang w:val="en-US" w:eastAsia="zh-CN"/>
        </w:rPr>
        <w:t>2</w:t>
      </w:r>
      <w:r>
        <w:rPr>
          <w:rFonts w:ascii="宋体" w:hAnsi="宋体" w:eastAsia="宋体"/>
          <w:color w:val="auto"/>
          <w:sz w:val="24"/>
          <w:highlight w:val="none"/>
        </w:rPr>
        <w:t>以采购代理机构认可的方式获得了本项目的招标文件。</w:t>
      </w:r>
    </w:p>
    <w:p w14:paraId="17B0E20B">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4.</w:t>
      </w:r>
      <w:r>
        <w:rPr>
          <w:rFonts w:hint="eastAsia" w:ascii="宋体" w:hAnsi="宋体" w:eastAsia="宋体"/>
          <w:color w:val="auto"/>
          <w:sz w:val="24"/>
          <w:highlight w:val="none"/>
          <w:lang w:val="en-US" w:eastAsia="zh-CN"/>
        </w:rPr>
        <w:t>3</w:t>
      </w:r>
      <w:r>
        <w:rPr>
          <w:rFonts w:ascii="宋体" w:hAnsi="宋体" w:eastAsia="宋体"/>
          <w:color w:val="auto"/>
          <w:sz w:val="24"/>
          <w:highlight w:val="none"/>
        </w:rPr>
        <w:t>若</w:t>
      </w:r>
      <w:r>
        <w:rPr>
          <w:rFonts w:hint="eastAsia" w:ascii="宋体" w:hAnsi="宋体" w:eastAsia="宋体"/>
          <w:color w:val="auto"/>
          <w:sz w:val="24"/>
          <w:highlight w:val="none"/>
          <w:lang w:eastAsia="zh-CN"/>
        </w:rPr>
        <w:t>采购需求</w:t>
      </w:r>
      <w:r>
        <w:rPr>
          <w:rFonts w:ascii="宋体" w:hAnsi="宋体" w:eastAsia="宋体"/>
          <w:color w:val="auto"/>
          <w:sz w:val="24"/>
          <w:highlight w:val="none"/>
        </w:rPr>
        <w:t>中写明允许采购进口产品，投标人应保证所投产品可履行合法报通关手续进入中国关境内。</w:t>
      </w:r>
    </w:p>
    <w:p w14:paraId="7C44FE19">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若</w:t>
      </w:r>
      <w:r>
        <w:rPr>
          <w:rFonts w:hint="eastAsia" w:ascii="宋体" w:hAnsi="宋体" w:eastAsia="宋体"/>
          <w:color w:val="auto"/>
          <w:sz w:val="24"/>
          <w:highlight w:val="none"/>
          <w:lang w:eastAsia="zh-CN"/>
        </w:rPr>
        <w:t>采购需求</w:t>
      </w:r>
      <w:r>
        <w:rPr>
          <w:rFonts w:hint="eastAsia" w:ascii="宋体" w:hAnsi="宋体" w:eastAsia="宋体"/>
          <w:color w:val="auto"/>
          <w:sz w:val="24"/>
          <w:highlight w:val="none"/>
        </w:rPr>
        <w:t>中未写明允许采购进口产品，如投标人所投产品为进口产品，其投标将被认定为</w:t>
      </w:r>
      <w:r>
        <w:rPr>
          <w:rFonts w:hint="eastAsia" w:ascii="宋体" w:hAnsi="宋体" w:eastAsia="宋体"/>
          <w:b/>
          <w:color w:val="auto"/>
          <w:sz w:val="24"/>
          <w:highlight w:val="none"/>
        </w:rPr>
        <w:t>投标无效</w:t>
      </w:r>
      <w:r>
        <w:rPr>
          <w:rFonts w:hint="eastAsia" w:ascii="宋体" w:hAnsi="宋体" w:eastAsia="宋体"/>
          <w:color w:val="auto"/>
          <w:sz w:val="24"/>
          <w:highlight w:val="none"/>
        </w:rPr>
        <w:t>。</w:t>
      </w:r>
    </w:p>
    <w:p w14:paraId="19730E50">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w:t>
      </w:r>
      <w:r>
        <w:rPr>
          <w:rFonts w:hint="eastAsia" w:ascii="宋体" w:hAnsi="宋体" w:eastAsia="宋体"/>
          <w:color w:val="auto"/>
          <w:sz w:val="24"/>
          <w:highlight w:val="none"/>
        </w:rPr>
        <w:t>若招标公告</w:t>
      </w:r>
      <w:r>
        <w:rPr>
          <w:rFonts w:ascii="宋体" w:hAnsi="宋体" w:eastAsia="宋体"/>
          <w:color w:val="auto"/>
          <w:sz w:val="24"/>
          <w:highlight w:val="none"/>
        </w:rPr>
        <w:t>中允许联合体投标，对联合体规定如下：</w:t>
      </w:r>
    </w:p>
    <w:p w14:paraId="1808BFF7">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5.1两个以上供应商可以组成一个投标联合体，以一个投标人的身份投标。</w:t>
      </w:r>
      <w:r>
        <w:rPr>
          <w:rFonts w:ascii="宋体" w:hAnsi="宋体" w:eastAsia="宋体"/>
          <w:b w:val="0"/>
          <w:color w:val="auto"/>
          <w:sz w:val="24"/>
          <w:highlight w:val="none"/>
        </w:rPr>
        <w:t>联合体投标的，</w:t>
      </w:r>
      <w:r>
        <w:rPr>
          <w:rFonts w:hint="eastAsia" w:ascii="宋体" w:hAnsi="宋体" w:eastAsia="宋体"/>
          <w:b w:val="0"/>
          <w:color w:val="auto"/>
          <w:sz w:val="24"/>
          <w:highlight w:val="none"/>
        </w:rPr>
        <w:t>招标文件获取</w:t>
      </w:r>
      <w:r>
        <w:rPr>
          <w:rFonts w:ascii="宋体" w:hAnsi="宋体" w:eastAsia="宋体"/>
          <w:b w:val="0"/>
          <w:color w:val="auto"/>
          <w:sz w:val="24"/>
          <w:highlight w:val="none"/>
        </w:rPr>
        <w:t>手续由联合体</w:t>
      </w:r>
      <w:r>
        <w:rPr>
          <w:rFonts w:hint="eastAsia" w:ascii="宋体" w:hAnsi="宋体" w:eastAsia="宋体"/>
          <w:b w:val="0"/>
          <w:color w:val="auto"/>
          <w:sz w:val="24"/>
          <w:highlight w:val="none"/>
        </w:rPr>
        <w:t>中</w:t>
      </w:r>
      <w:r>
        <w:rPr>
          <w:rFonts w:ascii="宋体" w:hAnsi="宋体" w:eastAsia="宋体"/>
          <w:b w:val="0"/>
          <w:color w:val="auto"/>
          <w:sz w:val="24"/>
          <w:highlight w:val="none"/>
        </w:rPr>
        <w:t>任</w:t>
      </w:r>
      <w:r>
        <w:rPr>
          <w:rFonts w:hint="eastAsia" w:ascii="宋体" w:hAnsi="宋体" w:eastAsia="宋体"/>
          <w:b w:val="0"/>
          <w:color w:val="auto"/>
          <w:sz w:val="24"/>
          <w:highlight w:val="none"/>
        </w:rPr>
        <w:t>一成员单位</w:t>
      </w:r>
      <w:r>
        <w:rPr>
          <w:rFonts w:ascii="宋体" w:hAnsi="宋体" w:eastAsia="宋体"/>
          <w:b w:val="0"/>
          <w:color w:val="auto"/>
          <w:sz w:val="24"/>
          <w:highlight w:val="none"/>
        </w:rPr>
        <w:t>办理均可。</w:t>
      </w:r>
    </w:p>
    <w:p w14:paraId="6603BC72">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5.2联合体各方均应符合《中华人民共和国政府采购法》第二十二条规定的条件。</w:t>
      </w:r>
    </w:p>
    <w:p w14:paraId="43E10FEE">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5.3采购人根据采购项目对投标人的特殊要求，联合体中至少应当有一方符合相关规定。</w:t>
      </w:r>
    </w:p>
    <w:p w14:paraId="63A7EBCD">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5.4联合体各方应签订</w:t>
      </w:r>
      <w:r>
        <w:rPr>
          <w:rFonts w:hint="eastAsia" w:ascii="宋体" w:hAnsi="宋体" w:eastAsia="宋体"/>
          <w:color w:val="auto"/>
          <w:sz w:val="24"/>
          <w:highlight w:val="none"/>
        </w:rPr>
        <w:t>联合协议</w:t>
      </w:r>
      <w:r>
        <w:rPr>
          <w:rFonts w:ascii="宋体" w:hAnsi="宋体" w:eastAsia="宋体"/>
          <w:color w:val="auto"/>
          <w:sz w:val="24"/>
          <w:highlight w:val="none"/>
        </w:rPr>
        <w:t>，明确约定联合体各方承担的工作和相应的责任，并将</w:t>
      </w:r>
      <w:r>
        <w:rPr>
          <w:rFonts w:hint="eastAsia" w:ascii="宋体" w:hAnsi="宋体" w:eastAsia="宋体"/>
          <w:color w:val="auto"/>
          <w:sz w:val="24"/>
          <w:highlight w:val="none"/>
        </w:rPr>
        <w:t>联合协议</w:t>
      </w:r>
      <w:r>
        <w:rPr>
          <w:rFonts w:ascii="宋体" w:hAnsi="宋体" w:eastAsia="宋体"/>
          <w:color w:val="auto"/>
          <w:sz w:val="24"/>
          <w:highlight w:val="none"/>
        </w:rPr>
        <w:t>作为投标文件</w:t>
      </w:r>
      <w:r>
        <w:rPr>
          <w:rFonts w:hint="eastAsia" w:ascii="宋体" w:hAnsi="宋体" w:eastAsia="宋体"/>
          <w:color w:val="auto"/>
          <w:sz w:val="24"/>
          <w:highlight w:val="none"/>
        </w:rPr>
        <w:t>的</w:t>
      </w:r>
      <w:r>
        <w:rPr>
          <w:rFonts w:ascii="宋体" w:hAnsi="宋体" w:eastAsia="宋体"/>
          <w:color w:val="auto"/>
          <w:sz w:val="24"/>
          <w:highlight w:val="none"/>
        </w:rPr>
        <w:t>一部分提交。</w:t>
      </w:r>
    </w:p>
    <w:p w14:paraId="33E82E8F">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5.5大中型企业、其他自然人、法人或者非法人组织与小型、微型企业组成联合体共同参加投标，</w:t>
      </w:r>
      <w:r>
        <w:rPr>
          <w:rFonts w:hint="eastAsia" w:ascii="宋体" w:hAnsi="宋体" w:eastAsia="宋体"/>
          <w:color w:val="auto"/>
          <w:sz w:val="24"/>
          <w:highlight w:val="none"/>
        </w:rPr>
        <w:t>联合协议中</w:t>
      </w:r>
      <w:r>
        <w:rPr>
          <w:rFonts w:ascii="宋体" w:hAnsi="宋体" w:eastAsia="宋体"/>
          <w:color w:val="auto"/>
          <w:sz w:val="24"/>
          <w:highlight w:val="none"/>
        </w:rPr>
        <w:t>应写明小型、微型企业的协议合同金额占到</w:t>
      </w:r>
      <w:r>
        <w:rPr>
          <w:rFonts w:hint="eastAsia" w:ascii="宋体" w:hAnsi="宋体" w:eastAsia="宋体"/>
          <w:color w:val="auto"/>
          <w:sz w:val="24"/>
          <w:highlight w:val="none"/>
        </w:rPr>
        <w:t>联合协议</w:t>
      </w:r>
      <w:r>
        <w:rPr>
          <w:rFonts w:ascii="宋体" w:hAnsi="宋体" w:eastAsia="宋体"/>
          <w:color w:val="auto"/>
          <w:sz w:val="24"/>
          <w:highlight w:val="none"/>
        </w:rPr>
        <w:t>投标总金额的比例。</w:t>
      </w:r>
    </w:p>
    <w:p w14:paraId="02D900BE">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5.6</w:t>
      </w:r>
      <w:r>
        <w:rPr>
          <w:rFonts w:hint="eastAsia" w:ascii="宋体" w:hAnsi="宋体" w:eastAsia="宋体"/>
          <w:color w:val="auto"/>
          <w:sz w:val="24"/>
          <w:highlight w:val="none"/>
        </w:rPr>
        <w:t>联合体中有同类资质的供应商按照联合体分工承担相同工作的，</w:t>
      </w:r>
      <w:r>
        <w:rPr>
          <w:rFonts w:ascii="宋体" w:hAnsi="宋体" w:eastAsia="宋体"/>
          <w:color w:val="auto"/>
          <w:sz w:val="24"/>
          <w:highlight w:val="none"/>
        </w:rPr>
        <w:t>应当按照</w:t>
      </w:r>
      <w:r>
        <w:rPr>
          <w:rFonts w:hint="eastAsia" w:ascii="宋体" w:hAnsi="宋体" w:eastAsia="宋体"/>
          <w:color w:val="auto"/>
          <w:sz w:val="24"/>
          <w:highlight w:val="none"/>
        </w:rPr>
        <w:t>资质等级较低的供应商确定资质等级。</w:t>
      </w:r>
    </w:p>
    <w:p w14:paraId="48D2A594">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5.7以联合体形式参加政府采购活动的，联合体各方不得再单独参加或者与其他供应商另外组成联合体参加本项目投标，否则相关投标将被认定为</w:t>
      </w:r>
      <w:r>
        <w:rPr>
          <w:rFonts w:ascii="宋体" w:hAnsi="宋体" w:eastAsia="宋体"/>
          <w:b/>
          <w:color w:val="auto"/>
          <w:sz w:val="24"/>
          <w:highlight w:val="none"/>
        </w:rPr>
        <w:t>投标无效</w:t>
      </w:r>
      <w:r>
        <w:rPr>
          <w:rFonts w:ascii="宋体" w:hAnsi="宋体" w:eastAsia="宋体"/>
          <w:color w:val="auto"/>
          <w:sz w:val="24"/>
          <w:highlight w:val="none"/>
        </w:rPr>
        <w:t>。</w:t>
      </w:r>
    </w:p>
    <w:p w14:paraId="12CC0FA6">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w:t>
      </w:r>
      <w:r>
        <w:rPr>
          <w:rFonts w:ascii="宋体" w:hAnsi="宋体" w:eastAsia="宋体"/>
          <w:color w:val="auto"/>
          <w:sz w:val="24"/>
          <w:highlight w:val="none"/>
        </w:rPr>
        <w:t>5.8对联合体投标的其他资格要求见</w:t>
      </w:r>
      <w:r>
        <w:rPr>
          <w:rFonts w:hint="eastAsia" w:ascii="宋体" w:hAnsi="宋体" w:eastAsia="宋体"/>
          <w:color w:val="auto"/>
          <w:sz w:val="24"/>
          <w:highlight w:val="none"/>
          <w:lang w:val="en-US" w:eastAsia="zh-CN"/>
        </w:rPr>
        <w:t>申请人的</w:t>
      </w:r>
      <w:r>
        <w:rPr>
          <w:rFonts w:hint="eastAsia" w:ascii="宋体" w:hAnsi="宋体" w:eastAsia="宋体"/>
          <w:color w:val="auto"/>
          <w:sz w:val="24"/>
          <w:highlight w:val="none"/>
        </w:rPr>
        <w:t>资格</w:t>
      </w:r>
      <w:r>
        <w:rPr>
          <w:rFonts w:hint="eastAsia" w:ascii="宋体" w:hAnsi="宋体" w:eastAsia="宋体"/>
          <w:color w:val="auto"/>
          <w:sz w:val="24"/>
          <w:highlight w:val="none"/>
          <w:lang w:val="en-US" w:eastAsia="zh-CN"/>
        </w:rPr>
        <w:t>要求</w:t>
      </w:r>
      <w:r>
        <w:rPr>
          <w:rFonts w:ascii="宋体" w:hAnsi="宋体" w:eastAsia="宋体"/>
          <w:color w:val="auto"/>
          <w:sz w:val="24"/>
          <w:highlight w:val="none"/>
        </w:rPr>
        <w:t>。</w:t>
      </w:r>
    </w:p>
    <w:p w14:paraId="7359A7E1">
      <w:pPr>
        <w:spacing w:line="360" w:lineRule="auto"/>
        <w:ind w:firstLine="437"/>
        <w:outlineLvl w:val="2"/>
        <w:rPr>
          <w:rFonts w:hint="default" w:asciiTheme="minorEastAsia" w:hAnsiTheme="minorEastAsia" w:eastAsiaTheme="minorEastAsia"/>
          <w:b/>
          <w:color w:val="auto"/>
          <w:sz w:val="24"/>
          <w:highlight w:val="none"/>
          <w:lang w:val="en-US" w:eastAsia="zh-CN"/>
        </w:rPr>
      </w:pPr>
      <w:r>
        <w:rPr>
          <w:rFonts w:hint="eastAsia" w:asciiTheme="minorEastAsia" w:hAnsiTheme="minorEastAsia" w:eastAsiaTheme="minorEastAsia"/>
          <w:b/>
          <w:color w:val="auto"/>
          <w:sz w:val="24"/>
          <w:highlight w:val="none"/>
          <w:lang w:val="en-US" w:eastAsia="zh-CN"/>
        </w:rPr>
        <w:t>2.资金落实情况</w:t>
      </w:r>
    </w:p>
    <w:p w14:paraId="52734A1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本</w:t>
      </w:r>
      <w:r>
        <w:rPr>
          <w:rFonts w:hint="eastAsia" w:ascii="宋体" w:hAnsi="宋体" w:eastAsia="宋体"/>
          <w:color w:val="auto"/>
          <w:sz w:val="24"/>
          <w:highlight w:val="none"/>
        </w:rPr>
        <w:t>项目</w:t>
      </w:r>
      <w:r>
        <w:rPr>
          <w:rFonts w:hint="eastAsia" w:asciiTheme="minorEastAsia" w:hAnsiTheme="minorEastAsia" w:eastAsiaTheme="minorEastAsia"/>
          <w:color w:val="auto"/>
          <w:sz w:val="24"/>
          <w:highlight w:val="none"/>
        </w:rPr>
        <w:t>的采购人已获得足以支付本次招标后所签订的合同项下的资金。</w:t>
      </w:r>
    </w:p>
    <w:p w14:paraId="0FBA0FB0">
      <w:pPr>
        <w:spacing w:line="360" w:lineRule="auto"/>
        <w:ind w:firstLine="437"/>
        <w:outlineLvl w:val="2"/>
        <w:rPr>
          <w:rFonts w:hint="eastAsia" w:asciiTheme="minorEastAsia" w:hAnsiTheme="minorEastAsia" w:eastAsiaTheme="minorEastAsia"/>
          <w:b/>
          <w:color w:val="auto"/>
          <w:sz w:val="24"/>
          <w:highlight w:val="none"/>
          <w:lang w:val="en-US" w:eastAsia="zh-CN"/>
        </w:rPr>
      </w:pPr>
      <w:r>
        <w:rPr>
          <w:rFonts w:hint="eastAsia" w:asciiTheme="minorEastAsia" w:hAnsiTheme="minorEastAsia" w:eastAsiaTheme="minorEastAsia"/>
          <w:b/>
          <w:color w:val="auto"/>
          <w:sz w:val="24"/>
          <w:highlight w:val="none"/>
          <w:lang w:val="en-US" w:eastAsia="zh-CN"/>
        </w:rPr>
        <w:t>3.投标费用</w:t>
      </w:r>
    </w:p>
    <w:p w14:paraId="7BC88758">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不论投标的结果如何，投标人应承担所有与准备和参加投标有关的费用。</w:t>
      </w:r>
    </w:p>
    <w:p w14:paraId="6F32F5D8">
      <w:pPr>
        <w:spacing w:line="360" w:lineRule="auto"/>
        <w:ind w:firstLine="437"/>
        <w:outlineLvl w:val="2"/>
        <w:rPr>
          <w:rFonts w:hint="eastAsia" w:asciiTheme="minorEastAsia" w:hAnsiTheme="minorEastAsia" w:eastAsiaTheme="minorEastAsia"/>
          <w:b/>
          <w:color w:val="auto"/>
          <w:sz w:val="24"/>
          <w:highlight w:val="none"/>
          <w:lang w:val="en-US" w:eastAsia="zh-CN"/>
        </w:rPr>
      </w:pPr>
      <w:r>
        <w:rPr>
          <w:rFonts w:hint="eastAsia" w:asciiTheme="minorEastAsia" w:hAnsiTheme="minorEastAsia" w:eastAsiaTheme="minorEastAsia"/>
          <w:b/>
          <w:color w:val="auto"/>
          <w:sz w:val="24"/>
          <w:highlight w:val="none"/>
          <w:lang w:val="en-US" w:eastAsia="zh-CN"/>
        </w:rPr>
        <w:t>4.适用法律</w:t>
      </w:r>
    </w:p>
    <w:p w14:paraId="70CB8BFD">
      <w:pPr>
        <w:spacing w:line="360" w:lineRule="auto"/>
        <w:ind w:firstLine="435"/>
        <w:rPr>
          <w:rFonts w:asciiTheme="minorEastAsia" w:hAnsiTheme="minorEastAsia" w:eastAsiaTheme="minorEastAsia"/>
          <w:color w:val="auto"/>
          <w:sz w:val="24"/>
          <w:highlight w:val="none"/>
        </w:rPr>
      </w:pPr>
      <w:r>
        <w:rPr>
          <w:rFonts w:hint="eastAsia" w:ascii="宋体" w:hAnsi="宋体" w:eastAsia="宋体"/>
          <w:color w:val="auto"/>
          <w:sz w:val="24"/>
          <w:highlight w:val="none"/>
        </w:rPr>
        <w:t>本项目采购人、采购代理机构、投标人、评标委员会的相关行为均受《中华人民共和国政府采购法》、《中</w:t>
      </w:r>
      <w:r>
        <w:rPr>
          <w:rFonts w:hint="eastAsia" w:ascii="宋体" w:hAnsi="宋体" w:eastAsia="宋体"/>
          <w:color w:val="auto"/>
          <w:sz w:val="24"/>
          <w:szCs w:val="22"/>
          <w:highlight w:val="none"/>
        </w:rPr>
        <w:t>华人民共和国政府采购法实施条例》</w:t>
      </w:r>
      <w:r>
        <w:rPr>
          <w:rFonts w:hint="eastAsia" w:ascii="宋体" w:hAnsi="宋体" w:eastAsia="宋体"/>
          <w:color w:val="auto"/>
          <w:sz w:val="24"/>
          <w:szCs w:val="22"/>
          <w:highlight w:val="none"/>
          <w:lang w:val="en-US" w:eastAsia="zh-CN"/>
        </w:rPr>
        <w:t>及</w:t>
      </w:r>
      <w:r>
        <w:rPr>
          <w:rFonts w:hint="eastAsia" w:ascii="宋体" w:hAnsi="宋体" w:eastAsia="宋体"/>
          <w:color w:val="auto"/>
          <w:sz w:val="24"/>
          <w:szCs w:val="22"/>
          <w:highlight w:val="none"/>
        </w:rPr>
        <w:t>本项目本级和上级财政部门、政府采购监督管理部门的政府采购有关规定的约束，其权利受到上述法律法规的保护。</w:t>
      </w:r>
    </w:p>
    <w:p w14:paraId="56C824C1">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5</w:t>
      </w:r>
      <w:r>
        <w:rPr>
          <w:rFonts w:hint="eastAsia" w:asciiTheme="minorEastAsia" w:hAnsiTheme="minorEastAsia" w:eastAsiaTheme="minorEastAsia"/>
          <w:b/>
          <w:color w:val="auto"/>
          <w:sz w:val="24"/>
          <w:highlight w:val="none"/>
        </w:rPr>
        <w:t>.招标文件构成</w:t>
      </w:r>
    </w:p>
    <w:p w14:paraId="11CB0483">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.1招标文件包括下列内容：</w:t>
      </w:r>
    </w:p>
    <w:p w14:paraId="7616E92E">
      <w:pPr>
        <w:spacing w:line="360" w:lineRule="auto"/>
        <w:ind w:firstLine="840" w:firstLineChars="350"/>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第一章</w:t>
      </w:r>
      <w:r>
        <w:rPr>
          <w:rFonts w:asciiTheme="minorEastAsia" w:hAnsiTheme="minorEastAsia" w:eastAsiaTheme="minorEastAsia"/>
          <w:color w:val="auto"/>
          <w:sz w:val="24"/>
          <w:highlight w:val="none"/>
        </w:rPr>
        <w:t xml:space="preserve">  投标邀请</w:t>
      </w:r>
    </w:p>
    <w:p w14:paraId="06114D9F">
      <w:pPr>
        <w:spacing w:line="360" w:lineRule="auto"/>
        <w:ind w:firstLine="840" w:firstLineChars="350"/>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第二章</w:t>
      </w:r>
      <w:r>
        <w:rPr>
          <w:rFonts w:asciiTheme="minorEastAsia" w:hAnsiTheme="minorEastAsia" w:eastAsiaTheme="minorEastAsia"/>
          <w:color w:val="auto"/>
          <w:sz w:val="24"/>
          <w:highlight w:val="none"/>
        </w:rPr>
        <w:t xml:space="preserve">  投标人须知</w:t>
      </w:r>
    </w:p>
    <w:p w14:paraId="37DA5FE9">
      <w:pPr>
        <w:spacing w:line="360" w:lineRule="auto"/>
        <w:ind w:firstLine="840" w:firstLineChars="350"/>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第三章</w:t>
      </w:r>
      <w:r>
        <w:rPr>
          <w:rFonts w:asciiTheme="minorEastAsia" w:hAnsiTheme="minorEastAsia" w:eastAsiaTheme="minorEastAsia"/>
          <w:color w:val="auto"/>
          <w:sz w:val="24"/>
          <w:highlight w:val="none"/>
        </w:rPr>
        <w:t xml:space="preserve">  采购需求</w:t>
      </w:r>
    </w:p>
    <w:p w14:paraId="2919461B">
      <w:pPr>
        <w:spacing w:line="360" w:lineRule="auto"/>
        <w:ind w:firstLine="840" w:firstLineChars="350"/>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第四章</w:t>
      </w:r>
      <w:r>
        <w:rPr>
          <w:rFonts w:asciiTheme="minorEastAsia" w:hAnsiTheme="minorEastAsia" w:eastAsiaTheme="minorEastAsia"/>
          <w:color w:val="auto"/>
          <w:sz w:val="24"/>
          <w:highlight w:val="none"/>
        </w:rPr>
        <w:t xml:space="preserve">  评标</w:t>
      </w:r>
      <w:r>
        <w:rPr>
          <w:rFonts w:hint="eastAsia" w:asciiTheme="minorEastAsia" w:hAnsiTheme="minorEastAsia" w:eastAsiaTheme="minorEastAsia"/>
          <w:color w:val="auto"/>
          <w:sz w:val="24"/>
          <w:highlight w:val="none"/>
        </w:rPr>
        <w:t>方法</w:t>
      </w:r>
      <w:r>
        <w:rPr>
          <w:rFonts w:asciiTheme="minorEastAsia" w:hAnsiTheme="minorEastAsia" w:eastAsiaTheme="minorEastAsia"/>
          <w:color w:val="auto"/>
          <w:sz w:val="24"/>
          <w:highlight w:val="none"/>
        </w:rPr>
        <w:t>和标准</w:t>
      </w:r>
    </w:p>
    <w:p w14:paraId="2D97B7DF">
      <w:pPr>
        <w:spacing w:line="360" w:lineRule="auto"/>
        <w:ind w:firstLine="840" w:firstLineChars="350"/>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第五章</w:t>
      </w:r>
      <w:r>
        <w:rPr>
          <w:rFonts w:asciiTheme="minorEastAsia" w:hAnsiTheme="minorEastAsia" w:eastAsiaTheme="minorEastAsia"/>
          <w:color w:val="auto"/>
          <w:sz w:val="24"/>
          <w:highlight w:val="none"/>
        </w:rPr>
        <w:t xml:space="preserve">  政府采购合同</w:t>
      </w:r>
    </w:p>
    <w:p w14:paraId="5C427D45">
      <w:pPr>
        <w:spacing w:line="360" w:lineRule="auto"/>
        <w:ind w:firstLine="840" w:firstLineChars="350"/>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第六章</w:t>
      </w:r>
      <w:r>
        <w:rPr>
          <w:rFonts w:asciiTheme="minorEastAsia" w:hAnsiTheme="minorEastAsia" w:eastAsiaTheme="minorEastAsia"/>
          <w:color w:val="auto"/>
          <w:sz w:val="24"/>
          <w:highlight w:val="none"/>
        </w:rPr>
        <w:t xml:space="preserve">  投标文件格式</w:t>
      </w:r>
    </w:p>
    <w:p w14:paraId="1BC2A02C">
      <w:pPr>
        <w:spacing w:line="360" w:lineRule="auto"/>
        <w:ind w:firstLine="840" w:firstLineChars="350"/>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w:t>
      </w:r>
      <w:r>
        <w:rPr>
          <w:rFonts w:hint="eastAsia" w:asciiTheme="minorEastAsia" w:hAnsiTheme="minorEastAsia" w:eastAsiaTheme="minorEastAsia"/>
          <w:color w:val="auto"/>
          <w:sz w:val="24"/>
          <w:highlight w:val="none"/>
          <w:lang w:val="en-US" w:eastAsia="zh-CN"/>
        </w:rPr>
        <w:t>七</w:t>
      </w:r>
      <w:r>
        <w:rPr>
          <w:rFonts w:hint="eastAsia" w:asciiTheme="minorEastAsia" w:hAnsiTheme="minorEastAsia" w:eastAsiaTheme="minorEastAsia"/>
          <w:color w:val="auto"/>
          <w:sz w:val="24"/>
          <w:highlight w:val="none"/>
        </w:rPr>
        <w:t>章</w:t>
      </w:r>
      <w:r>
        <w:rPr>
          <w:rFonts w:asciiTheme="minorEastAsia" w:hAnsiTheme="minorEastAsia" w:eastAsiaTheme="minorEastAsia"/>
          <w:color w:val="auto"/>
          <w:sz w:val="24"/>
          <w:highlight w:val="none"/>
        </w:rPr>
        <w:t xml:space="preserve">  政府采购</w:t>
      </w:r>
      <w:r>
        <w:rPr>
          <w:rFonts w:hint="eastAsia" w:asciiTheme="minorEastAsia" w:hAnsiTheme="minorEastAsia" w:eastAsiaTheme="minorEastAsia"/>
          <w:color w:val="auto"/>
          <w:sz w:val="24"/>
          <w:highlight w:val="none"/>
        </w:rPr>
        <w:t>询问函和</w:t>
      </w:r>
      <w:r>
        <w:rPr>
          <w:rFonts w:asciiTheme="minorEastAsia" w:hAnsiTheme="minorEastAsia" w:eastAsiaTheme="minorEastAsia"/>
          <w:color w:val="auto"/>
          <w:sz w:val="24"/>
          <w:highlight w:val="none"/>
        </w:rPr>
        <w:t>质疑函范本</w:t>
      </w:r>
    </w:p>
    <w:p w14:paraId="494B6E7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现场</w:t>
      </w:r>
      <w:r>
        <w:rPr>
          <w:rFonts w:hint="eastAsia" w:asciiTheme="minorEastAsia" w:hAnsiTheme="minorEastAsia" w:eastAsiaTheme="minorEastAsia"/>
          <w:color w:val="auto"/>
          <w:sz w:val="24"/>
          <w:highlight w:val="none"/>
        </w:rPr>
        <w:t>考察</w:t>
      </w:r>
      <w:r>
        <w:rPr>
          <w:rFonts w:hint="eastAsia" w:asciiTheme="minorEastAsia" w:hAnsiTheme="minorEastAsia" w:eastAsiaTheme="minorEastAsia"/>
          <w:color w:val="auto"/>
          <w:sz w:val="24"/>
          <w:highlight w:val="none"/>
          <w:lang w:eastAsia="zh-CN"/>
        </w:rPr>
        <w:t>（</w:t>
      </w:r>
      <w:r>
        <w:rPr>
          <w:rFonts w:hint="eastAsia" w:ascii="宋体" w:hAnsi="宋体" w:eastAsia="宋体" w:cs="@仿宋_GB2312"/>
          <w:b w:val="0"/>
          <w:bCs/>
          <w:color w:val="auto"/>
          <w:kern w:val="2"/>
          <w:sz w:val="24"/>
          <w:szCs w:val="22"/>
          <w:highlight w:val="none"/>
          <w:lang w:val="en-US" w:eastAsia="zh-CN" w:bidi="ar-SA"/>
        </w:rPr>
        <w:t>标前答疑会</w:t>
      </w:r>
      <w:r>
        <w:rPr>
          <w:rFonts w:hint="eastAsia" w:asciiTheme="minorEastAsia" w:hAnsiTheme="minorEastAsia" w:eastAsiaTheme="minorEastAsia"/>
          <w:color w:val="auto"/>
          <w:sz w:val="24"/>
          <w:highlight w:val="none"/>
          <w:lang w:eastAsia="zh-CN"/>
        </w:rPr>
        <w:t>）</w:t>
      </w:r>
      <w:r>
        <w:rPr>
          <w:rFonts w:asciiTheme="minorEastAsia" w:hAnsiTheme="minorEastAsia" w:eastAsiaTheme="minorEastAsia"/>
          <w:color w:val="auto"/>
          <w:sz w:val="24"/>
          <w:highlight w:val="none"/>
        </w:rPr>
        <w:t>及相关事项见</w:t>
      </w:r>
      <w:r>
        <w:rPr>
          <w:rFonts w:asciiTheme="minorEastAsia" w:hAnsiTheme="minorEastAsia" w:eastAsiaTheme="minorEastAsia"/>
          <w:color w:val="auto"/>
          <w:sz w:val="24"/>
          <w:highlight w:val="none"/>
          <w:u w:val="single"/>
        </w:rPr>
        <w:t>投标</w:t>
      </w:r>
      <w:r>
        <w:rPr>
          <w:rFonts w:hint="eastAsia" w:asciiTheme="minorEastAsia" w:hAnsiTheme="minorEastAsia" w:eastAsiaTheme="minorEastAsia"/>
          <w:color w:val="auto"/>
          <w:sz w:val="24"/>
          <w:highlight w:val="none"/>
          <w:u w:val="single"/>
        </w:rPr>
        <w:t>人</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w:t>
      </w:r>
    </w:p>
    <w:p w14:paraId="6BEF925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投标人应认真阅读招标文件所有的事项、格式、条款和技术规范等。</w:t>
      </w:r>
    </w:p>
    <w:p w14:paraId="62868EC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招标文件的澄清与修改</w:t>
      </w:r>
    </w:p>
    <w:p w14:paraId="1BBD69A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投标人如对招标文件内容有疑问，必须在</w:t>
      </w:r>
      <w:r>
        <w:rPr>
          <w:rFonts w:ascii="宋体" w:hAnsi="宋体" w:eastAsia="宋体"/>
          <w:color w:val="auto"/>
          <w:sz w:val="24"/>
          <w:highlight w:val="none"/>
          <w:u w:val="single"/>
        </w:rPr>
        <w:t>投标人须知前附表</w:t>
      </w:r>
      <w:r>
        <w:rPr>
          <w:rFonts w:asciiTheme="minorEastAsia" w:hAnsiTheme="minorEastAsia" w:eastAsiaTheme="minorEastAsia"/>
          <w:color w:val="auto"/>
          <w:sz w:val="24"/>
          <w:highlight w:val="none"/>
        </w:rPr>
        <w:t>规定的</w:t>
      </w:r>
      <w:r>
        <w:rPr>
          <w:rFonts w:hint="eastAsia" w:asciiTheme="minorEastAsia" w:hAnsiTheme="minorEastAsia" w:eastAsiaTheme="minorEastAsia"/>
          <w:color w:val="auto"/>
          <w:sz w:val="24"/>
          <w:highlight w:val="none"/>
        </w:rPr>
        <w:t>询问</w:t>
      </w:r>
      <w:r>
        <w:rPr>
          <w:rFonts w:asciiTheme="minorEastAsia" w:hAnsiTheme="minorEastAsia" w:eastAsiaTheme="minorEastAsia"/>
          <w:color w:val="auto"/>
          <w:sz w:val="24"/>
          <w:highlight w:val="none"/>
        </w:rPr>
        <w:t>截止时间前以</w:t>
      </w:r>
      <w:r>
        <w:rPr>
          <w:rFonts w:hint="eastAsia" w:asciiTheme="minorEastAsia" w:hAnsiTheme="minorEastAsia" w:eastAsiaTheme="minorEastAsia"/>
          <w:color w:val="auto"/>
          <w:sz w:val="24"/>
          <w:highlight w:val="none"/>
          <w:lang w:val="en-US" w:eastAsia="zh-CN"/>
        </w:rPr>
        <w:t>招标文件要求的</w:t>
      </w:r>
      <w:r>
        <w:rPr>
          <w:rFonts w:asciiTheme="minorEastAsia" w:hAnsiTheme="minorEastAsia" w:eastAsiaTheme="minorEastAsia"/>
          <w:color w:val="auto"/>
          <w:sz w:val="24"/>
          <w:highlight w:val="none"/>
        </w:rPr>
        <w:t>提问形式提交给采购代理机构。</w:t>
      </w:r>
    </w:p>
    <w:p w14:paraId="01DE5F5A">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2采购人可主动地或在</w:t>
      </w:r>
      <w:r>
        <w:rPr>
          <w:rFonts w:hint="eastAsia" w:asciiTheme="minorEastAsia" w:hAnsiTheme="minorEastAsia" w:eastAsiaTheme="minorEastAsia"/>
          <w:color w:val="auto"/>
          <w:sz w:val="24"/>
          <w:highlight w:val="none"/>
          <w:lang w:val="en-US" w:eastAsia="zh-CN"/>
        </w:rPr>
        <w:t>答复</w:t>
      </w:r>
      <w:r>
        <w:rPr>
          <w:rFonts w:hint="eastAsia" w:asciiTheme="minorEastAsia" w:hAnsiTheme="minorEastAsia" w:eastAsiaTheme="minorEastAsia"/>
          <w:color w:val="auto"/>
          <w:sz w:val="24"/>
          <w:highlight w:val="none"/>
        </w:rPr>
        <w:t>投标人提出的</w:t>
      </w:r>
      <w:r>
        <w:rPr>
          <w:rFonts w:hint="eastAsia" w:asciiTheme="minorEastAsia" w:hAnsiTheme="minorEastAsia" w:eastAsiaTheme="minorEastAsia"/>
          <w:color w:val="auto"/>
          <w:sz w:val="24"/>
          <w:highlight w:val="none"/>
          <w:lang w:val="en-US" w:eastAsia="zh-CN"/>
        </w:rPr>
        <w:t>询问</w:t>
      </w:r>
      <w:r>
        <w:rPr>
          <w:rFonts w:hint="eastAsia" w:asciiTheme="minorEastAsia" w:hAnsiTheme="minorEastAsia" w:eastAsiaTheme="minorEastAsia"/>
          <w:color w:val="auto"/>
          <w:sz w:val="24"/>
          <w:highlight w:val="none"/>
        </w:rPr>
        <w:t>时对招标文件进行澄清与修改。</w:t>
      </w:r>
      <w:r>
        <w:rPr>
          <w:rFonts w:asciiTheme="minorEastAsia" w:hAnsiTheme="minorEastAsia" w:eastAsiaTheme="minorEastAsia"/>
          <w:color w:val="auto"/>
          <w:sz w:val="24"/>
          <w:highlight w:val="none"/>
        </w:rPr>
        <w:t>采购代理机构将</w:t>
      </w:r>
      <w:r>
        <w:rPr>
          <w:rFonts w:hint="eastAsia" w:asciiTheme="minorEastAsia" w:hAnsiTheme="minorEastAsia" w:eastAsiaTheme="minorEastAsia"/>
          <w:color w:val="auto"/>
          <w:sz w:val="24"/>
          <w:highlight w:val="none"/>
        </w:rPr>
        <w:t>在</w:t>
      </w:r>
      <w:r>
        <w:rPr>
          <w:rFonts w:hint="eastAsia" w:asciiTheme="minorEastAsia" w:hAnsiTheme="minorEastAsia" w:eastAsiaTheme="minorEastAsia"/>
          <w:color w:val="auto"/>
          <w:sz w:val="24"/>
          <w:highlight w:val="none"/>
          <w:lang w:eastAsia="zh-CN"/>
        </w:rPr>
        <w:t>滁州市第一人民医院官网</w:t>
      </w:r>
      <w:r>
        <w:rPr>
          <w:rFonts w:hint="eastAsia" w:asciiTheme="minorEastAsia" w:hAnsiTheme="minorEastAsia" w:eastAsiaTheme="minorEastAsia"/>
          <w:color w:val="auto"/>
          <w:sz w:val="24"/>
          <w:highlight w:val="none"/>
        </w:rPr>
        <w:t>以发布更正公告的方式</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澄清或修改招标文件，更正公告的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color w:val="auto"/>
          <w:sz w:val="24"/>
          <w:highlight w:val="none"/>
        </w:rPr>
        <w:t>作</w:t>
      </w:r>
      <w:r>
        <w:rPr>
          <w:rFonts w:asciiTheme="minorEastAsia" w:hAnsiTheme="minorEastAsia" w:eastAsiaTheme="minorEastAsia"/>
          <w:color w:val="auto"/>
          <w:sz w:val="24"/>
          <w:highlight w:val="none"/>
        </w:rPr>
        <w:t>为招标文件</w:t>
      </w:r>
      <w:r>
        <w:rPr>
          <w:rFonts w:hint="eastAsia" w:asciiTheme="minorEastAsia" w:hAnsiTheme="minorEastAsia" w:eastAsiaTheme="minorEastAsia"/>
          <w:color w:val="auto"/>
          <w:sz w:val="24"/>
          <w:highlight w:val="none"/>
        </w:rPr>
        <w:t>的</w:t>
      </w:r>
      <w:r>
        <w:rPr>
          <w:rFonts w:asciiTheme="minorEastAsia" w:hAnsiTheme="minorEastAsia" w:eastAsiaTheme="minorEastAsia"/>
          <w:color w:val="auto"/>
          <w:sz w:val="24"/>
          <w:highlight w:val="none"/>
        </w:rPr>
        <w:t>组成部分，对投标人起约束作用</w:t>
      </w:r>
      <w:r>
        <w:rPr>
          <w:rFonts w:hint="eastAsia" w:asciiTheme="minorEastAsia" w:hAnsiTheme="minorEastAsia" w:eastAsiaTheme="minorEastAsia"/>
          <w:color w:val="auto"/>
          <w:sz w:val="24"/>
          <w:highlight w:val="none"/>
        </w:rPr>
        <w:t>。投标人应主动上网查询。采购代理机构不承担投标人未及时关注相关信息引发的相关责任。</w:t>
      </w:r>
    </w:p>
    <w:p w14:paraId="7FFF0D29">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3任何人或任何组织向投标人提供的任何书面或口头资料，未经采购代理机构在网上发布或书面通知，均作无效处理，不得作为招标文件的组成部分。采购代理机构对投标人由此而做出的推论、理解和结论概不负责。</w:t>
      </w:r>
    </w:p>
    <w:p w14:paraId="0A7A2D04">
      <w:pPr>
        <w:spacing w:line="360" w:lineRule="auto"/>
        <w:ind w:firstLine="435"/>
        <w:rPr>
          <w:rFonts w:asciiTheme="minorEastAsia" w:hAnsiTheme="minorEastAsia" w:eastAsiaTheme="minorEastAsia"/>
          <w:i/>
          <w:iCs/>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对于</w:t>
      </w:r>
      <w:r>
        <w:rPr>
          <w:rFonts w:ascii="宋体" w:hAnsi="宋体" w:eastAsia="宋体"/>
          <w:color w:val="auto"/>
          <w:sz w:val="24"/>
          <w:highlight w:val="none"/>
        </w:rPr>
        <w:t>没有</w:t>
      </w:r>
      <w:r>
        <w:rPr>
          <w:rFonts w:asciiTheme="minorEastAsia" w:hAnsiTheme="minorEastAsia" w:eastAsiaTheme="minorEastAsia"/>
          <w:color w:val="auto"/>
          <w:sz w:val="24"/>
          <w:highlight w:val="none"/>
        </w:rPr>
        <w:t>提出</w:t>
      </w:r>
      <w:r>
        <w:rPr>
          <w:rFonts w:hint="eastAsia" w:asciiTheme="minorEastAsia" w:hAnsiTheme="minorEastAsia" w:eastAsiaTheme="minorEastAsia"/>
          <w:color w:val="auto"/>
          <w:sz w:val="24"/>
          <w:highlight w:val="none"/>
        </w:rPr>
        <w:t>疑问</w:t>
      </w:r>
      <w:r>
        <w:rPr>
          <w:rFonts w:asciiTheme="minorEastAsia" w:hAnsiTheme="minorEastAsia" w:eastAsiaTheme="minorEastAsia"/>
          <w:color w:val="auto"/>
          <w:sz w:val="24"/>
          <w:highlight w:val="none"/>
        </w:rPr>
        <w:t>又参与了</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项目投标的</w:t>
      </w:r>
      <w:r>
        <w:rPr>
          <w:rFonts w:hint="eastAsia" w:asciiTheme="minorEastAsia" w:hAnsiTheme="minorEastAsia" w:eastAsiaTheme="minorEastAsia"/>
          <w:color w:val="auto"/>
          <w:sz w:val="24"/>
          <w:highlight w:val="none"/>
        </w:rPr>
        <w:t>投标人</w:t>
      </w:r>
      <w:r>
        <w:rPr>
          <w:rFonts w:asciiTheme="minorEastAsia" w:hAnsiTheme="minorEastAsia" w:eastAsiaTheme="minorEastAsia"/>
          <w:color w:val="auto"/>
          <w:sz w:val="24"/>
          <w:highlight w:val="none"/>
        </w:rPr>
        <w:t>将被视为完全认同</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招标文件（含</w:t>
      </w:r>
      <w:r>
        <w:rPr>
          <w:rFonts w:hint="eastAsia" w:asciiTheme="minorEastAsia" w:hAnsiTheme="minorEastAsia" w:eastAsiaTheme="minorEastAsia"/>
          <w:color w:val="auto"/>
          <w:sz w:val="24"/>
          <w:highlight w:val="none"/>
        </w:rPr>
        <w:t>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i/>
          <w:color w:val="auto"/>
          <w:sz w:val="24"/>
          <w:highlight w:val="none"/>
        </w:rPr>
        <w:t>。</w:t>
      </w:r>
    </w:p>
    <w:p w14:paraId="28AAFD55">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投标范围及投标文件中标准和计量单位的使用</w:t>
      </w:r>
    </w:p>
    <w:p w14:paraId="7AA7935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.1</w:t>
      </w:r>
      <w:r>
        <w:rPr>
          <w:rFonts w:ascii="宋体" w:hAnsi="宋体" w:eastAsia="宋体"/>
          <w:color w:val="auto"/>
          <w:sz w:val="24"/>
          <w:highlight w:val="none"/>
        </w:rPr>
        <w:t>项目</w:t>
      </w:r>
      <w:r>
        <w:rPr>
          <w:rFonts w:asciiTheme="minorEastAsia" w:hAnsiTheme="minorEastAsia" w:eastAsiaTheme="minorEastAsia"/>
          <w:color w:val="auto"/>
          <w:sz w:val="24"/>
          <w:highlight w:val="none"/>
        </w:rPr>
        <w:t>有分包的，投标人可对招标文件其中某一个或几个分包进行投标，除非在</w:t>
      </w:r>
      <w:r>
        <w:rPr>
          <w:rFonts w:asciiTheme="minorEastAsia" w:hAnsiTheme="minorEastAsia" w:eastAsiaTheme="minorEastAsia"/>
          <w:color w:val="auto"/>
          <w:sz w:val="24"/>
          <w:highlight w:val="none"/>
          <w:u w:val="single"/>
        </w:rPr>
        <w:t>投标人须知前附表</w:t>
      </w:r>
      <w:r>
        <w:rPr>
          <w:rFonts w:asciiTheme="minorEastAsia" w:hAnsiTheme="minorEastAsia" w:eastAsiaTheme="minorEastAsia"/>
          <w:color w:val="auto"/>
          <w:sz w:val="24"/>
          <w:highlight w:val="none"/>
        </w:rPr>
        <w:t>中另有规定。</w:t>
      </w:r>
    </w:p>
    <w:p w14:paraId="2267C59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.2投标人应当对所投分包招标文件中“</w:t>
      </w:r>
      <w:r>
        <w:rPr>
          <w:rFonts w:hint="eastAsia" w:asciiTheme="minorEastAsia" w:hAnsiTheme="minorEastAsia" w:eastAsiaTheme="minorEastAsia"/>
          <w:color w:val="auto"/>
          <w:sz w:val="24"/>
          <w:highlight w:val="none"/>
        </w:rPr>
        <w:t>采购</w:t>
      </w:r>
      <w:r>
        <w:rPr>
          <w:rFonts w:asciiTheme="minorEastAsia" w:hAnsiTheme="minorEastAsia" w:eastAsiaTheme="minorEastAsia"/>
          <w:color w:val="auto"/>
          <w:sz w:val="24"/>
          <w:highlight w:val="none"/>
        </w:rPr>
        <w:t>需求”所列的所有内容进行投标，如仅响应</w:t>
      </w:r>
      <w:r>
        <w:rPr>
          <w:rFonts w:hint="eastAsia" w:asciiTheme="minorEastAsia" w:hAnsiTheme="minorEastAsia" w:eastAsiaTheme="minorEastAsia"/>
          <w:color w:val="auto"/>
          <w:sz w:val="24"/>
          <w:highlight w:val="none"/>
        </w:rPr>
        <w:t>所投包别</w:t>
      </w:r>
      <w:r>
        <w:rPr>
          <w:rFonts w:asciiTheme="minorEastAsia" w:hAnsiTheme="minorEastAsia" w:eastAsiaTheme="minorEastAsia"/>
          <w:color w:val="auto"/>
          <w:sz w:val="24"/>
          <w:highlight w:val="none"/>
        </w:rPr>
        <w:t>中的部分内容，其</w:t>
      </w:r>
      <w:r>
        <w:rPr>
          <w:rFonts w:hint="eastAsia" w:asciiTheme="minorEastAsia" w:hAnsiTheme="minorEastAsia" w:eastAsiaTheme="minorEastAsia"/>
          <w:color w:val="auto"/>
          <w:sz w:val="24"/>
          <w:highlight w:val="none"/>
        </w:rPr>
        <w:t>所投包别的</w:t>
      </w:r>
      <w:r>
        <w:rPr>
          <w:rFonts w:asciiTheme="minorEastAsia" w:hAnsiTheme="minorEastAsia" w:eastAsiaTheme="minorEastAsia"/>
          <w:color w:val="auto"/>
          <w:sz w:val="24"/>
          <w:highlight w:val="none"/>
        </w:rPr>
        <w:t>投标将被认定为</w:t>
      </w:r>
      <w:r>
        <w:rPr>
          <w:rFonts w:asciiTheme="minorEastAsia" w:hAnsiTheme="minorEastAsia" w:eastAsiaTheme="minorEastAsia"/>
          <w:b/>
          <w:color w:val="auto"/>
          <w:sz w:val="24"/>
          <w:highlight w:val="none"/>
        </w:rPr>
        <w:t>投标无效</w:t>
      </w:r>
      <w:r>
        <w:rPr>
          <w:rFonts w:asciiTheme="minorEastAsia" w:hAnsiTheme="minorEastAsia" w:eastAsiaTheme="minorEastAsia"/>
          <w:color w:val="auto"/>
          <w:sz w:val="24"/>
          <w:highlight w:val="none"/>
        </w:rPr>
        <w:t>。</w:t>
      </w:r>
    </w:p>
    <w:p w14:paraId="7EE8A2CD">
      <w:pPr>
        <w:spacing w:line="360" w:lineRule="auto"/>
        <w:ind w:firstLine="435"/>
        <w:rPr>
          <w:rFonts w:asciiTheme="minorEastAsia" w:hAnsiTheme="minorEastAsia" w:eastAsiaTheme="minorEastAsia"/>
          <w:color w:val="auto"/>
          <w:sz w:val="24"/>
          <w:highlight w:val="none"/>
        </w:rPr>
      </w:pPr>
      <w:bookmarkStart w:id="23" w:name="_Hlk16458980"/>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.3无论招标文件中是否要求，</w:t>
      </w:r>
      <w:r>
        <w:rPr>
          <w:rFonts w:hint="eastAsia" w:asciiTheme="minorEastAsia" w:hAnsiTheme="minorEastAsia" w:eastAsiaTheme="minorEastAsia"/>
          <w:color w:val="auto"/>
          <w:sz w:val="24"/>
          <w:highlight w:val="none"/>
        </w:rPr>
        <w:t>投标人所投货物</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服务</w:t>
      </w:r>
      <w:r>
        <w:rPr>
          <w:rFonts w:hint="eastAsia" w:asciiTheme="minorEastAsia" w:hAnsiTheme="minorEastAsia" w:eastAsiaTheme="minorEastAsia"/>
          <w:color w:val="auto"/>
          <w:sz w:val="24"/>
          <w:highlight w:val="none"/>
          <w:lang w:val="en-US" w:eastAsia="zh-CN"/>
        </w:rPr>
        <w:t>及</w:t>
      </w:r>
      <w:r>
        <w:rPr>
          <w:rFonts w:hint="eastAsia" w:asciiTheme="minorEastAsia" w:hAnsiTheme="minorEastAsia" w:eastAsiaTheme="minorEastAsia"/>
          <w:color w:val="auto"/>
          <w:sz w:val="24"/>
          <w:highlight w:val="none"/>
        </w:rPr>
        <w:t>工程</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i w:val="0"/>
          <w:iCs w:val="0"/>
          <w:color w:val="auto"/>
          <w:sz w:val="24"/>
          <w:highlight w:val="none"/>
          <w:u w:val="none"/>
          <w:lang w:val="en-US" w:eastAsia="zh-CN"/>
        </w:rPr>
        <w:t>如有</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均应符合国家强制性标准。</w:t>
      </w:r>
    </w:p>
    <w:bookmarkEnd w:id="23"/>
    <w:p w14:paraId="6B8EE37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投标人与采购</w:t>
      </w:r>
      <w:r>
        <w:rPr>
          <w:rFonts w:hint="eastAsia" w:asciiTheme="minorEastAsia" w:hAnsiTheme="minorEastAsia" w:eastAsiaTheme="minorEastAsia"/>
          <w:color w:val="auto"/>
          <w:sz w:val="24"/>
          <w:highlight w:val="none"/>
        </w:rPr>
        <w:t>代理</w:t>
      </w:r>
      <w:r>
        <w:rPr>
          <w:rFonts w:asciiTheme="minorEastAsia" w:hAnsiTheme="minorEastAsia" w:eastAsiaTheme="minorEastAsia"/>
          <w:color w:val="auto"/>
          <w:sz w:val="24"/>
          <w:highlight w:val="none"/>
        </w:rPr>
        <w:t>机构之间与投标有关的所有往来通知、函件和投标文件均用中文表述。投标人随投标文件提供的证明文件和资料可以为其它语言，但必须附中文译文。翻译的中文资料与外文资料出现差异时，以中文为准。</w:t>
      </w:r>
    </w:p>
    <w:p w14:paraId="44C6D00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除</w:t>
      </w:r>
      <w:r>
        <w:rPr>
          <w:rFonts w:ascii="宋体" w:hAnsi="宋体" w:eastAsia="宋体"/>
          <w:color w:val="auto"/>
          <w:sz w:val="24"/>
          <w:highlight w:val="none"/>
        </w:rPr>
        <w:t>招标文件</w:t>
      </w:r>
      <w:r>
        <w:rPr>
          <w:rFonts w:asciiTheme="minorEastAsia" w:hAnsiTheme="minorEastAsia" w:eastAsiaTheme="minorEastAsia"/>
          <w:color w:val="auto"/>
          <w:sz w:val="24"/>
          <w:highlight w:val="none"/>
        </w:rPr>
        <w:t>中有特殊要求外，投标文件中所使用的计量单位，应采用中华人民共和国法定计量单位。</w:t>
      </w:r>
    </w:p>
    <w:p w14:paraId="14AD4687">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投标文件构成</w:t>
      </w:r>
    </w:p>
    <w:p w14:paraId="3ABBE93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w:t>
      </w:r>
      <w:r>
        <w:rPr>
          <w:rFonts w:asciiTheme="minorEastAsia" w:hAnsiTheme="minorEastAsia" w:eastAsiaTheme="minorEastAsia"/>
          <w:color w:val="auto"/>
          <w:sz w:val="24"/>
          <w:highlight w:val="none"/>
        </w:rPr>
        <w:t>.1</w:t>
      </w:r>
      <w:r>
        <w:rPr>
          <w:rFonts w:ascii="宋体" w:hAnsi="宋体" w:eastAsia="宋体"/>
          <w:color w:val="auto"/>
          <w:sz w:val="24"/>
          <w:highlight w:val="none"/>
        </w:rPr>
        <w:t>投标人</w:t>
      </w:r>
      <w:r>
        <w:rPr>
          <w:rFonts w:asciiTheme="minorEastAsia" w:hAnsiTheme="minorEastAsia" w:eastAsiaTheme="minorEastAsia"/>
          <w:color w:val="auto"/>
          <w:sz w:val="24"/>
          <w:highlight w:val="none"/>
        </w:rPr>
        <w:t>应完整地按招标文件提供的投标文件格式及要求</w:t>
      </w:r>
      <w:r>
        <w:rPr>
          <w:rFonts w:hint="eastAsia" w:asciiTheme="minorEastAsia" w:hAnsiTheme="minorEastAsia" w:eastAsiaTheme="minorEastAsia"/>
          <w:color w:val="auto"/>
          <w:sz w:val="24"/>
          <w:highlight w:val="none"/>
        </w:rPr>
        <w:t>编</w:t>
      </w:r>
      <w:r>
        <w:rPr>
          <w:rFonts w:asciiTheme="minorEastAsia" w:hAnsiTheme="minorEastAsia" w:eastAsiaTheme="minorEastAsia"/>
          <w:color w:val="auto"/>
          <w:sz w:val="24"/>
          <w:highlight w:val="none"/>
        </w:rPr>
        <w:t>写投标文件，</w:t>
      </w:r>
      <w:r>
        <w:rPr>
          <w:rFonts w:hint="eastAsia" w:asciiTheme="minorEastAsia" w:hAnsiTheme="minorEastAsia" w:eastAsiaTheme="minorEastAsia"/>
          <w:color w:val="auto"/>
          <w:sz w:val="24"/>
          <w:highlight w:val="none"/>
        </w:rPr>
        <w:t>具体内容详见本项目投标文件格式的相关内容。</w:t>
      </w:r>
    </w:p>
    <w:p w14:paraId="252F0276">
      <w:pPr>
        <w:spacing w:line="360" w:lineRule="auto"/>
        <w:ind w:firstLine="435"/>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8.2</w:t>
      </w:r>
      <w:r>
        <w:rPr>
          <w:rFonts w:ascii="宋体" w:hAnsi="宋体" w:eastAsia="宋体"/>
          <w:color w:val="auto"/>
          <w:sz w:val="24"/>
          <w:highlight w:val="none"/>
        </w:rPr>
        <w:t>投标人</w:t>
      </w:r>
      <w:r>
        <w:rPr>
          <w:rFonts w:asciiTheme="minorEastAsia" w:hAnsiTheme="minorEastAsia" w:eastAsiaTheme="minorEastAsia"/>
          <w:color w:val="auto"/>
          <w:sz w:val="24"/>
          <w:highlight w:val="none"/>
        </w:rPr>
        <w:t>应提交</w:t>
      </w:r>
      <w:r>
        <w:rPr>
          <w:rFonts w:hint="eastAsia" w:asciiTheme="minorEastAsia" w:hAnsiTheme="minorEastAsia" w:eastAsiaTheme="minorEastAsia"/>
          <w:color w:val="auto"/>
          <w:sz w:val="24"/>
          <w:highlight w:val="none"/>
        </w:rPr>
        <w:t>招标文件要求的</w:t>
      </w:r>
      <w:r>
        <w:rPr>
          <w:rFonts w:asciiTheme="minorEastAsia" w:hAnsiTheme="minorEastAsia" w:eastAsiaTheme="minorEastAsia"/>
          <w:color w:val="auto"/>
          <w:sz w:val="24"/>
          <w:highlight w:val="none"/>
        </w:rPr>
        <w:t>证明文件，证明其投标内容符合招标文件规定</w:t>
      </w:r>
      <w:r>
        <w:rPr>
          <w:rFonts w:hint="eastAsia" w:asciiTheme="minorEastAsia" w:hAnsiTheme="minorEastAsia" w:eastAsiaTheme="minorEastAsia"/>
          <w:color w:val="auto"/>
          <w:sz w:val="24"/>
          <w:highlight w:val="none"/>
          <w:lang w:eastAsia="zh-CN"/>
        </w:rPr>
        <w:t>，</w:t>
      </w:r>
      <w:r>
        <w:rPr>
          <w:rFonts w:asciiTheme="minorEastAsia" w:hAnsiTheme="minorEastAsia" w:eastAsiaTheme="minorEastAsia"/>
          <w:color w:val="auto"/>
          <w:sz w:val="24"/>
          <w:highlight w:val="none"/>
        </w:rPr>
        <w:t>该证明文件是投标文件的一部分</w:t>
      </w:r>
      <w:r>
        <w:rPr>
          <w:rFonts w:hint="eastAsia" w:asciiTheme="minorEastAsia" w:hAnsiTheme="minorEastAsia" w:eastAsiaTheme="minorEastAsia"/>
          <w:color w:val="auto"/>
          <w:sz w:val="24"/>
          <w:highlight w:val="none"/>
          <w:lang w:eastAsia="zh-CN"/>
        </w:rPr>
        <w:t>。</w:t>
      </w:r>
      <w:r>
        <w:rPr>
          <w:rFonts w:asciiTheme="minorEastAsia" w:hAnsiTheme="minorEastAsia" w:eastAsiaTheme="minorEastAsia"/>
          <w:color w:val="auto"/>
          <w:sz w:val="24"/>
          <w:highlight w:val="none"/>
        </w:rPr>
        <w:t>证明文件</w:t>
      </w:r>
      <w:r>
        <w:rPr>
          <w:rFonts w:hint="eastAsia" w:asciiTheme="minorEastAsia" w:hAnsiTheme="minorEastAsia" w:eastAsiaTheme="minorEastAsia"/>
          <w:color w:val="auto"/>
          <w:sz w:val="24"/>
          <w:highlight w:val="none"/>
          <w:lang w:val="en-US" w:eastAsia="zh-CN"/>
        </w:rPr>
        <w:t>形式</w:t>
      </w:r>
      <w:r>
        <w:rPr>
          <w:rFonts w:asciiTheme="minorEastAsia" w:hAnsiTheme="minorEastAsia" w:eastAsiaTheme="minorEastAsia"/>
          <w:color w:val="auto"/>
          <w:sz w:val="24"/>
          <w:highlight w:val="none"/>
        </w:rPr>
        <w:t>可以是文字资料、图纸和数据</w:t>
      </w:r>
      <w:bookmarkStart w:id="24" w:name="_Hlk11703583"/>
      <w:r>
        <w:rPr>
          <w:rFonts w:hint="eastAsia" w:asciiTheme="minorEastAsia" w:hAnsiTheme="minorEastAsia" w:eastAsiaTheme="minorEastAsia"/>
          <w:color w:val="auto"/>
          <w:sz w:val="24"/>
          <w:highlight w:val="none"/>
          <w:lang w:val="en-US" w:eastAsia="zh-CN"/>
        </w:rPr>
        <w:t>等。</w:t>
      </w:r>
    </w:p>
    <w:bookmarkEnd w:id="24"/>
    <w:p w14:paraId="34AB92A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8.3</w:t>
      </w:r>
      <w:r>
        <w:rPr>
          <w:rFonts w:asciiTheme="minorEastAsia" w:hAnsiTheme="minorEastAsia" w:eastAsiaTheme="minorEastAsia"/>
          <w:color w:val="auto"/>
          <w:sz w:val="24"/>
          <w:highlight w:val="none"/>
        </w:rPr>
        <w:t>为保证</w:t>
      </w:r>
      <w:r>
        <w:rPr>
          <w:rFonts w:ascii="宋体" w:hAnsi="宋体" w:eastAsia="宋体"/>
          <w:color w:val="auto"/>
          <w:sz w:val="24"/>
          <w:highlight w:val="none"/>
        </w:rPr>
        <w:t>公平</w:t>
      </w:r>
      <w:r>
        <w:rPr>
          <w:rFonts w:asciiTheme="minorEastAsia" w:hAnsiTheme="minorEastAsia" w:eastAsiaTheme="minorEastAsia"/>
          <w:color w:val="auto"/>
          <w:sz w:val="24"/>
          <w:highlight w:val="none"/>
        </w:rPr>
        <w:t>公正，除非另有规定或说明，投标人对同一项目投标时，不得同时提供</w:t>
      </w:r>
      <w:r>
        <w:rPr>
          <w:rFonts w:hint="eastAsia" w:asciiTheme="minorEastAsia" w:hAnsiTheme="minorEastAsia" w:eastAsiaTheme="minorEastAsia"/>
          <w:color w:val="auto"/>
          <w:sz w:val="24"/>
          <w:highlight w:val="none"/>
        </w:rPr>
        <w:t>备选</w:t>
      </w:r>
      <w:r>
        <w:rPr>
          <w:rFonts w:asciiTheme="minorEastAsia" w:hAnsiTheme="minorEastAsia" w:eastAsiaTheme="minorEastAsia"/>
          <w:color w:val="auto"/>
          <w:sz w:val="24"/>
          <w:highlight w:val="none"/>
        </w:rPr>
        <w:t>投标方案。</w:t>
      </w:r>
    </w:p>
    <w:p w14:paraId="27140E8B">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投标报价</w:t>
      </w:r>
    </w:p>
    <w:p w14:paraId="171220C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2.1投标人的报价应当包括满足本次招标全部采购需求</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除招标文件另有规定外，</w:t>
      </w:r>
      <w:r>
        <w:rPr>
          <w:rFonts w:hint="eastAsia" w:asciiTheme="minorEastAsia" w:hAnsiTheme="minorEastAsia" w:eastAsiaTheme="minorEastAsia"/>
          <w:color w:val="auto"/>
          <w:sz w:val="24"/>
          <w:highlight w:val="none"/>
        </w:rPr>
        <w:t>所有投标均应以人民币报价。投标人的投标报价应遵守《中华人民共和国价格法》。</w:t>
      </w:r>
    </w:p>
    <w:p w14:paraId="78A75ED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.2投标人报价超过招标文件规定的预算金额或者分项、分包最高限价，其投标将被认定为</w:t>
      </w:r>
      <w:r>
        <w:rPr>
          <w:rFonts w:asciiTheme="minorEastAsia" w:hAnsiTheme="minorEastAsia" w:eastAsiaTheme="minorEastAsia"/>
          <w:b/>
          <w:bCs/>
          <w:color w:val="auto"/>
          <w:sz w:val="24"/>
          <w:highlight w:val="none"/>
        </w:rPr>
        <w:t>投标无效</w:t>
      </w:r>
      <w:r>
        <w:rPr>
          <w:rFonts w:asciiTheme="minorEastAsia" w:hAnsiTheme="minorEastAsia" w:eastAsiaTheme="minorEastAsia"/>
          <w:color w:val="auto"/>
          <w:sz w:val="24"/>
          <w:highlight w:val="none"/>
        </w:rPr>
        <w:t>。</w:t>
      </w:r>
    </w:p>
    <w:p w14:paraId="69B8A16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投标报价</w:t>
      </w:r>
      <w:r>
        <w:rPr>
          <w:rFonts w:asciiTheme="minorEastAsia" w:hAnsiTheme="minorEastAsia" w:eastAsiaTheme="minorEastAsia"/>
          <w:color w:val="auto"/>
          <w:sz w:val="24"/>
          <w:highlight w:val="none"/>
        </w:rPr>
        <w:t>在合同履行过程中是固定不变的，不得以任何理由予以变更。任何包含价格调整要求的投标，其投标将被认定为</w:t>
      </w:r>
      <w:r>
        <w:rPr>
          <w:rFonts w:asciiTheme="minorEastAsia" w:hAnsiTheme="minorEastAsia" w:eastAsiaTheme="minorEastAsia"/>
          <w:b/>
          <w:color w:val="auto"/>
          <w:sz w:val="24"/>
          <w:highlight w:val="none"/>
        </w:rPr>
        <w:t>投标无效</w:t>
      </w:r>
      <w:r>
        <w:rPr>
          <w:rFonts w:asciiTheme="minorEastAsia" w:hAnsiTheme="minorEastAsia" w:eastAsiaTheme="minorEastAsia"/>
          <w:color w:val="auto"/>
          <w:sz w:val="24"/>
          <w:highlight w:val="none"/>
        </w:rPr>
        <w:t>。</w:t>
      </w:r>
    </w:p>
    <w:p w14:paraId="28D8376F">
      <w:pPr>
        <w:spacing w:line="360" w:lineRule="auto"/>
        <w:ind w:firstLine="435"/>
        <w:rPr>
          <w:rFonts w:ascii="宋体" w:hAnsi="宋体" w:eastAsia="宋体"/>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评标委员会认为投标人的报价明显低于其他通过符合性审查投标人的报价，有可能影响产品质量或者不能诚信履约的，应当要求其在合理的时间内提供书面说明，</w:t>
      </w:r>
      <w:r>
        <w:rPr>
          <w:rFonts w:asciiTheme="minorEastAsia" w:hAnsiTheme="minorEastAsia" w:eastAsiaTheme="minorEastAsia"/>
          <w:color w:val="auto"/>
          <w:sz w:val="24"/>
          <w:highlight w:val="none"/>
        </w:rPr>
        <w:t>必要时提交相关证明材料；投标人不能证明其报价合理性的，其投标将被认定为</w:t>
      </w:r>
      <w:r>
        <w:rPr>
          <w:rFonts w:asciiTheme="minorEastAsia" w:hAnsiTheme="minorEastAsia" w:eastAsiaTheme="minorEastAsia"/>
          <w:b/>
          <w:color w:val="auto"/>
          <w:sz w:val="24"/>
          <w:highlight w:val="none"/>
        </w:rPr>
        <w:t>投标无效</w:t>
      </w:r>
      <w:r>
        <w:rPr>
          <w:rFonts w:hint="eastAsia" w:asciiTheme="minorEastAsia" w:hAnsiTheme="minorEastAsia" w:eastAsiaTheme="minorEastAsia"/>
          <w:color w:val="auto"/>
          <w:sz w:val="24"/>
          <w:highlight w:val="none"/>
        </w:rPr>
        <w:t>。</w:t>
      </w:r>
    </w:p>
    <w:p w14:paraId="4AACAE1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采购人不接受具有附加条件的报价。</w:t>
      </w:r>
    </w:p>
    <w:p w14:paraId="336C5DCD">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投标保证金</w:t>
      </w:r>
    </w:p>
    <w:p w14:paraId="2E00396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0</w:t>
      </w:r>
      <w:r>
        <w:rPr>
          <w:rFonts w:hint="eastAsia" w:asciiTheme="minorEastAsia" w:hAnsiTheme="minorEastAsia" w:eastAsiaTheme="minorEastAsia"/>
          <w:color w:val="auto"/>
          <w:sz w:val="24"/>
          <w:highlight w:val="none"/>
        </w:rPr>
        <w:t>.1本项目不收取投标保证金。</w:t>
      </w:r>
    </w:p>
    <w:p w14:paraId="1CFDD244">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投标有效期</w:t>
      </w:r>
    </w:p>
    <w:p w14:paraId="4D88D08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.1投标有效期为从投标截止之日算起的日历天数，投标有效期详见</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w:t>
      </w:r>
    </w:p>
    <w:p w14:paraId="5DF5AF2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.2在投标有效期内，投标人的投标保持有效，投标人不得要求撤销或修改其投标文件。投标有效期不满足要求的投标，其投标将被认定为</w:t>
      </w:r>
      <w:r>
        <w:rPr>
          <w:rFonts w:hint="eastAsia" w:asciiTheme="minorEastAsia" w:hAnsiTheme="minorEastAsia" w:eastAsiaTheme="minorEastAsia"/>
          <w:b/>
          <w:color w:val="auto"/>
          <w:sz w:val="24"/>
          <w:highlight w:val="none"/>
        </w:rPr>
        <w:t>投标无效</w:t>
      </w:r>
      <w:r>
        <w:rPr>
          <w:rFonts w:hint="eastAsia" w:asciiTheme="minorEastAsia" w:hAnsiTheme="minorEastAsia" w:eastAsiaTheme="minorEastAsia"/>
          <w:color w:val="auto"/>
          <w:sz w:val="24"/>
          <w:highlight w:val="none"/>
        </w:rPr>
        <w:t>。</w:t>
      </w:r>
    </w:p>
    <w:p w14:paraId="7D197D9F">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7A2A96E4">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投标文件的递交、修改与撤回</w:t>
      </w:r>
    </w:p>
    <w:p w14:paraId="1F1CD944">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.1投标人应当在</w:t>
      </w:r>
      <w:r>
        <w:rPr>
          <w:rFonts w:hint="eastAsia" w:asciiTheme="minorEastAsia" w:hAnsiTheme="minorEastAsia" w:eastAsiaTheme="minorEastAsia"/>
          <w:color w:val="auto"/>
          <w:sz w:val="24"/>
          <w:highlight w:val="none"/>
          <w:lang w:val="en-US" w:eastAsia="zh-CN"/>
        </w:rPr>
        <w:t>招标公告</w:t>
      </w:r>
      <w:r>
        <w:rPr>
          <w:rFonts w:hint="eastAsia" w:asciiTheme="minorEastAsia" w:hAnsiTheme="minorEastAsia" w:eastAsiaTheme="minorEastAsia"/>
          <w:color w:val="auto"/>
          <w:sz w:val="24"/>
          <w:highlight w:val="none"/>
        </w:rPr>
        <w:t>规定的投标截止时间前</w:t>
      </w:r>
      <w:r>
        <w:rPr>
          <w:rFonts w:asciiTheme="minorEastAsia" w:hAnsiTheme="minorEastAsia" w:eastAsiaTheme="minorEastAsia"/>
          <w:color w:val="auto"/>
          <w:sz w:val="24"/>
          <w:highlight w:val="none"/>
        </w:rPr>
        <w:t>，将</w:t>
      </w:r>
      <w:r>
        <w:rPr>
          <w:rFonts w:hint="eastAsia" w:asciiTheme="minorEastAsia" w:hAnsiTheme="minorEastAsia" w:eastAsiaTheme="minorEastAsia"/>
          <w:color w:val="auto"/>
          <w:sz w:val="24"/>
          <w:highlight w:val="none"/>
          <w:lang w:val="en-US" w:eastAsia="zh-CN"/>
        </w:rPr>
        <w:t>密封</w:t>
      </w:r>
      <w:r>
        <w:rPr>
          <w:rFonts w:asciiTheme="minorEastAsia" w:hAnsiTheme="minorEastAsia" w:eastAsiaTheme="minorEastAsia"/>
          <w:color w:val="auto"/>
          <w:sz w:val="24"/>
          <w:highlight w:val="none"/>
        </w:rPr>
        <w:t>的投标文件</w:t>
      </w:r>
      <w:r>
        <w:rPr>
          <w:rFonts w:hint="eastAsia" w:asciiTheme="minorEastAsia" w:hAnsiTheme="minorEastAsia" w:eastAsiaTheme="minorEastAsia"/>
          <w:color w:val="auto"/>
          <w:sz w:val="24"/>
          <w:highlight w:val="none"/>
        </w:rPr>
        <w:t>在</w:t>
      </w:r>
      <w:r>
        <w:rPr>
          <w:rFonts w:hint="eastAsia" w:asciiTheme="minorEastAsia" w:hAnsiTheme="minorEastAsia" w:eastAsiaTheme="minorEastAsia"/>
          <w:color w:val="auto"/>
          <w:sz w:val="24"/>
          <w:highlight w:val="none"/>
          <w:lang w:val="en-US" w:eastAsia="zh-CN"/>
        </w:rPr>
        <w:t>递交至招标人处</w:t>
      </w:r>
      <w:r>
        <w:rPr>
          <w:rFonts w:asciiTheme="minorEastAsia" w:hAnsiTheme="minorEastAsia" w:eastAsiaTheme="minorEastAsia"/>
          <w:color w:val="auto"/>
          <w:sz w:val="24"/>
          <w:highlight w:val="none"/>
        </w:rPr>
        <w:t>。</w:t>
      </w:r>
    </w:p>
    <w:p w14:paraId="2880D1FB">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.2投标人应当在投标截止时间前完成投标文件的传输递交，并可以补充、修改或者撤回投标文件。投标截止时间前未完成投标文件传输的，视为撤回投标文件。未按规定</w:t>
      </w:r>
      <w:r>
        <w:rPr>
          <w:rFonts w:hint="eastAsia" w:asciiTheme="minorEastAsia" w:hAnsiTheme="minorEastAsia" w:eastAsiaTheme="minorEastAsia"/>
          <w:color w:val="auto"/>
          <w:sz w:val="24"/>
          <w:highlight w:val="none"/>
          <w:lang w:val="en-US" w:eastAsia="zh-CN"/>
        </w:rPr>
        <w:t>密封</w:t>
      </w:r>
      <w:r>
        <w:rPr>
          <w:rFonts w:hint="eastAsia" w:asciiTheme="minorEastAsia" w:hAnsiTheme="minorEastAsia" w:eastAsiaTheme="minorEastAsia"/>
          <w:color w:val="auto"/>
          <w:sz w:val="24"/>
          <w:highlight w:val="none"/>
        </w:rPr>
        <w:t>或投标截止时间后送达的投标文件，应当拒收。</w:t>
      </w:r>
    </w:p>
    <w:p w14:paraId="32D3E790">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开标</w:t>
      </w:r>
    </w:p>
    <w:p w14:paraId="66D3710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开标时，</w:t>
      </w:r>
      <w:r>
        <w:rPr>
          <w:rFonts w:ascii="宋体" w:hAnsi="宋体" w:eastAsia="宋体" w:cs="宋体"/>
          <w:sz w:val="24"/>
          <w:szCs w:val="24"/>
          <w:highlight w:val="none"/>
        </w:rPr>
        <w:t>各投标人应在</w:t>
      </w:r>
      <w:r>
        <w:rPr>
          <w:rFonts w:ascii="宋体" w:hAnsi="宋体" w:eastAsia="宋体" w:cs="宋体"/>
          <w:sz w:val="24"/>
          <w:szCs w:val="24"/>
          <w:highlight w:val="none"/>
          <w:u w:val="single"/>
        </w:rPr>
        <w:t>投标人须知前附表</w:t>
      </w:r>
      <w:r>
        <w:rPr>
          <w:rFonts w:ascii="宋体" w:hAnsi="宋体" w:eastAsia="宋体" w:cs="宋体"/>
          <w:sz w:val="24"/>
          <w:szCs w:val="24"/>
          <w:highlight w:val="none"/>
        </w:rPr>
        <w:t>规定的解密时间前</w:t>
      </w:r>
      <w:r>
        <w:rPr>
          <w:rFonts w:asciiTheme="minorEastAsia" w:hAnsiTheme="minorEastAsia" w:eastAsiaTheme="minorEastAsia"/>
          <w:color w:val="auto"/>
          <w:sz w:val="24"/>
          <w:highlight w:val="none"/>
        </w:rPr>
        <w:t>对</w:t>
      </w:r>
      <w:r>
        <w:rPr>
          <w:rFonts w:hint="eastAsia" w:ascii="宋体" w:hAnsi="宋体" w:eastAsia="宋体" w:cs="宋体"/>
          <w:color w:val="auto"/>
          <w:sz w:val="24"/>
          <w:szCs w:val="24"/>
          <w:highlight w:val="none"/>
          <w:lang w:val="en-US" w:eastAsia="zh-CN"/>
        </w:rPr>
        <w:t>其</w:t>
      </w:r>
      <w:r>
        <w:rPr>
          <w:rFonts w:asciiTheme="minorEastAsia" w:hAnsiTheme="minorEastAsia" w:eastAsiaTheme="minorEastAsia"/>
          <w:color w:val="auto"/>
          <w:sz w:val="24"/>
          <w:highlight w:val="none"/>
        </w:rPr>
        <w:t>投标文件</w:t>
      </w:r>
      <w:r>
        <w:rPr>
          <w:rFonts w:hint="eastAsia" w:asciiTheme="minorEastAsia" w:hAnsiTheme="minorEastAsia" w:eastAsiaTheme="minorEastAsia"/>
          <w:color w:val="auto"/>
          <w:sz w:val="24"/>
          <w:highlight w:val="none"/>
        </w:rPr>
        <w:t>进行</w:t>
      </w:r>
      <w:r>
        <w:rPr>
          <w:rFonts w:asciiTheme="minorEastAsia" w:hAnsiTheme="minorEastAsia" w:eastAsiaTheme="minorEastAsia"/>
          <w:color w:val="auto"/>
          <w:sz w:val="24"/>
          <w:highlight w:val="none"/>
        </w:rPr>
        <w:t>解密。</w:t>
      </w:r>
    </w:p>
    <w:p w14:paraId="1C1554F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开标时，采购代理机构将通过网上开标系统公布</w:t>
      </w:r>
      <w:r>
        <w:rPr>
          <w:rFonts w:hint="eastAsia" w:asciiTheme="minorEastAsia" w:hAnsiTheme="minorEastAsia" w:eastAsiaTheme="minorEastAsia"/>
          <w:color w:val="auto"/>
          <w:sz w:val="24"/>
          <w:highlight w:val="none"/>
        </w:rPr>
        <w:t>开标结果，公布内容包括投标人名称、投标价格及招标文件规定的内容。</w:t>
      </w:r>
    </w:p>
    <w:p w14:paraId="1D3814A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采购人或采购代理机构将对开标过程进行记录，由参加开标的各投标人代表和相关工作人员签字确认，并存档备查。</w:t>
      </w:r>
    </w:p>
    <w:p w14:paraId="5DB7EE1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投标人未派代表参加开标的，视同投标人认可开标结果。</w:t>
      </w:r>
    </w:p>
    <w:p w14:paraId="63C1F03C">
      <w:pPr>
        <w:spacing w:line="360" w:lineRule="auto"/>
        <w:ind w:firstLine="435"/>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投标人代表对开标过程和开标记录有疑义，以及认为采购人、采购代理机构相关工作人员有需要回避的情形的，应当场提出询问或者回避申请。</w:t>
      </w:r>
    </w:p>
    <w:p w14:paraId="7C5CA945">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4</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资格审查及组建评标委员会</w:t>
      </w:r>
    </w:p>
    <w:p w14:paraId="09F1285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.1采购人或采购代理机构依据法律法规和招标文件中规定的内</w:t>
      </w:r>
      <w:r>
        <w:rPr>
          <w:rFonts w:asciiTheme="minorEastAsia" w:hAnsiTheme="minorEastAsia" w:eastAsiaTheme="minorEastAsia"/>
          <w:color w:val="auto"/>
          <w:sz w:val="24"/>
          <w:highlight w:val="none"/>
        </w:rPr>
        <w:t>容</w:t>
      </w:r>
      <w:r>
        <w:rPr>
          <w:rFonts w:hint="eastAsia" w:asciiTheme="minorEastAsia" w:hAnsiTheme="minorEastAsia" w:eastAsiaTheme="minorEastAsia"/>
          <w:color w:val="auto"/>
          <w:sz w:val="24"/>
          <w:highlight w:val="none"/>
        </w:rPr>
        <w:t>，对投标人资格进行审查，未</w:t>
      </w:r>
      <w:r>
        <w:rPr>
          <w:rFonts w:asciiTheme="minorEastAsia" w:hAnsiTheme="minorEastAsia" w:eastAsiaTheme="minorEastAsia"/>
          <w:color w:val="auto"/>
          <w:sz w:val="24"/>
          <w:highlight w:val="none"/>
        </w:rPr>
        <w:t>通过资格审查的投标人</w:t>
      </w:r>
      <w:r>
        <w:rPr>
          <w:rFonts w:hint="eastAsia" w:asciiTheme="minorEastAsia" w:hAnsiTheme="minorEastAsia" w:eastAsiaTheme="minorEastAsia"/>
          <w:color w:val="auto"/>
          <w:sz w:val="24"/>
          <w:highlight w:val="none"/>
        </w:rPr>
        <w:t>不</w:t>
      </w:r>
      <w:r>
        <w:rPr>
          <w:rFonts w:asciiTheme="minorEastAsia" w:hAnsiTheme="minorEastAsia" w:eastAsiaTheme="minorEastAsia"/>
          <w:color w:val="auto"/>
          <w:sz w:val="24"/>
          <w:highlight w:val="none"/>
        </w:rPr>
        <w:t>进入评标</w:t>
      </w:r>
      <w:r>
        <w:rPr>
          <w:rFonts w:hint="eastAsia" w:asciiTheme="minorEastAsia" w:hAnsiTheme="minorEastAsia" w:eastAsiaTheme="minorEastAsia"/>
          <w:color w:val="auto"/>
          <w:sz w:val="24"/>
          <w:highlight w:val="none"/>
        </w:rPr>
        <w:t>。</w:t>
      </w:r>
    </w:p>
    <w:p w14:paraId="5E141785">
      <w:pPr>
        <w:spacing w:line="360" w:lineRule="auto"/>
        <w:ind w:firstLine="435"/>
        <w:rPr>
          <w:rFonts w:hint="eastAsia" w:ascii="宋体" w:hAnsi="宋体" w:eastAsia="宋体" w:cs="宋体"/>
          <w:color w:val="auto"/>
          <w:sz w:val="24"/>
          <w:szCs w:val="24"/>
          <w:highlight w:val="none"/>
        </w:rPr>
      </w:pPr>
      <w:bookmarkStart w:id="25" w:name="_Hlk24663244"/>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.2采购人或采购代理机构将在投标截止时间后至评审结束前通过“信用中国”网站(www.creditchina.gov.cn)、中国政府采购网(www.ccgp.gov.cn)查询相关投标人信用记录，并对</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投标将被认定为</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14:paraId="6268DA37">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以联合体形式参加投标的，联合体成员存在以上不良信用记录的，联合体投标将被认定为</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14:paraId="27F0E388">
      <w:pPr>
        <w:spacing w:line="360" w:lineRule="auto"/>
        <w:ind w:firstLine="435"/>
        <w:rPr>
          <w:rFonts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以上信用查询记录，采购人或采购代理机构将下载查询结果页面后与其他采购文件一并保存。投标人不良信用记录以采购人或采购代理机构查询结果为准。在本招标文件规定的查询时间之外，网站信息发生的任何变更均不作为资格审查依据。投标人自行提供的与网站信息不一致的其他证明材料亦不作为资格审查依据。</w:t>
      </w:r>
    </w:p>
    <w:bookmarkEnd w:id="25"/>
    <w:p w14:paraId="26A2A149">
      <w:pPr>
        <w:spacing w:line="360" w:lineRule="auto"/>
        <w:ind w:firstLine="435"/>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.3按照</w:t>
      </w:r>
      <w:r>
        <w:rPr>
          <w:rFonts w:hint="eastAsia" w:ascii="宋体" w:hAnsi="宋体" w:eastAsia="宋体"/>
          <w:color w:val="auto"/>
          <w:sz w:val="24"/>
          <w:highlight w:val="none"/>
        </w:rPr>
        <w:t>《</w:t>
      </w:r>
      <w:r>
        <w:rPr>
          <w:rFonts w:ascii="宋体" w:hAnsi="宋体" w:eastAsia="宋体"/>
          <w:color w:val="auto"/>
          <w:sz w:val="24"/>
          <w:highlight w:val="none"/>
        </w:rPr>
        <w:t>中华人民共和国政府采购法》</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《中华人民共和国政府采购</w:t>
      </w:r>
      <w:r>
        <w:rPr>
          <w:rFonts w:hint="eastAsia" w:asciiTheme="minorEastAsia" w:hAnsiTheme="minorEastAsia" w:eastAsiaTheme="minorEastAsia"/>
          <w:color w:val="auto"/>
          <w:sz w:val="24"/>
          <w:highlight w:val="none"/>
        </w:rPr>
        <w:t>法</w:t>
      </w:r>
      <w:r>
        <w:rPr>
          <w:rFonts w:asciiTheme="minorEastAsia" w:hAnsiTheme="minorEastAsia" w:eastAsiaTheme="minorEastAsia"/>
          <w:color w:val="auto"/>
          <w:sz w:val="24"/>
          <w:highlight w:val="none"/>
        </w:rPr>
        <w:t>实施条例》</w:t>
      </w:r>
      <w:r>
        <w:rPr>
          <w:rFonts w:hint="eastAsia" w:asciiTheme="minorEastAsia" w:hAnsiTheme="minorEastAsia" w:eastAsiaTheme="minorEastAsia"/>
          <w:color w:val="auto"/>
          <w:sz w:val="24"/>
          <w:highlight w:val="none"/>
        </w:rPr>
        <w:t>及本项目本级</w:t>
      </w:r>
      <w:r>
        <w:rPr>
          <w:rFonts w:asciiTheme="minorEastAsia" w:hAnsiTheme="minorEastAsia" w:eastAsiaTheme="minorEastAsia"/>
          <w:color w:val="auto"/>
          <w:sz w:val="24"/>
          <w:highlight w:val="none"/>
        </w:rPr>
        <w:t>和上级财政部门</w:t>
      </w:r>
      <w:r>
        <w:rPr>
          <w:rFonts w:hint="eastAsia" w:asciiTheme="minorEastAsia" w:hAnsiTheme="minorEastAsia" w:eastAsiaTheme="minorEastAsia"/>
          <w:color w:val="auto"/>
          <w:sz w:val="24"/>
          <w:highlight w:val="none"/>
        </w:rPr>
        <w:t>、政府采购监督管理部门的有关规定依法组建的</w:t>
      </w:r>
      <w:r>
        <w:rPr>
          <w:rFonts w:asciiTheme="minorEastAsia" w:hAnsiTheme="minorEastAsia" w:eastAsiaTheme="minorEastAsia"/>
          <w:color w:val="auto"/>
          <w:sz w:val="24"/>
          <w:highlight w:val="none"/>
        </w:rPr>
        <w:t>评标委员会</w:t>
      </w:r>
      <w:r>
        <w:rPr>
          <w:rFonts w:hint="eastAsia" w:asciiTheme="minorEastAsia" w:hAnsiTheme="minorEastAsia" w:eastAsiaTheme="minorEastAsia"/>
          <w:color w:val="auto"/>
          <w:sz w:val="24"/>
          <w:highlight w:val="none"/>
        </w:rPr>
        <w:t>，负责本项目评标工作。</w:t>
      </w:r>
    </w:p>
    <w:p w14:paraId="0CD81022">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投标文件符合性审查与澄清</w:t>
      </w:r>
    </w:p>
    <w:p w14:paraId="31DC5A5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15</w:t>
      </w:r>
      <w:r>
        <w:rPr>
          <w:rFonts w:asciiTheme="minorEastAsia" w:hAnsiTheme="minorEastAsia" w:eastAsiaTheme="minorEastAsia"/>
          <w:color w:val="auto"/>
          <w:sz w:val="24"/>
          <w:highlight w:val="none"/>
        </w:rPr>
        <w:t>.1符合性审查是指依据招标文件的规定，从投标文件的有效性和完整性对招标文件的响应程度</w:t>
      </w:r>
      <w:r>
        <w:rPr>
          <w:rFonts w:ascii="宋体" w:hAnsi="宋体" w:eastAsia="宋体"/>
          <w:color w:val="auto"/>
          <w:sz w:val="24"/>
          <w:highlight w:val="none"/>
        </w:rPr>
        <w:t>进行</w:t>
      </w:r>
      <w:r>
        <w:rPr>
          <w:rFonts w:asciiTheme="minorEastAsia" w:hAnsiTheme="minorEastAsia" w:eastAsiaTheme="minorEastAsia"/>
          <w:color w:val="auto"/>
          <w:sz w:val="24"/>
          <w:highlight w:val="none"/>
        </w:rPr>
        <w:t>审查，以确定是否对招标文件的实质性要求做出响应。</w:t>
      </w:r>
    </w:p>
    <w:p w14:paraId="590EC2E8">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15</w:t>
      </w:r>
      <w:r>
        <w:rPr>
          <w:rFonts w:ascii="宋体" w:hAnsi="宋体" w:eastAsia="宋体"/>
          <w:color w:val="auto"/>
          <w:sz w:val="24"/>
          <w:highlight w:val="none"/>
        </w:rPr>
        <w:t>.</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投标文件的澄清</w:t>
      </w:r>
    </w:p>
    <w:p w14:paraId="704A7349">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15</w:t>
      </w:r>
      <w:r>
        <w:rPr>
          <w:rFonts w:ascii="宋体" w:hAnsi="宋体" w:eastAsia="宋体"/>
          <w:color w:val="auto"/>
          <w:sz w:val="24"/>
          <w:highlight w:val="none"/>
        </w:rPr>
        <w:t>.</w:t>
      </w:r>
      <w:r>
        <w:rPr>
          <w:rFonts w:hint="eastAsia" w:ascii="宋体" w:hAnsi="宋体" w:eastAsia="宋体"/>
          <w:color w:val="auto"/>
          <w:sz w:val="24"/>
          <w:highlight w:val="none"/>
          <w:lang w:val="en-US" w:eastAsia="zh-CN"/>
        </w:rPr>
        <w:t>2</w:t>
      </w:r>
      <w:r>
        <w:rPr>
          <w:rFonts w:ascii="宋体" w:hAnsi="宋体" w:eastAsia="宋体"/>
          <w:color w:val="auto"/>
          <w:sz w:val="24"/>
          <w:highlight w:val="none"/>
        </w:rPr>
        <w:t>.1为有助于投标</w:t>
      </w:r>
      <w:r>
        <w:rPr>
          <w:rFonts w:hint="eastAsia" w:ascii="宋体" w:hAnsi="宋体" w:eastAsia="宋体"/>
          <w:color w:val="auto"/>
          <w:sz w:val="24"/>
          <w:highlight w:val="none"/>
        </w:rPr>
        <w:t>文件</w:t>
      </w:r>
      <w:r>
        <w:rPr>
          <w:rFonts w:ascii="宋体" w:hAnsi="宋体" w:eastAsia="宋体"/>
          <w:color w:val="auto"/>
          <w:sz w:val="24"/>
          <w:highlight w:val="none"/>
        </w:rPr>
        <w:t>的审查、评价和比较，在评标期间，评标委员会将以书面</w:t>
      </w:r>
      <w:r>
        <w:rPr>
          <w:rFonts w:hint="eastAsia" w:ascii="宋体" w:hAnsi="宋体" w:eastAsia="宋体"/>
          <w:color w:val="auto"/>
          <w:sz w:val="24"/>
          <w:highlight w:val="none"/>
        </w:rPr>
        <w:t>方式（询标）</w:t>
      </w:r>
      <w:r>
        <w:rPr>
          <w:rFonts w:ascii="宋体" w:hAnsi="宋体" w:eastAsia="宋体"/>
          <w:color w:val="auto"/>
          <w:sz w:val="24"/>
          <w:highlight w:val="none"/>
        </w:rPr>
        <w:t>要求投标人对其投标文件中含义不明确、对同类问题表述不一致或者有明显文字和计算错误的内容，以及评标委员会认为投标人的报价明显低于其他通过符合性</w:t>
      </w:r>
      <w:r>
        <w:rPr>
          <w:rFonts w:hint="eastAsia" w:ascii="宋体" w:hAnsi="宋体" w:eastAsia="宋体"/>
          <w:color w:val="auto"/>
          <w:sz w:val="24"/>
          <w:highlight w:val="none"/>
        </w:rPr>
        <w:t>审</w:t>
      </w:r>
      <w:r>
        <w:rPr>
          <w:rFonts w:ascii="宋体" w:hAnsi="宋体" w:eastAsia="宋体"/>
          <w:color w:val="auto"/>
          <w:sz w:val="24"/>
          <w:highlight w:val="none"/>
        </w:rPr>
        <w:t>查投标人的报价，有可能影响履约的情况作必要的澄清、说明或补正。投标人的澄清、说明或补正应在评标委员会规定的时间内以书面</w:t>
      </w:r>
      <w:r>
        <w:rPr>
          <w:rFonts w:hint="eastAsia" w:ascii="宋体" w:hAnsi="宋体" w:eastAsia="宋体"/>
          <w:color w:val="auto"/>
          <w:sz w:val="24"/>
          <w:highlight w:val="none"/>
        </w:rPr>
        <w:t>方式</w:t>
      </w:r>
      <w:r>
        <w:rPr>
          <w:rFonts w:ascii="宋体" w:hAnsi="宋体" w:eastAsia="宋体"/>
          <w:color w:val="auto"/>
          <w:sz w:val="24"/>
          <w:highlight w:val="none"/>
        </w:rPr>
        <w:t>进行，并不得超出投标文件范围或者改变投标文件的实质性内容。</w:t>
      </w:r>
    </w:p>
    <w:p w14:paraId="7902E3AD">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如有询标，投标人授权代表（或法定代表人）可通过远程登录的方式接受网上询标，也可凭本人有效身份证明参加询标。因投标人授权代表联系不上、没有及时登录系统等情形而无法接受评标委员会询标的，投标人自行承担相关风险。</w:t>
      </w:r>
    </w:p>
    <w:p w14:paraId="1627103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15.</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投标人的澄清、说明或补正将作为投标文件的一部分。</w:t>
      </w:r>
    </w:p>
    <w:p w14:paraId="74FD18A9">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15.</w:t>
      </w:r>
      <w:r>
        <w:rPr>
          <w:rFonts w:hint="eastAsia" w:ascii="宋体" w:hAnsi="宋体" w:eastAsia="宋体"/>
          <w:color w:val="auto"/>
          <w:sz w:val="24"/>
          <w:highlight w:val="none"/>
          <w:lang w:val="en-US" w:eastAsia="zh-CN"/>
        </w:rPr>
        <w:t>2</w:t>
      </w:r>
      <w:r>
        <w:rPr>
          <w:rFonts w:ascii="宋体" w:hAnsi="宋体" w:eastAsia="宋体"/>
          <w:color w:val="auto"/>
          <w:sz w:val="24"/>
          <w:highlight w:val="none"/>
        </w:rPr>
        <w:t>.3评标委员会对投标人提交的澄清、说明或补正有疑问的，可以要求投标人进一步澄清、说明或补正，直至满足评标委员会的要求。</w:t>
      </w:r>
    </w:p>
    <w:p w14:paraId="4BB95FB7">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15.</w:t>
      </w:r>
      <w:r>
        <w:rPr>
          <w:rFonts w:hint="eastAsia" w:ascii="宋体" w:hAnsi="宋体" w:eastAsia="宋体"/>
          <w:color w:val="auto"/>
          <w:sz w:val="24"/>
          <w:highlight w:val="none"/>
          <w:lang w:val="en-US" w:eastAsia="zh-CN"/>
        </w:rPr>
        <w:t>3</w:t>
      </w:r>
      <w:r>
        <w:rPr>
          <w:rFonts w:ascii="宋体" w:hAnsi="宋体" w:eastAsia="宋体"/>
          <w:color w:val="auto"/>
          <w:sz w:val="24"/>
          <w:highlight w:val="none"/>
        </w:rPr>
        <w:t>投标文件报价出现前后不一致的，按照下列规定修正：</w:t>
      </w:r>
    </w:p>
    <w:p w14:paraId="482D78B4">
      <w:pPr>
        <w:spacing w:line="360" w:lineRule="auto"/>
        <w:ind w:firstLine="435"/>
        <w:rPr>
          <w:rFonts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1</w:t>
      </w:r>
      <w:r>
        <w:rPr>
          <w:rFonts w:ascii="宋体" w:hAnsi="宋体" w:eastAsia="宋体"/>
          <w:color w:val="auto"/>
          <w:sz w:val="24"/>
          <w:highlight w:val="none"/>
        </w:rPr>
        <w:t>）投标文件中开标一览表内容与投标文件中相应内容不一致的，以开标一览表为准；</w:t>
      </w:r>
    </w:p>
    <w:p w14:paraId="52BAFE59">
      <w:pPr>
        <w:spacing w:line="360" w:lineRule="auto"/>
        <w:ind w:firstLine="435"/>
        <w:rPr>
          <w:rFonts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2</w:t>
      </w:r>
      <w:r>
        <w:rPr>
          <w:rFonts w:ascii="宋体" w:hAnsi="宋体" w:eastAsia="宋体"/>
          <w:color w:val="auto"/>
          <w:sz w:val="24"/>
          <w:highlight w:val="none"/>
        </w:rPr>
        <w:t>）大写金额和小写金额不一致的，以大写金额为准；</w:t>
      </w:r>
    </w:p>
    <w:p w14:paraId="2CB34F8B">
      <w:pPr>
        <w:spacing w:line="360" w:lineRule="auto"/>
        <w:ind w:firstLine="435"/>
        <w:rPr>
          <w:rFonts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3</w:t>
      </w:r>
      <w:r>
        <w:rPr>
          <w:rFonts w:ascii="宋体" w:hAnsi="宋体" w:eastAsia="宋体"/>
          <w:color w:val="auto"/>
          <w:sz w:val="24"/>
          <w:highlight w:val="none"/>
        </w:rPr>
        <w:t>）单价金额小数点或者百分比有明显错位的，以开标一览表的总价为准，并修改单价；</w:t>
      </w:r>
    </w:p>
    <w:p w14:paraId="4B9C8F97">
      <w:pPr>
        <w:spacing w:line="360" w:lineRule="auto"/>
        <w:ind w:firstLine="435"/>
        <w:rPr>
          <w:rFonts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4</w:t>
      </w:r>
      <w:r>
        <w:rPr>
          <w:rFonts w:ascii="宋体" w:hAnsi="宋体" w:eastAsia="宋体"/>
          <w:color w:val="auto"/>
          <w:sz w:val="24"/>
          <w:highlight w:val="none"/>
        </w:rPr>
        <w:t>）总价金额与按单价汇总金额不一致的，以单价金额计算结果为准。</w:t>
      </w:r>
    </w:p>
    <w:p w14:paraId="5BBD55EF">
      <w:pPr>
        <w:spacing w:line="360" w:lineRule="auto"/>
        <w:ind w:firstLine="435"/>
        <w:rPr>
          <w:rFonts w:ascii="宋体" w:hAnsi="宋体" w:eastAsia="宋体"/>
          <w:color w:val="auto"/>
          <w:sz w:val="24"/>
          <w:highlight w:val="none"/>
        </w:rPr>
      </w:pPr>
      <w:r>
        <w:rPr>
          <w:rFonts w:ascii="宋体" w:hAnsi="宋体" w:eastAsia="宋体"/>
          <w:color w:val="auto"/>
          <w:sz w:val="24"/>
          <w:highlight w:val="none"/>
        </w:rPr>
        <w:t>同时出现两种以上不一致的，按照前款规定的顺序修正。修正后的报价按照第</w:t>
      </w:r>
      <w:r>
        <w:rPr>
          <w:rFonts w:hint="eastAsia" w:ascii="宋体" w:hAnsi="宋体" w:eastAsia="宋体"/>
          <w:color w:val="auto"/>
          <w:sz w:val="24"/>
          <w:highlight w:val="none"/>
          <w:lang w:eastAsia="zh-CN"/>
        </w:rPr>
        <w:t>15.</w:t>
      </w:r>
      <w:r>
        <w:rPr>
          <w:rFonts w:ascii="宋体" w:hAnsi="宋体" w:eastAsia="宋体"/>
          <w:color w:val="auto"/>
          <w:sz w:val="24"/>
          <w:highlight w:val="none"/>
        </w:rPr>
        <w:t>4条的规定经投标人确认后产生约束力，投标人不确认的，其投标将被认定为</w:t>
      </w:r>
      <w:r>
        <w:rPr>
          <w:rFonts w:ascii="宋体" w:hAnsi="宋体" w:eastAsia="宋体"/>
          <w:b/>
          <w:color w:val="auto"/>
          <w:sz w:val="24"/>
          <w:highlight w:val="none"/>
        </w:rPr>
        <w:t>投标无效</w:t>
      </w:r>
      <w:r>
        <w:rPr>
          <w:rFonts w:ascii="宋体" w:hAnsi="宋体" w:eastAsia="宋体"/>
          <w:color w:val="auto"/>
          <w:sz w:val="24"/>
          <w:highlight w:val="none"/>
        </w:rPr>
        <w:t>。</w:t>
      </w:r>
    </w:p>
    <w:p w14:paraId="24B7206E">
      <w:pPr>
        <w:spacing w:line="360" w:lineRule="auto"/>
        <w:ind w:firstLine="435"/>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对不同文字文本投标文件的解释发生异议的，以中文文本为准。</w:t>
      </w:r>
    </w:p>
    <w:p w14:paraId="443C54A6">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zh-CN"/>
        </w:rPr>
        <w:t>16.</w:t>
      </w:r>
      <w:r>
        <w:rPr>
          <w:rFonts w:hint="eastAsia" w:asciiTheme="minorEastAsia" w:hAnsiTheme="minorEastAsia" w:eastAsiaTheme="minorEastAsia"/>
          <w:b/>
          <w:color w:val="auto"/>
          <w:sz w:val="24"/>
          <w:highlight w:val="none"/>
        </w:rPr>
        <w:t>投标无效</w:t>
      </w:r>
    </w:p>
    <w:p w14:paraId="0FC51573">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16.</w:t>
      </w:r>
      <w:r>
        <w:rPr>
          <w:rFonts w:asciiTheme="minorEastAsia" w:hAnsiTheme="minorEastAsia" w:eastAsiaTheme="minorEastAsia"/>
          <w:color w:val="auto"/>
          <w:sz w:val="24"/>
          <w:highlight w:val="none"/>
        </w:rPr>
        <w:t>1根据本</w:t>
      </w:r>
      <w:r>
        <w:rPr>
          <w:rFonts w:hint="eastAsia" w:asciiTheme="minorEastAsia" w:hAnsiTheme="minorEastAsia" w:eastAsiaTheme="minorEastAsia"/>
          <w:color w:val="auto"/>
          <w:sz w:val="24"/>
          <w:highlight w:val="none"/>
        </w:rPr>
        <w:t>招标文件</w:t>
      </w:r>
      <w:r>
        <w:rPr>
          <w:rFonts w:asciiTheme="minorEastAsia" w:hAnsiTheme="minorEastAsia" w:eastAsiaTheme="minorEastAsia"/>
          <w:color w:val="auto"/>
          <w:sz w:val="24"/>
          <w:highlight w:val="none"/>
        </w:rPr>
        <w:t>的规定，评标委员会要审查每份投标文件是否实质上响应了招标文件的要求。投标人不得通过修正或撤销不符合要求的偏离，从而使其投标成为实质上响应的投标。</w:t>
      </w:r>
    </w:p>
    <w:p w14:paraId="052E578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评标委员会决定投标的响应性只根据招标文件要求和投标文件内容。</w:t>
      </w:r>
    </w:p>
    <w:p w14:paraId="1B85B7E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无论何种原因，即使投标人投标时携带了证书材料的原件，但投标文件中未提供与之内容完全一致的扫描件的，评标委员会视同其未提供。</w:t>
      </w:r>
    </w:p>
    <w:p w14:paraId="431881F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16.</w:t>
      </w:r>
      <w:r>
        <w:rPr>
          <w:rFonts w:asciiTheme="minorEastAsia" w:hAnsiTheme="minorEastAsia" w:eastAsiaTheme="minorEastAsia"/>
          <w:color w:val="auto"/>
          <w:sz w:val="24"/>
          <w:highlight w:val="none"/>
        </w:rPr>
        <w:t>2如发现下列情况之一的，其投标将被认定为</w:t>
      </w:r>
      <w:r>
        <w:rPr>
          <w:rFonts w:asciiTheme="minorEastAsia" w:hAnsiTheme="minorEastAsia" w:eastAsiaTheme="minorEastAsia"/>
          <w:b/>
          <w:color w:val="auto"/>
          <w:sz w:val="24"/>
          <w:highlight w:val="none"/>
        </w:rPr>
        <w:t>投标无效</w:t>
      </w:r>
      <w:r>
        <w:rPr>
          <w:rFonts w:asciiTheme="minorEastAsia" w:hAnsiTheme="minorEastAsia" w:eastAsiaTheme="minorEastAsia"/>
          <w:color w:val="auto"/>
          <w:sz w:val="24"/>
          <w:highlight w:val="none"/>
        </w:rPr>
        <w:t>：</w:t>
      </w:r>
    </w:p>
    <w:p w14:paraId="014F93F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1）投标文件未按照招标文件规定要求签署、盖章的；</w:t>
      </w:r>
    </w:p>
    <w:p w14:paraId="42430C9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2）不具备招标文件中规定的资格要求的；</w:t>
      </w:r>
    </w:p>
    <w:p w14:paraId="5DFDAB5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3）报价超过招标文件中规定的预算金额或者最高限价的；</w:t>
      </w:r>
    </w:p>
    <w:p w14:paraId="2EC5076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4）投标文件含有采购人不能接受的附加条件的；</w:t>
      </w:r>
    </w:p>
    <w:p w14:paraId="2DF4D354">
      <w:pPr>
        <w:spacing w:line="360" w:lineRule="auto"/>
        <w:ind w:firstLine="435"/>
        <w:rPr>
          <w:rFonts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5）法律、法规和招标文件规定的其他无效情形。</w:t>
      </w:r>
    </w:p>
    <w:p w14:paraId="5CECFDC9">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zh-CN"/>
        </w:rPr>
        <w:t>17.</w:t>
      </w:r>
      <w:r>
        <w:rPr>
          <w:rFonts w:hint="eastAsia" w:asciiTheme="minorEastAsia" w:hAnsiTheme="minorEastAsia" w:eastAsiaTheme="minorEastAsia"/>
          <w:b/>
          <w:color w:val="auto"/>
          <w:sz w:val="24"/>
          <w:highlight w:val="none"/>
        </w:rPr>
        <w:t>比较与评价</w:t>
      </w:r>
    </w:p>
    <w:p w14:paraId="6DCD60B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17.</w:t>
      </w:r>
      <w:r>
        <w:rPr>
          <w:rFonts w:hint="eastAsia" w:asciiTheme="minorEastAsia" w:hAnsiTheme="minorEastAsia" w:eastAsiaTheme="minorEastAsia"/>
          <w:color w:val="auto"/>
          <w:sz w:val="24"/>
          <w:highlight w:val="none"/>
        </w:rPr>
        <w:t>1经符合性审查合格的投标文件，评标委员会将根据招标文件确定的评标方法和标准，对其投标文件作进一步的比较与评价。</w:t>
      </w:r>
    </w:p>
    <w:p w14:paraId="74B72053">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17.</w:t>
      </w:r>
      <w:r>
        <w:rPr>
          <w:rFonts w:hint="eastAsia" w:asciiTheme="minorEastAsia" w:hAnsiTheme="minorEastAsia" w:eastAsiaTheme="minorEastAsia"/>
          <w:color w:val="auto"/>
          <w:sz w:val="24"/>
          <w:highlight w:val="none"/>
        </w:rPr>
        <w:t>2评标严格按照</w:t>
      </w:r>
      <w:r>
        <w:rPr>
          <w:rFonts w:hint="eastAsia" w:ascii="宋体" w:hAnsi="宋体" w:eastAsia="宋体"/>
          <w:color w:val="auto"/>
          <w:sz w:val="24"/>
          <w:highlight w:val="none"/>
        </w:rPr>
        <w:t>招标文件</w:t>
      </w:r>
      <w:r>
        <w:rPr>
          <w:rFonts w:hint="eastAsia" w:asciiTheme="minorEastAsia" w:hAnsiTheme="minorEastAsia" w:eastAsiaTheme="minorEastAsia"/>
          <w:color w:val="auto"/>
          <w:sz w:val="24"/>
          <w:highlight w:val="none"/>
        </w:rPr>
        <w:t>的要求和条件进行。根据实际情况，在</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中规定采用下列一种评标方法，详细评标方法和标准见招标文件第四章：</w:t>
      </w:r>
    </w:p>
    <w:p w14:paraId="482448E9">
      <w:pPr>
        <w:spacing w:line="360" w:lineRule="auto"/>
        <w:ind w:firstLine="435"/>
        <w:rPr>
          <w:rFonts w:ascii="宋体" w:hAnsi="宋体" w:eastAsia="宋体"/>
          <w:b/>
          <w:bCs/>
          <w:color w:val="auto"/>
          <w:sz w:val="24"/>
          <w:highlight w:val="none"/>
        </w:rPr>
      </w:pPr>
      <w:r>
        <w:rPr>
          <w:rFonts w:hint="eastAsia" w:asciiTheme="minorEastAsia" w:hAnsiTheme="minorEastAsia" w:eastAsiaTheme="minorEastAsia"/>
          <w:b/>
          <w:bCs/>
          <w:color w:val="auto"/>
          <w:sz w:val="24"/>
          <w:highlight w:val="none"/>
        </w:rPr>
        <w:t>（</w:t>
      </w:r>
      <w:r>
        <w:rPr>
          <w:rFonts w:hint="eastAsia" w:ascii="宋体" w:hAnsi="宋体" w:eastAsia="宋体"/>
          <w:b/>
          <w:bCs/>
          <w:color w:val="auto"/>
          <w:sz w:val="24"/>
          <w:highlight w:val="none"/>
        </w:rPr>
        <w:t>1）最低评标价法，是指</w:t>
      </w:r>
      <w:r>
        <w:rPr>
          <w:rFonts w:ascii="宋体" w:hAnsi="宋体" w:eastAsia="宋体"/>
          <w:b/>
          <w:bCs/>
          <w:color w:val="auto"/>
          <w:sz w:val="24"/>
          <w:highlight w:val="none"/>
        </w:rPr>
        <w:t>投标文件满足招标文件全部实质性要求</w:t>
      </w:r>
      <w:r>
        <w:rPr>
          <w:rFonts w:hint="eastAsia" w:ascii="宋体" w:hAnsi="宋体" w:eastAsia="宋体"/>
          <w:b/>
          <w:bCs/>
          <w:color w:val="auto"/>
          <w:sz w:val="24"/>
          <w:highlight w:val="none"/>
        </w:rPr>
        <w:t>，</w:t>
      </w:r>
      <w:r>
        <w:rPr>
          <w:rFonts w:ascii="宋体" w:hAnsi="宋体" w:eastAsia="宋体"/>
          <w:b/>
          <w:bCs/>
          <w:color w:val="auto"/>
          <w:sz w:val="24"/>
          <w:highlight w:val="none"/>
        </w:rPr>
        <w:t>且投标报价最低的</w:t>
      </w:r>
      <w:r>
        <w:rPr>
          <w:rFonts w:hint="eastAsia" w:ascii="宋体" w:hAnsi="宋体" w:eastAsia="宋体"/>
          <w:b/>
          <w:bCs/>
          <w:color w:val="auto"/>
          <w:sz w:val="24"/>
          <w:highlight w:val="none"/>
        </w:rPr>
        <w:t>投标人</w:t>
      </w:r>
      <w:r>
        <w:rPr>
          <w:rFonts w:ascii="宋体" w:hAnsi="宋体" w:eastAsia="宋体"/>
          <w:b/>
          <w:bCs/>
          <w:color w:val="auto"/>
          <w:sz w:val="24"/>
          <w:highlight w:val="none"/>
        </w:rPr>
        <w:t>为中标</w:t>
      </w:r>
      <w:r>
        <w:rPr>
          <w:rFonts w:hint="eastAsia" w:ascii="宋体" w:hAnsi="宋体" w:eastAsia="宋体"/>
          <w:b/>
          <w:bCs/>
          <w:color w:val="auto"/>
          <w:sz w:val="24"/>
          <w:highlight w:val="none"/>
        </w:rPr>
        <w:t>候选</w:t>
      </w:r>
      <w:r>
        <w:rPr>
          <w:rFonts w:ascii="宋体" w:hAnsi="宋体" w:eastAsia="宋体"/>
          <w:b/>
          <w:bCs/>
          <w:color w:val="auto"/>
          <w:sz w:val="24"/>
          <w:highlight w:val="none"/>
        </w:rPr>
        <w:t>人的评标方法</w:t>
      </w:r>
      <w:r>
        <w:rPr>
          <w:rFonts w:hint="eastAsia" w:ascii="宋体" w:hAnsi="宋体" w:eastAsia="宋体"/>
          <w:b/>
          <w:bCs/>
          <w:color w:val="auto"/>
          <w:sz w:val="24"/>
          <w:highlight w:val="none"/>
        </w:rPr>
        <w:t>。</w:t>
      </w:r>
    </w:p>
    <w:p w14:paraId="0A17FEF0">
      <w:pPr>
        <w:spacing w:line="360" w:lineRule="auto"/>
        <w:ind w:firstLine="435"/>
        <w:rPr>
          <w:rFonts w:ascii="宋体" w:hAnsi="宋体" w:eastAsia="宋体"/>
          <w:b w:val="0"/>
          <w:bCs w:val="0"/>
          <w:color w:val="auto"/>
          <w:sz w:val="24"/>
          <w:highlight w:val="none"/>
        </w:rPr>
      </w:pPr>
      <w:r>
        <w:rPr>
          <w:rFonts w:hint="eastAsia" w:ascii="宋体" w:hAnsi="宋体" w:eastAsia="宋体"/>
          <w:b w:val="0"/>
          <w:bCs w:val="0"/>
          <w:color w:val="auto"/>
          <w:sz w:val="24"/>
          <w:highlight w:val="none"/>
        </w:rPr>
        <w:t>（2）综合评分法，是</w:t>
      </w:r>
      <w:r>
        <w:rPr>
          <w:rFonts w:ascii="宋体" w:hAnsi="宋体" w:eastAsia="宋体"/>
          <w:b w:val="0"/>
          <w:bCs w:val="0"/>
          <w:color w:val="auto"/>
          <w:sz w:val="24"/>
          <w:highlight w:val="none"/>
        </w:rPr>
        <w:t>指投标文件满足招标</w:t>
      </w:r>
      <w:r>
        <w:rPr>
          <w:rFonts w:hint="eastAsia" w:ascii="宋体" w:hAnsi="宋体" w:eastAsia="宋体"/>
          <w:b w:val="0"/>
          <w:bCs w:val="0"/>
          <w:color w:val="auto"/>
          <w:sz w:val="24"/>
          <w:highlight w:val="none"/>
        </w:rPr>
        <w:t>文件</w:t>
      </w:r>
      <w:r>
        <w:rPr>
          <w:rFonts w:ascii="宋体" w:hAnsi="宋体" w:eastAsia="宋体"/>
          <w:b w:val="0"/>
          <w:bCs w:val="0"/>
          <w:color w:val="auto"/>
          <w:sz w:val="24"/>
          <w:highlight w:val="none"/>
        </w:rPr>
        <w:t>全部实质性要求</w:t>
      </w:r>
      <w:r>
        <w:rPr>
          <w:rFonts w:hint="eastAsia" w:ascii="宋体" w:hAnsi="宋体" w:eastAsia="宋体"/>
          <w:b w:val="0"/>
          <w:bCs w:val="0"/>
          <w:color w:val="auto"/>
          <w:sz w:val="24"/>
          <w:highlight w:val="none"/>
        </w:rPr>
        <w:t>，</w:t>
      </w:r>
      <w:r>
        <w:rPr>
          <w:rFonts w:ascii="宋体" w:hAnsi="宋体" w:eastAsia="宋体"/>
          <w:b w:val="0"/>
          <w:bCs w:val="0"/>
          <w:color w:val="auto"/>
          <w:sz w:val="24"/>
          <w:highlight w:val="none"/>
        </w:rPr>
        <w:t>且按照评审因素的</w:t>
      </w:r>
      <w:r>
        <w:rPr>
          <w:rFonts w:hint="eastAsia" w:ascii="宋体" w:hAnsi="宋体" w:eastAsia="宋体"/>
          <w:b w:val="0"/>
          <w:bCs w:val="0"/>
          <w:color w:val="auto"/>
          <w:sz w:val="24"/>
          <w:highlight w:val="none"/>
        </w:rPr>
        <w:t>量化</w:t>
      </w:r>
      <w:r>
        <w:rPr>
          <w:rFonts w:ascii="宋体" w:hAnsi="宋体" w:eastAsia="宋体"/>
          <w:b w:val="0"/>
          <w:bCs w:val="0"/>
          <w:color w:val="auto"/>
          <w:sz w:val="24"/>
          <w:highlight w:val="none"/>
        </w:rPr>
        <w:t>指标评审得分最高的</w:t>
      </w:r>
      <w:r>
        <w:rPr>
          <w:rFonts w:hint="eastAsia" w:ascii="宋体" w:hAnsi="宋体" w:eastAsia="宋体"/>
          <w:b w:val="0"/>
          <w:bCs w:val="0"/>
          <w:color w:val="auto"/>
          <w:sz w:val="24"/>
          <w:highlight w:val="none"/>
        </w:rPr>
        <w:t>投标人</w:t>
      </w:r>
      <w:r>
        <w:rPr>
          <w:rFonts w:ascii="宋体" w:hAnsi="宋体" w:eastAsia="宋体"/>
          <w:b w:val="0"/>
          <w:bCs w:val="0"/>
          <w:color w:val="auto"/>
          <w:sz w:val="24"/>
          <w:highlight w:val="none"/>
        </w:rPr>
        <w:t>为中标候选人的评标方法。</w:t>
      </w:r>
    </w:p>
    <w:p w14:paraId="2BCB6F5B">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废标、重新招标与变更采购方式</w:t>
      </w:r>
    </w:p>
    <w:p w14:paraId="5E38456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18</w:t>
      </w:r>
      <w:r>
        <w:rPr>
          <w:rFonts w:hint="eastAsia" w:asciiTheme="minorEastAsia" w:hAnsiTheme="minorEastAsia" w:eastAsiaTheme="minorEastAsia"/>
          <w:color w:val="auto"/>
          <w:sz w:val="24"/>
          <w:highlight w:val="none"/>
        </w:rPr>
        <w:t>.1出现下列情形之一，将导致项目废标：</w:t>
      </w:r>
    </w:p>
    <w:p w14:paraId="4FACDA44">
      <w:pPr>
        <w:spacing w:line="360" w:lineRule="auto"/>
        <w:ind w:firstLine="435"/>
        <w:rPr>
          <w:rFonts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hint="eastAsia" w:ascii="宋体" w:hAnsi="宋体" w:eastAsia="宋体"/>
          <w:color w:val="auto"/>
          <w:sz w:val="24"/>
          <w:highlight w:val="none"/>
        </w:rPr>
        <w:t>1）符合专业条件的供应商或者对招标文件做实质性响应的供应商不足规定数量的；</w:t>
      </w:r>
    </w:p>
    <w:p w14:paraId="589642D9">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（2）出现影响采购公正的违法、违规行为的；</w:t>
      </w:r>
    </w:p>
    <w:p w14:paraId="74203517">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（3）投标人的报价均超过了采购预算，采购人不能支付的；</w:t>
      </w:r>
    </w:p>
    <w:p w14:paraId="42C7DCA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（4）因重大变故，采购任务取消的。</w:t>
      </w:r>
    </w:p>
    <w:p w14:paraId="7AF65DD3">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18</w:t>
      </w:r>
      <w:r>
        <w:rPr>
          <w:rFonts w:hint="eastAsia" w:asciiTheme="minorEastAsia" w:hAnsiTheme="minorEastAsia" w:eastAsiaTheme="minorEastAsia"/>
          <w:color w:val="auto"/>
          <w:sz w:val="24"/>
          <w:highlight w:val="none"/>
        </w:rPr>
        <w:t>.2公开招标数额标准以上的采购项目，投标截止后投标人不足</w:t>
      </w:r>
      <w:r>
        <w:rPr>
          <w:rFonts w:asciiTheme="minorEastAsia" w:hAnsiTheme="minorEastAsia" w:eastAsiaTheme="minorEastAsia"/>
          <w:color w:val="auto"/>
          <w:sz w:val="24"/>
          <w:highlight w:val="none"/>
        </w:rPr>
        <w:t>3家或者通过</w:t>
      </w:r>
      <w:r>
        <w:rPr>
          <w:rFonts w:hint="eastAsia" w:asciiTheme="minorEastAsia" w:hAnsiTheme="minorEastAsia" w:eastAsiaTheme="minorEastAsia"/>
          <w:color w:val="auto"/>
          <w:sz w:val="24"/>
          <w:highlight w:val="none"/>
        </w:rPr>
        <w:t>资格审查或符合性审查的投标人不足</w:t>
      </w:r>
      <w:r>
        <w:rPr>
          <w:rFonts w:asciiTheme="minorEastAsia" w:hAnsiTheme="minorEastAsia" w:eastAsiaTheme="minorEastAsia"/>
          <w:color w:val="auto"/>
          <w:sz w:val="24"/>
          <w:highlight w:val="none"/>
        </w:rPr>
        <w:t>3家的，除采购任务取消情形外，按照以下方式处理：</w:t>
      </w:r>
    </w:p>
    <w:p w14:paraId="4CD764E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（1）招标文件存在不合理条款或者招标程序不符合规定的，采购人、采购代理机构改正后依法重新招标；</w:t>
      </w:r>
    </w:p>
    <w:p w14:paraId="37B9AF7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（2）招标文件没有不合理条款、招标程序符合规定，需要采用其他采购方式采购的，采购人应当依法报</w:t>
      </w:r>
      <w:r>
        <w:rPr>
          <w:rFonts w:hint="eastAsia" w:ascii="宋体" w:hAnsi="宋体" w:eastAsia="宋体" w:cs="宋体"/>
          <w:b w:val="0"/>
          <w:bCs w:val="0"/>
          <w:color w:val="000000"/>
          <w:kern w:val="2"/>
          <w:sz w:val="24"/>
          <w:szCs w:val="24"/>
          <w:highlight w:val="none"/>
          <w:u w:val="none"/>
          <w:lang w:val="en-US" w:eastAsia="zh-CN" w:bidi="ar-SA"/>
        </w:rPr>
        <w:t>政府采购监督管理部门</w:t>
      </w:r>
      <w:r>
        <w:rPr>
          <w:rFonts w:hint="eastAsia" w:asciiTheme="minorEastAsia" w:hAnsiTheme="minorEastAsia" w:eastAsiaTheme="minorEastAsia"/>
          <w:color w:val="auto"/>
          <w:sz w:val="24"/>
          <w:highlight w:val="none"/>
        </w:rPr>
        <w:t>批准。</w:t>
      </w:r>
    </w:p>
    <w:p w14:paraId="1D642585">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保密要求</w:t>
      </w:r>
    </w:p>
    <w:p w14:paraId="2641414F">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19</w:t>
      </w:r>
      <w:r>
        <w:rPr>
          <w:rFonts w:hint="eastAsia" w:ascii="宋体" w:hAnsi="宋体" w:eastAsia="宋体"/>
          <w:color w:val="auto"/>
          <w:sz w:val="24"/>
          <w:highlight w:val="none"/>
        </w:rPr>
        <w:t>.1评标将在严格保密的情况下进行。</w:t>
      </w:r>
    </w:p>
    <w:p w14:paraId="7F90A052">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19</w:t>
      </w:r>
      <w:r>
        <w:rPr>
          <w:rFonts w:hint="eastAsia" w:ascii="宋体" w:hAnsi="宋体" w:eastAsia="宋体"/>
          <w:color w:val="auto"/>
          <w:sz w:val="24"/>
          <w:highlight w:val="none"/>
        </w:rPr>
        <w:t>.2有关人员</w:t>
      </w:r>
      <w:r>
        <w:rPr>
          <w:rFonts w:ascii="宋体" w:hAnsi="宋体" w:eastAsia="宋体"/>
          <w:color w:val="auto"/>
          <w:sz w:val="24"/>
          <w:highlight w:val="none"/>
        </w:rPr>
        <w:t>应当</w:t>
      </w:r>
      <w:r>
        <w:rPr>
          <w:rFonts w:hint="eastAsia" w:ascii="宋体" w:hAnsi="宋体" w:eastAsia="宋体"/>
          <w:color w:val="auto"/>
          <w:sz w:val="24"/>
          <w:highlight w:val="none"/>
        </w:rPr>
        <w:t>遵</w:t>
      </w:r>
      <w:r>
        <w:rPr>
          <w:rFonts w:ascii="宋体" w:hAnsi="宋体" w:eastAsia="宋体"/>
          <w:color w:val="auto"/>
          <w:sz w:val="24"/>
          <w:highlight w:val="none"/>
        </w:rPr>
        <w:t>守评</w:t>
      </w:r>
      <w:r>
        <w:rPr>
          <w:rFonts w:hint="eastAsia" w:ascii="宋体" w:hAnsi="宋体" w:eastAsia="宋体"/>
          <w:color w:val="auto"/>
          <w:sz w:val="24"/>
          <w:highlight w:val="none"/>
        </w:rPr>
        <w:t>标</w:t>
      </w:r>
      <w:r>
        <w:rPr>
          <w:rFonts w:ascii="宋体" w:hAnsi="宋体" w:eastAsia="宋体"/>
          <w:color w:val="auto"/>
          <w:sz w:val="24"/>
          <w:highlight w:val="none"/>
        </w:rPr>
        <w:t>工作纪律，不得</w:t>
      </w:r>
      <w:r>
        <w:rPr>
          <w:rFonts w:hint="eastAsia" w:ascii="宋体" w:hAnsi="宋体" w:eastAsia="宋体"/>
          <w:color w:val="auto"/>
          <w:sz w:val="24"/>
          <w:highlight w:val="none"/>
        </w:rPr>
        <w:t>泄露</w:t>
      </w:r>
      <w:r>
        <w:rPr>
          <w:rFonts w:ascii="宋体" w:hAnsi="宋体" w:eastAsia="宋体"/>
          <w:color w:val="auto"/>
          <w:sz w:val="24"/>
          <w:highlight w:val="none"/>
        </w:rPr>
        <w:t>评</w:t>
      </w:r>
      <w:r>
        <w:rPr>
          <w:rFonts w:hint="eastAsia" w:ascii="宋体" w:hAnsi="宋体" w:eastAsia="宋体"/>
          <w:color w:val="auto"/>
          <w:sz w:val="24"/>
          <w:highlight w:val="none"/>
        </w:rPr>
        <w:t>标文件</w:t>
      </w:r>
      <w:r>
        <w:rPr>
          <w:rFonts w:ascii="宋体" w:hAnsi="宋体" w:eastAsia="宋体"/>
          <w:color w:val="auto"/>
          <w:sz w:val="24"/>
          <w:highlight w:val="none"/>
        </w:rPr>
        <w:t>、评</w:t>
      </w:r>
      <w:r>
        <w:rPr>
          <w:rFonts w:hint="eastAsia" w:ascii="宋体" w:hAnsi="宋体" w:eastAsia="宋体"/>
          <w:color w:val="auto"/>
          <w:sz w:val="24"/>
          <w:highlight w:val="none"/>
        </w:rPr>
        <w:t>标</w:t>
      </w:r>
      <w:r>
        <w:rPr>
          <w:rFonts w:ascii="宋体" w:hAnsi="宋体" w:eastAsia="宋体"/>
          <w:color w:val="auto"/>
          <w:sz w:val="24"/>
          <w:highlight w:val="none"/>
        </w:rPr>
        <w:t>情况和评</w:t>
      </w:r>
      <w:r>
        <w:rPr>
          <w:rFonts w:hint="eastAsia" w:ascii="宋体" w:hAnsi="宋体" w:eastAsia="宋体"/>
          <w:color w:val="auto"/>
          <w:sz w:val="24"/>
          <w:highlight w:val="none"/>
        </w:rPr>
        <w:t>标</w:t>
      </w:r>
      <w:r>
        <w:rPr>
          <w:rFonts w:ascii="宋体" w:hAnsi="宋体" w:eastAsia="宋体"/>
          <w:color w:val="auto"/>
          <w:sz w:val="24"/>
          <w:highlight w:val="none"/>
        </w:rPr>
        <w:t>中获悉的</w:t>
      </w:r>
      <w:r>
        <w:rPr>
          <w:rFonts w:hint="eastAsia" w:ascii="宋体" w:hAnsi="宋体" w:eastAsia="宋体"/>
          <w:color w:val="auto"/>
          <w:sz w:val="24"/>
          <w:highlight w:val="none"/>
        </w:rPr>
        <w:t>国家秘密、</w:t>
      </w:r>
      <w:r>
        <w:rPr>
          <w:rFonts w:ascii="宋体" w:hAnsi="宋体" w:eastAsia="宋体"/>
          <w:color w:val="auto"/>
          <w:sz w:val="24"/>
          <w:highlight w:val="none"/>
        </w:rPr>
        <w:t>商业秘密。</w:t>
      </w:r>
    </w:p>
    <w:p w14:paraId="2EEE5048">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中标候选人的确定原则及标准</w:t>
      </w:r>
    </w:p>
    <w:p w14:paraId="260EAD9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20.1</w:t>
      </w:r>
      <w:r>
        <w:rPr>
          <w:rFonts w:asciiTheme="minorEastAsia" w:hAnsiTheme="minorEastAsia" w:eastAsiaTheme="minorEastAsia"/>
          <w:color w:val="auto"/>
          <w:sz w:val="24"/>
          <w:highlight w:val="none"/>
        </w:rPr>
        <w:t>评</w:t>
      </w:r>
      <w:r>
        <w:rPr>
          <w:rFonts w:hint="eastAsia" w:asciiTheme="minorEastAsia" w:hAnsiTheme="minorEastAsia" w:eastAsiaTheme="minorEastAsia"/>
          <w:color w:val="auto"/>
          <w:sz w:val="24"/>
          <w:highlight w:val="none"/>
        </w:rPr>
        <w:t>标</w:t>
      </w:r>
      <w:r>
        <w:rPr>
          <w:rFonts w:asciiTheme="minorEastAsia" w:hAnsiTheme="minorEastAsia" w:eastAsiaTheme="minorEastAsia"/>
          <w:color w:val="auto"/>
          <w:sz w:val="24"/>
          <w:highlight w:val="none"/>
        </w:rPr>
        <w:t>委员会依据本项目招标文件所约定的评标方法，对实质上响应招标文件的投标人按下列方法进行排序</w:t>
      </w:r>
      <w:r>
        <w:rPr>
          <w:rFonts w:hint="eastAsia" w:asciiTheme="minorEastAsia" w:hAnsiTheme="minorEastAsia" w:eastAsiaTheme="minorEastAsia"/>
          <w:color w:val="auto"/>
          <w:sz w:val="24"/>
          <w:highlight w:val="none"/>
        </w:rPr>
        <w:t>，确定中标候选人</w:t>
      </w:r>
      <w:r>
        <w:rPr>
          <w:rFonts w:asciiTheme="minorEastAsia" w:hAnsiTheme="minorEastAsia" w:eastAsiaTheme="minorEastAsia"/>
          <w:color w:val="auto"/>
          <w:sz w:val="24"/>
          <w:highlight w:val="none"/>
        </w:rPr>
        <w:t>：</w:t>
      </w:r>
    </w:p>
    <w:p w14:paraId="27D0367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1）采用最低评标价法的，除了算术修正和落实政府采购政策需进行的价格扣除外，不对投标人的投标价格进行任何调整。评标结果按修正和扣除后的投标报价由低到高顺序排列。修正和扣除后的投标报价</w:t>
      </w:r>
      <w:r>
        <w:rPr>
          <w:rFonts w:hint="eastAsia" w:asciiTheme="minorEastAsia" w:hAnsiTheme="minorEastAsia" w:eastAsiaTheme="minorEastAsia"/>
          <w:color w:val="auto"/>
          <w:sz w:val="24"/>
          <w:highlight w:val="none"/>
        </w:rPr>
        <w:t>出现两家或两家以上相同者，采取评标委员会随机抽取的方式确定中标候选顺序。</w:t>
      </w:r>
    </w:p>
    <w:p w14:paraId="35E1983A">
      <w:pPr>
        <w:spacing w:line="360" w:lineRule="auto"/>
        <w:ind w:firstLine="435"/>
        <w:rPr>
          <w:rFonts w:hint="default" w:eastAsiaTheme="minorEastAsia"/>
          <w:highlight w:val="none"/>
          <w:lang w:val="en-US" w:eastAsia="zh-CN"/>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2）采用综合评分法的，评标结果按评审后得分由高到低顺序排列。得分相同的，</w:t>
      </w:r>
      <w:r>
        <w:rPr>
          <w:rFonts w:hint="eastAsia" w:asciiTheme="minorEastAsia" w:hAnsiTheme="minorEastAsia" w:eastAsiaTheme="minorEastAsia"/>
          <w:color w:val="auto"/>
          <w:sz w:val="24"/>
          <w:highlight w:val="none"/>
        </w:rPr>
        <w:t>按投标报价由低到高顺序排列。</w:t>
      </w:r>
      <w:r>
        <w:rPr>
          <w:rFonts w:asciiTheme="minorEastAsia" w:hAnsiTheme="minorEastAsia" w:eastAsiaTheme="minorEastAsia"/>
          <w:color w:val="auto"/>
          <w:sz w:val="24"/>
          <w:highlight w:val="none"/>
        </w:rPr>
        <w:t>得分与投标报价均相同的</w:t>
      </w:r>
      <w:r>
        <w:rPr>
          <w:rFonts w:hint="eastAsia" w:asciiTheme="minorEastAsia" w:hAnsiTheme="minorEastAsia" w:eastAsiaTheme="minorEastAsia"/>
          <w:color w:val="auto"/>
          <w:sz w:val="24"/>
          <w:highlight w:val="none"/>
        </w:rPr>
        <w:t>，则采取评标委员会随机抽取的方式确定中标候选顺序。</w:t>
      </w:r>
    </w:p>
    <w:p w14:paraId="2DD3F22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确定中标候选人和中标人</w:t>
      </w:r>
    </w:p>
    <w:p w14:paraId="1102386A">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.1评标委员会将根据评标标准，按</w:t>
      </w:r>
      <w:r>
        <w:rPr>
          <w:rFonts w:asciiTheme="minorEastAsia" w:hAnsiTheme="minorEastAsia" w:eastAsiaTheme="minorEastAsia"/>
          <w:color w:val="auto"/>
          <w:sz w:val="24"/>
          <w:highlight w:val="none"/>
          <w:u w:val="single"/>
        </w:rPr>
        <w:t>投标</w:t>
      </w:r>
      <w:r>
        <w:rPr>
          <w:rFonts w:hint="eastAsia" w:asciiTheme="minorEastAsia" w:hAnsiTheme="minorEastAsia" w:eastAsiaTheme="minorEastAsia"/>
          <w:color w:val="auto"/>
          <w:sz w:val="24"/>
          <w:highlight w:val="none"/>
          <w:u w:val="single"/>
        </w:rPr>
        <w:t>人</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中规定数量推荐中标候选人。</w:t>
      </w:r>
    </w:p>
    <w:p w14:paraId="002DD2D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.2按</w:t>
      </w:r>
      <w:r>
        <w:rPr>
          <w:rFonts w:asciiTheme="minorEastAsia" w:hAnsiTheme="minorEastAsia" w:eastAsiaTheme="minorEastAsia"/>
          <w:color w:val="auto"/>
          <w:sz w:val="24"/>
          <w:highlight w:val="none"/>
          <w:u w:val="single"/>
        </w:rPr>
        <w:t>投标</w:t>
      </w:r>
      <w:r>
        <w:rPr>
          <w:rFonts w:hint="eastAsia" w:asciiTheme="minorEastAsia" w:hAnsiTheme="minorEastAsia" w:eastAsiaTheme="minorEastAsia"/>
          <w:color w:val="auto"/>
          <w:sz w:val="24"/>
          <w:highlight w:val="none"/>
          <w:u w:val="single"/>
        </w:rPr>
        <w:t>人</w:t>
      </w:r>
      <w:r>
        <w:rPr>
          <w:rFonts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中规定，</w:t>
      </w:r>
      <w:r>
        <w:rPr>
          <w:rFonts w:asciiTheme="minorEastAsia" w:hAnsiTheme="minorEastAsia" w:eastAsiaTheme="minorEastAsia"/>
          <w:color w:val="auto"/>
          <w:sz w:val="24"/>
          <w:highlight w:val="none"/>
        </w:rPr>
        <w:t>由评标委员会或采购人确定中标人。</w:t>
      </w:r>
    </w:p>
    <w:p w14:paraId="737BC39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因重大变故采购任务取消时，采购人有权拒绝任何投标人中标，且对受影响的投标人不承担任何责任。</w:t>
      </w:r>
    </w:p>
    <w:p w14:paraId="11E5D6A7">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编写评标报告</w:t>
      </w:r>
    </w:p>
    <w:p w14:paraId="60424A43">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p>
    <w:p w14:paraId="41435384">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中标结果公告</w:t>
      </w:r>
    </w:p>
    <w:p w14:paraId="4FB07D7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除</w:t>
      </w:r>
      <w:r>
        <w:rPr>
          <w:rFonts w:asciiTheme="minorEastAsia" w:hAnsiTheme="minorEastAsia" w:eastAsiaTheme="minorEastAsia"/>
          <w:color w:val="auto"/>
          <w:sz w:val="24"/>
          <w:highlight w:val="none"/>
          <w:u w:val="single"/>
        </w:rPr>
        <w:t>投标</w:t>
      </w:r>
      <w:r>
        <w:rPr>
          <w:rFonts w:hint="eastAsia" w:asciiTheme="minorEastAsia" w:hAnsiTheme="minorEastAsia" w:eastAsiaTheme="minorEastAsia"/>
          <w:color w:val="auto"/>
          <w:sz w:val="24"/>
          <w:highlight w:val="none"/>
          <w:u w:val="single"/>
        </w:rPr>
        <w:t>人</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规定由评标委员会直接确定中标</w:t>
      </w:r>
      <w:r>
        <w:rPr>
          <w:rFonts w:hint="eastAsia" w:asciiTheme="minorEastAsia" w:hAnsiTheme="minorEastAsia" w:eastAsiaTheme="minorEastAsia"/>
          <w:color w:val="auto"/>
          <w:sz w:val="24"/>
          <w:highlight w:val="none"/>
        </w:rPr>
        <w:t>人外，</w:t>
      </w:r>
      <w:r>
        <w:rPr>
          <w:rFonts w:asciiTheme="minorEastAsia" w:hAnsiTheme="minorEastAsia" w:eastAsiaTheme="minorEastAsia"/>
          <w:color w:val="auto"/>
          <w:sz w:val="24"/>
          <w:highlight w:val="none"/>
        </w:rPr>
        <w:t>在评标结束后2个工作日内</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采购代理机构将评标报告送采购人。采购人应当自收到评标报告之日起</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785771F">
      <w:pPr>
        <w:spacing w:line="360" w:lineRule="auto"/>
        <w:ind w:firstLine="435"/>
        <w:rPr>
          <w:rFonts w:ascii="宋体" w:hAnsi="宋体" w:eastAsia="宋体"/>
          <w:color w:val="auto"/>
          <w:sz w:val="24"/>
          <w:szCs w:val="18"/>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.2</w:t>
      </w:r>
      <w:r>
        <w:rPr>
          <w:rFonts w:hint="eastAsia" w:ascii="宋体" w:hAnsi="宋体" w:eastAsia="宋体"/>
          <w:color w:val="auto"/>
          <w:sz w:val="24"/>
          <w:szCs w:val="18"/>
          <w:highlight w:val="none"/>
        </w:rPr>
        <w:t>自中标人确定之日起2个工作日内，采购代理机构将在</w:t>
      </w:r>
      <w:r>
        <w:rPr>
          <w:rFonts w:hint="eastAsia" w:ascii="宋体" w:hAnsi="宋体" w:eastAsia="宋体"/>
          <w:color w:val="auto"/>
          <w:sz w:val="24"/>
          <w:szCs w:val="18"/>
          <w:highlight w:val="none"/>
          <w:lang w:eastAsia="zh-CN"/>
        </w:rPr>
        <w:t>滁州市第一人民医院官网</w:t>
      </w:r>
      <w:r>
        <w:rPr>
          <w:rFonts w:hint="eastAsia" w:ascii="宋体" w:hAnsi="宋体" w:eastAsia="宋体"/>
          <w:color w:val="auto"/>
          <w:sz w:val="24"/>
          <w:szCs w:val="18"/>
          <w:highlight w:val="none"/>
        </w:rPr>
        <w:t>（</w:t>
      </w:r>
      <w:r>
        <w:rPr>
          <w:rFonts w:hint="eastAsia" w:ascii="宋体" w:hAnsi="宋体" w:eastAsia="宋体"/>
          <w:color w:val="auto"/>
          <w:sz w:val="24"/>
          <w:szCs w:val="18"/>
          <w:highlight w:val="none"/>
          <w:lang w:eastAsia="zh-CN"/>
        </w:rPr>
        <w:t>http://www.czdyrmyy.com/</w:t>
      </w:r>
      <w:r>
        <w:rPr>
          <w:rFonts w:hint="eastAsia" w:ascii="宋体" w:hAnsi="宋体" w:eastAsia="宋体"/>
          <w:color w:val="auto"/>
          <w:sz w:val="24"/>
          <w:szCs w:val="18"/>
          <w:highlight w:val="none"/>
        </w:rPr>
        <w:t>）上发布中标结果公告。</w:t>
      </w:r>
    </w:p>
    <w:p w14:paraId="5A076E4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中标结果公告内容应当包括采购人及其委托的采购代理机构的名称、地址、联系方式，项目名称和项目编号，中标人名称、地址和中标金额，主要中标标的的名称、规格型号、数量、单价、服务要求，中标公告期限、评审专家名单以及</w:t>
      </w:r>
      <w:r>
        <w:rPr>
          <w:rFonts w:hint="eastAsia" w:asciiTheme="minorEastAsia" w:hAnsiTheme="minorEastAsia" w:eastAsiaTheme="minorEastAsia"/>
          <w:color w:val="auto"/>
          <w:sz w:val="24"/>
          <w:highlight w:val="none"/>
          <w:u w:val="single"/>
        </w:rPr>
        <w:t>投标人须知前附表</w:t>
      </w:r>
      <w:r>
        <w:rPr>
          <w:rFonts w:asciiTheme="minorEastAsia" w:hAnsiTheme="minorEastAsia" w:eastAsiaTheme="minorEastAsia"/>
          <w:color w:val="auto"/>
          <w:sz w:val="24"/>
          <w:highlight w:val="none"/>
        </w:rPr>
        <w:t>中约定进行公告的内容。中标公告期限为1个工作日。</w:t>
      </w:r>
    </w:p>
    <w:p w14:paraId="62A71A1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4</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中标通知书</w:t>
      </w:r>
    </w:p>
    <w:p w14:paraId="4980D1BF">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.1采购代理机构</w:t>
      </w:r>
      <w:r>
        <w:rPr>
          <w:rFonts w:ascii="宋体" w:hAnsi="宋体" w:eastAsia="宋体"/>
          <w:color w:val="auto"/>
          <w:sz w:val="24"/>
          <w:highlight w:val="none"/>
        </w:rPr>
        <w:t>发布</w:t>
      </w:r>
      <w:r>
        <w:rPr>
          <w:rFonts w:asciiTheme="minorEastAsia" w:hAnsiTheme="minorEastAsia" w:eastAsiaTheme="minorEastAsia"/>
          <w:color w:val="auto"/>
          <w:sz w:val="24"/>
          <w:highlight w:val="none"/>
        </w:rPr>
        <w:t>中标结果公告</w:t>
      </w:r>
      <w:r>
        <w:rPr>
          <w:rFonts w:hint="eastAsia" w:asciiTheme="minorEastAsia" w:hAnsiTheme="minorEastAsia" w:eastAsiaTheme="minorEastAsia"/>
          <w:iCs/>
          <w:color w:val="auto"/>
          <w:sz w:val="24"/>
          <w:highlight w:val="none"/>
        </w:rPr>
        <w:t>的</w:t>
      </w:r>
      <w:r>
        <w:rPr>
          <w:rFonts w:asciiTheme="minorEastAsia" w:hAnsiTheme="minorEastAsia" w:eastAsiaTheme="minorEastAsia"/>
          <w:color w:val="auto"/>
          <w:sz w:val="24"/>
          <w:highlight w:val="none"/>
        </w:rPr>
        <w:t>同时以</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规定的</w:t>
      </w:r>
      <w:r>
        <w:rPr>
          <w:rFonts w:asciiTheme="minorEastAsia" w:hAnsiTheme="minorEastAsia" w:eastAsiaTheme="minorEastAsia"/>
          <w:color w:val="auto"/>
          <w:sz w:val="24"/>
          <w:highlight w:val="none"/>
        </w:rPr>
        <w:t>形式向中标人发出中标通知书。</w:t>
      </w:r>
    </w:p>
    <w:p w14:paraId="5E8E76E9">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.2中标通知书对采购人和中标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具有同等法律效力。中标通知书发出以后，采购人改变中标结果或者中标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放弃中标，应当承担相应的法律责任。</w:t>
      </w:r>
    </w:p>
    <w:p w14:paraId="03D7E592">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.3中标通知书是</w:t>
      </w:r>
      <w:r>
        <w:rPr>
          <w:rFonts w:ascii="宋体" w:hAnsi="宋体" w:eastAsia="宋体"/>
          <w:color w:val="auto"/>
          <w:sz w:val="24"/>
          <w:highlight w:val="none"/>
        </w:rPr>
        <w:t>合同</w:t>
      </w:r>
      <w:r>
        <w:rPr>
          <w:rFonts w:asciiTheme="minorEastAsia" w:hAnsiTheme="minorEastAsia" w:eastAsiaTheme="minorEastAsia"/>
          <w:color w:val="auto"/>
          <w:sz w:val="24"/>
          <w:highlight w:val="none"/>
        </w:rPr>
        <w:t>的组成部分。</w:t>
      </w:r>
    </w:p>
    <w:p w14:paraId="0D8AE18B">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告知招标结果</w:t>
      </w:r>
    </w:p>
    <w:p w14:paraId="4DDD81A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25</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在公告</w:t>
      </w:r>
      <w:r>
        <w:rPr>
          <w:rFonts w:asciiTheme="minorEastAsia" w:hAnsiTheme="minorEastAsia" w:eastAsiaTheme="minorEastAsia"/>
          <w:color w:val="auto"/>
          <w:sz w:val="24"/>
          <w:highlight w:val="none"/>
        </w:rPr>
        <w:t>中标结果的同时，采购代理机构同时以</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规定的</w:t>
      </w:r>
      <w:r>
        <w:rPr>
          <w:rFonts w:asciiTheme="minorEastAsia" w:hAnsiTheme="minorEastAsia" w:eastAsiaTheme="minorEastAsia"/>
          <w:color w:val="auto"/>
          <w:sz w:val="24"/>
          <w:highlight w:val="none"/>
        </w:rPr>
        <w:t>形式</w:t>
      </w:r>
      <w:r>
        <w:rPr>
          <w:rFonts w:hint="eastAsia" w:asciiTheme="minorEastAsia" w:hAnsiTheme="minorEastAsia" w:eastAsiaTheme="minorEastAsia"/>
          <w:color w:val="auto"/>
          <w:sz w:val="24"/>
          <w:highlight w:val="none"/>
        </w:rPr>
        <w:t>告知未通过资格审查的投标人未通过的原因；采用综合评分法评审的，还将告知未中标人本人的评审得分和排序。</w:t>
      </w:r>
    </w:p>
    <w:p w14:paraId="2643B292">
      <w:pPr>
        <w:spacing w:line="360" w:lineRule="auto"/>
        <w:ind w:firstLine="437"/>
        <w:outlineLvl w:val="2"/>
        <w:rPr>
          <w:rFonts w:hint="eastAsia" w:asciiTheme="minorEastAsia" w:hAnsiTheme="minorEastAsia" w:eastAsiaTheme="minorEastAsia"/>
          <w:b/>
          <w:color w:val="auto"/>
          <w:sz w:val="24"/>
          <w:highlight w:val="none"/>
          <w:lang w:eastAsia="zh-CN"/>
        </w:rPr>
      </w:pPr>
      <w:r>
        <w:rPr>
          <w:rFonts w:hint="eastAsia" w:asciiTheme="minorEastAsia" w:hAnsiTheme="minorEastAsia" w:eastAsiaTheme="minorEastAsia"/>
          <w:b/>
          <w:color w:val="auto"/>
          <w:sz w:val="24"/>
          <w:highlight w:val="none"/>
          <w:lang w:val="en-US" w:eastAsia="zh-CN"/>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履约保证金</w:t>
      </w:r>
      <w:r>
        <w:rPr>
          <w:rFonts w:hint="eastAsia" w:asciiTheme="minorEastAsia" w:hAnsiTheme="minorEastAsia" w:eastAsiaTheme="minorEastAsia"/>
          <w:b/>
          <w:color w:val="auto"/>
          <w:sz w:val="24"/>
          <w:highlight w:val="none"/>
          <w:lang w:eastAsia="zh-CN"/>
        </w:rPr>
        <w:t>（</w:t>
      </w:r>
      <w:r>
        <w:rPr>
          <w:rFonts w:hint="eastAsia" w:asciiTheme="minorEastAsia" w:hAnsiTheme="minorEastAsia" w:eastAsiaTheme="minorEastAsia"/>
          <w:b/>
          <w:color w:val="auto"/>
          <w:sz w:val="24"/>
          <w:highlight w:val="none"/>
          <w:lang w:val="en-US" w:eastAsia="zh-CN"/>
        </w:rPr>
        <w:t>不要求</w:t>
      </w:r>
      <w:r>
        <w:rPr>
          <w:rFonts w:hint="eastAsia" w:asciiTheme="minorEastAsia" w:hAnsiTheme="minorEastAsia" w:eastAsiaTheme="minorEastAsia"/>
          <w:b/>
          <w:color w:val="auto"/>
          <w:sz w:val="24"/>
          <w:highlight w:val="none"/>
          <w:lang w:eastAsia="zh-CN"/>
        </w:rPr>
        <w:t>）</w:t>
      </w:r>
    </w:p>
    <w:p w14:paraId="225C5893">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26</w:t>
      </w:r>
      <w:r>
        <w:rPr>
          <w:rFonts w:hint="eastAsia" w:asciiTheme="minorEastAsia" w:hAnsiTheme="minorEastAsia" w:eastAsiaTheme="minorEastAsia"/>
          <w:color w:val="auto"/>
          <w:sz w:val="24"/>
          <w:highlight w:val="none"/>
        </w:rPr>
        <w:t>.1中标人应按照</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规定缴纳履约保证金。</w:t>
      </w:r>
    </w:p>
    <w:p w14:paraId="70B082C7">
      <w:pPr>
        <w:spacing w:line="360" w:lineRule="auto"/>
        <w:ind w:firstLine="435"/>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lang w:val="en-US" w:eastAsia="zh-CN"/>
        </w:rPr>
        <w:t>26</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w:t>
      </w:r>
      <w:r>
        <w:rPr>
          <w:rFonts w:hint="eastAsia" w:ascii="宋体" w:hAnsi="宋体" w:eastAsia="宋体"/>
          <w:color w:val="auto"/>
          <w:sz w:val="24"/>
          <w:highlight w:val="none"/>
        </w:rPr>
        <w:t>如果</w:t>
      </w:r>
      <w:r>
        <w:rPr>
          <w:rFonts w:hint="eastAsia" w:asciiTheme="minorEastAsia" w:hAnsiTheme="minorEastAsia" w:eastAsiaTheme="minorEastAsia"/>
          <w:color w:val="auto"/>
          <w:sz w:val="24"/>
          <w:highlight w:val="none"/>
        </w:rPr>
        <w:t>中标人没有按照上述履约保证金的规定执行，将视为放弃中标资格。在此情况下，采购人可</w:t>
      </w:r>
      <w:r>
        <w:rPr>
          <w:rFonts w:asciiTheme="minorEastAsia" w:hAnsiTheme="minorEastAsia" w:eastAsiaTheme="minorEastAsia"/>
          <w:color w:val="auto"/>
          <w:sz w:val="24"/>
          <w:highlight w:val="none"/>
        </w:rPr>
        <w:t>确定下一</w:t>
      </w:r>
      <w:r>
        <w:rPr>
          <w:rFonts w:hint="eastAsia" w:ascii="宋体" w:hAnsi="宋体" w:eastAsia="宋体"/>
          <w:color w:val="auto"/>
          <w:sz w:val="24"/>
          <w:highlight w:val="none"/>
        </w:rPr>
        <w:t>中标</w:t>
      </w:r>
      <w:r>
        <w:rPr>
          <w:rFonts w:hint="eastAsia" w:asciiTheme="minorEastAsia" w:hAnsiTheme="minorEastAsia" w:eastAsiaTheme="minorEastAsia"/>
          <w:color w:val="auto"/>
          <w:sz w:val="24"/>
          <w:highlight w:val="none"/>
        </w:rPr>
        <w:t>候选</w:t>
      </w:r>
      <w:r>
        <w:rPr>
          <w:rFonts w:asciiTheme="minorEastAsia" w:hAnsiTheme="minorEastAsia" w:eastAsiaTheme="minorEastAsia"/>
          <w:color w:val="auto"/>
          <w:sz w:val="24"/>
          <w:highlight w:val="none"/>
        </w:rPr>
        <w:t>人为中标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，也可以重新开展采购活动。</w:t>
      </w:r>
    </w:p>
    <w:p w14:paraId="0EEC289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签订合同</w:t>
      </w:r>
    </w:p>
    <w:p w14:paraId="01EAC31D">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27</w:t>
      </w:r>
      <w:r>
        <w:rPr>
          <w:rFonts w:hint="eastAsia" w:ascii="宋体" w:hAnsi="宋体" w:eastAsia="宋体"/>
          <w:color w:val="auto"/>
          <w:sz w:val="24"/>
          <w:highlight w:val="none"/>
        </w:rPr>
        <w:t>.1</w:t>
      </w:r>
      <w:r>
        <w:rPr>
          <w:rFonts w:hint="eastAsia" w:ascii="宋体" w:hAnsi="宋体" w:eastAsia="宋体" w:cs="宋体"/>
          <w:color w:val="auto"/>
          <w:sz w:val="24"/>
          <w:szCs w:val="24"/>
          <w:highlight w:val="none"/>
          <w:u w:val="none"/>
          <w:lang w:val="en-US" w:eastAsia="zh-CN"/>
        </w:rPr>
        <w:t>采购人与中标人应当按照</w:t>
      </w:r>
      <w:r>
        <w:rPr>
          <w:rFonts w:hint="eastAsia" w:ascii="宋体" w:hAnsi="宋体" w:eastAsia="宋体" w:cs="宋体"/>
          <w:color w:val="auto"/>
          <w:sz w:val="24"/>
          <w:szCs w:val="24"/>
          <w:highlight w:val="none"/>
          <w:u w:val="single"/>
        </w:rPr>
        <w:t>投标人须知前附表</w:t>
      </w:r>
      <w:r>
        <w:rPr>
          <w:rFonts w:hint="eastAsia" w:ascii="宋体" w:hAnsi="宋体" w:eastAsia="宋体" w:cs="宋体"/>
          <w:color w:val="auto"/>
          <w:sz w:val="24"/>
          <w:szCs w:val="24"/>
          <w:highlight w:val="none"/>
          <w:u w:val="none"/>
        </w:rPr>
        <w:t>规定</w:t>
      </w:r>
      <w:r>
        <w:rPr>
          <w:rFonts w:hint="eastAsia" w:ascii="宋体" w:hAnsi="宋体" w:eastAsia="宋体" w:cs="宋体"/>
          <w:color w:val="auto"/>
          <w:sz w:val="24"/>
          <w:szCs w:val="24"/>
          <w:highlight w:val="none"/>
          <w:lang w:val="en-US" w:eastAsia="zh-CN"/>
        </w:rPr>
        <w:t>的时间内完成政府采购合同签订及合同公告。</w:t>
      </w:r>
    </w:p>
    <w:p w14:paraId="619ECEE8">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27</w:t>
      </w:r>
      <w:r>
        <w:rPr>
          <w:rFonts w:hint="eastAsia" w:ascii="宋体" w:hAnsi="宋体" w:eastAsia="宋体"/>
          <w:color w:val="auto"/>
          <w:sz w:val="24"/>
          <w:highlight w:val="none"/>
        </w:rPr>
        <w:t>.2招标文件、中标人的投标文件及其澄清文件等，均为签订合同的依据。</w:t>
      </w:r>
    </w:p>
    <w:p w14:paraId="4119BA65">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2</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3中</w:t>
      </w:r>
      <w:r>
        <w:rPr>
          <w:rFonts w:ascii="宋体" w:hAnsi="宋体" w:eastAsia="宋体"/>
          <w:color w:val="auto"/>
          <w:sz w:val="24"/>
          <w:highlight w:val="none"/>
        </w:rPr>
        <w:t>标</w:t>
      </w:r>
      <w:r>
        <w:rPr>
          <w:rFonts w:hint="eastAsia" w:ascii="宋体" w:hAnsi="宋体" w:eastAsia="宋体"/>
          <w:color w:val="auto"/>
          <w:sz w:val="24"/>
          <w:highlight w:val="none"/>
        </w:rPr>
        <w:t>人</w:t>
      </w:r>
      <w:r>
        <w:rPr>
          <w:rFonts w:ascii="宋体" w:hAnsi="宋体" w:eastAsia="宋体"/>
          <w:color w:val="auto"/>
          <w:sz w:val="24"/>
          <w:highlight w:val="none"/>
        </w:rPr>
        <w:t>拒绝与采购人签订合同的，采购人可以按照评审报告推荐的中标候选人</w:t>
      </w:r>
      <w:r>
        <w:rPr>
          <w:rFonts w:hint="eastAsia" w:ascii="宋体" w:hAnsi="宋体" w:eastAsia="宋体"/>
          <w:color w:val="auto"/>
          <w:sz w:val="24"/>
          <w:highlight w:val="none"/>
        </w:rPr>
        <w:t>名单</w:t>
      </w:r>
      <w:r>
        <w:rPr>
          <w:rFonts w:ascii="宋体" w:hAnsi="宋体" w:eastAsia="宋体"/>
          <w:color w:val="auto"/>
          <w:sz w:val="24"/>
          <w:highlight w:val="none"/>
        </w:rPr>
        <w:t>排序</w:t>
      </w:r>
      <w:r>
        <w:rPr>
          <w:rFonts w:hint="eastAsia" w:ascii="宋体" w:hAnsi="宋体" w:eastAsia="宋体"/>
          <w:color w:val="auto"/>
          <w:sz w:val="24"/>
          <w:highlight w:val="none"/>
        </w:rPr>
        <w:t>，</w:t>
      </w:r>
      <w:r>
        <w:rPr>
          <w:rFonts w:ascii="宋体" w:hAnsi="宋体" w:eastAsia="宋体"/>
          <w:color w:val="auto"/>
          <w:sz w:val="24"/>
          <w:highlight w:val="none"/>
        </w:rPr>
        <w:t>确定下一</w:t>
      </w:r>
      <w:r>
        <w:rPr>
          <w:rFonts w:hint="eastAsia" w:ascii="宋体" w:hAnsi="宋体" w:eastAsia="宋体"/>
          <w:color w:val="auto"/>
          <w:sz w:val="24"/>
          <w:highlight w:val="none"/>
        </w:rPr>
        <w:t>中标候选</w:t>
      </w:r>
      <w:r>
        <w:rPr>
          <w:rFonts w:ascii="宋体" w:hAnsi="宋体" w:eastAsia="宋体"/>
          <w:color w:val="auto"/>
          <w:sz w:val="24"/>
          <w:highlight w:val="none"/>
        </w:rPr>
        <w:t>人为中标</w:t>
      </w:r>
      <w:r>
        <w:rPr>
          <w:rFonts w:hint="eastAsia" w:ascii="宋体" w:hAnsi="宋体" w:eastAsia="宋体"/>
          <w:color w:val="auto"/>
          <w:sz w:val="24"/>
          <w:highlight w:val="none"/>
        </w:rPr>
        <w:t>人</w:t>
      </w:r>
      <w:r>
        <w:rPr>
          <w:rFonts w:ascii="宋体" w:hAnsi="宋体" w:eastAsia="宋体"/>
          <w:color w:val="auto"/>
          <w:sz w:val="24"/>
          <w:highlight w:val="none"/>
        </w:rPr>
        <w:t>，也可以重新开展政府采购活动。</w:t>
      </w:r>
    </w:p>
    <w:p w14:paraId="3E4E0B6C">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2</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依据《政府采购促进中小企业发展管理办法》（财库〔</w:t>
      </w:r>
      <w:r>
        <w:rPr>
          <w:rFonts w:ascii="宋体" w:hAnsi="宋体" w:eastAsia="宋体"/>
          <w:color w:val="auto"/>
          <w:sz w:val="24"/>
          <w:highlight w:val="none"/>
        </w:rPr>
        <w:t>2020〕46号</w:t>
      </w:r>
      <w:r>
        <w:rPr>
          <w:rFonts w:hint="eastAsia" w:ascii="宋体" w:hAnsi="宋体" w:eastAsia="宋体"/>
          <w:color w:val="auto"/>
          <w:sz w:val="24"/>
          <w:highlight w:val="none"/>
        </w:rPr>
        <w:t>）规定享受扶持政策获得政府采购合同的，小微企业不得将合同分包给大中型企业，中型企业不得将合同分包给大型企业。</w:t>
      </w:r>
    </w:p>
    <w:p w14:paraId="19C5CA12">
      <w:pPr>
        <w:spacing w:line="360" w:lineRule="auto"/>
        <w:ind w:firstLine="437"/>
        <w:outlineLvl w:val="2"/>
        <w:rPr>
          <w:rFonts w:hint="default" w:asciiTheme="minorEastAsia" w:hAnsiTheme="minorEastAsia" w:eastAsiaTheme="minorEastAsia"/>
          <w:b/>
          <w:color w:val="auto"/>
          <w:sz w:val="24"/>
          <w:highlight w:val="none"/>
          <w:lang w:val="en-US" w:eastAsia="zh-CN"/>
        </w:rPr>
      </w:pPr>
      <w:r>
        <w:rPr>
          <w:rFonts w:hint="eastAsia" w:asciiTheme="minorEastAsia" w:hAnsiTheme="minorEastAsia" w:eastAsiaTheme="minorEastAsia"/>
          <w:b/>
          <w:color w:val="auto"/>
          <w:sz w:val="24"/>
          <w:highlight w:val="none"/>
          <w:lang w:val="en-US" w:eastAsia="zh-CN"/>
        </w:rPr>
        <w:t>28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val="en-US" w:eastAsia="zh-CN"/>
        </w:rPr>
        <w:t>代理费用</w:t>
      </w:r>
    </w:p>
    <w:p w14:paraId="301FB768">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28</w:t>
      </w:r>
      <w:r>
        <w:rPr>
          <w:rFonts w:ascii="宋体" w:hAnsi="宋体" w:eastAsia="宋体"/>
          <w:color w:val="auto"/>
          <w:sz w:val="24"/>
          <w:highlight w:val="none"/>
        </w:rPr>
        <w:t>.1</w:t>
      </w:r>
      <w:r>
        <w:rPr>
          <w:rFonts w:hint="eastAsia" w:ascii="宋体" w:hAnsi="宋体" w:eastAsia="宋体"/>
          <w:color w:val="auto"/>
          <w:sz w:val="24"/>
          <w:highlight w:val="none"/>
        </w:rPr>
        <w:t>本项目</w:t>
      </w:r>
      <w:r>
        <w:rPr>
          <w:rFonts w:hint="eastAsia" w:ascii="宋体" w:hAnsi="宋体" w:eastAsia="宋体"/>
          <w:color w:val="auto"/>
          <w:sz w:val="24"/>
          <w:highlight w:val="none"/>
          <w:lang w:val="en-US" w:eastAsia="zh-CN"/>
        </w:rPr>
        <w:t>代理费用</w:t>
      </w:r>
      <w:r>
        <w:rPr>
          <w:rFonts w:hint="eastAsia" w:ascii="宋体" w:hAnsi="宋体" w:eastAsia="宋体"/>
          <w:color w:val="auto"/>
          <w:sz w:val="24"/>
          <w:highlight w:val="none"/>
        </w:rPr>
        <w:t>的收取按</w:t>
      </w:r>
      <w:r>
        <w:rPr>
          <w:rFonts w:hint="eastAsia" w:asciiTheme="minorEastAsia" w:hAnsiTheme="minorEastAsia" w:eastAsiaTheme="minorEastAsia"/>
          <w:color w:val="auto"/>
          <w:sz w:val="24"/>
          <w:highlight w:val="none"/>
          <w:u w:val="single"/>
        </w:rPr>
        <w:t>投标人须知前附表的</w:t>
      </w:r>
      <w:r>
        <w:rPr>
          <w:rFonts w:hint="eastAsia" w:ascii="宋体" w:hAnsi="宋体" w:eastAsia="宋体"/>
          <w:color w:val="auto"/>
          <w:sz w:val="24"/>
          <w:highlight w:val="none"/>
        </w:rPr>
        <w:t>规定执行</w:t>
      </w:r>
      <w:r>
        <w:rPr>
          <w:rFonts w:hint="eastAsia" w:asciiTheme="minorEastAsia" w:hAnsiTheme="minorEastAsia" w:eastAsiaTheme="minorEastAsia"/>
          <w:color w:val="auto"/>
          <w:sz w:val="24"/>
          <w:highlight w:val="none"/>
        </w:rPr>
        <w:t>。</w:t>
      </w:r>
    </w:p>
    <w:p w14:paraId="43079CE2">
      <w:pPr>
        <w:spacing w:line="360" w:lineRule="auto"/>
        <w:ind w:firstLine="437"/>
        <w:outlineLvl w:val="2"/>
        <w:rPr>
          <w:rFonts w:asciiTheme="minorEastAsia" w:hAnsiTheme="minorEastAsia" w:eastAsiaTheme="minorEastAsia"/>
          <w:b/>
          <w:color w:val="auto"/>
          <w:sz w:val="24"/>
          <w:highlight w:val="none"/>
        </w:rPr>
      </w:pPr>
      <w:bookmarkStart w:id="26" w:name="_Toc518923100"/>
      <w:bookmarkStart w:id="27" w:name="_Toc2583661"/>
      <w:r>
        <w:rPr>
          <w:rFonts w:hint="eastAsia" w:asciiTheme="minorEastAsia" w:hAnsiTheme="minorEastAsia" w:eastAsiaTheme="minorEastAsia"/>
          <w:b/>
          <w:color w:val="auto"/>
          <w:sz w:val="24"/>
          <w:highlight w:val="none"/>
          <w:lang w:eastAsia="zh-CN"/>
        </w:rPr>
        <w:t>29.</w:t>
      </w:r>
      <w:r>
        <w:rPr>
          <w:rFonts w:hint="eastAsia" w:asciiTheme="minorEastAsia" w:hAnsiTheme="minorEastAsia" w:eastAsiaTheme="minorEastAsia"/>
          <w:b/>
          <w:color w:val="auto"/>
          <w:sz w:val="24"/>
          <w:highlight w:val="none"/>
        </w:rPr>
        <w:t>廉洁自律</w:t>
      </w:r>
      <w:r>
        <w:rPr>
          <w:rFonts w:asciiTheme="minorEastAsia" w:hAnsiTheme="minorEastAsia" w:eastAsiaTheme="minorEastAsia"/>
          <w:b/>
          <w:color w:val="auto"/>
          <w:sz w:val="24"/>
          <w:highlight w:val="none"/>
        </w:rPr>
        <w:t>规定</w:t>
      </w:r>
      <w:bookmarkEnd w:id="26"/>
      <w:bookmarkEnd w:id="27"/>
    </w:p>
    <w:p w14:paraId="6D586A14">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29.</w:t>
      </w:r>
      <w:r>
        <w:rPr>
          <w:rFonts w:hint="eastAsia" w:ascii="宋体" w:hAnsi="宋体" w:eastAsia="宋体"/>
          <w:color w:val="auto"/>
          <w:sz w:val="24"/>
          <w:highlight w:val="none"/>
        </w:rPr>
        <w:t>1采购代理机构</w:t>
      </w:r>
      <w:r>
        <w:rPr>
          <w:rFonts w:ascii="宋体" w:hAnsi="宋体" w:eastAsia="宋体"/>
          <w:color w:val="auto"/>
          <w:sz w:val="24"/>
          <w:highlight w:val="none"/>
        </w:rPr>
        <w:t>工作人员</w:t>
      </w:r>
      <w:r>
        <w:rPr>
          <w:rFonts w:hint="eastAsia" w:ascii="宋体" w:hAnsi="宋体" w:eastAsia="宋体"/>
          <w:color w:val="auto"/>
          <w:sz w:val="24"/>
          <w:highlight w:val="none"/>
        </w:rPr>
        <w:t>不得以不正当手段获取政府采购代理业务，不得与采购人、供应商恶意串通。</w:t>
      </w:r>
    </w:p>
    <w:p w14:paraId="77AE25D5">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eastAsia="zh-CN"/>
        </w:rPr>
        <w:t>29.</w:t>
      </w:r>
      <w:r>
        <w:rPr>
          <w:rFonts w:ascii="宋体" w:hAnsi="宋体" w:eastAsia="宋体"/>
          <w:color w:val="auto"/>
          <w:sz w:val="24"/>
          <w:highlight w:val="none"/>
        </w:rPr>
        <w:t>2</w:t>
      </w:r>
      <w:r>
        <w:rPr>
          <w:rFonts w:hint="eastAsia" w:ascii="宋体" w:hAnsi="宋体" w:eastAsia="宋体"/>
          <w:color w:val="auto"/>
          <w:sz w:val="24"/>
          <w:highlight w:val="none"/>
        </w:rPr>
        <w:t>采购代理机构工作人员不得接受采购人或者供应商组织的宴请、旅游、娱乐，不得收受礼品、现金、有价证券等，不得向采购人或者供应商报销应当由个人承担的费用。</w:t>
      </w:r>
    </w:p>
    <w:p w14:paraId="5A5AAA78">
      <w:pPr>
        <w:spacing w:line="360" w:lineRule="auto"/>
        <w:ind w:firstLine="437"/>
        <w:outlineLvl w:val="2"/>
        <w:rPr>
          <w:rFonts w:asciiTheme="minorEastAsia" w:hAnsiTheme="minorEastAsia" w:eastAsiaTheme="minorEastAsia"/>
          <w:b/>
          <w:color w:val="auto"/>
          <w:sz w:val="24"/>
          <w:highlight w:val="none"/>
        </w:rPr>
      </w:pPr>
      <w:bookmarkStart w:id="28" w:name="_Toc2583662"/>
      <w:bookmarkStart w:id="29" w:name="_Toc518923101"/>
      <w:r>
        <w:rPr>
          <w:rFonts w:hint="eastAsia" w:asciiTheme="minorEastAsia" w:hAnsiTheme="minorEastAsia" w:eastAsiaTheme="minorEastAsia"/>
          <w:b/>
          <w:color w:val="auto"/>
          <w:sz w:val="24"/>
          <w:highlight w:val="none"/>
        </w:rPr>
        <w:t>3</w:t>
      </w:r>
      <w:r>
        <w:rPr>
          <w:rFonts w:hint="eastAsia" w:asciiTheme="minorEastAsia" w:hAnsiTheme="minorEastAsia" w:eastAsiaTheme="minorEastAsia"/>
          <w:b/>
          <w:color w:val="auto"/>
          <w:sz w:val="24"/>
          <w:highlight w:val="none"/>
          <w:lang w:val="en-US" w:eastAsia="zh-CN"/>
        </w:rPr>
        <w:t>0</w:t>
      </w:r>
      <w:r>
        <w:rPr>
          <w:rFonts w:hint="eastAsia" w:asciiTheme="minorEastAsia" w:hAnsiTheme="minorEastAsia" w:eastAsiaTheme="minorEastAsia"/>
          <w:b/>
          <w:color w:val="auto"/>
          <w:sz w:val="24"/>
          <w:highlight w:val="none"/>
        </w:rPr>
        <w:t>.人员回避</w:t>
      </w:r>
      <w:bookmarkEnd w:id="28"/>
      <w:bookmarkEnd w:id="29"/>
    </w:p>
    <w:p w14:paraId="1ECAFE80">
      <w:pPr>
        <w:spacing w:line="360" w:lineRule="auto"/>
        <w:ind w:firstLine="435"/>
        <w:rPr>
          <w:rFonts w:ascii="仿宋_GB2312" w:hAnsi="宋体" w:eastAsia="仿宋_GB2312"/>
          <w:color w:val="auto"/>
          <w:sz w:val="24"/>
          <w:highlight w:val="none"/>
        </w:rPr>
      </w:pPr>
      <w:r>
        <w:rPr>
          <w:rFonts w:hint="eastAsia" w:ascii="宋体" w:hAnsi="宋体" w:eastAsia="宋体"/>
          <w:color w:val="auto"/>
          <w:sz w:val="24"/>
          <w:highlight w:val="none"/>
        </w:rPr>
        <w:t>投标人</w:t>
      </w:r>
      <w:r>
        <w:rPr>
          <w:rFonts w:ascii="宋体" w:hAnsi="宋体" w:eastAsia="宋体"/>
          <w:color w:val="auto"/>
          <w:sz w:val="24"/>
          <w:highlight w:val="none"/>
        </w:rPr>
        <w:t>认为采购人员</w:t>
      </w:r>
      <w:r>
        <w:rPr>
          <w:rFonts w:hint="eastAsia" w:ascii="宋体" w:hAnsi="宋体" w:eastAsia="宋体"/>
          <w:color w:val="auto"/>
          <w:sz w:val="24"/>
          <w:highlight w:val="none"/>
        </w:rPr>
        <w:t>及其</w:t>
      </w:r>
      <w:r>
        <w:rPr>
          <w:rFonts w:ascii="宋体" w:hAnsi="宋体" w:eastAsia="宋体"/>
          <w:color w:val="auto"/>
          <w:sz w:val="24"/>
          <w:highlight w:val="none"/>
        </w:rPr>
        <w:t>相关人员有</w:t>
      </w:r>
      <w:r>
        <w:rPr>
          <w:rFonts w:hint="eastAsia" w:ascii="宋体" w:hAnsi="宋体" w:eastAsia="宋体"/>
          <w:color w:val="auto"/>
          <w:sz w:val="24"/>
          <w:highlight w:val="none"/>
        </w:rPr>
        <w:t>法律</w:t>
      </w:r>
      <w:r>
        <w:rPr>
          <w:rFonts w:ascii="宋体" w:hAnsi="宋体" w:eastAsia="宋体"/>
          <w:color w:val="auto"/>
          <w:sz w:val="24"/>
          <w:highlight w:val="none"/>
        </w:rPr>
        <w:t>法规所列与其他供应商</w:t>
      </w:r>
      <w:r>
        <w:rPr>
          <w:rFonts w:hint="eastAsia" w:ascii="宋体" w:hAnsi="宋体" w:eastAsia="宋体"/>
          <w:color w:val="auto"/>
          <w:sz w:val="24"/>
          <w:highlight w:val="none"/>
        </w:rPr>
        <w:t>有</w:t>
      </w:r>
      <w:r>
        <w:rPr>
          <w:rFonts w:ascii="宋体" w:hAnsi="宋体" w:eastAsia="宋体"/>
          <w:color w:val="auto"/>
          <w:sz w:val="24"/>
          <w:highlight w:val="none"/>
        </w:rPr>
        <w:t>利害关系的，可以向</w:t>
      </w:r>
      <w:r>
        <w:rPr>
          <w:rFonts w:hint="eastAsia" w:ascii="宋体" w:hAnsi="宋体" w:eastAsia="宋体"/>
          <w:color w:val="auto"/>
          <w:sz w:val="24"/>
          <w:highlight w:val="none"/>
        </w:rPr>
        <w:t>采购人或</w:t>
      </w:r>
      <w:r>
        <w:rPr>
          <w:rFonts w:ascii="宋体" w:hAnsi="宋体" w:eastAsia="宋体"/>
          <w:color w:val="auto"/>
          <w:sz w:val="24"/>
          <w:highlight w:val="none"/>
        </w:rPr>
        <w:t>采购代理机构书面提出回避申请，并说明理由。</w:t>
      </w:r>
    </w:p>
    <w:p w14:paraId="2A7A5C34">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w:t>
      </w:r>
      <w:r>
        <w:rPr>
          <w:rFonts w:hint="eastAsia" w:asciiTheme="minorEastAsia" w:hAnsiTheme="minorEastAsia" w:eastAsiaTheme="minorEastAsia"/>
          <w:b/>
          <w:color w:val="auto"/>
          <w:sz w:val="24"/>
          <w:highlight w:val="none"/>
          <w:lang w:val="en-US" w:eastAsia="zh-CN"/>
        </w:rPr>
        <w:t>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质疑的提出与接收</w:t>
      </w:r>
    </w:p>
    <w:p w14:paraId="65FF628C">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3</w:t>
      </w: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rPr>
        <w:t>.1投标人认为招标文件、招标过程和中标结果使自己的权益受到损害的，可以在知道或者应知其权益受到损害之日起七个工作日内，以书面形式向采购人或其委托的采购代理机构提出质疑。</w:t>
      </w:r>
    </w:p>
    <w:p w14:paraId="76444A01">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3</w:t>
      </w: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质疑供应商应按照财政部制定的《政府采购供应商质疑函范本》格式（详见招标文件）和《政府采购质疑和投诉办法》的要求，在法定质疑期内以书面形式提出质疑，超出法定质疑期提交的质疑将被拒绝。针对同一采购程序环节的质疑应一次性提出。</w:t>
      </w:r>
    </w:p>
    <w:p w14:paraId="09519B6A">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3</w:t>
      </w: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采购代理机构质疑函接收部门、联系电话和通讯地址，见</w:t>
      </w:r>
      <w:r>
        <w:rPr>
          <w:rFonts w:hint="eastAsia" w:ascii="宋体" w:hAnsi="宋体" w:eastAsia="宋体"/>
          <w:color w:val="auto"/>
          <w:sz w:val="24"/>
          <w:highlight w:val="none"/>
          <w:u w:val="single"/>
        </w:rPr>
        <w:t>投标人须知前附表</w:t>
      </w:r>
      <w:r>
        <w:rPr>
          <w:rFonts w:hint="eastAsia" w:ascii="宋体" w:hAnsi="宋体" w:eastAsia="宋体"/>
          <w:color w:val="auto"/>
          <w:sz w:val="24"/>
          <w:highlight w:val="none"/>
        </w:rPr>
        <w:t>。</w:t>
      </w:r>
    </w:p>
    <w:p w14:paraId="3D89015B">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需要补充的其他内容</w:t>
      </w:r>
    </w:p>
    <w:p w14:paraId="3A0EC6BD">
      <w:pPr>
        <w:spacing w:line="360" w:lineRule="auto"/>
        <w:ind w:firstLine="435"/>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rPr>
        <w:t>需要补充的其他内容，见</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w:t>
      </w:r>
    </w:p>
    <w:p w14:paraId="763BEB8E">
      <w:pPr>
        <w:widowControl/>
        <w:jc w:val="left"/>
        <w:rPr>
          <w:rFonts w:ascii="宋体" w:hAnsi="宋体" w:eastAsia="宋体"/>
          <w:b/>
          <w:color w:val="auto"/>
          <w:sz w:val="28"/>
          <w:highlight w:val="none"/>
        </w:rPr>
      </w:pPr>
      <w:r>
        <w:rPr>
          <w:rFonts w:ascii="宋体" w:hAnsi="宋体" w:eastAsia="宋体"/>
          <w:color w:val="auto"/>
          <w:sz w:val="24"/>
          <w:highlight w:val="none"/>
        </w:rPr>
        <w:br w:type="page"/>
      </w:r>
    </w:p>
    <w:p w14:paraId="37734839">
      <w:pPr>
        <w:spacing w:line="360" w:lineRule="auto"/>
        <w:jc w:val="center"/>
        <w:outlineLvl w:val="0"/>
        <w:rPr>
          <w:rFonts w:hint="eastAsia" w:ascii="宋体" w:hAnsi="宋体" w:eastAsia="宋体"/>
          <w:b/>
          <w:color w:val="auto"/>
          <w:sz w:val="28"/>
          <w:highlight w:val="none"/>
          <w:lang w:eastAsia="zh-CN"/>
        </w:rPr>
      </w:pPr>
      <w:bookmarkStart w:id="30" w:name="_Toc10891"/>
      <w:r>
        <w:rPr>
          <w:rFonts w:hint="eastAsia" w:ascii="宋体" w:hAnsi="宋体" w:eastAsia="宋体"/>
          <w:b/>
          <w:color w:val="auto"/>
          <w:sz w:val="28"/>
          <w:highlight w:val="none"/>
        </w:rPr>
        <w:t>第三章  采购需求</w:t>
      </w:r>
      <w:bookmarkEnd w:id="30"/>
    </w:p>
    <w:p w14:paraId="15279D28">
      <w:pPr>
        <w:spacing w:line="360" w:lineRule="auto"/>
        <w:outlineLvl w:val="1"/>
        <w:rPr>
          <w:rFonts w:hint="eastAsia" w:ascii="宋体" w:hAnsi="宋体" w:eastAsia="宋体"/>
          <w:b/>
          <w:color w:val="auto"/>
          <w:sz w:val="24"/>
          <w:szCs w:val="18"/>
          <w:highlight w:val="none"/>
        </w:rPr>
      </w:pPr>
      <w:bookmarkStart w:id="31" w:name="_Toc2554"/>
      <w:bookmarkStart w:id="32" w:name="_Toc32151"/>
      <w:r>
        <w:rPr>
          <w:rFonts w:hint="eastAsia" w:ascii="宋体" w:hAnsi="宋体" w:eastAsia="宋体"/>
          <w:b/>
          <w:color w:val="auto"/>
          <w:sz w:val="24"/>
          <w:szCs w:val="18"/>
          <w:highlight w:val="none"/>
        </w:rPr>
        <w:t>一、采购需求前附表</w:t>
      </w:r>
      <w:bookmarkEnd w:id="31"/>
      <w:bookmarkEnd w:id="32"/>
    </w:p>
    <w:tbl>
      <w:tblPr>
        <w:tblStyle w:val="26"/>
        <w:tblW w:w="55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2026"/>
        <w:gridCol w:w="6661"/>
      </w:tblGrid>
      <w:tr w14:paraId="5B5D5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16" w:type="pct"/>
            <w:vAlign w:val="center"/>
          </w:tcPr>
          <w:p w14:paraId="1141F85B">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
                <w:color w:val="auto"/>
                <w:kern w:val="2"/>
                <w:highlight w:val="none"/>
              </w:rPr>
            </w:pPr>
            <w:r>
              <w:rPr>
                <w:rFonts w:hint="eastAsia" w:ascii="宋体" w:hAnsi="宋体" w:eastAsia="宋体"/>
                <w:b/>
                <w:color w:val="auto"/>
                <w:kern w:val="2"/>
                <w:highlight w:val="none"/>
              </w:rPr>
              <w:t>序号</w:t>
            </w:r>
          </w:p>
        </w:tc>
        <w:tc>
          <w:tcPr>
            <w:tcW w:w="1069" w:type="pct"/>
            <w:vAlign w:val="center"/>
          </w:tcPr>
          <w:p w14:paraId="4B62D8A3">
            <w:pPr>
              <w:pStyle w:val="35"/>
              <w:keepNext w:val="0"/>
              <w:keepLines w:val="0"/>
              <w:widowControl w:val="0"/>
              <w:suppressLineNumbers w:val="0"/>
              <w:spacing w:before="0" w:beforeAutospacing="0" w:after="0" w:afterAutospacing="0" w:line="360" w:lineRule="auto"/>
              <w:ind w:left="0" w:right="0"/>
              <w:rPr>
                <w:rFonts w:hint="default" w:ascii="宋体" w:hAnsi="宋体" w:eastAsia="宋体"/>
                <w:bCs w:val="0"/>
                <w:color w:val="auto"/>
                <w:sz w:val="24"/>
                <w:highlight w:val="none"/>
              </w:rPr>
            </w:pPr>
            <w:r>
              <w:rPr>
                <w:rFonts w:hint="eastAsia" w:ascii="宋体" w:hAnsi="宋体" w:eastAsia="宋体"/>
                <w:bCs w:val="0"/>
                <w:color w:val="auto"/>
                <w:sz w:val="24"/>
                <w:highlight w:val="none"/>
              </w:rPr>
              <w:t>条款名称</w:t>
            </w:r>
          </w:p>
        </w:tc>
        <w:tc>
          <w:tcPr>
            <w:tcW w:w="3514" w:type="pct"/>
            <w:vAlign w:val="center"/>
          </w:tcPr>
          <w:p w14:paraId="579D528B">
            <w:pPr>
              <w:pStyle w:val="35"/>
              <w:keepNext w:val="0"/>
              <w:keepLines w:val="0"/>
              <w:widowControl w:val="0"/>
              <w:suppressLineNumbers w:val="0"/>
              <w:spacing w:before="0" w:beforeAutospacing="0" w:after="0" w:afterAutospacing="0" w:line="360" w:lineRule="auto"/>
              <w:ind w:left="0" w:right="0"/>
              <w:rPr>
                <w:rFonts w:hint="default" w:ascii="宋体" w:hAnsi="宋体" w:eastAsia="宋体"/>
                <w:bCs w:val="0"/>
                <w:color w:val="auto"/>
                <w:sz w:val="24"/>
                <w:highlight w:val="none"/>
              </w:rPr>
            </w:pPr>
            <w:r>
              <w:rPr>
                <w:rFonts w:hint="eastAsia" w:ascii="宋体" w:hAnsi="宋体" w:eastAsia="宋体"/>
                <w:bCs w:val="0"/>
                <w:color w:val="auto"/>
                <w:sz w:val="24"/>
                <w:highlight w:val="none"/>
              </w:rPr>
              <w:t>内容、说明与要求</w:t>
            </w:r>
          </w:p>
        </w:tc>
      </w:tr>
      <w:tr w14:paraId="0F31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16" w:type="pct"/>
            <w:vAlign w:val="center"/>
          </w:tcPr>
          <w:p w14:paraId="1385705C">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1</w:t>
            </w:r>
          </w:p>
        </w:tc>
        <w:tc>
          <w:tcPr>
            <w:tcW w:w="1069" w:type="pct"/>
            <w:vAlign w:val="center"/>
          </w:tcPr>
          <w:p w14:paraId="691B55C5">
            <w:pPr>
              <w:pStyle w:val="35"/>
              <w:keepNext w:val="0"/>
              <w:keepLines w:val="0"/>
              <w:widowControl w:val="0"/>
              <w:suppressLineNumbers w:val="0"/>
              <w:spacing w:before="0" w:beforeAutospacing="0" w:after="0" w:afterAutospacing="0" w:line="360" w:lineRule="auto"/>
              <w:ind w:left="0" w:right="0"/>
              <w:rPr>
                <w:rFonts w:hint="default" w:ascii="宋体" w:hAnsi="宋体" w:eastAsia="宋体"/>
                <w:b w:val="0"/>
                <w:color w:val="auto"/>
                <w:sz w:val="24"/>
                <w:highlight w:val="none"/>
              </w:rPr>
            </w:pPr>
            <w:r>
              <w:rPr>
                <w:rFonts w:hint="eastAsia" w:ascii="宋体" w:hAnsi="宋体" w:eastAsia="宋体"/>
                <w:b w:val="0"/>
                <w:color w:val="auto"/>
                <w:sz w:val="24"/>
                <w:highlight w:val="none"/>
              </w:rPr>
              <w:t>付款方式</w:t>
            </w:r>
          </w:p>
        </w:tc>
        <w:tc>
          <w:tcPr>
            <w:tcW w:w="3514" w:type="pct"/>
            <w:vAlign w:val="center"/>
          </w:tcPr>
          <w:p w14:paraId="35D5B5BB">
            <w:pPr>
              <w:keepNext w:val="0"/>
              <w:keepLines w:val="0"/>
              <w:suppressLineNumbers w:val="0"/>
              <w:spacing w:before="0" w:beforeAutospacing="0" w:after="0" w:afterAutospacing="0"/>
              <w:ind w:left="0" w:right="0"/>
              <w:rPr>
                <w:rFonts w:hint="default" w:ascii="宋体" w:hAnsi="宋体" w:eastAsia="宋体"/>
                <w:b w:val="0"/>
                <w:color w:val="auto"/>
                <w:sz w:val="24"/>
                <w:szCs w:val="20"/>
                <w:highlight w:val="none"/>
                <w:u w:val="none"/>
              </w:rPr>
            </w:pPr>
            <w:r>
              <w:rPr>
                <w:rFonts w:hint="eastAsia" w:ascii="宋体" w:hAnsi="宋体" w:eastAsia="宋体" w:cs="方正仿宋_GB2312"/>
                <w:b w:val="0"/>
                <w:bCs/>
                <w:color w:val="auto"/>
                <w:kern w:val="0"/>
                <w:sz w:val="24"/>
                <w:szCs w:val="28"/>
                <w:highlight w:val="none"/>
                <w:u w:val="none"/>
                <w:lang w:val="en-US" w:eastAsia="zh-CN" w:bidi="ar-SA"/>
              </w:rPr>
              <w:t>验收合格后根据维修量每半年一结款。</w:t>
            </w:r>
          </w:p>
        </w:tc>
      </w:tr>
      <w:tr w14:paraId="4766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16" w:type="pct"/>
            <w:vAlign w:val="center"/>
          </w:tcPr>
          <w:p w14:paraId="5B133E15">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2</w:t>
            </w:r>
          </w:p>
        </w:tc>
        <w:tc>
          <w:tcPr>
            <w:tcW w:w="1069" w:type="pct"/>
            <w:vAlign w:val="center"/>
          </w:tcPr>
          <w:p w14:paraId="4A6FF69F">
            <w:pPr>
              <w:pStyle w:val="35"/>
              <w:keepNext w:val="0"/>
              <w:keepLines w:val="0"/>
              <w:widowControl w:val="0"/>
              <w:suppressLineNumbers w:val="0"/>
              <w:spacing w:before="0" w:beforeAutospacing="0" w:after="0" w:afterAutospacing="0" w:line="360" w:lineRule="auto"/>
              <w:ind w:left="0" w:right="0"/>
              <w:rPr>
                <w:rFonts w:hint="default" w:ascii="宋体" w:hAnsi="宋体" w:eastAsia="宋体"/>
                <w:b w:val="0"/>
                <w:color w:val="auto"/>
                <w:sz w:val="24"/>
                <w:highlight w:val="none"/>
              </w:rPr>
            </w:pPr>
            <w:r>
              <w:rPr>
                <w:rFonts w:hint="eastAsia" w:ascii="宋体" w:hAnsi="宋体" w:eastAsia="宋体"/>
                <w:b w:val="0"/>
                <w:color w:val="auto"/>
                <w:sz w:val="24"/>
                <w:highlight w:val="none"/>
              </w:rPr>
              <w:t>供货及安装地点</w:t>
            </w:r>
          </w:p>
        </w:tc>
        <w:tc>
          <w:tcPr>
            <w:tcW w:w="3514" w:type="pct"/>
            <w:vAlign w:val="center"/>
          </w:tcPr>
          <w:p w14:paraId="30E214EC">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u w:val="none"/>
              </w:rPr>
            </w:pPr>
            <w:r>
              <w:rPr>
                <w:rFonts w:hint="eastAsia" w:ascii="宋体" w:hAnsi="宋体" w:eastAsia="宋体"/>
                <w:b w:val="0"/>
                <w:color w:val="auto"/>
                <w:sz w:val="24"/>
                <w:highlight w:val="none"/>
                <w:u w:val="none"/>
                <w:lang w:val="en-US" w:eastAsia="zh-CN"/>
              </w:rPr>
              <w:t>采购人指定地点</w:t>
            </w:r>
            <w:r>
              <w:rPr>
                <w:rFonts w:hint="eastAsia" w:ascii="宋体" w:hAnsi="宋体" w:eastAsia="宋体"/>
                <w:b w:val="0"/>
                <w:color w:val="auto"/>
                <w:sz w:val="24"/>
                <w:highlight w:val="none"/>
                <w:u w:val="none"/>
              </w:rPr>
              <w:t xml:space="preserve"> </w:t>
            </w:r>
          </w:p>
        </w:tc>
      </w:tr>
      <w:tr w14:paraId="04C7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Align w:val="center"/>
          </w:tcPr>
          <w:p w14:paraId="5AEAD165">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3</w:t>
            </w:r>
          </w:p>
        </w:tc>
        <w:tc>
          <w:tcPr>
            <w:tcW w:w="1069" w:type="pct"/>
            <w:vAlign w:val="center"/>
          </w:tcPr>
          <w:p w14:paraId="2232AB66">
            <w:pPr>
              <w:pStyle w:val="35"/>
              <w:keepNext w:val="0"/>
              <w:keepLines w:val="0"/>
              <w:widowControl w:val="0"/>
              <w:suppressLineNumbers w:val="0"/>
              <w:spacing w:before="0" w:beforeAutospacing="0" w:after="0" w:afterAutospacing="0" w:line="360" w:lineRule="auto"/>
              <w:ind w:left="0" w:right="0"/>
              <w:rPr>
                <w:rFonts w:hint="default" w:ascii="宋体" w:hAnsi="宋体" w:eastAsia="宋体"/>
                <w:b w:val="0"/>
                <w:color w:val="auto"/>
                <w:sz w:val="24"/>
                <w:highlight w:val="none"/>
              </w:rPr>
            </w:pPr>
            <w:r>
              <w:rPr>
                <w:rFonts w:hint="eastAsia" w:ascii="宋体" w:hAnsi="宋体" w:eastAsia="宋体"/>
                <w:b w:val="0"/>
                <w:color w:val="auto"/>
                <w:sz w:val="24"/>
                <w:highlight w:val="none"/>
                <w:lang w:val="en-US" w:eastAsia="zh-CN"/>
              </w:rPr>
              <w:t>服务</w:t>
            </w:r>
            <w:r>
              <w:rPr>
                <w:rFonts w:hint="eastAsia" w:ascii="宋体" w:hAnsi="宋体" w:eastAsia="宋体"/>
                <w:b w:val="0"/>
                <w:color w:val="auto"/>
                <w:sz w:val="24"/>
                <w:highlight w:val="none"/>
              </w:rPr>
              <w:t>期限</w:t>
            </w:r>
          </w:p>
        </w:tc>
        <w:tc>
          <w:tcPr>
            <w:tcW w:w="3514" w:type="pct"/>
            <w:vAlign w:val="center"/>
          </w:tcPr>
          <w:p w14:paraId="6967BE05">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u w:val="none"/>
                <w:lang w:val="en-US" w:eastAsia="zh-CN"/>
              </w:rPr>
            </w:pPr>
            <w:r>
              <w:rPr>
                <w:rFonts w:hint="eastAsia" w:ascii="宋体" w:hAnsi="宋体" w:eastAsia="宋体"/>
                <w:b w:val="0"/>
                <w:color w:val="auto"/>
                <w:sz w:val="24"/>
                <w:highlight w:val="none"/>
                <w:u w:val="none"/>
                <w:lang w:val="en-US" w:eastAsia="zh-CN"/>
              </w:rPr>
              <w:t>维修服务时间为三年，合同一年一签。（采购人可根据维修服务质量考虑是否续签）</w:t>
            </w:r>
          </w:p>
        </w:tc>
      </w:tr>
      <w:tr w14:paraId="7E33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416" w:type="pct"/>
            <w:vAlign w:val="center"/>
          </w:tcPr>
          <w:p w14:paraId="0807E96C">
            <w:pPr>
              <w:pStyle w:val="36"/>
              <w:keepNext w:val="0"/>
              <w:keepLines w:val="0"/>
              <w:suppressLineNumbers w:val="0"/>
              <w:pBdr>
                <w:bottom w:val="none" w:color="auto" w:sz="0" w:space="0"/>
              </w:pBdr>
              <w:tabs>
                <w:tab w:val="clear" w:pos="4153"/>
                <w:tab w:val="clear" w:pos="8306"/>
              </w:tabs>
              <w:adjustRightInd/>
              <w:spacing w:before="0" w:beforeAutospacing="0" w:after="0" w:afterAutospacing="0" w:line="240" w:lineRule="auto"/>
              <w:ind w:left="0" w:right="0"/>
              <w:textAlignment w:val="auto"/>
              <w:rPr>
                <w:rFonts w:hint="default" w:ascii="宋体" w:hAnsi="宋体" w:eastAsia="宋体"/>
                <w:bCs/>
                <w:color w:val="auto"/>
                <w:kern w:val="2"/>
                <w:highlight w:val="none"/>
              </w:rPr>
            </w:pPr>
            <w:r>
              <w:rPr>
                <w:rFonts w:hint="eastAsia" w:ascii="宋体" w:hAnsi="宋体" w:eastAsia="宋体"/>
                <w:bCs/>
                <w:color w:val="auto"/>
                <w:kern w:val="2"/>
                <w:highlight w:val="none"/>
              </w:rPr>
              <w:t>4</w:t>
            </w:r>
          </w:p>
        </w:tc>
        <w:tc>
          <w:tcPr>
            <w:tcW w:w="1069" w:type="pct"/>
            <w:vAlign w:val="center"/>
          </w:tcPr>
          <w:p w14:paraId="4F73ABB5">
            <w:pPr>
              <w:pStyle w:val="35"/>
              <w:keepNext w:val="0"/>
              <w:keepLines w:val="0"/>
              <w:widowControl w:val="0"/>
              <w:suppressLineNumbers w:val="0"/>
              <w:spacing w:before="0" w:beforeAutospacing="0" w:after="0" w:afterAutospacing="0" w:line="360" w:lineRule="auto"/>
              <w:ind w:left="0" w:right="0"/>
              <w:rPr>
                <w:rFonts w:hint="default" w:ascii="宋体" w:hAnsi="宋体" w:eastAsia="宋体"/>
                <w:b w:val="0"/>
                <w:color w:val="auto"/>
                <w:sz w:val="24"/>
                <w:highlight w:val="none"/>
              </w:rPr>
            </w:pPr>
            <w:r>
              <w:rPr>
                <w:rFonts w:hint="eastAsia" w:ascii="宋体" w:hAnsi="宋体" w:eastAsia="宋体"/>
                <w:b w:val="0"/>
                <w:color w:val="auto"/>
                <w:sz w:val="24"/>
                <w:highlight w:val="none"/>
              </w:rPr>
              <w:t>免费质保期</w:t>
            </w:r>
          </w:p>
        </w:tc>
        <w:tc>
          <w:tcPr>
            <w:tcW w:w="3514" w:type="pct"/>
            <w:vAlign w:val="center"/>
          </w:tcPr>
          <w:p w14:paraId="3D33EE71">
            <w:pPr>
              <w:pStyle w:val="35"/>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highlight w:val="none"/>
                <w:u w:val="none"/>
                <w:lang w:val="en-US" w:eastAsia="zh-CN"/>
              </w:rPr>
            </w:pPr>
            <w:r>
              <w:rPr>
                <w:rFonts w:hint="eastAsia" w:ascii="宋体" w:hAnsi="宋体" w:eastAsia="宋体"/>
                <w:b w:val="0"/>
                <w:color w:val="auto"/>
                <w:sz w:val="24"/>
                <w:highlight w:val="none"/>
                <w:u w:val="none"/>
                <w:lang w:val="en-US" w:eastAsia="zh-CN"/>
              </w:rPr>
              <w:t>五年</w:t>
            </w:r>
          </w:p>
        </w:tc>
      </w:tr>
    </w:tbl>
    <w:p w14:paraId="04AAF587">
      <w:pPr>
        <w:keepNext w:val="0"/>
        <w:keepLines w:val="0"/>
        <w:widowControl w:val="0"/>
        <w:numPr>
          <w:ilvl w:val="0"/>
          <w:numId w:val="0"/>
        </w:numPr>
        <w:suppressLineNumbers w:val="0"/>
        <w:adjustRightInd w:val="0"/>
        <w:snapToGrid w:val="0"/>
        <w:spacing w:before="0" w:beforeAutospacing="0" w:after="0" w:afterAutospacing="0" w:line="360" w:lineRule="auto"/>
        <w:ind w:right="0" w:rightChars="0"/>
        <w:jc w:val="both"/>
        <w:outlineLvl w:val="2"/>
        <w:rPr>
          <w:rFonts w:hint="eastAsia" w:ascii="宋体" w:hAnsi="宋体" w:eastAsia="宋体" w:cs="宋体"/>
          <w:b/>
          <w:bCs w:val="0"/>
          <w:snapToGrid/>
          <w:kern w:val="0"/>
          <w:sz w:val="24"/>
          <w:szCs w:val="24"/>
          <w:highlight w:val="none"/>
          <w:lang w:val="en-US" w:eastAsia="zh-CN" w:bidi="ar"/>
        </w:rPr>
      </w:pPr>
      <w:bookmarkStart w:id="33" w:name="_Toc16417"/>
    </w:p>
    <w:p w14:paraId="1C77910A">
      <w:pPr>
        <w:rPr>
          <w:rFonts w:hint="eastAsia" w:ascii="方正仿宋_GB2312" w:hAnsi="方正仿宋_GB2312" w:eastAsia="方正仿宋_GB2312" w:cs="方正仿宋_GB2312"/>
          <w:b/>
          <w:bCs/>
          <w:sz w:val="32"/>
          <w:szCs w:val="32"/>
          <w:highlight w:val="none"/>
        </w:rPr>
      </w:pPr>
      <w:r>
        <w:rPr>
          <w:rFonts w:hint="eastAsia" w:ascii="宋体" w:hAnsi="宋体" w:eastAsia="宋体" w:cs="宋体"/>
          <w:b/>
          <w:bCs w:val="0"/>
          <w:snapToGrid/>
          <w:kern w:val="0"/>
          <w:sz w:val="24"/>
          <w:szCs w:val="24"/>
          <w:highlight w:val="none"/>
          <w:lang w:val="en-US" w:eastAsia="zh-CN" w:bidi="ar"/>
        </w:rPr>
        <w:t>二、服务内容列表：</w:t>
      </w:r>
    </w:p>
    <w:tbl>
      <w:tblPr>
        <w:tblStyle w:val="27"/>
        <w:tblW w:w="9495" w:type="dxa"/>
        <w:tblInd w:w="-4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2040"/>
        <w:gridCol w:w="3120"/>
        <w:gridCol w:w="1044"/>
        <w:gridCol w:w="1095"/>
        <w:gridCol w:w="1401"/>
      </w:tblGrid>
      <w:tr w14:paraId="0CF96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795" w:type="dxa"/>
            <w:vAlign w:val="center"/>
          </w:tcPr>
          <w:p w14:paraId="4D0313D6">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序号</w:t>
            </w:r>
          </w:p>
        </w:tc>
        <w:tc>
          <w:tcPr>
            <w:tcW w:w="2040" w:type="dxa"/>
            <w:vAlign w:val="center"/>
          </w:tcPr>
          <w:p w14:paraId="2981CEC6">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维修服务类别</w:t>
            </w:r>
          </w:p>
        </w:tc>
        <w:tc>
          <w:tcPr>
            <w:tcW w:w="3120" w:type="dxa"/>
            <w:vAlign w:val="center"/>
          </w:tcPr>
          <w:p w14:paraId="4090B3B7">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规格</w:t>
            </w:r>
          </w:p>
        </w:tc>
        <w:tc>
          <w:tcPr>
            <w:tcW w:w="1044" w:type="dxa"/>
            <w:vAlign w:val="center"/>
          </w:tcPr>
          <w:p w14:paraId="0CEC5785">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数量</w:t>
            </w:r>
          </w:p>
        </w:tc>
        <w:tc>
          <w:tcPr>
            <w:tcW w:w="1095" w:type="dxa"/>
            <w:vAlign w:val="center"/>
          </w:tcPr>
          <w:p w14:paraId="56C52CD9">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单位</w:t>
            </w:r>
          </w:p>
        </w:tc>
        <w:tc>
          <w:tcPr>
            <w:tcW w:w="1401" w:type="dxa"/>
            <w:vAlign w:val="center"/>
          </w:tcPr>
          <w:p w14:paraId="504576CF">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单价（最高限价）</w:t>
            </w:r>
          </w:p>
        </w:tc>
      </w:tr>
      <w:tr w14:paraId="0DDC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95" w:type="dxa"/>
            <w:vAlign w:val="center"/>
          </w:tcPr>
          <w:p w14:paraId="23D9B567">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w:t>
            </w:r>
          </w:p>
        </w:tc>
        <w:tc>
          <w:tcPr>
            <w:tcW w:w="2040" w:type="dxa"/>
            <w:vAlign w:val="center"/>
          </w:tcPr>
          <w:p w14:paraId="0F4B87E5">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管道更换服务</w:t>
            </w:r>
          </w:p>
        </w:tc>
        <w:tc>
          <w:tcPr>
            <w:tcW w:w="3120" w:type="dxa"/>
            <w:vAlign w:val="center"/>
          </w:tcPr>
          <w:p w14:paraId="7B81DD19">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DN25及以下</w:t>
            </w:r>
          </w:p>
        </w:tc>
        <w:tc>
          <w:tcPr>
            <w:tcW w:w="1044" w:type="dxa"/>
            <w:vAlign w:val="center"/>
          </w:tcPr>
          <w:p w14:paraId="3FA9C8B2">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w:t>
            </w:r>
          </w:p>
        </w:tc>
        <w:tc>
          <w:tcPr>
            <w:tcW w:w="1095" w:type="dxa"/>
            <w:vAlign w:val="center"/>
          </w:tcPr>
          <w:p w14:paraId="741BE800">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米</w:t>
            </w:r>
          </w:p>
        </w:tc>
        <w:tc>
          <w:tcPr>
            <w:tcW w:w="1401" w:type="dxa"/>
            <w:vAlign w:val="center"/>
          </w:tcPr>
          <w:p w14:paraId="2C4F685C">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100</w:t>
            </w:r>
          </w:p>
        </w:tc>
      </w:tr>
      <w:tr w14:paraId="3DC5B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95" w:type="dxa"/>
            <w:vAlign w:val="center"/>
          </w:tcPr>
          <w:p w14:paraId="5461AF22">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w:t>
            </w:r>
          </w:p>
        </w:tc>
        <w:tc>
          <w:tcPr>
            <w:tcW w:w="2040" w:type="dxa"/>
            <w:vAlign w:val="center"/>
          </w:tcPr>
          <w:p w14:paraId="0468197D">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管道更换服务</w:t>
            </w:r>
          </w:p>
        </w:tc>
        <w:tc>
          <w:tcPr>
            <w:tcW w:w="3120" w:type="dxa"/>
            <w:vAlign w:val="center"/>
          </w:tcPr>
          <w:p w14:paraId="594CBE11">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DN25(不含）至DN65（含）</w:t>
            </w:r>
          </w:p>
        </w:tc>
        <w:tc>
          <w:tcPr>
            <w:tcW w:w="1044" w:type="dxa"/>
            <w:vAlign w:val="center"/>
          </w:tcPr>
          <w:p w14:paraId="47F0D028">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w:t>
            </w:r>
          </w:p>
        </w:tc>
        <w:tc>
          <w:tcPr>
            <w:tcW w:w="1095" w:type="dxa"/>
            <w:vAlign w:val="center"/>
          </w:tcPr>
          <w:p w14:paraId="292B0BD7">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米</w:t>
            </w:r>
          </w:p>
        </w:tc>
        <w:tc>
          <w:tcPr>
            <w:tcW w:w="1401" w:type="dxa"/>
            <w:vAlign w:val="center"/>
          </w:tcPr>
          <w:p w14:paraId="0544C8EA">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200</w:t>
            </w:r>
          </w:p>
        </w:tc>
      </w:tr>
      <w:tr w14:paraId="3602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795" w:type="dxa"/>
            <w:vAlign w:val="center"/>
          </w:tcPr>
          <w:p w14:paraId="132AA1D8">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w:t>
            </w:r>
          </w:p>
        </w:tc>
        <w:tc>
          <w:tcPr>
            <w:tcW w:w="2040" w:type="dxa"/>
            <w:vAlign w:val="center"/>
          </w:tcPr>
          <w:p w14:paraId="4B3F0366">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管道更换服务</w:t>
            </w:r>
          </w:p>
        </w:tc>
        <w:tc>
          <w:tcPr>
            <w:tcW w:w="3120" w:type="dxa"/>
            <w:vAlign w:val="center"/>
          </w:tcPr>
          <w:p w14:paraId="1F97AD8C">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DN65（不含）至DN100（含）</w:t>
            </w:r>
          </w:p>
        </w:tc>
        <w:tc>
          <w:tcPr>
            <w:tcW w:w="1044" w:type="dxa"/>
            <w:vAlign w:val="center"/>
          </w:tcPr>
          <w:p w14:paraId="22E65E8A">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w:t>
            </w:r>
          </w:p>
        </w:tc>
        <w:tc>
          <w:tcPr>
            <w:tcW w:w="1095" w:type="dxa"/>
            <w:vAlign w:val="center"/>
          </w:tcPr>
          <w:p w14:paraId="1C86322E">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米</w:t>
            </w:r>
          </w:p>
        </w:tc>
        <w:tc>
          <w:tcPr>
            <w:tcW w:w="1401" w:type="dxa"/>
            <w:vAlign w:val="center"/>
          </w:tcPr>
          <w:p w14:paraId="7E4D12F5">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400</w:t>
            </w:r>
          </w:p>
        </w:tc>
      </w:tr>
    </w:tbl>
    <w:p w14:paraId="4E0C6019">
      <w:pPr>
        <w:keepNext w:val="0"/>
        <w:keepLines w:val="0"/>
        <w:widowControl w:val="0"/>
        <w:numPr>
          <w:ilvl w:val="0"/>
          <w:numId w:val="0"/>
        </w:numPr>
        <w:suppressLineNumbers w:val="0"/>
        <w:adjustRightInd w:val="0"/>
        <w:snapToGrid w:val="0"/>
        <w:spacing w:before="0" w:beforeAutospacing="0" w:after="0" w:afterAutospacing="0" w:line="360" w:lineRule="auto"/>
        <w:ind w:right="0" w:rightChars="0"/>
        <w:jc w:val="both"/>
        <w:outlineLvl w:val="2"/>
        <w:rPr>
          <w:rFonts w:hint="eastAsia" w:ascii="宋体" w:hAnsi="宋体" w:eastAsia="宋体" w:cs="宋体"/>
          <w:b/>
          <w:bCs w:val="0"/>
          <w:snapToGrid/>
          <w:kern w:val="0"/>
          <w:sz w:val="24"/>
          <w:szCs w:val="24"/>
          <w:highlight w:val="none"/>
          <w:lang w:val="en-US" w:eastAsia="zh-CN" w:bidi="ar"/>
        </w:rPr>
      </w:pPr>
    </w:p>
    <w:p w14:paraId="5E4AC1A1">
      <w:pPr>
        <w:rPr>
          <w:rFonts w:hint="eastAsia" w:ascii="宋体" w:hAnsi="宋体" w:eastAsia="宋体" w:cs="宋体"/>
          <w:b/>
          <w:bCs w:val="0"/>
          <w:snapToGrid/>
          <w:kern w:val="0"/>
          <w:sz w:val="24"/>
          <w:szCs w:val="24"/>
          <w:highlight w:val="none"/>
          <w:lang w:val="en-US" w:eastAsia="zh-CN" w:bidi="ar"/>
        </w:rPr>
      </w:pPr>
      <w:r>
        <w:rPr>
          <w:rFonts w:hint="eastAsia" w:ascii="宋体" w:hAnsi="宋体" w:eastAsia="宋体" w:cs="宋体"/>
          <w:b/>
          <w:bCs w:val="0"/>
          <w:snapToGrid/>
          <w:kern w:val="0"/>
          <w:sz w:val="24"/>
          <w:szCs w:val="24"/>
          <w:highlight w:val="none"/>
          <w:lang w:val="en-US" w:eastAsia="zh-CN" w:bidi="ar"/>
        </w:rPr>
        <w:t>三、服务要求：</w:t>
      </w:r>
    </w:p>
    <w:p w14:paraId="6FB763FE">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1.本项目为年度零星维修服务项目，并非一次性维修或更换，服务期内按医院实际需求分次实施；</w:t>
      </w:r>
    </w:p>
    <w:p w14:paraId="0800DB3D">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2.投标人接到医院维修通知后须及时响应、按时到场、高效处置，满足医院日常维修保障要求；</w:t>
      </w:r>
    </w:p>
    <w:p w14:paraId="7EE9271A">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3.本项目维修服务包含人工、管道材料、管道焊接、拆装吊顶、管道上所有连接的配件，如：三通，弯头，不锈钢软接，闸阀及保温等所有材料，维修完成后试压确保使用正常，维修人员请自备工具；</w:t>
      </w:r>
    </w:p>
    <w:p w14:paraId="747FEE24">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4.本项目更换的空调主管道材料须为镀锌钢管，管径为DN32及以下管壁厚度为3.2mm及以上，管径为DN50及以下管壁厚度为3.5mm及以上，管径为DN100及以下管壁厚度为4.2mm及以上。</w:t>
      </w:r>
    </w:p>
    <w:p w14:paraId="7987044B">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5.维修服务要求：管道的拆除及保温材料的更换（更换后确保管道及保温严密无渗漏），吊顶拆装恢复，产生的垃圾及卫生的清理，现场自备防火布、警戒防护围栏，现场地面保护；</w:t>
      </w:r>
    </w:p>
    <w:p w14:paraId="0C09CC2C">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6.维修服务地点：滁州市第一人民医院（南区、北区、西区及儿童医院）</w:t>
      </w:r>
    </w:p>
    <w:p w14:paraId="6A20E79D">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7.本项目维修服务报价时须充分考虑到不能连续维修，且在吊顶上方维修，实施后需及时恢复，项目难度较大，具体工程量无法确认等等因素，具体结算工程量以科室、空调班组、实施方三方确认为准。</w:t>
      </w:r>
    </w:p>
    <w:p w14:paraId="4DA5D0B6">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8.工期要求：</w:t>
      </w:r>
    </w:p>
    <w:p w14:paraId="3F14C0A1">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（1）零星维修：自采购人下达维修通知之日起，3个日历天内完成。</w:t>
      </w:r>
    </w:p>
    <w:p w14:paraId="7D6636B0">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（2）多项维修任务集中汇总维修：自采购人下达集中维修通知之日起，20个日历天内完成。</w:t>
      </w:r>
    </w:p>
    <w:p w14:paraId="412C7689">
      <w:pPr>
        <w:pStyle w:val="32"/>
        <w:keepNext w:val="0"/>
        <w:keepLines w:val="0"/>
        <w:pageBreakBefore w:val="0"/>
        <w:widowControl w:val="0"/>
        <w:kinsoku/>
        <w:wordWrap/>
        <w:overflowPunct/>
        <w:topLinePunct w:val="0"/>
        <w:autoSpaceDE/>
        <w:autoSpaceDN/>
        <w:bidi w:val="0"/>
        <w:adjustRightInd/>
        <w:snapToGrid/>
        <w:spacing w:line="500" w:lineRule="exact"/>
        <w:ind w:firstLine="52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维修服务过程中务必做好消防安全等方面工作，一切安全责任事故由中标单位负责，与业主单位无关。</w:t>
      </w:r>
    </w:p>
    <w:p w14:paraId="7266E45C">
      <w:pPr>
        <w:rPr>
          <w:rFonts w:hint="eastAsia" w:ascii="宋体" w:hAnsi="宋体" w:eastAsia="宋体" w:cs="宋体"/>
          <w:b/>
          <w:bCs w:val="0"/>
          <w:snapToGrid/>
          <w:kern w:val="0"/>
          <w:sz w:val="24"/>
          <w:szCs w:val="24"/>
          <w:highlight w:val="none"/>
          <w:lang w:val="en-US" w:eastAsia="zh-CN" w:bidi="ar"/>
        </w:rPr>
      </w:pPr>
    </w:p>
    <w:p w14:paraId="20D6F527">
      <w:pPr>
        <w:rPr>
          <w:rFonts w:hint="eastAsia" w:ascii="宋体" w:hAnsi="宋体" w:eastAsia="宋体" w:cs="宋体"/>
          <w:b w:val="0"/>
          <w:bCs/>
          <w:sz w:val="24"/>
          <w:szCs w:val="24"/>
          <w:highlight w:val="none"/>
          <w:lang w:val="en-US" w:eastAsia="zh-CN"/>
        </w:rPr>
      </w:pPr>
      <w:r>
        <w:rPr>
          <w:rFonts w:hint="eastAsia" w:ascii="宋体" w:hAnsi="宋体" w:eastAsia="宋体" w:cs="宋体"/>
          <w:b/>
          <w:bCs w:val="0"/>
          <w:snapToGrid/>
          <w:kern w:val="0"/>
          <w:sz w:val="24"/>
          <w:szCs w:val="24"/>
          <w:highlight w:val="none"/>
          <w:lang w:val="en-US" w:eastAsia="zh-CN" w:bidi="ar"/>
        </w:rPr>
        <w:t>四、报价及结算：</w:t>
      </w:r>
    </w:p>
    <w:p w14:paraId="4D2C8B94">
      <w:pPr>
        <w:pStyle w:val="32"/>
        <w:keepNext w:val="0"/>
        <w:keepLines w:val="0"/>
        <w:pageBreakBefore w:val="0"/>
        <w:widowControl w:val="0"/>
        <w:kinsoku/>
        <w:wordWrap/>
        <w:overflowPunct/>
        <w:topLinePunct w:val="0"/>
        <w:autoSpaceDE/>
        <w:autoSpaceDN/>
        <w:bidi w:val="0"/>
        <w:adjustRightInd/>
        <w:snapToGrid/>
        <w:spacing w:line="500" w:lineRule="exact"/>
        <w:ind w:firstLine="522" w:firstLineChars="200"/>
        <w:jc w:val="left"/>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1.投标人须按照报价单格式，完整报出各规格对应的单价及汇总总价，且单价均不可超过单项限价，汇总总价不得超出项目总限价，报价含人工、材料、机械、利润、风险等全部费用；</w:t>
      </w:r>
    </w:p>
    <w:p w14:paraId="3BA6F35F">
      <w:pPr>
        <w:pStyle w:val="32"/>
        <w:keepNext w:val="0"/>
        <w:keepLines w:val="0"/>
        <w:pageBreakBefore w:val="0"/>
        <w:widowControl w:val="0"/>
        <w:kinsoku/>
        <w:wordWrap/>
        <w:overflowPunct/>
        <w:topLinePunct w:val="0"/>
        <w:autoSpaceDE/>
        <w:autoSpaceDN/>
        <w:bidi w:val="0"/>
        <w:adjustRightInd/>
        <w:snapToGrid/>
        <w:spacing w:line="500" w:lineRule="exact"/>
        <w:ind w:firstLine="522" w:firstLineChars="200"/>
        <w:jc w:val="left"/>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2.报价应充分考虑工程量偏差风险，一旦中标，综合单价在合同履行期内不做调整；</w:t>
      </w:r>
    </w:p>
    <w:p w14:paraId="0360A372">
      <w:pPr>
        <w:pStyle w:val="32"/>
        <w:keepNext w:val="0"/>
        <w:keepLines w:val="0"/>
        <w:pageBreakBefore w:val="0"/>
        <w:widowControl w:val="0"/>
        <w:kinsoku/>
        <w:wordWrap/>
        <w:overflowPunct/>
        <w:topLinePunct w:val="0"/>
        <w:autoSpaceDE/>
        <w:autoSpaceDN/>
        <w:bidi w:val="0"/>
        <w:adjustRightInd/>
        <w:snapToGrid/>
        <w:spacing w:line="500" w:lineRule="exact"/>
        <w:ind w:firstLine="522" w:firstLineChars="200"/>
        <w:jc w:val="left"/>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3.维修服务按实际发生的维修项目及工程量结算，结算时以招标人、中标人共同确认的维修记录及验收文件为依据；</w:t>
      </w:r>
    </w:p>
    <w:p w14:paraId="27687DB9">
      <w:pPr>
        <w:pStyle w:val="32"/>
        <w:keepNext w:val="0"/>
        <w:keepLines w:val="0"/>
        <w:pageBreakBefore w:val="0"/>
        <w:widowControl w:val="0"/>
        <w:kinsoku/>
        <w:wordWrap/>
        <w:overflowPunct/>
        <w:topLinePunct w:val="0"/>
        <w:autoSpaceDE/>
        <w:autoSpaceDN/>
        <w:bidi w:val="0"/>
        <w:adjustRightInd/>
        <w:snapToGrid/>
        <w:spacing w:line="500" w:lineRule="exact"/>
        <w:ind w:firstLine="522" w:firstLineChars="200"/>
        <w:jc w:val="left"/>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4.中标人每年实际完成的维修服务结算金额，以当年实际发生工程量×中标综合单价计算；每年累计结算金额不得超过当年预算额度（45万元/年），超年度预算部分招标人不予支付。</w:t>
      </w:r>
    </w:p>
    <w:p w14:paraId="76E2D489">
      <w:pPr>
        <w:spacing w:line="360" w:lineRule="auto"/>
        <w:jc w:val="left"/>
        <w:outlineLvl w:val="0"/>
        <w:rPr>
          <w:rFonts w:hint="eastAsia" w:ascii="宋体" w:hAnsi="宋体" w:eastAsia="宋体"/>
          <w:b/>
          <w:color w:val="auto"/>
          <w:sz w:val="28"/>
          <w:highlight w:val="none"/>
        </w:rPr>
      </w:pPr>
    </w:p>
    <w:p w14:paraId="51B98A8B">
      <w:pPr>
        <w:spacing w:line="360" w:lineRule="auto"/>
        <w:jc w:val="center"/>
        <w:outlineLvl w:val="0"/>
        <w:rPr>
          <w:rFonts w:ascii="宋体" w:hAnsi="宋体" w:eastAsia="宋体"/>
          <w:b/>
          <w:color w:val="auto"/>
          <w:sz w:val="28"/>
          <w:highlight w:val="none"/>
        </w:rPr>
      </w:pPr>
      <w:r>
        <w:rPr>
          <w:rFonts w:hint="eastAsia" w:ascii="宋体" w:hAnsi="宋体" w:eastAsia="宋体"/>
          <w:b/>
          <w:color w:val="auto"/>
          <w:sz w:val="28"/>
          <w:highlight w:val="none"/>
        </w:rPr>
        <w:t>第四章  评标方法和标准（最低评标价法）</w:t>
      </w:r>
      <w:bookmarkEnd w:id="33"/>
    </w:p>
    <w:p w14:paraId="354C7511">
      <w:pPr>
        <w:spacing w:line="360" w:lineRule="auto"/>
        <w:ind w:firstLine="437"/>
        <w:outlineLvl w:val="1"/>
        <w:rPr>
          <w:rFonts w:ascii="宋体" w:hAnsi="宋体" w:eastAsia="宋体"/>
          <w:b/>
          <w:color w:val="auto"/>
          <w:sz w:val="24"/>
          <w:highlight w:val="none"/>
        </w:rPr>
      </w:pPr>
      <w:bookmarkStart w:id="34" w:name="_Toc1246"/>
      <w:bookmarkStart w:id="35" w:name="_Toc11823"/>
      <w:r>
        <w:rPr>
          <w:rFonts w:hint="eastAsia" w:ascii="宋体" w:hAnsi="宋体" w:eastAsia="宋体"/>
          <w:b/>
          <w:color w:val="auto"/>
          <w:sz w:val="24"/>
          <w:highlight w:val="none"/>
        </w:rPr>
        <w:t>一、总则</w:t>
      </w:r>
      <w:bookmarkEnd w:id="34"/>
      <w:bookmarkEnd w:id="35"/>
    </w:p>
    <w:p w14:paraId="56513ADD">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本项目将按照招标文件第二章 投标人须知的相关要求</w:t>
      </w:r>
      <w:r>
        <w:rPr>
          <w:rFonts w:ascii="宋体" w:hAnsi="宋体" w:eastAsia="宋体"/>
          <w:color w:val="auto"/>
          <w:sz w:val="24"/>
          <w:highlight w:val="none"/>
        </w:rPr>
        <w:t>及本章的规定评标。</w:t>
      </w:r>
    </w:p>
    <w:p w14:paraId="065B90AC">
      <w:pPr>
        <w:spacing w:line="360" w:lineRule="auto"/>
        <w:ind w:firstLine="437"/>
        <w:outlineLvl w:val="1"/>
        <w:rPr>
          <w:rFonts w:ascii="宋体" w:hAnsi="宋体" w:eastAsia="宋体"/>
          <w:b/>
          <w:color w:val="auto"/>
          <w:sz w:val="24"/>
          <w:highlight w:val="none"/>
        </w:rPr>
      </w:pPr>
      <w:bookmarkStart w:id="36" w:name="_Toc31871"/>
      <w:bookmarkStart w:id="37" w:name="_Toc13117"/>
      <w:r>
        <w:rPr>
          <w:rFonts w:hint="eastAsia" w:ascii="宋体" w:hAnsi="宋体" w:eastAsia="宋体"/>
          <w:b/>
          <w:color w:val="auto"/>
          <w:sz w:val="24"/>
          <w:highlight w:val="none"/>
        </w:rPr>
        <w:t>二、评标方法</w:t>
      </w:r>
      <w:bookmarkEnd w:id="36"/>
      <w:bookmarkEnd w:id="37"/>
    </w:p>
    <w:p w14:paraId="76F21AC0">
      <w:pPr>
        <w:spacing w:line="360" w:lineRule="auto"/>
        <w:ind w:firstLine="437"/>
        <w:outlineLvl w:val="2"/>
        <w:rPr>
          <w:rFonts w:hint="eastAsia" w:ascii="宋体" w:hAnsi="宋体" w:eastAsia="宋体"/>
          <w:color w:val="auto"/>
          <w:sz w:val="24"/>
          <w:highlight w:val="none"/>
        </w:rPr>
      </w:pPr>
      <w:r>
        <w:rPr>
          <w:rFonts w:hint="eastAsia" w:ascii="宋体" w:hAnsi="宋体" w:eastAsia="宋体"/>
          <w:color w:val="auto"/>
          <w:sz w:val="24"/>
          <w:highlight w:val="none"/>
        </w:rPr>
        <w:t>2.1资格审查</w:t>
      </w:r>
    </w:p>
    <w:tbl>
      <w:tblPr>
        <w:tblStyle w:val="26"/>
        <w:tblW w:w="51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
        <w:gridCol w:w="1743"/>
        <w:gridCol w:w="4549"/>
        <w:gridCol w:w="1917"/>
      </w:tblGrid>
      <w:tr w14:paraId="4B1C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vAlign w:val="center"/>
          </w:tcPr>
          <w:p w14:paraId="3D242693">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eastAsia" w:ascii="宋体" w:hAnsi="宋体" w:eastAsia="宋体"/>
                <w:b/>
                <w:color w:val="auto"/>
                <w:sz w:val="24"/>
                <w:szCs w:val="22"/>
                <w:highlight w:val="none"/>
              </w:rPr>
              <w:t>资格审查表</w:t>
            </w:r>
          </w:p>
        </w:tc>
      </w:tr>
      <w:tr w14:paraId="0B36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tcBorders>
              <w:bottom w:val="single" w:color="auto" w:sz="4" w:space="0"/>
            </w:tcBorders>
            <w:vAlign w:val="center"/>
          </w:tcPr>
          <w:p w14:paraId="62E32813">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序号</w:t>
            </w:r>
          </w:p>
        </w:tc>
        <w:tc>
          <w:tcPr>
            <w:tcW w:w="995" w:type="pct"/>
            <w:tcBorders>
              <w:bottom w:val="single" w:color="auto" w:sz="4" w:space="0"/>
            </w:tcBorders>
            <w:vAlign w:val="center"/>
          </w:tcPr>
          <w:p w14:paraId="2266B3EE">
            <w:pPr>
              <w:pStyle w:val="36"/>
              <w:keepNext w:val="0"/>
              <w:keepLines w:val="0"/>
              <w:suppressLineNumbers w:val="0"/>
              <w:pBdr>
                <w:bottom w:val="none" w:color="auto" w:sz="0" w:space="0"/>
              </w:pBdr>
              <w:tabs>
                <w:tab w:val="clear" w:pos="4153"/>
                <w:tab w:val="clear" w:pos="8306"/>
              </w:tabs>
              <w:snapToGrid w:val="0"/>
              <w:spacing w:before="0" w:beforeAutospacing="0" w:after="0" w:afterAutospacing="0" w:line="360" w:lineRule="auto"/>
              <w:ind w:left="0" w:right="-10" w:rightChars="0"/>
              <w:textAlignment w:val="auto"/>
              <w:rPr>
                <w:rFonts w:hint="default" w:ascii="宋体" w:hAnsi="宋体" w:eastAsia="宋体"/>
                <w:color w:val="auto"/>
                <w:kern w:val="2"/>
                <w:szCs w:val="24"/>
                <w:highlight w:val="none"/>
                <w:lang w:val="en-US"/>
              </w:rPr>
            </w:pPr>
            <w:r>
              <w:rPr>
                <w:rFonts w:hint="eastAsia" w:ascii="宋体" w:hAnsi="宋体" w:eastAsia="宋体"/>
                <w:color w:val="auto"/>
                <w:kern w:val="2"/>
                <w:szCs w:val="24"/>
                <w:highlight w:val="none"/>
                <w:lang w:val="en-US" w:eastAsia="zh-CN"/>
              </w:rPr>
              <w:t>审查指标</w:t>
            </w:r>
          </w:p>
        </w:tc>
        <w:tc>
          <w:tcPr>
            <w:tcW w:w="2596" w:type="pct"/>
            <w:tcBorders>
              <w:bottom w:val="single" w:color="auto" w:sz="4" w:space="0"/>
            </w:tcBorders>
            <w:vAlign w:val="center"/>
          </w:tcPr>
          <w:p w14:paraId="797B8146">
            <w:pPr>
              <w:keepNext w:val="0"/>
              <w:keepLines w:val="0"/>
              <w:suppressLineNumbers w:val="0"/>
              <w:adjustRightInd w:val="0"/>
              <w:snapToGrid w:val="0"/>
              <w:spacing w:before="0" w:beforeAutospacing="0" w:after="0" w:afterAutospacing="0" w:line="360" w:lineRule="auto"/>
              <w:ind w:left="0" w:right="-10" w:rightChars="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审查标准</w:t>
            </w:r>
          </w:p>
        </w:tc>
        <w:tc>
          <w:tcPr>
            <w:tcW w:w="1092" w:type="pct"/>
            <w:tcBorders>
              <w:bottom w:val="single" w:color="auto" w:sz="4" w:space="0"/>
            </w:tcBorders>
            <w:vAlign w:val="center"/>
          </w:tcPr>
          <w:p w14:paraId="7AE8764F">
            <w:pPr>
              <w:keepNext w:val="0"/>
              <w:keepLines w:val="0"/>
              <w:suppressLineNumbers w:val="0"/>
              <w:adjustRightInd w:val="0"/>
              <w:snapToGrid w:val="0"/>
              <w:spacing w:before="0" w:beforeAutospacing="0" w:after="0" w:afterAutospacing="0" w:line="360" w:lineRule="auto"/>
              <w:ind w:left="0" w:right="-10" w:rightChars="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格式要求</w:t>
            </w:r>
          </w:p>
        </w:tc>
      </w:tr>
      <w:tr w14:paraId="0F4F4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315" w:type="pct"/>
            <w:tcBorders>
              <w:bottom w:val="single" w:color="auto" w:sz="4" w:space="0"/>
            </w:tcBorders>
            <w:vAlign w:val="center"/>
          </w:tcPr>
          <w:p w14:paraId="5FAEF63B">
            <w:pPr>
              <w:keepNext w:val="0"/>
              <w:keepLines w:val="0"/>
              <w:suppressLineNumbers w:val="0"/>
              <w:adjustRightInd w:val="0"/>
              <w:snapToGrid w:val="0"/>
              <w:spacing w:before="0" w:beforeAutospacing="0" w:after="0" w:afterAutospacing="0" w:line="360" w:lineRule="auto"/>
              <w:ind w:left="0" w:right="-10" w:rightChars="0"/>
              <w:jc w:val="center"/>
              <w:rPr>
                <w:rFonts w:hint="default" w:ascii="宋体" w:hAnsi="宋体" w:eastAsia="宋体" w:cs="方正仿宋_GB2312"/>
                <w:color w:val="auto"/>
                <w:kern w:val="2"/>
                <w:sz w:val="24"/>
                <w:szCs w:val="20"/>
                <w:highlight w:val="none"/>
                <w:lang w:val="en-US" w:eastAsia="zh-CN" w:bidi="ar-SA"/>
              </w:rPr>
            </w:pPr>
            <w:r>
              <w:rPr>
                <w:rFonts w:hint="eastAsia" w:ascii="宋体" w:hAnsi="宋体" w:eastAsia="宋体"/>
                <w:color w:val="auto"/>
                <w:sz w:val="24"/>
                <w:szCs w:val="20"/>
                <w:highlight w:val="none"/>
              </w:rPr>
              <w:t>1</w:t>
            </w:r>
          </w:p>
        </w:tc>
        <w:tc>
          <w:tcPr>
            <w:tcW w:w="995" w:type="pct"/>
            <w:tcBorders>
              <w:bottom w:val="single" w:color="auto" w:sz="4" w:space="0"/>
            </w:tcBorders>
            <w:vAlign w:val="center"/>
          </w:tcPr>
          <w:p w14:paraId="0BD66788">
            <w:pPr>
              <w:keepNext w:val="0"/>
              <w:keepLines w:val="0"/>
              <w:suppressLineNumbers w:val="0"/>
              <w:spacing w:before="0" w:beforeAutospacing="0" w:after="50" w:afterAutospacing="0" w:line="360" w:lineRule="auto"/>
              <w:ind w:left="0" w:right="-10"/>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营业执照等证明文件</w:t>
            </w:r>
          </w:p>
        </w:tc>
        <w:tc>
          <w:tcPr>
            <w:tcW w:w="2596" w:type="pct"/>
            <w:tcBorders>
              <w:bottom w:val="single" w:color="auto" w:sz="4" w:space="0"/>
            </w:tcBorders>
            <w:vAlign w:val="center"/>
          </w:tcPr>
          <w:p w14:paraId="630CC4A8">
            <w:pPr>
              <w:keepNext w:val="0"/>
              <w:keepLines w:val="0"/>
              <w:suppressLineNumbers w:val="0"/>
              <w:spacing w:before="0" w:beforeAutospacing="0" w:after="50" w:afterAutospacing="0" w:line="360" w:lineRule="auto"/>
              <w:ind w:left="0" w:right="-10" w:rightChars="0"/>
              <w:jc w:val="left"/>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default" w:ascii="宋体" w:hAnsi="宋体" w:eastAsia="宋体" w:cs="宋体"/>
                <w:sz w:val="24"/>
                <w:szCs w:val="24"/>
                <w:highlight w:val="none"/>
              </w:rPr>
              <w:t>投标人为企业（包括合伙企业）的，应</w:t>
            </w:r>
            <w:r>
              <w:rPr>
                <w:rFonts w:hint="eastAsia" w:ascii="宋体" w:hAnsi="宋体" w:eastAsia="宋体" w:cs="宋体"/>
                <w:sz w:val="24"/>
                <w:szCs w:val="24"/>
                <w:highlight w:val="none"/>
                <w:lang w:val="en-US" w:eastAsia="zh-CN"/>
              </w:rPr>
              <w:t>提</w:t>
            </w:r>
            <w:r>
              <w:rPr>
                <w:rFonts w:hint="default" w:ascii="宋体" w:hAnsi="宋体" w:eastAsia="宋体" w:cs="宋体"/>
                <w:sz w:val="24"/>
                <w:szCs w:val="24"/>
                <w:highlight w:val="none"/>
              </w:rPr>
              <w:t>供有效的营业执照；</w:t>
            </w:r>
          </w:p>
          <w:p w14:paraId="27E91B15">
            <w:pPr>
              <w:keepNext w:val="0"/>
              <w:keepLines w:val="0"/>
              <w:suppressLineNumbers w:val="0"/>
              <w:spacing w:before="0" w:beforeAutospacing="0" w:after="50" w:afterAutospacing="0" w:line="360" w:lineRule="auto"/>
              <w:ind w:left="0" w:right="-10" w:rightChars="0"/>
              <w:jc w:val="left"/>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default" w:ascii="宋体" w:hAnsi="宋体" w:eastAsia="宋体" w:cs="宋体"/>
                <w:sz w:val="24"/>
                <w:szCs w:val="24"/>
                <w:highlight w:val="none"/>
              </w:rPr>
              <w:t>投标人为事业单位的，应</w:t>
            </w:r>
            <w:r>
              <w:rPr>
                <w:rFonts w:hint="eastAsia" w:ascii="宋体" w:hAnsi="宋体" w:eastAsia="宋体" w:cs="宋体"/>
                <w:sz w:val="24"/>
                <w:szCs w:val="24"/>
                <w:highlight w:val="none"/>
                <w:lang w:val="en-US" w:eastAsia="zh-CN"/>
              </w:rPr>
              <w:t>提</w:t>
            </w:r>
            <w:r>
              <w:rPr>
                <w:rFonts w:hint="default" w:ascii="宋体" w:hAnsi="宋体" w:eastAsia="宋体" w:cs="宋体"/>
                <w:sz w:val="24"/>
                <w:szCs w:val="24"/>
                <w:highlight w:val="none"/>
              </w:rPr>
              <w:t>供有效的事业单位法人证书；</w:t>
            </w:r>
          </w:p>
          <w:p w14:paraId="1C66DC55">
            <w:pPr>
              <w:keepNext w:val="0"/>
              <w:keepLines w:val="0"/>
              <w:suppressLineNumbers w:val="0"/>
              <w:spacing w:before="0" w:beforeAutospacing="0" w:after="50" w:afterAutospacing="0" w:line="360" w:lineRule="auto"/>
              <w:ind w:left="0" w:right="-10" w:rightChars="0"/>
              <w:jc w:val="left"/>
              <w:rPr>
                <w:rFonts w:hint="default" w:ascii="宋体" w:hAnsi="宋体" w:eastAsia="宋体" w:cs="方正仿宋_GB2312"/>
                <w:color w:val="auto"/>
                <w:kern w:val="2"/>
                <w:sz w:val="24"/>
                <w:szCs w:val="28"/>
                <w:highlight w:val="none"/>
                <w:lang w:val="en-US" w:eastAsia="zh-CN" w:bidi="ar-SA"/>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default" w:ascii="宋体" w:hAnsi="宋体" w:eastAsia="宋体" w:cs="宋体"/>
                <w:sz w:val="24"/>
                <w:szCs w:val="24"/>
                <w:highlight w:val="none"/>
              </w:rPr>
              <w:t>投标人是非企业机构的，应</w:t>
            </w:r>
            <w:r>
              <w:rPr>
                <w:rFonts w:hint="eastAsia" w:ascii="宋体" w:hAnsi="宋体" w:eastAsia="宋体" w:cs="宋体"/>
                <w:sz w:val="24"/>
                <w:szCs w:val="24"/>
                <w:highlight w:val="none"/>
                <w:lang w:val="en-US" w:eastAsia="zh-CN"/>
              </w:rPr>
              <w:t>提</w:t>
            </w:r>
            <w:r>
              <w:rPr>
                <w:rFonts w:hint="default" w:ascii="宋体" w:hAnsi="宋体" w:eastAsia="宋体" w:cs="宋体"/>
                <w:sz w:val="24"/>
                <w:szCs w:val="24"/>
                <w:highlight w:val="none"/>
              </w:rPr>
              <w:t>供有效的执业许可证</w:t>
            </w:r>
            <w:r>
              <w:rPr>
                <w:rFonts w:hint="eastAsia" w:ascii="宋体" w:hAnsi="宋体" w:eastAsia="宋体" w:cs="宋体"/>
                <w:sz w:val="24"/>
                <w:szCs w:val="24"/>
                <w:highlight w:val="none"/>
                <w:lang w:val="en-US" w:eastAsia="zh-CN"/>
              </w:rPr>
              <w:t>或</w:t>
            </w:r>
            <w:r>
              <w:rPr>
                <w:rFonts w:hint="default" w:ascii="宋体" w:hAnsi="宋体" w:eastAsia="宋体" w:cs="宋体"/>
                <w:sz w:val="24"/>
                <w:szCs w:val="24"/>
                <w:highlight w:val="none"/>
              </w:rPr>
              <w:t>登记证书等证明文件；</w:t>
            </w:r>
          </w:p>
        </w:tc>
        <w:tc>
          <w:tcPr>
            <w:tcW w:w="1092" w:type="pct"/>
            <w:vAlign w:val="center"/>
          </w:tcPr>
          <w:p w14:paraId="07C2C43C">
            <w:pPr>
              <w:keepNext w:val="0"/>
              <w:keepLines w:val="0"/>
              <w:suppressLineNumbers w:val="0"/>
              <w:spacing w:before="0" w:beforeAutospacing="0" w:after="0" w:afterAutospacing="0" w:line="360" w:lineRule="auto"/>
              <w:ind w:left="0" w:right="0"/>
              <w:jc w:val="center"/>
              <w:rPr>
                <w:rFonts w:hint="default" w:ascii="宋体" w:hAnsi="宋体" w:eastAsia="宋体" w:cs="方正仿宋_GB2312"/>
                <w:color w:val="auto"/>
                <w:kern w:val="2"/>
                <w:sz w:val="24"/>
                <w:szCs w:val="20"/>
                <w:highlight w:val="none"/>
                <w:lang w:val="en-US" w:eastAsia="zh-CN" w:bidi="ar-SA"/>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lang w:eastAsia="zh-CN"/>
              </w:rPr>
              <w:t>复印件加盖公章</w:t>
            </w:r>
          </w:p>
        </w:tc>
      </w:tr>
      <w:tr w14:paraId="725E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315" w:type="pct"/>
            <w:tcBorders>
              <w:bottom w:val="single" w:color="auto" w:sz="4" w:space="0"/>
            </w:tcBorders>
            <w:vAlign w:val="center"/>
          </w:tcPr>
          <w:p w14:paraId="23E4F7F4">
            <w:pPr>
              <w:keepNext w:val="0"/>
              <w:keepLines w:val="0"/>
              <w:suppressLineNumbers w:val="0"/>
              <w:adjustRightInd w:val="0"/>
              <w:snapToGrid w:val="0"/>
              <w:spacing w:before="0" w:beforeAutospacing="0" w:after="0" w:afterAutospacing="0" w:line="360" w:lineRule="auto"/>
              <w:ind w:left="0" w:right="-10" w:rightChars="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2</w:t>
            </w:r>
          </w:p>
        </w:tc>
        <w:tc>
          <w:tcPr>
            <w:tcW w:w="995" w:type="pct"/>
            <w:tcBorders>
              <w:bottom w:val="single" w:color="auto" w:sz="4" w:space="0"/>
            </w:tcBorders>
            <w:vAlign w:val="center"/>
          </w:tcPr>
          <w:p w14:paraId="32B7E804">
            <w:pPr>
              <w:keepNext w:val="0"/>
              <w:keepLines w:val="0"/>
              <w:suppressLineNumbers w:val="0"/>
              <w:spacing w:before="0" w:beforeAutospacing="0" w:after="50" w:afterAutospacing="0" w:line="360" w:lineRule="auto"/>
              <w:ind w:left="0" w:right="-10"/>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投标人资格声明书</w:t>
            </w:r>
          </w:p>
        </w:tc>
        <w:tc>
          <w:tcPr>
            <w:tcW w:w="2596" w:type="pct"/>
            <w:tcBorders>
              <w:bottom w:val="single" w:color="auto" w:sz="4" w:space="0"/>
            </w:tcBorders>
            <w:vAlign w:val="center"/>
          </w:tcPr>
          <w:p w14:paraId="4C799851">
            <w:pPr>
              <w:keepNext w:val="0"/>
              <w:keepLines w:val="0"/>
              <w:suppressLineNumbers w:val="0"/>
              <w:spacing w:before="0" w:beforeAutospacing="0" w:after="50" w:afterAutospacing="0" w:line="360" w:lineRule="auto"/>
              <w:ind w:left="0" w:right="-10" w:rightChars="0"/>
              <w:jc w:val="left"/>
              <w:rPr>
                <w:rFonts w:hint="eastAsia" w:ascii="宋体" w:hAnsi="宋体" w:eastAsia="宋体"/>
                <w:color w:val="auto"/>
                <w:sz w:val="24"/>
                <w:szCs w:val="28"/>
                <w:highlight w:val="none"/>
              </w:rPr>
            </w:pPr>
            <w:r>
              <w:rPr>
                <w:rFonts w:hint="eastAsia" w:ascii="宋体" w:hAnsi="宋体" w:eastAsia="宋体" w:cs="宋体"/>
                <w:sz w:val="24"/>
                <w:szCs w:val="24"/>
                <w:highlight w:val="none"/>
                <w:lang w:val="en-US" w:eastAsia="zh-CN"/>
              </w:rPr>
              <w:t>提</w:t>
            </w:r>
            <w:r>
              <w:rPr>
                <w:rFonts w:hint="default" w:ascii="宋体" w:hAnsi="宋体" w:eastAsia="宋体" w:cs="宋体"/>
                <w:sz w:val="24"/>
                <w:szCs w:val="24"/>
                <w:highlight w:val="none"/>
              </w:rPr>
              <w:t>供符合招标文件要求的《投标人资格声明书》</w:t>
            </w:r>
            <w:r>
              <w:rPr>
                <w:rFonts w:hint="eastAsia" w:ascii="宋体" w:hAnsi="宋体" w:eastAsia="宋体" w:cs="宋体"/>
                <w:sz w:val="24"/>
                <w:szCs w:val="24"/>
                <w:highlight w:val="none"/>
                <w:lang w:eastAsia="zh-CN"/>
              </w:rPr>
              <w:t>。</w:t>
            </w:r>
          </w:p>
        </w:tc>
        <w:tc>
          <w:tcPr>
            <w:tcW w:w="1092" w:type="pct"/>
            <w:vAlign w:val="center"/>
          </w:tcPr>
          <w:p w14:paraId="1049F80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olor w:val="auto"/>
                <w:sz w:val="24"/>
                <w:szCs w:val="20"/>
                <w:highlight w:val="none"/>
              </w:rPr>
              <w:t>详见第六章投标文件格式</w:t>
            </w:r>
            <w:r>
              <w:rPr>
                <w:rFonts w:hint="eastAsia" w:ascii="宋体" w:hAnsi="宋体" w:eastAsia="宋体"/>
                <w:color w:val="auto"/>
                <w:sz w:val="24"/>
                <w:szCs w:val="20"/>
                <w:highlight w:val="none"/>
                <w:lang w:eastAsia="zh-CN"/>
              </w:rPr>
              <w:t>。</w:t>
            </w:r>
          </w:p>
        </w:tc>
      </w:tr>
      <w:tr w14:paraId="78F4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315" w:type="pct"/>
            <w:tcBorders>
              <w:bottom w:val="single" w:color="auto" w:sz="4" w:space="0"/>
            </w:tcBorders>
            <w:vAlign w:val="center"/>
          </w:tcPr>
          <w:p w14:paraId="7EBC7B97">
            <w:pPr>
              <w:keepNext w:val="0"/>
              <w:keepLines w:val="0"/>
              <w:suppressLineNumbers w:val="0"/>
              <w:adjustRightInd w:val="0"/>
              <w:snapToGrid w:val="0"/>
              <w:spacing w:before="0" w:beforeAutospacing="0" w:after="0" w:afterAutospacing="0" w:line="360" w:lineRule="auto"/>
              <w:ind w:left="0" w:right="-10" w:rightChars="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3</w:t>
            </w:r>
          </w:p>
        </w:tc>
        <w:tc>
          <w:tcPr>
            <w:tcW w:w="995" w:type="pct"/>
            <w:tcBorders>
              <w:bottom w:val="single" w:color="auto" w:sz="4" w:space="0"/>
            </w:tcBorders>
            <w:vAlign w:val="center"/>
          </w:tcPr>
          <w:p w14:paraId="635479A5">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诚信履约承诺函</w:t>
            </w:r>
          </w:p>
        </w:tc>
        <w:tc>
          <w:tcPr>
            <w:tcW w:w="2596" w:type="pct"/>
            <w:tcBorders>
              <w:bottom w:val="single" w:color="auto" w:sz="4" w:space="0"/>
            </w:tcBorders>
            <w:vAlign w:val="center"/>
          </w:tcPr>
          <w:p w14:paraId="45372116">
            <w:pPr>
              <w:keepNext w:val="0"/>
              <w:keepLines w:val="0"/>
              <w:suppressLineNumbers w:val="0"/>
              <w:spacing w:before="0" w:beforeAutospacing="0" w:after="50" w:afterAutospacing="0" w:line="360" w:lineRule="auto"/>
              <w:ind w:left="0" w:right="-10" w:rightChars="0"/>
              <w:jc w:val="left"/>
              <w:rPr>
                <w:rFonts w:hint="eastAsia" w:ascii="宋体" w:hAnsi="宋体" w:eastAsia="宋体" w:cs="宋体"/>
                <w:sz w:val="24"/>
                <w:szCs w:val="24"/>
                <w:highlight w:val="none"/>
                <w:lang w:val="en-US" w:eastAsia="zh-CN"/>
              </w:rPr>
            </w:pPr>
            <w:r>
              <w:rPr>
                <w:rFonts w:hint="eastAsia" w:ascii="宋体" w:hAnsi="宋体" w:eastAsia="宋体"/>
                <w:sz w:val="24"/>
                <w:szCs w:val="18"/>
                <w:highlight w:val="none"/>
              </w:rPr>
              <w:t>提供符合招标文件要求的《诚信履约承诺函》。</w:t>
            </w:r>
          </w:p>
        </w:tc>
        <w:tc>
          <w:tcPr>
            <w:tcW w:w="1092" w:type="pct"/>
            <w:vAlign w:val="center"/>
          </w:tcPr>
          <w:p w14:paraId="08EC4899">
            <w:pPr>
              <w:keepNext w:val="0"/>
              <w:keepLines w:val="0"/>
              <w:suppressLineNumbers w:val="0"/>
              <w:spacing w:before="0" w:beforeAutospacing="0" w:after="50" w:afterAutospacing="0" w:line="360" w:lineRule="auto"/>
              <w:ind w:left="0" w:right="-10" w:rightChars="0"/>
              <w:jc w:val="center"/>
              <w:rPr>
                <w:rFonts w:hint="eastAsia" w:ascii="宋体" w:hAnsi="宋体" w:eastAsia="宋体"/>
                <w:color w:val="auto"/>
                <w:sz w:val="24"/>
                <w:szCs w:val="20"/>
                <w:highlight w:val="none"/>
              </w:rPr>
            </w:pPr>
            <w:r>
              <w:rPr>
                <w:rFonts w:hint="eastAsia" w:ascii="宋体" w:hAnsi="宋体" w:eastAsia="宋体"/>
                <w:sz w:val="24"/>
                <w:szCs w:val="18"/>
                <w:highlight w:val="none"/>
              </w:rPr>
              <w:t>详见第六章投标文件格式。</w:t>
            </w:r>
          </w:p>
        </w:tc>
      </w:tr>
      <w:tr w14:paraId="68A8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vAlign w:val="center"/>
          </w:tcPr>
          <w:p w14:paraId="01B37A0B">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4</w:t>
            </w:r>
          </w:p>
        </w:tc>
        <w:tc>
          <w:tcPr>
            <w:tcW w:w="995" w:type="pct"/>
            <w:vAlign w:val="center"/>
          </w:tcPr>
          <w:p w14:paraId="387081C0">
            <w:pPr>
              <w:keepNext w:val="0"/>
              <w:keepLines w:val="0"/>
              <w:suppressLineNumbers w:val="0"/>
              <w:spacing w:before="0" w:beforeAutospacing="0" w:after="50" w:afterAutospacing="0" w:line="360" w:lineRule="auto"/>
              <w:ind w:left="0" w:right="-1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投标人信用记录</w:t>
            </w:r>
          </w:p>
        </w:tc>
        <w:tc>
          <w:tcPr>
            <w:tcW w:w="2596" w:type="pct"/>
            <w:vAlign w:val="center"/>
          </w:tcPr>
          <w:p w14:paraId="602F3CE0">
            <w:pPr>
              <w:keepNext w:val="0"/>
              <w:keepLines w:val="0"/>
              <w:suppressLineNumbers w:val="0"/>
              <w:spacing w:before="0" w:beforeAutospacing="0" w:after="50" w:afterAutospacing="0" w:line="360" w:lineRule="auto"/>
              <w:ind w:left="0" w:right="-10" w:rightChars="0"/>
              <w:jc w:val="left"/>
              <w:rPr>
                <w:rFonts w:hint="default"/>
                <w:szCs w:val="20"/>
                <w:highlight w:val="none"/>
              </w:rPr>
            </w:pPr>
            <w:r>
              <w:rPr>
                <w:rFonts w:hint="eastAsia" w:ascii="宋体" w:hAnsi="宋体" w:eastAsia="宋体" w:cs="宋体"/>
                <w:sz w:val="24"/>
                <w:szCs w:val="24"/>
                <w:highlight w:val="none"/>
                <w:lang w:val="zh-CN"/>
              </w:rPr>
              <w:t>投标人不得存在</w:t>
            </w:r>
            <w:r>
              <w:rPr>
                <w:rFonts w:hint="eastAsia" w:ascii="宋体" w:hAnsi="宋体" w:eastAsia="宋体" w:cs="宋体"/>
                <w:sz w:val="24"/>
                <w:szCs w:val="24"/>
                <w:highlight w:val="none"/>
              </w:rPr>
              <w:t>投标邀请信誉要求和</w:t>
            </w:r>
            <w:r>
              <w:rPr>
                <w:rFonts w:hint="eastAsia" w:ascii="宋体" w:hAnsi="宋体" w:eastAsia="宋体" w:cs="宋体"/>
                <w:sz w:val="24"/>
                <w:szCs w:val="24"/>
                <w:highlight w:val="none"/>
                <w:lang w:val="zh-CN"/>
              </w:rPr>
              <w:t>投标人须知正文</w:t>
            </w:r>
            <w:r>
              <w:rPr>
                <w:rFonts w:hint="eastAsia" w:ascii="宋体" w:hAnsi="宋体" w:eastAsia="宋体" w:cs="宋体"/>
                <w:sz w:val="24"/>
                <w:szCs w:val="24"/>
                <w:highlight w:val="none"/>
              </w:rPr>
              <w:t>中</w:t>
            </w:r>
            <w:r>
              <w:rPr>
                <w:rFonts w:hint="eastAsia" w:ascii="宋体" w:hAnsi="宋体" w:eastAsia="宋体"/>
                <w:sz w:val="24"/>
                <w:szCs w:val="28"/>
                <w:highlight w:val="none"/>
              </w:rPr>
              <w:t>的</w:t>
            </w:r>
            <w:r>
              <w:rPr>
                <w:rFonts w:hint="eastAsia" w:ascii="宋体" w:hAnsi="宋体" w:eastAsia="宋体"/>
                <w:sz w:val="24"/>
                <w:szCs w:val="18"/>
                <w:highlight w:val="none"/>
              </w:rPr>
              <w:t>不良信用记录情形</w:t>
            </w:r>
          </w:p>
        </w:tc>
        <w:tc>
          <w:tcPr>
            <w:tcW w:w="1092" w:type="pct"/>
            <w:vAlign w:val="center"/>
          </w:tcPr>
          <w:p w14:paraId="552D7307">
            <w:pPr>
              <w:keepNext w:val="0"/>
              <w:keepLines w:val="0"/>
              <w:suppressLineNumbers w:val="0"/>
              <w:spacing w:before="0" w:beforeAutospacing="0" w:after="0" w:afterAutospacing="0" w:line="360" w:lineRule="auto"/>
              <w:ind w:left="0" w:right="0"/>
              <w:jc w:val="center"/>
              <w:rPr>
                <w:rFonts w:hint="default" w:ascii="方正仿宋_GB2312" w:hAnsi="方正仿宋_GB2312" w:eastAsia="方正仿宋_GB2312" w:cs="方正仿宋_GB2312"/>
                <w:color w:val="auto"/>
                <w:kern w:val="2"/>
                <w:sz w:val="21"/>
                <w:szCs w:val="20"/>
                <w:highlight w:val="none"/>
                <w:lang w:val="en-US" w:eastAsia="zh-CN" w:bidi="ar-SA"/>
              </w:rPr>
            </w:pPr>
            <w:r>
              <w:rPr>
                <w:rFonts w:hint="eastAsia" w:ascii="宋体" w:hAnsi="宋体" w:eastAsia="宋体" w:cs="宋体"/>
                <w:sz w:val="24"/>
                <w:szCs w:val="24"/>
                <w:highlight w:val="none"/>
              </w:rPr>
              <w:t>无须投标人提供，由采购人或采购代理机构查询。</w:t>
            </w:r>
          </w:p>
        </w:tc>
      </w:tr>
      <w:tr w14:paraId="7277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 w:type="pct"/>
            <w:vAlign w:val="center"/>
          </w:tcPr>
          <w:p w14:paraId="73509D16">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5</w:t>
            </w:r>
          </w:p>
        </w:tc>
        <w:tc>
          <w:tcPr>
            <w:tcW w:w="1743" w:type="dxa"/>
            <w:vAlign w:val="center"/>
          </w:tcPr>
          <w:p w14:paraId="7A7118FB">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其他特定资格要求</w:t>
            </w:r>
          </w:p>
        </w:tc>
        <w:tc>
          <w:tcPr>
            <w:tcW w:w="4549" w:type="dxa"/>
            <w:vAlign w:val="center"/>
          </w:tcPr>
          <w:p w14:paraId="29B6DBC7">
            <w:pPr>
              <w:keepNext w:val="0"/>
              <w:keepLines w:val="0"/>
              <w:suppressLineNumbers w:val="0"/>
              <w:spacing w:before="0" w:beforeAutospacing="0" w:after="50" w:afterAutospacing="0" w:line="360" w:lineRule="auto"/>
              <w:ind w:left="0" w:right="-10" w:rightChars="0"/>
              <w:jc w:val="both"/>
              <w:rPr>
                <w:rFonts w:hint="default" w:ascii="宋体" w:hAnsi="宋体" w:eastAsia="宋体" w:cs="宋体"/>
                <w:sz w:val="24"/>
                <w:szCs w:val="24"/>
                <w:highlight w:val="none"/>
                <w:lang w:val="en-US" w:eastAsia="zh-CN"/>
              </w:rPr>
            </w:pPr>
            <w:r>
              <w:rPr>
                <w:rFonts w:hint="default" w:ascii="宋体" w:hAnsi="宋体" w:eastAsia="宋体" w:cs="宋体"/>
                <w:spacing w:val="10"/>
                <w:sz w:val="24"/>
                <w:szCs w:val="24"/>
                <w:highlight w:val="none"/>
              </w:rPr>
              <w:t>见第一章《投标邀请》</w:t>
            </w:r>
          </w:p>
        </w:tc>
        <w:tc>
          <w:tcPr>
            <w:tcW w:w="1917" w:type="dxa"/>
            <w:vAlign w:val="center"/>
          </w:tcPr>
          <w:p w14:paraId="73CBBECA">
            <w:pPr>
              <w:keepNext w:val="0"/>
              <w:keepLines w:val="0"/>
              <w:suppressLineNumbers w:val="0"/>
              <w:spacing w:before="0" w:beforeAutospacing="0" w:after="50" w:afterAutospacing="0" w:line="360" w:lineRule="auto"/>
              <w:ind w:left="0" w:right="-10" w:rightChars="0"/>
              <w:jc w:val="center"/>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lang w:eastAsia="zh-CN"/>
              </w:rPr>
              <w:t>复印件加盖公章</w:t>
            </w:r>
          </w:p>
        </w:tc>
      </w:tr>
    </w:tbl>
    <w:p w14:paraId="279161F1">
      <w:pPr>
        <w:spacing w:line="360" w:lineRule="auto"/>
        <w:ind w:firstLine="435"/>
        <w:rPr>
          <w:rFonts w:hint="eastAsia" w:ascii="宋体" w:hAnsi="宋体" w:eastAsia="宋体"/>
          <w:color w:val="auto"/>
          <w:sz w:val="24"/>
          <w:highlight w:val="none"/>
        </w:rPr>
      </w:pPr>
      <w:r>
        <w:rPr>
          <w:rFonts w:hint="eastAsia" w:ascii="宋体" w:hAnsi="宋体" w:eastAsia="宋体"/>
          <w:b/>
          <w:bCs/>
          <w:color w:val="auto"/>
          <w:sz w:val="24"/>
          <w:highlight w:val="none"/>
        </w:rPr>
        <w:t>资格审查指标通过标准：</w:t>
      </w:r>
      <w:r>
        <w:rPr>
          <w:rFonts w:hint="eastAsia" w:ascii="宋体" w:hAnsi="宋体" w:eastAsia="宋体"/>
          <w:color w:val="auto"/>
          <w:sz w:val="24"/>
          <w:highlight w:val="none"/>
        </w:rPr>
        <w:t>投标人必须通过资格审查表中的全部评审指标。</w:t>
      </w:r>
    </w:p>
    <w:p w14:paraId="014E8955">
      <w:pPr>
        <w:spacing w:line="360" w:lineRule="auto"/>
        <w:ind w:firstLine="437"/>
        <w:outlineLvl w:val="2"/>
        <w:rPr>
          <w:rFonts w:hint="eastAsia" w:ascii="宋体" w:hAnsi="宋体" w:eastAsia="宋体"/>
          <w:color w:val="auto"/>
          <w:sz w:val="24"/>
          <w:highlight w:val="none"/>
        </w:rPr>
      </w:pPr>
    </w:p>
    <w:p w14:paraId="62B78BD9">
      <w:pPr>
        <w:spacing w:line="360" w:lineRule="auto"/>
        <w:ind w:firstLine="437"/>
        <w:outlineLvl w:val="2"/>
        <w:rPr>
          <w:rFonts w:ascii="宋体" w:hAnsi="宋体" w:eastAsia="宋体"/>
          <w:color w:val="auto"/>
          <w:sz w:val="24"/>
          <w:highlight w:val="none"/>
        </w:rPr>
      </w:pPr>
      <w:r>
        <w:rPr>
          <w:rFonts w:hint="eastAsia" w:ascii="宋体" w:hAnsi="宋体" w:eastAsia="宋体"/>
          <w:color w:val="auto"/>
          <w:sz w:val="24"/>
          <w:highlight w:val="none"/>
        </w:rPr>
        <w:t>2.2符合性审查</w:t>
      </w:r>
    </w:p>
    <w:p w14:paraId="0A00D8EA">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评标委员会对通过资格审查的投标人的投标文件进行符合性审查，以确定其是否满足招标文件的实质性要求。符合性审查表如下：</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117"/>
        <w:gridCol w:w="3128"/>
        <w:gridCol w:w="2511"/>
      </w:tblGrid>
      <w:tr w14:paraId="3DCF1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5000" w:type="pct"/>
            <w:gridSpan w:val="4"/>
            <w:tcBorders>
              <w:bottom w:val="single" w:color="auto" w:sz="4" w:space="0"/>
            </w:tcBorders>
            <w:vAlign w:val="center"/>
          </w:tcPr>
          <w:p w14:paraId="4F16EA8A">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b/>
                <w:bCs/>
                <w:color w:val="auto"/>
                <w:sz w:val="24"/>
                <w:szCs w:val="20"/>
                <w:highlight w:val="none"/>
              </w:rPr>
            </w:pPr>
            <w:r>
              <w:rPr>
                <w:rFonts w:hint="eastAsia" w:ascii="宋体" w:hAnsi="宋体" w:eastAsia="宋体"/>
                <w:b/>
                <w:bCs/>
                <w:color w:val="auto"/>
                <w:sz w:val="24"/>
                <w:szCs w:val="20"/>
                <w:highlight w:val="none"/>
              </w:rPr>
              <w:t>符合性审查表</w:t>
            </w:r>
          </w:p>
        </w:tc>
      </w:tr>
      <w:tr w14:paraId="001D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0" w:type="pct"/>
            <w:tcBorders>
              <w:bottom w:val="single" w:color="auto" w:sz="4" w:space="0"/>
            </w:tcBorders>
            <w:vAlign w:val="center"/>
          </w:tcPr>
          <w:p w14:paraId="44553DF6">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序号</w:t>
            </w:r>
          </w:p>
        </w:tc>
        <w:tc>
          <w:tcPr>
            <w:tcW w:w="1242" w:type="pct"/>
            <w:tcBorders>
              <w:bottom w:val="single" w:color="auto" w:sz="4" w:space="0"/>
            </w:tcBorders>
            <w:vAlign w:val="center"/>
          </w:tcPr>
          <w:p w14:paraId="677C5544">
            <w:pPr>
              <w:pStyle w:val="36"/>
              <w:keepNext w:val="0"/>
              <w:keepLines w:val="0"/>
              <w:suppressLineNumbers w:val="0"/>
              <w:pBdr>
                <w:bottom w:val="none" w:color="auto" w:sz="0" w:space="0"/>
              </w:pBdr>
              <w:tabs>
                <w:tab w:val="clear" w:pos="4153"/>
                <w:tab w:val="clear" w:pos="8306"/>
              </w:tabs>
              <w:snapToGrid w:val="0"/>
              <w:spacing w:before="0" w:beforeAutospacing="0" w:after="0" w:afterAutospacing="0" w:line="360" w:lineRule="auto"/>
              <w:ind w:left="0" w:right="-10"/>
              <w:textAlignment w:val="auto"/>
              <w:rPr>
                <w:rFonts w:hint="eastAsia" w:ascii="宋体" w:hAnsi="宋体" w:eastAsia="宋体" w:cs="方正仿宋_GB2312"/>
                <w:color w:val="auto"/>
                <w:kern w:val="2"/>
                <w:sz w:val="24"/>
                <w:szCs w:val="20"/>
                <w:highlight w:val="none"/>
                <w:lang w:val="en-US" w:eastAsia="zh-CN" w:bidi="ar-SA"/>
              </w:rPr>
            </w:pPr>
            <w:r>
              <w:rPr>
                <w:rFonts w:hint="eastAsia" w:ascii="宋体" w:hAnsi="宋体" w:eastAsia="宋体" w:cs="方正仿宋_GB2312"/>
                <w:color w:val="auto"/>
                <w:kern w:val="2"/>
                <w:sz w:val="24"/>
                <w:szCs w:val="20"/>
                <w:highlight w:val="none"/>
                <w:lang w:val="en-US" w:eastAsia="zh-CN" w:bidi="ar-SA"/>
              </w:rPr>
              <w:t>审查指标</w:t>
            </w:r>
          </w:p>
        </w:tc>
        <w:tc>
          <w:tcPr>
            <w:tcW w:w="1835" w:type="pct"/>
            <w:tcBorders>
              <w:bottom w:val="single" w:color="auto" w:sz="4" w:space="0"/>
            </w:tcBorders>
            <w:vAlign w:val="center"/>
          </w:tcPr>
          <w:p w14:paraId="36B2902F">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方正仿宋_GB2312"/>
                <w:color w:val="auto"/>
                <w:kern w:val="2"/>
                <w:sz w:val="24"/>
                <w:szCs w:val="20"/>
                <w:highlight w:val="none"/>
                <w:lang w:val="en-US" w:eastAsia="zh-CN" w:bidi="ar-SA"/>
              </w:rPr>
            </w:pPr>
            <w:r>
              <w:rPr>
                <w:rFonts w:hint="eastAsia" w:ascii="宋体" w:hAnsi="宋体" w:eastAsia="宋体" w:cs="方正仿宋_GB2312"/>
                <w:color w:val="auto"/>
                <w:kern w:val="2"/>
                <w:sz w:val="24"/>
                <w:szCs w:val="20"/>
                <w:highlight w:val="none"/>
                <w:lang w:val="en-US" w:eastAsia="zh-CN" w:bidi="ar-SA"/>
              </w:rPr>
              <w:t>审查标准</w:t>
            </w:r>
          </w:p>
        </w:tc>
        <w:tc>
          <w:tcPr>
            <w:tcW w:w="1472" w:type="pct"/>
            <w:tcBorders>
              <w:bottom w:val="single" w:color="auto" w:sz="4" w:space="0"/>
            </w:tcBorders>
            <w:vAlign w:val="center"/>
          </w:tcPr>
          <w:p w14:paraId="08864A0B">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格式要求</w:t>
            </w:r>
          </w:p>
        </w:tc>
      </w:tr>
      <w:tr w14:paraId="36F92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40EB0CA4">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1</w:t>
            </w:r>
          </w:p>
        </w:tc>
        <w:tc>
          <w:tcPr>
            <w:tcW w:w="1242" w:type="pct"/>
            <w:vAlign w:val="center"/>
          </w:tcPr>
          <w:p w14:paraId="1E0B336B">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0"/>
                <w:highlight w:val="none"/>
              </w:rPr>
              <w:t>开标一览表</w:t>
            </w:r>
          </w:p>
        </w:tc>
        <w:tc>
          <w:tcPr>
            <w:tcW w:w="1835" w:type="pct"/>
            <w:vAlign w:val="center"/>
          </w:tcPr>
          <w:p w14:paraId="356BE6B3">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格式、填写要求符合招标文件规定并加盖投标人</w:t>
            </w:r>
            <w:r>
              <w:rPr>
                <w:rFonts w:hint="eastAsia" w:ascii="宋体" w:hAnsi="宋体" w:eastAsia="宋体"/>
                <w:color w:val="auto"/>
                <w:sz w:val="24"/>
                <w:szCs w:val="20"/>
                <w:highlight w:val="none"/>
                <w:lang w:val="en-US" w:eastAsia="zh-CN"/>
              </w:rPr>
              <w:t>盖章</w:t>
            </w:r>
          </w:p>
        </w:tc>
        <w:tc>
          <w:tcPr>
            <w:tcW w:w="1472" w:type="pct"/>
            <w:vAlign w:val="center"/>
          </w:tcPr>
          <w:p w14:paraId="11B98424">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rPr>
              <w:t>详见第六章投标文件格式</w:t>
            </w:r>
            <w:r>
              <w:rPr>
                <w:rFonts w:hint="eastAsia" w:ascii="宋体" w:hAnsi="宋体" w:eastAsia="宋体"/>
                <w:color w:val="auto"/>
                <w:sz w:val="24"/>
                <w:szCs w:val="20"/>
                <w:highlight w:val="none"/>
                <w:lang w:eastAsia="zh-CN"/>
              </w:rPr>
              <w:t>。</w:t>
            </w:r>
          </w:p>
        </w:tc>
      </w:tr>
      <w:tr w14:paraId="1FF80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42EF4F57">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2</w:t>
            </w:r>
          </w:p>
        </w:tc>
        <w:tc>
          <w:tcPr>
            <w:tcW w:w="1242" w:type="pct"/>
            <w:vAlign w:val="center"/>
          </w:tcPr>
          <w:p w14:paraId="023E6DCA">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投标函</w:t>
            </w:r>
          </w:p>
        </w:tc>
        <w:tc>
          <w:tcPr>
            <w:tcW w:w="1835" w:type="pct"/>
            <w:vAlign w:val="center"/>
          </w:tcPr>
          <w:p w14:paraId="37515210">
            <w:pPr>
              <w:keepNext w:val="0"/>
              <w:keepLines w:val="0"/>
              <w:suppressLineNumbers w:val="0"/>
              <w:spacing w:before="0" w:beforeAutospacing="0" w:after="50" w:afterAutospacing="0" w:line="360" w:lineRule="auto"/>
              <w:ind w:left="0" w:right="-10"/>
              <w:jc w:val="center"/>
              <w:rPr>
                <w:rFonts w:hint="eastAsia" w:ascii="宋体" w:hAnsi="宋体" w:eastAsia="宋体"/>
                <w:color w:val="auto"/>
                <w:sz w:val="24"/>
                <w:szCs w:val="28"/>
                <w:highlight w:val="none"/>
                <w:lang w:eastAsia="zh-CN"/>
              </w:rPr>
            </w:pPr>
            <w:r>
              <w:rPr>
                <w:rFonts w:hint="eastAsia" w:ascii="宋体" w:hAnsi="宋体" w:eastAsia="宋体"/>
                <w:color w:val="auto"/>
                <w:sz w:val="24"/>
                <w:szCs w:val="28"/>
                <w:highlight w:val="none"/>
              </w:rPr>
              <w:t>格式、填写要求符合招标文件规定并加盖投标人</w:t>
            </w:r>
            <w:r>
              <w:rPr>
                <w:rFonts w:hint="eastAsia" w:ascii="宋体" w:hAnsi="宋体" w:eastAsia="宋体"/>
                <w:color w:val="auto"/>
                <w:sz w:val="24"/>
                <w:szCs w:val="28"/>
                <w:highlight w:val="none"/>
                <w:lang w:eastAsia="zh-CN"/>
              </w:rPr>
              <w:t>盖章</w:t>
            </w:r>
          </w:p>
        </w:tc>
        <w:tc>
          <w:tcPr>
            <w:tcW w:w="1472" w:type="pct"/>
            <w:vAlign w:val="center"/>
          </w:tcPr>
          <w:p w14:paraId="53A2C904">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详见第六章投标文件格式</w:t>
            </w:r>
            <w:r>
              <w:rPr>
                <w:rFonts w:hint="eastAsia" w:ascii="宋体" w:hAnsi="宋体" w:eastAsia="宋体"/>
                <w:color w:val="auto"/>
                <w:sz w:val="24"/>
                <w:szCs w:val="20"/>
                <w:highlight w:val="none"/>
                <w:lang w:eastAsia="zh-CN"/>
              </w:rPr>
              <w:t>。</w:t>
            </w:r>
          </w:p>
        </w:tc>
      </w:tr>
      <w:tr w14:paraId="7DF3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141770B3">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default" w:ascii="宋体" w:hAnsi="宋体" w:eastAsia="宋体"/>
                <w:color w:val="auto"/>
                <w:sz w:val="24"/>
                <w:szCs w:val="20"/>
                <w:highlight w:val="none"/>
              </w:rPr>
              <w:t>3</w:t>
            </w:r>
          </w:p>
        </w:tc>
        <w:tc>
          <w:tcPr>
            <w:tcW w:w="1242" w:type="pct"/>
            <w:vAlign w:val="center"/>
          </w:tcPr>
          <w:p w14:paraId="03D01FD2">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授权书</w:t>
            </w:r>
          </w:p>
        </w:tc>
        <w:tc>
          <w:tcPr>
            <w:tcW w:w="1835" w:type="pct"/>
            <w:vAlign w:val="center"/>
          </w:tcPr>
          <w:p w14:paraId="398B2E02">
            <w:pPr>
              <w:keepNext w:val="0"/>
              <w:keepLines w:val="0"/>
              <w:suppressLineNumbers w:val="0"/>
              <w:spacing w:before="0" w:beforeAutospacing="0" w:after="50" w:afterAutospacing="0" w:line="360" w:lineRule="auto"/>
              <w:ind w:left="0" w:right="-10"/>
              <w:jc w:val="center"/>
              <w:rPr>
                <w:rFonts w:hint="eastAsia" w:ascii="宋体" w:hAnsi="宋体" w:eastAsia="宋体"/>
                <w:color w:val="auto"/>
                <w:sz w:val="24"/>
                <w:szCs w:val="28"/>
                <w:highlight w:val="none"/>
                <w:lang w:eastAsia="zh-CN"/>
              </w:rPr>
            </w:pPr>
            <w:r>
              <w:rPr>
                <w:rFonts w:hint="eastAsia" w:ascii="宋体" w:hAnsi="宋体" w:eastAsia="宋体"/>
                <w:color w:val="auto"/>
                <w:sz w:val="24"/>
                <w:szCs w:val="28"/>
                <w:highlight w:val="none"/>
              </w:rPr>
              <w:t>格式、填写要求符合招标文件规定并加盖投标人</w:t>
            </w:r>
            <w:r>
              <w:rPr>
                <w:rFonts w:hint="eastAsia" w:ascii="宋体" w:hAnsi="宋体" w:eastAsia="宋体"/>
                <w:color w:val="auto"/>
                <w:sz w:val="24"/>
                <w:szCs w:val="28"/>
                <w:highlight w:val="none"/>
                <w:lang w:eastAsia="zh-CN"/>
              </w:rPr>
              <w:t>盖章</w:t>
            </w:r>
          </w:p>
        </w:tc>
        <w:tc>
          <w:tcPr>
            <w:tcW w:w="1472" w:type="pct"/>
            <w:vAlign w:val="center"/>
          </w:tcPr>
          <w:p w14:paraId="4AF10936">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rPr>
              <w:t>法定代表人参加投标的无需此件，提供身份证明即可。详见第六章投标文件格式</w:t>
            </w:r>
            <w:r>
              <w:rPr>
                <w:rFonts w:hint="eastAsia" w:ascii="宋体" w:hAnsi="宋体" w:eastAsia="宋体"/>
                <w:color w:val="auto"/>
                <w:sz w:val="24"/>
                <w:szCs w:val="20"/>
                <w:highlight w:val="none"/>
                <w:lang w:eastAsia="zh-CN"/>
              </w:rPr>
              <w:t>。</w:t>
            </w:r>
          </w:p>
        </w:tc>
      </w:tr>
      <w:tr w14:paraId="73A0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22C1DC89">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4</w:t>
            </w:r>
          </w:p>
        </w:tc>
        <w:tc>
          <w:tcPr>
            <w:tcW w:w="1242" w:type="pct"/>
            <w:vAlign w:val="center"/>
          </w:tcPr>
          <w:p w14:paraId="1D192459">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投标报价</w:t>
            </w:r>
          </w:p>
        </w:tc>
        <w:tc>
          <w:tcPr>
            <w:tcW w:w="1835" w:type="pct"/>
            <w:vAlign w:val="center"/>
          </w:tcPr>
          <w:p w14:paraId="18C8909F">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符合</w:t>
            </w:r>
            <w:r>
              <w:rPr>
                <w:rFonts w:hint="eastAsia" w:ascii="宋体" w:hAnsi="宋体" w:eastAsia="宋体"/>
                <w:color w:val="auto"/>
                <w:sz w:val="24"/>
                <w:szCs w:val="20"/>
                <w:highlight w:val="none"/>
              </w:rPr>
              <w:t>招标文件投标人须知正文第</w:t>
            </w:r>
            <w:r>
              <w:rPr>
                <w:rFonts w:hint="eastAsia" w:ascii="宋体" w:hAnsi="宋体" w:eastAsia="宋体"/>
                <w:color w:val="auto"/>
                <w:sz w:val="24"/>
                <w:szCs w:val="20"/>
                <w:highlight w:val="none"/>
                <w:lang w:val="en-US" w:eastAsia="zh-CN"/>
              </w:rPr>
              <w:t>9</w:t>
            </w:r>
            <w:r>
              <w:rPr>
                <w:rFonts w:hint="eastAsia" w:ascii="宋体" w:hAnsi="宋体" w:eastAsia="宋体"/>
                <w:color w:val="auto"/>
                <w:sz w:val="24"/>
                <w:szCs w:val="20"/>
                <w:highlight w:val="none"/>
              </w:rPr>
              <w:t>条要求</w:t>
            </w:r>
          </w:p>
        </w:tc>
        <w:tc>
          <w:tcPr>
            <w:tcW w:w="1472" w:type="pct"/>
            <w:vAlign w:val="center"/>
          </w:tcPr>
          <w:p w14:paraId="403C76BC">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rPr>
              <w:t>详见第六章投标文件格式</w:t>
            </w:r>
            <w:r>
              <w:rPr>
                <w:rFonts w:hint="eastAsia" w:ascii="宋体" w:hAnsi="宋体" w:eastAsia="宋体"/>
                <w:color w:val="auto"/>
                <w:sz w:val="24"/>
                <w:szCs w:val="20"/>
                <w:highlight w:val="none"/>
                <w:lang w:eastAsia="zh-CN"/>
              </w:rPr>
              <w:t>。</w:t>
            </w:r>
          </w:p>
        </w:tc>
      </w:tr>
      <w:tr w14:paraId="3248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2B10B443">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lang w:val="en-US" w:eastAsia="zh-CN"/>
              </w:rPr>
              <w:t>5</w:t>
            </w:r>
          </w:p>
        </w:tc>
        <w:tc>
          <w:tcPr>
            <w:tcW w:w="1242" w:type="pct"/>
            <w:vAlign w:val="center"/>
          </w:tcPr>
          <w:p w14:paraId="4C332C79">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商务响应情况</w:t>
            </w:r>
          </w:p>
        </w:tc>
        <w:tc>
          <w:tcPr>
            <w:tcW w:w="3430" w:type="dxa"/>
            <w:vAlign w:val="center"/>
          </w:tcPr>
          <w:p w14:paraId="2E789DDD">
            <w:pPr>
              <w:keepNext w:val="0"/>
              <w:keepLines w:val="0"/>
              <w:suppressLineNumbers w:val="0"/>
              <w:spacing w:before="0" w:beforeAutospacing="0" w:after="50" w:afterAutospacing="0" w:line="360" w:lineRule="auto"/>
              <w:ind w:left="0" w:right="-10" w:rightChars="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符合招标文件采购需求中对付款方式、供货及安装期限、供货及安装地点、免费质保期</w:t>
            </w:r>
            <w:r>
              <w:rPr>
                <w:rFonts w:hint="eastAsia" w:ascii="宋体" w:hAnsi="宋体" w:eastAsia="宋体"/>
                <w:color w:val="auto"/>
                <w:sz w:val="24"/>
                <w:szCs w:val="28"/>
                <w:highlight w:val="none"/>
                <w:lang w:val="en-US" w:eastAsia="zh-CN"/>
              </w:rPr>
              <w:t>等实质性</w:t>
            </w:r>
            <w:r>
              <w:rPr>
                <w:rFonts w:hint="eastAsia" w:ascii="宋体" w:hAnsi="宋体" w:eastAsia="宋体"/>
                <w:color w:val="auto"/>
                <w:sz w:val="24"/>
                <w:szCs w:val="28"/>
                <w:highlight w:val="none"/>
              </w:rPr>
              <w:t>要求</w:t>
            </w:r>
          </w:p>
        </w:tc>
        <w:tc>
          <w:tcPr>
            <w:tcW w:w="1472" w:type="pct"/>
            <w:vAlign w:val="center"/>
          </w:tcPr>
          <w:p w14:paraId="3A551BB3">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rPr>
              <w:t>详见第六章投标文件格式</w:t>
            </w:r>
            <w:r>
              <w:rPr>
                <w:rFonts w:hint="eastAsia" w:ascii="宋体" w:hAnsi="宋体" w:eastAsia="宋体"/>
                <w:color w:val="auto"/>
                <w:sz w:val="24"/>
                <w:szCs w:val="20"/>
                <w:highlight w:val="none"/>
                <w:lang w:eastAsia="zh-CN"/>
              </w:rPr>
              <w:t>。</w:t>
            </w:r>
          </w:p>
        </w:tc>
      </w:tr>
      <w:tr w14:paraId="4C6D8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77258780">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lang w:val="en-US" w:eastAsia="zh-CN"/>
              </w:rPr>
              <w:t>6</w:t>
            </w:r>
          </w:p>
        </w:tc>
        <w:tc>
          <w:tcPr>
            <w:tcW w:w="1242" w:type="pct"/>
            <w:vAlign w:val="center"/>
          </w:tcPr>
          <w:p w14:paraId="6F97E320">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技术响应情况</w:t>
            </w:r>
          </w:p>
        </w:tc>
        <w:tc>
          <w:tcPr>
            <w:tcW w:w="3430" w:type="dxa"/>
            <w:vAlign w:val="center"/>
          </w:tcPr>
          <w:p w14:paraId="6FCF4EBC">
            <w:pPr>
              <w:keepNext w:val="0"/>
              <w:keepLines w:val="0"/>
              <w:suppressLineNumbers w:val="0"/>
              <w:spacing w:before="0" w:beforeAutospacing="0" w:after="50" w:afterAutospacing="0" w:line="360" w:lineRule="auto"/>
              <w:ind w:left="0" w:right="-10" w:rightChars="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符合招标文件采购需求中货物技术参数</w:t>
            </w:r>
            <w:r>
              <w:rPr>
                <w:rFonts w:hint="eastAsia" w:ascii="宋体" w:hAnsi="宋体" w:eastAsia="宋体"/>
                <w:color w:val="auto"/>
                <w:sz w:val="24"/>
                <w:szCs w:val="28"/>
                <w:highlight w:val="none"/>
                <w:lang w:val="en-US" w:eastAsia="zh-CN"/>
              </w:rPr>
              <w:t>等实质性要求</w:t>
            </w:r>
          </w:p>
        </w:tc>
        <w:tc>
          <w:tcPr>
            <w:tcW w:w="1472" w:type="pct"/>
            <w:vAlign w:val="center"/>
          </w:tcPr>
          <w:p w14:paraId="7B800342">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rPr>
              <w:t>详见第六章投标文件格式</w:t>
            </w:r>
            <w:r>
              <w:rPr>
                <w:rFonts w:hint="eastAsia" w:ascii="宋体" w:hAnsi="宋体" w:eastAsia="宋体"/>
                <w:color w:val="auto"/>
                <w:sz w:val="24"/>
                <w:szCs w:val="20"/>
                <w:highlight w:val="none"/>
                <w:lang w:eastAsia="zh-CN"/>
              </w:rPr>
              <w:t>。</w:t>
            </w:r>
          </w:p>
        </w:tc>
      </w:tr>
      <w:tr w14:paraId="156A8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39B7AAF8">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lang w:val="en-US" w:eastAsia="zh-CN"/>
              </w:rPr>
              <w:t>7</w:t>
            </w:r>
          </w:p>
        </w:tc>
        <w:tc>
          <w:tcPr>
            <w:tcW w:w="1242" w:type="pct"/>
            <w:vAlign w:val="center"/>
          </w:tcPr>
          <w:p w14:paraId="533E649C">
            <w:pPr>
              <w:keepNext w:val="0"/>
              <w:keepLines w:val="0"/>
              <w:suppressLineNumbers w:val="0"/>
              <w:spacing w:before="0" w:beforeAutospacing="0" w:after="50" w:afterAutospacing="0" w:line="360" w:lineRule="auto"/>
              <w:ind w:left="0" w:right="-1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其他要求</w:t>
            </w:r>
          </w:p>
        </w:tc>
        <w:tc>
          <w:tcPr>
            <w:tcW w:w="3430" w:type="dxa"/>
            <w:vAlign w:val="center"/>
          </w:tcPr>
          <w:p w14:paraId="197A65A5">
            <w:pPr>
              <w:keepNext w:val="0"/>
              <w:keepLines w:val="0"/>
              <w:suppressLineNumbers w:val="0"/>
              <w:spacing w:before="0" w:beforeAutospacing="0" w:after="50" w:afterAutospacing="0" w:line="360" w:lineRule="auto"/>
              <w:ind w:left="0" w:right="-10" w:rightChars="0"/>
              <w:jc w:val="center"/>
              <w:rPr>
                <w:rFonts w:hint="default" w:ascii="宋体" w:hAnsi="宋体" w:eastAsia="宋体"/>
                <w:color w:val="auto"/>
                <w:sz w:val="24"/>
                <w:szCs w:val="28"/>
                <w:highlight w:val="none"/>
              </w:rPr>
            </w:pPr>
            <w:r>
              <w:rPr>
                <w:rFonts w:hint="eastAsia" w:ascii="宋体" w:hAnsi="宋体" w:eastAsia="宋体"/>
                <w:color w:val="auto"/>
                <w:sz w:val="24"/>
                <w:szCs w:val="28"/>
                <w:highlight w:val="none"/>
              </w:rPr>
              <w:t>符合法律、行政法规规定的其他条件或招标文件列明的其他</w:t>
            </w:r>
            <w:r>
              <w:rPr>
                <w:rFonts w:hint="eastAsia" w:ascii="宋体" w:hAnsi="宋体" w:eastAsia="宋体"/>
                <w:color w:val="auto"/>
                <w:sz w:val="24"/>
                <w:szCs w:val="28"/>
                <w:highlight w:val="none"/>
                <w:lang w:val="en-US" w:eastAsia="zh-CN"/>
              </w:rPr>
              <w:t>实质性要求</w:t>
            </w:r>
          </w:p>
        </w:tc>
        <w:tc>
          <w:tcPr>
            <w:tcW w:w="1472" w:type="pct"/>
            <w:vAlign w:val="center"/>
          </w:tcPr>
          <w:p w14:paraId="4909BBF5">
            <w:pPr>
              <w:keepNext w:val="0"/>
              <w:keepLines w:val="0"/>
              <w:suppressLineNumbers w:val="0"/>
              <w:adjustRightInd w:val="0"/>
              <w:snapToGrid w:val="0"/>
              <w:spacing w:before="0" w:beforeAutospacing="0" w:after="0" w:afterAutospacing="0" w:line="360" w:lineRule="auto"/>
              <w:ind w:left="0" w:right="-10"/>
              <w:jc w:val="center"/>
              <w:rPr>
                <w:rFonts w:hint="default" w:ascii="宋体" w:hAnsi="宋体" w:eastAsia="宋体"/>
                <w:color w:val="auto"/>
                <w:sz w:val="24"/>
                <w:szCs w:val="20"/>
                <w:highlight w:val="none"/>
              </w:rPr>
            </w:pPr>
          </w:p>
        </w:tc>
      </w:tr>
    </w:tbl>
    <w:p w14:paraId="35FC1BA2">
      <w:pPr>
        <w:spacing w:line="360" w:lineRule="auto"/>
        <w:ind w:firstLine="435"/>
        <w:rPr>
          <w:rFonts w:ascii="宋体" w:hAnsi="宋体" w:eastAsia="宋体"/>
          <w:color w:val="auto"/>
          <w:sz w:val="24"/>
          <w:highlight w:val="none"/>
        </w:rPr>
      </w:pPr>
      <w:r>
        <w:rPr>
          <w:rFonts w:hint="eastAsia" w:ascii="宋体" w:hAnsi="宋体" w:eastAsia="宋体"/>
          <w:b/>
          <w:bCs/>
          <w:color w:val="auto"/>
          <w:sz w:val="24"/>
          <w:highlight w:val="none"/>
        </w:rPr>
        <w:t>符合性审查指标通过标准：</w:t>
      </w:r>
      <w:r>
        <w:rPr>
          <w:rFonts w:hint="eastAsia" w:ascii="宋体" w:hAnsi="宋体" w:eastAsia="宋体"/>
          <w:color w:val="auto"/>
          <w:sz w:val="24"/>
          <w:highlight w:val="none"/>
        </w:rPr>
        <w:t>投标人必须通过符合性审查表中的全部评审指标。</w:t>
      </w:r>
    </w:p>
    <w:p w14:paraId="25BC065C">
      <w:pPr>
        <w:spacing w:line="360" w:lineRule="auto"/>
        <w:jc w:val="center"/>
        <w:outlineLvl w:val="0"/>
        <w:rPr>
          <w:rFonts w:hint="eastAsia" w:ascii="宋体" w:hAnsi="宋体" w:eastAsia="宋体"/>
          <w:b/>
          <w:color w:val="auto"/>
          <w:sz w:val="28"/>
          <w:highlight w:val="none"/>
        </w:rPr>
      </w:pPr>
      <w:bookmarkStart w:id="38" w:name="_Toc4682"/>
    </w:p>
    <w:p w14:paraId="1554FDE3">
      <w:pPr>
        <w:pStyle w:val="32"/>
        <w:rPr>
          <w:rFonts w:hint="eastAsia"/>
          <w:highlight w:val="none"/>
        </w:rPr>
      </w:pPr>
    </w:p>
    <w:p w14:paraId="35A1C517">
      <w:pPr>
        <w:pStyle w:val="32"/>
        <w:rPr>
          <w:rFonts w:hint="eastAsia"/>
          <w:highlight w:val="none"/>
        </w:rPr>
      </w:pPr>
    </w:p>
    <w:p w14:paraId="5BBFFCD6">
      <w:pPr>
        <w:pStyle w:val="32"/>
        <w:rPr>
          <w:rFonts w:hint="eastAsia"/>
          <w:highlight w:val="none"/>
        </w:rPr>
      </w:pPr>
    </w:p>
    <w:p w14:paraId="7910B4EC">
      <w:pPr>
        <w:pStyle w:val="32"/>
        <w:rPr>
          <w:rFonts w:hint="eastAsia"/>
          <w:highlight w:val="none"/>
        </w:rPr>
      </w:pPr>
    </w:p>
    <w:p w14:paraId="436E2329">
      <w:pPr>
        <w:pStyle w:val="32"/>
        <w:rPr>
          <w:rFonts w:hint="eastAsia"/>
          <w:highlight w:val="none"/>
        </w:rPr>
      </w:pPr>
    </w:p>
    <w:p w14:paraId="7DF5C790">
      <w:pPr>
        <w:pStyle w:val="32"/>
        <w:rPr>
          <w:rFonts w:hint="eastAsia"/>
          <w:highlight w:val="none"/>
        </w:rPr>
      </w:pPr>
    </w:p>
    <w:p w14:paraId="298FE62F">
      <w:pPr>
        <w:spacing w:line="360" w:lineRule="auto"/>
        <w:jc w:val="center"/>
        <w:outlineLvl w:val="0"/>
        <w:rPr>
          <w:rFonts w:hint="eastAsia" w:ascii="宋体" w:hAnsi="宋体" w:eastAsia="宋体"/>
          <w:b/>
          <w:color w:val="auto"/>
          <w:sz w:val="28"/>
          <w:highlight w:val="none"/>
          <w:lang w:eastAsia="zh-CN"/>
        </w:rPr>
      </w:pPr>
      <w:r>
        <w:rPr>
          <w:rFonts w:hint="eastAsia" w:ascii="宋体" w:hAnsi="宋体" w:eastAsia="宋体"/>
          <w:b/>
          <w:color w:val="auto"/>
          <w:sz w:val="28"/>
          <w:highlight w:val="none"/>
        </w:rPr>
        <w:t xml:space="preserve">第五章  </w:t>
      </w:r>
      <w:r>
        <w:rPr>
          <w:rFonts w:ascii="宋体" w:hAnsi="宋体" w:eastAsia="宋体"/>
          <w:b/>
          <w:color w:val="auto"/>
          <w:sz w:val="28"/>
          <w:highlight w:val="none"/>
        </w:rPr>
        <w:t>政府采购合同</w:t>
      </w:r>
      <w:bookmarkEnd w:id="38"/>
    </w:p>
    <w:p w14:paraId="486FDE04">
      <w:pPr>
        <w:spacing w:line="360" w:lineRule="auto"/>
        <w:jc w:val="center"/>
        <w:outlineLvl w:val="0"/>
        <w:rPr>
          <w:rFonts w:hint="eastAsia" w:ascii="宋体" w:hAnsi="宋体" w:eastAsia="宋体"/>
          <w:b/>
          <w:color w:val="auto"/>
          <w:sz w:val="28"/>
          <w:highlight w:val="none"/>
        </w:rPr>
      </w:pPr>
      <w:bookmarkStart w:id="39" w:name="_Toc20313"/>
      <w:r>
        <w:rPr>
          <w:rFonts w:hint="eastAsia" w:ascii="宋体" w:hAnsi="宋体" w:eastAsia="宋体"/>
          <w:b/>
          <w:color w:val="auto"/>
          <w:sz w:val="28"/>
          <w:highlight w:val="none"/>
        </w:rPr>
        <w:t>(此格式</w:t>
      </w:r>
      <w:r>
        <w:rPr>
          <w:rFonts w:hint="eastAsia" w:ascii="宋体" w:hAnsi="宋体" w:eastAsia="宋体"/>
          <w:b/>
          <w:color w:val="auto"/>
          <w:sz w:val="28"/>
          <w:highlight w:val="none"/>
          <w:lang w:val="en-US" w:eastAsia="zh-CN"/>
        </w:rPr>
        <w:t>合同</w:t>
      </w:r>
      <w:r>
        <w:rPr>
          <w:rFonts w:hint="eastAsia" w:ascii="宋体" w:hAnsi="宋体" w:eastAsia="宋体"/>
          <w:b/>
          <w:color w:val="auto"/>
          <w:sz w:val="28"/>
          <w:highlight w:val="none"/>
        </w:rPr>
        <w:t>仅供参考)</w:t>
      </w:r>
    </w:p>
    <w:p w14:paraId="68C9B47B">
      <w:pPr>
        <w:pStyle w:val="9"/>
        <w:pageBreakBefore w:val="0"/>
        <w:kinsoku/>
        <w:wordWrap/>
        <w:overflowPunct/>
        <w:topLinePunct w:val="0"/>
        <w:bidi w:val="0"/>
        <w:spacing w:after="0" w:line="360" w:lineRule="auto"/>
        <w:jc w:val="center"/>
        <w:textAlignment w:val="auto"/>
        <w:rPr>
          <w:rFonts w:hint="eastAsia" w:ascii="宋体" w:hAnsi="宋体" w:eastAsia="宋体" w:cs="宋体"/>
          <w:b/>
          <w:bCs/>
          <w:spacing w:val="-20"/>
          <w:kern w:val="44"/>
          <w:sz w:val="24"/>
          <w:szCs w:val="24"/>
          <w:highlight w:val="none"/>
        </w:rPr>
      </w:pPr>
    </w:p>
    <w:p w14:paraId="52680146">
      <w:pPr>
        <w:pStyle w:val="9"/>
        <w:pageBreakBefore w:val="0"/>
        <w:kinsoku/>
        <w:wordWrap/>
        <w:overflowPunct/>
        <w:topLinePunct w:val="0"/>
        <w:bidi w:val="0"/>
        <w:spacing w:after="0" w:line="360" w:lineRule="auto"/>
        <w:jc w:val="center"/>
        <w:textAlignment w:val="auto"/>
        <w:rPr>
          <w:rFonts w:hint="eastAsia" w:ascii="宋体" w:hAnsi="宋体" w:eastAsia="宋体" w:cs="宋体"/>
          <w:b/>
          <w:bCs/>
          <w:spacing w:val="-20"/>
          <w:kern w:val="44"/>
          <w:sz w:val="24"/>
          <w:szCs w:val="24"/>
          <w:highlight w:val="none"/>
        </w:rPr>
      </w:pPr>
    </w:p>
    <w:p w14:paraId="7D7751E1">
      <w:pPr>
        <w:pStyle w:val="9"/>
        <w:pageBreakBefore w:val="0"/>
        <w:kinsoku/>
        <w:wordWrap/>
        <w:overflowPunct/>
        <w:topLinePunct w:val="0"/>
        <w:bidi w:val="0"/>
        <w:spacing w:after="0" w:line="360" w:lineRule="auto"/>
        <w:jc w:val="center"/>
        <w:textAlignment w:val="auto"/>
        <w:rPr>
          <w:rFonts w:hint="eastAsia" w:ascii="宋体" w:hAnsi="宋体" w:eastAsia="宋体" w:cs="宋体"/>
          <w:b/>
          <w:bCs/>
          <w:spacing w:val="-20"/>
          <w:kern w:val="44"/>
          <w:sz w:val="24"/>
          <w:szCs w:val="24"/>
          <w:highlight w:val="none"/>
        </w:rPr>
      </w:pPr>
    </w:p>
    <w:p w14:paraId="54E019C7">
      <w:pPr>
        <w:pStyle w:val="9"/>
        <w:rPr>
          <w:rFonts w:hint="eastAsia"/>
          <w:color w:val="000000" w:themeColor="text1"/>
          <w:highlight w:val="none"/>
          <w14:textFill>
            <w14:solidFill>
              <w14:schemeClr w14:val="tx1"/>
            </w14:solidFill>
          </w14:textFill>
        </w:rPr>
      </w:pPr>
    </w:p>
    <w:p w14:paraId="35CCF7AF">
      <w:pPr>
        <w:rPr>
          <w:rFonts w:hint="eastAsia"/>
          <w:color w:val="000000" w:themeColor="text1"/>
          <w:highlight w:val="none"/>
          <w14:textFill>
            <w14:solidFill>
              <w14:schemeClr w14:val="tx1"/>
            </w14:solidFill>
          </w14:textFill>
        </w:rPr>
      </w:pPr>
    </w:p>
    <w:p w14:paraId="6A3047AD">
      <w:pPr>
        <w:pStyle w:val="32"/>
        <w:rPr>
          <w:rFonts w:hint="eastAsia"/>
          <w:color w:val="000000" w:themeColor="text1"/>
          <w:highlight w:val="none"/>
          <w14:textFill>
            <w14:solidFill>
              <w14:schemeClr w14:val="tx1"/>
            </w14:solidFill>
          </w14:textFill>
        </w:rPr>
      </w:pPr>
    </w:p>
    <w:p w14:paraId="334B7189">
      <w:pPr>
        <w:pStyle w:val="32"/>
        <w:rPr>
          <w:rFonts w:hint="eastAsia"/>
          <w:color w:val="000000" w:themeColor="text1"/>
          <w:highlight w:val="none"/>
          <w14:textFill>
            <w14:solidFill>
              <w14:schemeClr w14:val="tx1"/>
            </w14:solidFill>
          </w14:textFill>
        </w:rPr>
      </w:pPr>
    </w:p>
    <w:p w14:paraId="057E633E">
      <w:pPr>
        <w:pStyle w:val="32"/>
        <w:rPr>
          <w:rFonts w:hint="eastAsia"/>
          <w:color w:val="000000" w:themeColor="text1"/>
          <w:highlight w:val="none"/>
          <w14:textFill>
            <w14:solidFill>
              <w14:schemeClr w14:val="tx1"/>
            </w14:solidFill>
          </w14:textFill>
        </w:rPr>
      </w:pPr>
    </w:p>
    <w:p w14:paraId="7E967140">
      <w:pPr>
        <w:pStyle w:val="32"/>
        <w:rPr>
          <w:rFonts w:hint="eastAsia"/>
          <w:color w:val="000000" w:themeColor="text1"/>
          <w:highlight w:val="none"/>
          <w14:textFill>
            <w14:solidFill>
              <w14:schemeClr w14:val="tx1"/>
            </w14:solidFill>
          </w14:textFill>
        </w:rPr>
      </w:pPr>
    </w:p>
    <w:p w14:paraId="09185692">
      <w:pPr>
        <w:pStyle w:val="32"/>
        <w:rPr>
          <w:rFonts w:hint="eastAsia"/>
          <w:color w:val="000000" w:themeColor="text1"/>
          <w:highlight w:val="none"/>
          <w14:textFill>
            <w14:solidFill>
              <w14:schemeClr w14:val="tx1"/>
            </w14:solidFill>
          </w14:textFill>
        </w:rPr>
      </w:pPr>
    </w:p>
    <w:p w14:paraId="42A27045">
      <w:pPr>
        <w:pStyle w:val="32"/>
        <w:rPr>
          <w:rFonts w:hint="eastAsia"/>
          <w:color w:val="000000" w:themeColor="text1"/>
          <w:highlight w:val="none"/>
          <w14:textFill>
            <w14:solidFill>
              <w14:schemeClr w14:val="tx1"/>
            </w14:solidFill>
          </w14:textFill>
        </w:rPr>
      </w:pPr>
    </w:p>
    <w:p w14:paraId="7E7A3F51">
      <w:pPr>
        <w:pStyle w:val="32"/>
        <w:rPr>
          <w:rFonts w:hint="eastAsia"/>
          <w:color w:val="000000" w:themeColor="text1"/>
          <w:highlight w:val="none"/>
          <w14:textFill>
            <w14:solidFill>
              <w14:schemeClr w14:val="tx1"/>
            </w14:solidFill>
          </w14:textFill>
        </w:rPr>
      </w:pPr>
    </w:p>
    <w:p w14:paraId="6A734DD2">
      <w:pPr>
        <w:pStyle w:val="32"/>
        <w:rPr>
          <w:rFonts w:hint="eastAsia"/>
          <w:color w:val="000000" w:themeColor="text1"/>
          <w:highlight w:val="none"/>
          <w14:textFill>
            <w14:solidFill>
              <w14:schemeClr w14:val="tx1"/>
            </w14:solidFill>
          </w14:textFill>
        </w:rPr>
      </w:pPr>
    </w:p>
    <w:p w14:paraId="27E58935">
      <w:pPr>
        <w:pStyle w:val="32"/>
        <w:rPr>
          <w:rFonts w:hint="eastAsia"/>
          <w:color w:val="000000" w:themeColor="text1"/>
          <w:highlight w:val="none"/>
          <w14:textFill>
            <w14:solidFill>
              <w14:schemeClr w14:val="tx1"/>
            </w14:solidFill>
          </w14:textFill>
        </w:rPr>
      </w:pPr>
    </w:p>
    <w:p w14:paraId="3449BD89">
      <w:pPr>
        <w:pStyle w:val="9"/>
        <w:rPr>
          <w:rFonts w:hint="eastAsia"/>
          <w:color w:val="000000" w:themeColor="text1"/>
          <w:highlight w:val="none"/>
          <w14:textFill>
            <w14:solidFill>
              <w14:schemeClr w14:val="tx1"/>
            </w14:solidFill>
          </w14:textFill>
        </w:rPr>
      </w:pPr>
    </w:p>
    <w:p w14:paraId="0BF90D3C">
      <w:pPr>
        <w:spacing w:before="120" w:line="480" w:lineRule="auto"/>
        <w:ind w:left="960"/>
        <w:rPr>
          <w:rFonts w:hint="default" w:ascii="宋体" w:hAnsi="宋体" w:eastAsia="宋体" w:cs="Times New Roman"/>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项目名称：</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p>
    <w:p w14:paraId="6C7D6FD1">
      <w:pPr>
        <w:spacing w:line="480" w:lineRule="auto"/>
        <w:ind w:firstLine="960" w:firstLineChars="4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项目编号：</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p>
    <w:p w14:paraId="23378789">
      <w:pPr>
        <w:spacing w:before="120" w:line="480" w:lineRule="auto"/>
        <w:ind w:left="960"/>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甲方（采购人）：</w:t>
      </w:r>
      <w:r>
        <w:rPr>
          <w:rFonts w:hint="eastAsia" w:ascii="宋体" w:hAnsi="宋体" w:eastAsia="宋体" w:cs="Times New Roman"/>
          <w:color w:val="000000" w:themeColor="text1"/>
          <w:sz w:val="24"/>
          <w:szCs w:val="24"/>
          <w:highlight w:val="none"/>
          <w:u w:val="single"/>
          <w14:textFill>
            <w14:solidFill>
              <w14:schemeClr w14:val="tx1"/>
            </w14:solidFill>
          </w14:textFill>
        </w:rPr>
        <w:t>滁州市第一人民医院</w:t>
      </w:r>
    </w:p>
    <w:p w14:paraId="245747BF">
      <w:pPr>
        <w:spacing w:before="120" w:line="480" w:lineRule="auto"/>
        <w:ind w:left="960"/>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乙方（中标人）：</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p>
    <w:p w14:paraId="43682DF9">
      <w:pPr>
        <w:spacing w:before="120" w:line="480" w:lineRule="auto"/>
        <w:ind w:firstLine="960" w:firstLineChars="400"/>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签订地：</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p>
    <w:p w14:paraId="0EB87D28">
      <w:pPr>
        <w:spacing w:before="120" w:line="480" w:lineRule="auto"/>
        <w:ind w:firstLine="960" w:firstLineChars="4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签订日期：</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年</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月</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日</w:t>
      </w:r>
    </w:p>
    <w:p w14:paraId="56A616E3">
      <w:pPr>
        <w:widowControl/>
        <w:jc w:val="left"/>
        <w:rPr>
          <w:rFonts w:hint="eastAsia" w:ascii="宋体" w:hAnsi="宋体" w:eastAsia="宋体" w:cs="Times New Roman"/>
          <w:color w:val="000000" w:themeColor="text1"/>
          <w:sz w:val="24"/>
          <w:szCs w:val="24"/>
          <w:highlight w:val="none"/>
          <w14:textFill>
            <w14:solidFill>
              <w14:schemeClr w14:val="tx1"/>
            </w14:solidFill>
          </w14:textFill>
        </w:rPr>
      </w:pPr>
    </w:p>
    <w:p w14:paraId="3CC8D483">
      <w:pPr>
        <w:widowControl/>
        <w:jc w:val="left"/>
        <w:rPr>
          <w:rFonts w:hint="eastAsia" w:ascii="宋体" w:hAnsi="宋体" w:eastAsia="宋体" w:cs="Times New Roman"/>
          <w:color w:val="000000" w:themeColor="text1"/>
          <w:sz w:val="24"/>
          <w:szCs w:val="24"/>
          <w:highlight w:val="none"/>
          <w14:textFill>
            <w14:solidFill>
              <w14:schemeClr w14:val="tx1"/>
            </w14:solidFill>
          </w14:textFill>
        </w:rPr>
      </w:pPr>
    </w:p>
    <w:p w14:paraId="71C6177C">
      <w:pPr>
        <w:widowControl/>
        <w:jc w:val="left"/>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br w:type="page"/>
      </w:r>
    </w:p>
    <w:p w14:paraId="577FE41C">
      <w:pPr>
        <w:spacing w:line="360" w:lineRule="auto"/>
        <w:ind w:firstLine="435"/>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u w:val="single"/>
          <w14:textFill>
            <w14:solidFill>
              <w14:schemeClr w14:val="tx1"/>
            </w14:solidFill>
          </w14:textFill>
        </w:rPr>
        <w:t>滁州市第一人民医院</w:t>
      </w:r>
      <w:r>
        <w:rPr>
          <w:rFonts w:hint="eastAsia" w:ascii="宋体" w:hAnsi="宋体" w:eastAsia="宋体"/>
          <w:color w:val="000000" w:themeColor="text1"/>
          <w:sz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val="zh-CN"/>
          <w14:textFill>
            <w14:solidFill>
              <w14:schemeClr w14:val="tx1"/>
            </w14:solidFill>
          </w14:textFill>
        </w:rPr>
        <w:t>以下简称：甲方</w:t>
      </w:r>
      <w:r>
        <w:rPr>
          <w:rFonts w:hint="eastAsia" w:ascii="宋体" w:hAnsi="宋体" w:eastAsia="宋体"/>
          <w:color w:val="000000" w:themeColor="text1"/>
          <w:sz w:val="24"/>
          <w:highlight w:val="none"/>
          <w14:textFill>
            <w14:solidFill>
              <w14:schemeClr w14:val="tx1"/>
            </w14:solidFill>
          </w14:textFill>
        </w:rPr>
        <w:t>）通过</w:t>
      </w:r>
      <w:r>
        <w:rPr>
          <w:rFonts w:hint="eastAsia" w:ascii="宋体" w:hAnsi="宋体" w:eastAsia="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组织的</w:t>
      </w:r>
      <w:r>
        <w:rPr>
          <w:rFonts w:hint="eastAsia" w:ascii="宋体" w:hAnsi="宋体" w:eastAsia="宋体"/>
          <w:color w:val="000000" w:themeColor="text1"/>
          <w:sz w:val="24"/>
          <w:highlight w:val="none"/>
          <w:u w:val="single"/>
          <w14:textFill>
            <w14:solidFill>
              <w14:schemeClr w14:val="tx1"/>
            </w14:solidFill>
          </w14:textFill>
        </w:rPr>
        <w:t>公开招标</w:t>
      </w:r>
      <w:r>
        <w:rPr>
          <w:rFonts w:hint="eastAsia" w:ascii="宋体" w:hAnsi="宋体" w:eastAsia="宋体"/>
          <w:color w:val="000000" w:themeColor="text1"/>
          <w:sz w:val="24"/>
          <w:highlight w:val="none"/>
          <w14:textFill>
            <w14:solidFill>
              <w14:schemeClr w14:val="tx1"/>
            </w14:solidFill>
          </w14:textFill>
        </w:rPr>
        <w:t>方式采购活动，经</w:t>
      </w:r>
      <w:r>
        <w:rPr>
          <w:rFonts w:hint="eastAsia" w:ascii="宋体" w:hAnsi="宋体" w:eastAsia="宋体"/>
          <w:color w:val="000000" w:themeColor="text1"/>
          <w:sz w:val="24"/>
          <w:highlight w:val="none"/>
          <w:u w:val="single"/>
          <w14:textFill>
            <w14:solidFill>
              <w14:schemeClr w14:val="tx1"/>
            </w14:solidFill>
          </w14:textFill>
        </w:rPr>
        <w:t>评标委员会</w:t>
      </w:r>
      <w:r>
        <w:rPr>
          <w:rFonts w:hint="eastAsia" w:ascii="宋体" w:hAnsi="宋体" w:eastAsia="宋体"/>
          <w:color w:val="000000" w:themeColor="text1"/>
          <w:sz w:val="24"/>
          <w:highlight w:val="none"/>
          <w14:textFill>
            <w14:solidFill>
              <w14:schemeClr w14:val="tx1"/>
            </w14:solidFill>
          </w14:textFill>
        </w:rPr>
        <w:t>评定，（</w:t>
      </w:r>
      <w:r>
        <w:rPr>
          <w:rFonts w:hint="eastAsia" w:ascii="宋体" w:hAnsi="宋体" w:eastAsia="宋体" w:cs="Times New Roman"/>
          <w:color w:val="000000" w:themeColor="text1"/>
          <w:sz w:val="24"/>
          <w:szCs w:val="24"/>
          <w:highlight w:val="none"/>
          <w:lang w:val="zh-CN"/>
          <w14:textFill>
            <w14:solidFill>
              <w14:schemeClr w14:val="tx1"/>
            </w14:solidFill>
          </w14:textFill>
        </w:rPr>
        <w:t>以下简称：乙方</w:t>
      </w:r>
      <w:r>
        <w:rPr>
          <w:rFonts w:hint="eastAsia" w:ascii="宋体" w:hAnsi="宋体" w:eastAsia="宋体"/>
          <w:color w:val="000000" w:themeColor="text1"/>
          <w:sz w:val="24"/>
          <w:highlight w:val="none"/>
          <w14:textFill>
            <w14:solidFill>
              <w14:schemeClr w14:val="tx1"/>
            </w14:solidFill>
          </w14:textFill>
        </w:rPr>
        <w:t>）为本项目中标人，现</w:t>
      </w:r>
      <w:r>
        <w:rPr>
          <w:rFonts w:hint="eastAsia" w:ascii="宋体" w:hAnsi="宋体" w:eastAsia="宋体" w:cs="Times New Roman"/>
          <w:color w:val="000000" w:themeColor="text1"/>
          <w:sz w:val="24"/>
          <w:szCs w:val="24"/>
          <w:highlight w:val="none"/>
          <w14:textFill>
            <w14:solidFill>
              <w14:schemeClr w14:val="tx1"/>
            </w14:solidFill>
          </w14:textFill>
        </w:rPr>
        <w:t>按照采购文件确定的事项签订本合同。</w:t>
      </w:r>
    </w:p>
    <w:p w14:paraId="605EEDF2">
      <w:pPr>
        <w:spacing w:line="360" w:lineRule="auto"/>
        <w:ind w:firstLine="435"/>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根据《中华人民共和国民法典》、《中华人民共和国政府采购法》等相关法律法规之规定，按照平等、自愿、公平和诚实信用的原则，经甲方和乙方协商一致，约定以下合同条款，以兹共同遵守、全面履行。</w:t>
      </w:r>
    </w:p>
    <w:p w14:paraId="34DB4CB5">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40" w:name="_Toc2232"/>
      <w:bookmarkStart w:id="41" w:name="_Toc24059"/>
      <w:bookmarkStart w:id="42" w:name="_Toc3029"/>
      <w:r>
        <w:rPr>
          <w:rFonts w:hint="eastAsia" w:ascii="宋体" w:hAnsi="宋体" w:eastAsia="宋体" w:cs="Times New Roman"/>
          <w:b/>
          <w:bCs/>
          <w:color w:val="000000" w:themeColor="text1"/>
          <w:sz w:val="24"/>
          <w:szCs w:val="24"/>
          <w:highlight w:val="none"/>
          <w:lang w:val="zh-CN"/>
          <w14:textFill>
            <w14:solidFill>
              <w14:schemeClr w14:val="tx1"/>
            </w14:solidFill>
          </w14:textFill>
        </w:rPr>
        <w:t>1.1合同组成部分</w:t>
      </w:r>
      <w:bookmarkEnd w:id="40"/>
      <w:bookmarkEnd w:id="41"/>
      <w:bookmarkEnd w:id="42"/>
    </w:p>
    <w:p w14:paraId="5C1A95E4">
      <w:pPr>
        <w:spacing w:line="360" w:lineRule="auto"/>
        <w:ind w:firstLine="435"/>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下列文件为本合同的组成部分，并构成一个整体，需综合解释、相互补充。如果下列文件内容出现不一致的情形，那么在保证按照采购文件确定的事项前提下，组成本合同的多个文件的优先适用顺序如下：</w:t>
      </w:r>
    </w:p>
    <w:p w14:paraId="02F53961">
      <w:pPr>
        <w:spacing w:line="360" w:lineRule="auto"/>
        <w:ind w:firstLine="435"/>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1.1.1本合同及其补充合同、变更协议；</w:t>
      </w:r>
    </w:p>
    <w:p w14:paraId="14A6E0C8">
      <w:pPr>
        <w:spacing w:line="360" w:lineRule="auto"/>
        <w:ind w:firstLine="435"/>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1.1.2中标通知书；</w:t>
      </w:r>
    </w:p>
    <w:p w14:paraId="610A2861">
      <w:pPr>
        <w:spacing w:line="360" w:lineRule="auto"/>
        <w:ind w:firstLine="435"/>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1.1.3投标文件（含澄清或者说明文件）；</w:t>
      </w:r>
    </w:p>
    <w:p w14:paraId="5DBC0C45">
      <w:pPr>
        <w:spacing w:line="360" w:lineRule="auto"/>
        <w:ind w:firstLine="435"/>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1.1.4招标文件（含澄清或者修改文件）；</w:t>
      </w:r>
    </w:p>
    <w:p w14:paraId="122F96A6">
      <w:pPr>
        <w:spacing w:line="360" w:lineRule="auto"/>
        <w:ind w:firstLine="435"/>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1.1.5其他相关采购文件。</w:t>
      </w:r>
    </w:p>
    <w:p w14:paraId="46B32124">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43" w:name="_Toc22185"/>
      <w:bookmarkStart w:id="44" w:name="_Toc6311"/>
      <w:bookmarkStart w:id="45" w:name="_Toc6773"/>
      <w:bookmarkStart w:id="46" w:name="_Toc2918"/>
      <w:bookmarkStart w:id="47" w:name="_Toc18585"/>
      <w:r>
        <w:rPr>
          <w:rFonts w:hint="eastAsia" w:ascii="宋体" w:hAnsi="宋体" w:eastAsia="宋体" w:cs="Times New Roman"/>
          <w:b/>
          <w:bCs/>
          <w:color w:val="000000" w:themeColor="text1"/>
          <w:sz w:val="24"/>
          <w:szCs w:val="24"/>
          <w:highlight w:val="none"/>
          <w:lang w:val="zh-CN"/>
          <w14:textFill>
            <w14:solidFill>
              <w14:schemeClr w14:val="tx1"/>
            </w14:solidFill>
          </w14:textFill>
        </w:rPr>
        <w:t xml:space="preserve">1.2 </w:t>
      </w:r>
      <w:bookmarkEnd w:id="43"/>
      <w:bookmarkEnd w:id="44"/>
      <w:bookmarkEnd w:id="45"/>
      <w:bookmarkEnd w:id="46"/>
      <w:bookmarkEnd w:id="47"/>
      <w:r>
        <w:rPr>
          <w:rFonts w:hint="eastAsia" w:ascii="宋体" w:hAnsi="宋体" w:eastAsia="宋体" w:cs="Times New Roman"/>
          <w:b/>
          <w:bCs/>
          <w:color w:val="000000" w:themeColor="text1"/>
          <w:sz w:val="24"/>
          <w:szCs w:val="24"/>
          <w:highlight w:val="none"/>
          <w:lang w:val="zh-CN"/>
          <w14:textFill>
            <w14:solidFill>
              <w14:schemeClr w14:val="tx1"/>
            </w14:solidFill>
          </w14:textFill>
        </w:rPr>
        <w:t>服务</w:t>
      </w:r>
    </w:p>
    <w:p w14:paraId="610B3CD1">
      <w:pPr>
        <w:spacing w:line="360" w:lineRule="auto"/>
        <w:ind w:firstLine="435"/>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1.2.1服务</w:t>
      </w:r>
      <w:r>
        <w:rPr>
          <w:rFonts w:ascii="宋体" w:hAnsi="宋体" w:eastAsia="宋体" w:cs="Times New Roman"/>
          <w:color w:val="000000" w:themeColor="text1"/>
          <w:sz w:val="24"/>
          <w:szCs w:val="24"/>
          <w:highlight w:val="none"/>
          <w14:textFill>
            <w14:solidFill>
              <w14:schemeClr w14:val="tx1"/>
            </w14:solidFill>
          </w14:textFill>
        </w:rPr>
        <w:t>名称：</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w:t>
      </w:r>
    </w:p>
    <w:p w14:paraId="0728F67F">
      <w:pPr>
        <w:spacing w:line="360" w:lineRule="auto"/>
        <w:ind w:firstLine="435"/>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1.2.2服务内容</w:t>
      </w:r>
      <w:r>
        <w:rPr>
          <w:rFonts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w:t>
      </w:r>
    </w:p>
    <w:p w14:paraId="49850E13">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1.2.3服务质量：</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w:t>
      </w:r>
    </w:p>
    <w:p w14:paraId="1079C1A0">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48" w:name="_Toc21551"/>
      <w:bookmarkStart w:id="49" w:name="_Toc23292"/>
      <w:bookmarkStart w:id="50" w:name="_Toc21631"/>
      <w:r>
        <w:rPr>
          <w:rFonts w:hint="eastAsia" w:ascii="宋体" w:hAnsi="宋体" w:eastAsia="宋体" w:cs="Times New Roman"/>
          <w:b/>
          <w:bCs/>
          <w:color w:val="000000" w:themeColor="text1"/>
          <w:sz w:val="24"/>
          <w:szCs w:val="24"/>
          <w:highlight w:val="none"/>
          <w:lang w:val="zh-CN"/>
          <w14:textFill>
            <w14:solidFill>
              <w14:schemeClr w14:val="tx1"/>
            </w14:solidFill>
          </w14:textFill>
        </w:rPr>
        <w:t>1.</w:t>
      </w:r>
      <w:r>
        <w:rPr>
          <w:rFonts w:ascii="宋体" w:hAnsi="宋体" w:eastAsia="宋体" w:cs="Times New Roman"/>
          <w:b/>
          <w:bCs/>
          <w:color w:val="000000" w:themeColor="text1"/>
          <w:sz w:val="24"/>
          <w:szCs w:val="24"/>
          <w:highlight w:val="none"/>
          <w:lang w:val="zh-CN"/>
          <w14:textFill>
            <w14:solidFill>
              <w14:schemeClr w14:val="tx1"/>
            </w14:solidFill>
          </w14:textFill>
        </w:rPr>
        <w:t xml:space="preserve">3 </w:t>
      </w:r>
      <w:r>
        <w:rPr>
          <w:rFonts w:hint="eastAsia" w:ascii="宋体" w:hAnsi="宋体" w:eastAsia="宋体" w:cs="Times New Roman"/>
          <w:b/>
          <w:bCs/>
          <w:color w:val="000000" w:themeColor="text1"/>
          <w:sz w:val="24"/>
          <w:szCs w:val="24"/>
          <w:highlight w:val="none"/>
          <w:lang w:val="zh-CN"/>
          <w14:textFill>
            <w14:solidFill>
              <w14:schemeClr w14:val="tx1"/>
            </w14:solidFill>
          </w14:textFill>
        </w:rPr>
        <w:t>价款</w:t>
      </w:r>
      <w:bookmarkEnd w:id="48"/>
      <w:bookmarkEnd w:id="49"/>
      <w:bookmarkEnd w:id="50"/>
    </w:p>
    <w:p w14:paraId="2A05DEFC">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本合同总价为：</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元（大写：人民币</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元）。</w:t>
      </w:r>
    </w:p>
    <w:p w14:paraId="3E482471">
      <w:pPr>
        <w:spacing w:line="360" w:lineRule="auto"/>
        <w:ind w:firstLine="435"/>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分项价格：</w:t>
      </w:r>
    </w:p>
    <w:tbl>
      <w:tblPr>
        <w:tblStyle w:val="2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4316"/>
        <w:gridCol w:w="12"/>
        <w:gridCol w:w="3225"/>
        <w:gridCol w:w="12"/>
      </w:tblGrid>
      <w:tr w14:paraId="40D4B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vAlign w:val="center"/>
          </w:tcPr>
          <w:p w14:paraId="70AAD40C">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default" w:ascii="宋体" w:hAnsi="宋体" w:eastAsia="宋体" w:cs="Times New Roman"/>
                <w:color w:val="000000" w:themeColor="text1"/>
                <w:sz w:val="24"/>
                <w:szCs w:val="24"/>
                <w:highlight w:val="none"/>
                <w:lang w:val="zh-CN"/>
                <w14:textFill>
                  <w14:solidFill>
                    <w14:schemeClr w14:val="tx1"/>
                  </w14:solidFill>
                </w14:textFill>
              </w:rPr>
              <w:t>序号</w:t>
            </w:r>
          </w:p>
        </w:tc>
        <w:tc>
          <w:tcPr>
            <w:tcW w:w="4316" w:type="dxa"/>
            <w:vAlign w:val="center"/>
          </w:tcPr>
          <w:p w14:paraId="6495B7C2">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分项名称</w:t>
            </w:r>
          </w:p>
        </w:tc>
        <w:tc>
          <w:tcPr>
            <w:tcW w:w="3237" w:type="dxa"/>
            <w:gridSpan w:val="2"/>
            <w:vAlign w:val="center"/>
          </w:tcPr>
          <w:p w14:paraId="5EB780CA">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t>分项价格</w:t>
            </w:r>
          </w:p>
        </w:tc>
      </w:tr>
      <w:tr w14:paraId="2EE4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3B0F1B4C">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1</w:t>
            </w:r>
          </w:p>
        </w:tc>
        <w:tc>
          <w:tcPr>
            <w:tcW w:w="4316" w:type="dxa"/>
            <w:vAlign w:val="center"/>
          </w:tcPr>
          <w:p w14:paraId="4D970D1F">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c>
          <w:tcPr>
            <w:tcW w:w="3237" w:type="dxa"/>
            <w:gridSpan w:val="2"/>
            <w:vAlign w:val="center"/>
          </w:tcPr>
          <w:p w14:paraId="36DF4849">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r w14:paraId="692A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205223AC">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2</w:t>
            </w:r>
          </w:p>
        </w:tc>
        <w:tc>
          <w:tcPr>
            <w:tcW w:w="4316" w:type="dxa"/>
            <w:vAlign w:val="center"/>
          </w:tcPr>
          <w:p w14:paraId="0A2F4FE9">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c>
          <w:tcPr>
            <w:tcW w:w="3237" w:type="dxa"/>
            <w:gridSpan w:val="2"/>
            <w:vAlign w:val="center"/>
          </w:tcPr>
          <w:p w14:paraId="541949A0">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r w14:paraId="0A7EB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1C38C426">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default" w:ascii="宋体" w:hAnsi="宋体" w:eastAsia="宋体" w:cs="Times New Roman"/>
                <w:color w:val="000000" w:themeColor="text1"/>
                <w:sz w:val="24"/>
                <w:szCs w:val="24"/>
                <w:highlight w:val="none"/>
                <w:lang w:val="zh-CN"/>
                <w14:textFill>
                  <w14:solidFill>
                    <w14:schemeClr w14:val="tx1"/>
                  </w14:solidFill>
                </w14:textFill>
              </w:rPr>
              <w:t>3</w:t>
            </w:r>
          </w:p>
        </w:tc>
        <w:tc>
          <w:tcPr>
            <w:tcW w:w="4316" w:type="dxa"/>
            <w:vAlign w:val="center"/>
          </w:tcPr>
          <w:p w14:paraId="48C9B4EE">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c>
          <w:tcPr>
            <w:tcW w:w="3237" w:type="dxa"/>
            <w:gridSpan w:val="2"/>
            <w:vAlign w:val="center"/>
          </w:tcPr>
          <w:p w14:paraId="7D2EE11A">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r w14:paraId="05F7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393514FA">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w:t>
            </w:r>
          </w:p>
        </w:tc>
        <w:tc>
          <w:tcPr>
            <w:tcW w:w="4316" w:type="dxa"/>
            <w:vAlign w:val="center"/>
          </w:tcPr>
          <w:p w14:paraId="44729961">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c>
          <w:tcPr>
            <w:tcW w:w="3237" w:type="dxa"/>
            <w:gridSpan w:val="2"/>
            <w:vAlign w:val="center"/>
          </w:tcPr>
          <w:p w14:paraId="7B7300EA">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r w14:paraId="25A4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285" w:type="dxa"/>
            <w:gridSpan w:val="3"/>
            <w:vAlign w:val="center"/>
          </w:tcPr>
          <w:p w14:paraId="73A0E7AC">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总价</w:t>
            </w:r>
          </w:p>
        </w:tc>
        <w:tc>
          <w:tcPr>
            <w:tcW w:w="3237" w:type="dxa"/>
            <w:gridSpan w:val="2"/>
            <w:vAlign w:val="center"/>
          </w:tcPr>
          <w:p w14:paraId="7EE4ABEA">
            <w:pPr>
              <w:keepNext w:val="0"/>
              <w:keepLines w:val="0"/>
              <w:suppressLineNumbers w:val="0"/>
              <w:spacing w:before="0" w:beforeAutospacing="0" w:after="0" w:afterAutospacing="0"/>
              <w:ind w:left="0" w:right="0" w:firstLine="20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bl>
    <w:p w14:paraId="25BAE64C">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51" w:name="_Toc1814"/>
      <w:bookmarkStart w:id="52" w:name="_Toc22618"/>
      <w:bookmarkStart w:id="53" w:name="_Toc10340"/>
      <w:r>
        <w:rPr>
          <w:rFonts w:hint="eastAsia" w:ascii="宋体" w:hAnsi="宋体" w:eastAsia="宋体" w:cs="Times New Roman"/>
          <w:b/>
          <w:bCs/>
          <w:color w:val="000000" w:themeColor="text1"/>
          <w:sz w:val="24"/>
          <w:szCs w:val="24"/>
          <w:highlight w:val="none"/>
          <w:lang w:val="zh-CN"/>
          <w14:textFill>
            <w14:solidFill>
              <w14:schemeClr w14:val="tx1"/>
            </w14:solidFill>
          </w14:textFill>
        </w:rPr>
        <w:t>1.</w:t>
      </w:r>
      <w:r>
        <w:rPr>
          <w:rFonts w:ascii="宋体" w:hAnsi="宋体" w:eastAsia="宋体" w:cs="Times New Roman"/>
          <w:b/>
          <w:bCs/>
          <w:color w:val="000000" w:themeColor="text1"/>
          <w:sz w:val="24"/>
          <w:szCs w:val="24"/>
          <w:highlight w:val="none"/>
          <w:lang w:val="zh-CN"/>
          <w14:textFill>
            <w14:solidFill>
              <w14:schemeClr w14:val="tx1"/>
            </w14:solidFill>
          </w14:textFill>
        </w:rPr>
        <w:t>4 付款方式和发票开具方式</w:t>
      </w:r>
      <w:bookmarkEnd w:id="51"/>
      <w:bookmarkEnd w:id="52"/>
      <w:bookmarkEnd w:id="53"/>
    </w:p>
    <w:p w14:paraId="0E21C814">
      <w:pPr>
        <w:spacing w:line="360" w:lineRule="auto"/>
        <w:ind w:firstLine="437"/>
        <w:outlineLvl w:val="2"/>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1.4.1</w:t>
      </w:r>
      <w:r>
        <w:rPr>
          <w:rFonts w:ascii="宋体" w:hAnsi="宋体" w:eastAsia="宋体" w:cs="Times New Roman"/>
          <w:color w:val="000000" w:themeColor="text1"/>
          <w:sz w:val="24"/>
          <w:szCs w:val="24"/>
          <w:highlight w:val="none"/>
          <w14:textFill>
            <w14:solidFill>
              <w14:schemeClr w14:val="tx1"/>
            </w14:solidFill>
          </w14:textFill>
        </w:rPr>
        <w:t>付款方式：</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14:textFill>
            <w14:solidFill>
              <w14:schemeClr w14:val="tx1"/>
            </w14:solidFill>
          </w14:textFill>
        </w:rPr>
        <w:t>。</w:t>
      </w:r>
    </w:p>
    <w:p w14:paraId="41057245">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1.4.2发票开具方式：</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w:t>
      </w:r>
    </w:p>
    <w:p w14:paraId="08FD9417">
      <w:pPr>
        <w:spacing w:line="360" w:lineRule="auto"/>
        <w:ind w:firstLine="437"/>
        <w:outlineLvl w:val="2"/>
        <w:rPr>
          <w:rFonts w:hint="eastAsia"/>
          <w:color w:val="000000" w:themeColor="text1"/>
          <w:highlight w:val="none"/>
          <w:lang w:val="zh-CN"/>
          <w14:textFill>
            <w14:solidFill>
              <w14:schemeClr w14:val="tx1"/>
            </w14:solidFill>
          </w14:textFill>
        </w:rPr>
      </w:pPr>
      <w:bookmarkStart w:id="54" w:name="_Toc2846"/>
      <w:bookmarkStart w:id="55" w:name="_Toc19304"/>
      <w:bookmarkStart w:id="56" w:name="_Toc32071"/>
      <w:r>
        <w:rPr>
          <w:rFonts w:hint="eastAsia" w:ascii="宋体" w:hAnsi="宋体" w:eastAsia="宋体" w:cs="Times New Roman"/>
          <w:b/>
          <w:bCs/>
          <w:color w:val="000000" w:themeColor="text1"/>
          <w:sz w:val="24"/>
          <w:szCs w:val="24"/>
          <w:highlight w:val="none"/>
          <w:lang w:val="zh-CN"/>
          <w14:textFill>
            <w14:solidFill>
              <w14:schemeClr w14:val="tx1"/>
            </w14:solidFill>
          </w14:textFill>
        </w:rPr>
        <w:t>1.</w:t>
      </w:r>
      <w:r>
        <w:rPr>
          <w:rFonts w:ascii="宋体" w:hAnsi="宋体" w:eastAsia="宋体" w:cs="Times New Roman"/>
          <w:b/>
          <w:bCs/>
          <w:color w:val="000000" w:themeColor="text1"/>
          <w:sz w:val="24"/>
          <w:szCs w:val="24"/>
          <w:highlight w:val="none"/>
          <w:lang w:val="zh-CN"/>
          <w14:textFill>
            <w14:solidFill>
              <w14:schemeClr w14:val="tx1"/>
            </w14:solidFill>
          </w14:textFill>
        </w:rPr>
        <w:t xml:space="preserve">5 </w:t>
      </w:r>
      <w:r>
        <w:rPr>
          <w:rFonts w:hint="eastAsia" w:ascii="宋体" w:hAnsi="宋体" w:eastAsia="宋体" w:cs="Times New Roman"/>
          <w:b/>
          <w:bCs/>
          <w:color w:val="000000" w:themeColor="text1"/>
          <w:sz w:val="24"/>
          <w:szCs w:val="24"/>
          <w:highlight w:val="none"/>
          <w:lang w:val="zh-CN"/>
          <w14:textFill>
            <w14:solidFill>
              <w14:schemeClr w14:val="tx1"/>
            </w14:solidFill>
          </w14:textFill>
        </w:rPr>
        <w:t>服务</w:t>
      </w:r>
      <w:r>
        <w:rPr>
          <w:rFonts w:ascii="宋体" w:hAnsi="宋体" w:eastAsia="宋体" w:cs="Times New Roman"/>
          <w:b/>
          <w:bCs/>
          <w:color w:val="000000" w:themeColor="text1"/>
          <w:sz w:val="24"/>
          <w:szCs w:val="24"/>
          <w:highlight w:val="none"/>
          <w:lang w:val="zh-CN"/>
          <w14:textFill>
            <w14:solidFill>
              <w14:schemeClr w14:val="tx1"/>
            </w14:solidFill>
          </w14:textFill>
        </w:rPr>
        <w:t>期限</w:t>
      </w:r>
      <w:r>
        <w:rPr>
          <w:rFonts w:hint="eastAsia" w:ascii="宋体" w:hAnsi="宋体" w:eastAsia="宋体" w:cs="Times New Roman"/>
          <w:b/>
          <w:bCs/>
          <w:color w:val="000000" w:themeColor="text1"/>
          <w:sz w:val="24"/>
          <w:szCs w:val="24"/>
          <w:highlight w:val="none"/>
          <w:lang w:val="zh-CN"/>
          <w14:textFill>
            <w14:solidFill>
              <w14:schemeClr w14:val="tx1"/>
            </w14:solidFill>
          </w14:textFill>
        </w:rPr>
        <w:t>、地点和方式</w:t>
      </w:r>
      <w:bookmarkEnd w:id="54"/>
      <w:bookmarkEnd w:id="55"/>
      <w:bookmarkEnd w:id="56"/>
    </w:p>
    <w:p w14:paraId="0326F3BA">
      <w:pPr>
        <w:spacing w:line="360" w:lineRule="auto"/>
        <w:ind w:firstLine="435"/>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1.5.1服务期限</w:t>
      </w:r>
      <w:r>
        <w:rPr>
          <w:rFonts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w:t>
      </w:r>
    </w:p>
    <w:p w14:paraId="0860D0FC">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1.5.2服务地点</w:t>
      </w:r>
      <w:r>
        <w:rPr>
          <w:rFonts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w:t>
      </w:r>
    </w:p>
    <w:p w14:paraId="053DFFB0">
      <w:pPr>
        <w:ind w:firstLine="480" w:firstLineChars="200"/>
        <w:rPr>
          <w:rFonts w:hint="eastAsia"/>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1.5.3</w:t>
      </w:r>
      <w:r>
        <w:rPr>
          <w:rFonts w:hint="eastAsia" w:ascii="宋体" w:hAnsi="宋体" w:eastAsia="宋体" w:cs="宋体"/>
          <w:color w:val="000000" w:themeColor="text1"/>
          <w:sz w:val="24"/>
          <w:szCs w:val="24"/>
          <w:highlight w:val="none"/>
          <w:lang w:bidi="ar"/>
          <w14:textFill>
            <w14:solidFill>
              <w14:schemeClr w14:val="tx1"/>
            </w14:solidFill>
          </w14:textFill>
        </w:rPr>
        <w:t>服务方式：</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w:t>
      </w:r>
    </w:p>
    <w:p w14:paraId="3686A685">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57" w:name="_Toc27250"/>
      <w:bookmarkStart w:id="58" w:name="_Toc19554"/>
      <w:bookmarkStart w:id="59" w:name="_Toc21423"/>
      <w:r>
        <w:rPr>
          <w:rFonts w:hint="eastAsia" w:ascii="宋体" w:hAnsi="宋体" w:eastAsia="宋体" w:cs="Times New Roman"/>
          <w:b/>
          <w:bCs/>
          <w:color w:val="000000" w:themeColor="text1"/>
          <w:sz w:val="24"/>
          <w:szCs w:val="24"/>
          <w:highlight w:val="none"/>
          <w:lang w:val="zh-CN"/>
          <w14:textFill>
            <w14:solidFill>
              <w14:schemeClr w14:val="tx1"/>
            </w14:solidFill>
          </w14:textFill>
        </w:rPr>
        <w:t>1.6 违约责任</w:t>
      </w:r>
      <w:bookmarkEnd w:id="57"/>
      <w:bookmarkEnd w:id="58"/>
      <w:bookmarkEnd w:id="59"/>
    </w:p>
    <w:p w14:paraId="66AF119C">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1.6.1</w:t>
      </w:r>
      <w:r>
        <w:rPr>
          <w:rFonts w:ascii="宋体" w:hAnsi="宋体" w:eastAsia="宋体" w:cs="Times New Roman"/>
          <w:color w:val="000000" w:themeColor="text1"/>
          <w:sz w:val="24"/>
          <w:szCs w:val="24"/>
          <w:highlight w:val="none"/>
          <w14:textFill>
            <w14:solidFill>
              <w14:schemeClr w14:val="tx1"/>
            </w14:solidFill>
          </w14:textFill>
        </w:rPr>
        <w:t>除不可抗力外，如果乙方没有按照本合同约定的期限</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地点和方式</w:t>
      </w:r>
      <w:r>
        <w:rPr>
          <w:rFonts w:hint="eastAsia" w:ascii="宋体" w:hAnsi="宋体" w:eastAsia="宋体" w:cs="Times New Roman"/>
          <w:color w:val="000000" w:themeColor="text1"/>
          <w:sz w:val="24"/>
          <w:szCs w:val="24"/>
          <w:highlight w:val="none"/>
          <w14:textFill>
            <w14:solidFill>
              <w14:schemeClr w14:val="tx1"/>
            </w14:solidFill>
          </w14:textFill>
        </w:rPr>
        <w:t>履行</w:t>
      </w:r>
      <w:r>
        <w:rPr>
          <w:rFonts w:ascii="宋体" w:hAnsi="宋体" w:eastAsia="宋体" w:cs="Times New Roman"/>
          <w:color w:val="000000" w:themeColor="text1"/>
          <w:sz w:val="24"/>
          <w:szCs w:val="24"/>
          <w:highlight w:val="none"/>
          <w14:textFill>
            <w14:solidFill>
              <w14:schemeClr w14:val="tx1"/>
            </w14:solidFill>
          </w14:textFill>
        </w:rPr>
        <w:t>，那么甲方可要求乙方支付违约金</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违约金按每迟延</w:t>
      </w:r>
      <w:r>
        <w:rPr>
          <w:rFonts w:hint="eastAsia" w:ascii="宋体" w:hAnsi="宋体" w:eastAsia="宋体" w:cs="Times New Roman"/>
          <w:color w:val="000000" w:themeColor="text1"/>
          <w:sz w:val="24"/>
          <w:szCs w:val="24"/>
          <w:highlight w:val="none"/>
          <w14:textFill>
            <w14:solidFill>
              <w14:schemeClr w14:val="tx1"/>
            </w14:solidFill>
          </w14:textFill>
        </w:rPr>
        <w:t>履行</w:t>
      </w:r>
      <w:r>
        <w:rPr>
          <w:rFonts w:ascii="宋体" w:hAnsi="宋体" w:eastAsia="宋体" w:cs="Times New Roman"/>
          <w:color w:val="000000" w:themeColor="text1"/>
          <w:sz w:val="24"/>
          <w:szCs w:val="24"/>
          <w:highlight w:val="none"/>
          <w14:textFill>
            <w14:solidFill>
              <w14:schemeClr w14:val="tx1"/>
            </w14:solidFill>
          </w14:textFill>
        </w:rPr>
        <w:t>一日的应提供而未</w:t>
      </w:r>
      <w:r>
        <w:rPr>
          <w:rFonts w:hint="eastAsia" w:ascii="宋体" w:hAnsi="宋体" w:eastAsia="宋体" w:cs="Times New Roman"/>
          <w:color w:val="000000" w:themeColor="text1"/>
          <w:sz w:val="24"/>
          <w:szCs w:val="24"/>
          <w:highlight w:val="none"/>
          <w14:textFill>
            <w14:solidFill>
              <w14:schemeClr w14:val="tx1"/>
            </w14:solidFill>
          </w14:textFill>
        </w:rPr>
        <w:t>提供</w:t>
      </w:r>
      <w:r>
        <w:rPr>
          <w:rFonts w:ascii="宋体" w:hAnsi="宋体" w:eastAsia="宋体" w:cs="Times New Roman"/>
          <w:color w:val="000000" w:themeColor="text1"/>
          <w:sz w:val="24"/>
          <w:szCs w:val="24"/>
          <w:highlight w:val="none"/>
          <w14:textFill>
            <w14:solidFill>
              <w14:schemeClr w14:val="tx1"/>
            </w14:solidFill>
          </w14:textFill>
        </w:rPr>
        <w:t>服务价格的</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%计算</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最高限额为</w:t>
      </w:r>
      <w:r>
        <w:rPr>
          <w:rFonts w:hint="eastAsia" w:ascii="宋体" w:hAnsi="宋体" w:eastAsia="宋体" w:cs="Times New Roman"/>
          <w:color w:val="000000" w:themeColor="text1"/>
          <w:sz w:val="24"/>
          <w:szCs w:val="24"/>
          <w:highlight w:val="none"/>
          <w14:textFill>
            <w14:solidFill>
              <w14:schemeClr w14:val="tx1"/>
            </w14:solidFill>
          </w14:textFill>
        </w:rPr>
        <w:t>本</w:t>
      </w:r>
      <w:r>
        <w:rPr>
          <w:rFonts w:ascii="宋体" w:hAnsi="宋体" w:eastAsia="宋体" w:cs="Times New Roman"/>
          <w:color w:val="000000" w:themeColor="text1"/>
          <w:sz w:val="24"/>
          <w:szCs w:val="24"/>
          <w:highlight w:val="none"/>
          <w14:textFill>
            <w14:solidFill>
              <w14:schemeClr w14:val="tx1"/>
            </w14:solidFill>
          </w14:textFill>
        </w:rPr>
        <w:t>合同总价的</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迟延</w:t>
      </w:r>
      <w:r>
        <w:rPr>
          <w:rFonts w:hint="eastAsia" w:ascii="宋体" w:hAnsi="宋体" w:eastAsia="宋体" w:cs="Times New Roman"/>
          <w:color w:val="000000" w:themeColor="text1"/>
          <w:sz w:val="24"/>
          <w:szCs w:val="24"/>
          <w:highlight w:val="none"/>
          <w14:textFill>
            <w14:solidFill>
              <w14:schemeClr w14:val="tx1"/>
            </w14:solidFill>
          </w14:textFill>
        </w:rPr>
        <w:t>履行</w:t>
      </w:r>
      <w:r>
        <w:rPr>
          <w:rFonts w:ascii="宋体" w:hAnsi="宋体" w:eastAsia="宋体" w:cs="Times New Roman"/>
          <w:color w:val="000000" w:themeColor="text1"/>
          <w:sz w:val="24"/>
          <w:szCs w:val="24"/>
          <w:highlight w:val="none"/>
          <w14:textFill>
            <w14:solidFill>
              <w14:schemeClr w14:val="tx1"/>
            </w14:solidFill>
          </w14:textFill>
        </w:rPr>
        <w:t>的违约金计算数额达到前述最高限额之日起</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甲方有权在要求乙方支付违约金的同时</w:t>
      </w:r>
      <w:r>
        <w:rPr>
          <w:rFonts w:hint="eastAsia" w:ascii="宋体" w:hAnsi="宋体" w:eastAsia="宋体" w:cs="Times New Roman"/>
          <w:color w:val="000000" w:themeColor="text1"/>
          <w:sz w:val="24"/>
          <w:szCs w:val="24"/>
          <w:highlight w:val="none"/>
          <w14:textFill>
            <w14:solidFill>
              <w14:schemeClr w14:val="tx1"/>
            </w14:solidFill>
          </w14:textFill>
        </w:rPr>
        <w:t>，书面通知乙方</w:t>
      </w:r>
      <w:r>
        <w:rPr>
          <w:rFonts w:ascii="宋体" w:hAnsi="宋体" w:eastAsia="宋体" w:cs="Times New Roman"/>
          <w:color w:val="000000" w:themeColor="text1"/>
          <w:sz w:val="24"/>
          <w:szCs w:val="24"/>
          <w:highlight w:val="none"/>
          <w14:textFill>
            <w14:solidFill>
              <w14:schemeClr w14:val="tx1"/>
            </w14:solidFill>
          </w14:textFill>
        </w:rPr>
        <w:t>解除本合同</w:t>
      </w:r>
      <w:r>
        <w:rPr>
          <w:rFonts w:hint="eastAsia" w:ascii="宋体" w:hAnsi="宋体" w:eastAsia="宋体" w:cs="Times New Roman"/>
          <w:color w:val="000000" w:themeColor="text1"/>
          <w:sz w:val="24"/>
          <w:szCs w:val="24"/>
          <w:highlight w:val="none"/>
          <w14:textFill>
            <w14:solidFill>
              <w14:schemeClr w14:val="tx1"/>
            </w14:solidFill>
          </w14:textFill>
        </w:rPr>
        <w:t>；</w:t>
      </w:r>
    </w:p>
    <w:p w14:paraId="65438A0D">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1.6.2</w:t>
      </w:r>
      <w:r>
        <w:rPr>
          <w:rFonts w:ascii="宋体" w:hAnsi="宋体" w:eastAsia="宋体" w:cs="Times New Roman"/>
          <w:color w:val="000000" w:themeColor="text1"/>
          <w:sz w:val="24"/>
          <w:szCs w:val="24"/>
          <w:highlight w:val="none"/>
          <w14:textFill>
            <w14:solidFill>
              <w14:schemeClr w14:val="tx1"/>
            </w14:solidFill>
          </w14:textFill>
        </w:rPr>
        <w:t>除不可抗力外，如果甲方没有按照本合同约定的付款方式付款，那么乙方可要求甲方支付违约金</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违约金按每迟延</w:t>
      </w:r>
      <w:r>
        <w:rPr>
          <w:rFonts w:hint="eastAsia" w:ascii="宋体" w:hAnsi="宋体" w:eastAsia="宋体" w:cs="Times New Roman"/>
          <w:color w:val="000000" w:themeColor="text1"/>
          <w:sz w:val="24"/>
          <w:szCs w:val="24"/>
          <w:highlight w:val="none"/>
          <w14:textFill>
            <w14:solidFill>
              <w14:schemeClr w14:val="tx1"/>
            </w14:solidFill>
          </w14:textFill>
        </w:rPr>
        <w:t>付款</w:t>
      </w:r>
      <w:r>
        <w:rPr>
          <w:rFonts w:ascii="宋体" w:hAnsi="宋体" w:eastAsia="宋体" w:cs="Times New Roman"/>
          <w:color w:val="000000" w:themeColor="text1"/>
          <w:sz w:val="24"/>
          <w:szCs w:val="24"/>
          <w:highlight w:val="none"/>
          <w14:textFill>
            <w14:solidFill>
              <w14:schemeClr w14:val="tx1"/>
            </w14:solidFill>
          </w14:textFill>
        </w:rPr>
        <w:t>一日的应付而未付款的</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%计算</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最高限额为</w:t>
      </w:r>
      <w:r>
        <w:rPr>
          <w:rFonts w:hint="eastAsia" w:ascii="宋体" w:hAnsi="宋体" w:eastAsia="宋体" w:cs="Times New Roman"/>
          <w:color w:val="000000" w:themeColor="text1"/>
          <w:sz w:val="24"/>
          <w:szCs w:val="24"/>
          <w:highlight w:val="none"/>
          <w14:textFill>
            <w14:solidFill>
              <w14:schemeClr w14:val="tx1"/>
            </w14:solidFill>
          </w14:textFill>
        </w:rPr>
        <w:t>本</w:t>
      </w:r>
      <w:r>
        <w:rPr>
          <w:rFonts w:ascii="宋体" w:hAnsi="宋体" w:eastAsia="宋体" w:cs="Times New Roman"/>
          <w:color w:val="000000" w:themeColor="text1"/>
          <w:sz w:val="24"/>
          <w:szCs w:val="24"/>
          <w:highlight w:val="none"/>
          <w14:textFill>
            <w14:solidFill>
              <w14:schemeClr w14:val="tx1"/>
            </w14:solidFill>
          </w14:textFill>
        </w:rPr>
        <w:t>合同总价的</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迟延</w:t>
      </w:r>
      <w:r>
        <w:rPr>
          <w:rFonts w:hint="eastAsia" w:ascii="宋体" w:hAnsi="宋体" w:eastAsia="宋体" w:cs="Times New Roman"/>
          <w:color w:val="000000" w:themeColor="text1"/>
          <w:sz w:val="24"/>
          <w:szCs w:val="24"/>
          <w:highlight w:val="none"/>
          <w14:textFill>
            <w14:solidFill>
              <w14:schemeClr w14:val="tx1"/>
            </w14:solidFill>
          </w14:textFill>
        </w:rPr>
        <w:t>付款</w:t>
      </w:r>
      <w:r>
        <w:rPr>
          <w:rFonts w:ascii="宋体" w:hAnsi="宋体" w:eastAsia="宋体" w:cs="Times New Roman"/>
          <w:color w:val="000000" w:themeColor="text1"/>
          <w:sz w:val="24"/>
          <w:szCs w:val="24"/>
          <w:highlight w:val="none"/>
          <w14:textFill>
            <w14:solidFill>
              <w14:schemeClr w14:val="tx1"/>
            </w14:solidFill>
          </w14:textFill>
        </w:rPr>
        <w:t>的违约金计算数额达到前述最高限额之日起</w:t>
      </w:r>
      <w:r>
        <w:rPr>
          <w:rFonts w:hint="eastAsia" w:ascii="宋体" w:hAnsi="宋体" w:eastAsia="宋体" w:cs="Times New Roman"/>
          <w:color w:val="000000" w:themeColor="text1"/>
          <w:sz w:val="24"/>
          <w:szCs w:val="24"/>
          <w:highlight w:val="none"/>
          <w14:textFill>
            <w14:solidFill>
              <w14:schemeClr w14:val="tx1"/>
            </w14:solidFill>
          </w14:textFill>
        </w:rPr>
        <w:t>，乙</w:t>
      </w:r>
      <w:r>
        <w:rPr>
          <w:rFonts w:ascii="宋体" w:hAnsi="宋体" w:eastAsia="宋体" w:cs="Times New Roman"/>
          <w:color w:val="000000" w:themeColor="text1"/>
          <w:sz w:val="24"/>
          <w:szCs w:val="24"/>
          <w:highlight w:val="none"/>
          <w14:textFill>
            <w14:solidFill>
              <w14:schemeClr w14:val="tx1"/>
            </w14:solidFill>
          </w14:textFill>
        </w:rPr>
        <w:t>方有权在要求甲方支付违约金的同时</w:t>
      </w:r>
      <w:r>
        <w:rPr>
          <w:rFonts w:hint="eastAsia" w:ascii="宋体" w:hAnsi="宋体" w:eastAsia="宋体" w:cs="Times New Roman"/>
          <w:color w:val="000000" w:themeColor="text1"/>
          <w:sz w:val="24"/>
          <w:szCs w:val="24"/>
          <w:highlight w:val="none"/>
          <w14:textFill>
            <w14:solidFill>
              <w14:schemeClr w14:val="tx1"/>
            </w14:solidFill>
          </w14:textFill>
        </w:rPr>
        <w:t>，书面通知甲方</w:t>
      </w:r>
      <w:r>
        <w:rPr>
          <w:rFonts w:ascii="宋体" w:hAnsi="宋体" w:eastAsia="宋体" w:cs="Times New Roman"/>
          <w:color w:val="000000" w:themeColor="text1"/>
          <w:sz w:val="24"/>
          <w:szCs w:val="24"/>
          <w:highlight w:val="none"/>
          <w14:textFill>
            <w14:solidFill>
              <w14:schemeClr w14:val="tx1"/>
            </w14:solidFill>
          </w14:textFill>
        </w:rPr>
        <w:t>解除本合同</w:t>
      </w:r>
      <w:r>
        <w:rPr>
          <w:rFonts w:hint="eastAsia" w:ascii="宋体" w:hAnsi="宋体" w:eastAsia="宋体" w:cs="Times New Roman"/>
          <w:color w:val="000000" w:themeColor="text1"/>
          <w:sz w:val="24"/>
          <w:szCs w:val="24"/>
          <w:highlight w:val="none"/>
          <w14:textFill>
            <w14:solidFill>
              <w14:schemeClr w14:val="tx1"/>
            </w14:solidFill>
          </w14:textFill>
        </w:rPr>
        <w:t>；</w:t>
      </w:r>
    </w:p>
    <w:p w14:paraId="6B1402A4">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9B63952">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EC206C8">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548B1A92">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1.6.6如果出现政府采购监督管理部门在处理投诉事项期间，书面通知甲方暂停采购活动的情形，或者询问或质疑事项可能影响中标结果的，导致甲方中止履行合同的情形，均不视为甲方违约。</w:t>
      </w:r>
    </w:p>
    <w:p w14:paraId="77872CCD">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1.6.7因甲方未按合同约定支付价款、未按合同约定受领标的物、擅自解除合同</w:t>
      </w:r>
      <w:r>
        <w:rPr>
          <w:rFonts w:hint="eastAsia" w:ascii="宋体" w:hAnsi="宋体" w:eastAsia="宋体" w:cs="Times New Roman"/>
          <w:color w:val="000000" w:themeColor="text1"/>
          <w:sz w:val="24"/>
          <w:szCs w:val="24"/>
          <w:highlight w:val="none"/>
          <w14:textFill>
            <w14:solidFill>
              <w14:schemeClr w14:val="tx1"/>
            </w14:solidFill>
          </w14:textFill>
        </w:rPr>
        <w:t>、逾期退还履约保证金</w:t>
      </w:r>
      <w:r>
        <w:rPr>
          <w:rFonts w:ascii="宋体" w:hAnsi="宋体" w:eastAsia="宋体" w:cs="Times New Roman"/>
          <w:color w:val="000000" w:themeColor="text1"/>
          <w:sz w:val="24"/>
          <w:szCs w:val="24"/>
          <w:highlight w:val="none"/>
          <w14:textFill>
            <w14:solidFill>
              <w14:schemeClr w14:val="tx1"/>
            </w14:solidFill>
          </w14:textFill>
        </w:rPr>
        <w:t>导致乙方遭受的直接损失，乙方可向甲方申请赔偿，赔偿金额由双方协商一致；</w:t>
      </w:r>
      <w:r>
        <w:rPr>
          <w:rFonts w:hint="eastAsia" w:ascii="宋体" w:hAnsi="宋体" w:eastAsia="宋体" w:cs="Times New Roman"/>
          <w:color w:val="000000" w:themeColor="text1"/>
          <w:sz w:val="24"/>
          <w:szCs w:val="24"/>
          <w:highlight w:val="none"/>
          <w14:textFill>
            <w14:solidFill>
              <w14:schemeClr w14:val="tx1"/>
            </w14:solidFill>
          </w14:textFill>
        </w:rPr>
        <w:t>针对因政策变化等原因不能签订合同或解除合同时，造成乙方合法利益受损的情形，可以给予乙方合理补偿，补偿金额不得超过乙方的直接损失。</w:t>
      </w:r>
    </w:p>
    <w:p w14:paraId="17CEA58B">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60" w:name="_Toc16021"/>
      <w:bookmarkStart w:id="61" w:name="_Toc15583"/>
      <w:bookmarkStart w:id="62" w:name="_Toc28375"/>
      <w:r>
        <w:rPr>
          <w:rFonts w:hint="eastAsia" w:ascii="宋体" w:hAnsi="宋体" w:eastAsia="宋体" w:cs="Times New Roman"/>
          <w:b/>
          <w:bCs/>
          <w:color w:val="000000" w:themeColor="text1"/>
          <w:sz w:val="24"/>
          <w:szCs w:val="24"/>
          <w:highlight w:val="none"/>
          <w:lang w:val="zh-CN"/>
          <w14:textFill>
            <w14:solidFill>
              <w14:schemeClr w14:val="tx1"/>
            </w14:solidFill>
          </w14:textFill>
        </w:rPr>
        <w:t>1.7合同</w:t>
      </w:r>
      <w:r>
        <w:rPr>
          <w:rFonts w:ascii="宋体" w:hAnsi="宋体" w:eastAsia="宋体" w:cs="Times New Roman"/>
          <w:b/>
          <w:bCs/>
          <w:color w:val="000000" w:themeColor="text1"/>
          <w:sz w:val="24"/>
          <w:szCs w:val="24"/>
          <w:highlight w:val="none"/>
          <w:lang w:val="zh-CN"/>
          <w14:textFill>
            <w14:solidFill>
              <w14:schemeClr w14:val="tx1"/>
            </w14:solidFill>
          </w14:textFill>
        </w:rPr>
        <w:t>争议的解决</w:t>
      </w:r>
      <w:bookmarkEnd w:id="60"/>
      <w:bookmarkEnd w:id="61"/>
      <w:bookmarkEnd w:id="62"/>
    </w:p>
    <w:p w14:paraId="6DB17CB7">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bookmarkStart w:id="63" w:name="_Toc11173"/>
      <w:bookmarkStart w:id="64" w:name="_Toc7245"/>
      <w:bookmarkStart w:id="65" w:name="_Toc15322"/>
      <w:r>
        <w:rPr>
          <w:rFonts w:hint="eastAsia" w:ascii="宋体" w:hAnsi="宋体" w:eastAsia="宋体" w:cs="宋体"/>
          <w:color w:val="000000" w:themeColor="text1"/>
          <w:sz w:val="24"/>
          <w:szCs w:val="24"/>
          <w:highlight w:val="none"/>
          <w:lang w:bidi="ar"/>
          <w14:textFill>
            <w14:solidFill>
              <w14:schemeClr w14:val="tx1"/>
            </w14:solidFill>
          </w14:textFill>
        </w:rPr>
        <w:t>本合同履行过程中发生的任何争议，双方当事人均可通过和解或者调解解决；不愿和解、调解或者和解、调解不成的，可以选择下列第</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种方式解决：</w:t>
      </w:r>
    </w:p>
    <w:p w14:paraId="4D0A73A9">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1.7.1将争议提交</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仲裁委员会依申请仲裁时其现行有效的仲裁规则裁决；</w:t>
      </w:r>
    </w:p>
    <w:p w14:paraId="25040BEA">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1.7.2向</w:t>
      </w:r>
      <w:r>
        <w:rPr>
          <w:rFonts w:hint="eastAsia" w:ascii="宋体" w:hAnsi="宋体" w:eastAsia="宋体" w:cs="Times New Roman"/>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人民法院起诉。</w:t>
      </w:r>
    </w:p>
    <w:p w14:paraId="2749CA9B">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r>
        <w:rPr>
          <w:rFonts w:hint="eastAsia" w:ascii="宋体" w:hAnsi="宋体" w:eastAsia="宋体" w:cs="Times New Roman"/>
          <w:b/>
          <w:bCs/>
          <w:color w:val="000000" w:themeColor="text1"/>
          <w:sz w:val="24"/>
          <w:szCs w:val="24"/>
          <w:highlight w:val="none"/>
          <w:lang w:val="zh-CN"/>
          <w14:textFill>
            <w14:solidFill>
              <w14:schemeClr w14:val="tx1"/>
            </w14:solidFill>
          </w14:textFill>
        </w:rPr>
        <w:t>1.8</w:t>
      </w:r>
      <w:r>
        <w:rPr>
          <w:rFonts w:ascii="宋体" w:hAnsi="宋体" w:eastAsia="宋体" w:cs="Times New Roman"/>
          <w:b/>
          <w:bCs/>
          <w:color w:val="000000" w:themeColor="text1"/>
          <w:sz w:val="24"/>
          <w:szCs w:val="24"/>
          <w:highlight w:val="none"/>
          <w:lang w:val="zh-CN"/>
          <w14:textFill>
            <w14:solidFill>
              <w14:schemeClr w14:val="tx1"/>
            </w14:solidFill>
          </w14:textFill>
        </w:rPr>
        <w:t xml:space="preserve"> 合同生效</w:t>
      </w:r>
      <w:bookmarkEnd w:id="63"/>
      <w:bookmarkEnd w:id="64"/>
      <w:bookmarkEnd w:id="65"/>
    </w:p>
    <w:p w14:paraId="54EE516F">
      <w:pPr>
        <w:spacing w:line="400" w:lineRule="exact"/>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本合同自</w:t>
      </w:r>
      <w:r>
        <w:rPr>
          <w:rFonts w:hint="eastAsia" w:ascii="宋体" w:hAnsi="宋体" w:eastAsia="宋体" w:cs="Times New Roman"/>
          <w:color w:val="000000" w:themeColor="text1"/>
          <w:sz w:val="24"/>
          <w:szCs w:val="24"/>
          <w:highlight w:val="none"/>
          <w14:textFill>
            <w14:solidFill>
              <w14:schemeClr w14:val="tx1"/>
            </w14:solidFill>
          </w14:textFill>
        </w:rPr>
        <w:t>双方当事人盖章时</w:t>
      </w:r>
      <w:r>
        <w:rPr>
          <w:rFonts w:ascii="宋体" w:hAnsi="宋体" w:eastAsia="宋体" w:cs="Times New Roman"/>
          <w:color w:val="000000" w:themeColor="text1"/>
          <w:sz w:val="24"/>
          <w:szCs w:val="24"/>
          <w:highlight w:val="none"/>
          <w14:textFill>
            <w14:solidFill>
              <w14:schemeClr w14:val="tx1"/>
            </w14:solidFill>
          </w14:textFill>
        </w:rPr>
        <w:t>生效。</w:t>
      </w:r>
    </w:p>
    <w:p w14:paraId="55B6E0D8">
      <w:pPr>
        <w:autoSpaceDE w:val="0"/>
        <w:autoSpaceDN w:val="0"/>
        <w:adjustRightInd w:val="0"/>
        <w:spacing w:line="56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66" w:name="_Toc331685783"/>
      <w:r>
        <w:rPr>
          <w:rFonts w:hint="eastAsia" w:ascii="宋体" w:hAnsi="宋体" w:eastAsia="宋体" w:cs="宋体"/>
          <w:bCs/>
          <w:color w:val="000000" w:themeColor="text1"/>
          <w:sz w:val="24"/>
          <w:szCs w:val="24"/>
          <w:highlight w:val="none"/>
          <w:lang w:bidi="ar"/>
          <w14:textFill>
            <w14:solidFill>
              <w14:schemeClr w14:val="tx1"/>
            </w14:solidFill>
          </w14:textFill>
        </w:rPr>
        <w:t>甲</w:t>
      </w:r>
      <w:r>
        <w:rPr>
          <w:rFonts w:hint="eastAsia" w:ascii="宋体" w:hAnsi="宋体" w:eastAsia="宋体" w:cs="Times New Roman"/>
          <w:bCs/>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方：</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（单位盖章）</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乙方：</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（单位盖章）</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p>
    <w:p w14:paraId="63DCB048">
      <w:pPr>
        <w:autoSpaceDE w:val="0"/>
        <w:autoSpaceDN w:val="0"/>
        <w:adjustRightInd w:val="0"/>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法定代表人</w:t>
      </w:r>
      <w:r>
        <w:rPr>
          <w:rFonts w:hint="eastAsia" w:ascii="宋体" w:hAnsi="宋体" w:eastAsia="宋体" w:cs="Times New Roman"/>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法定代表人</w:t>
      </w:r>
    </w:p>
    <w:p w14:paraId="2463B6FD">
      <w:pPr>
        <w:autoSpaceDE w:val="0"/>
        <w:autoSpaceDN w:val="0"/>
        <w:adjustRightInd w:val="0"/>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或授权代表（签字）：</w:t>
      </w:r>
      <w:r>
        <w:rPr>
          <w:rFonts w:hint="eastAsia" w:ascii="宋体" w:hAnsi="宋体" w:eastAsia="宋体" w:cs="Times New Roman"/>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或授权代表（签字）：</w:t>
      </w:r>
    </w:p>
    <w:p w14:paraId="206FD2EA">
      <w:pPr>
        <w:widowControl/>
        <w:spacing w:line="560" w:lineRule="exact"/>
        <w:jc w:val="lef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时间：</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年</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月</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日</w:t>
      </w:r>
      <w:r>
        <w:rPr>
          <w:rFonts w:hint="eastAsia" w:ascii="宋体" w:hAnsi="宋体" w:eastAsia="宋体" w:cs="Times New Roman"/>
          <w:bCs/>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时间：</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年</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月</w:t>
      </w:r>
      <w:r>
        <w:rPr>
          <w:rFonts w:hint="eastAsia" w:ascii="宋体" w:hAnsi="宋体" w:eastAsia="宋体" w:cs="Times New Roman"/>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日</w:t>
      </w:r>
    </w:p>
    <w:p w14:paraId="7CFB2E06">
      <w:pPr>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乙方账户信息</w:t>
      </w:r>
    </w:p>
    <w:p w14:paraId="4B21A646">
      <w:pPr>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户名：</w:t>
      </w:r>
      <w:r>
        <w:rPr>
          <w:rFonts w:hint="eastAsia" w:ascii="宋体" w:hAnsi="宋体" w:eastAsia="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olor w:val="000000" w:themeColor="text1"/>
          <w:sz w:val="24"/>
          <w:szCs w:val="24"/>
          <w:highlight w:val="none"/>
          <w:u w:val="single"/>
          <w:lang w:bidi="ar"/>
          <w14:textFill>
            <w14:solidFill>
              <w14:schemeClr w14:val="tx1"/>
            </w14:solidFill>
          </w14:textFill>
        </w:rPr>
        <w:t xml:space="preserve">     </w:t>
      </w:r>
    </w:p>
    <w:p w14:paraId="64F49C46">
      <w:pPr>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账号：</w:t>
      </w:r>
      <w:r>
        <w:rPr>
          <w:rFonts w:hint="eastAsia" w:ascii="宋体" w:hAnsi="宋体" w:eastAsia="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olor w:val="000000" w:themeColor="text1"/>
          <w:sz w:val="24"/>
          <w:szCs w:val="24"/>
          <w:highlight w:val="none"/>
          <w:u w:val="single"/>
          <w:lang w:bidi="ar"/>
          <w14:textFill>
            <w14:solidFill>
              <w14:schemeClr w14:val="tx1"/>
            </w14:solidFill>
          </w14:textFill>
        </w:rPr>
        <w:t xml:space="preserve"> </w:t>
      </w:r>
    </w:p>
    <w:p w14:paraId="171C2943">
      <w:pPr>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开户银行：</w:t>
      </w:r>
      <w:r>
        <w:rPr>
          <w:rFonts w:hint="eastAsia" w:ascii="宋体" w:hAnsi="宋体" w:eastAsia="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olor w:val="000000" w:themeColor="text1"/>
          <w:sz w:val="24"/>
          <w:szCs w:val="24"/>
          <w:highlight w:val="none"/>
          <w:u w:val="single"/>
          <w:lang w:bidi="ar"/>
          <w14:textFill>
            <w14:solidFill>
              <w14:schemeClr w14:val="tx1"/>
            </w14:solidFill>
          </w14:textFill>
        </w:rPr>
        <w:t xml:space="preserve">   </w:t>
      </w:r>
    </w:p>
    <w:p w14:paraId="2E679E2C">
      <w:pPr>
        <w:widowControl/>
        <w:jc w:val="center"/>
        <w:rPr>
          <w:rFonts w:hint="eastAsia" w:ascii="宋体" w:hAnsi="宋体" w:eastAsia="宋体"/>
          <w:b/>
          <w:color w:val="000000" w:themeColor="text1"/>
          <w:sz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br w:type="page"/>
      </w:r>
      <w:bookmarkStart w:id="67" w:name="_Toc415"/>
      <w:r>
        <w:rPr>
          <w:rFonts w:hint="eastAsia" w:ascii="宋体" w:hAnsi="宋体" w:eastAsia="宋体"/>
          <w:b/>
          <w:color w:val="000000" w:themeColor="text1"/>
          <w:sz w:val="24"/>
          <w:highlight w:val="none"/>
          <w14:textFill>
            <w14:solidFill>
              <w14:schemeClr w14:val="tx1"/>
            </w14:solidFill>
          </w14:textFill>
        </w:rPr>
        <w:t>第二部分 合同一般条款</w:t>
      </w:r>
      <w:bookmarkEnd w:id="66"/>
      <w:bookmarkEnd w:id="67"/>
    </w:p>
    <w:p w14:paraId="582BC59D">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68" w:name="_Toc28763"/>
      <w:bookmarkStart w:id="69" w:name="_Ref467379109"/>
      <w:bookmarkStart w:id="70" w:name="_Toc487900349"/>
      <w:bookmarkStart w:id="71" w:name="_Ref467379205"/>
      <w:bookmarkStart w:id="72" w:name="_Ref467379225"/>
      <w:bookmarkStart w:id="73" w:name="_Toc279701240"/>
      <w:bookmarkStart w:id="74" w:name="_Ref467379195"/>
      <w:bookmarkStart w:id="75" w:name="_Toc19614"/>
      <w:bookmarkStart w:id="76" w:name="_Ref467379214"/>
      <w:bookmarkStart w:id="77" w:name="_Ref467379094"/>
      <w:bookmarkStart w:id="78" w:name="_Ref467379101"/>
      <w:bookmarkStart w:id="79" w:name="_Ref467378463"/>
      <w:bookmarkStart w:id="80" w:name="_Ref467378404"/>
      <w:bookmarkStart w:id="81" w:name="_Ref467378499"/>
      <w:bookmarkStart w:id="82" w:name="_Toc16917"/>
      <w:bookmarkStart w:id="83" w:name="_Toc259093669"/>
      <w:r>
        <w:rPr>
          <w:rFonts w:hint="eastAsia" w:ascii="宋体" w:hAnsi="宋体" w:eastAsia="宋体" w:cs="Times New Roman"/>
          <w:b/>
          <w:bCs/>
          <w:color w:val="000000" w:themeColor="text1"/>
          <w:sz w:val="24"/>
          <w:szCs w:val="24"/>
          <w:highlight w:val="none"/>
          <w:lang w:val="zh-CN"/>
          <w14:textFill>
            <w14:solidFill>
              <w14:schemeClr w14:val="tx1"/>
            </w14:solidFill>
          </w14:textFill>
        </w:rPr>
        <w:t>2.1</w:t>
      </w:r>
      <w:r>
        <w:rPr>
          <w:rFonts w:ascii="宋体" w:hAnsi="宋体" w:eastAsia="宋体" w:cs="Times New Roman"/>
          <w:b/>
          <w:bCs/>
          <w:color w:val="000000" w:themeColor="text1"/>
          <w:sz w:val="24"/>
          <w:szCs w:val="24"/>
          <w:highlight w:val="none"/>
          <w:lang w:val="zh-CN"/>
          <w14:textFill>
            <w14:solidFill>
              <w14:schemeClr w14:val="tx1"/>
            </w14:solidFill>
          </w14:textFill>
        </w:rPr>
        <w:t xml:space="preserve"> 定义</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2490AC1">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本合同中的下列</w:t>
      </w:r>
      <w:r>
        <w:rPr>
          <w:rFonts w:hint="eastAsia" w:ascii="宋体" w:hAnsi="宋体" w:eastAsia="宋体" w:cs="Times New Roman"/>
          <w:color w:val="000000" w:themeColor="text1"/>
          <w:sz w:val="24"/>
          <w:szCs w:val="24"/>
          <w:highlight w:val="none"/>
          <w14:textFill>
            <w14:solidFill>
              <w14:schemeClr w14:val="tx1"/>
            </w14:solidFill>
          </w14:textFill>
        </w:rPr>
        <w:t>词</w:t>
      </w:r>
      <w:r>
        <w:rPr>
          <w:rFonts w:ascii="宋体" w:hAnsi="宋体" w:eastAsia="宋体" w:cs="Times New Roman"/>
          <w:color w:val="000000" w:themeColor="text1"/>
          <w:sz w:val="24"/>
          <w:szCs w:val="24"/>
          <w:highlight w:val="none"/>
          <w14:textFill>
            <w14:solidFill>
              <w14:schemeClr w14:val="tx1"/>
            </w14:solidFill>
          </w14:textFill>
        </w:rPr>
        <w:t>语应</w:t>
      </w:r>
      <w:r>
        <w:rPr>
          <w:rFonts w:hint="eastAsia" w:ascii="宋体" w:hAnsi="宋体" w:eastAsia="宋体" w:cs="Times New Roman"/>
          <w:color w:val="000000" w:themeColor="text1"/>
          <w:sz w:val="24"/>
          <w:szCs w:val="24"/>
          <w:highlight w:val="none"/>
          <w14:textFill>
            <w14:solidFill>
              <w14:schemeClr w14:val="tx1"/>
            </w14:solidFill>
          </w14:textFill>
        </w:rPr>
        <w:t>按以下内容进行</w:t>
      </w:r>
      <w:r>
        <w:rPr>
          <w:rFonts w:ascii="宋体" w:hAnsi="宋体" w:eastAsia="宋体" w:cs="Times New Roman"/>
          <w:color w:val="000000" w:themeColor="text1"/>
          <w:sz w:val="24"/>
          <w:szCs w:val="24"/>
          <w:highlight w:val="none"/>
          <w14:textFill>
            <w14:solidFill>
              <w14:schemeClr w14:val="tx1"/>
            </w14:solidFill>
          </w14:textFill>
        </w:rPr>
        <w:t>解释：</w:t>
      </w:r>
    </w:p>
    <w:p w14:paraId="672E451C">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.1</w:t>
      </w:r>
      <w:r>
        <w:rPr>
          <w:rFonts w:ascii="宋体" w:hAnsi="宋体" w:eastAsia="宋体" w:cs="Times New Roman"/>
          <w:color w:val="000000" w:themeColor="text1"/>
          <w:sz w:val="24"/>
          <w:szCs w:val="24"/>
          <w:highlight w:val="none"/>
          <w14:textFill>
            <w14:solidFill>
              <w14:schemeClr w14:val="tx1"/>
            </w14:solidFill>
          </w14:textFill>
        </w:rPr>
        <w:t>“合同”系指采购人和中标人签订的载明双方当事人所达成的协议，并包括所有的附件、附录和构成合同的其他文件。</w:t>
      </w:r>
    </w:p>
    <w:p w14:paraId="751E2972">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1.2“合同价”系指根据合同约定，中标人在完全履行合同义务后</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采购人应支付给中标人的价格。</w:t>
      </w:r>
    </w:p>
    <w:p w14:paraId="2128F84C">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1.3“</w:t>
      </w:r>
      <w:r>
        <w:rPr>
          <w:rFonts w:hint="eastAsia" w:ascii="宋体" w:hAnsi="宋体" w:eastAsia="宋体" w:cs="Times New Roman"/>
          <w:color w:val="000000" w:themeColor="text1"/>
          <w:sz w:val="24"/>
          <w:szCs w:val="24"/>
          <w:highlight w:val="none"/>
          <w14:textFill>
            <w14:solidFill>
              <w14:schemeClr w14:val="tx1"/>
            </w14:solidFill>
          </w14:textFill>
        </w:rPr>
        <w:t>服务</w:t>
      </w:r>
      <w:r>
        <w:rPr>
          <w:rFonts w:ascii="宋体" w:hAnsi="宋体" w:eastAsia="宋体" w:cs="Times New Roman"/>
          <w:color w:val="000000" w:themeColor="text1"/>
          <w:sz w:val="24"/>
          <w:szCs w:val="24"/>
          <w:highlight w:val="none"/>
          <w14:textFill>
            <w14:solidFill>
              <w14:schemeClr w14:val="tx1"/>
            </w14:solidFill>
          </w14:textFill>
        </w:rPr>
        <w:t>”系指</w:t>
      </w:r>
      <w:r>
        <w:rPr>
          <w:rFonts w:hint="eastAsia" w:ascii="宋体" w:hAnsi="宋体" w:eastAsia="宋体" w:cs="Times New Roman"/>
          <w:color w:val="000000" w:themeColor="text1"/>
          <w:sz w:val="24"/>
          <w:szCs w:val="24"/>
          <w:highlight w:val="none"/>
          <w14:textFill>
            <w14:solidFill>
              <w14:schemeClr w14:val="tx1"/>
            </w14:solidFill>
          </w14:textFill>
        </w:rPr>
        <w:t>中标人</w:t>
      </w:r>
      <w:r>
        <w:rPr>
          <w:rFonts w:ascii="宋体" w:hAnsi="宋体" w:eastAsia="宋体" w:cs="Times New Roman"/>
          <w:color w:val="000000" w:themeColor="text1"/>
          <w:sz w:val="24"/>
          <w:szCs w:val="24"/>
          <w:highlight w:val="none"/>
          <w14:textFill>
            <w14:solidFill>
              <w14:schemeClr w14:val="tx1"/>
            </w14:solidFill>
          </w14:textFill>
        </w:rPr>
        <w:t>根据合同约定应向采购人</w:t>
      </w:r>
      <w:r>
        <w:rPr>
          <w:rFonts w:hint="eastAsia" w:ascii="宋体" w:hAnsi="宋体" w:eastAsia="宋体" w:cs="Times New Roman"/>
          <w:color w:val="000000" w:themeColor="text1"/>
          <w:sz w:val="24"/>
          <w:szCs w:val="24"/>
          <w:highlight w:val="none"/>
          <w14:textFill>
            <w14:solidFill>
              <w14:schemeClr w14:val="tx1"/>
            </w14:solidFill>
          </w14:textFill>
        </w:rPr>
        <w:t>履行</w:t>
      </w:r>
      <w:r>
        <w:rPr>
          <w:rFonts w:ascii="宋体" w:hAnsi="宋体" w:eastAsia="宋体" w:cs="Times New Roman"/>
          <w:color w:val="000000" w:themeColor="text1"/>
          <w:sz w:val="24"/>
          <w:szCs w:val="24"/>
          <w:highlight w:val="none"/>
          <w14:textFill>
            <w14:solidFill>
              <w14:schemeClr w14:val="tx1"/>
            </w14:solidFill>
          </w14:textFill>
        </w:rPr>
        <w:t>的</w:t>
      </w:r>
      <w:r>
        <w:rPr>
          <w:rFonts w:hint="eastAsia" w:ascii="宋体" w:hAnsi="宋体" w:eastAsia="宋体" w:cs="Times New Roman"/>
          <w:color w:val="000000" w:themeColor="text1"/>
          <w:sz w:val="24"/>
          <w:szCs w:val="24"/>
          <w:highlight w:val="none"/>
          <w14:textFill>
            <w14:solidFill>
              <w14:schemeClr w14:val="tx1"/>
            </w14:solidFill>
          </w14:textFill>
        </w:rPr>
        <w:t>除货物和工程以外的其他政府采购对象，包括采购人自身需要的服务和向社会公众提供的公共服务。</w:t>
      </w:r>
    </w:p>
    <w:p w14:paraId="3BCA3514">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bookmarkStart w:id="84" w:name="_Ref467378840"/>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4</w:t>
      </w:r>
      <w:r>
        <w:rPr>
          <w:rFonts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甲方</w:t>
      </w:r>
      <w:r>
        <w:rPr>
          <w:rFonts w:ascii="宋体" w:hAnsi="宋体" w:eastAsia="宋体" w:cs="Times New Roman"/>
          <w:color w:val="000000" w:themeColor="text1"/>
          <w:sz w:val="24"/>
          <w:szCs w:val="24"/>
          <w:highlight w:val="none"/>
          <w14:textFill>
            <w14:solidFill>
              <w14:schemeClr w14:val="tx1"/>
            </w14:solidFill>
          </w14:textFill>
        </w:rPr>
        <w:t>”系指与</w:t>
      </w:r>
      <w:r>
        <w:rPr>
          <w:rFonts w:hint="eastAsia" w:ascii="宋体" w:hAnsi="宋体" w:eastAsia="宋体" w:cs="Times New Roman"/>
          <w:color w:val="000000" w:themeColor="text1"/>
          <w:sz w:val="24"/>
          <w:szCs w:val="24"/>
          <w:highlight w:val="none"/>
          <w14:textFill>
            <w14:solidFill>
              <w14:schemeClr w14:val="tx1"/>
            </w14:solidFill>
          </w14:textFill>
        </w:rPr>
        <w:t>中标人</w:t>
      </w:r>
      <w:r>
        <w:rPr>
          <w:rFonts w:ascii="宋体" w:hAnsi="宋体" w:eastAsia="宋体" w:cs="Times New Roman"/>
          <w:color w:val="000000" w:themeColor="text1"/>
          <w:sz w:val="24"/>
          <w:szCs w:val="24"/>
          <w:highlight w:val="none"/>
          <w14:textFill>
            <w14:solidFill>
              <w14:schemeClr w14:val="tx1"/>
            </w14:solidFill>
          </w14:textFill>
        </w:rPr>
        <w:t>签署合同的采购人</w:t>
      </w:r>
      <w:bookmarkEnd w:id="84"/>
      <w:r>
        <w:rPr>
          <w:rFonts w:hint="eastAsia" w:ascii="宋体" w:hAnsi="宋体" w:eastAsia="宋体" w:cs="Times New Roman"/>
          <w:color w:val="000000" w:themeColor="text1"/>
          <w:sz w:val="24"/>
          <w:szCs w:val="24"/>
          <w:highlight w:val="none"/>
          <w14:textFill>
            <w14:solidFill>
              <w14:schemeClr w14:val="tx1"/>
            </w14:solidFill>
          </w14:textFill>
        </w:rPr>
        <w:t>；采购人委托采购代理机构代表其与乙方签订合同的，采购人的授权委托书作为合同附件。</w:t>
      </w:r>
    </w:p>
    <w:p w14:paraId="57632651">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bookmarkStart w:id="85" w:name="_Ref467379400"/>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5</w:t>
      </w:r>
      <w:r>
        <w:rPr>
          <w:rFonts w:ascii="宋体" w:hAnsi="宋体" w:eastAsia="宋体" w:cs="Times New Roman"/>
          <w:color w:val="000000" w:themeColor="text1"/>
          <w:sz w:val="24"/>
          <w:szCs w:val="24"/>
          <w:highlight w:val="none"/>
          <w14:textFill>
            <w14:solidFill>
              <w14:schemeClr w14:val="tx1"/>
            </w14:solidFill>
          </w14:textFill>
        </w:rPr>
        <w:t>“乙方”系指根据合同约定</w:t>
      </w:r>
      <w:r>
        <w:rPr>
          <w:rFonts w:hint="eastAsia" w:ascii="宋体" w:hAnsi="宋体" w:eastAsia="宋体" w:cs="Times New Roman"/>
          <w:color w:val="000000" w:themeColor="text1"/>
          <w:sz w:val="24"/>
          <w:szCs w:val="24"/>
          <w:highlight w:val="none"/>
          <w14:textFill>
            <w14:solidFill>
              <w14:schemeClr w14:val="tx1"/>
            </w14:solidFill>
          </w14:textFill>
        </w:rPr>
        <w:t>提供服务</w:t>
      </w:r>
      <w:r>
        <w:rPr>
          <w:rFonts w:ascii="宋体" w:hAnsi="宋体" w:eastAsia="宋体" w:cs="Times New Roman"/>
          <w:color w:val="000000" w:themeColor="text1"/>
          <w:sz w:val="24"/>
          <w:szCs w:val="24"/>
          <w:highlight w:val="none"/>
          <w14:textFill>
            <w14:solidFill>
              <w14:schemeClr w14:val="tx1"/>
            </w14:solidFill>
          </w14:textFill>
        </w:rPr>
        <w:t>的中标人</w:t>
      </w:r>
      <w:bookmarkEnd w:id="85"/>
      <w:r>
        <w:rPr>
          <w:rFonts w:hint="eastAsia" w:ascii="宋体" w:hAnsi="宋体" w:eastAsia="宋体" w:cs="Times New Roman"/>
          <w:color w:val="000000" w:themeColor="text1"/>
          <w:sz w:val="24"/>
          <w:szCs w:val="24"/>
          <w:highlight w:val="none"/>
          <w14:textFill>
            <w14:solidFill>
              <w14:schemeClr w14:val="tx1"/>
            </w14:solidFill>
          </w14:textFill>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11C1DA67">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bookmarkStart w:id="86" w:name="_Ref467379436"/>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6</w:t>
      </w:r>
      <w:r>
        <w:rPr>
          <w:rFonts w:ascii="宋体" w:hAnsi="宋体" w:eastAsia="宋体" w:cs="Times New Roman"/>
          <w:color w:val="000000" w:themeColor="text1"/>
          <w:sz w:val="24"/>
          <w:szCs w:val="24"/>
          <w:highlight w:val="none"/>
          <w14:textFill>
            <w14:solidFill>
              <w14:schemeClr w14:val="tx1"/>
            </w14:solidFill>
          </w14:textFill>
        </w:rPr>
        <w:t>“现场”系指合同约定</w:t>
      </w:r>
      <w:r>
        <w:rPr>
          <w:rFonts w:hint="eastAsia" w:ascii="宋体" w:hAnsi="宋体" w:eastAsia="宋体" w:cs="Times New Roman"/>
          <w:color w:val="000000" w:themeColor="text1"/>
          <w:sz w:val="24"/>
          <w:szCs w:val="24"/>
          <w:highlight w:val="none"/>
          <w14:textFill>
            <w14:solidFill>
              <w14:schemeClr w14:val="tx1"/>
            </w14:solidFill>
          </w14:textFill>
        </w:rPr>
        <w:t>提供服务</w:t>
      </w:r>
      <w:r>
        <w:rPr>
          <w:rFonts w:ascii="宋体" w:hAnsi="宋体" w:eastAsia="宋体" w:cs="Times New Roman"/>
          <w:color w:val="000000" w:themeColor="text1"/>
          <w:sz w:val="24"/>
          <w:szCs w:val="24"/>
          <w:highlight w:val="none"/>
          <w14:textFill>
            <w14:solidFill>
              <w14:schemeClr w14:val="tx1"/>
            </w14:solidFill>
          </w14:textFill>
        </w:rPr>
        <w:t>的地点。</w:t>
      </w:r>
      <w:bookmarkEnd w:id="86"/>
    </w:p>
    <w:p w14:paraId="54E46740">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87" w:name="_Toc27635"/>
      <w:bookmarkStart w:id="88" w:name="_Toc279701241"/>
      <w:bookmarkStart w:id="89" w:name="_Toc259093670"/>
      <w:bookmarkStart w:id="90" w:name="_Toc32504"/>
      <w:bookmarkStart w:id="91" w:name="_Toc13336"/>
      <w:bookmarkStart w:id="92" w:name="_Toc487900350"/>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r>
        <w:rPr>
          <w:rFonts w:ascii="宋体" w:hAnsi="宋体" w:eastAsia="宋体" w:cs="Times New Roman"/>
          <w:b/>
          <w:bCs/>
          <w:color w:val="000000" w:themeColor="text1"/>
          <w:sz w:val="24"/>
          <w:szCs w:val="24"/>
          <w:highlight w:val="none"/>
          <w:lang w:val="zh-CN"/>
          <w14:textFill>
            <w14:solidFill>
              <w14:schemeClr w14:val="tx1"/>
            </w14:solidFill>
          </w14:textFill>
        </w:rPr>
        <w:t>2 技术规范</w:t>
      </w:r>
      <w:bookmarkEnd w:id="87"/>
      <w:bookmarkEnd w:id="88"/>
      <w:bookmarkEnd w:id="89"/>
      <w:bookmarkEnd w:id="90"/>
      <w:bookmarkEnd w:id="91"/>
      <w:bookmarkEnd w:id="92"/>
    </w:p>
    <w:p w14:paraId="5959E72D">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货物所应遵守的技术规范应与采购文件规定的技术规范和技术规范附件(如果有的话)及其技术规范偏差表(如果被甲方接受的话)相一致</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如果采购文件中没有技术规范的相应说明，那么应以国家有关部门最新颁布的相应标准</w:t>
      </w:r>
      <w:r>
        <w:rPr>
          <w:rFonts w:hint="eastAsia" w:ascii="宋体" w:hAnsi="宋体" w:eastAsia="宋体" w:cs="Times New Roman"/>
          <w:color w:val="000000" w:themeColor="text1"/>
          <w:sz w:val="24"/>
          <w:szCs w:val="24"/>
          <w:highlight w:val="none"/>
          <w14:textFill>
            <w14:solidFill>
              <w14:schemeClr w14:val="tx1"/>
            </w14:solidFill>
          </w14:textFill>
        </w:rPr>
        <w:t>和</w:t>
      </w:r>
      <w:r>
        <w:rPr>
          <w:rFonts w:ascii="宋体" w:hAnsi="宋体" w:eastAsia="宋体" w:cs="Times New Roman"/>
          <w:color w:val="000000" w:themeColor="text1"/>
          <w:sz w:val="24"/>
          <w:szCs w:val="24"/>
          <w:highlight w:val="none"/>
          <w14:textFill>
            <w14:solidFill>
              <w14:schemeClr w14:val="tx1"/>
            </w14:solidFill>
          </w14:textFill>
        </w:rPr>
        <w:t>规范为准。</w:t>
      </w:r>
    </w:p>
    <w:p w14:paraId="69069CE3">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93" w:name="_Toc259093671"/>
      <w:bookmarkStart w:id="94" w:name="_Toc279701242"/>
      <w:bookmarkStart w:id="95" w:name="_Toc487900351"/>
      <w:bookmarkStart w:id="96" w:name="_Toc31634"/>
      <w:bookmarkStart w:id="97" w:name="_Toc9829"/>
      <w:bookmarkStart w:id="98" w:name="_Toc27853"/>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r>
        <w:rPr>
          <w:rFonts w:ascii="宋体" w:hAnsi="宋体" w:eastAsia="宋体" w:cs="Times New Roman"/>
          <w:b/>
          <w:bCs/>
          <w:color w:val="000000" w:themeColor="text1"/>
          <w:sz w:val="24"/>
          <w:szCs w:val="24"/>
          <w:highlight w:val="none"/>
          <w:lang w:val="zh-CN"/>
          <w14:textFill>
            <w14:solidFill>
              <w14:schemeClr w14:val="tx1"/>
            </w14:solidFill>
          </w14:textFill>
        </w:rPr>
        <w:t>3 知识产权</w:t>
      </w:r>
      <w:bookmarkEnd w:id="93"/>
      <w:bookmarkEnd w:id="94"/>
      <w:bookmarkEnd w:id="95"/>
      <w:bookmarkEnd w:id="96"/>
      <w:bookmarkEnd w:id="97"/>
      <w:bookmarkEnd w:id="98"/>
    </w:p>
    <w:p w14:paraId="3DBD8DC0">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2.3.1乙</w:t>
      </w:r>
      <w:r>
        <w:rPr>
          <w:rFonts w:ascii="宋体" w:hAnsi="宋体" w:eastAsia="宋体" w:cs="Times New Roman"/>
          <w:color w:val="000000" w:themeColor="text1"/>
          <w:sz w:val="24"/>
          <w:szCs w:val="24"/>
          <w:highlight w:val="none"/>
          <w14:textFill>
            <w14:solidFill>
              <w14:schemeClr w14:val="tx1"/>
            </w14:solidFill>
          </w14:textFill>
        </w:rPr>
        <w:t>方应保证</w:t>
      </w:r>
      <w:r>
        <w:rPr>
          <w:rFonts w:hint="eastAsia" w:ascii="宋体" w:hAnsi="宋体" w:eastAsia="宋体" w:cs="Times New Roman"/>
          <w:color w:val="000000" w:themeColor="text1"/>
          <w:sz w:val="24"/>
          <w:szCs w:val="24"/>
          <w:highlight w:val="none"/>
          <w14:textFill>
            <w14:solidFill>
              <w14:schemeClr w14:val="tx1"/>
            </w14:solidFill>
          </w14:textFill>
        </w:rPr>
        <w:t>其提供的服务</w:t>
      </w:r>
      <w:r>
        <w:rPr>
          <w:rFonts w:ascii="宋体" w:hAnsi="宋体" w:eastAsia="宋体" w:cs="Times New Roman"/>
          <w:color w:val="000000" w:themeColor="text1"/>
          <w:sz w:val="24"/>
          <w:szCs w:val="24"/>
          <w:highlight w:val="none"/>
          <w14:textFill>
            <w14:solidFill>
              <w14:schemeClr w14:val="tx1"/>
            </w14:solidFill>
          </w14:textFill>
        </w:rPr>
        <w:t>不受任何第三方提出的侵犯其著作权、商标权、专利权等知识产权方面的起诉</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如果任何第三方提出侵权</w:t>
      </w:r>
      <w:r>
        <w:rPr>
          <w:rFonts w:hint="eastAsia" w:ascii="宋体" w:hAnsi="宋体" w:eastAsia="宋体" w:cs="Times New Roman"/>
          <w:color w:val="000000" w:themeColor="text1"/>
          <w:sz w:val="24"/>
          <w:szCs w:val="24"/>
          <w:highlight w:val="none"/>
          <w14:textFill>
            <w14:solidFill>
              <w14:schemeClr w14:val="tx1"/>
            </w14:solidFill>
          </w14:textFill>
        </w:rPr>
        <w:t>指控</w:t>
      </w:r>
      <w:r>
        <w:rPr>
          <w:rFonts w:ascii="宋体" w:hAnsi="宋体" w:eastAsia="宋体" w:cs="Times New Roman"/>
          <w:color w:val="000000" w:themeColor="text1"/>
          <w:sz w:val="24"/>
          <w:szCs w:val="24"/>
          <w:highlight w:val="none"/>
          <w14:textFill>
            <w14:solidFill>
              <w14:schemeClr w14:val="tx1"/>
            </w14:solidFill>
          </w14:textFill>
        </w:rPr>
        <w:t>，那么乙方须与该第三方交涉并承担由此发生的一切责任、费用和赔偿</w:t>
      </w:r>
      <w:r>
        <w:rPr>
          <w:rFonts w:hint="eastAsia" w:ascii="宋体" w:hAnsi="宋体" w:eastAsia="宋体" w:cs="Times New Roman"/>
          <w:color w:val="000000" w:themeColor="text1"/>
          <w:sz w:val="24"/>
          <w:szCs w:val="24"/>
          <w:highlight w:val="none"/>
          <w14:textFill>
            <w14:solidFill>
              <w14:schemeClr w14:val="tx1"/>
            </w14:solidFill>
          </w14:textFill>
        </w:rPr>
        <w:t>；</w:t>
      </w:r>
    </w:p>
    <w:p w14:paraId="2BF3DE0F">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2.3.2具有知识产权的计算机软件等货物的知识产权归属，</w:t>
      </w:r>
      <w:r>
        <w:rPr>
          <w:rFonts w:ascii="宋体" w:hAnsi="宋体" w:eastAsia="宋体" w:cs="Times New Roman"/>
          <w:color w:val="000000" w:themeColor="text1"/>
          <w:sz w:val="24"/>
          <w:szCs w:val="24"/>
          <w:highlight w:val="none"/>
          <w14:textFill>
            <w14:solidFill>
              <w14:schemeClr w14:val="tx1"/>
            </w14:solidFill>
          </w14:textFill>
        </w:rPr>
        <w:t>详见</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w:t>
      </w:r>
    </w:p>
    <w:p w14:paraId="459AC116">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99" w:name="_Toc259093674"/>
      <w:bookmarkStart w:id="100" w:name="_Ref467379542"/>
      <w:bookmarkStart w:id="101" w:name="_Ref467379536"/>
      <w:bookmarkStart w:id="102" w:name="_Ref467378591"/>
      <w:bookmarkStart w:id="103" w:name="_Ref467379527"/>
      <w:bookmarkStart w:id="104" w:name="_Toc487900354"/>
      <w:bookmarkStart w:id="105" w:name="_Toc279701245"/>
      <w:bookmarkStart w:id="106" w:name="_Ref467378541"/>
      <w:bookmarkStart w:id="107" w:name="_Toc26182"/>
      <w:bookmarkStart w:id="108" w:name="_Toc19074"/>
      <w:bookmarkStart w:id="109" w:name="_Toc30272"/>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bookmarkEnd w:id="99"/>
      <w:bookmarkEnd w:id="100"/>
      <w:bookmarkEnd w:id="101"/>
      <w:bookmarkEnd w:id="102"/>
      <w:bookmarkEnd w:id="103"/>
      <w:bookmarkEnd w:id="104"/>
      <w:bookmarkEnd w:id="105"/>
      <w:bookmarkEnd w:id="106"/>
      <w:r>
        <w:rPr>
          <w:rFonts w:ascii="宋体" w:hAnsi="宋体" w:eastAsia="宋体" w:cs="Times New Roman"/>
          <w:b/>
          <w:bCs/>
          <w:color w:val="000000" w:themeColor="text1"/>
          <w:sz w:val="24"/>
          <w:szCs w:val="24"/>
          <w:highlight w:val="none"/>
          <w:lang w:val="zh-CN"/>
          <w14:textFill>
            <w14:solidFill>
              <w14:schemeClr w14:val="tx1"/>
            </w14:solidFill>
          </w14:textFill>
        </w:rPr>
        <w:t xml:space="preserve">4 </w:t>
      </w:r>
      <w:r>
        <w:rPr>
          <w:rFonts w:hint="eastAsia" w:ascii="宋体" w:hAnsi="宋体" w:eastAsia="宋体" w:cs="Times New Roman"/>
          <w:b/>
          <w:bCs/>
          <w:color w:val="000000" w:themeColor="text1"/>
          <w:sz w:val="24"/>
          <w:szCs w:val="24"/>
          <w:highlight w:val="none"/>
          <w:lang w:val="zh-CN"/>
          <w14:textFill>
            <w14:solidFill>
              <w14:schemeClr w14:val="tx1"/>
            </w14:solidFill>
          </w14:textFill>
        </w:rPr>
        <w:t>履约检查和问题反馈</w:t>
      </w:r>
      <w:bookmarkEnd w:id="107"/>
      <w:bookmarkEnd w:id="108"/>
      <w:bookmarkEnd w:id="109"/>
    </w:p>
    <w:p w14:paraId="5CEE4873">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bookmarkStart w:id="110" w:name="_Toc186431854"/>
      <w:bookmarkStart w:id="111" w:name="_Toc259093676"/>
      <w:bookmarkStart w:id="112" w:name="_Toc487900357"/>
      <w:bookmarkStart w:id="113" w:name="_Ref467379793"/>
      <w:bookmarkStart w:id="114" w:name="_Ref467379807"/>
      <w:bookmarkStart w:id="115" w:name="_Toc279701247"/>
      <w:r>
        <w:rPr>
          <w:rFonts w:hint="eastAsia" w:ascii="宋体" w:hAnsi="宋体" w:eastAsia="宋体" w:cs="Times New Roman"/>
          <w:color w:val="000000" w:themeColor="text1"/>
          <w:sz w:val="24"/>
          <w:szCs w:val="24"/>
          <w:highlight w:val="none"/>
          <w14:textFill>
            <w14:solidFill>
              <w14:schemeClr w14:val="tx1"/>
            </w14:solidFill>
          </w14:textFill>
        </w:rPr>
        <w:t>2.4</w:t>
      </w:r>
      <w:r>
        <w:rPr>
          <w:rFonts w:ascii="宋体" w:hAnsi="宋体" w:eastAsia="宋体" w:cs="Times New Roman"/>
          <w:color w:val="000000" w:themeColor="text1"/>
          <w:sz w:val="24"/>
          <w:szCs w:val="24"/>
          <w:highlight w:val="none"/>
          <w14:textFill>
            <w14:solidFill>
              <w14:schemeClr w14:val="tx1"/>
            </w14:solidFill>
          </w14:textFill>
        </w:rPr>
        <w:t>.1甲方</w:t>
      </w:r>
      <w:r>
        <w:rPr>
          <w:rFonts w:hint="eastAsia" w:ascii="宋体" w:hAnsi="宋体" w:eastAsia="宋体" w:cs="Times New Roman"/>
          <w:color w:val="000000" w:themeColor="text1"/>
          <w:sz w:val="24"/>
          <w:szCs w:val="24"/>
          <w:highlight w:val="none"/>
          <w14:textFill>
            <w14:solidFill>
              <w14:schemeClr w14:val="tx1"/>
            </w14:solidFill>
          </w14:textFill>
        </w:rPr>
        <w:t>有权</w:t>
      </w:r>
      <w:r>
        <w:rPr>
          <w:rFonts w:ascii="宋体" w:hAnsi="宋体" w:eastAsia="宋体" w:cs="Times New Roman"/>
          <w:color w:val="000000" w:themeColor="text1"/>
          <w:sz w:val="24"/>
          <w:szCs w:val="24"/>
          <w:highlight w:val="none"/>
          <w14:textFill>
            <w14:solidFill>
              <w14:schemeClr w14:val="tx1"/>
            </w14:solidFill>
          </w14:textFill>
        </w:rPr>
        <w:t>在其认为必要时</w:t>
      </w:r>
      <w:r>
        <w:rPr>
          <w:rFonts w:hint="eastAsia" w:ascii="宋体" w:hAnsi="宋体" w:eastAsia="宋体" w:cs="Times New Roman"/>
          <w:color w:val="000000" w:themeColor="text1"/>
          <w:sz w:val="24"/>
          <w:szCs w:val="24"/>
          <w:highlight w:val="none"/>
          <w14:textFill>
            <w14:solidFill>
              <w14:schemeClr w14:val="tx1"/>
            </w14:solidFill>
          </w14:textFill>
        </w:rPr>
        <w:t>，对乙方是否能够按照合同约定提供服务进行履约检查，以确保乙方所提供的服务能够依约满足甲方项目需求，但不得因履约检查妨碍乙方的正常工作，乙方应予积极配合；</w:t>
      </w:r>
    </w:p>
    <w:p w14:paraId="3C5E4D5A">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4</w:t>
      </w:r>
      <w:r>
        <w:rPr>
          <w:rFonts w:hint="eastAsia" w:ascii="宋体" w:hAnsi="宋体" w:eastAsia="宋体" w:cs="Times New Roman"/>
          <w:color w:val="000000" w:themeColor="text1"/>
          <w:sz w:val="24"/>
          <w:szCs w:val="24"/>
          <w:highlight w:val="none"/>
          <w14:textFill>
            <w14:solidFill>
              <w14:schemeClr w14:val="tx1"/>
            </w14:solidFill>
          </w14:textFill>
        </w:rPr>
        <w:t>.2合同履行期间，甲方有权将履行过程中出现的问题反馈给乙方，双方当事人应以书面形式约定需要完善和改进的内容</w:t>
      </w:r>
      <w:bookmarkEnd w:id="110"/>
      <w:bookmarkStart w:id="116" w:name="_Toc186431855"/>
      <w:r>
        <w:rPr>
          <w:rFonts w:hint="eastAsia" w:ascii="宋体" w:hAnsi="宋体" w:eastAsia="宋体" w:cs="Times New Roman"/>
          <w:color w:val="000000" w:themeColor="text1"/>
          <w:sz w:val="24"/>
          <w:szCs w:val="24"/>
          <w:highlight w:val="none"/>
          <w14:textFill>
            <w14:solidFill>
              <w14:schemeClr w14:val="tx1"/>
            </w14:solidFill>
          </w14:textFill>
        </w:rPr>
        <w:t>。</w:t>
      </w:r>
    </w:p>
    <w:bookmarkEnd w:id="116"/>
    <w:p w14:paraId="08CA4CEA">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17" w:name="_Toc28451"/>
      <w:bookmarkStart w:id="118" w:name="_Toc7836"/>
      <w:bookmarkStart w:id="119" w:name="_Toc19219"/>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r>
        <w:rPr>
          <w:rFonts w:ascii="宋体" w:hAnsi="宋体" w:eastAsia="宋体" w:cs="Times New Roman"/>
          <w:b/>
          <w:bCs/>
          <w:color w:val="000000" w:themeColor="text1"/>
          <w:sz w:val="24"/>
          <w:szCs w:val="24"/>
          <w:highlight w:val="none"/>
          <w:lang w:val="zh-CN"/>
          <w14:textFill>
            <w14:solidFill>
              <w14:schemeClr w14:val="tx1"/>
            </w14:solidFill>
          </w14:textFill>
        </w:rPr>
        <w:t>5结算方式和付款条件</w:t>
      </w:r>
      <w:bookmarkEnd w:id="111"/>
      <w:bookmarkEnd w:id="112"/>
      <w:bookmarkEnd w:id="113"/>
      <w:bookmarkEnd w:id="114"/>
      <w:bookmarkEnd w:id="115"/>
      <w:bookmarkEnd w:id="117"/>
      <w:bookmarkEnd w:id="118"/>
      <w:bookmarkEnd w:id="119"/>
    </w:p>
    <w:p w14:paraId="53F570F8">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详见</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w:t>
      </w:r>
    </w:p>
    <w:p w14:paraId="09FBAA45">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20" w:name="_Toc279701248"/>
      <w:bookmarkStart w:id="121" w:name="_Ref467379923"/>
      <w:bookmarkStart w:id="122" w:name="_Toc487900358"/>
      <w:bookmarkStart w:id="123" w:name="_Ref467379852"/>
      <w:bookmarkStart w:id="124" w:name="_Toc259093677"/>
      <w:bookmarkStart w:id="125" w:name="_Ref467379863"/>
      <w:bookmarkStart w:id="126" w:name="_Toc16110"/>
      <w:bookmarkStart w:id="127" w:name="_Toc774"/>
      <w:bookmarkStart w:id="128" w:name="_Toc3225"/>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r>
        <w:rPr>
          <w:rFonts w:ascii="宋体" w:hAnsi="宋体" w:eastAsia="宋体" w:cs="Times New Roman"/>
          <w:b/>
          <w:bCs/>
          <w:color w:val="000000" w:themeColor="text1"/>
          <w:sz w:val="24"/>
          <w:szCs w:val="24"/>
          <w:highlight w:val="none"/>
          <w:lang w:val="zh-CN"/>
          <w14:textFill>
            <w14:solidFill>
              <w14:schemeClr w14:val="tx1"/>
            </w14:solidFill>
          </w14:textFill>
        </w:rPr>
        <w:t>6技术资料</w:t>
      </w:r>
      <w:bookmarkEnd w:id="120"/>
      <w:bookmarkEnd w:id="121"/>
      <w:bookmarkEnd w:id="122"/>
      <w:bookmarkEnd w:id="123"/>
      <w:bookmarkEnd w:id="124"/>
      <w:bookmarkEnd w:id="125"/>
      <w:r>
        <w:rPr>
          <w:rFonts w:ascii="宋体" w:hAnsi="宋体" w:eastAsia="宋体" w:cs="Times New Roman"/>
          <w:b/>
          <w:bCs/>
          <w:color w:val="000000" w:themeColor="text1"/>
          <w:sz w:val="24"/>
          <w:szCs w:val="24"/>
          <w:highlight w:val="none"/>
          <w:lang w:val="zh-CN"/>
          <w14:textFill>
            <w14:solidFill>
              <w14:schemeClr w14:val="tx1"/>
            </w14:solidFill>
          </w14:textFill>
        </w:rPr>
        <w:t>和保密义务</w:t>
      </w:r>
      <w:bookmarkEnd w:id="126"/>
      <w:bookmarkEnd w:id="127"/>
      <w:bookmarkEnd w:id="128"/>
    </w:p>
    <w:p w14:paraId="16BFDA2F">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6.1</w:t>
      </w:r>
      <w:r>
        <w:rPr>
          <w:rFonts w:hint="eastAsia" w:ascii="宋体" w:hAnsi="宋体" w:eastAsia="宋体" w:cs="Times New Roman"/>
          <w:color w:val="000000" w:themeColor="text1"/>
          <w:sz w:val="24"/>
          <w:szCs w:val="24"/>
          <w:highlight w:val="none"/>
          <w14:textFill>
            <w14:solidFill>
              <w14:schemeClr w14:val="tx1"/>
            </w14:solidFill>
          </w14:textFill>
        </w:rPr>
        <w:t>乙方有权依据合同约定和项目需要，向甲方了解有关情况，调阅有关资料等，甲方应予积极配合；</w:t>
      </w:r>
    </w:p>
    <w:p w14:paraId="5921EAA1">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6</w:t>
      </w:r>
      <w:r>
        <w:rPr>
          <w:rFonts w:hint="eastAsia" w:ascii="宋体" w:hAnsi="宋体" w:eastAsia="宋体" w:cs="Times New Roman"/>
          <w:color w:val="000000" w:themeColor="text1"/>
          <w:sz w:val="24"/>
          <w:szCs w:val="24"/>
          <w:highlight w:val="none"/>
          <w14:textFill>
            <w14:solidFill>
              <w14:schemeClr w14:val="tx1"/>
            </w14:solidFill>
          </w14:textFill>
        </w:rPr>
        <w:t>.2乙方有义务妥善保管和保护由甲方提供的前款信息和资料等；</w:t>
      </w:r>
    </w:p>
    <w:p w14:paraId="05330D1D">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6.</w:t>
      </w:r>
      <w:r>
        <w:rPr>
          <w:rFonts w:hint="eastAsia" w:ascii="宋体" w:hAnsi="宋体" w:eastAsia="宋体" w:cs="Times New Roman"/>
          <w:color w:val="000000" w:themeColor="text1"/>
          <w:sz w:val="24"/>
          <w:szCs w:val="24"/>
          <w:highlight w:val="none"/>
          <w14:textFill>
            <w14:solidFill>
              <w14:schemeClr w14:val="tx1"/>
            </w14:solidFill>
          </w14:textFill>
        </w:rPr>
        <w:t>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eastAsia="宋体" w:cs="Times New Roman"/>
          <w:color w:val="000000" w:themeColor="text1"/>
          <w:sz w:val="24"/>
          <w:szCs w:val="24"/>
          <w:highlight w:val="none"/>
          <w14:textFill>
            <w14:solidFill>
              <w14:schemeClr w14:val="tx1"/>
            </w14:solidFill>
          </w14:textFill>
        </w:rPr>
        <w:t>技术情报</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技术资料</w:t>
      </w:r>
      <w:r>
        <w:rPr>
          <w:rFonts w:hint="eastAsia" w:ascii="宋体" w:hAnsi="宋体" w:eastAsia="宋体" w:cs="Times New Roman"/>
          <w:color w:val="000000" w:themeColor="text1"/>
          <w:sz w:val="24"/>
          <w:szCs w:val="24"/>
          <w:highlight w:val="none"/>
          <w14:textFill>
            <w14:solidFill>
              <w14:schemeClr w14:val="tx1"/>
            </w14:solidFill>
          </w14:textFill>
        </w:rPr>
        <w:t>、商业秘密和商业信息等，并采取一切合理和必要措施和方式防止任何第三方接触到对方当事人的上述保密信息和资料。</w:t>
      </w:r>
    </w:p>
    <w:p w14:paraId="128AD739">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29" w:name="_Toc7860"/>
      <w:r>
        <w:rPr>
          <w:rFonts w:ascii="宋体" w:hAnsi="宋体" w:eastAsia="宋体" w:cs="Times New Roman"/>
          <w:b/>
          <w:bCs/>
          <w:color w:val="000000" w:themeColor="text1"/>
          <w:sz w:val="24"/>
          <w:szCs w:val="24"/>
          <w:highlight w:val="none"/>
          <w:lang w:val="zh-CN"/>
          <w14:textFill>
            <w14:solidFill>
              <w14:schemeClr w14:val="tx1"/>
            </w14:solidFill>
          </w14:textFill>
        </w:rPr>
        <w:t>2.7 质量保证</w:t>
      </w:r>
      <w:bookmarkEnd w:id="129"/>
    </w:p>
    <w:p w14:paraId="736F5655">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7</w:t>
      </w:r>
      <w:r>
        <w:rPr>
          <w:rFonts w:hint="eastAsia" w:ascii="宋体" w:hAnsi="宋体" w:eastAsia="宋体" w:cs="Times New Roman"/>
          <w:color w:val="000000" w:themeColor="text1"/>
          <w:sz w:val="24"/>
          <w:szCs w:val="24"/>
          <w:highlight w:val="none"/>
          <w14:textFill>
            <w14:solidFill>
              <w14:schemeClr w14:val="tx1"/>
            </w14:solidFill>
          </w14:textFill>
        </w:rPr>
        <w:t>.1乙方应建立和完善履行合同的内部质量保证体系，并提供相关内部规章制度给甲方，以便甲方进行监督检查；</w:t>
      </w:r>
    </w:p>
    <w:p w14:paraId="114FF6AA">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7</w:t>
      </w:r>
      <w:r>
        <w:rPr>
          <w:rFonts w:hint="eastAsia" w:ascii="宋体" w:hAnsi="宋体" w:eastAsia="宋体" w:cs="Times New Roman"/>
          <w:color w:val="000000" w:themeColor="text1"/>
          <w:sz w:val="24"/>
          <w:szCs w:val="24"/>
          <w:highlight w:val="none"/>
          <w14:textFill>
            <w14:solidFill>
              <w14:schemeClr w14:val="tx1"/>
            </w14:solidFill>
          </w14:textFill>
        </w:rPr>
        <w:t>.2乙方应保证履行合同的人员数量和素质、软件和硬件设备的配置、场地、环境和设施等满足全面履行合同的要求，并应接受甲方的监督检查。</w:t>
      </w:r>
    </w:p>
    <w:p w14:paraId="43B68DEE">
      <w:pPr>
        <w:spacing w:line="360" w:lineRule="auto"/>
        <w:ind w:firstLine="437"/>
        <w:outlineLvl w:val="2"/>
        <w:rPr>
          <w:rFonts w:hint="eastAsia" w:ascii="宋体" w:hAnsi="宋体" w:eastAsia="宋体" w:cs="Times New Roman"/>
          <w:b/>
          <w:color w:val="000000" w:themeColor="text1"/>
          <w:sz w:val="24"/>
          <w:szCs w:val="24"/>
          <w:highlight w:val="none"/>
          <w14:textFill>
            <w14:solidFill>
              <w14:schemeClr w14:val="tx1"/>
            </w14:solidFill>
          </w14:textFill>
        </w:rPr>
      </w:pPr>
      <w:bookmarkStart w:id="130" w:name="_Toc22267"/>
      <w:r>
        <w:rPr>
          <w:rFonts w:hint="eastAsia" w:ascii="宋体" w:hAnsi="宋体" w:eastAsia="宋体" w:cs="Times New Roman"/>
          <w:b/>
          <w:color w:val="000000" w:themeColor="text1"/>
          <w:sz w:val="24"/>
          <w:szCs w:val="24"/>
          <w:highlight w:val="none"/>
          <w14:textFill>
            <w14:solidFill>
              <w14:schemeClr w14:val="tx1"/>
            </w14:solidFill>
          </w14:textFill>
        </w:rPr>
        <w:t>2.8 延迟履行</w:t>
      </w:r>
      <w:bookmarkEnd w:id="130"/>
    </w:p>
    <w:p w14:paraId="4D6FC9D0">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在合同履行过程中，如果乙方遇到不能按时</w:t>
      </w:r>
      <w:r>
        <w:rPr>
          <w:rFonts w:hint="eastAsia" w:ascii="宋体" w:hAnsi="宋体" w:eastAsia="宋体" w:cs="Times New Roman"/>
          <w:color w:val="000000" w:themeColor="text1"/>
          <w:sz w:val="24"/>
          <w:szCs w:val="24"/>
          <w:highlight w:val="none"/>
          <w14:textFill>
            <w14:solidFill>
              <w14:schemeClr w14:val="tx1"/>
            </w14:solidFill>
          </w14:textFill>
        </w:rPr>
        <w:t>提供服务</w:t>
      </w:r>
      <w:r>
        <w:rPr>
          <w:rFonts w:ascii="宋体" w:hAnsi="宋体" w:eastAsia="宋体" w:cs="Times New Roman"/>
          <w:color w:val="000000" w:themeColor="text1"/>
          <w:sz w:val="24"/>
          <w:szCs w:val="24"/>
          <w:highlight w:val="none"/>
          <w14:textFill>
            <w14:solidFill>
              <w14:schemeClr w14:val="tx1"/>
            </w14:solidFill>
          </w14:textFill>
        </w:rPr>
        <w:t>的情况，应及时以书面形式将不能按时</w:t>
      </w:r>
      <w:r>
        <w:rPr>
          <w:rFonts w:hint="eastAsia" w:ascii="宋体" w:hAnsi="宋体" w:eastAsia="宋体" w:cs="Times New Roman"/>
          <w:color w:val="000000" w:themeColor="text1"/>
          <w:sz w:val="24"/>
          <w:szCs w:val="24"/>
          <w:highlight w:val="none"/>
          <w14:textFill>
            <w14:solidFill>
              <w14:schemeClr w14:val="tx1"/>
            </w14:solidFill>
          </w14:textFill>
        </w:rPr>
        <w:t>提供服务</w:t>
      </w:r>
      <w:r>
        <w:rPr>
          <w:rFonts w:ascii="宋体" w:hAnsi="宋体" w:eastAsia="宋体" w:cs="Times New Roman"/>
          <w:color w:val="000000" w:themeColor="text1"/>
          <w:sz w:val="24"/>
          <w:szCs w:val="24"/>
          <w:highlight w:val="none"/>
          <w14:textFill>
            <w14:solidFill>
              <w14:schemeClr w14:val="tx1"/>
            </w14:solidFill>
          </w14:textFill>
        </w:rPr>
        <w:t>的理由、预期延误时间通知甲方</w:t>
      </w:r>
      <w:r>
        <w:rPr>
          <w:rFonts w:hint="eastAsia" w:ascii="宋体" w:hAnsi="宋体" w:eastAsia="宋体" w:cs="Times New Roman"/>
          <w:color w:val="000000" w:themeColor="text1"/>
          <w:sz w:val="24"/>
          <w:szCs w:val="24"/>
          <w:highlight w:val="none"/>
          <w14:textFill>
            <w14:solidFill>
              <w14:schemeClr w14:val="tx1"/>
            </w14:solidFill>
          </w14:textFill>
        </w:rPr>
        <w:t>；甲</w:t>
      </w:r>
      <w:r>
        <w:rPr>
          <w:rFonts w:ascii="宋体" w:hAnsi="宋体" w:eastAsia="宋体" w:cs="Times New Roman"/>
          <w:color w:val="000000" w:themeColor="text1"/>
          <w:sz w:val="24"/>
          <w:szCs w:val="24"/>
          <w:highlight w:val="none"/>
          <w14:textFill>
            <w14:solidFill>
              <w14:schemeClr w14:val="tx1"/>
            </w14:solidFill>
          </w14:textFill>
        </w:rPr>
        <w:t>方收到乙方通知后，认为其理由正当的，可以书面形式酌情同意乙方可以延长</w:t>
      </w:r>
      <w:r>
        <w:rPr>
          <w:rFonts w:hint="eastAsia" w:ascii="宋体" w:hAnsi="宋体" w:eastAsia="宋体" w:cs="Times New Roman"/>
          <w:color w:val="000000" w:themeColor="text1"/>
          <w:sz w:val="24"/>
          <w:szCs w:val="24"/>
          <w:highlight w:val="none"/>
          <w14:textFill>
            <w14:solidFill>
              <w14:schemeClr w14:val="tx1"/>
            </w14:solidFill>
          </w14:textFill>
        </w:rPr>
        <w:t>履行</w:t>
      </w:r>
      <w:r>
        <w:rPr>
          <w:rFonts w:ascii="宋体" w:hAnsi="宋体" w:eastAsia="宋体" w:cs="Times New Roman"/>
          <w:color w:val="000000" w:themeColor="text1"/>
          <w:sz w:val="24"/>
          <w:szCs w:val="24"/>
          <w:highlight w:val="none"/>
          <w14:textFill>
            <w14:solidFill>
              <w14:schemeClr w14:val="tx1"/>
            </w14:solidFill>
          </w14:textFill>
        </w:rPr>
        <w:t>的具体时间。</w:t>
      </w:r>
    </w:p>
    <w:p w14:paraId="549E0F0C">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31" w:name="_Toc7502"/>
      <w:bookmarkStart w:id="132" w:name="_Ref467378121"/>
      <w:bookmarkStart w:id="133" w:name="_Toc487900364"/>
      <w:bookmarkStart w:id="134" w:name="_Toc279701254"/>
      <w:bookmarkStart w:id="135" w:name="_Toc259093683"/>
      <w:r>
        <w:rPr>
          <w:rFonts w:ascii="宋体" w:hAnsi="宋体" w:eastAsia="宋体" w:cs="Times New Roman"/>
          <w:b/>
          <w:bCs/>
          <w:color w:val="000000" w:themeColor="text1"/>
          <w:sz w:val="24"/>
          <w:szCs w:val="24"/>
          <w:highlight w:val="none"/>
          <w:lang w:val="zh-CN"/>
          <w14:textFill>
            <w14:solidFill>
              <w14:schemeClr w14:val="tx1"/>
            </w14:solidFill>
          </w14:textFill>
        </w:rPr>
        <w:t>2.9 合同变更</w:t>
      </w:r>
      <w:bookmarkEnd w:id="131"/>
    </w:p>
    <w:p w14:paraId="4EB41B12">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9</w:t>
      </w:r>
      <w:r>
        <w:rPr>
          <w:rFonts w:hint="eastAsia" w:ascii="宋体" w:hAnsi="宋体" w:eastAsia="宋体" w:cs="Times New Roman"/>
          <w:color w:val="000000" w:themeColor="text1"/>
          <w:sz w:val="24"/>
          <w:szCs w:val="24"/>
          <w:highlight w:val="none"/>
          <w14:textFill>
            <w14:solidFill>
              <w14:schemeClr w14:val="tx1"/>
            </w14:solidFill>
          </w14:textFill>
        </w:rPr>
        <w:t>.1双方当事人协商一致，可以签订书面补充合同的形式变更合同，但不得违背采购文件确定的事项；</w:t>
      </w:r>
    </w:p>
    <w:p w14:paraId="6E7F67F7">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9</w:t>
      </w:r>
      <w:r>
        <w:rPr>
          <w:rFonts w:hint="eastAsia" w:ascii="宋体" w:hAnsi="宋体" w:eastAsia="宋体" w:cs="Times New Roman"/>
          <w:color w:val="000000" w:themeColor="text1"/>
          <w:sz w:val="24"/>
          <w:szCs w:val="24"/>
          <w:highlight w:val="none"/>
          <w14:textFill>
            <w14:solidFill>
              <w14:schemeClr w14:val="tx1"/>
            </w14:solidFill>
          </w14:textFill>
        </w:rPr>
        <w:t>.2合同继续履行将损害国家利益和社会公共利益的，双方当事人应当以书面形式变更合同。有过错的一方应当承担赔偿责任，双方当事人都有过错的，各自承担相应的责任。</w:t>
      </w:r>
      <w:bookmarkStart w:id="136" w:name="_Toc259093688"/>
      <w:bookmarkStart w:id="137" w:name="_Toc487900369"/>
      <w:bookmarkStart w:id="138" w:name="_Toc279701259"/>
    </w:p>
    <w:p w14:paraId="28C4542F">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39" w:name="_Toc10366"/>
      <w:bookmarkStart w:id="140" w:name="_Toc15237"/>
      <w:bookmarkStart w:id="141" w:name="_Toc22955"/>
      <w:r>
        <w:rPr>
          <w:rFonts w:hint="eastAsia" w:ascii="宋体" w:hAnsi="宋体" w:eastAsia="宋体" w:cs="Times New Roman"/>
          <w:b/>
          <w:bCs/>
          <w:color w:val="000000" w:themeColor="text1"/>
          <w:sz w:val="24"/>
          <w:szCs w:val="24"/>
          <w:highlight w:val="none"/>
          <w:lang w:val="zh-CN"/>
          <w14:textFill>
            <w14:solidFill>
              <w14:schemeClr w14:val="tx1"/>
            </w14:solidFill>
          </w14:textFill>
        </w:rPr>
        <w:t>2.1</w:t>
      </w:r>
      <w:r>
        <w:rPr>
          <w:rFonts w:ascii="宋体" w:hAnsi="宋体" w:eastAsia="宋体" w:cs="Times New Roman"/>
          <w:b/>
          <w:bCs/>
          <w:color w:val="000000" w:themeColor="text1"/>
          <w:sz w:val="24"/>
          <w:szCs w:val="24"/>
          <w:highlight w:val="none"/>
          <w:lang w:val="zh-CN"/>
          <w14:textFill>
            <w14:solidFill>
              <w14:schemeClr w14:val="tx1"/>
            </w14:solidFill>
          </w14:textFill>
        </w:rPr>
        <w:t>0合同转让</w:t>
      </w:r>
      <w:bookmarkEnd w:id="136"/>
      <w:bookmarkEnd w:id="137"/>
      <w:bookmarkEnd w:id="138"/>
      <w:r>
        <w:rPr>
          <w:rFonts w:ascii="宋体" w:hAnsi="宋体" w:eastAsia="宋体" w:cs="Times New Roman"/>
          <w:b/>
          <w:bCs/>
          <w:color w:val="000000" w:themeColor="text1"/>
          <w:sz w:val="24"/>
          <w:szCs w:val="24"/>
          <w:highlight w:val="none"/>
          <w:lang w:val="zh-CN"/>
          <w14:textFill>
            <w14:solidFill>
              <w14:schemeClr w14:val="tx1"/>
            </w14:solidFill>
          </w14:textFill>
        </w:rPr>
        <w:t>和分包</w:t>
      </w:r>
      <w:bookmarkEnd w:id="139"/>
      <w:bookmarkEnd w:id="140"/>
      <w:bookmarkEnd w:id="141"/>
    </w:p>
    <w:p w14:paraId="0EDE66D2">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合同的权利义务依法不</w:t>
      </w:r>
      <w:r>
        <w:rPr>
          <w:rFonts w:hint="eastAsia" w:ascii="宋体" w:hAnsi="宋体" w:eastAsia="宋体" w:cs="Times New Roman"/>
          <w:color w:val="000000" w:themeColor="text1"/>
          <w:sz w:val="24"/>
          <w:szCs w:val="24"/>
          <w:highlight w:val="none"/>
          <w14:textFill>
            <w14:solidFill>
              <w14:schemeClr w14:val="tx1"/>
            </w14:solidFill>
          </w14:textFill>
        </w:rPr>
        <w:t>得</w:t>
      </w:r>
      <w:r>
        <w:rPr>
          <w:rFonts w:ascii="宋体" w:hAnsi="宋体" w:eastAsia="宋体" w:cs="Times New Roman"/>
          <w:color w:val="000000" w:themeColor="text1"/>
          <w:sz w:val="24"/>
          <w:szCs w:val="24"/>
          <w:highlight w:val="none"/>
          <w14:textFill>
            <w14:solidFill>
              <w14:schemeClr w14:val="tx1"/>
            </w14:solidFill>
          </w14:textFill>
        </w:rPr>
        <w:t>转让</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但经甲方</w:t>
      </w:r>
      <w:r>
        <w:rPr>
          <w:rFonts w:hint="eastAsia" w:ascii="宋体" w:hAnsi="宋体" w:eastAsia="宋体" w:cs="Times New Roman"/>
          <w:color w:val="000000" w:themeColor="text1"/>
          <w:sz w:val="24"/>
          <w:szCs w:val="24"/>
          <w:highlight w:val="none"/>
          <w14:textFill>
            <w14:solidFill>
              <w14:schemeClr w14:val="tx1"/>
            </w14:solidFill>
          </w14:textFill>
        </w:rPr>
        <w:t>同意，乙方可以依法采取分包方式履行合同，即：依法可以</w:t>
      </w:r>
      <w:r>
        <w:rPr>
          <w:rFonts w:ascii="宋体" w:hAnsi="宋体" w:eastAsia="宋体" w:cs="Times New Roman"/>
          <w:color w:val="000000" w:themeColor="text1"/>
          <w:sz w:val="24"/>
          <w:szCs w:val="24"/>
          <w:highlight w:val="none"/>
          <w14:textFill>
            <w14:solidFill>
              <w14:schemeClr w14:val="tx1"/>
            </w14:solidFill>
          </w14:textFill>
        </w:rPr>
        <w:t>将合同项下的部分非主体、非关键性工作分包给他人完成</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接受分包的人应当具备相应的资格条件，并不得再次分包</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且乙方应就分包项目向甲方负责</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并</w:t>
      </w:r>
      <w:r>
        <w:rPr>
          <w:rFonts w:hint="eastAsia" w:ascii="宋体" w:hAnsi="宋体" w:eastAsia="宋体" w:cs="Times New Roman"/>
          <w:color w:val="000000" w:themeColor="text1"/>
          <w:sz w:val="24"/>
          <w:szCs w:val="24"/>
          <w:highlight w:val="none"/>
          <w14:textFill>
            <w14:solidFill>
              <w14:schemeClr w14:val="tx1"/>
            </w14:solidFill>
          </w14:textFill>
        </w:rPr>
        <w:t>与分包供应商就分包项目向甲方承担连带责任。</w:t>
      </w:r>
    </w:p>
    <w:p w14:paraId="051B2E4E">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42" w:name="_Toc14066"/>
      <w:bookmarkStart w:id="143" w:name="_Toc13566"/>
      <w:bookmarkStart w:id="144" w:name="_Toc16508"/>
      <w:r>
        <w:rPr>
          <w:rFonts w:hint="eastAsia" w:ascii="宋体" w:hAnsi="宋体" w:eastAsia="宋体" w:cs="Times New Roman"/>
          <w:b/>
          <w:bCs/>
          <w:color w:val="000000" w:themeColor="text1"/>
          <w:sz w:val="24"/>
          <w:szCs w:val="24"/>
          <w:highlight w:val="none"/>
          <w:lang w:val="zh-CN"/>
          <w14:textFill>
            <w14:solidFill>
              <w14:schemeClr w14:val="tx1"/>
            </w14:solidFill>
          </w14:textFill>
        </w:rPr>
        <w:t>2.1</w:t>
      </w:r>
      <w:r>
        <w:rPr>
          <w:rFonts w:ascii="宋体" w:hAnsi="宋体" w:eastAsia="宋体" w:cs="Times New Roman"/>
          <w:b/>
          <w:bCs/>
          <w:color w:val="000000" w:themeColor="text1"/>
          <w:sz w:val="24"/>
          <w:szCs w:val="24"/>
          <w:highlight w:val="none"/>
          <w:lang w:val="zh-CN"/>
          <w14:textFill>
            <w14:solidFill>
              <w14:schemeClr w14:val="tx1"/>
            </w14:solidFill>
          </w14:textFill>
        </w:rPr>
        <w:t>1 不可抗力</w:t>
      </w:r>
      <w:bookmarkEnd w:id="142"/>
      <w:bookmarkEnd w:id="143"/>
      <w:bookmarkEnd w:id="144"/>
    </w:p>
    <w:p w14:paraId="7ECC19A9">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2.1</w:t>
      </w:r>
      <w:r>
        <w:rPr>
          <w:rFonts w:ascii="宋体" w:hAnsi="宋体" w:eastAsia="宋体" w:cs="Times New Roman"/>
          <w:color w:val="000000" w:themeColor="text1"/>
          <w:sz w:val="24"/>
          <w:szCs w:val="24"/>
          <w:highlight w:val="none"/>
          <w14:textFill>
            <w14:solidFill>
              <w14:schemeClr w14:val="tx1"/>
            </w14:solidFill>
          </w14:textFill>
        </w:rPr>
        <w:t>1.1如果任何一方遭遇法律规定的不可抗力，致使合同履行受阻时，履行合同的期限应予延长，延长的期限应相当于不可抗力所影响的时间</w:t>
      </w:r>
      <w:r>
        <w:rPr>
          <w:rFonts w:hint="eastAsia" w:ascii="宋体" w:hAnsi="宋体" w:eastAsia="宋体" w:cs="Times New Roman"/>
          <w:color w:val="000000" w:themeColor="text1"/>
          <w:sz w:val="24"/>
          <w:szCs w:val="24"/>
          <w:highlight w:val="none"/>
          <w14:textFill>
            <w14:solidFill>
              <w14:schemeClr w14:val="tx1"/>
            </w14:solidFill>
          </w14:textFill>
        </w:rPr>
        <w:t>；</w:t>
      </w:r>
    </w:p>
    <w:p w14:paraId="7701527D">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2.1</w:t>
      </w:r>
      <w:r>
        <w:rPr>
          <w:rFonts w:ascii="宋体" w:hAnsi="宋体" w:eastAsia="宋体" w:cs="Times New Roman"/>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.2因不可抗力致使不能实现合同目的的，当事人可以解除合同；</w:t>
      </w:r>
    </w:p>
    <w:p w14:paraId="08C68D69">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2.1</w:t>
      </w:r>
      <w:r>
        <w:rPr>
          <w:rFonts w:ascii="宋体" w:hAnsi="宋体" w:eastAsia="宋体" w:cs="Times New Roman"/>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.3因</w:t>
      </w:r>
      <w:r>
        <w:rPr>
          <w:rFonts w:ascii="宋体" w:hAnsi="宋体" w:eastAsia="宋体" w:cs="Times New Roman"/>
          <w:color w:val="000000" w:themeColor="text1"/>
          <w:sz w:val="24"/>
          <w:szCs w:val="24"/>
          <w:highlight w:val="none"/>
          <w14:textFill>
            <w14:solidFill>
              <w14:schemeClr w14:val="tx1"/>
            </w14:solidFill>
          </w14:textFill>
        </w:rPr>
        <w:t>不可抗力致使合同有变更必要的，双方当事人应在</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约定时间内以书面形式变更合同</w:t>
      </w:r>
      <w:r>
        <w:rPr>
          <w:rFonts w:hint="eastAsia" w:ascii="宋体" w:hAnsi="宋体" w:eastAsia="宋体" w:cs="Times New Roman"/>
          <w:color w:val="000000" w:themeColor="text1"/>
          <w:sz w:val="24"/>
          <w:szCs w:val="24"/>
          <w:highlight w:val="none"/>
          <w14:textFill>
            <w14:solidFill>
              <w14:schemeClr w14:val="tx1"/>
            </w14:solidFill>
          </w14:textFill>
        </w:rPr>
        <w:t>；</w:t>
      </w:r>
    </w:p>
    <w:p w14:paraId="442B9C55">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2.1</w:t>
      </w:r>
      <w:r>
        <w:rPr>
          <w:rFonts w:ascii="宋体" w:hAnsi="宋体" w:eastAsia="宋体" w:cs="Times New Roman"/>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4</w:t>
      </w:r>
      <w:r>
        <w:rPr>
          <w:rFonts w:ascii="宋体" w:hAnsi="宋体" w:eastAsia="宋体" w:cs="Times New Roman"/>
          <w:color w:val="000000" w:themeColor="text1"/>
          <w:sz w:val="24"/>
          <w:szCs w:val="24"/>
          <w:highlight w:val="none"/>
          <w14:textFill>
            <w14:solidFill>
              <w14:schemeClr w14:val="tx1"/>
            </w14:solidFill>
          </w14:textFill>
        </w:rPr>
        <w:t>受</w:t>
      </w:r>
      <w:r>
        <w:rPr>
          <w:rFonts w:hint="eastAsia" w:ascii="宋体" w:hAnsi="宋体" w:eastAsia="宋体" w:cs="Times New Roman"/>
          <w:color w:val="000000" w:themeColor="text1"/>
          <w:sz w:val="24"/>
          <w:szCs w:val="24"/>
          <w:highlight w:val="none"/>
          <w14:textFill>
            <w14:solidFill>
              <w14:schemeClr w14:val="tx1"/>
            </w14:solidFill>
          </w14:textFill>
        </w:rPr>
        <w:t>不可抗力</w:t>
      </w:r>
      <w:r>
        <w:rPr>
          <w:rFonts w:ascii="宋体" w:hAnsi="宋体" w:eastAsia="宋体" w:cs="Times New Roman"/>
          <w:color w:val="000000" w:themeColor="text1"/>
          <w:sz w:val="24"/>
          <w:szCs w:val="24"/>
          <w:highlight w:val="none"/>
          <w14:textFill>
            <w14:solidFill>
              <w14:schemeClr w14:val="tx1"/>
            </w14:solidFill>
          </w14:textFill>
        </w:rPr>
        <w:t>影响的一方在不可抗力发生后</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应在</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约定时间内以书面形式通知</w:t>
      </w:r>
      <w:r>
        <w:rPr>
          <w:rFonts w:hint="eastAsia" w:ascii="宋体" w:hAnsi="宋体" w:eastAsia="宋体" w:cs="Times New Roman"/>
          <w:color w:val="000000" w:themeColor="text1"/>
          <w:sz w:val="24"/>
          <w:szCs w:val="24"/>
          <w:highlight w:val="none"/>
          <w14:textFill>
            <w14:solidFill>
              <w14:schemeClr w14:val="tx1"/>
            </w14:solidFill>
          </w14:textFill>
        </w:rPr>
        <w:t>对</w:t>
      </w:r>
      <w:r>
        <w:rPr>
          <w:rFonts w:ascii="宋体" w:hAnsi="宋体" w:eastAsia="宋体" w:cs="Times New Roman"/>
          <w:color w:val="000000" w:themeColor="text1"/>
          <w:sz w:val="24"/>
          <w:szCs w:val="24"/>
          <w:highlight w:val="none"/>
          <w14:textFill>
            <w14:solidFill>
              <w14:schemeClr w14:val="tx1"/>
            </w14:solidFill>
          </w14:textFill>
        </w:rPr>
        <w:t>方当事人，并在</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约定时间内，将有关部门出具的证明文件送达</w:t>
      </w:r>
      <w:r>
        <w:rPr>
          <w:rFonts w:hint="eastAsia" w:ascii="宋体" w:hAnsi="宋体" w:eastAsia="宋体" w:cs="Times New Roman"/>
          <w:color w:val="000000" w:themeColor="text1"/>
          <w:sz w:val="24"/>
          <w:szCs w:val="24"/>
          <w:highlight w:val="none"/>
          <w14:textFill>
            <w14:solidFill>
              <w14:schemeClr w14:val="tx1"/>
            </w14:solidFill>
          </w14:textFill>
        </w:rPr>
        <w:t>对方当事人</w:t>
      </w:r>
      <w:r>
        <w:rPr>
          <w:rFonts w:ascii="宋体" w:hAnsi="宋体" w:eastAsia="宋体" w:cs="Times New Roman"/>
          <w:color w:val="000000" w:themeColor="text1"/>
          <w:sz w:val="24"/>
          <w:szCs w:val="24"/>
          <w:highlight w:val="none"/>
          <w14:textFill>
            <w14:solidFill>
              <w14:schemeClr w14:val="tx1"/>
            </w14:solidFill>
          </w14:textFill>
        </w:rPr>
        <w:t>。</w:t>
      </w:r>
    </w:p>
    <w:p w14:paraId="581942A4">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45" w:name="_Toc6969"/>
      <w:bookmarkStart w:id="146" w:name="_Toc487900365"/>
      <w:bookmarkStart w:id="147" w:name="_Toc689"/>
      <w:bookmarkStart w:id="148" w:name="_Toc279701255"/>
      <w:bookmarkStart w:id="149" w:name="_Toc30676"/>
      <w:bookmarkStart w:id="150" w:name="_Toc259093684"/>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r>
        <w:rPr>
          <w:rFonts w:ascii="宋体" w:hAnsi="宋体" w:eastAsia="宋体" w:cs="Times New Roman"/>
          <w:b/>
          <w:bCs/>
          <w:color w:val="000000" w:themeColor="text1"/>
          <w:sz w:val="24"/>
          <w:szCs w:val="24"/>
          <w:highlight w:val="none"/>
          <w:lang w:val="zh-CN"/>
          <w14:textFill>
            <w14:solidFill>
              <w14:schemeClr w14:val="tx1"/>
            </w14:solidFill>
          </w14:textFill>
        </w:rPr>
        <w:t>12税费</w:t>
      </w:r>
      <w:bookmarkEnd w:id="145"/>
      <w:bookmarkEnd w:id="146"/>
      <w:bookmarkEnd w:id="147"/>
      <w:bookmarkEnd w:id="148"/>
      <w:bookmarkEnd w:id="149"/>
      <w:bookmarkEnd w:id="150"/>
    </w:p>
    <w:p w14:paraId="5C1E7EA5">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与合同有关的一切税费</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均按照中华人民共和国法律的相关规定</w:t>
      </w:r>
      <w:r>
        <w:rPr>
          <w:rFonts w:hint="eastAsia" w:ascii="宋体" w:hAnsi="宋体" w:eastAsia="宋体" w:cs="Times New Roman"/>
          <w:color w:val="000000" w:themeColor="text1"/>
          <w:sz w:val="24"/>
          <w:szCs w:val="24"/>
          <w:highlight w:val="none"/>
          <w14:textFill>
            <w14:solidFill>
              <w14:schemeClr w14:val="tx1"/>
            </w14:solidFill>
          </w14:textFill>
        </w:rPr>
        <w:t>缴纳</w:t>
      </w:r>
      <w:r>
        <w:rPr>
          <w:rFonts w:ascii="宋体" w:hAnsi="宋体" w:eastAsia="宋体" w:cs="Times New Roman"/>
          <w:color w:val="000000" w:themeColor="text1"/>
          <w:sz w:val="24"/>
          <w:szCs w:val="24"/>
          <w:highlight w:val="none"/>
          <w14:textFill>
            <w14:solidFill>
              <w14:schemeClr w14:val="tx1"/>
            </w14:solidFill>
          </w14:textFill>
        </w:rPr>
        <w:t>。</w:t>
      </w:r>
    </w:p>
    <w:p w14:paraId="18ED5D74">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51" w:name="_Toc259093687"/>
      <w:bookmarkStart w:id="152" w:name="_Toc487900368"/>
      <w:bookmarkStart w:id="153" w:name="_Toc8298"/>
      <w:bookmarkStart w:id="154" w:name="_Toc16959"/>
      <w:bookmarkStart w:id="155" w:name="_Toc7102"/>
      <w:bookmarkStart w:id="156" w:name="_Toc279701258"/>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r>
        <w:rPr>
          <w:rFonts w:ascii="宋体" w:hAnsi="宋体" w:eastAsia="宋体" w:cs="Times New Roman"/>
          <w:b/>
          <w:bCs/>
          <w:color w:val="000000" w:themeColor="text1"/>
          <w:sz w:val="24"/>
          <w:szCs w:val="24"/>
          <w:highlight w:val="none"/>
          <w:lang w:val="zh-CN"/>
          <w14:textFill>
            <w14:solidFill>
              <w14:schemeClr w14:val="tx1"/>
            </w14:solidFill>
          </w14:textFill>
        </w:rPr>
        <w:t>13乙方破产</w:t>
      </w:r>
      <w:bookmarkEnd w:id="151"/>
      <w:bookmarkEnd w:id="152"/>
      <w:bookmarkEnd w:id="153"/>
      <w:bookmarkEnd w:id="154"/>
      <w:bookmarkEnd w:id="155"/>
      <w:bookmarkEnd w:id="156"/>
    </w:p>
    <w:p w14:paraId="6526F8FD">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如果乙方破产导致合同无法履行时，甲方可以书面形式通知乙方终止合同且不给予乙方任何补偿和赔偿</w:t>
      </w:r>
      <w:r>
        <w:rPr>
          <w:rFonts w:hint="eastAsia" w:ascii="宋体" w:hAnsi="宋体" w:eastAsia="宋体" w:cs="Times New Roman"/>
          <w:color w:val="000000" w:themeColor="text1"/>
          <w:sz w:val="24"/>
          <w:szCs w:val="24"/>
          <w:highlight w:val="none"/>
          <w14:textFill>
            <w14:solidFill>
              <w14:schemeClr w14:val="tx1"/>
            </w14:solidFill>
          </w14:textFill>
        </w:rPr>
        <w:t>，但合同的</w:t>
      </w:r>
      <w:r>
        <w:rPr>
          <w:rFonts w:ascii="宋体" w:hAnsi="宋体" w:eastAsia="宋体" w:cs="Times New Roman"/>
          <w:color w:val="000000" w:themeColor="text1"/>
          <w:sz w:val="24"/>
          <w:szCs w:val="24"/>
          <w:highlight w:val="none"/>
          <w14:textFill>
            <w14:solidFill>
              <w14:schemeClr w14:val="tx1"/>
            </w14:solidFill>
          </w14:textFill>
        </w:rPr>
        <w:t>终止不损害或不影响甲方已经采取或将要采取的任何要求乙方支付违约金</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赔偿损失等的行动或补救措施的权利</w:t>
      </w:r>
      <w:r>
        <w:rPr>
          <w:rFonts w:hint="eastAsia" w:ascii="宋体" w:hAnsi="宋体" w:eastAsia="宋体" w:cs="Times New Roman"/>
          <w:color w:val="000000" w:themeColor="text1"/>
          <w:sz w:val="24"/>
          <w:szCs w:val="24"/>
          <w:highlight w:val="none"/>
          <w14:textFill>
            <w14:solidFill>
              <w14:schemeClr w14:val="tx1"/>
            </w14:solidFill>
          </w14:textFill>
        </w:rPr>
        <w:t>。</w:t>
      </w:r>
    </w:p>
    <w:p w14:paraId="232AF78D">
      <w:pPr>
        <w:spacing w:line="360" w:lineRule="auto"/>
        <w:ind w:firstLine="437"/>
        <w:outlineLvl w:val="2"/>
        <w:rPr>
          <w:rFonts w:hint="eastAsia" w:ascii="宋体" w:hAnsi="宋体" w:eastAsia="宋体" w:cs="Times New Roman"/>
          <w:b/>
          <w:color w:val="000000" w:themeColor="text1"/>
          <w:sz w:val="24"/>
          <w:szCs w:val="24"/>
          <w:highlight w:val="none"/>
          <w14:textFill>
            <w14:solidFill>
              <w14:schemeClr w14:val="tx1"/>
            </w14:solidFill>
          </w14:textFill>
        </w:rPr>
      </w:pPr>
      <w:bookmarkStart w:id="157" w:name="_Toc15387"/>
      <w:bookmarkStart w:id="158" w:name="_Toc29333"/>
      <w:bookmarkStart w:id="159" w:name="_Toc6134"/>
      <w:r>
        <w:rPr>
          <w:rFonts w:hint="eastAsia" w:ascii="宋体" w:hAnsi="宋体" w:eastAsia="宋体" w:cs="Times New Roman"/>
          <w:b/>
          <w:bCs/>
          <w:color w:val="000000" w:themeColor="text1"/>
          <w:sz w:val="24"/>
          <w:szCs w:val="24"/>
          <w:highlight w:val="none"/>
          <w:lang w:val="zh-CN"/>
          <w14:textFill>
            <w14:solidFill>
              <w14:schemeClr w14:val="tx1"/>
            </w14:solidFill>
          </w14:textFill>
        </w:rPr>
        <w:t>2.1</w:t>
      </w:r>
      <w:r>
        <w:rPr>
          <w:rFonts w:ascii="宋体" w:hAnsi="宋体" w:eastAsia="宋体" w:cs="Times New Roman"/>
          <w:b/>
          <w:bCs/>
          <w:color w:val="000000" w:themeColor="text1"/>
          <w:sz w:val="24"/>
          <w:szCs w:val="24"/>
          <w:highlight w:val="none"/>
          <w:lang w:val="zh-CN"/>
          <w14:textFill>
            <w14:solidFill>
              <w14:schemeClr w14:val="tx1"/>
            </w14:solidFill>
          </w14:textFill>
        </w:rPr>
        <w:t>4</w:t>
      </w:r>
      <w:r>
        <w:rPr>
          <w:rFonts w:hint="eastAsia" w:ascii="宋体" w:hAnsi="宋体" w:eastAsia="宋体" w:cs="Times New Roman"/>
          <w:b/>
          <w:bCs/>
          <w:color w:val="000000" w:themeColor="text1"/>
          <w:sz w:val="24"/>
          <w:szCs w:val="24"/>
          <w:highlight w:val="none"/>
          <w:lang w:val="zh-CN"/>
          <w14:textFill>
            <w14:solidFill>
              <w14:schemeClr w14:val="tx1"/>
            </w14:solidFill>
          </w14:textFill>
        </w:rPr>
        <w:t xml:space="preserve"> 合同中止、终止</w:t>
      </w:r>
      <w:bookmarkEnd w:id="157"/>
      <w:bookmarkEnd w:id="158"/>
      <w:bookmarkEnd w:id="159"/>
    </w:p>
    <w:p w14:paraId="42679671">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2.1</w:t>
      </w:r>
      <w:r>
        <w:rPr>
          <w:rFonts w:ascii="宋体" w:hAnsi="宋体" w:eastAsia="宋体" w:cs="Times New Roman"/>
          <w:color w:val="000000" w:themeColor="text1"/>
          <w:sz w:val="24"/>
          <w:szCs w:val="24"/>
          <w:highlight w:val="none"/>
          <w14:textFill>
            <w14:solidFill>
              <w14:schemeClr w14:val="tx1"/>
            </w14:solidFill>
          </w14:textFill>
        </w:rPr>
        <w:t>4</w:t>
      </w:r>
      <w:r>
        <w:rPr>
          <w:rFonts w:hint="eastAsia" w:ascii="宋体" w:hAnsi="宋体" w:eastAsia="宋体" w:cs="Times New Roman"/>
          <w:color w:val="000000" w:themeColor="text1"/>
          <w:sz w:val="24"/>
          <w:szCs w:val="24"/>
          <w:highlight w:val="none"/>
          <w14:textFill>
            <w14:solidFill>
              <w14:schemeClr w14:val="tx1"/>
            </w14:solidFill>
          </w14:textFill>
        </w:rPr>
        <w:t>.1双方当事人不得擅自中止或者终止合同；</w:t>
      </w:r>
    </w:p>
    <w:p w14:paraId="1B034C10">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2.1</w:t>
      </w:r>
      <w:r>
        <w:rPr>
          <w:rFonts w:ascii="宋体" w:hAnsi="宋体" w:eastAsia="宋体" w:cs="Times New Roman"/>
          <w:color w:val="000000" w:themeColor="text1"/>
          <w:sz w:val="24"/>
          <w:szCs w:val="24"/>
          <w:highlight w:val="none"/>
          <w14:textFill>
            <w14:solidFill>
              <w14:schemeClr w14:val="tx1"/>
            </w14:solidFill>
          </w14:textFill>
        </w:rPr>
        <w:t>4</w:t>
      </w:r>
      <w:r>
        <w:rPr>
          <w:rFonts w:hint="eastAsia" w:ascii="宋体" w:hAnsi="宋体" w:eastAsia="宋体" w:cs="Times New Roman"/>
          <w:color w:val="000000" w:themeColor="text1"/>
          <w:sz w:val="24"/>
          <w:szCs w:val="24"/>
          <w:highlight w:val="none"/>
          <w14:textFill>
            <w14:solidFill>
              <w14:schemeClr w14:val="tx1"/>
            </w14:solidFill>
          </w14:textFill>
        </w:rPr>
        <w:t>.2合同继续履行将损害国家利益和社会公共利益的，双方当事人应当中止或者终止合同。有过错的一方应当承担赔偿责任，双方当事人都有过错的，各自承担相应的责任。</w:t>
      </w:r>
    </w:p>
    <w:p w14:paraId="6889C193">
      <w:pPr>
        <w:spacing w:line="360" w:lineRule="auto"/>
        <w:ind w:firstLine="437"/>
        <w:outlineLvl w:val="2"/>
        <w:rPr>
          <w:rFonts w:hint="eastAsia" w:ascii="宋体" w:hAnsi="宋体" w:eastAsia="宋体" w:cs="Times New Roman"/>
          <w:b/>
          <w:bCs/>
          <w:color w:val="000000" w:themeColor="text1"/>
          <w:sz w:val="24"/>
          <w:szCs w:val="24"/>
          <w:highlight w:val="none"/>
          <w:lang w:val="zh-CN"/>
          <w14:textFill>
            <w14:solidFill>
              <w14:schemeClr w14:val="tx1"/>
            </w14:solidFill>
          </w14:textFill>
        </w:rPr>
      </w:pPr>
      <w:bookmarkStart w:id="160" w:name="_Toc14563"/>
      <w:bookmarkStart w:id="161" w:name="_Toc6596"/>
      <w:bookmarkStart w:id="162" w:name="_Toc1125"/>
      <w:r>
        <w:rPr>
          <w:rFonts w:hint="eastAsia" w:ascii="宋体" w:hAnsi="宋体" w:eastAsia="宋体" w:cs="Times New Roman"/>
          <w:b/>
          <w:bCs/>
          <w:color w:val="000000" w:themeColor="text1"/>
          <w:sz w:val="24"/>
          <w:szCs w:val="24"/>
          <w:highlight w:val="none"/>
          <w:lang w:val="zh-CN"/>
          <w14:textFill>
            <w14:solidFill>
              <w14:schemeClr w14:val="tx1"/>
            </w14:solidFill>
          </w14:textFill>
        </w:rPr>
        <w:t>2.1</w:t>
      </w:r>
      <w:r>
        <w:rPr>
          <w:rFonts w:ascii="宋体" w:hAnsi="宋体" w:eastAsia="宋体" w:cs="Times New Roman"/>
          <w:b/>
          <w:bCs/>
          <w:color w:val="000000" w:themeColor="text1"/>
          <w:sz w:val="24"/>
          <w:szCs w:val="24"/>
          <w:highlight w:val="none"/>
          <w:lang w:val="zh-CN"/>
          <w14:textFill>
            <w14:solidFill>
              <w14:schemeClr w14:val="tx1"/>
            </w14:solidFill>
          </w14:textFill>
        </w:rPr>
        <w:t>5</w:t>
      </w:r>
      <w:r>
        <w:rPr>
          <w:rFonts w:hint="eastAsia" w:ascii="宋体" w:hAnsi="宋体" w:eastAsia="宋体" w:cs="Times New Roman"/>
          <w:b/>
          <w:bCs/>
          <w:color w:val="000000" w:themeColor="text1"/>
          <w:sz w:val="24"/>
          <w:szCs w:val="24"/>
          <w:highlight w:val="none"/>
          <w:lang w:val="zh-CN"/>
          <w14:textFill>
            <w14:solidFill>
              <w14:schemeClr w14:val="tx1"/>
            </w14:solidFill>
          </w14:textFill>
        </w:rPr>
        <w:t xml:space="preserve"> 检验和验收</w:t>
      </w:r>
      <w:bookmarkEnd w:id="160"/>
      <w:bookmarkEnd w:id="161"/>
      <w:bookmarkEnd w:id="162"/>
    </w:p>
    <w:p w14:paraId="07D41459">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5</w:t>
      </w:r>
      <w:r>
        <w:rPr>
          <w:rFonts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1乙方按照</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的约定</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定期提交服务报告</w:t>
      </w:r>
      <w:r>
        <w:rPr>
          <w:rFonts w:hint="eastAsia" w:ascii="宋体" w:hAnsi="宋体" w:eastAsia="宋体" w:cs="Times New Roman"/>
          <w:color w:val="000000" w:themeColor="text1"/>
          <w:sz w:val="24"/>
          <w:szCs w:val="24"/>
          <w:highlight w:val="none"/>
          <w14:textFill>
            <w14:solidFill>
              <w14:schemeClr w14:val="tx1"/>
            </w14:solidFill>
          </w14:textFill>
        </w:rPr>
        <w:t>，甲方按照</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的约定进行定期验收</w:t>
      </w:r>
      <w:r>
        <w:rPr>
          <w:rFonts w:hint="eastAsia" w:ascii="宋体" w:hAnsi="宋体" w:eastAsia="宋体" w:cs="Times New Roman"/>
          <w:color w:val="000000" w:themeColor="text1"/>
          <w:sz w:val="24"/>
          <w:szCs w:val="24"/>
          <w:highlight w:val="none"/>
          <w14:textFill>
            <w14:solidFill>
              <w14:schemeClr w14:val="tx1"/>
            </w14:solidFill>
          </w14:textFill>
        </w:rPr>
        <w:t>；</w:t>
      </w:r>
    </w:p>
    <w:p w14:paraId="6E1D5C0B">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7760F74C">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2.15.3检验和验收标准、程序等具体内容以及前述验收书的效力详见</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hint="eastAsia" w:ascii="宋体" w:hAnsi="宋体" w:eastAsia="宋体" w:cs="Times New Roman"/>
          <w:i/>
          <w:color w:val="000000" w:themeColor="text1"/>
          <w:sz w:val="24"/>
          <w:szCs w:val="24"/>
          <w:highlight w:val="none"/>
          <w14:textFill>
            <w14:solidFill>
              <w14:schemeClr w14:val="tx1"/>
            </w14:solidFill>
          </w14:textFill>
        </w:rPr>
        <w:t>。</w:t>
      </w:r>
    </w:p>
    <w:bookmarkEnd w:id="132"/>
    <w:bookmarkEnd w:id="133"/>
    <w:bookmarkEnd w:id="134"/>
    <w:bookmarkEnd w:id="135"/>
    <w:p w14:paraId="5DFC0EA0">
      <w:pPr>
        <w:spacing w:line="360" w:lineRule="auto"/>
        <w:ind w:firstLine="437"/>
        <w:outlineLvl w:val="2"/>
        <w:rPr>
          <w:rFonts w:hint="eastAsia" w:ascii="宋体" w:hAnsi="宋体" w:eastAsia="宋体" w:cs="Times New Roman"/>
          <w:b/>
          <w:bCs/>
          <w:color w:val="000000" w:themeColor="text1"/>
          <w:sz w:val="24"/>
          <w:szCs w:val="24"/>
          <w:highlight w:val="none"/>
          <w14:textFill>
            <w14:solidFill>
              <w14:schemeClr w14:val="tx1"/>
            </w14:solidFill>
          </w14:textFill>
        </w:rPr>
      </w:pPr>
      <w:bookmarkStart w:id="163" w:name="_Toc18567"/>
      <w:bookmarkStart w:id="164" w:name="_Toc279701263"/>
      <w:bookmarkStart w:id="165" w:name="_Toc12773"/>
      <w:bookmarkStart w:id="166" w:name="_Toc487900373"/>
      <w:bookmarkStart w:id="167" w:name="_Toc10330"/>
      <w:bookmarkStart w:id="168" w:name="_Toc259093692"/>
      <w:r>
        <w:rPr>
          <w:rFonts w:hint="eastAsia" w:ascii="宋体" w:hAnsi="宋体" w:eastAsia="宋体" w:cs="Times New Roman"/>
          <w:b/>
          <w:bCs/>
          <w:color w:val="000000" w:themeColor="text1"/>
          <w:sz w:val="24"/>
          <w:szCs w:val="24"/>
          <w:highlight w:val="none"/>
          <w14:textFill>
            <w14:solidFill>
              <w14:schemeClr w14:val="tx1"/>
            </w14:solidFill>
          </w14:textFill>
        </w:rPr>
        <w:t>2.</w:t>
      </w:r>
      <w:r>
        <w:rPr>
          <w:rFonts w:ascii="宋体" w:hAnsi="宋体" w:eastAsia="宋体" w:cs="Times New Roman"/>
          <w:b/>
          <w:bCs/>
          <w:color w:val="000000" w:themeColor="text1"/>
          <w:sz w:val="24"/>
          <w:szCs w:val="24"/>
          <w:highlight w:val="none"/>
          <w14:textFill>
            <w14:solidFill>
              <w14:schemeClr w14:val="tx1"/>
            </w14:solidFill>
          </w14:textFill>
        </w:rPr>
        <w:t>16</w:t>
      </w:r>
      <w:r>
        <w:rPr>
          <w:rFonts w:hint="eastAsia" w:ascii="宋体" w:hAnsi="宋体" w:eastAsia="宋体" w:cs="Times New Roman"/>
          <w:b/>
          <w:bCs/>
          <w:color w:val="000000" w:themeColor="text1"/>
          <w:sz w:val="24"/>
          <w:szCs w:val="24"/>
          <w:highlight w:val="none"/>
          <w:lang w:val="zh-CN"/>
          <w14:textFill>
            <w14:solidFill>
              <w14:schemeClr w14:val="tx1"/>
            </w14:solidFill>
          </w14:textFill>
        </w:rPr>
        <w:t>合同使用的文字和</w:t>
      </w:r>
      <w:r>
        <w:rPr>
          <w:rFonts w:ascii="宋体" w:hAnsi="宋体" w:eastAsia="宋体" w:cs="Times New Roman"/>
          <w:b/>
          <w:bCs/>
          <w:color w:val="000000" w:themeColor="text1"/>
          <w:sz w:val="24"/>
          <w:szCs w:val="24"/>
          <w:highlight w:val="none"/>
          <w:lang w:val="zh-CN"/>
          <w14:textFill>
            <w14:solidFill>
              <w14:schemeClr w14:val="tx1"/>
            </w14:solidFill>
          </w14:textFill>
        </w:rPr>
        <w:t>适用的法律</w:t>
      </w:r>
      <w:bookmarkEnd w:id="163"/>
      <w:bookmarkEnd w:id="164"/>
      <w:bookmarkEnd w:id="165"/>
      <w:bookmarkEnd w:id="166"/>
      <w:bookmarkEnd w:id="167"/>
      <w:bookmarkEnd w:id="168"/>
    </w:p>
    <w:p w14:paraId="29C9FF3F">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16.1合同使用汉语书就</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变更和解释</w:t>
      </w:r>
      <w:r>
        <w:rPr>
          <w:rFonts w:hint="eastAsia" w:ascii="宋体" w:hAnsi="宋体" w:eastAsia="宋体" w:cs="Times New Roman"/>
          <w:color w:val="000000" w:themeColor="text1"/>
          <w:sz w:val="24"/>
          <w:szCs w:val="24"/>
          <w:highlight w:val="none"/>
          <w14:textFill>
            <w14:solidFill>
              <w14:schemeClr w14:val="tx1"/>
            </w14:solidFill>
          </w14:textFill>
        </w:rPr>
        <w:t>；</w:t>
      </w:r>
    </w:p>
    <w:p w14:paraId="4551D5AC">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16</w:t>
      </w:r>
      <w:r>
        <w:rPr>
          <w:rFonts w:hint="eastAsia" w:ascii="宋体" w:hAnsi="宋体" w:eastAsia="宋体" w:cs="Times New Roman"/>
          <w:color w:val="000000" w:themeColor="text1"/>
          <w:sz w:val="24"/>
          <w:szCs w:val="24"/>
          <w:highlight w:val="none"/>
          <w14:textFill>
            <w14:solidFill>
              <w14:schemeClr w14:val="tx1"/>
            </w14:solidFill>
          </w14:textFill>
        </w:rPr>
        <w:t>.2合同适用</w:t>
      </w:r>
      <w:r>
        <w:rPr>
          <w:rFonts w:ascii="宋体" w:hAnsi="宋体" w:eastAsia="宋体" w:cs="Times New Roman"/>
          <w:color w:val="000000" w:themeColor="text1"/>
          <w:sz w:val="24"/>
          <w:szCs w:val="24"/>
          <w:highlight w:val="none"/>
          <w14:textFill>
            <w14:solidFill>
              <w14:schemeClr w14:val="tx1"/>
            </w14:solidFill>
          </w14:textFill>
        </w:rPr>
        <w:t>中华人民共和国法律。</w:t>
      </w:r>
    </w:p>
    <w:p w14:paraId="6F7F13C1">
      <w:pPr>
        <w:spacing w:line="360" w:lineRule="auto"/>
        <w:ind w:firstLine="437"/>
        <w:outlineLvl w:val="2"/>
        <w:rPr>
          <w:rFonts w:hint="eastAsia" w:ascii="宋体" w:hAnsi="宋体" w:eastAsia="宋体" w:cs="Times New Roman"/>
          <w:b/>
          <w:color w:val="000000" w:themeColor="text1"/>
          <w:sz w:val="24"/>
          <w:szCs w:val="24"/>
          <w:highlight w:val="none"/>
          <w14:textFill>
            <w14:solidFill>
              <w14:schemeClr w14:val="tx1"/>
            </w14:solidFill>
          </w14:textFill>
        </w:rPr>
      </w:pPr>
      <w:bookmarkStart w:id="169" w:name="_Toc279701264"/>
      <w:bookmarkStart w:id="170" w:name="_Toc259093693"/>
      <w:bookmarkStart w:id="171" w:name="_Toc12004"/>
      <w:bookmarkStart w:id="172" w:name="_Toc16673"/>
      <w:bookmarkStart w:id="173" w:name="_Toc3148"/>
      <w:bookmarkStart w:id="174" w:name="_Toc487900374"/>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r>
        <w:rPr>
          <w:rFonts w:ascii="宋体" w:hAnsi="宋体" w:eastAsia="宋体" w:cs="Times New Roman"/>
          <w:b/>
          <w:bCs/>
          <w:color w:val="000000" w:themeColor="text1"/>
          <w:sz w:val="24"/>
          <w:szCs w:val="24"/>
          <w:highlight w:val="none"/>
          <w:lang w:val="zh-CN"/>
          <w14:textFill>
            <w14:solidFill>
              <w14:schemeClr w14:val="tx1"/>
            </w14:solidFill>
          </w14:textFill>
        </w:rPr>
        <w:t>17履约保证金</w:t>
      </w:r>
      <w:bookmarkEnd w:id="169"/>
      <w:bookmarkEnd w:id="170"/>
      <w:bookmarkEnd w:id="171"/>
      <w:bookmarkEnd w:id="172"/>
      <w:bookmarkEnd w:id="173"/>
    </w:p>
    <w:p w14:paraId="7925BF02">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17</w:t>
      </w:r>
      <w:r>
        <w:rPr>
          <w:rFonts w:hint="eastAsia" w:ascii="宋体" w:hAnsi="宋体" w:eastAsia="宋体" w:cs="Times New Roman"/>
          <w:color w:val="000000" w:themeColor="text1"/>
          <w:sz w:val="24"/>
          <w:szCs w:val="24"/>
          <w:highlight w:val="none"/>
          <w14:textFill>
            <w14:solidFill>
              <w14:schemeClr w14:val="tx1"/>
            </w14:solidFill>
          </w14:textFill>
        </w:rPr>
        <w:t>.1采购文件要求乙方提交履约保证金的，乙方</w:t>
      </w:r>
      <w:r>
        <w:rPr>
          <w:rFonts w:ascii="宋体" w:hAnsi="宋体" w:eastAsia="宋体" w:cs="Times New Roman"/>
          <w:color w:val="000000" w:themeColor="text1"/>
          <w:sz w:val="24"/>
          <w:szCs w:val="24"/>
          <w:highlight w:val="none"/>
          <w14:textFill>
            <w14:solidFill>
              <w14:schemeClr w14:val="tx1"/>
            </w14:solidFill>
          </w14:textFill>
        </w:rPr>
        <w:t>应按</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约定的方式</w:t>
      </w:r>
      <w:r>
        <w:rPr>
          <w:rFonts w:hint="eastAsia" w:ascii="宋体" w:hAnsi="宋体" w:eastAsia="宋体" w:cs="Times New Roman"/>
          <w:color w:val="000000" w:themeColor="text1"/>
          <w:sz w:val="24"/>
          <w:szCs w:val="24"/>
          <w:highlight w:val="none"/>
          <w14:textFill>
            <w14:solidFill>
              <w14:schemeClr w14:val="tx1"/>
            </w14:solidFill>
          </w14:textFill>
        </w:rPr>
        <w:t>，以支票、汇票、本票或者金融机构、担保机构出具的保函等非现金形式提交；</w:t>
      </w:r>
    </w:p>
    <w:p w14:paraId="381D9F25">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17.2履约保证金在</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约定期间内不予退还或者应完全有效</w:t>
      </w:r>
      <w:r>
        <w:rPr>
          <w:rFonts w:hint="eastAsia" w:ascii="宋体" w:hAnsi="宋体" w:eastAsia="宋体" w:cs="Times New Roman"/>
          <w:color w:val="000000" w:themeColor="text1"/>
          <w:sz w:val="24"/>
          <w:szCs w:val="24"/>
          <w:highlight w:val="none"/>
          <w14:textFill>
            <w14:solidFill>
              <w14:schemeClr w14:val="tx1"/>
            </w14:solidFill>
          </w14:textFill>
        </w:rPr>
        <w:t>，前述约定期间届满</w:t>
      </w:r>
      <w:r>
        <w:rPr>
          <w:rFonts w:ascii="宋体" w:hAnsi="宋体" w:eastAsia="宋体" w:cs="Times New Roman"/>
          <w:color w:val="000000" w:themeColor="text1"/>
          <w:sz w:val="24"/>
          <w:szCs w:val="24"/>
          <w:highlight w:val="none"/>
          <w14:textFill>
            <w14:solidFill>
              <w14:schemeClr w14:val="tx1"/>
            </w14:solidFill>
          </w14:textFill>
        </w:rPr>
        <w:t>之日起</w:t>
      </w:r>
      <w:r>
        <w:rPr>
          <w:rFonts w:hint="eastAsia" w:ascii="宋体" w:hAnsi="宋体" w:eastAsia="宋体" w:cs="Times New Roman"/>
          <w:color w:val="000000" w:themeColor="text1"/>
          <w:sz w:val="24"/>
          <w:szCs w:val="24"/>
          <w:highlight w:val="none"/>
          <w14:textFill>
            <w14:solidFill>
              <w14:schemeClr w14:val="tx1"/>
            </w14:solidFill>
          </w14:textFill>
        </w:rPr>
        <w:t>个</w:t>
      </w:r>
      <w:r>
        <w:rPr>
          <w:rFonts w:ascii="宋体" w:hAnsi="宋体" w:eastAsia="宋体" w:cs="Times New Roman"/>
          <w:color w:val="000000" w:themeColor="text1"/>
          <w:sz w:val="24"/>
          <w:szCs w:val="24"/>
          <w:highlight w:val="none"/>
          <w14:textFill>
            <w14:solidFill>
              <w14:schemeClr w14:val="tx1"/>
            </w14:solidFill>
          </w14:textFill>
        </w:rPr>
        <w:t>工作日内，甲方应将履约保证金退还乙方</w:t>
      </w:r>
      <w:r>
        <w:rPr>
          <w:rFonts w:hint="eastAsia" w:ascii="宋体" w:hAnsi="宋体" w:eastAsia="宋体" w:cs="Times New Roman"/>
          <w:color w:val="000000" w:themeColor="text1"/>
          <w:sz w:val="24"/>
          <w:szCs w:val="24"/>
          <w:highlight w:val="none"/>
          <w14:textFill>
            <w14:solidFill>
              <w14:schemeClr w14:val="tx1"/>
            </w14:solidFill>
          </w14:textFill>
        </w:rPr>
        <w:t>，甲方逾期退还履约保证金应承担违约责任。</w:t>
      </w:r>
    </w:p>
    <w:p w14:paraId="636F2C2D">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ascii="宋体" w:hAnsi="宋体" w:eastAsia="宋体" w:cs="Times New Roman"/>
          <w:color w:val="000000" w:themeColor="text1"/>
          <w:sz w:val="24"/>
          <w:szCs w:val="24"/>
          <w:highlight w:val="none"/>
          <w14:textFill>
            <w14:solidFill>
              <w14:schemeClr w14:val="tx1"/>
            </w14:solidFill>
          </w14:textFill>
        </w:rPr>
        <w:t>17</w:t>
      </w:r>
      <w:r>
        <w:rPr>
          <w:rFonts w:hint="eastAsia" w:ascii="宋体" w:hAnsi="宋体" w:eastAsia="宋体" w:cs="Times New Roman"/>
          <w:color w:val="000000" w:themeColor="text1"/>
          <w:sz w:val="24"/>
          <w:szCs w:val="24"/>
          <w:highlight w:val="none"/>
          <w14:textFill>
            <w14:solidFill>
              <w14:schemeClr w14:val="tx1"/>
            </w14:solidFill>
          </w14:textFill>
        </w:rPr>
        <w:t>.3</w:t>
      </w:r>
      <w:r>
        <w:rPr>
          <w:rFonts w:ascii="宋体" w:hAnsi="宋体" w:eastAsia="宋体" w:cs="Times New Roman"/>
          <w:color w:val="000000" w:themeColor="text1"/>
          <w:sz w:val="24"/>
          <w:szCs w:val="24"/>
          <w:highlight w:val="none"/>
          <w14:textFill>
            <w14:solidFill>
              <w14:schemeClr w14:val="tx1"/>
            </w14:solidFill>
          </w14:textFill>
        </w:rPr>
        <w:t>如果乙方不履行合同</w:t>
      </w:r>
      <w:r>
        <w:rPr>
          <w:rFonts w:hint="eastAsia" w:ascii="宋体" w:hAnsi="宋体" w:eastAsia="宋体" w:cs="Times New Roman"/>
          <w:color w:val="000000" w:themeColor="text1"/>
          <w:sz w:val="24"/>
          <w:szCs w:val="24"/>
          <w:highlight w:val="none"/>
          <w14:textFill>
            <w14:solidFill>
              <w14:schemeClr w14:val="tx1"/>
            </w14:solidFill>
          </w14:textFill>
        </w:rPr>
        <w:t>，履约保证金不予退还；如果乙方</w:t>
      </w:r>
      <w:r>
        <w:rPr>
          <w:rFonts w:ascii="宋体" w:hAnsi="宋体" w:eastAsia="宋体" w:cs="Times New Roman"/>
          <w:color w:val="000000" w:themeColor="text1"/>
          <w:sz w:val="24"/>
          <w:szCs w:val="24"/>
          <w:highlight w:val="none"/>
          <w14:textFill>
            <w14:solidFill>
              <w14:schemeClr w14:val="tx1"/>
            </w14:solidFill>
          </w14:textFill>
        </w:rPr>
        <w:t>未能按合同</w:t>
      </w:r>
      <w:r>
        <w:rPr>
          <w:rFonts w:hint="eastAsia" w:ascii="宋体" w:hAnsi="宋体" w:eastAsia="宋体" w:cs="Times New Roman"/>
          <w:color w:val="000000" w:themeColor="text1"/>
          <w:sz w:val="24"/>
          <w:szCs w:val="24"/>
          <w:highlight w:val="none"/>
          <w14:textFill>
            <w14:solidFill>
              <w14:schemeClr w14:val="tx1"/>
            </w14:solidFill>
          </w14:textFill>
        </w:rPr>
        <w:t>约</w:t>
      </w:r>
      <w:r>
        <w:rPr>
          <w:rFonts w:ascii="宋体" w:hAnsi="宋体" w:eastAsia="宋体" w:cs="Times New Roman"/>
          <w:color w:val="000000" w:themeColor="text1"/>
          <w:sz w:val="24"/>
          <w:szCs w:val="24"/>
          <w:highlight w:val="none"/>
          <w14:textFill>
            <w14:solidFill>
              <w14:schemeClr w14:val="tx1"/>
            </w14:solidFill>
          </w14:textFill>
        </w:rPr>
        <w:t>定全面履行义务，那么甲方有权从履约保证金中取得补偿或赔偿</w:t>
      </w:r>
      <w:r>
        <w:rPr>
          <w:rFonts w:hint="eastAsia" w:ascii="宋体" w:hAnsi="宋体" w:eastAsia="宋体" w:cs="Times New Roman"/>
          <w:color w:val="000000" w:themeColor="text1"/>
          <w:sz w:val="24"/>
          <w:szCs w:val="24"/>
          <w:highlight w:val="none"/>
          <w14:textFill>
            <w14:solidFill>
              <w14:schemeClr w14:val="tx1"/>
            </w14:solidFill>
          </w14:textFill>
        </w:rPr>
        <w:t>，同时不影响甲方要求乙方承担合同约定的超过履约保证金的违约责任的权利。</w:t>
      </w:r>
    </w:p>
    <w:bookmarkEnd w:id="174"/>
    <w:p w14:paraId="3AFE9D1B">
      <w:pPr>
        <w:spacing w:line="360" w:lineRule="auto"/>
        <w:ind w:firstLine="437"/>
        <w:outlineLvl w:val="2"/>
        <w:rPr>
          <w:rFonts w:hint="eastAsia" w:ascii="宋体" w:hAnsi="宋体" w:eastAsia="宋体" w:cs="Times New Roman"/>
          <w:b/>
          <w:color w:val="000000" w:themeColor="text1"/>
          <w:sz w:val="24"/>
          <w:szCs w:val="24"/>
          <w:highlight w:val="none"/>
          <w14:textFill>
            <w14:solidFill>
              <w14:schemeClr w14:val="tx1"/>
            </w14:solidFill>
          </w14:textFill>
        </w:rPr>
      </w:pPr>
      <w:bookmarkStart w:id="175" w:name="_Toc6885"/>
      <w:bookmarkStart w:id="176" w:name="_Toc19890"/>
      <w:bookmarkStart w:id="177" w:name="_Toc14001"/>
      <w:r>
        <w:rPr>
          <w:rFonts w:hint="eastAsia" w:ascii="宋体" w:hAnsi="宋体" w:eastAsia="宋体" w:cs="Times New Roman"/>
          <w:b/>
          <w:bCs/>
          <w:color w:val="000000" w:themeColor="text1"/>
          <w:sz w:val="24"/>
          <w:szCs w:val="24"/>
          <w:highlight w:val="none"/>
          <w:lang w:val="zh-CN"/>
          <w14:textFill>
            <w14:solidFill>
              <w14:schemeClr w14:val="tx1"/>
            </w14:solidFill>
          </w14:textFill>
        </w:rPr>
        <w:t>2.</w:t>
      </w:r>
      <w:r>
        <w:rPr>
          <w:rFonts w:ascii="宋体" w:hAnsi="宋体" w:eastAsia="宋体" w:cs="Times New Roman"/>
          <w:b/>
          <w:bCs/>
          <w:color w:val="000000" w:themeColor="text1"/>
          <w:sz w:val="24"/>
          <w:szCs w:val="24"/>
          <w:highlight w:val="none"/>
          <w:lang w:val="zh-CN"/>
          <w14:textFill>
            <w14:solidFill>
              <w14:schemeClr w14:val="tx1"/>
            </w14:solidFill>
          </w14:textFill>
        </w:rPr>
        <w:t>18</w:t>
      </w:r>
      <w:r>
        <w:rPr>
          <w:rFonts w:hint="eastAsia" w:ascii="宋体" w:hAnsi="宋体" w:eastAsia="宋体" w:cs="Times New Roman"/>
          <w:b/>
          <w:bCs/>
          <w:color w:val="000000" w:themeColor="text1"/>
          <w:sz w:val="24"/>
          <w:szCs w:val="24"/>
          <w:highlight w:val="none"/>
          <w:lang w:val="zh-CN"/>
          <w14:textFill>
            <w14:solidFill>
              <w14:schemeClr w14:val="tx1"/>
            </w14:solidFill>
          </w14:textFill>
        </w:rPr>
        <w:t xml:space="preserve"> 合同份数</w:t>
      </w:r>
      <w:bookmarkEnd w:id="175"/>
      <w:bookmarkEnd w:id="176"/>
      <w:bookmarkEnd w:id="177"/>
    </w:p>
    <w:p w14:paraId="54DDD7B8">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合同份数按</w:t>
      </w:r>
      <w:r>
        <w:rPr>
          <w:rFonts w:ascii="宋体" w:hAnsi="宋体" w:eastAsia="宋体" w:cs="Times New Roman"/>
          <w:b/>
          <w:i/>
          <w:color w:val="000000" w:themeColor="text1"/>
          <w:sz w:val="24"/>
          <w:szCs w:val="24"/>
          <w:highlight w:val="none"/>
          <w:u w:val="single"/>
          <w14:textFill>
            <w14:solidFill>
              <w14:schemeClr w14:val="tx1"/>
            </w14:solidFill>
          </w14:textFill>
        </w:rPr>
        <w:t>合同专用条款</w:t>
      </w:r>
      <w:r>
        <w:rPr>
          <w:rFonts w:ascii="宋体" w:hAnsi="宋体" w:eastAsia="宋体" w:cs="Times New Roman"/>
          <w:color w:val="000000" w:themeColor="text1"/>
          <w:sz w:val="24"/>
          <w:szCs w:val="24"/>
          <w:highlight w:val="none"/>
          <w14:textFill>
            <w14:solidFill>
              <w14:schemeClr w14:val="tx1"/>
            </w14:solidFill>
          </w14:textFill>
        </w:rPr>
        <w:t>规定</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每份均具有同等法律效力</w:t>
      </w:r>
      <w:r>
        <w:rPr>
          <w:rFonts w:hint="eastAsia" w:ascii="宋体" w:hAnsi="宋体" w:eastAsia="宋体" w:cs="Times New Roman"/>
          <w:color w:val="000000" w:themeColor="text1"/>
          <w:sz w:val="24"/>
          <w:szCs w:val="24"/>
          <w:highlight w:val="none"/>
          <w14:textFill>
            <w14:solidFill>
              <w14:schemeClr w14:val="tx1"/>
            </w14:solidFill>
          </w14:textFill>
        </w:rPr>
        <w:t>。</w:t>
      </w:r>
    </w:p>
    <w:p w14:paraId="5DA98F8C">
      <w:pPr>
        <w:spacing w:line="360" w:lineRule="auto"/>
        <w:jc w:val="center"/>
        <w:outlineLvl w:val="1"/>
        <w:rPr>
          <w:rFonts w:hint="eastAsia" w:ascii="宋体" w:hAnsi="宋体" w:eastAsia="宋体"/>
          <w:b/>
          <w:color w:val="000000" w:themeColor="text1"/>
          <w:sz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br w:type="page"/>
      </w:r>
      <w:bookmarkStart w:id="178" w:name="_Toc24967"/>
      <w:bookmarkStart w:id="179" w:name="_Toc3736"/>
      <w:r>
        <w:rPr>
          <w:rFonts w:hint="eastAsia" w:ascii="宋体" w:hAnsi="宋体" w:eastAsia="宋体"/>
          <w:b/>
          <w:color w:val="000000" w:themeColor="text1"/>
          <w:sz w:val="24"/>
          <w:highlight w:val="none"/>
          <w14:textFill>
            <w14:solidFill>
              <w14:schemeClr w14:val="tx1"/>
            </w14:solidFill>
          </w14:textFill>
        </w:rPr>
        <w:t>第三部分合同专用条款</w:t>
      </w:r>
      <w:bookmarkEnd w:id="178"/>
      <w:bookmarkEnd w:id="179"/>
    </w:p>
    <w:p w14:paraId="4CF4E8AB">
      <w:pPr>
        <w:spacing w:line="360" w:lineRule="auto"/>
        <w:ind w:firstLine="43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本部分</w:t>
      </w:r>
      <w:r>
        <w:rPr>
          <w:rFonts w:ascii="宋体" w:hAnsi="宋体" w:eastAsia="宋体" w:cs="Times New Roman"/>
          <w:color w:val="000000" w:themeColor="text1"/>
          <w:sz w:val="24"/>
          <w:szCs w:val="24"/>
          <w:highlight w:val="none"/>
          <w14:textFill>
            <w14:solidFill>
              <w14:schemeClr w14:val="tx1"/>
            </w14:solidFill>
          </w14:textFill>
        </w:rPr>
        <w:t>是对</w:t>
      </w:r>
      <w:r>
        <w:rPr>
          <w:rFonts w:hint="eastAsia" w:ascii="宋体" w:hAnsi="宋体" w:eastAsia="宋体" w:cs="Times New Roman"/>
          <w:color w:val="000000" w:themeColor="text1"/>
          <w:sz w:val="24"/>
          <w:szCs w:val="24"/>
          <w:highlight w:val="none"/>
          <w14:textFill>
            <w14:solidFill>
              <w14:schemeClr w14:val="tx1"/>
            </w14:solidFill>
          </w14:textFill>
        </w:rPr>
        <w:t>前两</w:t>
      </w:r>
      <w:r>
        <w:rPr>
          <w:rFonts w:ascii="宋体" w:hAnsi="宋体" w:eastAsia="宋体" w:cs="Times New Roman"/>
          <w:color w:val="000000" w:themeColor="text1"/>
          <w:sz w:val="24"/>
          <w:szCs w:val="24"/>
          <w:highlight w:val="none"/>
          <w14:textFill>
            <w14:solidFill>
              <w14:schemeClr w14:val="tx1"/>
            </w14:solidFill>
          </w14:textFill>
        </w:rPr>
        <w:t>部分的补充和修改</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如果</w:t>
      </w:r>
      <w:r>
        <w:rPr>
          <w:rFonts w:hint="eastAsia" w:ascii="宋体" w:hAnsi="宋体" w:eastAsia="宋体" w:cs="Times New Roman"/>
          <w:color w:val="000000" w:themeColor="text1"/>
          <w:sz w:val="24"/>
          <w:szCs w:val="24"/>
          <w:highlight w:val="none"/>
          <w14:textFill>
            <w14:solidFill>
              <w14:schemeClr w14:val="tx1"/>
            </w14:solidFill>
          </w14:textFill>
        </w:rPr>
        <w:t>前两</w:t>
      </w:r>
      <w:r>
        <w:rPr>
          <w:rFonts w:ascii="宋体" w:hAnsi="宋体" w:eastAsia="宋体" w:cs="Times New Roman"/>
          <w:color w:val="000000" w:themeColor="text1"/>
          <w:sz w:val="24"/>
          <w:szCs w:val="24"/>
          <w:highlight w:val="none"/>
          <w14:textFill>
            <w14:solidFill>
              <w14:schemeClr w14:val="tx1"/>
            </w14:solidFill>
          </w14:textFill>
        </w:rPr>
        <w:t>部分和本部分的约定不一致</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应以本部分的约定为准</w:t>
      </w:r>
      <w:r>
        <w:rPr>
          <w:rFonts w:hint="eastAsia" w:ascii="宋体" w:hAnsi="宋体" w:eastAsia="宋体" w:cs="Times New Roman"/>
          <w:color w:val="000000" w:themeColor="text1"/>
          <w:sz w:val="24"/>
          <w:szCs w:val="24"/>
          <w:highlight w:val="none"/>
          <w14:textFill>
            <w14:solidFill>
              <w14:schemeClr w14:val="tx1"/>
            </w14:solidFill>
          </w14:textFill>
        </w:rPr>
        <w:t>。</w:t>
      </w:r>
      <w:r>
        <w:rPr>
          <w:rFonts w:ascii="宋体" w:hAnsi="宋体" w:eastAsia="宋体" w:cs="Times New Roman"/>
          <w:color w:val="000000" w:themeColor="text1"/>
          <w:sz w:val="24"/>
          <w:szCs w:val="24"/>
          <w:highlight w:val="none"/>
          <w14:textFill>
            <w14:solidFill>
              <w14:schemeClr w14:val="tx1"/>
            </w14:solidFill>
          </w14:textFill>
        </w:rPr>
        <w:t>本部分的条款号应与</w:t>
      </w:r>
      <w:r>
        <w:rPr>
          <w:rFonts w:hint="eastAsia" w:ascii="宋体" w:hAnsi="宋体" w:eastAsia="宋体" w:cs="Times New Roman"/>
          <w:color w:val="000000" w:themeColor="text1"/>
          <w:sz w:val="24"/>
          <w:szCs w:val="24"/>
          <w:highlight w:val="none"/>
          <w14:textFill>
            <w14:solidFill>
              <w14:schemeClr w14:val="tx1"/>
            </w14:solidFill>
          </w14:textFill>
        </w:rPr>
        <w:t>前两部分</w:t>
      </w:r>
      <w:r>
        <w:rPr>
          <w:rFonts w:ascii="宋体" w:hAnsi="宋体" w:eastAsia="宋体" w:cs="Times New Roman"/>
          <w:color w:val="000000" w:themeColor="text1"/>
          <w:sz w:val="24"/>
          <w:szCs w:val="24"/>
          <w:highlight w:val="none"/>
          <w14:textFill>
            <w14:solidFill>
              <w14:schemeClr w14:val="tx1"/>
            </w14:solidFill>
          </w14:textFill>
        </w:rPr>
        <w:t>的条款号保持对应</w:t>
      </w:r>
      <w:r>
        <w:rPr>
          <w:rFonts w:hint="eastAsia" w:ascii="宋体" w:hAnsi="宋体" w:eastAsia="宋体" w:cs="Times New Roman"/>
          <w:color w:val="000000" w:themeColor="text1"/>
          <w:sz w:val="24"/>
          <w:szCs w:val="24"/>
          <w:highlight w:val="none"/>
          <w14:textFill>
            <w14:solidFill>
              <w14:schemeClr w14:val="tx1"/>
            </w14:solidFill>
          </w14:textFill>
        </w:rPr>
        <w:t>；与前两部分</w:t>
      </w:r>
      <w:r>
        <w:rPr>
          <w:rFonts w:ascii="宋体" w:hAnsi="宋体" w:eastAsia="宋体" w:cs="Times New Roman"/>
          <w:color w:val="000000" w:themeColor="text1"/>
          <w:sz w:val="24"/>
          <w:szCs w:val="24"/>
          <w:highlight w:val="none"/>
          <w14:textFill>
            <w14:solidFill>
              <w14:schemeClr w14:val="tx1"/>
            </w14:solidFill>
          </w14:textFill>
        </w:rPr>
        <w:t>无对应关系的内容可另行编制条款号</w:t>
      </w:r>
      <w:r>
        <w:rPr>
          <w:rFonts w:hint="eastAsia" w:ascii="宋体" w:hAnsi="宋体" w:eastAsia="宋体" w:cs="Times New Roman"/>
          <w:color w:val="000000" w:themeColor="text1"/>
          <w:sz w:val="24"/>
          <w:szCs w:val="24"/>
          <w:highlight w:val="none"/>
          <w14:textFill>
            <w14:solidFill>
              <w14:schemeClr w14:val="tx1"/>
            </w14:solidFill>
          </w14:textFill>
        </w:rPr>
        <w:t>。</w:t>
      </w:r>
    </w:p>
    <w:tbl>
      <w:tblPr>
        <w:tblStyle w:val="26"/>
        <w:tblW w:w="83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7568"/>
      </w:tblGrid>
      <w:tr w14:paraId="3AABD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1" w:hRule="atLeast"/>
          <w:jc w:val="center"/>
        </w:trPr>
        <w:tc>
          <w:tcPr>
            <w:tcW w:w="794" w:type="dxa"/>
            <w:tcBorders>
              <w:left w:val="single" w:color="auto" w:sz="4" w:space="0"/>
            </w:tcBorders>
            <w:vAlign w:val="center"/>
          </w:tcPr>
          <w:p w14:paraId="6A8EB6CB">
            <w:pPr>
              <w:keepNext w:val="0"/>
              <w:keepLines w:val="0"/>
              <w:suppressLineNumbers w:val="0"/>
              <w:spacing w:before="0" w:beforeAutospacing="0" w:after="0" w:afterAutospacing="0"/>
              <w:ind w:left="0" w:right="0"/>
              <w:jc w:val="center"/>
              <w:rPr>
                <w:rFonts w:hint="eastAsia" w:ascii="宋体" w:hAnsi="宋体" w:eastAsia="宋体" w:cs="Times New Roman"/>
                <w:b/>
                <w:color w:val="000000" w:themeColor="text1"/>
                <w:sz w:val="24"/>
                <w:szCs w:val="24"/>
                <w:highlight w:val="none"/>
                <w14:textFill>
                  <w14:solidFill>
                    <w14:schemeClr w14:val="tx1"/>
                  </w14:solidFill>
                </w14:textFill>
              </w:rPr>
            </w:pPr>
            <w:r>
              <w:rPr>
                <w:rFonts w:hint="default" w:ascii="宋体" w:hAnsi="宋体" w:eastAsia="宋体" w:cs="Times New Roman"/>
                <w:b/>
                <w:color w:val="000000" w:themeColor="text1"/>
                <w:sz w:val="24"/>
                <w:szCs w:val="24"/>
                <w:highlight w:val="none"/>
                <w14:textFill>
                  <w14:solidFill>
                    <w14:schemeClr w14:val="tx1"/>
                  </w14:solidFill>
                </w14:textFill>
              </w:rPr>
              <w:t>条款号</w:t>
            </w:r>
          </w:p>
        </w:tc>
        <w:tc>
          <w:tcPr>
            <w:tcW w:w="7568" w:type="dxa"/>
            <w:vAlign w:val="center"/>
          </w:tcPr>
          <w:p w14:paraId="00077F50">
            <w:pPr>
              <w:keepNext w:val="0"/>
              <w:keepLines w:val="0"/>
              <w:suppressLineNumbers w:val="0"/>
              <w:spacing w:before="0" w:beforeAutospacing="0" w:after="0" w:afterAutospacing="0"/>
              <w:ind w:left="0" w:right="0"/>
              <w:jc w:val="center"/>
              <w:rPr>
                <w:rFonts w:hint="eastAsia" w:ascii="宋体" w:hAnsi="宋体" w:eastAsia="宋体" w:cs="Times New Roman"/>
                <w:b/>
                <w:color w:val="000000" w:themeColor="text1"/>
                <w:sz w:val="24"/>
                <w:szCs w:val="24"/>
                <w:highlight w:val="none"/>
                <w14:textFill>
                  <w14:solidFill>
                    <w14:schemeClr w14:val="tx1"/>
                  </w14:solidFill>
                </w14:textFill>
              </w:rPr>
            </w:pPr>
            <w:r>
              <w:rPr>
                <w:rFonts w:hint="default" w:ascii="宋体" w:hAnsi="宋体" w:eastAsia="宋体" w:cs="Times New Roman"/>
                <w:b/>
                <w:color w:val="000000" w:themeColor="text1"/>
                <w:sz w:val="24"/>
                <w:szCs w:val="24"/>
                <w:highlight w:val="none"/>
                <w14:textFill>
                  <w14:solidFill>
                    <w14:schemeClr w14:val="tx1"/>
                  </w14:solidFill>
                </w14:textFill>
              </w:rPr>
              <w:t>约定内容</w:t>
            </w:r>
          </w:p>
        </w:tc>
      </w:tr>
      <w:tr w14:paraId="03B06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794" w:type="dxa"/>
            <w:tcBorders>
              <w:left w:val="single" w:color="auto" w:sz="4" w:space="0"/>
            </w:tcBorders>
            <w:vAlign w:val="center"/>
          </w:tcPr>
          <w:p w14:paraId="6CD68731">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7D0D5630">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148E1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21254A6F">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2EA53FD2">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0C045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2A20F822">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4DDC004D">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44C34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1E5F20C8">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42795BCB">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618CF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1320E0B9">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6F59C2A4">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u w:val="single"/>
                <w14:textFill>
                  <w14:solidFill>
                    <w14:schemeClr w14:val="tx1"/>
                  </w14:solidFill>
                </w14:textFill>
              </w:rPr>
            </w:pPr>
          </w:p>
        </w:tc>
      </w:tr>
      <w:tr w14:paraId="072E1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782907ED">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5921F7D9">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4D5C1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E3FB14C">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3C81746C">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u w:val="single"/>
                <w14:textFill>
                  <w14:solidFill>
                    <w14:schemeClr w14:val="tx1"/>
                  </w14:solidFill>
                </w14:textFill>
              </w:rPr>
            </w:pPr>
          </w:p>
        </w:tc>
      </w:tr>
      <w:tr w14:paraId="57F34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0B08C4F">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7003AC3B">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290FD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65" w:hRule="atLeast"/>
          <w:jc w:val="center"/>
        </w:trPr>
        <w:tc>
          <w:tcPr>
            <w:tcW w:w="794" w:type="dxa"/>
            <w:tcBorders>
              <w:left w:val="single" w:color="auto" w:sz="4" w:space="0"/>
            </w:tcBorders>
            <w:vAlign w:val="center"/>
          </w:tcPr>
          <w:p w14:paraId="2AAEBF0D">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0CE42FF1">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50E64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5FEB4663">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vAlign w:val="center"/>
          </w:tcPr>
          <w:p w14:paraId="5FF83A6D">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22A3E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2D690BDA">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tcBorders>
              <w:top w:val="single" w:color="auto" w:sz="6" w:space="0"/>
              <w:left w:val="single" w:color="auto" w:sz="6" w:space="0"/>
              <w:bottom w:val="single" w:color="auto" w:sz="6" w:space="0"/>
              <w:right w:val="single" w:color="auto" w:sz="6" w:space="0"/>
            </w:tcBorders>
            <w:vAlign w:val="center"/>
          </w:tcPr>
          <w:p w14:paraId="31F86E15">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r w14:paraId="30E13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048EAAFB">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c>
          <w:tcPr>
            <w:tcW w:w="7568" w:type="dxa"/>
            <w:tcBorders>
              <w:top w:val="single" w:color="auto" w:sz="6" w:space="0"/>
              <w:left w:val="single" w:color="auto" w:sz="6" w:space="0"/>
              <w:bottom w:val="single" w:color="auto" w:sz="6" w:space="0"/>
              <w:right w:val="single" w:color="auto" w:sz="6" w:space="0"/>
            </w:tcBorders>
            <w:vAlign w:val="center"/>
          </w:tcPr>
          <w:p w14:paraId="70420C5D">
            <w:pPr>
              <w:keepNext w:val="0"/>
              <w:keepLines w:val="0"/>
              <w:suppressLineNumbers w:val="0"/>
              <w:spacing w:before="0" w:beforeAutospacing="0" w:after="0" w:afterAutospacing="0" w:line="560" w:lineRule="exact"/>
              <w:ind w:left="0" w:right="0"/>
              <w:rPr>
                <w:rFonts w:hint="eastAsia" w:ascii="宋体" w:hAnsi="宋体" w:eastAsia="宋体" w:cs="Times New Roman"/>
                <w:color w:val="000000" w:themeColor="text1"/>
                <w:sz w:val="24"/>
                <w:szCs w:val="24"/>
                <w:highlight w:val="none"/>
                <w14:textFill>
                  <w14:solidFill>
                    <w14:schemeClr w14:val="tx1"/>
                  </w14:solidFill>
                </w14:textFill>
              </w:rPr>
            </w:pPr>
          </w:p>
        </w:tc>
      </w:tr>
    </w:tbl>
    <w:p w14:paraId="4B7839E6">
      <w:pPr>
        <w:spacing w:line="360" w:lineRule="auto"/>
        <w:rPr>
          <w:rFonts w:hint="eastAsia" w:ascii="宋体" w:hAnsi="宋体" w:eastAsia="宋体"/>
          <w:color w:val="000000" w:themeColor="text1"/>
          <w:sz w:val="24"/>
          <w:highlight w:val="none"/>
          <w14:textFill>
            <w14:solidFill>
              <w14:schemeClr w14:val="tx1"/>
            </w14:solidFill>
          </w14:textFill>
        </w:rPr>
      </w:pPr>
    </w:p>
    <w:p w14:paraId="00932A76">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6E29FBF8">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48F569F6">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78319603">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121F1B39">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0D435DB3">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4CE766F7">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067AD97E">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1D66A154">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789C1BEB">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4C7A4C99">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4144BEF2">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p w14:paraId="425D5A38">
      <w:pPr>
        <w:rPr>
          <w:rFonts w:hint="eastAsia" w:cs="方正仿宋_GB2312" w:asciiTheme="minorEastAsia" w:hAnsiTheme="minorEastAsia" w:eastAsiaTheme="minorEastAsia"/>
          <w:b/>
          <w:bCs w:val="0"/>
          <w:color w:val="000000" w:themeColor="text1"/>
          <w:kern w:val="2"/>
          <w:sz w:val="24"/>
          <w:szCs w:val="20"/>
          <w:highlight w:val="none"/>
          <w:lang w:val="en-US" w:eastAsia="zh-CN" w:bidi="ar-SA"/>
          <w14:textFill>
            <w14:solidFill>
              <w14:schemeClr w14:val="tx1"/>
            </w14:solidFill>
          </w14:textFill>
        </w:rPr>
      </w:pPr>
    </w:p>
    <w:bookmarkEnd w:id="39"/>
    <w:p w14:paraId="77F8C984">
      <w:pPr>
        <w:pageBreakBefore w:val="0"/>
        <w:kinsoku/>
        <w:wordWrap/>
        <w:overflowPunct/>
        <w:topLinePunct w:val="0"/>
        <w:bidi w:val="0"/>
        <w:adjustRightInd w:val="0"/>
        <w:snapToGrid w:val="0"/>
        <w:spacing w:line="360" w:lineRule="auto"/>
        <w:jc w:val="center"/>
        <w:textAlignment w:val="auto"/>
        <w:rPr>
          <w:rFonts w:hint="eastAsia" w:ascii="宋体" w:hAnsi="宋体" w:eastAsia="宋体"/>
          <w:b/>
          <w:color w:val="auto"/>
          <w:sz w:val="28"/>
          <w:highlight w:val="none"/>
        </w:rPr>
      </w:pPr>
      <w:bookmarkStart w:id="180" w:name="_Toc22492"/>
    </w:p>
    <w:p w14:paraId="35C9572B">
      <w:pPr>
        <w:pageBreakBefore w:val="0"/>
        <w:kinsoku/>
        <w:wordWrap/>
        <w:overflowPunct/>
        <w:topLinePunct w:val="0"/>
        <w:bidi w:val="0"/>
        <w:adjustRightInd w:val="0"/>
        <w:snapToGrid w:val="0"/>
        <w:spacing w:line="360" w:lineRule="auto"/>
        <w:jc w:val="center"/>
        <w:textAlignment w:val="auto"/>
        <w:rPr>
          <w:rFonts w:hint="eastAsia" w:ascii="宋体" w:hAnsi="宋体" w:eastAsia="宋体"/>
          <w:b/>
          <w:color w:val="auto"/>
          <w:sz w:val="28"/>
          <w:highlight w:val="none"/>
        </w:rPr>
      </w:pPr>
    </w:p>
    <w:p w14:paraId="193A8B8B">
      <w:pPr>
        <w:pageBreakBefore w:val="0"/>
        <w:kinsoku/>
        <w:wordWrap/>
        <w:overflowPunct/>
        <w:topLinePunct w:val="0"/>
        <w:bidi w:val="0"/>
        <w:adjustRightInd w:val="0"/>
        <w:snapToGrid w:val="0"/>
        <w:spacing w:line="360" w:lineRule="auto"/>
        <w:jc w:val="center"/>
        <w:textAlignment w:val="auto"/>
        <w:rPr>
          <w:rFonts w:ascii="宋体" w:hAnsi="宋体" w:eastAsia="宋体"/>
          <w:b/>
          <w:color w:val="auto"/>
          <w:sz w:val="28"/>
          <w:highlight w:val="none"/>
        </w:rPr>
      </w:pPr>
      <w:r>
        <w:rPr>
          <w:rFonts w:hint="eastAsia" w:ascii="宋体" w:hAnsi="宋体" w:eastAsia="宋体"/>
          <w:b/>
          <w:color w:val="auto"/>
          <w:sz w:val="28"/>
          <w:highlight w:val="none"/>
        </w:rPr>
        <w:t>第六章  投标文件格式</w:t>
      </w:r>
      <w:bookmarkEnd w:id="180"/>
    </w:p>
    <w:p w14:paraId="3E433C93">
      <w:pPr>
        <w:spacing w:line="900" w:lineRule="exact"/>
        <w:jc w:val="center"/>
        <w:rPr>
          <w:rFonts w:ascii="宋体" w:hAnsi="宋体" w:eastAsia="宋体"/>
          <w:b/>
          <w:color w:val="auto"/>
          <w:sz w:val="72"/>
          <w:highlight w:val="none"/>
        </w:rPr>
      </w:pPr>
    </w:p>
    <w:p w14:paraId="3C28DC8F">
      <w:pPr>
        <w:spacing w:line="900" w:lineRule="exact"/>
        <w:jc w:val="center"/>
        <w:outlineLvl w:val="1"/>
        <w:rPr>
          <w:rFonts w:ascii="宋体" w:hAnsi="宋体" w:eastAsia="宋体"/>
          <w:b/>
          <w:color w:val="auto"/>
          <w:sz w:val="72"/>
          <w:highlight w:val="none"/>
        </w:rPr>
      </w:pPr>
      <w:bookmarkStart w:id="181" w:name="_Toc651"/>
      <w:r>
        <w:rPr>
          <w:rFonts w:hint="eastAsia" w:ascii="宋体" w:hAnsi="宋体" w:eastAsia="宋体"/>
          <w:b/>
          <w:color w:val="auto"/>
          <w:sz w:val="72"/>
          <w:highlight w:val="none"/>
        </w:rPr>
        <w:t>投</w:t>
      </w:r>
      <w:bookmarkEnd w:id="181"/>
    </w:p>
    <w:p w14:paraId="4D585C6C">
      <w:pPr>
        <w:spacing w:line="900" w:lineRule="exact"/>
        <w:jc w:val="center"/>
        <w:rPr>
          <w:rFonts w:ascii="宋体" w:hAnsi="宋体" w:eastAsia="宋体"/>
          <w:b/>
          <w:color w:val="auto"/>
          <w:sz w:val="72"/>
          <w:highlight w:val="none"/>
        </w:rPr>
      </w:pPr>
    </w:p>
    <w:p w14:paraId="5CF65A1C">
      <w:pPr>
        <w:spacing w:line="900" w:lineRule="exact"/>
        <w:jc w:val="center"/>
        <w:outlineLvl w:val="1"/>
        <w:rPr>
          <w:rFonts w:ascii="宋体" w:hAnsi="宋体" w:eastAsia="宋体"/>
          <w:b/>
          <w:color w:val="auto"/>
          <w:sz w:val="72"/>
          <w:highlight w:val="none"/>
        </w:rPr>
      </w:pPr>
      <w:bookmarkStart w:id="182" w:name="_Toc6148"/>
      <w:r>
        <w:rPr>
          <w:rFonts w:hint="eastAsia" w:ascii="宋体" w:hAnsi="宋体" w:eastAsia="宋体"/>
          <w:b/>
          <w:color w:val="auto"/>
          <w:sz w:val="72"/>
          <w:highlight w:val="none"/>
        </w:rPr>
        <w:t>标</w:t>
      </w:r>
      <w:bookmarkEnd w:id="182"/>
    </w:p>
    <w:p w14:paraId="2B109CCE">
      <w:pPr>
        <w:spacing w:line="900" w:lineRule="exact"/>
        <w:jc w:val="center"/>
        <w:rPr>
          <w:rFonts w:ascii="宋体" w:hAnsi="宋体" w:eastAsia="宋体"/>
          <w:b/>
          <w:color w:val="auto"/>
          <w:sz w:val="72"/>
          <w:highlight w:val="none"/>
        </w:rPr>
      </w:pPr>
    </w:p>
    <w:p w14:paraId="28BDF78C">
      <w:pPr>
        <w:spacing w:line="900" w:lineRule="exact"/>
        <w:jc w:val="center"/>
        <w:outlineLvl w:val="1"/>
        <w:rPr>
          <w:rFonts w:ascii="宋体" w:hAnsi="宋体" w:eastAsia="宋体"/>
          <w:b/>
          <w:color w:val="auto"/>
          <w:sz w:val="72"/>
          <w:highlight w:val="none"/>
        </w:rPr>
      </w:pPr>
      <w:bookmarkStart w:id="183" w:name="_Toc1338"/>
      <w:r>
        <w:rPr>
          <w:rFonts w:hint="eastAsia" w:ascii="宋体" w:hAnsi="宋体" w:eastAsia="宋体"/>
          <w:b/>
          <w:color w:val="auto"/>
          <w:sz w:val="72"/>
          <w:highlight w:val="none"/>
        </w:rPr>
        <w:t>文</w:t>
      </w:r>
      <w:bookmarkEnd w:id="183"/>
    </w:p>
    <w:p w14:paraId="422F9632">
      <w:pPr>
        <w:spacing w:line="900" w:lineRule="exact"/>
        <w:jc w:val="center"/>
        <w:rPr>
          <w:rFonts w:ascii="宋体" w:hAnsi="宋体" w:eastAsia="宋体"/>
          <w:b/>
          <w:color w:val="auto"/>
          <w:sz w:val="72"/>
          <w:highlight w:val="none"/>
        </w:rPr>
      </w:pPr>
    </w:p>
    <w:p w14:paraId="4B247CCA">
      <w:pPr>
        <w:jc w:val="center"/>
        <w:outlineLvl w:val="1"/>
        <w:rPr>
          <w:rFonts w:ascii="宋体" w:hAnsi="宋体" w:eastAsia="宋体"/>
          <w:b/>
          <w:color w:val="auto"/>
          <w:sz w:val="72"/>
          <w:highlight w:val="none"/>
        </w:rPr>
      </w:pPr>
      <w:bookmarkStart w:id="184" w:name="_Toc10796"/>
      <w:r>
        <w:rPr>
          <w:rFonts w:hint="eastAsia" w:ascii="宋体" w:hAnsi="宋体" w:eastAsia="宋体"/>
          <w:b/>
          <w:color w:val="auto"/>
          <w:sz w:val="72"/>
          <w:highlight w:val="none"/>
        </w:rPr>
        <w:t>件</w:t>
      </w:r>
      <w:bookmarkEnd w:id="184"/>
    </w:p>
    <w:p w14:paraId="13D24616">
      <w:pPr>
        <w:spacing w:before="156" w:beforeLines="50" w:after="156" w:afterLines="50"/>
        <w:jc w:val="center"/>
        <w:outlineLvl w:val="9"/>
        <w:rPr>
          <w:rFonts w:hint="default" w:ascii="宋体" w:hAnsi="宋体" w:eastAsia="宋体"/>
          <w:b/>
          <w:color w:val="auto"/>
          <w:sz w:val="32"/>
          <w:szCs w:val="32"/>
          <w:highlight w:val="none"/>
          <w:lang w:val="en-US" w:eastAsia="zh-CN"/>
        </w:rPr>
      </w:pPr>
      <w:r>
        <w:rPr>
          <w:rFonts w:hint="eastAsia" w:ascii="宋体" w:hAnsi="宋体" w:eastAsia="宋体"/>
          <w:b/>
          <w:color w:val="auto"/>
          <w:sz w:val="32"/>
          <w:szCs w:val="32"/>
          <w:highlight w:val="none"/>
          <w:lang w:val="en-US" w:eastAsia="zh-CN"/>
        </w:rPr>
        <w:t>资信证明文件（一）</w:t>
      </w:r>
    </w:p>
    <w:p w14:paraId="6176A7CD">
      <w:pPr>
        <w:spacing w:after="156" w:afterLines="50" w:line="500" w:lineRule="exact"/>
        <w:jc w:val="center"/>
        <w:rPr>
          <w:rFonts w:ascii="宋体" w:hAnsi="宋体" w:eastAsia="宋体"/>
          <w:b/>
          <w:color w:val="auto"/>
          <w:sz w:val="28"/>
          <w:szCs w:val="28"/>
          <w:highlight w:val="none"/>
        </w:rPr>
      </w:pPr>
    </w:p>
    <w:p w14:paraId="16A88AF1">
      <w:pPr>
        <w:tabs>
          <w:tab w:val="left" w:pos="2410"/>
        </w:tabs>
        <w:autoSpaceDE w:val="0"/>
        <w:autoSpaceDN w:val="0"/>
        <w:adjustRightInd w:val="0"/>
        <w:snapToGrid w:val="0"/>
        <w:spacing w:line="360" w:lineRule="auto"/>
        <w:ind w:firstLine="964" w:firstLineChars="300"/>
        <w:jc w:val="both"/>
        <w:outlineLvl w:val="9"/>
        <w:rPr>
          <w:rFonts w:hint="default" w:ascii="宋体" w:hAnsi="宋体" w:eastAsia="宋体"/>
          <w:b/>
          <w:color w:val="auto"/>
          <w:spacing w:val="20"/>
          <w:kern w:val="0"/>
          <w:sz w:val="32"/>
          <w:szCs w:val="32"/>
          <w:highlight w:val="none"/>
          <w:lang w:val="en-US" w:eastAsia="zh-CN"/>
        </w:rPr>
      </w:pPr>
      <w:r>
        <w:rPr>
          <w:rFonts w:hint="eastAsia" w:ascii="宋体" w:hAnsi="宋体" w:eastAsia="宋体"/>
          <w:b/>
          <w:color w:val="auto"/>
          <w:sz w:val="32"/>
          <w:highlight w:val="none"/>
        </w:rPr>
        <w:t>项目名称：</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p>
    <w:p w14:paraId="2D1B4A5B">
      <w:pPr>
        <w:tabs>
          <w:tab w:val="left" w:pos="2410"/>
        </w:tabs>
        <w:autoSpaceDE w:val="0"/>
        <w:autoSpaceDN w:val="0"/>
        <w:adjustRightInd w:val="0"/>
        <w:snapToGrid w:val="0"/>
        <w:spacing w:line="360" w:lineRule="auto"/>
        <w:ind w:firstLine="964" w:firstLineChars="300"/>
        <w:jc w:val="both"/>
        <w:outlineLvl w:val="9"/>
        <w:rPr>
          <w:rFonts w:hint="eastAsia" w:ascii="宋体" w:hAnsi="宋体" w:eastAsia="宋体"/>
          <w:b/>
          <w:color w:val="auto"/>
          <w:sz w:val="32"/>
          <w:highlight w:val="none"/>
          <w:u w:val="single"/>
        </w:rPr>
      </w:pPr>
      <w:r>
        <w:rPr>
          <w:rFonts w:hint="eastAsia" w:ascii="宋体" w:hAnsi="宋体" w:eastAsia="宋体"/>
          <w:b/>
          <w:color w:val="auto"/>
          <w:sz w:val="32"/>
          <w:highlight w:val="none"/>
        </w:rPr>
        <w:t>项目编号：</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p>
    <w:p w14:paraId="71FAB488">
      <w:pPr>
        <w:tabs>
          <w:tab w:val="left" w:pos="2410"/>
        </w:tabs>
        <w:autoSpaceDE w:val="0"/>
        <w:autoSpaceDN w:val="0"/>
        <w:adjustRightInd w:val="0"/>
        <w:snapToGrid w:val="0"/>
        <w:spacing w:line="360" w:lineRule="auto"/>
        <w:ind w:firstLine="964" w:firstLineChars="300"/>
        <w:jc w:val="both"/>
        <w:outlineLvl w:val="9"/>
        <w:rPr>
          <w:rFonts w:ascii="宋体" w:hAnsi="宋体" w:eastAsia="宋体"/>
          <w:b/>
          <w:color w:val="auto"/>
          <w:sz w:val="32"/>
          <w:highlight w:val="none"/>
          <w:u w:val="single"/>
        </w:rPr>
      </w:pPr>
      <w:r>
        <w:rPr>
          <w:rFonts w:hint="eastAsia" w:ascii="宋体" w:hAnsi="宋体" w:eastAsia="宋体"/>
          <w:b/>
          <w:color w:val="auto"/>
          <w:sz w:val="32"/>
          <w:highlight w:val="none"/>
          <w:lang w:val="en-US" w:eastAsia="zh-CN"/>
        </w:rPr>
        <w:t xml:space="preserve">投 </w:t>
      </w:r>
      <w:r>
        <w:rPr>
          <w:rFonts w:hint="eastAsia" w:ascii="宋体" w:hAnsi="宋体" w:eastAsia="宋体"/>
          <w:b/>
          <w:color w:val="auto"/>
          <w:sz w:val="32"/>
          <w:highlight w:val="none"/>
        </w:rPr>
        <w:t>标</w:t>
      </w:r>
      <w:r>
        <w:rPr>
          <w:rFonts w:hint="eastAsia" w:ascii="宋体" w:hAnsi="宋体" w:eastAsia="宋体"/>
          <w:b/>
          <w:color w:val="auto"/>
          <w:sz w:val="32"/>
          <w:highlight w:val="none"/>
          <w:lang w:val="en-US" w:eastAsia="zh-CN"/>
        </w:rPr>
        <w:t xml:space="preserve"> </w:t>
      </w:r>
      <w:r>
        <w:rPr>
          <w:rFonts w:hint="eastAsia" w:ascii="宋体" w:hAnsi="宋体" w:eastAsia="宋体"/>
          <w:b/>
          <w:color w:val="auto"/>
          <w:sz w:val="32"/>
          <w:highlight w:val="none"/>
        </w:rPr>
        <w:t>人：</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p>
    <w:p w14:paraId="6AF57AC4">
      <w:pPr>
        <w:spacing w:after="156" w:afterLines="50" w:line="500" w:lineRule="exact"/>
        <w:jc w:val="center"/>
        <w:outlineLvl w:val="1"/>
        <w:rPr>
          <w:rFonts w:ascii="宋体" w:hAnsi="宋体" w:eastAsia="宋体"/>
          <w:b/>
          <w:color w:val="auto"/>
          <w:sz w:val="32"/>
          <w:highlight w:val="none"/>
        </w:rPr>
      </w:pP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bookmarkStart w:id="185" w:name="_Toc8037"/>
      <w:bookmarkStart w:id="186" w:name="_Toc9994"/>
      <w:r>
        <w:rPr>
          <w:rFonts w:hint="eastAsia" w:ascii="宋体" w:hAnsi="宋体" w:eastAsia="宋体"/>
          <w:b/>
          <w:color w:val="auto"/>
          <w:sz w:val="32"/>
          <w:highlight w:val="none"/>
        </w:rPr>
        <w:t>年</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rPr>
        <w:t>月</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rPr>
        <w:t>日</w:t>
      </w:r>
      <w:bookmarkEnd w:id="185"/>
      <w:bookmarkEnd w:id="186"/>
    </w:p>
    <w:p w14:paraId="039F80FC">
      <w:pPr>
        <w:widowControl/>
        <w:jc w:val="left"/>
        <w:rPr>
          <w:rFonts w:ascii="宋体" w:hAnsi="宋体" w:eastAsia="宋体"/>
          <w:b/>
          <w:color w:val="auto"/>
          <w:sz w:val="28"/>
          <w:highlight w:val="none"/>
        </w:rPr>
      </w:pPr>
      <w:r>
        <w:rPr>
          <w:rFonts w:ascii="宋体" w:hAnsi="宋体" w:eastAsia="宋体"/>
          <w:b/>
          <w:color w:val="auto"/>
          <w:sz w:val="28"/>
          <w:highlight w:val="none"/>
        </w:rPr>
        <w:br w:type="page"/>
      </w:r>
    </w:p>
    <w:p w14:paraId="176CB01B">
      <w:pPr>
        <w:widowControl/>
        <w:jc w:val="center"/>
        <w:rPr>
          <w:rFonts w:hint="eastAsia" w:ascii="宋体" w:hAnsi="宋体" w:eastAsia="宋体"/>
          <w:b/>
          <w:color w:val="auto"/>
          <w:sz w:val="28"/>
          <w:highlight w:val="none"/>
          <w:lang w:val="en-US" w:eastAsia="zh-CN"/>
        </w:rPr>
      </w:pPr>
      <w:r>
        <w:rPr>
          <w:rFonts w:hint="eastAsia" w:ascii="宋体" w:hAnsi="宋体" w:eastAsia="宋体"/>
          <w:b/>
          <w:color w:val="auto"/>
          <w:sz w:val="28"/>
          <w:highlight w:val="none"/>
          <w:lang w:val="en-US" w:eastAsia="zh-CN"/>
        </w:rPr>
        <w:t>目录</w:t>
      </w:r>
    </w:p>
    <w:p w14:paraId="73D0371B">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（1）授权书；（格式见附件）</w:t>
      </w:r>
    </w:p>
    <w:p w14:paraId="3A131FAA">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（2）营业执照等证明文件；</w:t>
      </w:r>
    </w:p>
    <w:p w14:paraId="7B9E4CD7">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（3）资质证书及安全生产许可证；</w:t>
      </w:r>
    </w:p>
    <w:p w14:paraId="6EBCB13E">
      <w:pPr>
        <w:numPr>
          <w:ilvl w:val="0"/>
          <w:numId w:val="0"/>
        </w:num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（4）拟派现场主要施工人员证书；</w:t>
      </w:r>
    </w:p>
    <w:p w14:paraId="3C70040C">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（5）投标人资格声明书；（格式见附件）</w:t>
      </w:r>
    </w:p>
    <w:p w14:paraId="113C7A74">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诚信履约承诺函；</w:t>
      </w:r>
      <w:r>
        <w:rPr>
          <w:rFonts w:hint="eastAsia" w:ascii="宋体" w:hAnsi="宋体" w:eastAsia="宋体" w:cs="宋体"/>
          <w:color w:val="auto"/>
          <w:sz w:val="24"/>
          <w:highlight w:val="none"/>
          <w:lang w:val="en-US" w:eastAsia="zh-CN"/>
        </w:rPr>
        <w:t>（格式见附件）</w:t>
      </w:r>
    </w:p>
    <w:p w14:paraId="3C9A94DB">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（7）投标人认为需要提供的其他资信材料。</w:t>
      </w:r>
    </w:p>
    <w:p w14:paraId="5196BBDF">
      <w:pPr>
        <w:spacing w:line="360" w:lineRule="auto"/>
        <w:ind w:firstLine="435"/>
        <w:rPr>
          <w:rFonts w:hint="eastAsia" w:ascii="宋体" w:hAnsi="宋体" w:eastAsia="宋体" w:cs="宋体"/>
          <w:color w:val="auto"/>
          <w:sz w:val="24"/>
          <w:highlight w:val="none"/>
          <w:lang w:val="en-US" w:eastAsia="zh-CN"/>
        </w:rPr>
      </w:pPr>
    </w:p>
    <w:p w14:paraId="116DEDDE">
      <w:pPr>
        <w:spacing w:line="360" w:lineRule="auto"/>
        <w:ind w:firstLine="435"/>
        <w:rPr>
          <w:rFonts w:hint="eastAsia" w:ascii="宋体" w:hAnsi="宋体" w:eastAsia="宋体" w:cs="宋体"/>
          <w:color w:val="auto"/>
          <w:sz w:val="24"/>
          <w:highlight w:val="none"/>
          <w:lang w:val="en-US" w:eastAsia="zh-CN"/>
        </w:rPr>
      </w:pPr>
    </w:p>
    <w:p w14:paraId="252F88ED">
      <w:pPr>
        <w:spacing w:line="360" w:lineRule="auto"/>
        <w:ind w:firstLine="435"/>
        <w:rPr>
          <w:rFonts w:hint="eastAsia" w:ascii="宋体" w:hAnsi="宋体" w:eastAsia="宋体" w:cs="宋体"/>
          <w:color w:val="auto"/>
          <w:sz w:val="24"/>
          <w:highlight w:val="none"/>
          <w:lang w:val="en-US" w:eastAsia="zh-CN"/>
        </w:rPr>
      </w:pPr>
    </w:p>
    <w:p w14:paraId="117F031C">
      <w:pPr>
        <w:spacing w:line="360" w:lineRule="auto"/>
        <w:jc w:val="center"/>
        <w:outlineLvl w:val="1"/>
        <w:rPr>
          <w:rFonts w:hint="eastAsia" w:ascii="宋体" w:hAnsi="宋体" w:eastAsia="宋体"/>
          <w:b/>
          <w:color w:val="auto"/>
          <w:sz w:val="24"/>
          <w:highlight w:val="none"/>
          <w:lang w:val="en-US" w:eastAsia="zh-CN"/>
        </w:rPr>
      </w:pPr>
    </w:p>
    <w:p w14:paraId="25CB2843">
      <w:pPr>
        <w:spacing w:line="360" w:lineRule="auto"/>
        <w:jc w:val="center"/>
        <w:outlineLvl w:val="1"/>
        <w:rPr>
          <w:rFonts w:hint="eastAsia" w:ascii="宋体" w:hAnsi="宋体" w:eastAsia="宋体"/>
          <w:b/>
          <w:color w:val="auto"/>
          <w:sz w:val="24"/>
          <w:highlight w:val="none"/>
          <w:lang w:val="en-US" w:eastAsia="zh-CN"/>
        </w:rPr>
      </w:pPr>
    </w:p>
    <w:p w14:paraId="7CC5EEBB">
      <w:pPr>
        <w:spacing w:line="360" w:lineRule="auto"/>
        <w:jc w:val="center"/>
        <w:outlineLvl w:val="1"/>
        <w:rPr>
          <w:rFonts w:hint="eastAsia" w:ascii="宋体" w:hAnsi="宋体" w:eastAsia="宋体"/>
          <w:b/>
          <w:color w:val="auto"/>
          <w:sz w:val="24"/>
          <w:highlight w:val="none"/>
          <w:lang w:val="en-US" w:eastAsia="zh-CN"/>
        </w:rPr>
      </w:pPr>
    </w:p>
    <w:p w14:paraId="79270BAF">
      <w:pPr>
        <w:spacing w:line="360" w:lineRule="auto"/>
        <w:jc w:val="center"/>
        <w:outlineLvl w:val="1"/>
        <w:rPr>
          <w:rFonts w:hint="eastAsia" w:ascii="宋体" w:hAnsi="宋体" w:eastAsia="宋体"/>
          <w:b/>
          <w:color w:val="auto"/>
          <w:sz w:val="24"/>
          <w:highlight w:val="none"/>
          <w:lang w:val="en-US" w:eastAsia="zh-CN"/>
        </w:rPr>
      </w:pPr>
    </w:p>
    <w:p w14:paraId="37ED34A9">
      <w:pPr>
        <w:spacing w:line="360" w:lineRule="auto"/>
        <w:jc w:val="center"/>
        <w:outlineLvl w:val="1"/>
        <w:rPr>
          <w:rFonts w:hint="eastAsia" w:ascii="宋体" w:hAnsi="宋体" w:eastAsia="宋体"/>
          <w:b/>
          <w:color w:val="auto"/>
          <w:sz w:val="24"/>
          <w:highlight w:val="none"/>
          <w:lang w:val="en-US" w:eastAsia="zh-CN"/>
        </w:rPr>
      </w:pPr>
    </w:p>
    <w:p w14:paraId="254CC49F">
      <w:pPr>
        <w:spacing w:line="360" w:lineRule="auto"/>
        <w:jc w:val="center"/>
        <w:outlineLvl w:val="1"/>
        <w:rPr>
          <w:rFonts w:hint="eastAsia" w:ascii="宋体" w:hAnsi="宋体" w:eastAsia="宋体"/>
          <w:b/>
          <w:color w:val="auto"/>
          <w:sz w:val="24"/>
          <w:highlight w:val="none"/>
          <w:lang w:val="en-US" w:eastAsia="zh-CN"/>
        </w:rPr>
      </w:pPr>
    </w:p>
    <w:p w14:paraId="0EC49723">
      <w:pPr>
        <w:spacing w:line="360" w:lineRule="auto"/>
        <w:jc w:val="center"/>
        <w:outlineLvl w:val="1"/>
        <w:rPr>
          <w:rFonts w:hint="eastAsia" w:ascii="宋体" w:hAnsi="宋体" w:eastAsia="宋体"/>
          <w:b/>
          <w:color w:val="auto"/>
          <w:sz w:val="24"/>
          <w:highlight w:val="none"/>
          <w:lang w:val="en-US" w:eastAsia="zh-CN"/>
        </w:rPr>
      </w:pPr>
    </w:p>
    <w:p w14:paraId="4DF0BA08">
      <w:pPr>
        <w:spacing w:line="360" w:lineRule="auto"/>
        <w:jc w:val="center"/>
        <w:outlineLvl w:val="1"/>
        <w:rPr>
          <w:rFonts w:hint="eastAsia" w:ascii="宋体" w:hAnsi="宋体" w:eastAsia="宋体"/>
          <w:b/>
          <w:color w:val="auto"/>
          <w:sz w:val="24"/>
          <w:highlight w:val="none"/>
          <w:lang w:val="en-US" w:eastAsia="zh-CN"/>
        </w:rPr>
      </w:pPr>
    </w:p>
    <w:p w14:paraId="66974724">
      <w:pPr>
        <w:spacing w:line="360" w:lineRule="auto"/>
        <w:jc w:val="center"/>
        <w:outlineLvl w:val="1"/>
        <w:rPr>
          <w:rFonts w:hint="eastAsia" w:ascii="宋体" w:hAnsi="宋体" w:eastAsia="宋体"/>
          <w:b/>
          <w:color w:val="auto"/>
          <w:sz w:val="24"/>
          <w:highlight w:val="none"/>
          <w:lang w:val="en-US" w:eastAsia="zh-CN"/>
        </w:rPr>
      </w:pPr>
    </w:p>
    <w:p w14:paraId="1C6A86ED">
      <w:pPr>
        <w:spacing w:line="360" w:lineRule="auto"/>
        <w:jc w:val="center"/>
        <w:outlineLvl w:val="1"/>
        <w:rPr>
          <w:rFonts w:hint="eastAsia" w:ascii="宋体" w:hAnsi="宋体" w:eastAsia="宋体"/>
          <w:b/>
          <w:color w:val="auto"/>
          <w:sz w:val="24"/>
          <w:highlight w:val="none"/>
          <w:lang w:val="en-US" w:eastAsia="zh-CN"/>
        </w:rPr>
      </w:pPr>
    </w:p>
    <w:p w14:paraId="1F81089E">
      <w:pPr>
        <w:spacing w:line="360" w:lineRule="auto"/>
        <w:jc w:val="center"/>
        <w:outlineLvl w:val="1"/>
        <w:rPr>
          <w:rFonts w:hint="eastAsia" w:ascii="宋体" w:hAnsi="宋体" w:eastAsia="宋体"/>
          <w:b/>
          <w:color w:val="auto"/>
          <w:sz w:val="24"/>
          <w:highlight w:val="none"/>
          <w:lang w:val="en-US" w:eastAsia="zh-CN"/>
        </w:rPr>
      </w:pPr>
    </w:p>
    <w:p w14:paraId="7FBB4C9C">
      <w:pPr>
        <w:spacing w:line="360" w:lineRule="auto"/>
        <w:jc w:val="center"/>
        <w:outlineLvl w:val="1"/>
        <w:rPr>
          <w:rFonts w:hint="eastAsia" w:ascii="宋体" w:hAnsi="宋体" w:eastAsia="宋体"/>
          <w:b/>
          <w:color w:val="auto"/>
          <w:sz w:val="24"/>
          <w:highlight w:val="none"/>
          <w:lang w:val="en-US" w:eastAsia="zh-CN"/>
        </w:rPr>
      </w:pPr>
    </w:p>
    <w:p w14:paraId="2EE0C293">
      <w:pPr>
        <w:spacing w:line="360" w:lineRule="auto"/>
        <w:jc w:val="center"/>
        <w:outlineLvl w:val="1"/>
        <w:rPr>
          <w:rFonts w:hint="eastAsia" w:ascii="宋体" w:hAnsi="宋体" w:eastAsia="宋体"/>
          <w:b/>
          <w:color w:val="auto"/>
          <w:sz w:val="24"/>
          <w:highlight w:val="none"/>
          <w:lang w:val="en-US" w:eastAsia="zh-CN"/>
        </w:rPr>
      </w:pPr>
    </w:p>
    <w:p w14:paraId="3E0ECFB2">
      <w:pPr>
        <w:spacing w:line="360" w:lineRule="auto"/>
        <w:jc w:val="center"/>
        <w:outlineLvl w:val="1"/>
        <w:rPr>
          <w:rFonts w:hint="eastAsia" w:ascii="宋体" w:hAnsi="宋体" w:eastAsia="宋体"/>
          <w:b/>
          <w:color w:val="auto"/>
          <w:sz w:val="24"/>
          <w:highlight w:val="none"/>
          <w:lang w:val="en-US" w:eastAsia="zh-CN"/>
        </w:rPr>
      </w:pPr>
    </w:p>
    <w:p w14:paraId="0A62C811">
      <w:pPr>
        <w:spacing w:line="360" w:lineRule="auto"/>
        <w:jc w:val="center"/>
        <w:outlineLvl w:val="1"/>
        <w:rPr>
          <w:rFonts w:hint="eastAsia" w:ascii="宋体" w:hAnsi="宋体" w:eastAsia="宋体"/>
          <w:b/>
          <w:color w:val="auto"/>
          <w:sz w:val="24"/>
          <w:highlight w:val="none"/>
          <w:lang w:val="en-US" w:eastAsia="zh-CN"/>
        </w:rPr>
      </w:pPr>
    </w:p>
    <w:p w14:paraId="6EAC5289">
      <w:pPr>
        <w:spacing w:line="360" w:lineRule="auto"/>
        <w:jc w:val="center"/>
        <w:outlineLvl w:val="1"/>
        <w:rPr>
          <w:rFonts w:hint="eastAsia" w:ascii="宋体" w:hAnsi="宋体" w:eastAsia="宋体"/>
          <w:b/>
          <w:color w:val="auto"/>
          <w:sz w:val="24"/>
          <w:highlight w:val="none"/>
          <w:lang w:val="en-US" w:eastAsia="zh-CN"/>
        </w:rPr>
      </w:pPr>
    </w:p>
    <w:p w14:paraId="706F5018">
      <w:pPr>
        <w:spacing w:line="360" w:lineRule="auto"/>
        <w:jc w:val="center"/>
        <w:outlineLvl w:val="1"/>
        <w:rPr>
          <w:rFonts w:hint="eastAsia" w:ascii="宋体" w:hAnsi="宋体" w:eastAsia="宋体"/>
          <w:b/>
          <w:color w:val="auto"/>
          <w:sz w:val="24"/>
          <w:highlight w:val="none"/>
          <w:lang w:val="en-US" w:eastAsia="zh-CN"/>
        </w:rPr>
      </w:pPr>
    </w:p>
    <w:p w14:paraId="3568AA3D">
      <w:pPr>
        <w:pStyle w:val="32"/>
        <w:rPr>
          <w:rFonts w:hint="eastAsia"/>
          <w:highlight w:val="none"/>
          <w:lang w:val="en-US" w:eastAsia="zh-CN"/>
        </w:rPr>
      </w:pPr>
    </w:p>
    <w:p w14:paraId="13533A05">
      <w:pPr>
        <w:spacing w:line="360" w:lineRule="auto"/>
        <w:jc w:val="center"/>
        <w:outlineLvl w:val="1"/>
        <w:rPr>
          <w:rFonts w:ascii="宋体" w:hAnsi="宋体" w:eastAsia="宋体"/>
          <w:b/>
          <w:color w:val="auto"/>
          <w:sz w:val="24"/>
          <w:highlight w:val="none"/>
        </w:rPr>
      </w:pPr>
      <w:r>
        <w:rPr>
          <w:rFonts w:hint="eastAsia" w:ascii="宋体" w:hAnsi="宋体" w:eastAsia="宋体"/>
          <w:b/>
          <w:color w:val="auto"/>
          <w:sz w:val="24"/>
          <w:highlight w:val="none"/>
          <w:lang w:val="en-US" w:eastAsia="zh-CN"/>
        </w:rPr>
        <w:t>一</w:t>
      </w:r>
      <w:r>
        <w:rPr>
          <w:rFonts w:hint="eastAsia" w:ascii="宋体" w:hAnsi="宋体" w:eastAsia="宋体"/>
          <w:b/>
          <w:color w:val="auto"/>
          <w:sz w:val="24"/>
          <w:highlight w:val="none"/>
        </w:rPr>
        <w:t>、授权书</w:t>
      </w:r>
    </w:p>
    <w:p w14:paraId="2B17F702">
      <w:pPr>
        <w:pStyle w:val="14"/>
        <w:snapToGrid w:val="0"/>
        <w:spacing w:line="360" w:lineRule="auto"/>
        <w:ind w:firstLine="480" w:firstLineChars="200"/>
        <w:jc w:val="left"/>
        <w:rPr>
          <w:rFonts w:hAnsi="宋体" w:eastAsia="宋体"/>
          <w:color w:val="auto"/>
          <w:sz w:val="24"/>
          <w:szCs w:val="28"/>
          <w:highlight w:val="none"/>
        </w:rPr>
      </w:pPr>
    </w:p>
    <w:p w14:paraId="6A27134A">
      <w:pPr>
        <w:spacing w:line="360" w:lineRule="auto"/>
        <w:ind w:firstLine="435"/>
        <w:rPr>
          <w:rFonts w:hAnsi="宋体" w:eastAsia="宋体"/>
          <w:color w:val="auto"/>
          <w:sz w:val="24"/>
          <w:szCs w:val="28"/>
          <w:highlight w:val="none"/>
        </w:rPr>
      </w:pPr>
      <w:r>
        <w:rPr>
          <w:rFonts w:hint="eastAsia" w:hAnsi="宋体" w:eastAsia="宋体"/>
          <w:color w:val="auto"/>
          <w:sz w:val="24"/>
          <w:szCs w:val="28"/>
          <w:highlight w:val="none"/>
        </w:rPr>
        <w:t>本</w:t>
      </w:r>
      <w:r>
        <w:rPr>
          <w:rFonts w:hint="eastAsia" w:ascii="宋体" w:hAnsi="宋体" w:eastAsia="宋体"/>
          <w:color w:val="auto"/>
          <w:sz w:val="24"/>
          <w:highlight w:val="none"/>
        </w:rPr>
        <w:t>授权</w:t>
      </w:r>
      <w:r>
        <w:rPr>
          <w:rFonts w:hint="eastAsia" w:hAnsi="宋体" w:eastAsia="宋体"/>
          <w:color w:val="auto"/>
          <w:sz w:val="24"/>
          <w:szCs w:val="28"/>
          <w:highlight w:val="none"/>
        </w:rPr>
        <w:t>书声明：</w:t>
      </w:r>
      <w:r>
        <w:rPr>
          <w:rFonts w:hint="eastAsia" w:hAnsi="宋体" w:eastAsia="宋体"/>
          <w:color w:val="auto"/>
          <w:sz w:val="24"/>
          <w:szCs w:val="28"/>
          <w:highlight w:val="none"/>
          <w:u w:val="single"/>
        </w:rPr>
        <w:t xml:space="preserve">           </w:t>
      </w:r>
      <w:r>
        <w:rPr>
          <w:rFonts w:hint="eastAsia" w:hAnsi="宋体" w:eastAsia="宋体"/>
          <w:color w:val="auto"/>
          <w:sz w:val="24"/>
          <w:szCs w:val="28"/>
          <w:highlight w:val="none"/>
        </w:rPr>
        <w:t>（投标人名称）授权</w:t>
      </w:r>
      <w:r>
        <w:rPr>
          <w:rFonts w:hint="eastAsia" w:hAnsi="宋体" w:eastAsia="宋体"/>
          <w:color w:val="auto"/>
          <w:sz w:val="24"/>
          <w:szCs w:val="28"/>
          <w:highlight w:val="none"/>
          <w:u w:val="single"/>
        </w:rPr>
        <w:t xml:space="preserve">       </w:t>
      </w:r>
      <w:r>
        <w:rPr>
          <w:rFonts w:hint="eastAsia" w:hAnsi="宋体" w:eastAsia="宋体"/>
          <w:color w:val="auto"/>
          <w:sz w:val="24"/>
          <w:szCs w:val="28"/>
          <w:highlight w:val="none"/>
        </w:rPr>
        <w:t>（投标人授权代表姓名）代表我方参加本项目</w:t>
      </w:r>
      <w:r>
        <w:rPr>
          <w:rFonts w:hint="eastAsia" w:hAnsi="宋体" w:eastAsia="宋体"/>
          <w:bCs/>
          <w:color w:val="auto"/>
          <w:sz w:val="24"/>
          <w:szCs w:val="28"/>
          <w:highlight w:val="none"/>
        </w:rPr>
        <w:t>采购活动</w:t>
      </w:r>
      <w:r>
        <w:rPr>
          <w:rFonts w:hint="eastAsia" w:hAnsi="宋体" w:eastAsia="宋体"/>
          <w:color w:val="auto"/>
          <w:sz w:val="24"/>
          <w:szCs w:val="28"/>
          <w:highlight w:val="none"/>
        </w:rPr>
        <w:t>，全权代表我方处理投标过程的一切事宜，包括但不限于：投标、参与开标、谈判、签约等。投标人授权代表在投标过程中所签署的一切文件和处理与之有关的一切事务，我方均予以认可并对此承担责任。投标人授权代表无转委托权。特此授权。</w:t>
      </w:r>
    </w:p>
    <w:p w14:paraId="0AF917BA">
      <w:pPr>
        <w:spacing w:line="360" w:lineRule="auto"/>
        <w:ind w:firstLine="435"/>
        <w:rPr>
          <w:rFonts w:hAnsi="宋体" w:eastAsia="宋体"/>
          <w:color w:val="auto"/>
          <w:sz w:val="24"/>
          <w:szCs w:val="28"/>
          <w:highlight w:val="none"/>
        </w:rPr>
      </w:pPr>
      <w:r>
        <w:rPr>
          <w:rFonts w:hint="eastAsia" w:hAnsi="宋体" w:eastAsia="宋体"/>
          <w:color w:val="auto"/>
          <w:sz w:val="24"/>
          <w:szCs w:val="28"/>
          <w:highlight w:val="none"/>
        </w:rPr>
        <w:t>本授权书自出具之日起生效。</w:t>
      </w:r>
    </w:p>
    <w:p w14:paraId="454FAA88">
      <w:pPr>
        <w:spacing w:line="360" w:lineRule="auto"/>
        <w:ind w:firstLine="435"/>
        <w:rPr>
          <w:rFonts w:hAnsi="宋体" w:eastAsia="宋体"/>
          <w:color w:val="auto"/>
          <w:sz w:val="24"/>
          <w:highlight w:val="none"/>
        </w:rPr>
      </w:pPr>
      <w:r>
        <w:rPr>
          <w:rFonts w:hint="eastAsia" w:hAnsi="宋体" w:eastAsia="宋体"/>
          <w:color w:val="auto"/>
          <w:sz w:val="24"/>
          <w:szCs w:val="28"/>
          <w:highlight w:val="none"/>
        </w:rPr>
        <w:t>授权</w:t>
      </w:r>
      <w:r>
        <w:rPr>
          <w:rFonts w:hint="eastAsia" w:ascii="宋体" w:hAnsi="宋体" w:eastAsia="宋体"/>
          <w:color w:val="auto"/>
          <w:sz w:val="24"/>
          <w:highlight w:val="none"/>
        </w:rPr>
        <w:t>代表</w:t>
      </w:r>
      <w:r>
        <w:rPr>
          <w:rFonts w:hint="eastAsia" w:hAnsi="宋体" w:eastAsia="宋体"/>
          <w:color w:val="auto"/>
          <w:sz w:val="24"/>
          <w:highlight w:val="none"/>
        </w:rPr>
        <w:t>身份证明扫描件：</w:t>
      </w:r>
    </w:p>
    <w:p w14:paraId="64B6F1DD">
      <w:pPr>
        <w:spacing w:line="360" w:lineRule="auto"/>
        <w:ind w:firstLine="435"/>
        <w:rPr>
          <w:rFonts w:ascii="宋体" w:hAnsi="宋体" w:eastAsia="宋体"/>
          <w:color w:val="auto"/>
          <w:sz w:val="24"/>
          <w:highlight w:val="none"/>
        </w:rPr>
      </w:pPr>
    </w:p>
    <w:p w14:paraId="700321B3">
      <w:pPr>
        <w:spacing w:line="360" w:lineRule="auto"/>
        <w:ind w:firstLine="435"/>
        <w:rPr>
          <w:rFonts w:ascii="宋体" w:hAnsi="宋体" w:eastAsia="宋体"/>
          <w:color w:val="auto"/>
          <w:sz w:val="24"/>
          <w:highlight w:val="none"/>
        </w:rPr>
      </w:pPr>
    </w:p>
    <w:p w14:paraId="066000C5">
      <w:pPr>
        <w:spacing w:line="360" w:lineRule="auto"/>
        <w:ind w:firstLine="435"/>
        <w:rPr>
          <w:rFonts w:ascii="宋体" w:hAnsi="宋体" w:eastAsia="宋体"/>
          <w:color w:val="auto"/>
          <w:sz w:val="24"/>
          <w:highlight w:val="none"/>
        </w:rPr>
      </w:pPr>
    </w:p>
    <w:p w14:paraId="7B25912B">
      <w:pPr>
        <w:spacing w:line="360" w:lineRule="auto"/>
        <w:ind w:firstLine="435"/>
        <w:rPr>
          <w:rFonts w:hAnsi="宋体" w:eastAsia="宋体"/>
          <w:color w:val="auto"/>
          <w:sz w:val="24"/>
          <w:szCs w:val="28"/>
          <w:highlight w:val="none"/>
          <w:u w:val="single"/>
          <w:lang w:val="zh-CN"/>
        </w:rPr>
      </w:pPr>
      <w:r>
        <w:rPr>
          <w:rFonts w:hint="eastAsia" w:hAnsi="宋体" w:eastAsia="宋体"/>
          <w:color w:val="auto"/>
          <w:sz w:val="24"/>
          <w:szCs w:val="28"/>
          <w:highlight w:val="none"/>
        </w:rPr>
        <w:t>授权代表联系方式：</w:t>
      </w:r>
      <w:r>
        <w:rPr>
          <w:rFonts w:hint="eastAsia" w:hAnsi="宋体" w:eastAsia="宋体"/>
          <w:color w:val="auto"/>
          <w:sz w:val="24"/>
          <w:szCs w:val="28"/>
          <w:highlight w:val="none"/>
          <w:u w:val="single"/>
        </w:rPr>
        <w:t xml:space="preserve">          （请填写手机号码）</w:t>
      </w:r>
    </w:p>
    <w:p w14:paraId="3C3B501A">
      <w:pPr>
        <w:spacing w:line="360" w:lineRule="auto"/>
        <w:ind w:firstLine="435"/>
        <w:rPr>
          <w:rFonts w:hAnsi="宋体" w:eastAsia="宋体"/>
          <w:color w:val="auto"/>
          <w:sz w:val="24"/>
          <w:szCs w:val="28"/>
          <w:highlight w:val="none"/>
          <w:lang w:val="zh-CN"/>
        </w:rPr>
      </w:pPr>
    </w:p>
    <w:p w14:paraId="48220DB8">
      <w:pPr>
        <w:spacing w:line="360" w:lineRule="auto"/>
        <w:ind w:firstLine="435"/>
        <w:rPr>
          <w:rFonts w:ascii="宋体" w:hAnsi="宋体" w:eastAsia="宋体"/>
          <w:color w:val="auto"/>
          <w:sz w:val="24"/>
          <w:szCs w:val="28"/>
          <w:highlight w:val="none"/>
        </w:rPr>
      </w:pPr>
      <w:r>
        <w:rPr>
          <w:rFonts w:hint="eastAsia" w:ascii="宋体" w:hAnsi="宋体" w:eastAsia="宋体"/>
          <w:color w:val="auto"/>
          <w:sz w:val="24"/>
          <w:highlight w:val="none"/>
        </w:rPr>
        <w:t>特此</w:t>
      </w:r>
      <w:r>
        <w:rPr>
          <w:rFonts w:hint="eastAsia" w:ascii="宋体" w:hAnsi="宋体" w:eastAsia="宋体"/>
          <w:color w:val="auto"/>
          <w:sz w:val="24"/>
          <w:szCs w:val="28"/>
          <w:highlight w:val="none"/>
        </w:rPr>
        <w:t>声明。</w:t>
      </w:r>
    </w:p>
    <w:p w14:paraId="1E27F1B8">
      <w:pPr>
        <w:spacing w:line="360" w:lineRule="auto"/>
        <w:rPr>
          <w:rFonts w:ascii="宋体" w:hAnsi="宋体" w:eastAsia="宋体"/>
          <w:color w:val="auto"/>
          <w:sz w:val="24"/>
          <w:szCs w:val="28"/>
          <w:highlight w:val="none"/>
        </w:rPr>
      </w:pPr>
    </w:p>
    <w:p w14:paraId="2CBF1DD1">
      <w:pPr>
        <w:spacing w:line="360" w:lineRule="auto"/>
        <w:ind w:firstLine="4800" w:firstLineChars="2000"/>
        <w:rPr>
          <w:rFonts w:ascii="宋体" w:hAnsi="宋体" w:eastAsia="宋体"/>
          <w:color w:val="auto"/>
          <w:sz w:val="24"/>
          <w:highlight w:val="none"/>
        </w:rPr>
      </w:pPr>
      <w:r>
        <w:rPr>
          <w:rFonts w:hint="eastAsia" w:ascii="宋体" w:hAnsi="宋体" w:eastAsia="宋体"/>
          <w:bCs/>
          <w:color w:val="auto"/>
          <w:sz w:val="24"/>
          <w:szCs w:val="28"/>
          <w:highlight w:val="none"/>
          <w:lang w:val="en-US" w:eastAsia="zh-CN"/>
        </w:rPr>
        <w:t xml:space="preserve">                               </w:t>
      </w:r>
    </w:p>
    <w:p w14:paraId="2FF5892A">
      <w:pPr>
        <w:spacing w:line="360" w:lineRule="auto"/>
        <w:ind w:firstLine="435"/>
        <w:jc w:val="center"/>
        <w:rPr>
          <w:rFonts w:ascii="宋体" w:hAnsi="宋体" w:eastAsia="宋体"/>
          <w:bCs/>
          <w:color w:val="auto"/>
          <w:sz w:val="24"/>
          <w:szCs w:val="28"/>
          <w:highlight w:val="none"/>
        </w:rPr>
      </w:pPr>
      <w:r>
        <w:rPr>
          <w:rFonts w:hint="eastAsia" w:ascii="宋体" w:hAnsi="宋体" w:eastAsia="宋体"/>
          <w:bCs/>
          <w:color w:val="auto"/>
          <w:sz w:val="24"/>
          <w:highlight w:val="none"/>
          <w:lang w:val="en-US" w:eastAsia="zh-CN"/>
        </w:rPr>
        <w:t xml:space="preserve">                     投标人盖章</w:t>
      </w:r>
      <w:r>
        <w:rPr>
          <w:rFonts w:hint="eastAsia" w:ascii="宋体" w:hAnsi="宋体" w:eastAsia="宋体"/>
          <w:bCs/>
          <w:color w:val="auto"/>
          <w:sz w:val="24"/>
          <w:szCs w:val="28"/>
          <w:highlight w:val="none"/>
        </w:rPr>
        <w:t>：</w:t>
      </w:r>
      <w:r>
        <w:rPr>
          <w:rFonts w:hint="eastAsia" w:ascii="宋体" w:hAnsi="宋体" w:eastAsia="宋体"/>
          <w:bCs/>
          <w:color w:val="auto"/>
          <w:sz w:val="24"/>
          <w:szCs w:val="28"/>
          <w:highlight w:val="none"/>
          <w:u w:val="single"/>
        </w:rPr>
        <w:t xml:space="preserve">                    </w:t>
      </w:r>
    </w:p>
    <w:p w14:paraId="5204ECE6">
      <w:pPr>
        <w:spacing w:line="360" w:lineRule="auto"/>
        <w:ind w:firstLine="435"/>
        <w:jc w:val="center"/>
        <w:rPr>
          <w:rFonts w:ascii="宋体" w:hAnsi="宋体" w:eastAsia="宋体"/>
          <w:color w:val="auto"/>
          <w:sz w:val="24"/>
          <w:szCs w:val="28"/>
          <w:highlight w:val="none"/>
        </w:rPr>
      </w:pPr>
      <w:r>
        <w:rPr>
          <w:rFonts w:hint="eastAsia" w:ascii="宋体" w:hAnsi="宋体" w:eastAsia="宋体"/>
          <w:color w:val="auto"/>
          <w:sz w:val="24"/>
          <w:szCs w:val="28"/>
          <w:highlight w:val="none"/>
          <w:lang w:val="en-US" w:eastAsia="zh-CN"/>
        </w:rPr>
        <w:t xml:space="preserve">                     </w:t>
      </w:r>
      <w:r>
        <w:rPr>
          <w:rFonts w:hint="eastAsia" w:ascii="宋体" w:hAnsi="宋体" w:eastAsia="宋体"/>
          <w:color w:val="auto"/>
          <w:sz w:val="24"/>
          <w:szCs w:val="28"/>
          <w:highlight w:val="none"/>
        </w:rPr>
        <w:t>日      期：</w:t>
      </w:r>
      <w:r>
        <w:rPr>
          <w:rFonts w:hint="eastAsia" w:ascii="宋体" w:hAnsi="宋体" w:eastAsia="宋体"/>
          <w:b/>
          <w:bCs/>
          <w:color w:val="auto"/>
          <w:sz w:val="24"/>
          <w:szCs w:val="28"/>
          <w:highlight w:val="none"/>
          <w:u w:val="single"/>
        </w:rPr>
        <w:t xml:space="preserve">                    </w:t>
      </w:r>
    </w:p>
    <w:p w14:paraId="6C908692">
      <w:pPr>
        <w:spacing w:line="360" w:lineRule="auto"/>
        <w:ind w:firstLine="435"/>
        <w:rPr>
          <w:rFonts w:ascii="宋体" w:hAnsi="宋体" w:eastAsia="宋体"/>
          <w:color w:val="auto"/>
          <w:sz w:val="24"/>
          <w:highlight w:val="none"/>
        </w:rPr>
      </w:pPr>
    </w:p>
    <w:p w14:paraId="18288C9B">
      <w:pPr>
        <w:spacing w:line="360" w:lineRule="auto"/>
        <w:ind w:firstLine="435"/>
        <w:rPr>
          <w:rFonts w:ascii="宋体" w:hAnsi="宋体" w:eastAsia="宋体"/>
          <w:color w:val="auto"/>
          <w:sz w:val="24"/>
          <w:highlight w:val="none"/>
        </w:rPr>
      </w:pPr>
    </w:p>
    <w:p w14:paraId="154A771A">
      <w:pPr>
        <w:spacing w:line="360" w:lineRule="auto"/>
        <w:rPr>
          <w:rFonts w:ascii="宋体" w:hAnsi="宋体" w:eastAsia="宋体"/>
          <w:color w:val="auto"/>
          <w:sz w:val="24"/>
          <w:highlight w:val="none"/>
        </w:rPr>
      </w:pPr>
      <w:r>
        <w:rPr>
          <w:rFonts w:hint="eastAsia" w:ascii="宋体" w:hAnsi="宋体" w:eastAsia="宋体"/>
          <w:color w:val="auto"/>
          <w:sz w:val="24"/>
          <w:highlight w:val="none"/>
        </w:rPr>
        <w:t>注：</w:t>
      </w:r>
    </w:p>
    <w:p w14:paraId="79FF450B">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1.本项目只允许有唯一的投标人授权代表，提供身份证明扫描件；</w:t>
      </w:r>
    </w:p>
    <w:p w14:paraId="46EE49B7">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2.法定代表人参加投标的无需提供授权书，提供身份证明扫描件。</w:t>
      </w:r>
    </w:p>
    <w:p w14:paraId="10F3EDDE">
      <w:pPr>
        <w:widowControl/>
        <w:jc w:val="left"/>
        <w:rPr>
          <w:rFonts w:hint="eastAsia" w:ascii="宋体" w:hAnsi="宋体" w:eastAsia="宋体"/>
          <w:b/>
          <w:color w:val="auto"/>
          <w:sz w:val="24"/>
          <w:highlight w:val="none"/>
          <w:lang w:val="en-US" w:eastAsia="zh-CN"/>
        </w:rPr>
      </w:pPr>
      <w:r>
        <w:rPr>
          <w:rFonts w:ascii="宋体" w:hAnsi="宋体" w:eastAsia="宋体"/>
          <w:color w:val="auto"/>
          <w:sz w:val="24"/>
          <w:highlight w:val="none"/>
        </w:rPr>
        <w:br w:type="page"/>
      </w:r>
      <w:bookmarkStart w:id="187" w:name="_Toc1328"/>
    </w:p>
    <w:p w14:paraId="437720D6">
      <w:pPr>
        <w:spacing w:line="360" w:lineRule="auto"/>
        <w:jc w:val="center"/>
        <w:outlineLvl w:val="1"/>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二、投标人资格声明书</w:t>
      </w:r>
      <w:bookmarkEnd w:id="187"/>
    </w:p>
    <w:p w14:paraId="212B720D">
      <w:pPr>
        <w:pStyle w:val="15"/>
        <w:spacing w:line="360" w:lineRule="auto"/>
        <w:rPr>
          <w:rFonts w:hint="eastAsia" w:ascii="宋体" w:hAnsi="宋体" w:eastAsia="宋体" w:cs="宋体"/>
          <w:sz w:val="24"/>
          <w:szCs w:val="24"/>
          <w:highlight w:val="none"/>
          <w:lang w:eastAsia="zh-CN"/>
        </w:rPr>
      </w:pPr>
      <w:r>
        <w:rPr>
          <w:rFonts w:hint="eastAsia" w:ascii="宋体" w:hAnsi="宋体"/>
          <w:color w:val="auto"/>
          <w:sz w:val="24"/>
          <w:highlight w:val="none"/>
        </w:rPr>
        <w:t>致：</w:t>
      </w:r>
      <w:r>
        <w:rPr>
          <w:rFonts w:hint="eastAsia" w:ascii="宋体" w:hAnsi="宋体"/>
          <w:color w:val="auto"/>
          <w:sz w:val="24"/>
          <w:highlight w:val="none"/>
          <w:u w:val="single"/>
          <w:lang w:eastAsia="zh-CN"/>
        </w:rPr>
        <w:t>采购人</w:t>
      </w:r>
    </w:p>
    <w:p w14:paraId="69D2224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rPr>
        <w:t>在参与本次项目投标中，我单位承诺：</w:t>
      </w:r>
    </w:p>
    <w:p w14:paraId="7E34E49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rPr>
        <w:t>（一）具有良好的商业信誉和健全的财务会计制度；</w:t>
      </w:r>
    </w:p>
    <w:p w14:paraId="1EEBEE9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rPr>
        <w:t>（二）具有履行合同所必需的设备和专业技术能力；</w:t>
      </w:r>
    </w:p>
    <w:p w14:paraId="7BB74B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rPr>
        <w:t>（三）有依法缴纳税收和社会保障资金的良好记录；</w:t>
      </w:r>
    </w:p>
    <w:p w14:paraId="4338CB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B13163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rPr>
        <w:t>（五）我单位不存在为采购项目提供整体设计、规范编制或者项目管理、监理、检测等服务后，再参加该采购项目的其他采购活动的情形（单一来源采购项目除外）；</w:t>
      </w:r>
    </w:p>
    <w:p w14:paraId="08258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（六）与我单位存在单位负责人为同一人或者存在直接控股、管理关系的其他法人单位信息如下（如有，不论其是否参加同一合同项下的政府采购活动均须填写）：</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2AD7B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56FC54CB">
            <w:pPr>
              <w:keepNext w:val="0"/>
              <w:keepLines w:val="0"/>
              <w:pageBreakBefore w:val="0"/>
              <w:widowControl/>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序号</w:t>
            </w:r>
          </w:p>
        </w:tc>
        <w:tc>
          <w:tcPr>
            <w:tcW w:w="2841" w:type="dxa"/>
          </w:tcPr>
          <w:p w14:paraId="7A12ACC5">
            <w:pPr>
              <w:pStyle w:val="9"/>
              <w:keepNext w:val="0"/>
              <w:keepLines w:val="0"/>
              <w:pageBreakBefore w:val="0"/>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单位名称</w:t>
            </w:r>
          </w:p>
        </w:tc>
        <w:tc>
          <w:tcPr>
            <w:tcW w:w="2841" w:type="dxa"/>
          </w:tcPr>
          <w:p w14:paraId="3E7F0C6C">
            <w:pPr>
              <w:pStyle w:val="9"/>
              <w:keepNext w:val="0"/>
              <w:keepLines w:val="0"/>
              <w:pageBreakBefore w:val="0"/>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相互关系</w:t>
            </w:r>
          </w:p>
        </w:tc>
      </w:tr>
      <w:tr w14:paraId="7FF4C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559BF4FA">
            <w:pPr>
              <w:pStyle w:val="9"/>
              <w:keepNext w:val="0"/>
              <w:keepLines w:val="0"/>
              <w:pageBreakBefore w:val="0"/>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default"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vertAlign w:val="baseline"/>
                <w:lang w:val="en-US" w:eastAsia="zh-CN"/>
              </w:rPr>
              <w:t>1</w:t>
            </w:r>
          </w:p>
        </w:tc>
        <w:tc>
          <w:tcPr>
            <w:tcW w:w="2841" w:type="dxa"/>
          </w:tcPr>
          <w:p w14:paraId="34D64ED2">
            <w:pPr>
              <w:pStyle w:val="9"/>
              <w:keepNext w:val="0"/>
              <w:keepLines w:val="0"/>
              <w:pageBreakBefore w:val="0"/>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eastAsia" w:ascii="宋体" w:hAnsi="宋体" w:eastAsia="宋体" w:cs="宋体"/>
                <w:color w:val="000000"/>
                <w:kern w:val="0"/>
                <w:sz w:val="24"/>
                <w:szCs w:val="24"/>
                <w:highlight w:val="none"/>
                <w:vertAlign w:val="baseline"/>
                <w:lang w:val="en-US" w:eastAsia="zh-CN"/>
              </w:rPr>
            </w:pPr>
          </w:p>
        </w:tc>
        <w:tc>
          <w:tcPr>
            <w:tcW w:w="2841" w:type="dxa"/>
          </w:tcPr>
          <w:p w14:paraId="32BC804C">
            <w:pPr>
              <w:pStyle w:val="9"/>
              <w:keepNext w:val="0"/>
              <w:keepLines w:val="0"/>
              <w:pageBreakBefore w:val="0"/>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eastAsia" w:ascii="宋体" w:hAnsi="宋体" w:eastAsia="宋体" w:cs="宋体"/>
                <w:color w:val="000000"/>
                <w:kern w:val="0"/>
                <w:sz w:val="24"/>
                <w:szCs w:val="24"/>
                <w:highlight w:val="none"/>
                <w:vertAlign w:val="baseline"/>
                <w:lang w:val="en-US" w:eastAsia="zh-CN"/>
              </w:rPr>
            </w:pPr>
          </w:p>
        </w:tc>
      </w:tr>
      <w:tr w14:paraId="49FF7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B1D70CA">
            <w:pPr>
              <w:pStyle w:val="9"/>
              <w:keepNext w:val="0"/>
              <w:keepLines w:val="0"/>
              <w:pageBreakBefore w:val="0"/>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default"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vertAlign w:val="baseline"/>
                <w:lang w:val="en-US" w:eastAsia="zh-CN"/>
              </w:rPr>
              <w:t>2</w:t>
            </w:r>
          </w:p>
        </w:tc>
        <w:tc>
          <w:tcPr>
            <w:tcW w:w="2841" w:type="dxa"/>
          </w:tcPr>
          <w:p w14:paraId="3C82A621">
            <w:pPr>
              <w:pStyle w:val="9"/>
              <w:keepNext w:val="0"/>
              <w:keepLines w:val="0"/>
              <w:pageBreakBefore w:val="0"/>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eastAsia" w:ascii="宋体" w:hAnsi="宋体" w:eastAsia="宋体" w:cs="宋体"/>
                <w:color w:val="000000"/>
                <w:kern w:val="0"/>
                <w:sz w:val="24"/>
                <w:szCs w:val="24"/>
                <w:highlight w:val="none"/>
                <w:vertAlign w:val="baseline"/>
                <w:lang w:val="en-US" w:eastAsia="zh-CN"/>
              </w:rPr>
            </w:pPr>
          </w:p>
        </w:tc>
        <w:tc>
          <w:tcPr>
            <w:tcW w:w="2841" w:type="dxa"/>
          </w:tcPr>
          <w:p w14:paraId="1C4EE0C5">
            <w:pPr>
              <w:pStyle w:val="9"/>
              <w:keepNext w:val="0"/>
              <w:keepLines w:val="0"/>
              <w:pageBreakBefore w:val="0"/>
              <w:suppressLineNumbers w:val="0"/>
              <w:kinsoku/>
              <w:wordWrap/>
              <w:overflowPunct/>
              <w:topLinePunct w:val="0"/>
              <w:autoSpaceDE/>
              <w:autoSpaceDN/>
              <w:bidi w:val="0"/>
              <w:adjustRightInd/>
              <w:snapToGrid/>
              <w:spacing w:before="0" w:beforeLines="50" w:beforeAutospacing="0" w:after="10" w:afterAutospacing="0" w:line="240" w:lineRule="auto"/>
              <w:ind w:left="0" w:right="0"/>
              <w:jc w:val="center"/>
              <w:textAlignment w:val="auto"/>
              <w:rPr>
                <w:rFonts w:hint="eastAsia" w:ascii="宋体" w:hAnsi="宋体" w:eastAsia="宋体" w:cs="宋体"/>
                <w:color w:val="000000"/>
                <w:kern w:val="0"/>
                <w:sz w:val="24"/>
                <w:szCs w:val="24"/>
                <w:highlight w:val="none"/>
                <w:vertAlign w:val="baseline"/>
                <w:lang w:val="en-US" w:eastAsia="zh-CN"/>
              </w:rPr>
            </w:pPr>
          </w:p>
        </w:tc>
      </w:tr>
    </w:tbl>
    <w:p w14:paraId="38257BE6">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本单位对上述声明的真实性负责。如有虚假，将依法承担相应责任。</w:t>
      </w:r>
    </w:p>
    <w:p w14:paraId="011C94A0">
      <w:pPr>
        <w:spacing w:line="360" w:lineRule="auto"/>
        <w:ind w:firstLine="4800" w:firstLineChars="2000"/>
        <w:rPr>
          <w:rFonts w:ascii="宋体" w:hAnsi="宋体" w:eastAsia="宋体"/>
          <w:color w:val="auto"/>
          <w:sz w:val="24"/>
          <w:highlight w:val="none"/>
        </w:rPr>
      </w:pPr>
    </w:p>
    <w:p w14:paraId="18D9D3F7">
      <w:pPr>
        <w:spacing w:line="360" w:lineRule="auto"/>
        <w:ind w:firstLine="4800" w:firstLineChars="2000"/>
        <w:rPr>
          <w:rFonts w:ascii="宋体" w:hAnsi="宋体" w:eastAsia="宋体"/>
          <w:color w:val="auto"/>
          <w:sz w:val="24"/>
          <w:highlight w:val="none"/>
          <w:u w:val="single"/>
        </w:rPr>
      </w:pPr>
      <w:r>
        <w:rPr>
          <w:rFonts w:hint="eastAsia" w:ascii="宋体" w:hAnsi="宋体" w:eastAsia="宋体"/>
          <w:bCs/>
          <w:color w:val="auto"/>
          <w:sz w:val="24"/>
          <w:highlight w:val="none"/>
          <w:lang w:val="en-US" w:eastAsia="zh-CN"/>
        </w:rPr>
        <w:t>投标人盖章</w:t>
      </w: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54CCF7D6">
      <w:pPr>
        <w:tabs>
          <w:tab w:val="left" w:pos="630"/>
        </w:tabs>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p>
    <w:p w14:paraId="7D9CF5C5">
      <w:pPr>
        <w:pStyle w:val="9"/>
        <w:rPr>
          <w:rFonts w:hint="eastAsia" w:ascii="宋体" w:hAnsi="宋体" w:eastAsia="宋体" w:cs="宋体"/>
          <w:color w:val="000000"/>
          <w:kern w:val="0"/>
          <w:sz w:val="24"/>
          <w:szCs w:val="24"/>
          <w:highlight w:val="none"/>
          <w:lang w:val="en-US" w:eastAsia="zh-CN"/>
        </w:rPr>
      </w:pPr>
    </w:p>
    <w:p w14:paraId="403A8C05">
      <w:pPr>
        <w:pStyle w:val="9"/>
        <w:rPr>
          <w:rFonts w:hint="eastAsia" w:ascii="宋体" w:hAnsi="宋体" w:eastAsia="宋体" w:cs="宋体"/>
          <w:color w:val="000000"/>
          <w:kern w:val="0"/>
          <w:sz w:val="24"/>
          <w:szCs w:val="24"/>
          <w:highlight w:val="none"/>
          <w:lang w:val="en-US" w:eastAsia="zh-CN"/>
        </w:rPr>
      </w:pPr>
    </w:p>
    <w:p w14:paraId="7B081043">
      <w:pPr>
        <w:pStyle w:val="9"/>
        <w:rPr>
          <w:rFonts w:hint="eastAsia" w:ascii="宋体" w:hAnsi="宋体" w:eastAsia="宋体" w:cs="宋体"/>
          <w:color w:val="000000"/>
          <w:kern w:val="0"/>
          <w:sz w:val="24"/>
          <w:szCs w:val="24"/>
          <w:highlight w:val="none"/>
          <w:lang w:val="en-US" w:eastAsia="zh-CN"/>
        </w:rPr>
      </w:pPr>
    </w:p>
    <w:p w14:paraId="7D70288D">
      <w:pPr>
        <w:rPr>
          <w:rFonts w:hint="eastAsia" w:ascii="宋体" w:hAnsi="宋体" w:eastAsia="宋体"/>
          <w:b/>
          <w:color w:val="auto"/>
          <w:sz w:val="24"/>
          <w:highlight w:val="none"/>
        </w:rPr>
      </w:pPr>
      <w:bookmarkStart w:id="188" w:name="_Toc11607"/>
      <w:r>
        <w:rPr>
          <w:rFonts w:hint="eastAsia" w:ascii="宋体" w:hAnsi="宋体" w:eastAsia="宋体"/>
          <w:b/>
          <w:color w:val="auto"/>
          <w:sz w:val="24"/>
          <w:highlight w:val="none"/>
        </w:rPr>
        <w:br w:type="page"/>
      </w:r>
    </w:p>
    <w:bookmarkEnd w:id="188"/>
    <w:p w14:paraId="7E77EDDA">
      <w:pPr>
        <w:widowControl/>
        <w:jc w:val="center"/>
        <w:rPr>
          <w:rFonts w:hint="eastAsia" w:ascii="宋体" w:hAnsi="宋体" w:eastAsia="宋体"/>
          <w:b/>
          <w:color w:val="auto"/>
          <w:sz w:val="24"/>
          <w:highlight w:val="none"/>
          <w:lang w:val="en-US" w:eastAsia="zh-CN"/>
        </w:rPr>
      </w:pPr>
      <w:bookmarkStart w:id="189" w:name="_Toc520299348"/>
      <w:bookmarkStart w:id="190" w:name="_Toc457768004"/>
      <w:bookmarkStart w:id="191" w:name="_Toc300210382"/>
      <w:bookmarkStart w:id="192" w:name="_Toc25813"/>
      <w:bookmarkStart w:id="193" w:name="_Toc26536"/>
      <w:bookmarkStart w:id="194" w:name="_Hlk11701496"/>
      <w:r>
        <w:rPr>
          <w:rFonts w:hint="eastAsia" w:ascii="宋体" w:hAnsi="宋体" w:eastAsia="宋体"/>
          <w:b/>
          <w:color w:val="auto"/>
          <w:sz w:val="24"/>
          <w:highlight w:val="none"/>
          <w:lang w:val="en-US" w:eastAsia="zh-CN"/>
        </w:rPr>
        <w:t>三、</w:t>
      </w:r>
      <w:bookmarkEnd w:id="189"/>
      <w:bookmarkEnd w:id="190"/>
      <w:bookmarkEnd w:id="191"/>
      <w:r>
        <w:rPr>
          <w:rFonts w:hint="eastAsia" w:ascii="宋体" w:hAnsi="宋体" w:eastAsia="宋体"/>
          <w:b/>
          <w:color w:val="auto"/>
          <w:sz w:val="24"/>
          <w:highlight w:val="none"/>
          <w:lang w:val="en-US" w:eastAsia="zh-CN"/>
        </w:rPr>
        <w:t>诚信履约承诺函</w:t>
      </w:r>
      <w:bookmarkEnd w:id="192"/>
      <w:bookmarkEnd w:id="193"/>
    </w:p>
    <w:p w14:paraId="2E0B75F1">
      <w:pPr>
        <w:spacing w:line="360" w:lineRule="auto"/>
        <w:rPr>
          <w:rFonts w:ascii="宋体" w:hAnsi="宋体" w:eastAsia="宋体"/>
          <w:b/>
          <w:bCs/>
          <w:color w:val="auto"/>
          <w:sz w:val="24"/>
          <w:highlight w:val="none"/>
        </w:rPr>
      </w:pPr>
    </w:p>
    <w:p w14:paraId="10AC173F">
      <w:pPr>
        <w:spacing w:line="360" w:lineRule="auto"/>
        <w:rPr>
          <w:rFonts w:hint="eastAsia" w:ascii="宋体" w:hAnsi="宋体" w:eastAsia="宋体"/>
          <w:b/>
          <w:bCs/>
          <w:color w:val="auto"/>
          <w:sz w:val="24"/>
          <w:highlight w:val="none"/>
          <w:u w:val="single"/>
          <w:lang w:eastAsia="zh-CN"/>
        </w:rPr>
      </w:pPr>
      <w:r>
        <w:rPr>
          <w:rFonts w:hint="eastAsia" w:ascii="宋体" w:hAnsi="宋体" w:eastAsia="宋体"/>
          <w:b/>
          <w:bCs/>
          <w:color w:val="auto"/>
          <w:sz w:val="24"/>
          <w:highlight w:val="none"/>
        </w:rPr>
        <w:t>致：</w:t>
      </w:r>
      <w:r>
        <w:rPr>
          <w:rFonts w:hint="eastAsia" w:ascii="宋体" w:hAnsi="宋体" w:eastAsia="宋体"/>
          <w:b/>
          <w:bCs/>
          <w:color w:val="auto"/>
          <w:sz w:val="24"/>
          <w:highlight w:val="none"/>
          <w:u w:val="none"/>
          <w:lang w:eastAsia="zh-CN"/>
        </w:rPr>
        <w:t>采购人</w:t>
      </w:r>
    </w:p>
    <w:p w14:paraId="4D1F4403">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如我单位被确定为本项目中标人，我单位承诺在合同签订及履约过程中将严格执行《中华人民共和国政府采购法》、《中华人民共和国政府采购法实施条例》及本项目采购文件中关于合同签订及履约的相关规定，不出现以下情形：</w:t>
      </w:r>
    </w:p>
    <w:p w14:paraId="3331C977">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（1）中标或者成交后无正当理由拒不与采购人签订政府采购合同；</w:t>
      </w:r>
    </w:p>
    <w:p w14:paraId="030AC344">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（2）未按照采购文件确定的事项签订政府采购合同；</w:t>
      </w:r>
    </w:p>
    <w:p w14:paraId="0F15A68B">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（3）将政府采购合同转包；</w:t>
      </w:r>
    </w:p>
    <w:p w14:paraId="4EAD5818">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（4）提供假冒伪劣产品；</w:t>
      </w:r>
    </w:p>
    <w:p w14:paraId="4E57A458">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（5）擅自变更、中止或者终止政府采购合同。</w:t>
      </w:r>
    </w:p>
    <w:p w14:paraId="64E05262">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D35E780">
      <w:pPr>
        <w:spacing w:line="360" w:lineRule="auto"/>
        <w:rPr>
          <w:rFonts w:ascii="宋体" w:hAnsi="宋体" w:eastAsia="宋体"/>
          <w:bCs/>
          <w:color w:val="auto"/>
          <w:sz w:val="24"/>
          <w:highlight w:val="none"/>
        </w:rPr>
      </w:pPr>
    </w:p>
    <w:p w14:paraId="4945F654">
      <w:pPr>
        <w:spacing w:line="360" w:lineRule="auto"/>
        <w:rPr>
          <w:rFonts w:ascii="宋体" w:hAnsi="宋体" w:eastAsia="宋体"/>
          <w:bCs/>
          <w:color w:val="auto"/>
          <w:sz w:val="24"/>
          <w:highlight w:val="none"/>
        </w:rPr>
      </w:pPr>
    </w:p>
    <w:p w14:paraId="03BFC6BF">
      <w:pPr>
        <w:spacing w:line="360" w:lineRule="auto"/>
        <w:ind w:firstLine="4320" w:firstLineChars="1800"/>
        <w:rPr>
          <w:rFonts w:ascii="宋体" w:hAnsi="宋体" w:eastAsia="宋体"/>
          <w:bCs/>
          <w:color w:val="auto"/>
          <w:sz w:val="24"/>
          <w:highlight w:val="none"/>
          <w:u w:val="single"/>
        </w:rPr>
      </w:pPr>
      <w:r>
        <w:rPr>
          <w:rFonts w:hint="eastAsia" w:ascii="宋体" w:hAnsi="宋体" w:eastAsia="宋体"/>
          <w:bCs/>
          <w:color w:val="auto"/>
          <w:sz w:val="24"/>
          <w:highlight w:val="none"/>
        </w:rPr>
        <w:t>投标人</w:t>
      </w:r>
      <w:r>
        <w:rPr>
          <w:rFonts w:hint="eastAsia" w:ascii="宋体" w:hAnsi="宋体" w:eastAsia="宋体"/>
          <w:bCs/>
          <w:color w:val="auto"/>
          <w:sz w:val="24"/>
          <w:highlight w:val="none"/>
          <w:lang w:val="en-US" w:eastAsia="zh-CN"/>
        </w:rPr>
        <w:t>盖章</w:t>
      </w:r>
      <w:r>
        <w:rPr>
          <w:rFonts w:hint="eastAsia" w:ascii="宋体" w:hAnsi="宋体" w:eastAsia="宋体"/>
          <w:bCs/>
          <w:color w:val="auto"/>
          <w:sz w:val="24"/>
          <w:highlight w:val="none"/>
        </w:rPr>
        <w:t>：</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p>
    <w:p w14:paraId="6707D042">
      <w:pPr>
        <w:spacing w:line="360" w:lineRule="auto"/>
        <w:ind w:firstLine="4320" w:firstLineChars="1800"/>
        <w:rPr>
          <w:rFonts w:ascii="宋体" w:hAnsi="宋体" w:eastAsia="宋体"/>
          <w:bCs/>
          <w:color w:val="auto"/>
          <w:sz w:val="24"/>
          <w:highlight w:val="none"/>
        </w:rPr>
      </w:pPr>
      <w:r>
        <w:rPr>
          <w:rFonts w:hint="eastAsia" w:ascii="宋体" w:hAnsi="宋体" w:eastAsia="宋体"/>
          <w:bCs/>
          <w:color w:val="auto"/>
          <w:sz w:val="24"/>
          <w:highlight w:val="none"/>
        </w:rPr>
        <w:t>日      期：</w:t>
      </w:r>
      <w:r>
        <w:rPr>
          <w:rFonts w:hint="eastAsia" w:ascii="宋体" w:hAnsi="宋体" w:eastAsia="宋体"/>
          <w:bCs/>
          <w:color w:val="auto"/>
          <w:sz w:val="24"/>
          <w:highlight w:val="none"/>
          <w:u w:val="single"/>
        </w:rPr>
        <w:t xml:space="preserve">             </w:t>
      </w:r>
    </w:p>
    <w:p w14:paraId="24A21104">
      <w:pPr>
        <w:widowControl/>
        <w:jc w:val="left"/>
        <w:rPr>
          <w:rFonts w:hint="eastAsia" w:asciiTheme="minorEastAsia" w:hAnsiTheme="minorEastAsia" w:eastAsiaTheme="minorEastAsia"/>
          <w:b/>
          <w:color w:val="auto"/>
          <w:sz w:val="24"/>
          <w:highlight w:val="none"/>
          <w:lang w:val="en-US" w:eastAsia="zh-CN"/>
        </w:rPr>
      </w:pPr>
      <w:r>
        <w:rPr>
          <w:rFonts w:ascii="宋体" w:hAnsi="宋体" w:eastAsia="宋体" w:cs="Arial"/>
          <w:color w:val="auto"/>
          <w:sz w:val="24"/>
          <w:highlight w:val="none"/>
        </w:rPr>
        <w:br w:type="page"/>
      </w:r>
      <w:bookmarkStart w:id="195" w:name="_Toc31244"/>
      <w:bookmarkStart w:id="196" w:name="OLE_LINK13"/>
      <w:bookmarkStart w:id="197" w:name="OLE_LINK14"/>
      <w:bookmarkStart w:id="198" w:name="_Toc9573"/>
    </w:p>
    <w:bookmarkEnd w:id="194"/>
    <w:bookmarkEnd w:id="195"/>
    <w:bookmarkEnd w:id="196"/>
    <w:bookmarkEnd w:id="197"/>
    <w:bookmarkEnd w:id="198"/>
    <w:p w14:paraId="3A5ACE8A">
      <w:pPr>
        <w:spacing w:line="360" w:lineRule="auto"/>
        <w:jc w:val="center"/>
        <w:outlineLvl w:val="0"/>
        <w:rPr>
          <w:rFonts w:ascii="宋体" w:hAnsi="宋体" w:eastAsia="宋体"/>
          <w:b/>
          <w:color w:val="auto"/>
          <w:sz w:val="28"/>
          <w:highlight w:val="none"/>
        </w:rPr>
      </w:pPr>
      <w:bookmarkStart w:id="199" w:name="_Toc6435"/>
      <w:bookmarkStart w:id="200" w:name="_Toc18131"/>
      <w:r>
        <w:rPr>
          <w:rFonts w:hint="eastAsia" w:ascii="宋体" w:hAnsi="宋体" w:eastAsia="宋体"/>
          <w:b/>
          <w:color w:val="auto"/>
          <w:sz w:val="28"/>
          <w:highlight w:val="none"/>
        </w:rPr>
        <w:t>投标文件格式</w:t>
      </w:r>
    </w:p>
    <w:p w14:paraId="5B3042E1">
      <w:pPr>
        <w:spacing w:line="900" w:lineRule="exact"/>
        <w:jc w:val="center"/>
        <w:rPr>
          <w:rFonts w:ascii="宋体" w:hAnsi="宋体" w:eastAsia="宋体"/>
          <w:b/>
          <w:color w:val="auto"/>
          <w:sz w:val="72"/>
          <w:highlight w:val="none"/>
        </w:rPr>
      </w:pPr>
    </w:p>
    <w:p w14:paraId="2B4C4EF6">
      <w:pPr>
        <w:spacing w:line="900" w:lineRule="exact"/>
        <w:jc w:val="center"/>
        <w:outlineLvl w:val="1"/>
        <w:rPr>
          <w:rFonts w:ascii="宋体" w:hAnsi="宋体" w:eastAsia="宋体"/>
          <w:b/>
          <w:color w:val="auto"/>
          <w:sz w:val="72"/>
          <w:highlight w:val="none"/>
        </w:rPr>
      </w:pPr>
      <w:r>
        <w:rPr>
          <w:rFonts w:hint="eastAsia" w:ascii="宋体" w:hAnsi="宋体" w:eastAsia="宋体"/>
          <w:b/>
          <w:color w:val="auto"/>
          <w:sz w:val="72"/>
          <w:highlight w:val="none"/>
        </w:rPr>
        <w:t>投</w:t>
      </w:r>
    </w:p>
    <w:p w14:paraId="1BC12425">
      <w:pPr>
        <w:spacing w:line="900" w:lineRule="exact"/>
        <w:jc w:val="center"/>
        <w:rPr>
          <w:rFonts w:ascii="宋体" w:hAnsi="宋体" w:eastAsia="宋体"/>
          <w:b/>
          <w:color w:val="auto"/>
          <w:sz w:val="72"/>
          <w:highlight w:val="none"/>
        </w:rPr>
      </w:pPr>
    </w:p>
    <w:p w14:paraId="58363E66">
      <w:pPr>
        <w:spacing w:line="900" w:lineRule="exact"/>
        <w:jc w:val="center"/>
        <w:outlineLvl w:val="1"/>
        <w:rPr>
          <w:rFonts w:ascii="宋体" w:hAnsi="宋体" w:eastAsia="宋体"/>
          <w:b/>
          <w:color w:val="auto"/>
          <w:sz w:val="72"/>
          <w:highlight w:val="none"/>
        </w:rPr>
      </w:pPr>
      <w:r>
        <w:rPr>
          <w:rFonts w:hint="eastAsia" w:ascii="宋体" w:hAnsi="宋体" w:eastAsia="宋体"/>
          <w:b/>
          <w:color w:val="auto"/>
          <w:sz w:val="72"/>
          <w:highlight w:val="none"/>
        </w:rPr>
        <w:t>标</w:t>
      </w:r>
    </w:p>
    <w:p w14:paraId="7C5F8628">
      <w:pPr>
        <w:spacing w:line="900" w:lineRule="exact"/>
        <w:jc w:val="center"/>
        <w:rPr>
          <w:rFonts w:ascii="宋体" w:hAnsi="宋体" w:eastAsia="宋体"/>
          <w:b/>
          <w:color w:val="auto"/>
          <w:sz w:val="72"/>
          <w:highlight w:val="none"/>
        </w:rPr>
      </w:pPr>
    </w:p>
    <w:p w14:paraId="50416172">
      <w:pPr>
        <w:spacing w:line="900" w:lineRule="exact"/>
        <w:jc w:val="center"/>
        <w:outlineLvl w:val="1"/>
        <w:rPr>
          <w:rFonts w:ascii="宋体" w:hAnsi="宋体" w:eastAsia="宋体"/>
          <w:b/>
          <w:color w:val="auto"/>
          <w:sz w:val="72"/>
          <w:highlight w:val="none"/>
        </w:rPr>
      </w:pPr>
      <w:r>
        <w:rPr>
          <w:rFonts w:hint="eastAsia" w:ascii="宋体" w:hAnsi="宋体" w:eastAsia="宋体"/>
          <w:b/>
          <w:color w:val="auto"/>
          <w:sz w:val="72"/>
          <w:highlight w:val="none"/>
        </w:rPr>
        <w:t>文</w:t>
      </w:r>
    </w:p>
    <w:p w14:paraId="2E5FAAA7">
      <w:pPr>
        <w:spacing w:line="900" w:lineRule="exact"/>
        <w:jc w:val="center"/>
        <w:rPr>
          <w:rFonts w:ascii="宋体" w:hAnsi="宋体" w:eastAsia="宋体"/>
          <w:b/>
          <w:color w:val="auto"/>
          <w:sz w:val="72"/>
          <w:highlight w:val="none"/>
        </w:rPr>
      </w:pPr>
    </w:p>
    <w:p w14:paraId="66EAE9EC">
      <w:pPr>
        <w:jc w:val="center"/>
        <w:outlineLvl w:val="1"/>
        <w:rPr>
          <w:rFonts w:ascii="宋体" w:hAnsi="宋体" w:eastAsia="宋体"/>
          <w:b/>
          <w:color w:val="auto"/>
          <w:sz w:val="72"/>
          <w:highlight w:val="none"/>
        </w:rPr>
      </w:pPr>
      <w:r>
        <w:rPr>
          <w:rFonts w:hint="eastAsia" w:ascii="宋体" w:hAnsi="宋体" w:eastAsia="宋体"/>
          <w:b/>
          <w:color w:val="auto"/>
          <w:sz w:val="72"/>
          <w:highlight w:val="none"/>
        </w:rPr>
        <w:t>件</w:t>
      </w:r>
    </w:p>
    <w:p w14:paraId="6FCDE67E">
      <w:pPr>
        <w:spacing w:before="156" w:beforeLines="50" w:after="156" w:afterLines="50"/>
        <w:jc w:val="center"/>
        <w:outlineLvl w:val="9"/>
        <w:rPr>
          <w:rFonts w:hint="default" w:ascii="宋体" w:hAnsi="宋体" w:eastAsia="宋体"/>
          <w:b/>
          <w:color w:val="auto"/>
          <w:sz w:val="32"/>
          <w:szCs w:val="32"/>
          <w:highlight w:val="none"/>
          <w:lang w:val="en-US" w:eastAsia="zh-CN"/>
        </w:rPr>
      </w:pPr>
      <w:r>
        <w:rPr>
          <w:rFonts w:hint="eastAsia" w:ascii="宋体" w:hAnsi="宋体" w:eastAsia="宋体"/>
          <w:b/>
          <w:color w:val="auto"/>
          <w:sz w:val="32"/>
          <w:szCs w:val="32"/>
          <w:highlight w:val="none"/>
          <w:lang w:val="en-US" w:eastAsia="zh-CN"/>
        </w:rPr>
        <w:t>商务标（二）</w:t>
      </w:r>
    </w:p>
    <w:p w14:paraId="1F5E1AEE">
      <w:pPr>
        <w:spacing w:after="156" w:afterLines="50" w:line="500" w:lineRule="exact"/>
        <w:jc w:val="center"/>
        <w:rPr>
          <w:rFonts w:ascii="宋体" w:hAnsi="宋体" w:eastAsia="宋体"/>
          <w:b/>
          <w:color w:val="auto"/>
          <w:sz w:val="28"/>
          <w:szCs w:val="28"/>
          <w:highlight w:val="none"/>
        </w:rPr>
      </w:pPr>
    </w:p>
    <w:p w14:paraId="1B0FDE33">
      <w:pPr>
        <w:tabs>
          <w:tab w:val="left" w:pos="2410"/>
        </w:tabs>
        <w:autoSpaceDE w:val="0"/>
        <w:autoSpaceDN w:val="0"/>
        <w:adjustRightInd w:val="0"/>
        <w:snapToGrid w:val="0"/>
        <w:spacing w:line="360" w:lineRule="auto"/>
        <w:ind w:firstLine="643" w:firstLineChars="200"/>
        <w:jc w:val="both"/>
        <w:outlineLvl w:val="9"/>
        <w:rPr>
          <w:rFonts w:hint="default" w:ascii="宋体" w:hAnsi="宋体" w:eastAsia="宋体"/>
          <w:b/>
          <w:color w:val="auto"/>
          <w:spacing w:val="20"/>
          <w:kern w:val="0"/>
          <w:sz w:val="32"/>
          <w:szCs w:val="32"/>
          <w:highlight w:val="none"/>
          <w:lang w:val="en-US" w:eastAsia="zh-CN"/>
        </w:rPr>
      </w:pPr>
      <w:r>
        <w:rPr>
          <w:rFonts w:hint="eastAsia" w:ascii="宋体" w:hAnsi="宋体" w:eastAsia="宋体"/>
          <w:b/>
          <w:color w:val="auto"/>
          <w:sz w:val="32"/>
          <w:highlight w:val="none"/>
        </w:rPr>
        <w:t>项目名称：</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p>
    <w:p w14:paraId="33040B5F">
      <w:pPr>
        <w:tabs>
          <w:tab w:val="left" w:pos="2410"/>
        </w:tabs>
        <w:autoSpaceDE w:val="0"/>
        <w:autoSpaceDN w:val="0"/>
        <w:adjustRightInd w:val="0"/>
        <w:snapToGrid w:val="0"/>
        <w:spacing w:line="360" w:lineRule="auto"/>
        <w:ind w:firstLine="643" w:firstLineChars="200"/>
        <w:jc w:val="both"/>
        <w:outlineLvl w:val="9"/>
        <w:rPr>
          <w:rFonts w:hint="eastAsia" w:ascii="宋体" w:hAnsi="宋体" w:eastAsia="宋体"/>
          <w:b/>
          <w:color w:val="auto"/>
          <w:sz w:val="32"/>
          <w:highlight w:val="none"/>
          <w:u w:val="single"/>
        </w:rPr>
      </w:pPr>
      <w:r>
        <w:rPr>
          <w:rFonts w:hint="eastAsia" w:ascii="宋体" w:hAnsi="宋体" w:eastAsia="宋体"/>
          <w:b/>
          <w:color w:val="auto"/>
          <w:sz w:val="32"/>
          <w:highlight w:val="none"/>
        </w:rPr>
        <w:t>项目编号：</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p>
    <w:p w14:paraId="32A63A7D">
      <w:pPr>
        <w:tabs>
          <w:tab w:val="left" w:pos="2410"/>
        </w:tabs>
        <w:autoSpaceDE w:val="0"/>
        <w:autoSpaceDN w:val="0"/>
        <w:adjustRightInd w:val="0"/>
        <w:snapToGrid w:val="0"/>
        <w:spacing w:line="360" w:lineRule="auto"/>
        <w:ind w:firstLine="643" w:firstLineChars="200"/>
        <w:jc w:val="both"/>
        <w:outlineLvl w:val="9"/>
        <w:rPr>
          <w:rFonts w:ascii="宋体" w:hAnsi="宋体" w:eastAsia="宋体"/>
          <w:b/>
          <w:color w:val="auto"/>
          <w:sz w:val="32"/>
          <w:highlight w:val="none"/>
          <w:u w:val="single"/>
        </w:rPr>
      </w:pPr>
      <w:r>
        <w:rPr>
          <w:rFonts w:hint="eastAsia" w:ascii="宋体" w:hAnsi="宋体" w:eastAsia="宋体"/>
          <w:b/>
          <w:color w:val="auto"/>
          <w:sz w:val="32"/>
          <w:highlight w:val="none"/>
          <w:lang w:val="en-US" w:eastAsia="zh-CN"/>
        </w:rPr>
        <w:t xml:space="preserve">投 </w:t>
      </w:r>
      <w:r>
        <w:rPr>
          <w:rFonts w:hint="eastAsia" w:ascii="宋体" w:hAnsi="宋体" w:eastAsia="宋体"/>
          <w:b/>
          <w:color w:val="auto"/>
          <w:sz w:val="32"/>
          <w:highlight w:val="none"/>
        </w:rPr>
        <w:t>标</w:t>
      </w:r>
      <w:r>
        <w:rPr>
          <w:rFonts w:hint="eastAsia" w:ascii="宋体" w:hAnsi="宋体" w:eastAsia="宋体"/>
          <w:b/>
          <w:color w:val="auto"/>
          <w:sz w:val="32"/>
          <w:highlight w:val="none"/>
          <w:lang w:val="en-US" w:eastAsia="zh-CN"/>
        </w:rPr>
        <w:t xml:space="preserve"> </w:t>
      </w:r>
      <w:r>
        <w:rPr>
          <w:rFonts w:hint="eastAsia" w:ascii="宋体" w:hAnsi="宋体" w:eastAsia="宋体"/>
          <w:b/>
          <w:color w:val="auto"/>
          <w:sz w:val="32"/>
          <w:highlight w:val="none"/>
        </w:rPr>
        <w:t>人：</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p>
    <w:p w14:paraId="6F57D337">
      <w:pPr>
        <w:spacing w:after="156" w:afterLines="50" w:line="500" w:lineRule="exact"/>
        <w:jc w:val="center"/>
        <w:outlineLvl w:val="1"/>
        <w:rPr>
          <w:rFonts w:ascii="宋体" w:hAnsi="宋体" w:eastAsia="宋体"/>
          <w:b/>
          <w:color w:val="auto"/>
          <w:sz w:val="32"/>
          <w:highlight w:val="none"/>
        </w:rPr>
      </w:pP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u w:val="single"/>
          <w:lang w:val="en-US" w:eastAsia="zh-CN"/>
        </w:rPr>
        <w:t xml:space="preserve"> </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rPr>
        <w:t>年</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rPr>
        <w:t>月</w:t>
      </w:r>
      <w:r>
        <w:rPr>
          <w:rFonts w:hint="eastAsia" w:ascii="宋体" w:hAnsi="宋体" w:eastAsia="宋体"/>
          <w:b/>
          <w:color w:val="auto"/>
          <w:sz w:val="32"/>
          <w:highlight w:val="none"/>
          <w:u w:val="single"/>
        </w:rPr>
        <w:t xml:space="preserve">  </w:t>
      </w:r>
      <w:r>
        <w:rPr>
          <w:rFonts w:hint="eastAsia" w:ascii="宋体" w:hAnsi="宋体" w:eastAsia="宋体"/>
          <w:b/>
          <w:color w:val="auto"/>
          <w:sz w:val="32"/>
          <w:highlight w:val="none"/>
        </w:rPr>
        <w:t>日</w:t>
      </w:r>
    </w:p>
    <w:p w14:paraId="356B9A00">
      <w:pPr>
        <w:spacing w:line="360" w:lineRule="auto"/>
        <w:jc w:val="center"/>
        <w:outlineLvl w:val="0"/>
        <w:rPr>
          <w:rFonts w:hint="eastAsia" w:ascii="宋体" w:hAnsi="宋体" w:eastAsia="宋体"/>
          <w:b/>
          <w:color w:val="auto"/>
          <w:sz w:val="28"/>
          <w:highlight w:val="none"/>
        </w:rPr>
      </w:pPr>
    </w:p>
    <w:p w14:paraId="14AA6C07">
      <w:pPr>
        <w:tabs>
          <w:tab w:val="left" w:pos="2410"/>
        </w:tabs>
        <w:autoSpaceDE w:val="0"/>
        <w:autoSpaceDN w:val="0"/>
        <w:adjustRightInd w:val="0"/>
        <w:snapToGrid w:val="0"/>
        <w:spacing w:line="360" w:lineRule="auto"/>
        <w:ind w:firstLine="643" w:firstLineChars="200"/>
        <w:jc w:val="center"/>
        <w:outlineLvl w:val="9"/>
        <w:rPr>
          <w:rFonts w:hint="eastAsia" w:ascii="宋体" w:hAnsi="宋体" w:eastAsia="宋体"/>
          <w:b/>
          <w:color w:val="auto"/>
          <w:sz w:val="32"/>
          <w:highlight w:val="none"/>
          <w:lang w:val="en-US" w:eastAsia="zh-CN"/>
        </w:rPr>
      </w:pPr>
    </w:p>
    <w:p w14:paraId="4D56C050">
      <w:pPr>
        <w:tabs>
          <w:tab w:val="left" w:pos="2410"/>
        </w:tabs>
        <w:autoSpaceDE w:val="0"/>
        <w:autoSpaceDN w:val="0"/>
        <w:adjustRightInd w:val="0"/>
        <w:snapToGrid w:val="0"/>
        <w:spacing w:line="360" w:lineRule="auto"/>
        <w:ind w:firstLine="643" w:firstLineChars="200"/>
        <w:jc w:val="center"/>
        <w:outlineLvl w:val="9"/>
        <w:rPr>
          <w:rFonts w:hint="eastAsia" w:ascii="宋体" w:hAnsi="宋体" w:eastAsia="宋体"/>
          <w:b/>
          <w:color w:val="auto"/>
          <w:sz w:val="32"/>
          <w:highlight w:val="none"/>
          <w:lang w:val="en-US" w:eastAsia="zh-CN"/>
        </w:rPr>
      </w:pPr>
    </w:p>
    <w:p w14:paraId="39F98707">
      <w:pPr>
        <w:tabs>
          <w:tab w:val="left" w:pos="2410"/>
        </w:tabs>
        <w:autoSpaceDE w:val="0"/>
        <w:autoSpaceDN w:val="0"/>
        <w:adjustRightInd w:val="0"/>
        <w:snapToGrid w:val="0"/>
        <w:spacing w:line="360" w:lineRule="auto"/>
        <w:ind w:firstLine="643" w:firstLineChars="200"/>
        <w:jc w:val="center"/>
        <w:outlineLvl w:val="9"/>
        <w:rPr>
          <w:rFonts w:hint="eastAsia" w:ascii="宋体" w:hAnsi="宋体" w:eastAsia="宋体"/>
          <w:b/>
          <w:color w:val="auto"/>
          <w:sz w:val="32"/>
          <w:highlight w:val="none"/>
          <w:lang w:val="en-US" w:eastAsia="zh-CN"/>
        </w:rPr>
      </w:pPr>
      <w:r>
        <w:rPr>
          <w:rFonts w:hint="eastAsia" w:ascii="宋体" w:hAnsi="宋体" w:eastAsia="宋体"/>
          <w:b/>
          <w:color w:val="auto"/>
          <w:sz w:val="32"/>
          <w:highlight w:val="none"/>
          <w:lang w:val="en-US" w:eastAsia="zh-CN"/>
        </w:rPr>
        <w:t>目录</w:t>
      </w:r>
    </w:p>
    <w:p w14:paraId="71DA062A">
      <w:pPr>
        <w:spacing w:line="360" w:lineRule="auto"/>
        <w:ind w:firstLine="43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（1）开标一览表（格式见附件）；</w:t>
      </w:r>
    </w:p>
    <w:p w14:paraId="5D02F8C5">
      <w:pPr>
        <w:spacing w:line="360" w:lineRule="auto"/>
        <w:ind w:firstLine="43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（2）投标函（格式见附件）；</w:t>
      </w:r>
    </w:p>
    <w:p w14:paraId="59994BF5">
      <w:pPr>
        <w:spacing w:line="360" w:lineRule="auto"/>
        <w:ind w:firstLine="43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（3）投标响应表（格式见附件）；</w:t>
      </w:r>
    </w:p>
    <w:p w14:paraId="603B920B">
      <w:pPr>
        <w:spacing w:line="360" w:lineRule="auto"/>
        <w:ind w:firstLine="435"/>
        <w:rPr>
          <w:rFonts w:hint="default"/>
          <w:highlight w:val="none"/>
          <w:lang w:val="en-US" w:eastAsia="zh-CN"/>
        </w:rPr>
      </w:pPr>
      <w:r>
        <w:rPr>
          <w:rFonts w:hint="eastAsia" w:ascii="宋体" w:hAnsi="宋体" w:eastAsia="宋体" w:cs="宋体"/>
          <w:color w:val="auto"/>
          <w:sz w:val="24"/>
          <w:highlight w:val="none"/>
          <w:lang w:val="en-US" w:eastAsia="zh-CN"/>
        </w:rPr>
        <w:t>（4）报价单（格式见附件）；</w:t>
      </w:r>
    </w:p>
    <w:p w14:paraId="43979ABC">
      <w:pPr>
        <w:spacing w:line="360" w:lineRule="auto"/>
        <w:ind w:firstLine="43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（5）投标人认为需要提供的其他商务材料；</w:t>
      </w:r>
    </w:p>
    <w:p w14:paraId="738F023E">
      <w:pPr>
        <w:spacing w:line="360" w:lineRule="auto"/>
        <w:ind w:firstLine="435"/>
        <w:rPr>
          <w:rFonts w:hint="default" w:ascii="宋体" w:hAnsi="宋体" w:eastAsia="宋体" w:cs="宋体"/>
          <w:color w:val="auto"/>
          <w:sz w:val="24"/>
          <w:highlight w:val="none"/>
          <w:lang w:val="en-US" w:eastAsia="zh-CN"/>
        </w:rPr>
      </w:pPr>
    </w:p>
    <w:p w14:paraId="18C34827">
      <w:pPr>
        <w:spacing w:line="360" w:lineRule="auto"/>
        <w:jc w:val="center"/>
        <w:outlineLvl w:val="0"/>
        <w:rPr>
          <w:rFonts w:hint="eastAsia" w:ascii="宋体" w:hAnsi="宋体" w:eastAsia="宋体"/>
          <w:b/>
          <w:color w:val="auto"/>
          <w:sz w:val="28"/>
          <w:highlight w:val="none"/>
        </w:rPr>
      </w:pPr>
    </w:p>
    <w:p w14:paraId="6CEFF098">
      <w:pPr>
        <w:spacing w:line="360" w:lineRule="auto"/>
        <w:jc w:val="center"/>
        <w:outlineLvl w:val="0"/>
        <w:rPr>
          <w:rFonts w:hint="eastAsia" w:ascii="宋体" w:hAnsi="宋体" w:eastAsia="宋体"/>
          <w:b/>
          <w:color w:val="auto"/>
          <w:sz w:val="28"/>
          <w:highlight w:val="none"/>
        </w:rPr>
      </w:pPr>
    </w:p>
    <w:p w14:paraId="4BDEAACB">
      <w:pPr>
        <w:spacing w:line="360" w:lineRule="auto"/>
        <w:jc w:val="center"/>
        <w:outlineLvl w:val="0"/>
        <w:rPr>
          <w:rFonts w:hint="eastAsia" w:ascii="宋体" w:hAnsi="宋体" w:eastAsia="宋体"/>
          <w:b/>
          <w:color w:val="auto"/>
          <w:sz w:val="28"/>
          <w:highlight w:val="none"/>
        </w:rPr>
      </w:pPr>
    </w:p>
    <w:p w14:paraId="617E0A42">
      <w:pPr>
        <w:spacing w:line="360" w:lineRule="auto"/>
        <w:jc w:val="center"/>
        <w:outlineLvl w:val="0"/>
        <w:rPr>
          <w:rFonts w:hint="eastAsia" w:ascii="宋体" w:hAnsi="宋体" w:eastAsia="宋体"/>
          <w:b/>
          <w:color w:val="auto"/>
          <w:sz w:val="28"/>
          <w:highlight w:val="none"/>
        </w:rPr>
      </w:pPr>
    </w:p>
    <w:p w14:paraId="1057D042">
      <w:pPr>
        <w:spacing w:line="360" w:lineRule="auto"/>
        <w:jc w:val="center"/>
        <w:outlineLvl w:val="0"/>
        <w:rPr>
          <w:rFonts w:hint="eastAsia" w:ascii="宋体" w:hAnsi="宋体" w:eastAsia="宋体"/>
          <w:b/>
          <w:color w:val="auto"/>
          <w:sz w:val="28"/>
          <w:highlight w:val="none"/>
        </w:rPr>
      </w:pPr>
    </w:p>
    <w:p w14:paraId="4546BD26">
      <w:pPr>
        <w:spacing w:line="360" w:lineRule="auto"/>
        <w:jc w:val="center"/>
        <w:outlineLvl w:val="0"/>
        <w:rPr>
          <w:rFonts w:hint="eastAsia" w:ascii="宋体" w:hAnsi="宋体" w:eastAsia="宋体"/>
          <w:b/>
          <w:color w:val="auto"/>
          <w:sz w:val="28"/>
          <w:highlight w:val="none"/>
        </w:rPr>
      </w:pPr>
    </w:p>
    <w:p w14:paraId="40519ACD">
      <w:pPr>
        <w:spacing w:line="360" w:lineRule="auto"/>
        <w:jc w:val="center"/>
        <w:outlineLvl w:val="0"/>
        <w:rPr>
          <w:rFonts w:hint="eastAsia" w:ascii="宋体" w:hAnsi="宋体" w:eastAsia="宋体"/>
          <w:b/>
          <w:color w:val="auto"/>
          <w:sz w:val="28"/>
          <w:highlight w:val="none"/>
        </w:rPr>
      </w:pPr>
    </w:p>
    <w:p w14:paraId="6B9BE415">
      <w:pPr>
        <w:spacing w:line="360" w:lineRule="auto"/>
        <w:jc w:val="center"/>
        <w:outlineLvl w:val="0"/>
        <w:rPr>
          <w:rFonts w:hint="eastAsia" w:ascii="宋体" w:hAnsi="宋体" w:eastAsia="宋体"/>
          <w:b/>
          <w:color w:val="auto"/>
          <w:sz w:val="28"/>
          <w:highlight w:val="none"/>
        </w:rPr>
      </w:pPr>
    </w:p>
    <w:p w14:paraId="6714EFC5">
      <w:pPr>
        <w:spacing w:line="360" w:lineRule="auto"/>
        <w:jc w:val="center"/>
        <w:outlineLvl w:val="0"/>
        <w:rPr>
          <w:rFonts w:hint="eastAsia" w:ascii="宋体" w:hAnsi="宋体" w:eastAsia="宋体"/>
          <w:b/>
          <w:color w:val="auto"/>
          <w:sz w:val="28"/>
          <w:highlight w:val="none"/>
        </w:rPr>
      </w:pPr>
    </w:p>
    <w:p w14:paraId="5FAD2279">
      <w:pPr>
        <w:spacing w:line="360" w:lineRule="auto"/>
        <w:jc w:val="center"/>
        <w:outlineLvl w:val="0"/>
        <w:rPr>
          <w:rFonts w:hint="eastAsia" w:ascii="宋体" w:hAnsi="宋体" w:eastAsia="宋体"/>
          <w:b/>
          <w:color w:val="auto"/>
          <w:sz w:val="28"/>
          <w:highlight w:val="none"/>
        </w:rPr>
      </w:pPr>
    </w:p>
    <w:p w14:paraId="5CBDD46A">
      <w:pPr>
        <w:spacing w:line="360" w:lineRule="auto"/>
        <w:jc w:val="center"/>
        <w:outlineLvl w:val="0"/>
        <w:rPr>
          <w:rFonts w:hint="eastAsia" w:ascii="宋体" w:hAnsi="宋体" w:eastAsia="宋体"/>
          <w:b/>
          <w:color w:val="auto"/>
          <w:sz w:val="28"/>
          <w:highlight w:val="none"/>
        </w:rPr>
      </w:pPr>
    </w:p>
    <w:p w14:paraId="4539BC7B">
      <w:pPr>
        <w:spacing w:line="360" w:lineRule="auto"/>
        <w:jc w:val="center"/>
        <w:outlineLvl w:val="0"/>
        <w:rPr>
          <w:rFonts w:hint="eastAsia" w:ascii="宋体" w:hAnsi="宋体" w:eastAsia="宋体"/>
          <w:b/>
          <w:color w:val="auto"/>
          <w:sz w:val="28"/>
          <w:highlight w:val="none"/>
        </w:rPr>
      </w:pPr>
    </w:p>
    <w:p w14:paraId="73494140">
      <w:pPr>
        <w:spacing w:line="360" w:lineRule="auto"/>
        <w:jc w:val="center"/>
        <w:outlineLvl w:val="0"/>
        <w:rPr>
          <w:rFonts w:hint="eastAsia" w:ascii="宋体" w:hAnsi="宋体" w:eastAsia="宋体"/>
          <w:b/>
          <w:color w:val="auto"/>
          <w:sz w:val="28"/>
          <w:highlight w:val="none"/>
        </w:rPr>
      </w:pPr>
    </w:p>
    <w:p w14:paraId="10EA76D7">
      <w:pPr>
        <w:spacing w:line="360" w:lineRule="auto"/>
        <w:jc w:val="center"/>
        <w:outlineLvl w:val="0"/>
        <w:rPr>
          <w:rFonts w:hint="eastAsia" w:ascii="宋体" w:hAnsi="宋体" w:eastAsia="宋体"/>
          <w:b/>
          <w:color w:val="auto"/>
          <w:sz w:val="28"/>
          <w:highlight w:val="none"/>
        </w:rPr>
      </w:pPr>
    </w:p>
    <w:p w14:paraId="3FA6E207">
      <w:pPr>
        <w:spacing w:line="360" w:lineRule="auto"/>
        <w:jc w:val="center"/>
        <w:outlineLvl w:val="0"/>
        <w:rPr>
          <w:rFonts w:hint="eastAsia" w:ascii="宋体" w:hAnsi="宋体" w:eastAsia="宋体"/>
          <w:b/>
          <w:color w:val="auto"/>
          <w:sz w:val="28"/>
          <w:highlight w:val="none"/>
        </w:rPr>
      </w:pPr>
    </w:p>
    <w:p w14:paraId="64495869">
      <w:pPr>
        <w:spacing w:line="360" w:lineRule="auto"/>
        <w:jc w:val="center"/>
        <w:outlineLvl w:val="0"/>
        <w:rPr>
          <w:rFonts w:hint="eastAsia" w:ascii="宋体" w:hAnsi="宋体" w:eastAsia="宋体"/>
          <w:b/>
          <w:color w:val="auto"/>
          <w:sz w:val="28"/>
          <w:highlight w:val="none"/>
        </w:rPr>
      </w:pPr>
    </w:p>
    <w:p w14:paraId="65AF575F">
      <w:pPr>
        <w:pStyle w:val="9"/>
        <w:rPr>
          <w:rFonts w:hint="eastAsia"/>
          <w:highlight w:val="none"/>
        </w:rPr>
      </w:pPr>
    </w:p>
    <w:p w14:paraId="7B7C5FF1">
      <w:pPr>
        <w:spacing w:line="360" w:lineRule="auto"/>
        <w:jc w:val="center"/>
        <w:outlineLvl w:val="1"/>
        <w:rPr>
          <w:rFonts w:ascii="宋体" w:hAnsi="宋体" w:eastAsia="宋体"/>
          <w:b/>
          <w:color w:val="auto"/>
          <w:sz w:val="24"/>
          <w:highlight w:val="none"/>
        </w:rPr>
      </w:pPr>
      <w:bookmarkStart w:id="201" w:name="_Toc5555"/>
      <w:bookmarkStart w:id="202" w:name="_Toc28960"/>
      <w:r>
        <w:rPr>
          <w:rFonts w:hint="eastAsia" w:ascii="宋体" w:hAnsi="宋体" w:eastAsia="宋体"/>
          <w:b/>
          <w:color w:val="auto"/>
          <w:sz w:val="24"/>
          <w:highlight w:val="none"/>
        </w:rPr>
        <w:t>一、开标一览表</w:t>
      </w:r>
      <w:bookmarkEnd w:id="201"/>
      <w:bookmarkEnd w:id="202"/>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4"/>
        <w:gridCol w:w="6218"/>
      </w:tblGrid>
      <w:tr w14:paraId="2392C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1352" w:type="pct"/>
            <w:tcBorders>
              <w:top w:val="single" w:color="auto" w:sz="4" w:space="0"/>
              <w:bottom w:val="single" w:color="auto" w:sz="4" w:space="0"/>
              <w:right w:val="single" w:color="auto" w:sz="4" w:space="0"/>
            </w:tcBorders>
            <w:vAlign w:val="center"/>
          </w:tcPr>
          <w:p w14:paraId="50CB5FCA">
            <w:pPr>
              <w:keepNext w:val="0"/>
              <w:keepLines w:val="0"/>
              <w:widowControl/>
              <w:suppressLineNumbers w:val="0"/>
              <w:spacing w:before="0" w:beforeAutospacing="0" w:after="0" w:afterAutospacing="0" w:line="360" w:lineRule="exact"/>
              <w:ind w:left="0" w:right="0"/>
              <w:jc w:val="center"/>
              <w:rPr>
                <w:rFonts w:hint="default" w:ascii="宋体" w:hAnsi="宋体" w:eastAsia="宋体"/>
                <w:b/>
                <w:color w:val="auto"/>
                <w:sz w:val="24"/>
                <w:szCs w:val="20"/>
                <w:highlight w:val="none"/>
              </w:rPr>
            </w:pPr>
            <w:r>
              <w:rPr>
                <w:rFonts w:hint="eastAsia" w:ascii="宋体" w:hAnsi="宋体" w:eastAsia="宋体"/>
                <w:b/>
                <w:color w:val="auto"/>
                <w:sz w:val="24"/>
                <w:szCs w:val="20"/>
                <w:highlight w:val="none"/>
              </w:rPr>
              <w:t>项目名称</w:t>
            </w:r>
          </w:p>
        </w:tc>
        <w:tc>
          <w:tcPr>
            <w:tcW w:w="3648" w:type="pct"/>
            <w:tcBorders>
              <w:top w:val="single" w:color="auto" w:sz="4" w:space="0"/>
              <w:bottom w:val="single" w:color="auto" w:sz="4" w:space="0"/>
              <w:right w:val="single" w:color="auto" w:sz="4" w:space="0"/>
            </w:tcBorders>
            <w:vAlign w:val="center"/>
          </w:tcPr>
          <w:p w14:paraId="264E7EC7">
            <w:pPr>
              <w:keepNext w:val="0"/>
              <w:keepLines w:val="0"/>
              <w:suppressLineNumbers w:val="0"/>
              <w:spacing w:before="0" w:beforeAutospacing="0" w:after="0" w:afterAutospacing="0" w:line="360" w:lineRule="exact"/>
              <w:ind w:left="0" w:right="0"/>
              <w:jc w:val="center"/>
              <w:rPr>
                <w:rFonts w:hint="default" w:ascii="宋体" w:hAnsi="宋体" w:eastAsia="宋体"/>
                <w:bCs/>
                <w:color w:val="auto"/>
                <w:sz w:val="24"/>
                <w:szCs w:val="20"/>
                <w:highlight w:val="none"/>
                <w:u w:val="single"/>
              </w:rPr>
            </w:pPr>
          </w:p>
        </w:tc>
      </w:tr>
      <w:tr w14:paraId="4A50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52" w:type="pct"/>
            <w:tcBorders>
              <w:top w:val="nil"/>
            </w:tcBorders>
            <w:vAlign w:val="center"/>
          </w:tcPr>
          <w:p w14:paraId="20DCC974">
            <w:pPr>
              <w:keepNext w:val="0"/>
              <w:keepLines w:val="0"/>
              <w:suppressLineNumbers w:val="0"/>
              <w:spacing w:before="0" w:beforeAutospacing="0" w:after="0" w:afterAutospacing="0" w:line="360" w:lineRule="exact"/>
              <w:ind w:left="0" w:right="0"/>
              <w:jc w:val="center"/>
              <w:rPr>
                <w:rFonts w:hint="default" w:ascii="宋体" w:hAnsi="宋体" w:eastAsia="宋体"/>
                <w:b/>
                <w:color w:val="auto"/>
                <w:sz w:val="24"/>
                <w:szCs w:val="20"/>
                <w:highlight w:val="none"/>
              </w:rPr>
            </w:pPr>
            <w:r>
              <w:rPr>
                <w:rFonts w:hint="eastAsia" w:ascii="宋体" w:hAnsi="宋体" w:eastAsia="宋体"/>
                <w:b/>
                <w:color w:val="auto"/>
                <w:sz w:val="24"/>
                <w:szCs w:val="20"/>
                <w:highlight w:val="none"/>
              </w:rPr>
              <w:t>投标人全称</w:t>
            </w:r>
          </w:p>
        </w:tc>
        <w:tc>
          <w:tcPr>
            <w:tcW w:w="3648" w:type="pct"/>
            <w:tcBorders>
              <w:top w:val="nil"/>
            </w:tcBorders>
            <w:vAlign w:val="center"/>
          </w:tcPr>
          <w:p w14:paraId="5AF370A1">
            <w:pPr>
              <w:keepNext w:val="0"/>
              <w:keepLines w:val="0"/>
              <w:suppressLineNumbers w:val="0"/>
              <w:spacing w:before="0" w:beforeAutospacing="0" w:after="0" w:afterAutospacing="0" w:line="360" w:lineRule="auto"/>
              <w:ind w:left="0" w:right="0"/>
              <w:rPr>
                <w:rFonts w:hint="default" w:ascii="宋体" w:hAnsi="宋体" w:eastAsia="宋体"/>
                <w:color w:val="auto"/>
                <w:sz w:val="24"/>
                <w:szCs w:val="20"/>
                <w:highlight w:val="none"/>
              </w:rPr>
            </w:pPr>
          </w:p>
        </w:tc>
      </w:tr>
      <w:tr w14:paraId="666F4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52" w:type="pct"/>
            <w:tcBorders>
              <w:top w:val="nil"/>
            </w:tcBorders>
            <w:vAlign w:val="center"/>
          </w:tcPr>
          <w:p w14:paraId="65CEFDA9">
            <w:pPr>
              <w:keepNext w:val="0"/>
              <w:keepLines w:val="0"/>
              <w:suppressLineNumbers w:val="0"/>
              <w:spacing w:before="0" w:beforeAutospacing="0" w:after="0" w:afterAutospacing="0" w:line="360" w:lineRule="exact"/>
              <w:ind w:left="0" w:right="0"/>
              <w:jc w:val="center"/>
              <w:rPr>
                <w:rFonts w:hint="default" w:ascii="宋体" w:hAnsi="宋体" w:eastAsia="宋体"/>
                <w:b/>
                <w:color w:val="auto"/>
                <w:sz w:val="24"/>
                <w:szCs w:val="20"/>
                <w:highlight w:val="none"/>
              </w:rPr>
            </w:pPr>
            <w:r>
              <w:rPr>
                <w:rFonts w:hint="eastAsia" w:ascii="宋体" w:hAnsi="宋体" w:eastAsia="宋体"/>
                <w:b/>
                <w:color w:val="auto"/>
                <w:sz w:val="24"/>
                <w:szCs w:val="20"/>
                <w:highlight w:val="none"/>
              </w:rPr>
              <w:t>投标范围</w:t>
            </w:r>
          </w:p>
        </w:tc>
        <w:tc>
          <w:tcPr>
            <w:tcW w:w="3648" w:type="pct"/>
            <w:tcBorders>
              <w:top w:val="nil"/>
            </w:tcBorders>
            <w:vAlign w:val="center"/>
          </w:tcPr>
          <w:p w14:paraId="0FE9F18F">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textAlignment w:val="auto"/>
              <w:rPr>
                <w:rFonts w:hint="default" w:ascii="宋体" w:hAnsi="宋体" w:eastAsia="宋体"/>
                <w:color w:val="auto"/>
                <w:sz w:val="24"/>
                <w:szCs w:val="20"/>
                <w:highlight w:val="none"/>
              </w:rPr>
            </w:pPr>
            <w:r>
              <w:rPr>
                <w:rFonts w:hint="eastAsia" w:ascii="宋体" w:hAnsi="宋体" w:eastAsia="宋体"/>
                <w:color w:val="auto"/>
                <w:sz w:val="24"/>
                <w:szCs w:val="28"/>
                <w:highlight w:val="none"/>
              </w:rPr>
              <w:t>全部</w:t>
            </w:r>
          </w:p>
        </w:tc>
      </w:tr>
      <w:tr w14:paraId="6C32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9" w:hRule="atLeast"/>
          <w:jc w:val="center"/>
        </w:trPr>
        <w:tc>
          <w:tcPr>
            <w:tcW w:w="1352" w:type="pct"/>
            <w:tcBorders>
              <w:top w:val="nil"/>
            </w:tcBorders>
            <w:vAlign w:val="center"/>
          </w:tcPr>
          <w:p w14:paraId="3BE61139">
            <w:pPr>
              <w:keepNext w:val="0"/>
              <w:keepLines w:val="0"/>
              <w:suppressLineNumbers w:val="0"/>
              <w:spacing w:before="0" w:beforeAutospacing="0" w:after="0" w:afterAutospacing="0" w:line="360" w:lineRule="exact"/>
              <w:ind w:left="0" w:right="0"/>
              <w:jc w:val="center"/>
              <w:rPr>
                <w:rFonts w:hint="default" w:ascii="宋体" w:hAnsi="宋体" w:eastAsia="宋体"/>
                <w:b/>
                <w:color w:val="auto"/>
                <w:sz w:val="24"/>
                <w:szCs w:val="20"/>
                <w:highlight w:val="none"/>
              </w:rPr>
            </w:pPr>
            <w:r>
              <w:rPr>
                <w:rFonts w:hint="eastAsia" w:ascii="宋体" w:hAnsi="宋体" w:eastAsia="宋体"/>
                <w:b/>
                <w:color w:val="auto"/>
                <w:sz w:val="24"/>
                <w:szCs w:val="20"/>
                <w:highlight w:val="none"/>
              </w:rPr>
              <w:t>投标报价</w:t>
            </w:r>
          </w:p>
        </w:tc>
        <w:tc>
          <w:tcPr>
            <w:tcW w:w="3648" w:type="pct"/>
            <w:tcBorders>
              <w:top w:val="nil"/>
            </w:tcBorders>
            <w:vAlign w:val="center"/>
          </w:tcPr>
          <w:p w14:paraId="7260372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u w:val="single"/>
              </w:rPr>
              <w:t xml:space="preserve">                     </w:t>
            </w:r>
          </w:p>
          <w:p w14:paraId="2C59422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670"/>
              <w:textAlignment w:val="auto"/>
              <w:rPr>
                <w:rFonts w:hint="default" w:ascii="宋体" w:hAnsi="宋体" w:eastAsia="宋体"/>
                <w:color w:val="auto"/>
                <w:sz w:val="24"/>
                <w:szCs w:val="20"/>
                <w:highlight w:val="none"/>
              </w:rPr>
            </w:pP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p>
        </w:tc>
      </w:tr>
      <w:tr w14:paraId="1B07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0" w:hRule="atLeast"/>
          <w:jc w:val="center"/>
        </w:trPr>
        <w:tc>
          <w:tcPr>
            <w:tcW w:w="1352" w:type="pct"/>
            <w:tcBorders>
              <w:top w:val="nil"/>
            </w:tcBorders>
            <w:vAlign w:val="center"/>
          </w:tcPr>
          <w:p w14:paraId="60E844F5">
            <w:pPr>
              <w:keepNext w:val="0"/>
              <w:keepLines w:val="0"/>
              <w:suppressLineNumbers w:val="0"/>
              <w:spacing w:before="0" w:beforeAutospacing="0" w:after="0" w:afterAutospacing="0" w:line="360" w:lineRule="auto"/>
              <w:ind w:left="0" w:right="0"/>
              <w:jc w:val="center"/>
              <w:rPr>
                <w:rFonts w:hint="default" w:ascii="宋体" w:hAnsi="宋体" w:eastAsia="宋体"/>
                <w:b/>
                <w:color w:val="auto"/>
                <w:sz w:val="24"/>
                <w:szCs w:val="20"/>
                <w:highlight w:val="none"/>
              </w:rPr>
            </w:pPr>
            <w:r>
              <w:rPr>
                <w:rFonts w:hint="eastAsia" w:ascii="宋体" w:hAnsi="宋体" w:eastAsia="宋体"/>
                <w:b/>
                <w:color w:val="auto"/>
                <w:sz w:val="24"/>
                <w:szCs w:val="20"/>
                <w:highlight w:val="none"/>
              </w:rPr>
              <w:t>其他</w:t>
            </w:r>
          </w:p>
        </w:tc>
        <w:tc>
          <w:tcPr>
            <w:tcW w:w="3648" w:type="pct"/>
            <w:tcBorders>
              <w:top w:val="nil"/>
            </w:tcBorders>
            <w:vAlign w:val="center"/>
          </w:tcPr>
          <w:p w14:paraId="43239739">
            <w:pPr>
              <w:keepNext w:val="0"/>
              <w:keepLines w:val="0"/>
              <w:suppressLineNumbers w:val="0"/>
              <w:spacing w:before="0" w:beforeAutospacing="0" w:after="0" w:afterAutospacing="0" w:line="360" w:lineRule="auto"/>
              <w:ind w:left="0" w:right="0"/>
              <w:jc w:val="left"/>
              <w:rPr>
                <w:rFonts w:hint="default" w:ascii="宋体" w:hAnsi="宋体" w:eastAsia="宋体"/>
                <w:color w:val="auto"/>
                <w:sz w:val="24"/>
                <w:szCs w:val="28"/>
                <w:highlight w:val="none"/>
              </w:rPr>
            </w:pPr>
          </w:p>
        </w:tc>
      </w:tr>
    </w:tbl>
    <w:p w14:paraId="063F32D6">
      <w:pPr>
        <w:spacing w:line="360" w:lineRule="auto"/>
        <w:ind w:firstLine="4320" w:firstLineChars="1800"/>
        <w:jc w:val="center"/>
        <w:rPr>
          <w:rFonts w:hint="eastAsia" w:ascii="宋体" w:hAnsi="宋体" w:eastAsia="宋体"/>
          <w:bCs/>
          <w:color w:val="auto"/>
          <w:sz w:val="24"/>
          <w:highlight w:val="none"/>
          <w:u w:val="single"/>
        </w:rPr>
      </w:pPr>
      <w:r>
        <w:rPr>
          <w:rFonts w:hint="eastAsia" w:ascii="宋体" w:hAnsi="宋体" w:eastAsia="宋体"/>
          <w:bCs/>
          <w:color w:val="auto"/>
          <w:sz w:val="24"/>
          <w:highlight w:val="none"/>
          <w:lang w:val="en-US" w:eastAsia="zh-CN"/>
        </w:rPr>
        <w:t>投标人盖章</w:t>
      </w:r>
      <w:r>
        <w:rPr>
          <w:rFonts w:hint="eastAsia" w:ascii="宋体" w:hAnsi="宋体" w:eastAsia="宋体"/>
          <w:bCs/>
          <w:color w:val="auto"/>
          <w:sz w:val="24"/>
          <w:highlight w:val="none"/>
        </w:rPr>
        <w:t>：</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p>
    <w:p w14:paraId="6AED1872">
      <w:pPr>
        <w:spacing w:line="360" w:lineRule="auto"/>
        <w:ind w:firstLine="4320" w:firstLineChars="1800"/>
        <w:jc w:val="center"/>
        <w:rPr>
          <w:rFonts w:ascii="宋体" w:hAnsi="宋体" w:eastAsia="宋体"/>
          <w:bCs/>
          <w:color w:val="auto"/>
          <w:sz w:val="24"/>
          <w:highlight w:val="none"/>
        </w:rPr>
      </w:pPr>
      <w:r>
        <w:rPr>
          <w:rFonts w:hint="eastAsia" w:ascii="宋体" w:hAnsi="宋体" w:eastAsia="宋体"/>
          <w:bCs/>
          <w:color w:val="auto"/>
          <w:sz w:val="24"/>
          <w:highlight w:val="none"/>
        </w:rPr>
        <w:t>日</w:t>
      </w:r>
      <w:r>
        <w:rPr>
          <w:rFonts w:hint="eastAsia" w:ascii="宋体" w:hAnsi="宋体" w:eastAsia="宋体"/>
          <w:bCs/>
          <w:color w:val="auto"/>
          <w:sz w:val="24"/>
          <w:highlight w:val="none"/>
          <w:lang w:val="en-US" w:eastAsia="zh-CN"/>
        </w:rPr>
        <w:t xml:space="preserve">      </w:t>
      </w:r>
      <w:r>
        <w:rPr>
          <w:rFonts w:hint="eastAsia" w:ascii="宋体" w:hAnsi="宋体" w:eastAsia="宋体"/>
          <w:bCs/>
          <w:color w:val="auto"/>
          <w:sz w:val="24"/>
          <w:highlight w:val="none"/>
        </w:rPr>
        <w:t>期：</w:t>
      </w:r>
      <w:r>
        <w:rPr>
          <w:rFonts w:hint="eastAsia" w:ascii="宋体" w:hAnsi="宋体" w:eastAsia="宋体"/>
          <w:bCs/>
          <w:color w:val="auto"/>
          <w:sz w:val="24"/>
          <w:highlight w:val="none"/>
          <w:u w:val="single"/>
        </w:rPr>
        <w:t xml:space="preserve">             </w:t>
      </w:r>
    </w:p>
    <w:p w14:paraId="064F1FEB">
      <w:pPr>
        <w:spacing w:line="360" w:lineRule="auto"/>
        <w:rPr>
          <w:rFonts w:ascii="宋体" w:hAnsi="宋体" w:eastAsia="宋体"/>
          <w:color w:val="auto"/>
          <w:sz w:val="24"/>
          <w:highlight w:val="none"/>
        </w:rPr>
      </w:pPr>
      <w:r>
        <w:rPr>
          <w:rFonts w:ascii="宋体" w:hAnsi="宋体" w:eastAsia="宋体"/>
          <w:color w:val="auto"/>
          <w:sz w:val="24"/>
          <w:highlight w:val="none"/>
        </w:rPr>
        <w:t xml:space="preserve">     </w:t>
      </w:r>
    </w:p>
    <w:p w14:paraId="023CE853">
      <w:pPr>
        <w:spacing w:line="360" w:lineRule="auto"/>
        <w:ind w:firstLine="360" w:firstLineChars="150"/>
        <w:rPr>
          <w:rFonts w:ascii="宋体" w:hAnsi="宋体" w:eastAsia="宋体"/>
          <w:color w:val="auto"/>
          <w:sz w:val="24"/>
          <w:highlight w:val="none"/>
        </w:rPr>
      </w:pPr>
    </w:p>
    <w:p w14:paraId="7C33BAAC">
      <w:pPr>
        <w:spacing w:line="360" w:lineRule="auto"/>
        <w:rPr>
          <w:rFonts w:hint="eastAsia" w:ascii="宋体" w:hAnsi="宋体" w:eastAsia="宋体"/>
          <w:b/>
          <w:color w:val="auto"/>
          <w:sz w:val="24"/>
          <w:highlight w:val="none"/>
          <w:lang w:eastAsia="zh-CN"/>
        </w:rPr>
      </w:pPr>
      <w:r>
        <w:rPr>
          <w:rFonts w:hint="eastAsia" w:ascii="宋体" w:hAnsi="宋体" w:eastAsia="宋体"/>
          <w:b/>
          <w:color w:val="auto"/>
          <w:sz w:val="24"/>
          <w:highlight w:val="none"/>
          <w:lang w:eastAsia="zh-CN"/>
        </w:rPr>
        <w:t>注：</w:t>
      </w:r>
    </w:p>
    <w:p w14:paraId="4E37B36B">
      <w:pPr>
        <w:spacing w:line="360" w:lineRule="auto"/>
        <w:ind w:firstLine="435"/>
        <w:rPr>
          <w:rFonts w:ascii="宋体" w:hAnsi="宋体" w:eastAsia="宋体"/>
          <w:color w:val="auto"/>
          <w:sz w:val="24"/>
          <w:highlight w:val="none"/>
        </w:rPr>
      </w:pPr>
      <w:r>
        <w:rPr>
          <w:rFonts w:ascii="宋体" w:hAnsi="宋体" w:eastAsia="宋体"/>
          <w:color w:val="auto"/>
          <w:sz w:val="24"/>
          <w:highlight w:val="none"/>
        </w:rPr>
        <w:t>1</w:t>
      </w:r>
      <w:r>
        <w:rPr>
          <w:rFonts w:hint="eastAsia" w:ascii="宋体" w:hAnsi="宋体" w:eastAsia="宋体"/>
          <w:color w:val="auto"/>
          <w:sz w:val="24"/>
          <w:highlight w:val="none"/>
        </w:rPr>
        <w:t>.</w:t>
      </w:r>
      <w:r>
        <w:rPr>
          <w:rFonts w:ascii="宋体" w:hAnsi="宋体" w:eastAsia="宋体"/>
          <w:color w:val="auto"/>
          <w:sz w:val="24"/>
          <w:highlight w:val="none"/>
        </w:rPr>
        <w:t>此表用于开标唱标之用。</w:t>
      </w:r>
    </w:p>
    <w:p w14:paraId="64F8DB7B">
      <w:pPr>
        <w:spacing w:line="360" w:lineRule="auto"/>
        <w:ind w:firstLine="435"/>
        <w:rPr>
          <w:rFonts w:ascii="宋体" w:hAnsi="宋体" w:eastAsia="宋体"/>
          <w:color w:val="auto"/>
          <w:sz w:val="24"/>
          <w:highlight w:val="none"/>
        </w:rPr>
      </w:pPr>
      <w:r>
        <w:rPr>
          <w:rFonts w:ascii="宋体" w:hAnsi="宋体" w:eastAsia="宋体"/>
          <w:color w:val="auto"/>
          <w:sz w:val="24"/>
          <w:highlight w:val="none"/>
        </w:rPr>
        <w:t>2</w:t>
      </w:r>
      <w:r>
        <w:rPr>
          <w:rFonts w:hint="eastAsia" w:ascii="宋体" w:hAnsi="宋体" w:eastAsia="宋体"/>
          <w:color w:val="auto"/>
          <w:sz w:val="24"/>
          <w:highlight w:val="none"/>
        </w:rPr>
        <w:t>.</w:t>
      </w:r>
      <w:r>
        <w:rPr>
          <w:rFonts w:ascii="宋体" w:hAnsi="宋体" w:eastAsia="宋体"/>
          <w:color w:val="auto"/>
          <w:sz w:val="24"/>
          <w:highlight w:val="none"/>
        </w:rPr>
        <w:t>表中投标报价即为优惠后报价，并作为评审及定标依据。任何有选择或有条件的投标报价，或者表中某一包别填写多个报价，均为无效报价。</w:t>
      </w:r>
    </w:p>
    <w:p w14:paraId="14BF6615">
      <w:pPr>
        <w:spacing w:line="360" w:lineRule="auto"/>
        <w:ind w:firstLine="480" w:firstLineChars="200"/>
        <w:jc w:val="both"/>
        <w:outlineLvl w:val="0"/>
        <w:rPr>
          <w:rFonts w:hint="eastAsia" w:ascii="宋体" w:hAnsi="宋体" w:eastAsia="宋体"/>
          <w:b/>
          <w:color w:val="auto"/>
          <w:sz w:val="28"/>
          <w:highlight w:val="none"/>
        </w:rPr>
      </w:pP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.表中大写金额与小写金额不一致的，以大写金额为准。</w:t>
      </w:r>
      <w:r>
        <w:rPr>
          <w:rFonts w:ascii="宋体" w:hAnsi="宋体" w:eastAsia="宋体"/>
          <w:color w:val="auto"/>
          <w:sz w:val="24"/>
          <w:highlight w:val="none"/>
        </w:rPr>
        <w:br w:type="page"/>
      </w:r>
    </w:p>
    <w:p w14:paraId="6F533828">
      <w:pPr>
        <w:spacing w:line="360" w:lineRule="auto"/>
        <w:jc w:val="center"/>
        <w:outlineLvl w:val="1"/>
        <w:rPr>
          <w:rFonts w:ascii="宋体" w:hAnsi="宋体" w:eastAsia="宋体"/>
          <w:b/>
          <w:color w:val="auto"/>
          <w:sz w:val="24"/>
          <w:highlight w:val="none"/>
        </w:rPr>
      </w:pPr>
      <w:bookmarkStart w:id="203" w:name="_Toc6441"/>
      <w:bookmarkStart w:id="204" w:name="_Toc18010"/>
      <w:r>
        <w:rPr>
          <w:rFonts w:hint="eastAsia" w:ascii="宋体" w:hAnsi="宋体" w:eastAsia="宋体"/>
          <w:b/>
          <w:color w:val="auto"/>
          <w:sz w:val="24"/>
          <w:highlight w:val="none"/>
        </w:rPr>
        <w:t>二、投标函</w:t>
      </w:r>
      <w:bookmarkEnd w:id="203"/>
      <w:bookmarkEnd w:id="204"/>
    </w:p>
    <w:p w14:paraId="137B4C66">
      <w:pPr>
        <w:pStyle w:val="15"/>
        <w:spacing w:line="360" w:lineRule="auto"/>
        <w:rPr>
          <w:rFonts w:hint="eastAsia" w:ascii="宋体" w:hAnsi="宋体" w:eastAsia="宋体"/>
          <w:color w:val="auto"/>
          <w:sz w:val="24"/>
          <w:highlight w:val="none"/>
          <w:u w:val="single"/>
          <w:lang w:eastAsia="zh-CN"/>
        </w:rPr>
      </w:pPr>
      <w:r>
        <w:rPr>
          <w:rFonts w:hint="eastAsia" w:ascii="宋体" w:hAnsi="宋体"/>
          <w:color w:val="auto"/>
          <w:sz w:val="24"/>
          <w:highlight w:val="none"/>
        </w:rPr>
        <w:t>致：</w:t>
      </w:r>
      <w:r>
        <w:rPr>
          <w:rFonts w:hint="eastAsia" w:ascii="宋体" w:hAnsi="宋体"/>
          <w:color w:val="auto"/>
          <w:sz w:val="24"/>
          <w:highlight w:val="none"/>
          <w:u w:val="single"/>
          <w:lang w:eastAsia="zh-CN"/>
        </w:rPr>
        <w:t>采购人</w:t>
      </w:r>
    </w:p>
    <w:p w14:paraId="4A523BB0">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根据贵方的招标公告和投标邀请，我方兹宣布同意如下：</w:t>
      </w:r>
    </w:p>
    <w:p w14:paraId="1065715D">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rPr>
        <w:t>.</w:t>
      </w:r>
      <w:r>
        <w:rPr>
          <w:rFonts w:hint="eastAsia" w:ascii="宋体" w:hAnsi="宋体" w:eastAsia="宋体" w:cs="宋体"/>
          <w:color w:val="auto"/>
          <w:sz w:val="24"/>
          <w:szCs w:val="24"/>
          <w:highlight w:val="none"/>
        </w:rPr>
        <w:t>我方根据招标文件的规定，严格履行合同的责任和义务,并保证于买方要求的日期内完成，并通过买方验收。</w:t>
      </w:r>
    </w:p>
    <w:p w14:paraId="3EA5442C">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.我方已详细审核全部招标文件，包括招标文件</w:t>
      </w:r>
      <w:r>
        <w:rPr>
          <w:rFonts w:hint="eastAsia" w:ascii="宋体" w:hAnsi="宋体" w:eastAsia="宋体"/>
          <w:color w:val="auto"/>
          <w:sz w:val="24"/>
          <w:highlight w:val="none"/>
          <w:lang w:val="en-US" w:eastAsia="zh-CN"/>
        </w:rPr>
        <w:t>附件及更正公告（如有）</w:t>
      </w:r>
      <w:r>
        <w:rPr>
          <w:rFonts w:hint="eastAsia" w:ascii="宋体" w:hAnsi="宋体" w:eastAsia="宋体"/>
          <w:color w:val="auto"/>
          <w:sz w:val="24"/>
          <w:highlight w:val="none"/>
        </w:rPr>
        <w:t>，我方正式认可并遵守本次招标文件，并对招标文件各项条款、规定及要求均无异议。</w:t>
      </w:r>
    </w:p>
    <w:p w14:paraId="424D57DB">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.我方同意从招标文件规定的开标日期起遵循本招标文件，并在招标文件规定的投标有效期之前均具有约束力。</w:t>
      </w:r>
    </w:p>
    <w:p w14:paraId="4C2554F5">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我方声明投标文件所提供的一切资料均真实无误、及时、有效，企业运营正常。由于我方提供资料不实而造成的责任和后果由我方承担。我方同意按照贵方提出的要求，提供与投标有关的任何证据、数据或资料。</w:t>
      </w:r>
    </w:p>
    <w:p w14:paraId="521AC376">
      <w:pPr>
        <w:spacing w:line="360" w:lineRule="auto"/>
        <w:ind w:firstLine="4800" w:firstLineChars="2000"/>
        <w:rPr>
          <w:rFonts w:ascii="宋体" w:hAnsi="宋体" w:eastAsia="宋体"/>
          <w:color w:val="auto"/>
          <w:sz w:val="24"/>
          <w:highlight w:val="none"/>
        </w:rPr>
      </w:pPr>
    </w:p>
    <w:p w14:paraId="13BFA48F">
      <w:pPr>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rPr>
        <w:t>投标人</w:t>
      </w:r>
      <w:r>
        <w:rPr>
          <w:rFonts w:hint="eastAsia" w:ascii="宋体" w:hAnsi="宋体" w:eastAsia="宋体"/>
          <w:color w:val="auto"/>
          <w:sz w:val="24"/>
          <w:highlight w:val="none"/>
          <w:lang w:val="en-US" w:eastAsia="zh-CN"/>
        </w:rPr>
        <w:t>盖章</w:t>
      </w: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p>
    <w:p w14:paraId="756F858E">
      <w:pPr>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rPr>
        <w:t>日</w:t>
      </w:r>
      <w:r>
        <w:rPr>
          <w:rFonts w:hint="eastAsia" w:ascii="宋体" w:hAnsi="宋体" w:eastAsia="宋体"/>
          <w:color w:val="auto"/>
          <w:sz w:val="24"/>
          <w:highlight w:val="none"/>
          <w:lang w:val="en-US" w:eastAsia="zh-CN"/>
        </w:rPr>
        <w:t xml:space="preserve">      </w:t>
      </w:r>
      <w:r>
        <w:rPr>
          <w:rFonts w:hint="eastAsia" w:ascii="宋体" w:hAnsi="宋体" w:eastAsia="宋体"/>
          <w:color w:val="auto"/>
          <w:sz w:val="24"/>
          <w:highlight w:val="none"/>
        </w:rPr>
        <w:t>期：</w:t>
      </w:r>
      <w:r>
        <w:rPr>
          <w:rFonts w:hint="eastAsia" w:ascii="宋体" w:hAnsi="宋体" w:eastAsia="宋体"/>
          <w:color w:val="auto"/>
          <w:sz w:val="24"/>
          <w:highlight w:val="none"/>
          <w:u w:val="single"/>
        </w:rPr>
        <w:t xml:space="preserve">             </w:t>
      </w:r>
    </w:p>
    <w:p w14:paraId="6CA30D68">
      <w:pPr>
        <w:spacing w:line="360" w:lineRule="auto"/>
        <w:jc w:val="center"/>
        <w:outlineLvl w:val="0"/>
        <w:rPr>
          <w:rFonts w:hint="eastAsia" w:ascii="宋体" w:hAnsi="宋体" w:eastAsia="宋体"/>
          <w:b/>
          <w:color w:val="auto"/>
          <w:sz w:val="28"/>
          <w:highlight w:val="none"/>
        </w:rPr>
      </w:pPr>
    </w:p>
    <w:p w14:paraId="1BB94051">
      <w:pPr>
        <w:spacing w:line="360" w:lineRule="auto"/>
        <w:jc w:val="center"/>
        <w:outlineLvl w:val="0"/>
        <w:rPr>
          <w:rFonts w:hint="eastAsia" w:ascii="宋体" w:hAnsi="宋体" w:eastAsia="宋体"/>
          <w:b/>
          <w:color w:val="auto"/>
          <w:sz w:val="28"/>
          <w:highlight w:val="none"/>
        </w:rPr>
      </w:pPr>
    </w:p>
    <w:p w14:paraId="060B1FC9">
      <w:pPr>
        <w:spacing w:line="360" w:lineRule="auto"/>
        <w:jc w:val="center"/>
        <w:outlineLvl w:val="0"/>
        <w:rPr>
          <w:rFonts w:hint="eastAsia" w:ascii="宋体" w:hAnsi="宋体" w:eastAsia="宋体"/>
          <w:b/>
          <w:color w:val="auto"/>
          <w:sz w:val="28"/>
          <w:highlight w:val="none"/>
        </w:rPr>
      </w:pPr>
    </w:p>
    <w:p w14:paraId="1873D3E0">
      <w:pPr>
        <w:spacing w:line="360" w:lineRule="auto"/>
        <w:jc w:val="center"/>
        <w:outlineLvl w:val="0"/>
        <w:rPr>
          <w:rFonts w:hint="eastAsia" w:ascii="宋体" w:hAnsi="宋体" w:eastAsia="宋体"/>
          <w:b/>
          <w:color w:val="auto"/>
          <w:sz w:val="28"/>
          <w:highlight w:val="none"/>
        </w:rPr>
      </w:pPr>
    </w:p>
    <w:p w14:paraId="7A03B87D">
      <w:pPr>
        <w:spacing w:line="360" w:lineRule="auto"/>
        <w:jc w:val="center"/>
        <w:outlineLvl w:val="0"/>
        <w:rPr>
          <w:rFonts w:hint="eastAsia" w:ascii="宋体" w:hAnsi="宋体" w:eastAsia="宋体"/>
          <w:b/>
          <w:color w:val="auto"/>
          <w:sz w:val="28"/>
          <w:highlight w:val="none"/>
        </w:rPr>
      </w:pPr>
    </w:p>
    <w:p w14:paraId="6A44AE48">
      <w:pPr>
        <w:spacing w:line="360" w:lineRule="auto"/>
        <w:jc w:val="center"/>
        <w:outlineLvl w:val="0"/>
        <w:rPr>
          <w:rFonts w:hint="eastAsia" w:ascii="宋体" w:hAnsi="宋体" w:eastAsia="宋体"/>
          <w:b/>
          <w:color w:val="auto"/>
          <w:sz w:val="28"/>
          <w:highlight w:val="none"/>
        </w:rPr>
      </w:pPr>
    </w:p>
    <w:p w14:paraId="3550893E">
      <w:pPr>
        <w:spacing w:line="360" w:lineRule="auto"/>
        <w:jc w:val="center"/>
        <w:outlineLvl w:val="0"/>
        <w:rPr>
          <w:rFonts w:hint="eastAsia" w:ascii="宋体" w:hAnsi="宋体" w:eastAsia="宋体"/>
          <w:b/>
          <w:color w:val="auto"/>
          <w:sz w:val="28"/>
          <w:highlight w:val="none"/>
        </w:rPr>
      </w:pPr>
    </w:p>
    <w:p w14:paraId="014A1A3F">
      <w:pPr>
        <w:spacing w:line="360" w:lineRule="auto"/>
        <w:jc w:val="center"/>
        <w:outlineLvl w:val="1"/>
        <w:rPr>
          <w:rFonts w:hint="eastAsia" w:ascii="宋体" w:hAnsi="宋体" w:eastAsia="宋体"/>
          <w:b/>
          <w:color w:val="auto"/>
          <w:sz w:val="24"/>
          <w:highlight w:val="none"/>
        </w:rPr>
      </w:pPr>
      <w:bookmarkStart w:id="205" w:name="_Toc31991"/>
      <w:bookmarkStart w:id="206" w:name="_Toc6796"/>
    </w:p>
    <w:p w14:paraId="25C4F671">
      <w:pPr>
        <w:spacing w:line="360" w:lineRule="auto"/>
        <w:jc w:val="center"/>
        <w:outlineLvl w:val="1"/>
        <w:rPr>
          <w:rFonts w:hint="eastAsia" w:ascii="宋体" w:hAnsi="宋体" w:eastAsia="宋体"/>
          <w:b/>
          <w:color w:val="auto"/>
          <w:sz w:val="24"/>
          <w:highlight w:val="none"/>
        </w:rPr>
      </w:pPr>
    </w:p>
    <w:p w14:paraId="52D2B976">
      <w:pPr>
        <w:pStyle w:val="25"/>
        <w:rPr>
          <w:rFonts w:hint="eastAsia"/>
          <w:highlight w:val="none"/>
        </w:rPr>
      </w:pPr>
    </w:p>
    <w:p w14:paraId="11C30E39">
      <w:pPr>
        <w:spacing w:line="360" w:lineRule="auto"/>
        <w:jc w:val="center"/>
        <w:outlineLvl w:val="1"/>
        <w:rPr>
          <w:rFonts w:hint="eastAsia" w:ascii="宋体" w:hAnsi="宋体" w:eastAsia="宋体"/>
          <w:b/>
          <w:color w:val="auto"/>
          <w:sz w:val="24"/>
          <w:highlight w:val="none"/>
        </w:rPr>
      </w:pPr>
    </w:p>
    <w:bookmarkEnd w:id="205"/>
    <w:bookmarkEnd w:id="206"/>
    <w:p w14:paraId="4E7CEC90">
      <w:pPr>
        <w:spacing w:line="360" w:lineRule="auto"/>
        <w:jc w:val="center"/>
        <w:outlineLvl w:val="1"/>
        <w:rPr>
          <w:rFonts w:hint="default" w:ascii="宋体" w:hAnsi="宋体" w:eastAsia="宋体"/>
          <w:b/>
          <w:color w:val="auto"/>
          <w:sz w:val="24"/>
          <w:highlight w:val="none"/>
          <w:lang w:val="en-US" w:eastAsia="zh-CN"/>
        </w:rPr>
      </w:pPr>
      <w:bookmarkStart w:id="207" w:name="_Toc20329"/>
      <w:bookmarkStart w:id="208" w:name="_Toc11940"/>
      <w:r>
        <w:rPr>
          <w:rFonts w:hint="eastAsia" w:ascii="宋体" w:hAnsi="宋体" w:eastAsia="宋体"/>
          <w:b/>
          <w:color w:val="auto"/>
          <w:sz w:val="24"/>
          <w:highlight w:val="none"/>
          <w:lang w:val="en-US" w:eastAsia="zh-CN"/>
        </w:rPr>
        <w:t>三</w:t>
      </w:r>
      <w:r>
        <w:rPr>
          <w:rFonts w:hint="eastAsia" w:ascii="宋体" w:hAnsi="宋体" w:eastAsia="宋体"/>
          <w:b/>
          <w:color w:val="auto"/>
          <w:sz w:val="24"/>
          <w:highlight w:val="none"/>
        </w:rPr>
        <w:t>、投标响应表</w:t>
      </w:r>
      <w:bookmarkEnd w:id="207"/>
      <w:bookmarkEnd w:id="208"/>
    </w:p>
    <w:p w14:paraId="2FD4B20F">
      <w:pPr>
        <w:spacing w:line="360" w:lineRule="auto"/>
        <w:ind w:firstLine="435"/>
        <w:outlineLvl w:val="2"/>
        <w:rPr>
          <w:rFonts w:ascii="宋体" w:hAnsi="宋体" w:eastAsia="宋体"/>
          <w:b/>
          <w:color w:val="auto"/>
          <w:sz w:val="24"/>
          <w:highlight w:val="none"/>
        </w:rPr>
      </w:pPr>
      <w:r>
        <w:rPr>
          <w:rFonts w:hint="eastAsia" w:ascii="宋体" w:hAnsi="宋体" w:eastAsia="宋体"/>
          <w:b/>
          <w:color w:val="auto"/>
          <w:sz w:val="24"/>
          <w:highlight w:val="none"/>
        </w:rPr>
        <w:t>商务响应表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916"/>
        <w:gridCol w:w="2498"/>
        <w:gridCol w:w="2575"/>
        <w:gridCol w:w="810"/>
      </w:tblGrid>
      <w:tr w14:paraId="6C807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424" w:type="pct"/>
            <w:vAlign w:val="center"/>
          </w:tcPr>
          <w:p w14:paraId="6908750C">
            <w:pPr>
              <w:pStyle w:val="14"/>
              <w:keepNext w:val="0"/>
              <w:keepLines w:val="0"/>
              <w:suppressLineNumbers w:val="0"/>
              <w:spacing w:before="0" w:beforeAutospacing="0" w:after="0" w:afterAutospacing="0"/>
              <w:ind w:left="0" w:right="0"/>
              <w:jc w:val="center"/>
              <w:rPr>
                <w:rFonts w:hint="default" w:ascii="宋体" w:hAnsi="宋体" w:cs="Wingdings"/>
                <w:b/>
                <w:color w:val="auto"/>
                <w:sz w:val="24"/>
                <w:highlight w:val="none"/>
              </w:rPr>
            </w:pPr>
            <w:r>
              <w:rPr>
                <w:rFonts w:hint="eastAsia" w:ascii="宋体" w:hAnsi="宋体" w:cs="Wingdings"/>
                <w:b/>
                <w:color w:val="auto"/>
                <w:sz w:val="24"/>
                <w:highlight w:val="none"/>
              </w:rPr>
              <w:t>序号</w:t>
            </w:r>
          </w:p>
        </w:tc>
        <w:tc>
          <w:tcPr>
            <w:tcW w:w="1124" w:type="pct"/>
            <w:vAlign w:val="center"/>
          </w:tcPr>
          <w:p w14:paraId="3ED14B6C">
            <w:pPr>
              <w:pStyle w:val="14"/>
              <w:keepNext w:val="0"/>
              <w:keepLines w:val="0"/>
              <w:suppressLineNumbers w:val="0"/>
              <w:spacing w:before="0" w:beforeAutospacing="0" w:after="0" w:afterAutospacing="0"/>
              <w:ind w:left="0" w:right="0"/>
              <w:jc w:val="center"/>
              <w:rPr>
                <w:rFonts w:hint="default" w:ascii="宋体" w:hAnsi="宋体" w:cs="Wingdings"/>
                <w:b/>
                <w:color w:val="auto"/>
                <w:sz w:val="24"/>
                <w:highlight w:val="none"/>
              </w:rPr>
            </w:pPr>
            <w:r>
              <w:rPr>
                <w:rFonts w:hint="eastAsia" w:ascii="宋体" w:hAnsi="宋体"/>
                <w:b/>
                <w:bCs/>
                <w:color w:val="auto"/>
                <w:sz w:val="24"/>
                <w:szCs w:val="24"/>
                <w:highlight w:val="none"/>
              </w:rPr>
              <w:t>商务条款</w:t>
            </w:r>
          </w:p>
        </w:tc>
        <w:tc>
          <w:tcPr>
            <w:tcW w:w="1465" w:type="pct"/>
            <w:vAlign w:val="center"/>
          </w:tcPr>
          <w:p w14:paraId="6BF0E37C">
            <w:pPr>
              <w:pStyle w:val="14"/>
              <w:keepNext w:val="0"/>
              <w:keepLines w:val="0"/>
              <w:suppressLineNumbers w:val="0"/>
              <w:spacing w:before="0" w:beforeAutospacing="0" w:after="0" w:afterAutospacing="0"/>
              <w:ind w:left="0" w:right="0"/>
              <w:jc w:val="center"/>
              <w:rPr>
                <w:rFonts w:hint="default" w:ascii="宋体" w:hAnsi="宋体" w:cs="Wingdings"/>
                <w:b/>
                <w:color w:val="auto"/>
                <w:sz w:val="24"/>
                <w:highlight w:val="none"/>
              </w:rPr>
            </w:pPr>
            <w:r>
              <w:rPr>
                <w:rFonts w:hint="eastAsia" w:ascii="宋体" w:hAnsi="宋体" w:cs="Wingdings"/>
                <w:b/>
                <w:color w:val="auto"/>
                <w:sz w:val="24"/>
                <w:highlight w:val="none"/>
              </w:rPr>
              <w:t>招标文件要求</w:t>
            </w:r>
          </w:p>
        </w:tc>
        <w:tc>
          <w:tcPr>
            <w:tcW w:w="1510" w:type="pct"/>
            <w:vAlign w:val="center"/>
          </w:tcPr>
          <w:p w14:paraId="3FCB4E99">
            <w:pPr>
              <w:pStyle w:val="14"/>
              <w:keepNext w:val="0"/>
              <w:keepLines w:val="0"/>
              <w:suppressLineNumbers w:val="0"/>
              <w:spacing w:before="0" w:beforeAutospacing="0" w:after="0" w:afterAutospacing="0"/>
              <w:ind w:left="0" w:right="0"/>
              <w:jc w:val="center"/>
              <w:rPr>
                <w:rFonts w:hint="default" w:ascii="宋体" w:hAnsi="宋体" w:cs="Wingdings"/>
                <w:b/>
                <w:color w:val="auto"/>
                <w:sz w:val="24"/>
                <w:highlight w:val="none"/>
              </w:rPr>
            </w:pPr>
            <w:r>
              <w:rPr>
                <w:rFonts w:hint="eastAsia" w:ascii="宋体" w:hAnsi="宋体" w:cs="Wingdings"/>
                <w:b/>
                <w:color w:val="auto"/>
                <w:sz w:val="24"/>
                <w:highlight w:val="none"/>
              </w:rPr>
              <w:t>投标人承诺</w:t>
            </w:r>
          </w:p>
        </w:tc>
        <w:tc>
          <w:tcPr>
            <w:tcW w:w="475" w:type="pct"/>
            <w:vAlign w:val="center"/>
          </w:tcPr>
          <w:p w14:paraId="2F95F9AF">
            <w:pPr>
              <w:pStyle w:val="14"/>
              <w:keepNext w:val="0"/>
              <w:keepLines w:val="0"/>
              <w:suppressLineNumbers w:val="0"/>
              <w:spacing w:before="0" w:beforeAutospacing="0" w:after="0" w:afterAutospacing="0"/>
              <w:ind w:left="0" w:right="0"/>
              <w:jc w:val="center"/>
              <w:rPr>
                <w:rFonts w:hint="default" w:ascii="宋体" w:hAnsi="宋体" w:cs="Wingdings"/>
                <w:b/>
                <w:color w:val="auto"/>
                <w:sz w:val="24"/>
                <w:highlight w:val="none"/>
              </w:rPr>
            </w:pPr>
            <w:r>
              <w:rPr>
                <w:rFonts w:hint="eastAsia" w:ascii="宋体" w:hAnsi="宋体" w:cs="Wingdings"/>
                <w:b/>
                <w:color w:val="auto"/>
                <w:sz w:val="24"/>
                <w:highlight w:val="none"/>
              </w:rPr>
              <w:t>偏离说明</w:t>
            </w:r>
          </w:p>
        </w:tc>
      </w:tr>
      <w:tr w14:paraId="1B6BD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14:paraId="28F25945">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default" w:ascii="宋体" w:hAnsi="宋体" w:eastAsia="宋体"/>
                <w:color w:val="auto"/>
                <w:sz w:val="24"/>
                <w:szCs w:val="20"/>
                <w:highlight w:val="none"/>
              </w:rPr>
              <w:t>1</w:t>
            </w:r>
          </w:p>
        </w:tc>
        <w:tc>
          <w:tcPr>
            <w:tcW w:w="1124" w:type="pct"/>
            <w:vAlign w:val="center"/>
          </w:tcPr>
          <w:p w14:paraId="7CB288CF">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default" w:ascii="宋体" w:hAnsi="宋体" w:eastAsia="宋体"/>
                <w:color w:val="auto"/>
                <w:sz w:val="24"/>
                <w:szCs w:val="20"/>
                <w:highlight w:val="none"/>
              </w:rPr>
              <w:t>付款方式</w:t>
            </w:r>
          </w:p>
        </w:tc>
        <w:tc>
          <w:tcPr>
            <w:tcW w:w="1465" w:type="pct"/>
            <w:vAlign w:val="center"/>
          </w:tcPr>
          <w:p w14:paraId="6986EFCB">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1510" w:type="pct"/>
            <w:vAlign w:val="center"/>
          </w:tcPr>
          <w:p w14:paraId="74343F8F">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475" w:type="pct"/>
            <w:vAlign w:val="center"/>
          </w:tcPr>
          <w:p w14:paraId="599F8F39">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r>
      <w:tr w14:paraId="404B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14:paraId="6F31A269">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2</w:t>
            </w:r>
          </w:p>
        </w:tc>
        <w:tc>
          <w:tcPr>
            <w:tcW w:w="1124" w:type="pct"/>
            <w:vAlign w:val="center"/>
          </w:tcPr>
          <w:p w14:paraId="2631ABA5">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供货及安装地点</w:t>
            </w:r>
          </w:p>
        </w:tc>
        <w:tc>
          <w:tcPr>
            <w:tcW w:w="1465" w:type="pct"/>
            <w:vAlign w:val="center"/>
          </w:tcPr>
          <w:p w14:paraId="37B7F4A6">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1510" w:type="pct"/>
            <w:vAlign w:val="center"/>
          </w:tcPr>
          <w:p w14:paraId="6B629C29">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475" w:type="pct"/>
            <w:vAlign w:val="center"/>
          </w:tcPr>
          <w:p w14:paraId="0D8DEEF7">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r>
      <w:tr w14:paraId="7D465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14:paraId="0D8F3CAC">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3</w:t>
            </w:r>
          </w:p>
        </w:tc>
        <w:tc>
          <w:tcPr>
            <w:tcW w:w="1124" w:type="pct"/>
            <w:vAlign w:val="center"/>
          </w:tcPr>
          <w:p w14:paraId="3AFEECA6">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lang w:val="en-US" w:eastAsia="zh-CN"/>
              </w:rPr>
              <w:t>服务</w:t>
            </w:r>
            <w:r>
              <w:rPr>
                <w:rFonts w:hint="eastAsia" w:ascii="宋体" w:hAnsi="宋体" w:eastAsia="宋体"/>
                <w:color w:val="auto"/>
                <w:sz w:val="24"/>
                <w:szCs w:val="20"/>
                <w:highlight w:val="none"/>
              </w:rPr>
              <w:t>期限</w:t>
            </w:r>
          </w:p>
        </w:tc>
        <w:tc>
          <w:tcPr>
            <w:tcW w:w="1465" w:type="pct"/>
            <w:vAlign w:val="center"/>
          </w:tcPr>
          <w:p w14:paraId="6EF0958C">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1510" w:type="pct"/>
            <w:vAlign w:val="center"/>
          </w:tcPr>
          <w:p w14:paraId="5151F135">
            <w:pPr>
              <w:pStyle w:val="43"/>
              <w:keepNext w:val="0"/>
              <w:keepLines w:val="0"/>
              <w:suppressLineNumbers w:val="0"/>
              <w:spacing w:before="0" w:beforeAutospacing="0" w:after="0" w:afterAutospacing="0"/>
              <w:ind w:left="0" w:right="0"/>
              <w:jc w:val="center"/>
              <w:rPr>
                <w:rFonts w:hint="default" w:ascii="宋体" w:hAnsi="宋体" w:eastAsia="宋体"/>
                <w:color w:val="auto"/>
                <w:szCs w:val="20"/>
                <w:highlight w:val="none"/>
              </w:rPr>
            </w:pPr>
          </w:p>
        </w:tc>
        <w:tc>
          <w:tcPr>
            <w:tcW w:w="475" w:type="pct"/>
            <w:vAlign w:val="center"/>
          </w:tcPr>
          <w:p w14:paraId="3AA078F3">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r>
      <w:tr w14:paraId="3CA89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14:paraId="3FF54FF3">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4</w:t>
            </w:r>
          </w:p>
        </w:tc>
        <w:tc>
          <w:tcPr>
            <w:tcW w:w="1124" w:type="pct"/>
            <w:vAlign w:val="center"/>
          </w:tcPr>
          <w:p w14:paraId="7900A004">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免费质保期</w:t>
            </w:r>
          </w:p>
        </w:tc>
        <w:tc>
          <w:tcPr>
            <w:tcW w:w="1465" w:type="pct"/>
            <w:vAlign w:val="center"/>
          </w:tcPr>
          <w:p w14:paraId="76BD6DC2">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1510" w:type="pct"/>
            <w:vAlign w:val="center"/>
          </w:tcPr>
          <w:p w14:paraId="2533421A">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475" w:type="pct"/>
            <w:vAlign w:val="center"/>
          </w:tcPr>
          <w:p w14:paraId="2AA7CDA2">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r>
      <w:tr w14:paraId="0F7F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14:paraId="318C3CD5">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r>
              <w:rPr>
                <w:rFonts w:hint="eastAsia" w:ascii="宋体" w:hAnsi="宋体" w:eastAsia="宋体"/>
                <w:color w:val="auto"/>
                <w:sz w:val="24"/>
                <w:szCs w:val="20"/>
                <w:highlight w:val="none"/>
              </w:rPr>
              <w:t>…</w:t>
            </w:r>
          </w:p>
        </w:tc>
        <w:tc>
          <w:tcPr>
            <w:tcW w:w="1124" w:type="pct"/>
            <w:vAlign w:val="center"/>
          </w:tcPr>
          <w:p w14:paraId="250644E4">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1465" w:type="pct"/>
            <w:vAlign w:val="center"/>
          </w:tcPr>
          <w:p w14:paraId="7482887B">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1510" w:type="pct"/>
            <w:vAlign w:val="center"/>
          </w:tcPr>
          <w:p w14:paraId="5206A4E4">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c>
          <w:tcPr>
            <w:tcW w:w="475" w:type="pct"/>
            <w:vAlign w:val="center"/>
          </w:tcPr>
          <w:p w14:paraId="497EE718">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rPr>
            </w:pPr>
          </w:p>
        </w:tc>
      </w:tr>
    </w:tbl>
    <w:p w14:paraId="628578A4">
      <w:pPr>
        <w:spacing w:line="360" w:lineRule="auto"/>
        <w:ind w:firstLine="4800" w:firstLineChars="2000"/>
        <w:rPr>
          <w:rFonts w:hint="eastAsia" w:ascii="宋体" w:hAnsi="宋体" w:eastAsia="宋体"/>
          <w:color w:val="auto"/>
          <w:sz w:val="24"/>
          <w:highlight w:val="none"/>
        </w:rPr>
      </w:pPr>
    </w:p>
    <w:p w14:paraId="686AF1E5">
      <w:pPr>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rPr>
        <w:t>投标人</w:t>
      </w:r>
      <w:r>
        <w:rPr>
          <w:rFonts w:hint="eastAsia" w:ascii="宋体" w:hAnsi="宋体" w:eastAsia="宋体"/>
          <w:color w:val="auto"/>
          <w:sz w:val="24"/>
          <w:highlight w:val="none"/>
          <w:lang w:val="en-US" w:eastAsia="zh-CN"/>
        </w:rPr>
        <w:t>盖章</w:t>
      </w: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p>
    <w:p w14:paraId="3D2A6CF9">
      <w:pPr>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p>
    <w:p w14:paraId="27B89185">
      <w:pPr>
        <w:spacing w:line="360" w:lineRule="auto"/>
        <w:ind w:firstLine="435"/>
        <w:rPr>
          <w:rFonts w:hint="eastAsia" w:ascii="宋体" w:hAnsi="宋体" w:eastAsia="宋体"/>
          <w:color w:val="auto"/>
          <w:sz w:val="24"/>
          <w:highlight w:val="none"/>
        </w:rPr>
      </w:pPr>
    </w:p>
    <w:p w14:paraId="2B854D8A">
      <w:pPr>
        <w:spacing w:line="360" w:lineRule="auto"/>
        <w:jc w:val="center"/>
        <w:outlineLvl w:val="0"/>
        <w:rPr>
          <w:rFonts w:hint="eastAsia" w:ascii="宋体" w:hAnsi="宋体" w:eastAsia="宋体"/>
          <w:b/>
          <w:color w:val="auto"/>
          <w:sz w:val="28"/>
          <w:highlight w:val="none"/>
        </w:rPr>
      </w:pPr>
    </w:p>
    <w:p w14:paraId="6F977C82">
      <w:pPr>
        <w:spacing w:line="360" w:lineRule="auto"/>
        <w:jc w:val="center"/>
        <w:outlineLvl w:val="0"/>
        <w:rPr>
          <w:rFonts w:hint="eastAsia" w:ascii="宋体" w:hAnsi="宋体" w:eastAsia="宋体"/>
          <w:b/>
          <w:color w:val="auto"/>
          <w:sz w:val="28"/>
          <w:highlight w:val="none"/>
        </w:rPr>
      </w:pPr>
    </w:p>
    <w:p w14:paraId="08BB0C93">
      <w:pPr>
        <w:spacing w:line="360" w:lineRule="auto"/>
        <w:jc w:val="center"/>
        <w:outlineLvl w:val="0"/>
        <w:rPr>
          <w:rFonts w:hint="eastAsia" w:ascii="宋体" w:hAnsi="宋体" w:eastAsia="宋体"/>
          <w:b/>
          <w:color w:val="auto"/>
          <w:sz w:val="28"/>
          <w:highlight w:val="none"/>
        </w:rPr>
      </w:pPr>
    </w:p>
    <w:p w14:paraId="105820CF">
      <w:pPr>
        <w:spacing w:line="360" w:lineRule="auto"/>
        <w:jc w:val="center"/>
        <w:outlineLvl w:val="0"/>
        <w:rPr>
          <w:rFonts w:hint="eastAsia" w:ascii="宋体" w:hAnsi="宋体" w:eastAsia="宋体"/>
          <w:b/>
          <w:color w:val="auto"/>
          <w:sz w:val="28"/>
          <w:highlight w:val="none"/>
        </w:rPr>
      </w:pPr>
    </w:p>
    <w:p w14:paraId="466EC6BE">
      <w:pPr>
        <w:spacing w:line="360" w:lineRule="auto"/>
        <w:jc w:val="center"/>
        <w:outlineLvl w:val="0"/>
        <w:rPr>
          <w:rFonts w:hint="eastAsia" w:ascii="宋体" w:hAnsi="宋体" w:eastAsia="宋体"/>
          <w:b/>
          <w:color w:val="auto"/>
          <w:sz w:val="28"/>
          <w:highlight w:val="none"/>
        </w:rPr>
      </w:pPr>
    </w:p>
    <w:p w14:paraId="3C9D0942">
      <w:pPr>
        <w:spacing w:line="360" w:lineRule="auto"/>
        <w:jc w:val="center"/>
        <w:outlineLvl w:val="0"/>
        <w:rPr>
          <w:rFonts w:hint="eastAsia" w:ascii="宋体" w:hAnsi="宋体" w:eastAsia="宋体"/>
          <w:b/>
          <w:color w:val="auto"/>
          <w:sz w:val="28"/>
          <w:highlight w:val="none"/>
        </w:rPr>
      </w:pPr>
    </w:p>
    <w:p w14:paraId="58C63FD5">
      <w:pPr>
        <w:spacing w:line="360" w:lineRule="auto"/>
        <w:jc w:val="center"/>
        <w:outlineLvl w:val="0"/>
        <w:rPr>
          <w:rFonts w:hint="eastAsia" w:ascii="宋体" w:hAnsi="宋体" w:eastAsia="宋体"/>
          <w:b/>
          <w:color w:val="auto"/>
          <w:sz w:val="28"/>
          <w:highlight w:val="none"/>
        </w:rPr>
      </w:pPr>
    </w:p>
    <w:p w14:paraId="107A2AE1">
      <w:pPr>
        <w:spacing w:line="360" w:lineRule="auto"/>
        <w:jc w:val="center"/>
        <w:outlineLvl w:val="0"/>
        <w:rPr>
          <w:rFonts w:hint="eastAsia" w:ascii="宋体" w:hAnsi="宋体" w:eastAsia="宋体"/>
          <w:b/>
          <w:color w:val="auto"/>
          <w:sz w:val="28"/>
          <w:highlight w:val="none"/>
        </w:rPr>
      </w:pPr>
    </w:p>
    <w:p w14:paraId="0167B233">
      <w:pPr>
        <w:spacing w:line="360" w:lineRule="auto"/>
        <w:jc w:val="center"/>
        <w:outlineLvl w:val="0"/>
        <w:rPr>
          <w:rFonts w:hint="eastAsia" w:ascii="宋体" w:hAnsi="宋体" w:eastAsia="宋体"/>
          <w:b/>
          <w:color w:val="auto"/>
          <w:sz w:val="28"/>
          <w:highlight w:val="none"/>
        </w:rPr>
      </w:pPr>
    </w:p>
    <w:p w14:paraId="75555C8F">
      <w:pPr>
        <w:spacing w:line="360" w:lineRule="auto"/>
        <w:jc w:val="center"/>
        <w:outlineLvl w:val="0"/>
        <w:rPr>
          <w:rFonts w:hint="eastAsia" w:ascii="宋体" w:hAnsi="宋体" w:eastAsia="宋体"/>
          <w:b/>
          <w:color w:val="auto"/>
          <w:sz w:val="28"/>
          <w:highlight w:val="none"/>
        </w:rPr>
      </w:pPr>
    </w:p>
    <w:p w14:paraId="6AF29C98">
      <w:pPr>
        <w:spacing w:line="360" w:lineRule="auto"/>
        <w:jc w:val="center"/>
        <w:outlineLvl w:val="0"/>
        <w:rPr>
          <w:rFonts w:hint="eastAsia" w:ascii="宋体" w:hAnsi="宋体" w:eastAsia="宋体"/>
          <w:b/>
          <w:color w:val="auto"/>
          <w:sz w:val="28"/>
          <w:highlight w:val="none"/>
        </w:rPr>
      </w:pPr>
    </w:p>
    <w:p w14:paraId="7FBCFE34">
      <w:pPr>
        <w:spacing w:line="360" w:lineRule="auto"/>
        <w:jc w:val="center"/>
        <w:outlineLvl w:val="0"/>
        <w:rPr>
          <w:rFonts w:hint="eastAsia" w:ascii="宋体" w:hAnsi="宋体" w:eastAsia="宋体"/>
          <w:b/>
          <w:color w:val="auto"/>
          <w:sz w:val="28"/>
          <w:highlight w:val="none"/>
        </w:rPr>
      </w:pPr>
    </w:p>
    <w:p w14:paraId="74657C8D">
      <w:pPr>
        <w:spacing w:line="360" w:lineRule="auto"/>
        <w:jc w:val="center"/>
        <w:outlineLvl w:val="0"/>
        <w:rPr>
          <w:rFonts w:hint="eastAsia" w:ascii="宋体" w:hAnsi="宋体" w:eastAsia="宋体"/>
          <w:b/>
          <w:color w:val="auto"/>
          <w:sz w:val="28"/>
          <w:highlight w:val="none"/>
        </w:rPr>
      </w:pPr>
    </w:p>
    <w:p w14:paraId="63AA6032">
      <w:pPr>
        <w:spacing w:line="360" w:lineRule="auto"/>
        <w:jc w:val="center"/>
        <w:outlineLvl w:val="1"/>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四、报价单</w:t>
      </w:r>
    </w:p>
    <w:p w14:paraId="43E26B1B">
      <w:pPr>
        <w:spacing w:line="360" w:lineRule="auto"/>
        <w:jc w:val="center"/>
        <w:outlineLvl w:val="1"/>
        <w:rPr>
          <w:rFonts w:hint="eastAsia" w:ascii="宋体" w:hAnsi="宋体" w:eastAsia="宋体"/>
          <w:b/>
          <w:color w:val="auto"/>
          <w:sz w:val="24"/>
          <w:highlight w:val="none"/>
          <w:lang w:val="en-US" w:eastAsia="zh-CN"/>
        </w:rPr>
      </w:pPr>
    </w:p>
    <w:tbl>
      <w:tblPr>
        <w:tblStyle w:val="27"/>
        <w:tblW w:w="10335" w:type="dxa"/>
        <w:tblInd w:w="-6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890"/>
        <w:gridCol w:w="1830"/>
        <w:gridCol w:w="720"/>
        <w:gridCol w:w="720"/>
        <w:gridCol w:w="1170"/>
        <w:gridCol w:w="1050"/>
        <w:gridCol w:w="1005"/>
        <w:gridCol w:w="1245"/>
      </w:tblGrid>
      <w:tr w14:paraId="14674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705" w:type="dxa"/>
            <w:vAlign w:val="center"/>
          </w:tcPr>
          <w:p w14:paraId="1F2B080E">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rPr>
            </w:pPr>
            <w:r>
              <w:rPr>
                <w:rFonts w:hint="eastAsia" w:ascii="宋体" w:hAnsi="宋体" w:eastAsia="宋体"/>
                <w:color w:val="auto"/>
                <w:sz w:val="24"/>
                <w:szCs w:val="20"/>
                <w:highlight w:val="none"/>
              </w:rPr>
              <w:t>序号</w:t>
            </w:r>
          </w:p>
        </w:tc>
        <w:tc>
          <w:tcPr>
            <w:tcW w:w="1890" w:type="dxa"/>
            <w:vAlign w:val="center"/>
          </w:tcPr>
          <w:p w14:paraId="5B50BA8E">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维修服务类别</w:t>
            </w:r>
          </w:p>
        </w:tc>
        <w:tc>
          <w:tcPr>
            <w:tcW w:w="1830" w:type="dxa"/>
            <w:vAlign w:val="center"/>
          </w:tcPr>
          <w:p w14:paraId="6B3F0264">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规格</w:t>
            </w:r>
          </w:p>
        </w:tc>
        <w:tc>
          <w:tcPr>
            <w:tcW w:w="720" w:type="dxa"/>
            <w:vAlign w:val="center"/>
          </w:tcPr>
          <w:p w14:paraId="7BD67CE4">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eastAsia="zh-CN"/>
              </w:rPr>
            </w:pPr>
            <w:r>
              <w:rPr>
                <w:rFonts w:hint="eastAsia" w:ascii="宋体" w:hAnsi="宋体" w:eastAsia="宋体"/>
                <w:color w:val="auto"/>
                <w:sz w:val="24"/>
                <w:szCs w:val="20"/>
                <w:highlight w:val="none"/>
                <w:lang w:val="en-US" w:eastAsia="zh-CN"/>
              </w:rPr>
              <w:t>数量</w:t>
            </w:r>
          </w:p>
        </w:tc>
        <w:tc>
          <w:tcPr>
            <w:tcW w:w="720" w:type="dxa"/>
            <w:vAlign w:val="center"/>
          </w:tcPr>
          <w:p w14:paraId="19B56989">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单位</w:t>
            </w:r>
          </w:p>
        </w:tc>
        <w:tc>
          <w:tcPr>
            <w:tcW w:w="1170" w:type="dxa"/>
            <w:vAlign w:val="center"/>
          </w:tcPr>
          <w:p w14:paraId="5388AF66">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单价（最高限价）</w:t>
            </w:r>
          </w:p>
        </w:tc>
        <w:tc>
          <w:tcPr>
            <w:tcW w:w="1050" w:type="dxa"/>
            <w:vAlign w:val="center"/>
          </w:tcPr>
          <w:p w14:paraId="7FC0FF8B">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报价（单价）</w:t>
            </w:r>
          </w:p>
        </w:tc>
        <w:tc>
          <w:tcPr>
            <w:tcW w:w="1005" w:type="dxa"/>
            <w:vAlign w:val="center"/>
          </w:tcPr>
          <w:p w14:paraId="77F41BE3">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小计</w:t>
            </w:r>
          </w:p>
        </w:tc>
        <w:tc>
          <w:tcPr>
            <w:tcW w:w="1245" w:type="dxa"/>
            <w:vAlign w:val="center"/>
          </w:tcPr>
          <w:p w14:paraId="7F1EDB6E">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备注</w:t>
            </w:r>
          </w:p>
        </w:tc>
      </w:tr>
      <w:tr w14:paraId="4EF09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05" w:type="dxa"/>
            <w:vAlign w:val="center"/>
          </w:tcPr>
          <w:p w14:paraId="53204D5D">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rPr>
            </w:pPr>
            <w:r>
              <w:rPr>
                <w:rFonts w:hint="eastAsia" w:ascii="宋体" w:hAnsi="宋体" w:eastAsia="宋体"/>
                <w:color w:val="auto"/>
                <w:sz w:val="24"/>
                <w:szCs w:val="20"/>
                <w:highlight w:val="none"/>
              </w:rPr>
              <w:t>1</w:t>
            </w:r>
          </w:p>
        </w:tc>
        <w:tc>
          <w:tcPr>
            <w:tcW w:w="1890" w:type="dxa"/>
            <w:vAlign w:val="center"/>
          </w:tcPr>
          <w:p w14:paraId="040C7A76">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管道更换服务</w:t>
            </w:r>
          </w:p>
        </w:tc>
        <w:tc>
          <w:tcPr>
            <w:tcW w:w="1830" w:type="dxa"/>
            <w:vAlign w:val="center"/>
          </w:tcPr>
          <w:p w14:paraId="1E41700E">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rPr>
            </w:pPr>
            <w:r>
              <w:rPr>
                <w:rFonts w:hint="eastAsia" w:ascii="宋体" w:hAnsi="宋体" w:eastAsia="宋体"/>
                <w:color w:val="auto"/>
                <w:sz w:val="24"/>
                <w:szCs w:val="20"/>
                <w:highlight w:val="none"/>
                <w:lang w:val="en-US" w:eastAsia="zh-CN"/>
              </w:rPr>
              <w:t>DN25及以下</w:t>
            </w:r>
          </w:p>
        </w:tc>
        <w:tc>
          <w:tcPr>
            <w:tcW w:w="720" w:type="dxa"/>
            <w:vAlign w:val="center"/>
          </w:tcPr>
          <w:p w14:paraId="54D01E1B">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250</w:t>
            </w:r>
          </w:p>
        </w:tc>
        <w:tc>
          <w:tcPr>
            <w:tcW w:w="720" w:type="dxa"/>
            <w:vAlign w:val="center"/>
          </w:tcPr>
          <w:p w14:paraId="308B1E13">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米</w:t>
            </w:r>
          </w:p>
        </w:tc>
        <w:tc>
          <w:tcPr>
            <w:tcW w:w="1170" w:type="dxa"/>
            <w:vAlign w:val="center"/>
          </w:tcPr>
          <w:p w14:paraId="175141F4">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100</w:t>
            </w:r>
          </w:p>
        </w:tc>
        <w:tc>
          <w:tcPr>
            <w:tcW w:w="1050" w:type="dxa"/>
            <w:vAlign w:val="center"/>
          </w:tcPr>
          <w:p w14:paraId="415377DD">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p>
        </w:tc>
        <w:tc>
          <w:tcPr>
            <w:tcW w:w="1005" w:type="dxa"/>
            <w:vAlign w:val="center"/>
          </w:tcPr>
          <w:p w14:paraId="450607F3">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p>
        </w:tc>
        <w:tc>
          <w:tcPr>
            <w:tcW w:w="1245" w:type="dxa"/>
            <w:vMerge w:val="restart"/>
            <w:vAlign w:val="center"/>
          </w:tcPr>
          <w:p w14:paraId="03D5BDA9">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1"/>
                <w:szCs w:val="21"/>
                <w:highlight w:val="none"/>
                <w:lang w:val="en-US" w:eastAsia="zh-CN"/>
              </w:rPr>
              <w:t>更换的空调主管道材料为镀锌钢管，管径为DN32及以下管壁厚度为3.2mm及以上，管径为DN50及以下管壁厚度为3.5mm及以上，管径为DN100及以下管壁厚度为4.2mm及以上。</w:t>
            </w:r>
          </w:p>
        </w:tc>
      </w:tr>
      <w:tr w14:paraId="0E362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05" w:type="dxa"/>
            <w:vAlign w:val="center"/>
          </w:tcPr>
          <w:p w14:paraId="5DA2961A">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rPr>
            </w:pPr>
            <w:r>
              <w:rPr>
                <w:rFonts w:hint="eastAsia" w:ascii="宋体" w:hAnsi="宋体" w:eastAsia="宋体"/>
                <w:color w:val="auto"/>
                <w:sz w:val="24"/>
                <w:szCs w:val="20"/>
                <w:highlight w:val="none"/>
              </w:rPr>
              <w:t>2</w:t>
            </w:r>
          </w:p>
        </w:tc>
        <w:tc>
          <w:tcPr>
            <w:tcW w:w="1890" w:type="dxa"/>
            <w:vAlign w:val="center"/>
          </w:tcPr>
          <w:p w14:paraId="798D6710">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rPr>
            </w:pPr>
            <w:r>
              <w:rPr>
                <w:rFonts w:hint="eastAsia" w:ascii="宋体" w:hAnsi="宋体" w:eastAsia="宋体"/>
                <w:color w:val="auto"/>
                <w:sz w:val="24"/>
                <w:szCs w:val="20"/>
                <w:highlight w:val="none"/>
                <w:lang w:val="en-US" w:eastAsia="zh-CN"/>
              </w:rPr>
              <w:t>管道更换服务</w:t>
            </w:r>
          </w:p>
        </w:tc>
        <w:tc>
          <w:tcPr>
            <w:tcW w:w="1830" w:type="dxa"/>
            <w:vAlign w:val="center"/>
          </w:tcPr>
          <w:p w14:paraId="52F7DA5B">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rPr>
            </w:pPr>
            <w:r>
              <w:rPr>
                <w:rFonts w:hint="eastAsia" w:ascii="宋体" w:hAnsi="宋体" w:eastAsia="宋体"/>
                <w:color w:val="auto"/>
                <w:sz w:val="24"/>
                <w:szCs w:val="20"/>
                <w:highlight w:val="none"/>
                <w:lang w:val="en-US" w:eastAsia="zh-CN"/>
              </w:rPr>
              <w:t>DN25(不含）至DN65（含）</w:t>
            </w:r>
          </w:p>
        </w:tc>
        <w:tc>
          <w:tcPr>
            <w:tcW w:w="720" w:type="dxa"/>
            <w:vAlign w:val="center"/>
          </w:tcPr>
          <w:p w14:paraId="559FF7CF">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350</w:t>
            </w:r>
          </w:p>
        </w:tc>
        <w:tc>
          <w:tcPr>
            <w:tcW w:w="720" w:type="dxa"/>
            <w:vAlign w:val="center"/>
          </w:tcPr>
          <w:p w14:paraId="6F02B242">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米</w:t>
            </w:r>
          </w:p>
        </w:tc>
        <w:tc>
          <w:tcPr>
            <w:tcW w:w="1170" w:type="dxa"/>
            <w:vAlign w:val="center"/>
          </w:tcPr>
          <w:p w14:paraId="46B33BBE">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200</w:t>
            </w:r>
          </w:p>
        </w:tc>
        <w:tc>
          <w:tcPr>
            <w:tcW w:w="1050" w:type="dxa"/>
            <w:vAlign w:val="center"/>
          </w:tcPr>
          <w:p w14:paraId="63FABAFE">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p>
        </w:tc>
        <w:tc>
          <w:tcPr>
            <w:tcW w:w="1005" w:type="dxa"/>
            <w:vAlign w:val="center"/>
          </w:tcPr>
          <w:p w14:paraId="3639AD5B">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p>
        </w:tc>
        <w:tc>
          <w:tcPr>
            <w:tcW w:w="1245" w:type="dxa"/>
            <w:vMerge w:val="continue"/>
            <w:vAlign w:val="center"/>
          </w:tcPr>
          <w:p w14:paraId="23A62FA8">
            <w:pPr>
              <w:keepNext w:val="0"/>
              <w:keepLines w:val="0"/>
              <w:suppressLineNumbers w:val="0"/>
              <w:spacing w:before="0" w:beforeAutospacing="0" w:after="0" w:afterAutospacing="0"/>
              <w:ind w:left="0" w:right="0"/>
              <w:jc w:val="center"/>
              <w:rPr>
                <w:rFonts w:hint="eastAsia" w:ascii="方正仿宋_GB2312" w:hAnsi="方正仿宋_GB2312" w:eastAsia="方正仿宋_GB2312" w:cs="方正仿宋_GB2312"/>
                <w:sz w:val="18"/>
                <w:szCs w:val="18"/>
                <w:highlight w:val="none"/>
                <w:lang w:val="en-US" w:eastAsia="zh-CN"/>
              </w:rPr>
            </w:pPr>
          </w:p>
        </w:tc>
      </w:tr>
      <w:tr w14:paraId="447EE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705" w:type="dxa"/>
            <w:vAlign w:val="center"/>
          </w:tcPr>
          <w:p w14:paraId="4338F99E">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3</w:t>
            </w:r>
          </w:p>
        </w:tc>
        <w:tc>
          <w:tcPr>
            <w:tcW w:w="1890" w:type="dxa"/>
            <w:vAlign w:val="center"/>
          </w:tcPr>
          <w:p w14:paraId="7A4C1D44">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rPr>
            </w:pPr>
            <w:r>
              <w:rPr>
                <w:rFonts w:hint="eastAsia" w:ascii="宋体" w:hAnsi="宋体" w:eastAsia="宋体"/>
                <w:color w:val="auto"/>
                <w:sz w:val="24"/>
                <w:szCs w:val="20"/>
                <w:highlight w:val="none"/>
                <w:lang w:val="en-US" w:eastAsia="zh-CN"/>
              </w:rPr>
              <w:t>管道更换服务</w:t>
            </w:r>
          </w:p>
        </w:tc>
        <w:tc>
          <w:tcPr>
            <w:tcW w:w="1830" w:type="dxa"/>
            <w:vAlign w:val="center"/>
          </w:tcPr>
          <w:p w14:paraId="2FEB8F10">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rPr>
            </w:pPr>
            <w:r>
              <w:rPr>
                <w:rFonts w:hint="eastAsia" w:ascii="宋体" w:hAnsi="宋体" w:eastAsia="宋体"/>
                <w:color w:val="auto"/>
                <w:sz w:val="24"/>
                <w:szCs w:val="20"/>
                <w:highlight w:val="none"/>
                <w:lang w:val="en-US" w:eastAsia="zh-CN"/>
              </w:rPr>
              <w:t>DN65（不含）至DN100（含）</w:t>
            </w:r>
          </w:p>
        </w:tc>
        <w:tc>
          <w:tcPr>
            <w:tcW w:w="720" w:type="dxa"/>
            <w:vAlign w:val="center"/>
          </w:tcPr>
          <w:p w14:paraId="7CC76318">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550</w:t>
            </w:r>
          </w:p>
        </w:tc>
        <w:tc>
          <w:tcPr>
            <w:tcW w:w="720" w:type="dxa"/>
            <w:vAlign w:val="center"/>
          </w:tcPr>
          <w:p w14:paraId="75B8D24E">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米</w:t>
            </w:r>
          </w:p>
        </w:tc>
        <w:tc>
          <w:tcPr>
            <w:tcW w:w="1170" w:type="dxa"/>
            <w:vAlign w:val="center"/>
          </w:tcPr>
          <w:p w14:paraId="0C4809C8">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400</w:t>
            </w:r>
          </w:p>
        </w:tc>
        <w:tc>
          <w:tcPr>
            <w:tcW w:w="1050" w:type="dxa"/>
            <w:vAlign w:val="center"/>
          </w:tcPr>
          <w:p w14:paraId="771EC881">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p>
        </w:tc>
        <w:tc>
          <w:tcPr>
            <w:tcW w:w="1005" w:type="dxa"/>
            <w:vAlign w:val="center"/>
          </w:tcPr>
          <w:p w14:paraId="07C1F9F2">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p>
        </w:tc>
        <w:tc>
          <w:tcPr>
            <w:tcW w:w="1245" w:type="dxa"/>
            <w:vMerge w:val="continue"/>
            <w:vAlign w:val="center"/>
          </w:tcPr>
          <w:p w14:paraId="1AF861AE">
            <w:pPr>
              <w:keepNext w:val="0"/>
              <w:keepLines w:val="0"/>
              <w:suppressLineNumbers w:val="0"/>
              <w:spacing w:before="0" w:beforeAutospacing="0" w:after="0" w:afterAutospacing="0"/>
              <w:ind w:left="0" w:right="0"/>
              <w:jc w:val="center"/>
              <w:rPr>
                <w:rFonts w:hint="eastAsia" w:ascii="方正仿宋_GB2312" w:hAnsi="方正仿宋_GB2312" w:eastAsia="方正仿宋_GB2312" w:cs="方正仿宋_GB2312"/>
                <w:sz w:val="18"/>
                <w:szCs w:val="18"/>
                <w:highlight w:val="none"/>
                <w:lang w:val="en-US" w:eastAsia="zh-CN"/>
              </w:rPr>
            </w:pPr>
          </w:p>
        </w:tc>
      </w:tr>
      <w:tr w14:paraId="28A33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8085" w:type="dxa"/>
            <w:gridSpan w:val="7"/>
            <w:vAlign w:val="center"/>
          </w:tcPr>
          <w:p w14:paraId="7063F527">
            <w:pPr>
              <w:keepNext w:val="0"/>
              <w:keepLines w:val="0"/>
              <w:suppressLineNumbers w:val="0"/>
              <w:spacing w:before="0" w:beforeAutospacing="0" w:after="0" w:afterAutospacing="0"/>
              <w:ind w:left="0" w:right="0"/>
              <w:jc w:val="center"/>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合计</w:t>
            </w:r>
          </w:p>
        </w:tc>
        <w:tc>
          <w:tcPr>
            <w:tcW w:w="1005" w:type="dxa"/>
            <w:vAlign w:val="center"/>
          </w:tcPr>
          <w:p w14:paraId="45506701">
            <w:pPr>
              <w:keepNext w:val="0"/>
              <w:keepLines w:val="0"/>
              <w:suppressLineNumbers w:val="0"/>
              <w:spacing w:before="0" w:beforeAutospacing="0" w:after="0" w:afterAutospacing="0"/>
              <w:ind w:left="0" w:right="0"/>
              <w:jc w:val="center"/>
              <w:rPr>
                <w:rFonts w:hint="eastAsia" w:ascii="宋体" w:hAnsi="宋体" w:eastAsia="宋体"/>
                <w:color w:val="auto"/>
                <w:sz w:val="24"/>
                <w:szCs w:val="20"/>
                <w:highlight w:val="none"/>
                <w:lang w:val="en-US" w:eastAsia="zh-CN"/>
              </w:rPr>
            </w:pPr>
          </w:p>
        </w:tc>
        <w:tc>
          <w:tcPr>
            <w:tcW w:w="1245" w:type="dxa"/>
            <w:vMerge w:val="continue"/>
            <w:vAlign w:val="center"/>
          </w:tcPr>
          <w:p w14:paraId="41EEE411">
            <w:pPr>
              <w:keepNext w:val="0"/>
              <w:keepLines w:val="0"/>
              <w:suppressLineNumbers w:val="0"/>
              <w:spacing w:before="0" w:beforeAutospacing="0" w:after="0" w:afterAutospacing="0"/>
              <w:ind w:left="0" w:right="0"/>
              <w:jc w:val="center"/>
              <w:rPr>
                <w:rFonts w:hint="eastAsia" w:ascii="方正仿宋_GB2312" w:hAnsi="方正仿宋_GB2312" w:eastAsia="方正仿宋_GB2312" w:cs="方正仿宋_GB2312"/>
                <w:sz w:val="18"/>
                <w:szCs w:val="18"/>
                <w:highlight w:val="none"/>
                <w:lang w:val="en-US" w:eastAsia="zh-CN"/>
              </w:rPr>
            </w:pPr>
          </w:p>
        </w:tc>
      </w:tr>
    </w:tbl>
    <w:p w14:paraId="5C01829B">
      <w:pPr>
        <w:spacing w:line="360" w:lineRule="auto"/>
        <w:rPr>
          <w:rFonts w:hint="eastAsia" w:ascii="宋体" w:hAnsi="宋体" w:eastAsia="宋体"/>
          <w:color w:val="auto"/>
          <w:sz w:val="24"/>
          <w:highlight w:val="none"/>
          <w:lang w:val="en-US" w:eastAsia="zh-CN"/>
        </w:rPr>
      </w:pPr>
    </w:p>
    <w:p w14:paraId="2B72B6A4">
      <w:pPr>
        <w:spacing w:line="360" w:lineRule="auto"/>
        <w:ind w:firstLine="480" w:firstLineChars="200"/>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注：</w:t>
      </w:r>
    </w:p>
    <w:p w14:paraId="0A6D2FC9">
      <w:pPr>
        <w:spacing w:line="360" w:lineRule="auto"/>
        <w:ind w:firstLine="480" w:firstLineChars="200"/>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1.本报价单所列数量仅为参考，不作为实际工程量依据，实际结算以项目实施期间实际发生的合格工程量为准。</w:t>
      </w:r>
    </w:p>
    <w:p w14:paraId="2A9CA2A5">
      <w:pPr>
        <w:numPr>
          <w:ilvl w:val="0"/>
          <w:numId w:val="0"/>
        </w:numPr>
        <w:spacing w:line="360" w:lineRule="auto"/>
        <w:ind w:firstLine="480" w:firstLineChars="200"/>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2.各潜在的投标人投标前充分实地勘察调研考虑各院区中央空调主管道情况及其他所有不确定的风险因素，中标后如拒绝履约的，以后不得参加院方任何投标项目。</w:t>
      </w:r>
    </w:p>
    <w:p w14:paraId="5139F5D4">
      <w:pPr>
        <w:numPr>
          <w:ilvl w:val="0"/>
          <w:numId w:val="0"/>
        </w:num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3.勘察现场联系人：汪工17856033393  赵工13955018512</w:t>
      </w:r>
    </w:p>
    <w:p w14:paraId="1E8082D4">
      <w:pPr>
        <w:spacing w:line="360" w:lineRule="auto"/>
        <w:ind w:firstLine="480" w:firstLineChars="200"/>
        <w:rPr>
          <w:rFonts w:hint="default" w:ascii="宋体" w:hAnsi="宋体" w:eastAsia="宋体"/>
          <w:color w:val="auto"/>
          <w:sz w:val="24"/>
          <w:highlight w:val="none"/>
          <w:lang w:val="en-US" w:eastAsia="zh-CN"/>
        </w:rPr>
      </w:pPr>
    </w:p>
    <w:p w14:paraId="448830AD">
      <w:pPr>
        <w:spacing w:line="360" w:lineRule="auto"/>
        <w:jc w:val="center"/>
        <w:outlineLvl w:val="0"/>
        <w:rPr>
          <w:rFonts w:hint="eastAsia" w:ascii="宋体" w:hAnsi="宋体" w:eastAsia="宋体"/>
          <w:b/>
          <w:color w:val="auto"/>
          <w:sz w:val="28"/>
          <w:highlight w:val="none"/>
        </w:rPr>
      </w:pPr>
    </w:p>
    <w:p w14:paraId="2AD1D499">
      <w:pPr>
        <w:spacing w:line="360" w:lineRule="auto"/>
        <w:jc w:val="center"/>
        <w:outlineLvl w:val="0"/>
        <w:rPr>
          <w:rFonts w:hint="eastAsia" w:ascii="宋体" w:hAnsi="宋体" w:eastAsia="宋体"/>
          <w:b/>
          <w:color w:val="auto"/>
          <w:sz w:val="28"/>
          <w:highlight w:val="none"/>
        </w:rPr>
      </w:pPr>
    </w:p>
    <w:p w14:paraId="2806E8C6">
      <w:pPr>
        <w:spacing w:line="360" w:lineRule="auto"/>
        <w:jc w:val="center"/>
        <w:outlineLvl w:val="0"/>
        <w:rPr>
          <w:rFonts w:hint="eastAsia" w:ascii="宋体" w:hAnsi="宋体" w:eastAsia="宋体"/>
          <w:b/>
          <w:color w:val="auto"/>
          <w:sz w:val="28"/>
          <w:highlight w:val="none"/>
        </w:rPr>
      </w:pPr>
    </w:p>
    <w:p w14:paraId="13F02638">
      <w:pPr>
        <w:spacing w:line="360" w:lineRule="auto"/>
        <w:jc w:val="center"/>
        <w:outlineLvl w:val="0"/>
        <w:rPr>
          <w:rFonts w:ascii="宋体" w:hAnsi="宋体" w:eastAsia="宋体"/>
          <w:b/>
          <w:bCs/>
          <w:color w:val="auto"/>
          <w:sz w:val="28"/>
          <w:highlight w:val="none"/>
        </w:rPr>
      </w:pPr>
      <w:r>
        <w:rPr>
          <w:rFonts w:hint="eastAsia" w:ascii="宋体" w:hAnsi="宋体" w:eastAsia="宋体"/>
          <w:b/>
          <w:color w:val="auto"/>
          <w:sz w:val="28"/>
          <w:highlight w:val="none"/>
        </w:rPr>
        <w:t>第</w:t>
      </w:r>
      <w:r>
        <w:rPr>
          <w:rFonts w:hint="eastAsia" w:ascii="宋体" w:hAnsi="宋体" w:eastAsia="宋体"/>
          <w:b/>
          <w:color w:val="auto"/>
          <w:sz w:val="28"/>
          <w:highlight w:val="none"/>
          <w:lang w:val="en-US" w:eastAsia="zh-CN"/>
        </w:rPr>
        <w:t>七</w:t>
      </w:r>
      <w:r>
        <w:rPr>
          <w:rFonts w:hint="eastAsia" w:ascii="宋体" w:hAnsi="宋体" w:eastAsia="宋体"/>
          <w:b/>
          <w:color w:val="auto"/>
          <w:sz w:val="28"/>
          <w:highlight w:val="none"/>
        </w:rPr>
        <w:t>章</w:t>
      </w:r>
      <w:r>
        <w:rPr>
          <w:rFonts w:hint="eastAsia" w:ascii="宋体" w:hAnsi="宋体" w:eastAsia="宋体"/>
          <w:b/>
          <w:bCs/>
          <w:color w:val="auto"/>
          <w:sz w:val="28"/>
          <w:highlight w:val="none"/>
        </w:rPr>
        <w:t xml:space="preserve">  政府采购</w:t>
      </w:r>
      <w:r>
        <w:rPr>
          <w:rFonts w:hint="eastAsia" w:ascii="宋体" w:hAnsi="宋体" w:eastAsia="宋体"/>
          <w:b/>
          <w:color w:val="auto"/>
          <w:sz w:val="28"/>
          <w:highlight w:val="none"/>
        </w:rPr>
        <w:t>供应</w:t>
      </w:r>
      <w:r>
        <w:rPr>
          <w:rFonts w:hint="eastAsia" w:ascii="宋体" w:hAnsi="宋体" w:eastAsia="宋体"/>
          <w:b/>
          <w:bCs/>
          <w:color w:val="auto"/>
          <w:sz w:val="28"/>
          <w:highlight w:val="none"/>
        </w:rPr>
        <w:t>商询问函和质疑函范本</w:t>
      </w:r>
      <w:bookmarkEnd w:id="199"/>
      <w:bookmarkEnd w:id="200"/>
    </w:p>
    <w:p w14:paraId="1998D8EC">
      <w:pPr>
        <w:spacing w:line="360" w:lineRule="auto"/>
        <w:jc w:val="center"/>
        <w:outlineLvl w:val="1"/>
        <w:rPr>
          <w:rFonts w:ascii="仿宋" w:hAnsi="仿宋" w:eastAsia="仿宋" w:cs="仿宋"/>
          <w:b/>
          <w:bCs/>
          <w:color w:val="auto"/>
          <w:sz w:val="32"/>
          <w:szCs w:val="44"/>
          <w:highlight w:val="none"/>
        </w:rPr>
      </w:pPr>
      <w:bookmarkStart w:id="209" w:name="_Toc27159"/>
      <w:bookmarkStart w:id="210" w:name="_Toc27489"/>
      <w:r>
        <w:rPr>
          <w:rFonts w:hint="eastAsia" w:ascii="仿宋" w:hAnsi="仿宋" w:eastAsia="仿宋" w:cs="仿宋"/>
          <w:b/>
          <w:bCs/>
          <w:color w:val="auto"/>
          <w:sz w:val="32"/>
          <w:szCs w:val="44"/>
          <w:highlight w:val="none"/>
        </w:rPr>
        <w:t>询问函范本</w:t>
      </w:r>
      <w:bookmarkEnd w:id="209"/>
      <w:bookmarkEnd w:id="210"/>
    </w:p>
    <w:p w14:paraId="7705BAE9">
      <w:pPr>
        <w:adjustRightInd w:val="0"/>
        <w:snapToGrid w:val="0"/>
        <w:spacing w:line="360" w:lineRule="auto"/>
        <w:rPr>
          <w:rFonts w:hint="eastAsia" w:ascii="宋体" w:hAnsi="宋体" w:eastAsia="宋体" w:cs="仿宋"/>
          <w:b/>
          <w:bCs/>
          <w:color w:val="auto"/>
          <w:sz w:val="24"/>
          <w:szCs w:val="24"/>
          <w:highlight w:val="none"/>
          <w:u w:val="single"/>
          <w:lang w:eastAsia="zh-CN"/>
        </w:rPr>
      </w:pPr>
      <w:r>
        <w:rPr>
          <w:rFonts w:hint="eastAsia" w:ascii="宋体" w:hAnsi="宋体" w:eastAsia="宋体" w:cs="仿宋"/>
          <w:b/>
          <w:bCs/>
          <w:color w:val="auto"/>
          <w:sz w:val="24"/>
          <w:szCs w:val="24"/>
          <w:highlight w:val="none"/>
          <w:lang w:val="en-US" w:eastAsia="zh-CN"/>
        </w:rPr>
        <w:t>致：</w:t>
      </w:r>
      <w:r>
        <w:rPr>
          <w:rFonts w:hint="eastAsia" w:ascii="宋体" w:hAnsi="宋体" w:eastAsia="宋体" w:cs="仿宋"/>
          <w:b/>
          <w:bCs/>
          <w:color w:val="auto"/>
          <w:sz w:val="24"/>
          <w:szCs w:val="24"/>
          <w:highlight w:val="none"/>
          <w:u w:val="none"/>
          <w:lang w:eastAsia="zh-CN"/>
        </w:rPr>
        <w:t>采购人</w:t>
      </w:r>
    </w:p>
    <w:p w14:paraId="70ED3D34">
      <w:pPr>
        <w:adjustRightInd w:val="0"/>
        <w:snapToGrid w:val="0"/>
        <w:spacing w:line="360" w:lineRule="auto"/>
        <w:ind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我单位拟参与</w:t>
      </w:r>
      <w:r>
        <w:rPr>
          <w:rFonts w:hint="eastAsia" w:ascii="宋体" w:hAnsi="宋体" w:eastAsia="宋体" w:cs="仿宋"/>
          <w:color w:val="auto"/>
          <w:sz w:val="24"/>
          <w:szCs w:val="24"/>
          <w:highlight w:val="none"/>
          <w:u w:val="single"/>
          <w:lang w:val="en-US" w:eastAsia="zh-CN"/>
        </w:rPr>
        <w:t xml:space="preserve">           </w:t>
      </w:r>
      <w:r>
        <w:rPr>
          <w:rFonts w:hint="eastAsia" w:ascii="宋体" w:hAnsi="宋体" w:eastAsia="宋体" w:cs="仿宋"/>
          <w:color w:val="auto"/>
          <w:sz w:val="24"/>
          <w:szCs w:val="24"/>
          <w:highlight w:val="none"/>
          <w:u w:val="none"/>
          <w:lang w:val="en-US" w:eastAsia="zh-CN"/>
        </w:rPr>
        <w:t>（</w:t>
      </w:r>
      <w:r>
        <w:rPr>
          <w:rFonts w:hint="eastAsia" w:ascii="宋体" w:hAnsi="宋体" w:eastAsia="宋体" w:cs="仿宋"/>
          <w:i/>
          <w:iCs/>
          <w:color w:val="auto"/>
          <w:sz w:val="24"/>
          <w:szCs w:val="24"/>
          <w:highlight w:val="none"/>
          <w:u w:val="none"/>
          <w:lang w:val="en-US" w:eastAsia="zh-CN"/>
        </w:rPr>
        <w:t>项目名称、编号</w:t>
      </w:r>
      <w:r>
        <w:rPr>
          <w:rFonts w:hint="eastAsia" w:ascii="宋体" w:hAnsi="宋体" w:eastAsia="宋体" w:cs="仿宋"/>
          <w:color w:val="auto"/>
          <w:sz w:val="24"/>
          <w:szCs w:val="24"/>
          <w:highlight w:val="none"/>
          <w:u w:val="none"/>
          <w:lang w:val="en-US" w:eastAsia="zh-CN"/>
        </w:rPr>
        <w:t>）</w:t>
      </w:r>
      <w:r>
        <w:rPr>
          <w:rFonts w:hint="eastAsia" w:ascii="宋体" w:hAnsi="宋体" w:eastAsia="宋体" w:cs="仿宋"/>
          <w:color w:val="auto"/>
          <w:sz w:val="24"/>
          <w:szCs w:val="24"/>
          <w:highlight w:val="none"/>
        </w:rPr>
        <w:t>的采购活动，现有以下内容(或条款)存在疑问(或无法理解)，特提出询问。</w:t>
      </w:r>
    </w:p>
    <w:p w14:paraId="74C1B508">
      <w:pPr>
        <w:adjustRightInd w:val="0"/>
        <w:snapToGrid w:val="0"/>
        <w:spacing w:line="360" w:lineRule="auto"/>
        <w:ind w:firstLine="480" w:firstLineChars="200"/>
        <w:outlineLvl w:val="9"/>
        <w:rPr>
          <w:rFonts w:ascii="宋体" w:hAnsi="宋体" w:eastAsia="宋体" w:cs="仿宋"/>
          <w:color w:val="auto"/>
          <w:sz w:val="24"/>
          <w:szCs w:val="24"/>
          <w:highlight w:val="none"/>
        </w:rPr>
      </w:pPr>
      <w:bookmarkStart w:id="211" w:name="_Toc13899"/>
      <w:r>
        <w:rPr>
          <w:rFonts w:hint="eastAsia" w:ascii="宋体" w:hAnsi="宋体" w:eastAsia="宋体" w:cs="仿宋"/>
          <w:color w:val="auto"/>
          <w:sz w:val="24"/>
          <w:szCs w:val="24"/>
          <w:highlight w:val="none"/>
        </w:rPr>
        <w:t>一、(事项一)</w:t>
      </w:r>
      <w:bookmarkEnd w:id="211"/>
    </w:p>
    <w:p w14:paraId="66E8EBF4">
      <w:pPr>
        <w:adjustRightInd w:val="0"/>
        <w:snapToGrid w:val="0"/>
        <w:spacing w:line="360" w:lineRule="auto"/>
        <w:ind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1、(内容或条款)</w:t>
      </w:r>
    </w:p>
    <w:p w14:paraId="2B80F15F">
      <w:pPr>
        <w:adjustRightInd w:val="0"/>
        <w:snapToGrid w:val="0"/>
        <w:spacing w:line="360" w:lineRule="auto"/>
        <w:ind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2、(说明疑问或无法理解原因)</w:t>
      </w:r>
    </w:p>
    <w:p w14:paraId="574E53AC">
      <w:pPr>
        <w:adjustRightInd w:val="0"/>
        <w:snapToGrid w:val="0"/>
        <w:spacing w:line="360" w:lineRule="auto"/>
        <w:ind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3、(建议)</w:t>
      </w:r>
    </w:p>
    <w:p w14:paraId="763E71F6">
      <w:pPr>
        <w:adjustRightInd w:val="0"/>
        <w:snapToGrid w:val="0"/>
        <w:spacing w:line="360" w:lineRule="auto"/>
        <w:ind w:firstLine="480" w:firstLineChars="200"/>
        <w:outlineLvl w:val="9"/>
        <w:rPr>
          <w:rFonts w:ascii="宋体" w:hAnsi="宋体" w:eastAsia="宋体" w:cs="仿宋"/>
          <w:color w:val="auto"/>
          <w:sz w:val="24"/>
          <w:szCs w:val="24"/>
          <w:highlight w:val="none"/>
        </w:rPr>
      </w:pPr>
      <w:bookmarkStart w:id="212" w:name="_Toc3352"/>
      <w:r>
        <w:rPr>
          <w:rFonts w:hint="eastAsia" w:ascii="宋体" w:hAnsi="宋体" w:eastAsia="宋体" w:cs="仿宋"/>
          <w:color w:val="auto"/>
          <w:sz w:val="24"/>
          <w:szCs w:val="24"/>
          <w:highlight w:val="none"/>
        </w:rPr>
        <w:t>二、(事项二)</w:t>
      </w:r>
      <w:bookmarkEnd w:id="212"/>
    </w:p>
    <w:p w14:paraId="036F3F81">
      <w:pPr>
        <w:adjustRightInd w:val="0"/>
        <w:snapToGrid w:val="0"/>
        <w:spacing w:line="360" w:lineRule="auto"/>
        <w:ind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p w14:paraId="7ED77028">
      <w:pPr>
        <w:adjustRightInd w:val="0"/>
        <w:snapToGrid w:val="0"/>
        <w:spacing w:line="360" w:lineRule="auto"/>
        <w:ind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随附相关证明材料如下： </w:t>
      </w:r>
    </w:p>
    <w:p w14:paraId="1DC47D00">
      <w:pPr>
        <w:spacing w:line="360" w:lineRule="auto"/>
        <w:ind w:firstLine="4228" w:firstLineChars="1762"/>
        <w:rPr>
          <w:rFonts w:ascii="宋体" w:hAnsi="宋体" w:eastAsia="宋体"/>
          <w:color w:val="auto"/>
          <w:sz w:val="24"/>
          <w:highlight w:val="none"/>
          <w:u w:val="single"/>
        </w:rPr>
      </w:pPr>
      <w:r>
        <w:rPr>
          <w:rFonts w:hint="eastAsia" w:ascii="宋体" w:hAnsi="宋体" w:eastAsia="宋体"/>
          <w:color w:val="auto"/>
          <w:sz w:val="24"/>
          <w:highlight w:val="none"/>
        </w:rPr>
        <w:t>联 系 人：</w:t>
      </w:r>
      <w:r>
        <w:rPr>
          <w:rFonts w:hint="eastAsia" w:ascii="宋体" w:hAnsi="宋体" w:eastAsia="宋体"/>
          <w:color w:val="auto"/>
          <w:sz w:val="24"/>
          <w:highlight w:val="none"/>
          <w:u w:val="single"/>
        </w:rPr>
        <w:t xml:space="preserve">              </w:t>
      </w:r>
    </w:p>
    <w:p w14:paraId="5A14C974">
      <w:pPr>
        <w:spacing w:line="360" w:lineRule="auto"/>
        <w:ind w:firstLine="4228" w:firstLineChars="1762"/>
        <w:rPr>
          <w:rFonts w:ascii="宋体" w:hAnsi="宋体" w:eastAsia="宋体"/>
          <w:color w:val="auto"/>
          <w:sz w:val="24"/>
          <w:highlight w:val="none"/>
          <w:u w:val="single"/>
        </w:rPr>
      </w:pPr>
      <w:r>
        <w:rPr>
          <w:rFonts w:hint="eastAsia" w:ascii="宋体" w:hAnsi="宋体" w:eastAsia="宋体"/>
          <w:color w:val="auto"/>
          <w:sz w:val="24"/>
          <w:highlight w:val="none"/>
        </w:rPr>
        <w:t>联系电话：</w:t>
      </w:r>
      <w:r>
        <w:rPr>
          <w:rFonts w:hint="eastAsia" w:ascii="宋体" w:hAnsi="宋体" w:eastAsia="宋体"/>
          <w:color w:val="auto"/>
          <w:sz w:val="24"/>
          <w:highlight w:val="none"/>
          <w:u w:val="single"/>
        </w:rPr>
        <w:t xml:space="preserve">              </w:t>
      </w:r>
    </w:p>
    <w:p w14:paraId="00D68385">
      <w:pPr>
        <w:tabs>
          <w:tab w:val="left" w:pos="630"/>
        </w:tabs>
        <w:spacing w:line="360" w:lineRule="auto"/>
        <w:ind w:firstLine="4228" w:firstLineChars="1762"/>
        <w:rPr>
          <w:rFonts w:ascii="宋体" w:hAnsi="宋体" w:eastAsia="宋体"/>
          <w:color w:val="auto"/>
          <w:sz w:val="24"/>
          <w:highlight w:val="none"/>
          <w:u w:val="singl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303F2FF5">
      <w:pPr>
        <w:rPr>
          <w:rFonts w:ascii="仿宋" w:hAnsi="仿宋" w:eastAsia="仿宋" w:cs="仿宋"/>
          <w:b/>
          <w:bCs/>
          <w:color w:val="auto"/>
          <w:sz w:val="32"/>
          <w:szCs w:val="44"/>
          <w:highlight w:val="none"/>
        </w:rPr>
      </w:pPr>
      <w:r>
        <w:rPr>
          <w:rFonts w:hint="eastAsia" w:ascii="仿宋" w:hAnsi="仿宋" w:eastAsia="仿宋" w:cs="仿宋"/>
          <w:b/>
          <w:bCs/>
          <w:color w:val="auto"/>
          <w:sz w:val="32"/>
          <w:szCs w:val="44"/>
          <w:highlight w:val="none"/>
        </w:rPr>
        <w:br w:type="page"/>
      </w:r>
    </w:p>
    <w:p w14:paraId="763A7F81">
      <w:pPr>
        <w:jc w:val="center"/>
        <w:outlineLvl w:val="1"/>
        <w:rPr>
          <w:rFonts w:ascii="仿宋" w:hAnsi="仿宋" w:eastAsia="仿宋" w:cs="仿宋"/>
          <w:b/>
          <w:bCs/>
          <w:color w:val="auto"/>
          <w:sz w:val="32"/>
          <w:szCs w:val="44"/>
          <w:highlight w:val="none"/>
        </w:rPr>
      </w:pPr>
      <w:bookmarkStart w:id="213" w:name="_Toc3245"/>
      <w:bookmarkStart w:id="214" w:name="_Toc1575"/>
      <w:r>
        <w:rPr>
          <w:rFonts w:hint="eastAsia" w:ascii="仿宋" w:hAnsi="仿宋" w:eastAsia="仿宋" w:cs="仿宋"/>
          <w:b/>
          <w:bCs/>
          <w:color w:val="auto"/>
          <w:sz w:val="32"/>
          <w:szCs w:val="44"/>
          <w:highlight w:val="none"/>
        </w:rPr>
        <w:t>质疑函范本</w:t>
      </w:r>
      <w:bookmarkEnd w:id="213"/>
      <w:bookmarkEnd w:id="214"/>
    </w:p>
    <w:p w14:paraId="01E59D9F">
      <w:pPr>
        <w:adjustRightInd w:val="0"/>
        <w:snapToGrid w:val="0"/>
        <w:spacing w:before="312" w:beforeLines="100" w:line="360" w:lineRule="auto"/>
        <w:outlineLvl w:val="9"/>
        <w:rPr>
          <w:rFonts w:ascii="宋体" w:hAnsi="宋体" w:eastAsia="宋体" w:cs="仿宋"/>
          <w:b/>
          <w:bCs/>
          <w:color w:val="auto"/>
          <w:sz w:val="24"/>
          <w:szCs w:val="24"/>
          <w:highlight w:val="none"/>
        </w:rPr>
      </w:pPr>
      <w:bookmarkStart w:id="215" w:name="_Toc21381"/>
      <w:r>
        <w:rPr>
          <w:rFonts w:hint="eastAsia" w:ascii="宋体" w:hAnsi="宋体" w:eastAsia="宋体" w:cs="仿宋"/>
          <w:b/>
          <w:bCs/>
          <w:color w:val="auto"/>
          <w:sz w:val="24"/>
          <w:szCs w:val="24"/>
          <w:highlight w:val="none"/>
        </w:rPr>
        <w:t>一、质疑供应商基本信息</w:t>
      </w:r>
      <w:bookmarkEnd w:id="215"/>
    </w:p>
    <w:p w14:paraId="1FEC78A2">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质疑供应商：</w:t>
      </w:r>
      <w:r>
        <w:rPr>
          <w:rFonts w:hint="eastAsia" w:ascii="宋体" w:hAnsi="宋体" w:eastAsia="宋体" w:cs="仿宋"/>
          <w:color w:val="auto"/>
          <w:sz w:val="24"/>
          <w:szCs w:val="24"/>
          <w:highlight w:val="none"/>
          <w:u w:val="dotted"/>
        </w:rPr>
        <w:t xml:space="preserve">                                        </w:t>
      </w:r>
    </w:p>
    <w:p w14:paraId="793541E6">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地址：</w:t>
      </w:r>
      <w:r>
        <w:rPr>
          <w:rFonts w:hint="eastAsia" w:ascii="宋体" w:hAnsi="宋体" w:eastAsia="宋体" w:cs="仿宋"/>
          <w:color w:val="auto"/>
          <w:sz w:val="24"/>
          <w:szCs w:val="24"/>
          <w:highlight w:val="none"/>
          <w:u w:val="dotted"/>
        </w:rPr>
        <w:t xml:space="preserve">                          </w:t>
      </w:r>
      <w:r>
        <w:rPr>
          <w:rFonts w:hint="eastAsia" w:ascii="宋体" w:hAnsi="宋体" w:eastAsia="宋体" w:cs="仿宋"/>
          <w:color w:val="auto"/>
          <w:sz w:val="24"/>
          <w:szCs w:val="24"/>
          <w:highlight w:val="none"/>
        </w:rPr>
        <w:t>邮编：</w:t>
      </w:r>
      <w:r>
        <w:rPr>
          <w:rFonts w:hint="eastAsia" w:ascii="宋体" w:hAnsi="宋体" w:eastAsia="宋体" w:cs="仿宋"/>
          <w:color w:val="auto"/>
          <w:sz w:val="24"/>
          <w:szCs w:val="24"/>
          <w:highlight w:val="none"/>
          <w:u w:val="dotted"/>
        </w:rPr>
        <w:t xml:space="preserve">                                 </w:t>
      </w:r>
    </w:p>
    <w:p w14:paraId="1F17CF65">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联系人：</w:t>
      </w:r>
      <w:r>
        <w:rPr>
          <w:rFonts w:hint="eastAsia" w:ascii="宋体" w:hAnsi="宋体" w:eastAsia="宋体" w:cs="仿宋"/>
          <w:color w:val="auto"/>
          <w:sz w:val="24"/>
          <w:szCs w:val="24"/>
          <w:highlight w:val="none"/>
          <w:u w:val="dotted"/>
        </w:rPr>
        <w:t xml:space="preserve">                      </w:t>
      </w:r>
      <w:r>
        <w:rPr>
          <w:rFonts w:hint="eastAsia" w:ascii="宋体" w:hAnsi="宋体" w:eastAsia="宋体" w:cs="仿宋"/>
          <w:color w:val="auto"/>
          <w:sz w:val="24"/>
          <w:szCs w:val="24"/>
          <w:highlight w:val="none"/>
        </w:rPr>
        <w:t>联系电话：</w:t>
      </w:r>
      <w:r>
        <w:rPr>
          <w:rFonts w:hint="eastAsia" w:ascii="宋体" w:hAnsi="宋体" w:eastAsia="宋体" w:cs="仿宋"/>
          <w:color w:val="auto"/>
          <w:sz w:val="24"/>
          <w:szCs w:val="24"/>
          <w:highlight w:val="none"/>
          <w:u w:val="dotted"/>
        </w:rPr>
        <w:t xml:space="preserve">                              </w:t>
      </w:r>
    </w:p>
    <w:p w14:paraId="68A262BE">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授权代表：</w:t>
      </w:r>
      <w:r>
        <w:rPr>
          <w:rFonts w:hint="eastAsia" w:ascii="宋体" w:hAnsi="宋体" w:eastAsia="宋体" w:cs="仿宋"/>
          <w:color w:val="auto"/>
          <w:sz w:val="24"/>
          <w:szCs w:val="24"/>
          <w:highlight w:val="none"/>
          <w:u w:val="dotted"/>
        </w:rPr>
        <w:t xml:space="preserve">                                          </w:t>
      </w:r>
    </w:p>
    <w:p w14:paraId="1B91F5E8">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联系电话：</w:t>
      </w:r>
      <w:r>
        <w:rPr>
          <w:rFonts w:hint="eastAsia" w:ascii="宋体" w:hAnsi="宋体" w:eastAsia="宋体" w:cs="仿宋"/>
          <w:color w:val="auto"/>
          <w:sz w:val="24"/>
          <w:szCs w:val="24"/>
          <w:highlight w:val="none"/>
          <w:u w:val="dotted"/>
        </w:rPr>
        <w:t xml:space="preserve">                                           </w:t>
      </w:r>
      <w:r>
        <w:rPr>
          <w:rFonts w:ascii="宋体" w:hAnsi="宋体" w:eastAsia="宋体" w:cs="仿宋"/>
          <w:color w:val="auto"/>
          <w:sz w:val="24"/>
          <w:szCs w:val="24"/>
          <w:highlight w:val="none"/>
        </w:rPr>
        <w:t xml:space="preserve"> </w:t>
      </w:r>
    </w:p>
    <w:p w14:paraId="6FA39841">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dotted"/>
        </w:rPr>
        <w:t xml:space="preserve">                        </w:t>
      </w:r>
      <w:r>
        <w:rPr>
          <w:rFonts w:hint="eastAsia" w:ascii="宋体" w:hAnsi="宋体" w:eastAsia="宋体" w:cs="仿宋"/>
          <w:color w:val="auto"/>
          <w:sz w:val="24"/>
          <w:szCs w:val="24"/>
          <w:highlight w:val="none"/>
        </w:rPr>
        <w:t>邮编：</w:t>
      </w:r>
      <w:r>
        <w:rPr>
          <w:rFonts w:hint="eastAsia" w:ascii="宋体" w:hAnsi="宋体" w:eastAsia="宋体" w:cs="仿宋"/>
          <w:color w:val="auto"/>
          <w:sz w:val="24"/>
          <w:szCs w:val="24"/>
          <w:highlight w:val="none"/>
          <w:u w:val="dotted"/>
        </w:rPr>
        <w:t xml:space="preserve">                                   </w:t>
      </w:r>
    </w:p>
    <w:p w14:paraId="1BEF71ED">
      <w:pPr>
        <w:adjustRightInd w:val="0"/>
        <w:snapToGrid w:val="0"/>
        <w:spacing w:line="360" w:lineRule="auto"/>
        <w:outlineLvl w:val="9"/>
        <w:rPr>
          <w:rFonts w:ascii="宋体" w:hAnsi="宋体" w:eastAsia="宋体" w:cs="仿宋"/>
          <w:b/>
          <w:bCs/>
          <w:color w:val="auto"/>
          <w:sz w:val="24"/>
          <w:szCs w:val="24"/>
          <w:highlight w:val="none"/>
        </w:rPr>
      </w:pPr>
      <w:bookmarkStart w:id="216" w:name="_Toc28415"/>
      <w:r>
        <w:rPr>
          <w:rFonts w:hint="eastAsia" w:ascii="宋体" w:hAnsi="宋体" w:eastAsia="宋体" w:cs="仿宋"/>
          <w:b/>
          <w:bCs/>
          <w:color w:val="auto"/>
          <w:sz w:val="24"/>
          <w:szCs w:val="24"/>
          <w:highlight w:val="none"/>
        </w:rPr>
        <w:t>二、质疑项目基本情况</w:t>
      </w:r>
      <w:bookmarkEnd w:id="216"/>
    </w:p>
    <w:p w14:paraId="535630D6">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质疑项目的名称：</w:t>
      </w:r>
      <w:r>
        <w:rPr>
          <w:rFonts w:hint="eastAsia" w:ascii="宋体" w:hAnsi="宋体" w:eastAsia="宋体" w:cs="仿宋"/>
          <w:color w:val="auto"/>
          <w:sz w:val="24"/>
          <w:szCs w:val="24"/>
          <w:highlight w:val="none"/>
          <w:u w:val="dotted"/>
        </w:rPr>
        <w:t xml:space="preserve">                                      </w:t>
      </w:r>
    </w:p>
    <w:p w14:paraId="66574243">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质疑项目的编号：</w:t>
      </w:r>
      <w:r>
        <w:rPr>
          <w:rFonts w:hint="eastAsia" w:ascii="宋体" w:hAnsi="宋体" w:eastAsia="宋体" w:cs="仿宋"/>
          <w:color w:val="auto"/>
          <w:sz w:val="24"/>
          <w:szCs w:val="24"/>
          <w:highlight w:val="none"/>
          <w:u w:val="dotted"/>
        </w:rPr>
        <w:t xml:space="preserve">               </w:t>
      </w:r>
      <w:r>
        <w:rPr>
          <w:rFonts w:hint="eastAsia" w:ascii="宋体" w:hAnsi="宋体" w:eastAsia="宋体" w:cs="仿宋"/>
          <w:color w:val="auto"/>
          <w:sz w:val="24"/>
          <w:szCs w:val="24"/>
          <w:highlight w:val="none"/>
        </w:rPr>
        <w:t>包号：</w:t>
      </w:r>
      <w:r>
        <w:rPr>
          <w:rFonts w:hint="eastAsia" w:ascii="宋体" w:hAnsi="宋体" w:eastAsia="宋体" w:cs="仿宋"/>
          <w:color w:val="auto"/>
          <w:sz w:val="24"/>
          <w:szCs w:val="24"/>
          <w:highlight w:val="none"/>
          <w:u w:val="dotted"/>
        </w:rPr>
        <w:t xml:space="preserve">                 </w:t>
      </w:r>
    </w:p>
    <w:p w14:paraId="36BD6CD6">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采购人名称：</w:t>
      </w:r>
      <w:r>
        <w:rPr>
          <w:rFonts w:hint="eastAsia" w:ascii="宋体" w:hAnsi="宋体" w:eastAsia="宋体" w:cs="仿宋"/>
          <w:color w:val="auto"/>
          <w:sz w:val="24"/>
          <w:szCs w:val="24"/>
          <w:highlight w:val="none"/>
          <w:u w:val="dotted"/>
        </w:rPr>
        <w:t xml:space="preserve">                                         </w:t>
      </w:r>
    </w:p>
    <w:p w14:paraId="14140E45">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采购文件获取日期：</w:t>
      </w:r>
      <w:r>
        <w:rPr>
          <w:rFonts w:hint="eastAsia" w:ascii="宋体" w:hAnsi="宋体" w:eastAsia="宋体" w:cs="仿宋"/>
          <w:color w:val="auto"/>
          <w:sz w:val="24"/>
          <w:szCs w:val="24"/>
          <w:highlight w:val="none"/>
          <w:u w:val="dotted"/>
        </w:rPr>
        <w:t xml:space="preserve">                                           </w:t>
      </w:r>
    </w:p>
    <w:p w14:paraId="633AC0C2">
      <w:pPr>
        <w:adjustRightInd w:val="0"/>
        <w:snapToGrid w:val="0"/>
        <w:spacing w:line="360" w:lineRule="auto"/>
        <w:outlineLvl w:val="9"/>
        <w:rPr>
          <w:rFonts w:ascii="宋体" w:hAnsi="宋体" w:eastAsia="宋体" w:cs="仿宋"/>
          <w:b/>
          <w:bCs/>
          <w:color w:val="auto"/>
          <w:sz w:val="24"/>
          <w:szCs w:val="24"/>
          <w:highlight w:val="none"/>
        </w:rPr>
      </w:pPr>
      <w:bookmarkStart w:id="217" w:name="_Toc19014"/>
      <w:r>
        <w:rPr>
          <w:rFonts w:hint="eastAsia" w:ascii="宋体" w:hAnsi="宋体" w:eastAsia="宋体" w:cs="仿宋"/>
          <w:b/>
          <w:bCs/>
          <w:color w:val="auto"/>
          <w:sz w:val="24"/>
          <w:szCs w:val="24"/>
          <w:highlight w:val="none"/>
        </w:rPr>
        <w:t>三、质疑事项具体内容</w:t>
      </w:r>
      <w:bookmarkEnd w:id="217"/>
    </w:p>
    <w:p w14:paraId="1F19C475">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质疑事项1：</w:t>
      </w:r>
      <w:r>
        <w:rPr>
          <w:rFonts w:hint="eastAsia" w:ascii="宋体" w:hAnsi="宋体" w:eastAsia="宋体" w:cs="仿宋"/>
          <w:color w:val="auto"/>
          <w:sz w:val="24"/>
          <w:szCs w:val="24"/>
          <w:highlight w:val="none"/>
          <w:u w:val="dotted"/>
        </w:rPr>
        <w:t xml:space="preserve">                                         </w:t>
      </w:r>
    </w:p>
    <w:p w14:paraId="0FB393EA">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事实依据：</w:t>
      </w:r>
      <w:r>
        <w:rPr>
          <w:rFonts w:hint="eastAsia" w:ascii="宋体" w:hAnsi="宋体" w:eastAsia="宋体" w:cs="仿宋"/>
          <w:color w:val="auto"/>
          <w:sz w:val="24"/>
          <w:szCs w:val="24"/>
          <w:highlight w:val="none"/>
          <w:u w:val="dotted"/>
        </w:rPr>
        <w:t xml:space="preserve">                                          </w:t>
      </w:r>
    </w:p>
    <w:p w14:paraId="4CDDB53D">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dotted"/>
        </w:rPr>
        <w:t xml:space="preserve">                                                       </w:t>
      </w:r>
    </w:p>
    <w:p w14:paraId="1C18120E">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法律依据：</w:t>
      </w:r>
      <w:r>
        <w:rPr>
          <w:rFonts w:hint="eastAsia" w:ascii="宋体" w:hAnsi="宋体" w:eastAsia="宋体" w:cs="仿宋"/>
          <w:color w:val="auto"/>
          <w:sz w:val="24"/>
          <w:szCs w:val="24"/>
          <w:highlight w:val="none"/>
          <w:u w:val="dotted"/>
        </w:rPr>
        <w:t xml:space="preserve">                                          </w:t>
      </w:r>
    </w:p>
    <w:p w14:paraId="43B0B696">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u w:val="dotted"/>
        </w:rPr>
        <w:t xml:space="preserve">                                                     </w:t>
      </w:r>
    </w:p>
    <w:p w14:paraId="244A1B1F">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质疑事项2</w:t>
      </w:r>
    </w:p>
    <w:p w14:paraId="48DF17B2">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p w14:paraId="53227BC6">
      <w:pPr>
        <w:adjustRightInd w:val="0"/>
        <w:snapToGrid w:val="0"/>
        <w:spacing w:line="360" w:lineRule="auto"/>
        <w:outlineLvl w:val="9"/>
        <w:rPr>
          <w:rFonts w:ascii="宋体" w:hAnsi="宋体" w:eastAsia="宋体" w:cs="仿宋"/>
          <w:b/>
          <w:bCs/>
          <w:color w:val="auto"/>
          <w:sz w:val="24"/>
          <w:szCs w:val="24"/>
          <w:highlight w:val="none"/>
        </w:rPr>
      </w:pPr>
      <w:bookmarkStart w:id="218" w:name="_Toc17919"/>
      <w:r>
        <w:rPr>
          <w:rFonts w:hint="eastAsia" w:ascii="宋体" w:hAnsi="宋体" w:eastAsia="宋体" w:cs="仿宋"/>
          <w:b/>
          <w:bCs/>
          <w:color w:val="auto"/>
          <w:sz w:val="24"/>
          <w:szCs w:val="24"/>
          <w:highlight w:val="none"/>
        </w:rPr>
        <w:t>四、与质疑事项相关的质疑请求</w:t>
      </w:r>
      <w:bookmarkEnd w:id="218"/>
    </w:p>
    <w:p w14:paraId="04926348">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请求：</w:t>
      </w:r>
      <w:r>
        <w:rPr>
          <w:rFonts w:hint="eastAsia" w:ascii="宋体" w:hAnsi="宋体" w:eastAsia="宋体" w:cs="仿宋"/>
          <w:color w:val="auto"/>
          <w:sz w:val="24"/>
          <w:szCs w:val="24"/>
          <w:highlight w:val="none"/>
          <w:u w:val="dotted"/>
        </w:rPr>
        <w:t xml:space="preserve">                                               </w:t>
      </w:r>
    </w:p>
    <w:p w14:paraId="17D77899">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签字(</w:t>
      </w:r>
      <w:r>
        <w:rPr>
          <w:rFonts w:hint="eastAsia" w:ascii="宋体" w:hAnsi="宋体" w:eastAsia="宋体"/>
          <w:color w:val="auto"/>
          <w:sz w:val="24"/>
          <w:szCs w:val="24"/>
          <w:highlight w:val="none"/>
          <w:lang w:eastAsia="zh-CN"/>
        </w:rPr>
        <w:t>盖章</w:t>
      </w:r>
      <w:r>
        <w:rPr>
          <w:rFonts w:hint="eastAsia" w:ascii="宋体" w:hAnsi="宋体" w:eastAsia="宋体"/>
          <w:color w:val="auto"/>
          <w:sz w:val="24"/>
          <w:szCs w:val="24"/>
          <w:highlight w:val="none"/>
        </w:rPr>
        <w:t xml:space="preserve">)：                   公章：                      </w:t>
      </w:r>
    </w:p>
    <w:p w14:paraId="699FE6AB">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w:t>
      </w:r>
    </w:p>
    <w:p w14:paraId="71EDC226">
      <w:pPr>
        <w:widowControl/>
        <w:jc w:val="left"/>
        <w:rPr>
          <w:rFonts w:ascii="仿宋" w:hAnsi="仿宋" w:eastAsia="仿宋" w:cs="仿宋"/>
          <w:color w:val="auto"/>
          <w:sz w:val="32"/>
          <w:szCs w:val="32"/>
          <w:highlight w:val="none"/>
        </w:rPr>
      </w:pPr>
      <w:r>
        <w:rPr>
          <w:rFonts w:ascii="仿宋" w:hAnsi="仿宋" w:eastAsia="仿宋" w:cs="仿宋"/>
          <w:color w:val="auto"/>
          <w:sz w:val="32"/>
          <w:szCs w:val="32"/>
          <w:highlight w:val="none"/>
        </w:rPr>
        <w:br w:type="page"/>
      </w:r>
    </w:p>
    <w:p w14:paraId="12D8725C">
      <w:pPr>
        <w:outlineLvl w:val="0"/>
        <w:rPr>
          <w:rFonts w:ascii="宋体" w:hAnsi="宋体" w:eastAsia="宋体"/>
          <w:b/>
          <w:color w:val="auto"/>
          <w:sz w:val="28"/>
          <w:szCs w:val="32"/>
          <w:highlight w:val="none"/>
        </w:rPr>
      </w:pPr>
      <w:bookmarkStart w:id="219" w:name="_Toc26836"/>
      <w:bookmarkStart w:id="220" w:name="_Toc9754"/>
      <w:r>
        <w:rPr>
          <w:rFonts w:hint="eastAsia" w:ascii="宋体" w:hAnsi="宋体" w:eastAsia="宋体"/>
          <w:b/>
          <w:color w:val="auto"/>
          <w:sz w:val="28"/>
          <w:szCs w:val="32"/>
          <w:highlight w:val="none"/>
        </w:rPr>
        <w:t>质疑函制作说明：</w:t>
      </w:r>
      <w:bookmarkEnd w:id="219"/>
      <w:bookmarkEnd w:id="220"/>
    </w:p>
    <w:p w14:paraId="60922D92">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1.供应商提出质疑时，应提交质疑函和必要的证明材料。</w:t>
      </w:r>
    </w:p>
    <w:p w14:paraId="1D209976">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CEFD3B1">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3.质疑供应商若对项目的某一分包进行质疑，质疑函中应列明具体分包号。</w:t>
      </w:r>
    </w:p>
    <w:p w14:paraId="769DAB12">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4.质疑函的质疑事项应具体、明确，并有必要的事实依据和法律依据。</w:t>
      </w:r>
    </w:p>
    <w:p w14:paraId="60D7B2FD">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5.质疑函的质疑请求应与质疑事项相关。</w:t>
      </w:r>
    </w:p>
    <w:p w14:paraId="6FA9E700">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5CFA3C34">
      <w:pPr>
        <w:rPr>
          <w:highlight w:val="none"/>
        </w:rPr>
      </w:pPr>
      <w:bookmarkStart w:id="221" w:name="_GoBack"/>
      <w:bookmarkEnd w:id="221"/>
    </w:p>
    <w:sectPr>
      <w:headerReference r:id="rId5" w:type="default"/>
      <w:footerReference r:id="rId6"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82ABA69-D751-410B-A2BF-778BAC70E742}"/>
  </w:font>
  <w:font w:name="Arial">
    <w:panose1 w:val="020B0604020202020204"/>
    <w:charset w:val="01"/>
    <w:family w:val="swiss"/>
    <w:pitch w:val="default"/>
    <w:sig w:usb0="E0002EFF" w:usb1="C000785B" w:usb2="00000009" w:usb3="00000000" w:csb0="400001FF" w:csb1="FFFF0000"/>
    <w:embedRegular r:id="rId2" w:fontKey="{0D4BDB9C-7BC9-4727-A9A5-C14119DEF46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3" w:fontKey="{181F237A-A1E2-4ADD-B98E-3FE8B1A35C82}"/>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Therese">
    <w:altName w:val="Segoe Print"/>
    <w:panose1 w:val="00000500000000000000"/>
    <w:charset w:val="00"/>
    <w:family w:val="auto"/>
    <w:pitch w:val="default"/>
    <w:sig w:usb0="00000000" w:usb1="00000000" w:usb2="00000000" w:usb3="00000000" w:csb0="00000193" w:csb1="00000000"/>
    <w:embedRegular r:id="rId4" w:fontKey="{B3757122-CD52-4F9C-A2D8-982E776194AC}"/>
  </w:font>
  <w:font w:name="Segoe Print">
    <w:panose1 w:val="02000600000000000000"/>
    <w:charset w:val="00"/>
    <w:family w:val="auto"/>
    <w:pitch w:val="default"/>
    <w:sig w:usb0="0000028F" w:usb1="00000000" w:usb2="00000000" w:usb3="00000000" w:csb0="2000009F" w:csb1="47010000"/>
  </w:font>
  <w:font w:name="Sylfaen">
    <w:panose1 w:val="010A0502050306030303"/>
    <w:charset w:val="00"/>
    <w:family w:val="roman"/>
    <w:pitch w:val="default"/>
    <w:sig w:usb0="04000687" w:usb1="00000000" w:usb2="00000000" w:usb3="00000000" w:csb0="2000009F" w:csb1="00000000"/>
  </w:font>
  <w:font w:name="MingLiU-ExtB">
    <w:panose1 w:val="02020500000000000000"/>
    <w:charset w:val="88"/>
    <w:family w:val="auto"/>
    <w:pitch w:val="default"/>
    <w:sig w:usb0="8000002F" w:usb1="02000008" w:usb2="00000000" w:usb3="00000000" w:csb0="0010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embedRegular r:id="rId5" w:fontKey="{D0718A57-0DC2-4A4E-B950-F62149DBBD62}"/>
  </w:font>
  <w:font w:name="仿宋">
    <w:panose1 w:val="02010609060101010101"/>
    <w:charset w:val="86"/>
    <w:family w:val="modern"/>
    <w:pitch w:val="default"/>
    <w:sig w:usb0="800002BF" w:usb1="38CF7CFA" w:usb2="00000016" w:usb3="00000000" w:csb0="00040001" w:csb1="00000000"/>
    <w:embedRegular r:id="rId6" w:fontKey="{3B512A63-81A1-4068-A6A1-6685382EF9B6}"/>
  </w:font>
  <w:font w:name="仿宋_GB2312">
    <w:altName w:val="仿宋"/>
    <w:panose1 w:val="02010609030101010101"/>
    <w:charset w:val="86"/>
    <w:family w:val="modern"/>
    <w:pitch w:val="default"/>
    <w:sig w:usb0="00000000" w:usb1="00000000" w:usb2="00000000" w:usb3="00000000" w:csb0="00040000" w:csb1="00000000"/>
    <w:embedRegular r:id="rId7" w:fontKey="{72FD2264-453A-481A-9F21-3F7EF2FECAEC}"/>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1B5F7">
    <w:pPr>
      <w:pStyle w:val="17"/>
      <w:jc w:val="center"/>
      <w:rPr>
        <w:rFonts w:ascii="宋体" w:hAnsi="宋体" w:eastAsia="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4A0C9A">
                          <w:pPr>
                            <w:pStyle w:val="17"/>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4A0C9A">
                    <w:pPr>
                      <w:pStyle w:val="17"/>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09F48">
    <w:pPr>
      <w:pStyle w:val="17"/>
      <w:jc w:val="cente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DEF5DEE">
                          <w:pPr>
                            <w:pStyle w:val="1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1"/>
                            </w:rPr>
                            <w:t xml:space="preserve"> —</w:t>
                          </w:r>
                        </w:p>
                      </w:txbxContent>
                    </wps:txbx>
                    <wps:bodyPr vert="horz" wrap="none" lIns="0" tIns="0" rIns="0" bIns="0" anchor="t" upright="0">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AqI2Sb0QEAAJ4DAAAOAAAAAAAAAAEAIAAAAB8BAABk&#10;cnMvZTJvRG9jLnhtbFBLBQYAAAAABgAGAFkBAABiBQAAAAA=&#10;">
              <v:fill on="f" focussize="0,0"/>
              <v:stroke on="f"/>
              <v:imagedata o:title=""/>
              <o:lock v:ext="edit" aspectratio="f"/>
              <v:textbox inset="0mm,0mm,0mm,0mm" style="mso-fit-shape-to-text:t;">
                <w:txbxContent>
                  <w:p w14:paraId="4DEF5DEE">
                    <w:pPr>
                      <w:pStyle w:val="1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1"/>
                      </w:rPr>
                      <w:t xml:space="preserve"> —</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3FD11">
    <w:pPr>
      <w:pStyle w:val="18"/>
      <w:jc w:val="left"/>
      <w:rPr>
        <w:rFonts w:ascii="宋体" w:hAnsi="宋体" w:eastAsia="宋体"/>
      </w:rPr>
    </w:pPr>
    <w:r>
      <w:rPr>
        <w:rFonts w:hint="eastAsia" w:ascii="宋体" w:hAnsi="宋体" w:eastAsia="宋体"/>
        <w:lang w:val="en-US" w:eastAsia="zh-CN"/>
      </w:rPr>
      <w:t>安徽省政府采购项目公开招标文件示范文本（服务类）</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C3328">
    <w:pPr>
      <w:pStyle w:val="18"/>
      <w:jc w:val="left"/>
      <w:rPr>
        <w:rFonts w:hint="eastAsia"/>
      </w:rPr>
    </w:pPr>
    <w:r>
      <w:rPr>
        <w:rFonts w:hint="eastAsia" w:ascii="宋体" w:hAnsi="宋体" w:eastAsia="宋体"/>
        <w:lang w:val="en-US" w:eastAsia="zh-CN"/>
      </w:rPr>
      <w:t>安徽省政府采购项目公开招标文件示范文本（服务类）</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dkY2E2YzBiYWQzZjBlNzgxY2ViZmY2MzQ4MzVjMzEifQ=="/>
  </w:docVars>
  <w:rsids>
    <w:rsidRoot w:val="00172A27"/>
    <w:rsid w:val="00092AE4"/>
    <w:rsid w:val="00100BA1"/>
    <w:rsid w:val="00135135"/>
    <w:rsid w:val="0021506A"/>
    <w:rsid w:val="002F3455"/>
    <w:rsid w:val="00602D2D"/>
    <w:rsid w:val="00847DE1"/>
    <w:rsid w:val="009C512B"/>
    <w:rsid w:val="00B0507A"/>
    <w:rsid w:val="00BA1A55"/>
    <w:rsid w:val="00DE5743"/>
    <w:rsid w:val="00EF16FF"/>
    <w:rsid w:val="01017684"/>
    <w:rsid w:val="013730A5"/>
    <w:rsid w:val="01457570"/>
    <w:rsid w:val="017D4F5C"/>
    <w:rsid w:val="0180098F"/>
    <w:rsid w:val="019D4DF2"/>
    <w:rsid w:val="01AA3877"/>
    <w:rsid w:val="01B3556A"/>
    <w:rsid w:val="01B83CAA"/>
    <w:rsid w:val="01E25ABE"/>
    <w:rsid w:val="01E730A7"/>
    <w:rsid w:val="01E925F2"/>
    <w:rsid w:val="01F1594A"/>
    <w:rsid w:val="02144BFA"/>
    <w:rsid w:val="02404E4B"/>
    <w:rsid w:val="025E7D96"/>
    <w:rsid w:val="02686F3C"/>
    <w:rsid w:val="02950FA1"/>
    <w:rsid w:val="029640FE"/>
    <w:rsid w:val="02AF74E7"/>
    <w:rsid w:val="02BF15A4"/>
    <w:rsid w:val="03035935"/>
    <w:rsid w:val="03077138"/>
    <w:rsid w:val="034877EC"/>
    <w:rsid w:val="034D095E"/>
    <w:rsid w:val="035241C7"/>
    <w:rsid w:val="03534B9D"/>
    <w:rsid w:val="03675AE6"/>
    <w:rsid w:val="037153A5"/>
    <w:rsid w:val="039E740C"/>
    <w:rsid w:val="03A82CAD"/>
    <w:rsid w:val="03BB7AB1"/>
    <w:rsid w:val="03C36E72"/>
    <w:rsid w:val="03DF1EFE"/>
    <w:rsid w:val="03F11C32"/>
    <w:rsid w:val="04275653"/>
    <w:rsid w:val="043B6051"/>
    <w:rsid w:val="04936845"/>
    <w:rsid w:val="04986A1A"/>
    <w:rsid w:val="04B50EB1"/>
    <w:rsid w:val="04BD7D66"/>
    <w:rsid w:val="04DA2664"/>
    <w:rsid w:val="04DF5F2E"/>
    <w:rsid w:val="05377B18"/>
    <w:rsid w:val="05597A8E"/>
    <w:rsid w:val="055E6E53"/>
    <w:rsid w:val="05634469"/>
    <w:rsid w:val="05882122"/>
    <w:rsid w:val="058F34B0"/>
    <w:rsid w:val="05A32365"/>
    <w:rsid w:val="05A6031B"/>
    <w:rsid w:val="05AA02EA"/>
    <w:rsid w:val="05B227CB"/>
    <w:rsid w:val="05DA343D"/>
    <w:rsid w:val="06494EFE"/>
    <w:rsid w:val="06606BFB"/>
    <w:rsid w:val="06691F53"/>
    <w:rsid w:val="06846D8D"/>
    <w:rsid w:val="06A967F3"/>
    <w:rsid w:val="06B43B46"/>
    <w:rsid w:val="06DC0977"/>
    <w:rsid w:val="076822F3"/>
    <w:rsid w:val="07E777BB"/>
    <w:rsid w:val="07EE6511"/>
    <w:rsid w:val="08122176"/>
    <w:rsid w:val="08297BEC"/>
    <w:rsid w:val="08387FA9"/>
    <w:rsid w:val="086230FE"/>
    <w:rsid w:val="0870581B"/>
    <w:rsid w:val="08805F84"/>
    <w:rsid w:val="08966904"/>
    <w:rsid w:val="08DD2784"/>
    <w:rsid w:val="08E52849"/>
    <w:rsid w:val="08FD4BD5"/>
    <w:rsid w:val="09141FF7"/>
    <w:rsid w:val="091D0DD3"/>
    <w:rsid w:val="093305F6"/>
    <w:rsid w:val="09363C55"/>
    <w:rsid w:val="094D16B8"/>
    <w:rsid w:val="094E3682"/>
    <w:rsid w:val="096963CD"/>
    <w:rsid w:val="096E162E"/>
    <w:rsid w:val="0983678C"/>
    <w:rsid w:val="09976DD7"/>
    <w:rsid w:val="09BA51F2"/>
    <w:rsid w:val="09C33728"/>
    <w:rsid w:val="09D26E62"/>
    <w:rsid w:val="0A1B17B6"/>
    <w:rsid w:val="0A256191"/>
    <w:rsid w:val="0A314FFA"/>
    <w:rsid w:val="0A430D0D"/>
    <w:rsid w:val="0A4800D1"/>
    <w:rsid w:val="0A5E78F5"/>
    <w:rsid w:val="0A6749FB"/>
    <w:rsid w:val="0A79472F"/>
    <w:rsid w:val="0A9E0C56"/>
    <w:rsid w:val="0AB45767"/>
    <w:rsid w:val="0AC736EC"/>
    <w:rsid w:val="0ACC6B48"/>
    <w:rsid w:val="0B00275A"/>
    <w:rsid w:val="0B310B66"/>
    <w:rsid w:val="0B3626D0"/>
    <w:rsid w:val="0B460AB5"/>
    <w:rsid w:val="0B5750F6"/>
    <w:rsid w:val="0B6E3B68"/>
    <w:rsid w:val="0B7D3DAB"/>
    <w:rsid w:val="0BD460C1"/>
    <w:rsid w:val="0BDA2FAB"/>
    <w:rsid w:val="0BE800E8"/>
    <w:rsid w:val="0BF436E1"/>
    <w:rsid w:val="0BFE1B0E"/>
    <w:rsid w:val="0BFE313E"/>
    <w:rsid w:val="0C1C1816"/>
    <w:rsid w:val="0C3B5902"/>
    <w:rsid w:val="0C4274CE"/>
    <w:rsid w:val="0C5821E5"/>
    <w:rsid w:val="0C5B0590"/>
    <w:rsid w:val="0C9E222B"/>
    <w:rsid w:val="0CE560AB"/>
    <w:rsid w:val="0CEE6D0E"/>
    <w:rsid w:val="0CF54541"/>
    <w:rsid w:val="0D076022"/>
    <w:rsid w:val="0D2E35AF"/>
    <w:rsid w:val="0D2E7A52"/>
    <w:rsid w:val="0D4F2042"/>
    <w:rsid w:val="0D564D5C"/>
    <w:rsid w:val="0D5A03EC"/>
    <w:rsid w:val="0D5A0848"/>
    <w:rsid w:val="0D6C5618"/>
    <w:rsid w:val="0D7A4A46"/>
    <w:rsid w:val="0D870F11"/>
    <w:rsid w:val="0DC83A03"/>
    <w:rsid w:val="0DF30D4B"/>
    <w:rsid w:val="0DFA5B87"/>
    <w:rsid w:val="0E097B78"/>
    <w:rsid w:val="0E0A401C"/>
    <w:rsid w:val="0E236E8B"/>
    <w:rsid w:val="0E7B6CC7"/>
    <w:rsid w:val="0E875C90"/>
    <w:rsid w:val="0E8F2773"/>
    <w:rsid w:val="0E9315ED"/>
    <w:rsid w:val="0EA31D7A"/>
    <w:rsid w:val="0EAD0785"/>
    <w:rsid w:val="0ED91C40"/>
    <w:rsid w:val="0EEF6D6E"/>
    <w:rsid w:val="0F607C6B"/>
    <w:rsid w:val="0F692FC4"/>
    <w:rsid w:val="0F9D2C6D"/>
    <w:rsid w:val="0FA43FFC"/>
    <w:rsid w:val="0FBA381F"/>
    <w:rsid w:val="0FD536AF"/>
    <w:rsid w:val="0FED7751"/>
    <w:rsid w:val="0FFA3C1C"/>
    <w:rsid w:val="10026281"/>
    <w:rsid w:val="10207B26"/>
    <w:rsid w:val="109B7BB5"/>
    <w:rsid w:val="10B01AF8"/>
    <w:rsid w:val="10B4760D"/>
    <w:rsid w:val="10B71B0D"/>
    <w:rsid w:val="10BB33AB"/>
    <w:rsid w:val="10C0771D"/>
    <w:rsid w:val="10D51608"/>
    <w:rsid w:val="10E6007E"/>
    <w:rsid w:val="10FA5A47"/>
    <w:rsid w:val="11382C4E"/>
    <w:rsid w:val="11550BC8"/>
    <w:rsid w:val="11604BF4"/>
    <w:rsid w:val="116752E1"/>
    <w:rsid w:val="11785740"/>
    <w:rsid w:val="118440E5"/>
    <w:rsid w:val="11B524F0"/>
    <w:rsid w:val="11C97D4A"/>
    <w:rsid w:val="11DF756D"/>
    <w:rsid w:val="121F796A"/>
    <w:rsid w:val="124B69B1"/>
    <w:rsid w:val="12527D3F"/>
    <w:rsid w:val="126D1B09"/>
    <w:rsid w:val="12837EF9"/>
    <w:rsid w:val="129621B1"/>
    <w:rsid w:val="12A12A75"/>
    <w:rsid w:val="12A72B1B"/>
    <w:rsid w:val="12AC38F3"/>
    <w:rsid w:val="12C7072D"/>
    <w:rsid w:val="12F72695"/>
    <w:rsid w:val="130A061A"/>
    <w:rsid w:val="13207E3D"/>
    <w:rsid w:val="132818B7"/>
    <w:rsid w:val="133E6515"/>
    <w:rsid w:val="13693592"/>
    <w:rsid w:val="13712447"/>
    <w:rsid w:val="13733397"/>
    <w:rsid w:val="13DF5603"/>
    <w:rsid w:val="13E316E0"/>
    <w:rsid w:val="13ED41C3"/>
    <w:rsid w:val="13ED62E1"/>
    <w:rsid w:val="1422388F"/>
    <w:rsid w:val="142E658A"/>
    <w:rsid w:val="1437543F"/>
    <w:rsid w:val="145204CA"/>
    <w:rsid w:val="146944C2"/>
    <w:rsid w:val="147541B9"/>
    <w:rsid w:val="148B12E6"/>
    <w:rsid w:val="14A64372"/>
    <w:rsid w:val="14D67581"/>
    <w:rsid w:val="14DB226E"/>
    <w:rsid w:val="14DE1D5E"/>
    <w:rsid w:val="14ED3D4F"/>
    <w:rsid w:val="151E6A48"/>
    <w:rsid w:val="15211C4B"/>
    <w:rsid w:val="15354147"/>
    <w:rsid w:val="15364E8A"/>
    <w:rsid w:val="155A67CD"/>
    <w:rsid w:val="156D6C3E"/>
    <w:rsid w:val="158E72E0"/>
    <w:rsid w:val="15AE34DE"/>
    <w:rsid w:val="15DB51D8"/>
    <w:rsid w:val="15EC4007"/>
    <w:rsid w:val="1602382A"/>
    <w:rsid w:val="160C28FB"/>
    <w:rsid w:val="161146EA"/>
    <w:rsid w:val="162A1B44"/>
    <w:rsid w:val="162E2871"/>
    <w:rsid w:val="16685D83"/>
    <w:rsid w:val="1672275E"/>
    <w:rsid w:val="16BC1C2B"/>
    <w:rsid w:val="17285513"/>
    <w:rsid w:val="172B6DB1"/>
    <w:rsid w:val="17371C20"/>
    <w:rsid w:val="17435EA8"/>
    <w:rsid w:val="17471E3D"/>
    <w:rsid w:val="174E359A"/>
    <w:rsid w:val="177B05E0"/>
    <w:rsid w:val="177C760C"/>
    <w:rsid w:val="178564C1"/>
    <w:rsid w:val="17B2302E"/>
    <w:rsid w:val="17B80644"/>
    <w:rsid w:val="17C70888"/>
    <w:rsid w:val="17E4768B"/>
    <w:rsid w:val="18057453"/>
    <w:rsid w:val="180970F2"/>
    <w:rsid w:val="18506ACF"/>
    <w:rsid w:val="185B5474"/>
    <w:rsid w:val="186D58D3"/>
    <w:rsid w:val="18737847"/>
    <w:rsid w:val="18814EDA"/>
    <w:rsid w:val="189C5D78"/>
    <w:rsid w:val="189E6C73"/>
    <w:rsid w:val="18D07033"/>
    <w:rsid w:val="18D524FF"/>
    <w:rsid w:val="18D71994"/>
    <w:rsid w:val="18DA7278"/>
    <w:rsid w:val="18E46922"/>
    <w:rsid w:val="18EB2C9C"/>
    <w:rsid w:val="190C483A"/>
    <w:rsid w:val="192D284D"/>
    <w:rsid w:val="1945415A"/>
    <w:rsid w:val="19481E9C"/>
    <w:rsid w:val="194A5652"/>
    <w:rsid w:val="195425EF"/>
    <w:rsid w:val="19874772"/>
    <w:rsid w:val="1990114D"/>
    <w:rsid w:val="19B1359D"/>
    <w:rsid w:val="19BD0194"/>
    <w:rsid w:val="1A2A3350"/>
    <w:rsid w:val="1A5A1E87"/>
    <w:rsid w:val="1A8D5817"/>
    <w:rsid w:val="1AAE4346"/>
    <w:rsid w:val="1AF851FC"/>
    <w:rsid w:val="1B4A1593"/>
    <w:rsid w:val="1B4D379A"/>
    <w:rsid w:val="1B6610FC"/>
    <w:rsid w:val="1B762CF0"/>
    <w:rsid w:val="1B933CF4"/>
    <w:rsid w:val="1B9C202B"/>
    <w:rsid w:val="1BAD248A"/>
    <w:rsid w:val="1BC21F3A"/>
    <w:rsid w:val="1BCF0653"/>
    <w:rsid w:val="1BE17132"/>
    <w:rsid w:val="1BFE0CCB"/>
    <w:rsid w:val="1C1B2F7B"/>
    <w:rsid w:val="1C1B5646"/>
    <w:rsid w:val="1C1E610B"/>
    <w:rsid w:val="1C8A6328"/>
    <w:rsid w:val="1C9F6277"/>
    <w:rsid w:val="1CB810E7"/>
    <w:rsid w:val="1D3D7B17"/>
    <w:rsid w:val="1D4B1E70"/>
    <w:rsid w:val="1D7C0366"/>
    <w:rsid w:val="1DDE4B7D"/>
    <w:rsid w:val="1DE008F5"/>
    <w:rsid w:val="1DE101C9"/>
    <w:rsid w:val="1E081BFA"/>
    <w:rsid w:val="1E083917"/>
    <w:rsid w:val="1E236A34"/>
    <w:rsid w:val="1E7554E1"/>
    <w:rsid w:val="1E96129B"/>
    <w:rsid w:val="1EAA4A5F"/>
    <w:rsid w:val="1EC024D4"/>
    <w:rsid w:val="1EDB10BC"/>
    <w:rsid w:val="1EFA59E6"/>
    <w:rsid w:val="1F046865"/>
    <w:rsid w:val="1F1771BC"/>
    <w:rsid w:val="1F404002"/>
    <w:rsid w:val="1F4C0B6E"/>
    <w:rsid w:val="1FAD0CAB"/>
    <w:rsid w:val="1FDA1374"/>
    <w:rsid w:val="202A7DFC"/>
    <w:rsid w:val="204E5EB7"/>
    <w:rsid w:val="20586E69"/>
    <w:rsid w:val="20847881"/>
    <w:rsid w:val="20C81EE3"/>
    <w:rsid w:val="20E63CC8"/>
    <w:rsid w:val="20EF2BFD"/>
    <w:rsid w:val="20F70991"/>
    <w:rsid w:val="210466A8"/>
    <w:rsid w:val="211D59BC"/>
    <w:rsid w:val="21325751"/>
    <w:rsid w:val="21374CD0"/>
    <w:rsid w:val="21AB121A"/>
    <w:rsid w:val="21D00F87"/>
    <w:rsid w:val="21E03F02"/>
    <w:rsid w:val="22066450"/>
    <w:rsid w:val="22272617"/>
    <w:rsid w:val="22596EC8"/>
    <w:rsid w:val="2265586D"/>
    <w:rsid w:val="22833F45"/>
    <w:rsid w:val="22A5210D"/>
    <w:rsid w:val="22C06E6F"/>
    <w:rsid w:val="22E545B0"/>
    <w:rsid w:val="22E5535D"/>
    <w:rsid w:val="22EC1AEA"/>
    <w:rsid w:val="22F97D63"/>
    <w:rsid w:val="2302130E"/>
    <w:rsid w:val="232E3EB1"/>
    <w:rsid w:val="23360FB7"/>
    <w:rsid w:val="233A2855"/>
    <w:rsid w:val="23401B0E"/>
    <w:rsid w:val="234353D1"/>
    <w:rsid w:val="235D1F05"/>
    <w:rsid w:val="235F22BC"/>
    <w:rsid w:val="236264C6"/>
    <w:rsid w:val="237A5348"/>
    <w:rsid w:val="239E2206"/>
    <w:rsid w:val="23D9610A"/>
    <w:rsid w:val="23E568B3"/>
    <w:rsid w:val="23EB6A35"/>
    <w:rsid w:val="24013373"/>
    <w:rsid w:val="242B6642"/>
    <w:rsid w:val="247B1377"/>
    <w:rsid w:val="24E011DB"/>
    <w:rsid w:val="24F9229C"/>
    <w:rsid w:val="252B16E4"/>
    <w:rsid w:val="25302162"/>
    <w:rsid w:val="2557002B"/>
    <w:rsid w:val="257007B0"/>
    <w:rsid w:val="2593624D"/>
    <w:rsid w:val="259D3570"/>
    <w:rsid w:val="25A8619C"/>
    <w:rsid w:val="25B7103C"/>
    <w:rsid w:val="25D36F91"/>
    <w:rsid w:val="25FE400E"/>
    <w:rsid w:val="260C02FD"/>
    <w:rsid w:val="26152813"/>
    <w:rsid w:val="263C0693"/>
    <w:rsid w:val="26986044"/>
    <w:rsid w:val="26AA02F7"/>
    <w:rsid w:val="26B10373"/>
    <w:rsid w:val="26B66402"/>
    <w:rsid w:val="26C80178"/>
    <w:rsid w:val="26D13EAE"/>
    <w:rsid w:val="26EC030B"/>
    <w:rsid w:val="26FC7E22"/>
    <w:rsid w:val="26FE5E6C"/>
    <w:rsid w:val="27225ADA"/>
    <w:rsid w:val="2729673B"/>
    <w:rsid w:val="27AB1F74"/>
    <w:rsid w:val="27E601D4"/>
    <w:rsid w:val="27FF4722"/>
    <w:rsid w:val="280A6664"/>
    <w:rsid w:val="281713B7"/>
    <w:rsid w:val="284D302B"/>
    <w:rsid w:val="2869172C"/>
    <w:rsid w:val="2883374E"/>
    <w:rsid w:val="288E0F4E"/>
    <w:rsid w:val="289E73E3"/>
    <w:rsid w:val="28BB5EEC"/>
    <w:rsid w:val="28CD4903"/>
    <w:rsid w:val="28F434A6"/>
    <w:rsid w:val="28FB3B69"/>
    <w:rsid w:val="29080FCC"/>
    <w:rsid w:val="29096867"/>
    <w:rsid w:val="290A4A78"/>
    <w:rsid w:val="29663529"/>
    <w:rsid w:val="297B3BC8"/>
    <w:rsid w:val="2987431B"/>
    <w:rsid w:val="29B13146"/>
    <w:rsid w:val="29F43A2A"/>
    <w:rsid w:val="2A324774"/>
    <w:rsid w:val="2A6428AE"/>
    <w:rsid w:val="2A7A3E7F"/>
    <w:rsid w:val="2A8940C2"/>
    <w:rsid w:val="2A950CB9"/>
    <w:rsid w:val="2AB7478C"/>
    <w:rsid w:val="2ADC74DB"/>
    <w:rsid w:val="2B2500DD"/>
    <w:rsid w:val="2B3109E2"/>
    <w:rsid w:val="2B391645"/>
    <w:rsid w:val="2B473D61"/>
    <w:rsid w:val="2B7F799F"/>
    <w:rsid w:val="2BB22ED5"/>
    <w:rsid w:val="2BC929C8"/>
    <w:rsid w:val="2BCB321D"/>
    <w:rsid w:val="2BD33847"/>
    <w:rsid w:val="2BFF288E"/>
    <w:rsid w:val="2C0C4FAB"/>
    <w:rsid w:val="2C122E31"/>
    <w:rsid w:val="2C1527E6"/>
    <w:rsid w:val="2C626979"/>
    <w:rsid w:val="2C8109EC"/>
    <w:rsid w:val="2C894F11"/>
    <w:rsid w:val="2CA451E4"/>
    <w:rsid w:val="2CB74F17"/>
    <w:rsid w:val="2CBC3334"/>
    <w:rsid w:val="2CC3046D"/>
    <w:rsid w:val="2CCD0296"/>
    <w:rsid w:val="2D1C121E"/>
    <w:rsid w:val="2D35295B"/>
    <w:rsid w:val="2D572256"/>
    <w:rsid w:val="2D834DF9"/>
    <w:rsid w:val="2DBD030B"/>
    <w:rsid w:val="2DC0604D"/>
    <w:rsid w:val="2DC53663"/>
    <w:rsid w:val="2DF919BD"/>
    <w:rsid w:val="2E1B7727"/>
    <w:rsid w:val="2E50117F"/>
    <w:rsid w:val="2E8B0409"/>
    <w:rsid w:val="2E9077CD"/>
    <w:rsid w:val="2EB060C2"/>
    <w:rsid w:val="2EC35DF5"/>
    <w:rsid w:val="2EF37D5C"/>
    <w:rsid w:val="2EF835C5"/>
    <w:rsid w:val="2EF91817"/>
    <w:rsid w:val="2F8310E0"/>
    <w:rsid w:val="2F882B9B"/>
    <w:rsid w:val="2F9334A5"/>
    <w:rsid w:val="2F9652B7"/>
    <w:rsid w:val="2FB71D2D"/>
    <w:rsid w:val="2FCB375B"/>
    <w:rsid w:val="2FCC6F2B"/>
    <w:rsid w:val="2FD5161D"/>
    <w:rsid w:val="2FF81ACE"/>
    <w:rsid w:val="30314FE0"/>
    <w:rsid w:val="30442B30"/>
    <w:rsid w:val="305B3E0B"/>
    <w:rsid w:val="309335A5"/>
    <w:rsid w:val="30B874AF"/>
    <w:rsid w:val="30E0643F"/>
    <w:rsid w:val="30E6401D"/>
    <w:rsid w:val="311A0999"/>
    <w:rsid w:val="311C3B05"/>
    <w:rsid w:val="31344D88"/>
    <w:rsid w:val="315301E3"/>
    <w:rsid w:val="319475D5"/>
    <w:rsid w:val="31BB108F"/>
    <w:rsid w:val="31BE0AF5"/>
    <w:rsid w:val="31DE2F46"/>
    <w:rsid w:val="320578B6"/>
    <w:rsid w:val="320E382B"/>
    <w:rsid w:val="322F37A1"/>
    <w:rsid w:val="32534214"/>
    <w:rsid w:val="325A6415"/>
    <w:rsid w:val="326351F9"/>
    <w:rsid w:val="327A1535"/>
    <w:rsid w:val="329B2BE5"/>
    <w:rsid w:val="32A95302"/>
    <w:rsid w:val="32DF445D"/>
    <w:rsid w:val="32F040AA"/>
    <w:rsid w:val="32F12805"/>
    <w:rsid w:val="32F96543"/>
    <w:rsid w:val="330B4429"/>
    <w:rsid w:val="3381002D"/>
    <w:rsid w:val="33A37FA3"/>
    <w:rsid w:val="33A81699"/>
    <w:rsid w:val="33B026C0"/>
    <w:rsid w:val="33CB5089"/>
    <w:rsid w:val="33D30EC6"/>
    <w:rsid w:val="3400694E"/>
    <w:rsid w:val="3417273F"/>
    <w:rsid w:val="341F137F"/>
    <w:rsid w:val="342A2472"/>
    <w:rsid w:val="343B01DB"/>
    <w:rsid w:val="345E211C"/>
    <w:rsid w:val="3463365C"/>
    <w:rsid w:val="346F257B"/>
    <w:rsid w:val="34A51AF9"/>
    <w:rsid w:val="34AA6624"/>
    <w:rsid w:val="34B00F04"/>
    <w:rsid w:val="34B32468"/>
    <w:rsid w:val="34C12DD7"/>
    <w:rsid w:val="34D15E0D"/>
    <w:rsid w:val="34D42E43"/>
    <w:rsid w:val="35006613"/>
    <w:rsid w:val="350902DA"/>
    <w:rsid w:val="354B6B44"/>
    <w:rsid w:val="354E2190"/>
    <w:rsid w:val="357316F6"/>
    <w:rsid w:val="35B538E8"/>
    <w:rsid w:val="35C918D1"/>
    <w:rsid w:val="35CF31EE"/>
    <w:rsid w:val="35D95EFE"/>
    <w:rsid w:val="35EB7B5A"/>
    <w:rsid w:val="36176A26"/>
    <w:rsid w:val="368F7018"/>
    <w:rsid w:val="36A466B6"/>
    <w:rsid w:val="36B67168"/>
    <w:rsid w:val="37066F38"/>
    <w:rsid w:val="37147EBE"/>
    <w:rsid w:val="3736112E"/>
    <w:rsid w:val="37695060"/>
    <w:rsid w:val="377320FF"/>
    <w:rsid w:val="377A101B"/>
    <w:rsid w:val="37B06E98"/>
    <w:rsid w:val="37CE75B8"/>
    <w:rsid w:val="37D6042A"/>
    <w:rsid w:val="37DD4AD6"/>
    <w:rsid w:val="37DF3574"/>
    <w:rsid w:val="38082ACA"/>
    <w:rsid w:val="38262F51"/>
    <w:rsid w:val="3846585A"/>
    <w:rsid w:val="388D19F8"/>
    <w:rsid w:val="38995E18"/>
    <w:rsid w:val="38B874ED"/>
    <w:rsid w:val="38CC3AF8"/>
    <w:rsid w:val="39094D4C"/>
    <w:rsid w:val="39292CF8"/>
    <w:rsid w:val="39334707"/>
    <w:rsid w:val="39462149"/>
    <w:rsid w:val="3947471C"/>
    <w:rsid w:val="3959299B"/>
    <w:rsid w:val="396F6AA3"/>
    <w:rsid w:val="3971469F"/>
    <w:rsid w:val="39A95BE7"/>
    <w:rsid w:val="39B0341A"/>
    <w:rsid w:val="39B60304"/>
    <w:rsid w:val="39B85EA1"/>
    <w:rsid w:val="39BD0A5B"/>
    <w:rsid w:val="39CA2D8A"/>
    <w:rsid w:val="39E11825"/>
    <w:rsid w:val="3A074661"/>
    <w:rsid w:val="3A4F77A4"/>
    <w:rsid w:val="3A6A67D9"/>
    <w:rsid w:val="3A881CA1"/>
    <w:rsid w:val="3AAF547F"/>
    <w:rsid w:val="3AD42514"/>
    <w:rsid w:val="3AE25855"/>
    <w:rsid w:val="3AF45588"/>
    <w:rsid w:val="3B00217F"/>
    <w:rsid w:val="3B561D9F"/>
    <w:rsid w:val="3B5B7B12"/>
    <w:rsid w:val="3B694A1D"/>
    <w:rsid w:val="3B7010B2"/>
    <w:rsid w:val="3B864CA5"/>
    <w:rsid w:val="3B8B3D12"/>
    <w:rsid w:val="3B9A7EDD"/>
    <w:rsid w:val="3BA725FA"/>
    <w:rsid w:val="3BC136BC"/>
    <w:rsid w:val="3BD50179"/>
    <w:rsid w:val="3C033CD5"/>
    <w:rsid w:val="3C0B2B89"/>
    <w:rsid w:val="3C0E4427"/>
    <w:rsid w:val="3C17152E"/>
    <w:rsid w:val="3C3E2F5F"/>
    <w:rsid w:val="3C601127"/>
    <w:rsid w:val="3C7B66FC"/>
    <w:rsid w:val="3C853690"/>
    <w:rsid w:val="3C885F88"/>
    <w:rsid w:val="3CDE204C"/>
    <w:rsid w:val="3D05582A"/>
    <w:rsid w:val="3D202664"/>
    <w:rsid w:val="3D264775"/>
    <w:rsid w:val="3D5D11C3"/>
    <w:rsid w:val="3D644B60"/>
    <w:rsid w:val="3D762284"/>
    <w:rsid w:val="3D7704B3"/>
    <w:rsid w:val="3D8C4692"/>
    <w:rsid w:val="3D933161"/>
    <w:rsid w:val="3DA2751D"/>
    <w:rsid w:val="3E1F0B6E"/>
    <w:rsid w:val="3E497999"/>
    <w:rsid w:val="3E5E3444"/>
    <w:rsid w:val="3E646581"/>
    <w:rsid w:val="3E900306"/>
    <w:rsid w:val="3E9E0EA9"/>
    <w:rsid w:val="3EB516C8"/>
    <w:rsid w:val="3EB66F78"/>
    <w:rsid w:val="3EE6343A"/>
    <w:rsid w:val="3F0D6C18"/>
    <w:rsid w:val="3F161F71"/>
    <w:rsid w:val="3F3D42AB"/>
    <w:rsid w:val="3F47212A"/>
    <w:rsid w:val="3F5E56C6"/>
    <w:rsid w:val="3F8A0269"/>
    <w:rsid w:val="3F9F1F66"/>
    <w:rsid w:val="3FD37E62"/>
    <w:rsid w:val="3FFE7DA2"/>
    <w:rsid w:val="4044666A"/>
    <w:rsid w:val="406712EA"/>
    <w:rsid w:val="406D3E12"/>
    <w:rsid w:val="408575C0"/>
    <w:rsid w:val="4093314D"/>
    <w:rsid w:val="40DF6392"/>
    <w:rsid w:val="40F9220A"/>
    <w:rsid w:val="41462BC1"/>
    <w:rsid w:val="41674009"/>
    <w:rsid w:val="41703F20"/>
    <w:rsid w:val="41846EB2"/>
    <w:rsid w:val="41894C7C"/>
    <w:rsid w:val="41913B31"/>
    <w:rsid w:val="419D4283"/>
    <w:rsid w:val="419E3311"/>
    <w:rsid w:val="421E223B"/>
    <w:rsid w:val="422C3859"/>
    <w:rsid w:val="423A5D78"/>
    <w:rsid w:val="426B1F2F"/>
    <w:rsid w:val="42AA2522"/>
    <w:rsid w:val="43244531"/>
    <w:rsid w:val="43316BA3"/>
    <w:rsid w:val="43655275"/>
    <w:rsid w:val="43727992"/>
    <w:rsid w:val="43741BE7"/>
    <w:rsid w:val="43784FA8"/>
    <w:rsid w:val="43856243"/>
    <w:rsid w:val="43903CDF"/>
    <w:rsid w:val="4391606A"/>
    <w:rsid w:val="439B47F3"/>
    <w:rsid w:val="439C3B9D"/>
    <w:rsid w:val="43B35FE0"/>
    <w:rsid w:val="43E07893"/>
    <w:rsid w:val="443864E5"/>
    <w:rsid w:val="44496945"/>
    <w:rsid w:val="44615A3C"/>
    <w:rsid w:val="446B5CB5"/>
    <w:rsid w:val="449A3D36"/>
    <w:rsid w:val="44A616A1"/>
    <w:rsid w:val="44F56185"/>
    <w:rsid w:val="44FF34A7"/>
    <w:rsid w:val="45216F7A"/>
    <w:rsid w:val="452F5B3A"/>
    <w:rsid w:val="45392515"/>
    <w:rsid w:val="45455285"/>
    <w:rsid w:val="45494E2C"/>
    <w:rsid w:val="457810EA"/>
    <w:rsid w:val="457B0D80"/>
    <w:rsid w:val="45A57BAB"/>
    <w:rsid w:val="45A858ED"/>
    <w:rsid w:val="45B1505C"/>
    <w:rsid w:val="45B7168C"/>
    <w:rsid w:val="45B93656"/>
    <w:rsid w:val="45C2075D"/>
    <w:rsid w:val="45CA5863"/>
    <w:rsid w:val="460074D7"/>
    <w:rsid w:val="460912BA"/>
    <w:rsid w:val="46297A13"/>
    <w:rsid w:val="4689127A"/>
    <w:rsid w:val="46911D1D"/>
    <w:rsid w:val="46D5626E"/>
    <w:rsid w:val="46E55481"/>
    <w:rsid w:val="47064679"/>
    <w:rsid w:val="470B1C8F"/>
    <w:rsid w:val="471F1BDF"/>
    <w:rsid w:val="4723522B"/>
    <w:rsid w:val="473B591A"/>
    <w:rsid w:val="473C453F"/>
    <w:rsid w:val="47527D1D"/>
    <w:rsid w:val="479B5ECC"/>
    <w:rsid w:val="47E50732"/>
    <w:rsid w:val="47E56984"/>
    <w:rsid w:val="47E81FD1"/>
    <w:rsid w:val="4824185C"/>
    <w:rsid w:val="487C605F"/>
    <w:rsid w:val="489857A5"/>
    <w:rsid w:val="489932CB"/>
    <w:rsid w:val="48AB5A85"/>
    <w:rsid w:val="48B3438D"/>
    <w:rsid w:val="48C12F4D"/>
    <w:rsid w:val="48E94BB7"/>
    <w:rsid w:val="48FD385A"/>
    <w:rsid w:val="491E0F2B"/>
    <w:rsid w:val="49310C32"/>
    <w:rsid w:val="49431BB4"/>
    <w:rsid w:val="49507A41"/>
    <w:rsid w:val="49865F45"/>
    <w:rsid w:val="499B0F49"/>
    <w:rsid w:val="49BC54C3"/>
    <w:rsid w:val="49E538D1"/>
    <w:rsid w:val="49EE386C"/>
    <w:rsid w:val="49F64E79"/>
    <w:rsid w:val="4A162E25"/>
    <w:rsid w:val="4A2D7CA7"/>
    <w:rsid w:val="4A2F2482"/>
    <w:rsid w:val="4A531BFE"/>
    <w:rsid w:val="4AA46683"/>
    <w:rsid w:val="4ACF1226"/>
    <w:rsid w:val="4AD66A58"/>
    <w:rsid w:val="4AF3565B"/>
    <w:rsid w:val="4B076EEB"/>
    <w:rsid w:val="4B4C0B1A"/>
    <w:rsid w:val="4B50680B"/>
    <w:rsid w:val="4B964046"/>
    <w:rsid w:val="4BB016BF"/>
    <w:rsid w:val="4BB41A6E"/>
    <w:rsid w:val="4BD40E87"/>
    <w:rsid w:val="4C0D2006"/>
    <w:rsid w:val="4C2B0BB7"/>
    <w:rsid w:val="4C3C28EB"/>
    <w:rsid w:val="4C4023DB"/>
    <w:rsid w:val="4C4D4AF8"/>
    <w:rsid w:val="4C6D0CF6"/>
    <w:rsid w:val="4CBB4158"/>
    <w:rsid w:val="4CBB5F06"/>
    <w:rsid w:val="4CCF375F"/>
    <w:rsid w:val="4CE03BBE"/>
    <w:rsid w:val="4CFB48EC"/>
    <w:rsid w:val="4D297313"/>
    <w:rsid w:val="4D3F6032"/>
    <w:rsid w:val="4D573E80"/>
    <w:rsid w:val="4D6C7200"/>
    <w:rsid w:val="4D7049C3"/>
    <w:rsid w:val="4D907392"/>
    <w:rsid w:val="4DAE7818"/>
    <w:rsid w:val="4DD7388E"/>
    <w:rsid w:val="4DFC6FAF"/>
    <w:rsid w:val="4E157897"/>
    <w:rsid w:val="4E3E0B9C"/>
    <w:rsid w:val="4E435DD2"/>
    <w:rsid w:val="4E52289A"/>
    <w:rsid w:val="4E5877A0"/>
    <w:rsid w:val="4E604FB7"/>
    <w:rsid w:val="4E712D20"/>
    <w:rsid w:val="4E881E17"/>
    <w:rsid w:val="4EBB043F"/>
    <w:rsid w:val="4EFB4CDF"/>
    <w:rsid w:val="4F543AE0"/>
    <w:rsid w:val="4F786330"/>
    <w:rsid w:val="4F842056"/>
    <w:rsid w:val="4F8F45D1"/>
    <w:rsid w:val="4FB01626"/>
    <w:rsid w:val="4FBD4D5E"/>
    <w:rsid w:val="4FE47521"/>
    <w:rsid w:val="4FEA1220"/>
    <w:rsid w:val="4FF9121F"/>
    <w:rsid w:val="4FFC0517"/>
    <w:rsid w:val="50812FC2"/>
    <w:rsid w:val="50A82C45"/>
    <w:rsid w:val="50BD6410"/>
    <w:rsid w:val="50CA60D9"/>
    <w:rsid w:val="50E023DF"/>
    <w:rsid w:val="50E579F5"/>
    <w:rsid w:val="50EA6DB9"/>
    <w:rsid w:val="510065DD"/>
    <w:rsid w:val="51053BF3"/>
    <w:rsid w:val="511C6E87"/>
    <w:rsid w:val="51284CD2"/>
    <w:rsid w:val="514209A3"/>
    <w:rsid w:val="515A1860"/>
    <w:rsid w:val="515C7753"/>
    <w:rsid w:val="519F142B"/>
    <w:rsid w:val="51A82AC2"/>
    <w:rsid w:val="51AA471F"/>
    <w:rsid w:val="51B80C66"/>
    <w:rsid w:val="51CB2747"/>
    <w:rsid w:val="51E57C49"/>
    <w:rsid w:val="52080A47"/>
    <w:rsid w:val="520E2096"/>
    <w:rsid w:val="521C5BFD"/>
    <w:rsid w:val="521F1B5F"/>
    <w:rsid w:val="52232583"/>
    <w:rsid w:val="523A5B1F"/>
    <w:rsid w:val="525C3EFB"/>
    <w:rsid w:val="5268443A"/>
    <w:rsid w:val="526D2AE1"/>
    <w:rsid w:val="5294522F"/>
    <w:rsid w:val="52C378C2"/>
    <w:rsid w:val="52D61080"/>
    <w:rsid w:val="52EF06B7"/>
    <w:rsid w:val="52F60BC6"/>
    <w:rsid w:val="52FC2DD4"/>
    <w:rsid w:val="530028C4"/>
    <w:rsid w:val="530B18F6"/>
    <w:rsid w:val="532760A3"/>
    <w:rsid w:val="5355153C"/>
    <w:rsid w:val="53F57F4F"/>
    <w:rsid w:val="54177AB0"/>
    <w:rsid w:val="54192CA4"/>
    <w:rsid w:val="545B7804"/>
    <w:rsid w:val="54857525"/>
    <w:rsid w:val="54AC42B1"/>
    <w:rsid w:val="54B75204"/>
    <w:rsid w:val="54B94AEC"/>
    <w:rsid w:val="54ED6E78"/>
    <w:rsid w:val="55020B76"/>
    <w:rsid w:val="55197C6D"/>
    <w:rsid w:val="552D196B"/>
    <w:rsid w:val="552D36BF"/>
    <w:rsid w:val="55313209"/>
    <w:rsid w:val="553D4864"/>
    <w:rsid w:val="55410F72"/>
    <w:rsid w:val="554F2432"/>
    <w:rsid w:val="55556B89"/>
    <w:rsid w:val="557E5D22"/>
    <w:rsid w:val="55872E29"/>
    <w:rsid w:val="55AC4596"/>
    <w:rsid w:val="55B55BE8"/>
    <w:rsid w:val="55C45E2B"/>
    <w:rsid w:val="55E97640"/>
    <w:rsid w:val="55F33CC5"/>
    <w:rsid w:val="56075D18"/>
    <w:rsid w:val="56204D1B"/>
    <w:rsid w:val="565020BD"/>
    <w:rsid w:val="56666EE2"/>
    <w:rsid w:val="56707A15"/>
    <w:rsid w:val="56837A94"/>
    <w:rsid w:val="569A4DDE"/>
    <w:rsid w:val="56A47A0A"/>
    <w:rsid w:val="56AA5540"/>
    <w:rsid w:val="56BA722E"/>
    <w:rsid w:val="56C63E25"/>
    <w:rsid w:val="573050F9"/>
    <w:rsid w:val="577A1924"/>
    <w:rsid w:val="57945CD1"/>
    <w:rsid w:val="57B11E20"/>
    <w:rsid w:val="57B36733"/>
    <w:rsid w:val="57E07301"/>
    <w:rsid w:val="57FD5624"/>
    <w:rsid w:val="580C1D0B"/>
    <w:rsid w:val="5853793A"/>
    <w:rsid w:val="585F6F22"/>
    <w:rsid w:val="587578B0"/>
    <w:rsid w:val="58A22362"/>
    <w:rsid w:val="58B02697"/>
    <w:rsid w:val="58CD434A"/>
    <w:rsid w:val="58D5034F"/>
    <w:rsid w:val="58F307D5"/>
    <w:rsid w:val="58FC1D80"/>
    <w:rsid w:val="59284923"/>
    <w:rsid w:val="594F1EAF"/>
    <w:rsid w:val="595A2602"/>
    <w:rsid w:val="59896639"/>
    <w:rsid w:val="599B6DB6"/>
    <w:rsid w:val="59BB7545"/>
    <w:rsid w:val="59C77C98"/>
    <w:rsid w:val="5A037476"/>
    <w:rsid w:val="5A1F4E71"/>
    <w:rsid w:val="5A327942"/>
    <w:rsid w:val="5A3F1F24"/>
    <w:rsid w:val="5A5473DB"/>
    <w:rsid w:val="5A6B0CE3"/>
    <w:rsid w:val="5A7D2A4C"/>
    <w:rsid w:val="5A820063"/>
    <w:rsid w:val="5A8738CB"/>
    <w:rsid w:val="5A9A2114"/>
    <w:rsid w:val="5AC02939"/>
    <w:rsid w:val="5ACB37B8"/>
    <w:rsid w:val="5ADD173D"/>
    <w:rsid w:val="5B286E5C"/>
    <w:rsid w:val="5B4F74CF"/>
    <w:rsid w:val="5B55190F"/>
    <w:rsid w:val="5B5C4D58"/>
    <w:rsid w:val="5BA81D4B"/>
    <w:rsid w:val="5BD41E0C"/>
    <w:rsid w:val="5BE32D83"/>
    <w:rsid w:val="5BF31218"/>
    <w:rsid w:val="5BF76B9A"/>
    <w:rsid w:val="5BFC5BF3"/>
    <w:rsid w:val="5C441A74"/>
    <w:rsid w:val="5C45759A"/>
    <w:rsid w:val="5CA93FCD"/>
    <w:rsid w:val="5CD64696"/>
    <w:rsid w:val="5CED210B"/>
    <w:rsid w:val="5CFE60C6"/>
    <w:rsid w:val="5D047455"/>
    <w:rsid w:val="5D1E09AC"/>
    <w:rsid w:val="5D42488D"/>
    <w:rsid w:val="5D6A375C"/>
    <w:rsid w:val="5D9E6F62"/>
    <w:rsid w:val="5DB03139"/>
    <w:rsid w:val="5DC50992"/>
    <w:rsid w:val="5DC56BE4"/>
    <w:rsid w:val="5DCC7F73"/>
    <w:rsid w:val="5DD52A57"/>
    <w:rsid w:val="5DDF6E07"/>
    <w:rsid w:val="5DFB5069"/>
    <w:rsid w:val="5E08087F"/>
    <w:rsid w:val="5E091947"/>
    <w:rsid w:val="5E203E1A"/>
    <w:rsid w:val="5EA51973"/>
    <w:rsid w:val="5ED30E8D"/>
    <w:rsid w:val="5EF9755F"/>
    <w:rsid w:val="5F1115F5"/>
    <w:rsid w:val="5F6B7A70"/>
    <w:rsid w:val="5F7268F8"/>
    <w:rsid w:val="5F9C3975"/>
    <w:rsid w:val="5FA171DD"/>
    <w:rsid w:val="5FB962D5"/>
    <w:rsid w:val="5FC77254"/>
    <w:rsid w:val="5FCD3B2E"/>
    <w:rsid w:val="5FE570CA"/>
    <w:rsid w:val="5FF2089A"/>
    <w:rsid w:val="60373C42"/>
    <w:rsid w:val="60502D88"/>
    <w:rsid w:val="60694A74"/>
    <w:rsid w:val="607466A0"/>
    <w:rsid w:val="60813C60"/>
    <w:rsid w:val="60A70823"/>
    <w:rsid w:val="60DA0BF8"/>
    <w:rsid w:val="60F90953"/>
    <w:rsid w:val="60FA51E3"/>
    <w:rsid w:val="6111492D"/>
    <w:rsid w:val="611539DF"/>
    <w:rsid w:val="61217784"/>
    <w:rsid w:val="615362B5"/>
    <w:rsid w:val="617A5F38"/>
    <w:rsid w:val="6189617B"/>
    <w:rsid w:val="61B51583"/>
    <w:rsid w:val="61D46475"/>
    <w:rsid w:val="61E84BD9"/>
    <w:rsid w:val="623F0207"/>
    <w:rsid w:val="62402CDD"/>
    <w:rsid w:val="62436329"/>
    <w:rsid w:val="624432E1"/>
    <w:rsid w:val="626915E4"/>
    <w:rsid w:val="628232F6"/>
    <w:rsid w:val="629152E7"/>
    <w:rsid w:val="62976675"/>
    <w:rsid w:val="629E0205"/>
    <w:rsid w:val="62EA2C49"/>
    <w:rsid w:val="62ED5038"/>
    <w:rsid w:val="631127C2"/>
    <w:rsid w:val="631942AE"/>
    <w:rsid w:val="631E0604"/>
    <w:rsid w:val="63387E58"/>
    <w:rsid w:val="633A3BD0"/>
    <w:rsid w:val="633A772C"/>
    <w:rsid w:val="63770981"/>
    <w:rsid w:val="638E799C"/>
    <w:rsid w:val="63957059"/>
    <w:rsid w:val="63B14A74"/>
    <w:rsid w:val="641309B4"/>
    <w:rsid w:val="64236413"/>
    <w:rsid w:val="6445282D"/>
    <w:rsid w:val="646F2D60"/>
    <w:rsid w:val="6481138B"/>
    <w:rsid w:val="64A137DB"/>
    <w:rsid w:val="64B60849"/>
    <w:rsid w:val="64DC3505"/>
    <w:rsid w:val="64F16511"/>
    <w:rsid w:val="65420B1A"/>
    <w:rsid w:val="656A02C9"/>
    <w:rsid w:val="658F5CE7"/>
    <w:rsid w:val="65C6174B"/>
    <w:rsid w:val="65E87914"/>
    <w:rsid w:val="66106E6A"/>
    <w:rsid w:val="66173D55"/>
    <w:rsid w:val="663E7D2D"/>
    <w:rsid w:val="66A72C8A"/>
    <w:rsid w:val="66AA4BC9"/>
    <w:rsid w:val="66C20165"/>
    <w:rsid w:val="672D1356"/>
    <w:rsid w:val="67A27F96"/>
    <w:rsid w:val="67CE6F5C"/>
    <w:rsid w:val="67FB3025"/>
    <w:rsid w:val="67FD1E64"/>
    <w:rsid w:val="6813679E"/>
    <w:rsid w:val="685B7E50"/>
    <w:rsid w:val="68662D72"/>
    <w:rsid w:val="68682BEF"/>
    <w:rsid w:val="68694610"/>
    <w:rsid w:val="686B65DA"/>
    <w:rsid w:val="686D4100"/>
    <w:rsid w:val="688924A6"/>
    <w:rsid w:val="689C49E5"/>
    <w:rsid w:val="68A839F1"/>
    <w:rsid w:val="68C83A2C"/>
    <w:rsid w:val="68E31F3D"/>
    <w:rsid w:val="68FE11FC"/>
    <w:rsid w:val="693D7F76"/>
    <w:rsid w:val="698A2A90"/>
    <w:rsid w:val="69935DE8"/>
    <w:rsid w:val="69A27DD9"/>
    <w:rsid w:val="69C75A92"/>
    <w:rsid w:val="69DA1D9A"/>
    <w:rsid w:val="69FF790C"/>
    <w:rsid w:val="6A3C283D"/>
    <w:rsid w:val="6A4175F2"/>
    <w:rsid w:val="6A7B2ACF"/>
    <w:rsid w:val="6ABC311D"/>
    <w:rsid w:val="6AC717A6"/>
    <w:rsid w:val="6AE82164"/>
    <w:rsid w:val="6AF74155"/>
    <w:rsid w:val="6B0B3CD4"/>
    <w:rsid w:val="6B1B388E"/>
    <w:rsid w:val="6B3D1532"/>
    <w:rsid w:val="6B6317EA"/>
    <w:rsid w:val="6B831628"/>
    <w:rsid w:val="6B985938"/>
    <w:rsid w:val="6BE75F78"/>
    <w:rsid w:val="6C4B5B80"/>
    <w:rsid w:val="6C9205D9"/>
    <w:rsid w:val="6CA4030D"/>
    <w:rsid w:val="6CE34991"/>
    <w:rsid w:val="6D1763FC"/>
    <w:rsid w:val="6D316241"/>
    <w:rsid w:val="6D6F34FA"/>
    <w:rsid w:val="6D7101EF"/>
    <w:rsid w:val="6D851EEC"/>
    <w:rsid w:val="6DAF0D17"/>
    <w:rsid w:val="6DD427A1"/>
    <w:rsid w:val="6DDF5B5A"/>
    <w:rsid w:val="6E565636"/>
    <w:rsid w:val="6EA6036C"/>
    <w:rsid w:val="6EA86918"/>
    <w:rsid w:val="6EAA6BF7"/>
    <w:rsid w:val="6EB03039"/>
    <w:rsid w:val="6EB44436"/>
    <w:rsid w:val="6EDC49F8"/>
    <w:rsid w:val="6EE175F6"/>
    <w:rsid w:val="6EE3336E"/>
    <w:rsid w:val="6F0155A2"/>
    <w:rsid w:val="6F157D87"/>
    <w:rsid w:val="6F35524C"/>
    <w:rsid w:val="6F484D95"/>
    <w:rsid w:val="6F607BC9"/>
    <w:rsid w:val="6F6607E6"/>
    <w:rsid w:val="6F8F7052"/>
    <w:rsid w:val="6FBE3493"/>
    <w:rsid w:val="6FCD12F8"/>
    <w:rsid w:val="6FD1766A"/>
    <w:rsid w:val="6FD607DD"/>
    <w:rsid w:val="6FDB4045"/>
    <w:rsid w:val="6FFF2342"/>
    <w:rsid w:val="700A0487"/>
    <w:rsid w:val="70412B49"/>
    <w:rsid w:val="70AF2E01"/>
    <w:rsid w:val="70EB650A"/>
    <w:rsid w:val="71245BFC"/>
    <w:rsid w:val="71D260B4"/>
    <w:rsid w:val="71ED1E0E"/>
    <w:rsid w:val="71FE401B"/>
    <w:rsid w:val="722E00BF"/>
    <w:rsid w:val="722F68CA"/>
    <w:rsid w:val="723D2D95"/>
    <w:rsid w:val="723F4D5F"/>
    <w:rsid w:val="725134A0"/>
    <w:rsid w:val="725A3947"/>
    <w:rsid w:val="726D5581"/>
    <w:rsid w:val="72C74D55"/>
    <w:rsid w:val="72D1172F"/>
    <w:rsid w:val="72D66D46"/>
    <w:rsid w:val="72F14819"/>
    <w:rsid w:val="73070F3B"/>
    <w:rsid w:val="730D09BA"/>
    <w:rsid w:val="73216213"/>
    <w:rsid w:val="733E234E"/>
    <w:rsid w:val="734B7734"/>
    <w:rsid w:val="73520AC2"/>
    <w:rsid w:val="73584C2C"/>
    <w:rsid w:val="737C5B3F"/>
    <w:rsid w:val="73C52B0E"/>
    <w:rsid w:val="73D03795"/>
    <w:rsid w:val="73D634A1"/>
    <w:rsid w:val="73E3796C"/>
    <w:rsid w:val="73E7745D"/>
    <w:rsid w:val="73EF00BF"/>
    <w:rsid w:val="73F77193"/>
    <w:rsid w:val="73FC458A"/>
    <w:rsid w:val="74485A21"/>
    <w:rsid w:val="745B5755"/>
    <w:rsid w:val="746740F9"/>
    <w:rsid w:val="7487654A"/>
    <w:rsid w:val="74D80B53"/>
    <w:rsid w:val="751002ED"/>
    <w:rsid w:val="75105270"/>
    <w:rsid w:val="75503730"/>
    <w:rsid w:val="7554492F"/>
    <w:rsid w:val="756920F3"/>
    <w:rsid w:val="756B5E6B"/>
    <w:rsid w:val="75BF3AC1"/>
    <w:rsid w:val="75C37A55"/>
    <w:rsid w:val="75F45E61"/>
    <w:rsid w:val="75FB7FE4"/>
    <w:rsid w:val="76022D28"/>
    <w:rsid w:val="760360A4"/>
    <w:rsid w:val="765D3A06"/>
    <w:rsid w:val="766E0BFE"/>
    <w:rsid w:val="76852C06"/>
    <w:rsid w:val="7686785D"/>
    <w:rsid w:val="768865A9"/>
    <w:rsid w:val="76DD5829"/>
    <w:rsid w:val="77690189"/>
    <w:rsid w:val="77995C9A"/>
    <w:rsid w:val="779C67B0"/>
    <w:rsid w:val="779D01FC"/>
    <w:rsid w:val="77A13DC6"/>
    <w:rsid w:val="77AF64E3"/>
    <w:rsid w:val="77FE6B23"/>
    <w:rsid w:val="78250553"/>
    <w:rsid w:val="78393FFF"/>
    <w:rsid w:val="78454752"/>
    <w:rsid w:val="786365E0"/>
    <w:rsid w:val="788F1E71"/>
    <w:rsid w:val="78920ADD"/>
    <w:rsid w:val="78931961"/>
    <w:rsid w:val="78A21D8D"/>
    <w:rsid w:val="78AE3973"/>
    <w:rsid w:val="78D8504A"/>
    <w:rsid w:val="79050385"/>
    <w:rsid w:val="791F31F5"/>
    <w:rsid w:val="7936053E"/>
    <w:rsid w:val="79554E68"/>
    <w:rsid w:val="79951709"/>
    <w:rsid w:val="79B55092"/>
    <w:rsid w:val="79CB0C87"/>
    <w:rsid w:val="79E24222"/>
    <w:rsid w:val="79FC1788"/>
    <w:rsid w:val="7A4D1FE3"/>
    <w:rsid w:val="7A5944E4"/>
    <w:rsid w:val="7A7C39B1"/>
    <w:rsid w:val="7A85352B"/>
    <w:rsid w:val="7A9814B1"/>
    <w:rsid w:val="7AA26AD8"/>
    <w:rsid w:val="7ACA7190"/>
    <w:rsid w:val="7AEB249D"/>
    <w:rsid w:val="7B0B276E"/>
    <w:rsid w:val="7B3A1A33"/>
    <w:rsid w:val="7B4A7476"/>
    <w:rsid w:val="7B8330AA"/>
    <w:rsid w:val="7B851426"/>
    <w:rsid w:val="7B9003DA"/>
    <w:rsid w:val="7B914152"/>
    <w:rsid w:val="7B98728E"/>
    <w:rsid w:val="7BB05D2A"/>
    <w:rsid w:val="7BDD1298"/>
    <w:rsid w:val="7BFC5A6F"/>
    <w:rsid w:val="7C0C265A"/>
    <w:rsid w:val="7C0F6C70"/>
    <w:rsid w:val="7C270A0F"/>
    <w:rsid w:val="7C45096D"/>
    <w:rsid w:val="7C490589"/>
    <w:rsid w:val="7C52568F"/>
    <w:rsid w:val="7C5C650E"/>
    <w:rsid w:val="7C6043DA"/>
    <w:rsid w:val="7C703D67"/>
    <w:rsid w:val="7C9E08D4"/>
    <w:rsid w:val="7CA103C5"/>
    <w:rsid w:val="7CB974BC"/>
    <w:rsid w:val="7CC06294"/>
    <w:rsid w:val="7CC92729"/>
    <w:rsid w:val="7CEF2EDE"/>
    <w:rsid w:val="7D1F125E"/>
    <w:rsid w:val="7D2D1C58"/>
    <w:rsid w:val="7D586CD5"/>
    <w:rsid w:val="7D823D52"/>
    <w:rsid w:val="7D8F4629"/>
    <w:rsid w:val="7D985324"/>
    <w:rsid w:val="7D9D293A"/>
    <w:rsid w:val="7DC154DE"/>
    <w:rsid w:val="7DD141C0"/>
    <w:rsid w:val="7DDC134B"/>
    <w:rsid w:val="7E0871BD"/>
    <w:rsid w:val="7E17093E"/>
    <w:rsid w:val="7E6C128B"/>
    <w:rsid w:val="7E8B48A1"/>
    <w:rsid w:val="7E8F2A06"/>
    <w:rsid w:val="7E9B156F"/>
    <w:rsid w:val="7ECB1729"/>
    <w:rsid w:val="7EE342FA"/>
    <w:rsid w:val="7EE84089"/>
    <w:rsid w:val="7EF23159"/>
    <w:rsid w:val="7F0E42E0"/>
    <w:rsid w:val="7F1E5CFC"/>
    <w:rsid w:val="7F203823"/>
    <w:rsid w:val="7F315A30"/>
    <w:rsid w:val="7F4B1427"/>
    <w:rsid w:val="7F744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方正仿宋_GB2312" w:hAnsi="方正仿宋_GB2312" w:eastAsia="方正仿宋_GB2312" w:cs="方正仿宋_GB2312"/>
      <w:kern w:val="2"/>
      <w:sz w:val="21"/>
      <w:lang w:val="en-US" w:eastAsia="zh-CN" w:bidi="ar-SA"/>
    </w:rPr>
  </w:style>
  <w:style w:type="paragraph" w:styleId="2">
    <w:name w:val="heading 1"/>
    <w:basedOn w:val="1"/>
    <w:next w:val="1"/>
    <w:link w:val="50"/>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52"/>
    <w:qFormat/>
    <w:uiPriority w:val="9"/>
    <w:pPr>
      <w:keepNext/>
      <w:keepLines/>
      <w:spacing w:before="260" w:after="260" w:line="416" w:lineRule="auto"/>
      <w:outlineLvl w:val="2"/>
    </w:pPr>
    <w:rPr>
      <w:b/>
      <w:bCs/>
      <w:sz w:val="32"/>
      <w:szCs w:val="32"/>
    </w:rPr>
  </w:style>
  <w:style w:type="paragraph" w:styleId="5">
    <w:name w:val="heading 4"/>
    <w:basedOn w:val="1"/>
    <w:next w:val="1"/>
    <w:link w:val="57"/>
    <w:qFormat/>
    <w:uiPriority w:val="0"/>
    <w:pPr>
      <w:keepNext/>
      <w:keepLines/>
      <w:spacing w:before="280" w:after="290" w:line="376" w:lineRule="auto"/>
      <w:outlineLvl w:val="3"/>
    </w:pPr>
    <w:rPr>
      <w:b/>
      <w:bCs/>
      <w:sz w:val="28"/>
      <w:szCs w:val="28"/>
    </w:rPr>
  </w:style>
  <w:style w:type="character" w:default="1" w:styleId="28">
    <w:name w:val="Default Paragraph Font"/>
    <w:qFormat/>
    <w:uiPriority w:val="1"/>
  </w:style>
  <w:style w:type="table" w:default="1" w:styleId="26">
    <w:name w:val="Normal Table"/>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toc 7"/>
    <w:basedOn w:val="1"/>
    <w:next w:val="1"/>
    <w:unhideWhenUsed/>
    <w:qFormat/>
    <w:uiPriority w:val="39"/>
    <w:pPr>
      <w:ind w:left="1260"/>
      <w:jc w:val="left"/>
    </w:pPr>
    <w:rPr>
      <w:sz w:val="18"/>
      <w:szCs w:val="18"/>
    </w:rPr>
  </w:style>
  <w:style w:type="paragraph" w:styleId="7">
    <w:name w:val="Normal Indent"/>
    <w:basedOn w:val="1"/>
    <w:qFormat/>
    <w:uiPriority w:val="0"/>
    <w:pPr>
      <w:autoSpaceDE w:val="0"/>
      <w:autoSpaceDN w:val="0"/>
      <w:adjustRightInd w:val="0"/>
      <w:ind w:firstLine="420"/>
      <w:jc w:val="left"/>
    </w:pPr>
    <w:rPr>
      <w:rFonts w:ascii="宋体" w:hAnsi="Times New Roman" w:eastAsia="宋体" w:cs="Times New Roman"/>
      <w:kern w:val="0"/>
      <w:sz w:val="24"/>
    </w:rPr>
  </w:style>
  <w:style w:type="paragraph" w:styleId="8">
    <w:name w:val="annotation text"/>
    <w:basedOn w:val="1"/>
    <w:link w:val="49"/>
    <w:qFormat/>
    <w:uiPriority w:val="0"/>
    <w:pPr>
      <w:jc w:val="left"/>
    </w:pPr>
    <w:rPr>
      <w:rFonts w:ascii="Arial" w:hAnsi="Arial" w:eastAsia="黑体" w:cs="Arial"/>
    </w:rPr>
  </w:style>
  <w:style w:type="paragraph" w:styleId="9">
    <w:name w:val="Body Text"/>
    <w:basedOn w:val="1"/>
    <w:qFormat/>
    <w:uiPriority w:val="0"/>
    <w:pPr>
      <w:spacing w:after="120"/>
    </w:pPr>
    <w:rPr>
      <w:rFonts w:ascii="华文中宋" w:hAnsi="华文中宋" w:eastAsia="华文中宋" w:cs="华文中宋"/>
      <w:szCs w:val="24"/>
      <w:lang w:val="zh-CN"/>
    </w:rPr>
  </w:style>
  <w:style w:type="paragraph" w:styleId="10">
    <w:name w:val="Body Text Indent"/>
    <w:basedOn w:val="1"/>
    <w:next w:val="11"/>
    <w:qFormat/>
    <w:uiPriority w:val="0"/>
    <w:pPr>
      <w:spacing w:after="120"/>
      <w:ind w:left="420" w:leftChars="200"/>
    </w:pPr>
  </w:style>
  <w:style w:type="paragraph" w:styleId="11">
    <w:name w:val="envelope return"/>
    <w:basedOn w:val="1"/>
    <w:next w:val="6"/>
    <w:qFormat/>
    <w:uiPriority w:val="0"/>
    <w:pPr>
      <w:snapToGrid w:val="0"/>
    </w:pPr>
    <w:rPr>
      <w:rFonts w:ascii="Arial" w:hAnsi="Arial"/>
    </w:rPr>
  </w:style>
  <w:style w:type="paragraph" w:styleId="12">
    <w:name w:val="Block Text"/>
    <w:basedOn w:val="1"/>
    <w:next w:val="9"/>
    <w:qFormat/>
    <w:uiPriority w:val="0"/>
    <w:pPr>
      <w:spacing w:line="320" w:lineRule="exact"/>
      <w:ind w:left="1159" w:leftChars="320" w:right="153" w:rightChars="73" w:hanging="487" w:hangingChars="203"/>
    </w:pPr>
    <w:rPr>
      <w:snapToGrid w:val="0"/>
      <w:kern w:val="0"/>
      <w:sz w:val="24"/>
      <w:szCs w:val="20"/>
    </w:rPr>
  </w:style>
  <w:style w:type="paragraph" w:styleId="13">
    <w:name w:val="toc 3"/>
    <w:basedOn w:val="1"/>
    <w:next w:val="1"/>
    <w:qFormat/>
    <w:uiPriority w:val="39"/>
    <w:pPr>
      <w:widowControl/>
      <w:spacing w:after="100" w:line="276" w:lineRule="auto"/>
      <w:ind w:left="440"/>
      <w:jc w:val="left"/>
    </w:pPr>
    <w:rPr>
      <w:rFonts w:ascii="Calibri" w:hAnsi="Calibri" w:eastAsia="宋体" w:cs="宋体"/>
      <w:kern w:val="0"/>
      <w:sz w:val="22"/>
      <w:szCs w:val="22"/>
    </w:rPr>
  </w:style>
  <w:style w:type="paragraph" w:styleId="14">
    <w:name w:val="Plain Text"/>
    <w:basedOn w:val="1"/>
    <w:link w:val="39"/>
    <w:qFormat/>
    <w:uiPriority w:val="99"/>
    <w:rPr>
      <w:rFonts w:ascii="宋体" w:hAnsi="Courier New" w:eastAsia="宋体" w:cs="宋体"/>
      <w:szCs w:val="22"/>
    </w:rPr>
  </w:style>
  <w:style w:type="paragraph" w:styleId="15">
    <w:name w:val="Date"/>
    <w:basedOn w:val="1"/>
    <w:next w:val="1"/>
    <w:link w:val="46"/>
    <w:qFormat/>
    <w:uiPriority w:val="0"/>
    <w:rPr>
      <w:rFonts w:ascii="Arial" w:hAnsi="Arial" w:eastAsia="宋体" w:cs="Arial"/>
      <w:b/>
      <w:sz w:val="28"/>
    </w:rPr>
  </w:style>
  <w:style w:type="paragraph" w:styleId="16">
    <w:name w:val="Balloon Text"/>
    <w:basedOn w:val="1"/>
    <w:link w:val="33"/>
    <w:qFormat/>
    <w:uiPriority w:val="99"/>
    <w:rPr>
      <w:sz w:val="18"/>
      <w:szCs w:val="18"/>
    </w:rPr>
  </w:style>
  <w:style w:type="paragraph" w:styleId="17">
    <w:name w:val="footer"/>
    <w:basedOn w:val="1"/>
    <w:link w:val="38"/>
    <w:qFormat/>
    <w:uiPriority w:val="99"/>
    <w:pPr>
      <w:tabs>
        <w:tab w:val="center" w:pos="4153"/>
        <w:tab w:val="right" w:pos="8306"/>
      </w:tabs>
      <w:snapToGrid w:val="0"/>
      <w:jc w:val="left"/>
    </w:pPr>
    <w:rPr>
      <w:sz w:val="18"/>
      <w:szCs w:val="18"/>
    </w:rPr>
  </w:style>
  <w:style w:type="paragraph" w:styleId="18">
    <w:name w:val="header"/>
    <w:basedOn w:val="1"/>
    <w:link w:val="37"/>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widowControl/>
      <w:spacing w:after="100" w:line="276" w:lineRule="auto"/>
      <w:jc w:val="left"/>
    </w:pPr>
    <w:rPr>
      <w:rFonts w:ascii="Calibri" w:hAnsi="Calibri" w:eastAsia="宋体" w:cs="宋体"/>
      <w:kern w:val="0"/>
      <w:sz w:val="22"/>
      <w:szCs w:val="22"/>
    </w:rPr>
  </w:style>
  <w:style w:type="paragraph" w:styleId="20">
    <w:name w:val="toc 2"/>
    <w:basedOn w:val="1"/>
    <w:next w:val="1"/>
    <w:qFormat/>
    <w:uiPriority w:val="39"/>
    <w:pPr>
      <w:widowControl/>
      <w:spacing w:after="100" w:line="276" w:lineRule="auto"/>
      <w:ind w:left="220"/>
      <w:jc w:val="left"/>
    </w:pPr>
    <w:rPr>
      <w:rFonts w:ascii="Calibri" w:hAnsi="Calibri" w:eastAsia="宋体" w:cs="宋体"/>
      <w:kern w:val="0"/>
      <w:sz w:val="22"/>
      <w:szCs w:val="22"/>
    </w:rPr>
  </w:style>
  <w:style w:type="paragraph" w:styleId="21">
    <w:name w:val="Normal (Web)"/>
    <w:basedOn w:val="1"/>
    <w:qFormat/>
    <w:uiPriority w:val="0"/>
    <w:pPr>
      <w:spacing w:before="100" w:beforeAutospacing="1" w:after="100" w:afterAutospacing="1"/>
      <w:jc w:val="left"/>
    </w:pPr>
    <w:rPr>
      <w:rFonts w:cs="Times New Roman"/>
      <w:kern w:val="0"/>
      <w:sz w:val="24"/>
    </w:rPr>
  </w:style>
  <w:style w:type="paragraph" w:styleId="22">
    <w:name w:val="index 1"/>
    <w:basedOn w:val="1"/>
    <w:next w:val="1"/>
    <w:qFormat/>
    <w:uiPriority w:val="0"/>
    <w:pPr>
      <w:jc w:val="center"/>
    </w:pPr>
    <w:rPr>
      <w:rFonts w:ascii="Arial" w:hAnsi="Arial" w:eastAsia="Arial" w:cs="Arial"/>
      <w:b/>
      <w:bCs/>
      <w:sz w:val="28"/>
    </w:rPr>
  </w:style>
  <w:style w:type="paragraph" w:styleId="23">
    <w:name w:val="annotation subject"/>
    <w:basedOn w:val="8"/>
    <w:next w:val="8"/>
    <w:link w:val="60"/>
    <w:qFormat/>
    <w:uiPriority w:val="99"/>
    <w:rPr>
      <w:rFonts w:ascii="方正仿宋_GB2312" w:hAnsi="方正仿宋_GB2312" w:eastAsia="方正仿宋_GB2312" w:cs="方正仿宋_GB2312"/>
      <w:b/>
      <w:bCs/>
    </w:rPr>
  </w:style>
  <w:style w:type="paragraph" w:styleId="24">
    <w:name w:val="Body Text First Indent"/>
    <w:basedOn w:val="9"/>
    <w:qFormat/>
    <w:uiPriority w:val="99"/>
    <w:pPr>
      <w:ind w:firstLine="420" w:firstLineChars="100"/>
    </w:pPr>
  </w:style>
  <w:style w:type="paragraph" w:styleId="25">
    <w:name w:val="Body Text First Indent 2"/>
    <w:next w:val="12"/>
    <w:qFormat/>
    <w:uiPriority w:val="0"/>
    <w:pPr>
      <w:keepNext w:val="0"/>
      <w:keepLines w:val="0"/>
      <w:widowControl w:val="0"/>
      <w:suppressLineNumbers w:val="0"/>
      <w:adjustRightInd w:val="0"/>
      <w:snapToGrid w:val="0"/>
      <w:spacing w:after="120" w:afterAutospacing="0"/>
      <w:ind w:left="420" w:leftChars="200" w:firstLine="420" w:firstLineChars="200"/>
      <w:jc w:val="both"/>
    </w:pPr>
    <w:rPr>
      <w:rFonts w:ascii="Times New Roman" w:hAnsi="Times New Roman" w:eastAsia="宋体" w:cs="Times New Roman"/>
      <w:snapToGrid/>
      <w:kern w:val="0"/>
      <w:sz w:val="21"/>
      <w:szCs w:val="21"/>
      <w:lang w:val="en-US" w:eastAsia="zh-CN" w:bidi="ar"/>
    </w:rPr>
  </w:style>
  <w:style w:type="table" w:styleId="27">
    <w:name w:val="Table Grid"/>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bCs/>
    </w:rPr>
  </w:style>
  <w:style w:type="character" w:styleId="30">
    <w:name w:val="Hyperlink"/>
    <w:basedOn w:val="28"/>
    <w:qFormat/>
    <w:uiPriority w:val="99"/>
    <w:rPr>
      <w:color w:val="0000FF"/>
      <w:u w:val="single"/>
    </w:rPr>
  </w:style>
  <w:style w:type="character" w:styleId="31">
    <w:name w:val="annotation reference"/>
    <w:basedOn w:val="28"/>
    <w:qFormat/>
    <w:uiPriority w:val="99"/>
    <w:rPr>
      <w:sz w:val="21"/>
      <w:szCs w:val="21"/>
    </w:rPr>
  </w:style>
  <w:style w:type="paragraph" w:customStyle="1" w:styleId="32">
    <w:name w:val="表格文字"/>
    <w:basedOn w:val="1"/>
    <w:qFormat/>
    <w:uiPriority w:val="0"/>
    <w:rPr>
      <w:bCs/>
      <w:spacing w:val="10"/>
      <w:szCs w:val="20"/>
    </w:rPr>
  </w:style>
  <w:style w:type="character" w:customStyle="1" w:styleId="33">
    <w:name w:val="批注框文本 Char"/>
    <w:basedOn w:val="28"/>
    <w:link w:val="16"/>
    <w:qFormat/>
    <w:uiPriority w:val="99"/>
    <w:rPr>
      <w:rFonts w:ascii="方正仿宋_GB2312" w:hAnsi="方正仿宋_GB2312" w:eastAsia="方正仿宋_GB2312" w:cs="方正仿宋_GB2312"/>
      <w:sz w:val="18"/>
      <w:szCs w:val="18"/>
    </w:rPr>
  </w:style>
  <w:style w:type="paragraph" w:customStyle="1" w:styleId="34">
    <w:name w:val="正文（缩进）"/>
    <w:basedOn w:val="1"/>
    <w:qFormat/>
    <w:uiPriority w:val="0"/>
    <w:pPr>
      <w:widowControl/>
      <w:spacing w:before="156" w:after="156"/>
      <w:ind w:firstLine="480" w:firstLineChars="200"/>
      <w:jc w:val="left"/>
    </w:pPr>
    <w:rPr>
      <w:kern w:val="0"/>
      <w:sz w:val="24"/>
      <w:szCs w:val="24"/>
    </w:rPr>
  </w:style>
  <w:style w:type="paragraph" w:customStyle="1" w:styleId="35">
    <w:name w:val="xl31"/>
    <w:basedOn w:val="1"/>
    <w:qFormat/>
    <w:uiPriority w:val="0"/>
    <w:pPr>
      <w:widowControl/>
      <w:spacing w:before="100" w:beforeAutospacing="1" w:after="100" w:afterAutospacing="1"/>
      <w:jc w:val="center"/>
    </w:pPr>
    <w:rPr>
      <w:b/>
      <w:bCs/>
      <w:kern w:val="0"/>
      <w:sz w:val="28"/>
      <w:szCs w:val="28"/>
    </w:rPr>
  </w:style>
  <w:style w:type="paragraph" w:customStyle="1" w:styleId="36">
    <w:name w:val="D&amp;L"/>
    <w:basedOn w:val="18"/>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37">
    <w:name w:val="页眉 Char"/>
    <w:basedOn w:val="28"/>
    <w:link w:val="18"/>
    <w:qFormat/>
    <w:uiPriority w:val="99"/>
    <w:rPr>
      <w:rFonts w:ascii="方正仿宋_GB2312" w:hAnsi="方正仿宋_GB2312" w:eastAsia="方正仿宋_GB2312" w:cs="方正仿宋_GB2312"/>
      <w:sz w:val="18"/>
      <w:szCs w:val="18"/>
    </w:rPr>
  </w:style>
  <w:style w:type="character" w:customStyle="1" w:styleId="38">
    <w:name w:val="页脚 Char"/>
    <w:basedOn w:val="28"/>
    <w:link w:val="17"/>
    <w:qFormat/>
    <w:uiPriority w:val="99"/>
    <w:rPr>
      <w:rFonts w:ascii="方正仿宋_GB2312" w:hAnsi="方正仿宋_GB2312" w:eastAsia="方正仿宋_GB2312" w:cs="方正仿宋_GB2312"/>
      <w:sz w:val="18"/>
      <w:szCs w:val="18"/>
    </w:rPr>
  </w:style>
  <w:style w:type="character" w:customStyle="1" w:styleId="39">
    <w:name w:val="纯文本 Char"/>
    <w:link w:val="14"/>
    <w:qFormat/>
    <w:uiPriority w:val="0"/>
    <w:rPr>
      <w:rFonts w:ascii="宋体" w:hAnsi="Courier New"/>
    </w:rPr>
  </w:style>
  <w:style w:type="character" w:customStyle="1" w:styleId="40">
    <w:name w:val="纯文本 字符1"/>
    <w:basedOn w:val="28"/>
    <w:qFormat/>
    <w:uiPriority w:val="99"/>
    <w:rPr>
      <w:rFonts w:ascii="宋体" w:hAnsi="Courier New" w:cs="Courier New"/>
      <w:szCs w:val="20"/>
    </w:rPr>
  </w:style>
  <w:style w:type="character" w:customStyle="1" w:styleId="41">
    <w:name w:val="未处理的提及1"/>
    <w:basedOn w:val="28"/>
    <w:qFormat/>
    <w:uiPriority w:val="99"/>
    <w:rPr>
      <w:color w:val="605E5C"/>
      <w:shd w:val="clear" w:color="auto" w:fill="E1DFDD"/>
    </w:rPr>
  </w:style>
  <w:style w:type="paragraph" w:styleId="42">
    <w:name w:val="List Paragraph"/>
    <w:basedOn w:val="1"/>
    <w:qFormat/>
    <w:uiPriority w:val="34"/>
    <w:pPr>
      <w:ind w:firstLine="420" w:firstLineChars="200"/>
    </w:pPr>
  </w:style>
  <w:style w:type="paragraph" w:customStyle="1" w:styleId="43">
    <w:name w:val="Char Char Char Char Char Char Char1 Char"/>
    <w:basedOn w:val="1"/>
    <w:qFormat/>
    <w:uiPriority w:val="0"/>
    <w:rPr>
      <w:rFonts w:ascii="Arial" w:hAnsi="Arial" w:eastAsia="宋体" w:cs="Arial"/>
      <w:sz w:val="24"/>
    </w:rPr>
  </w:style>
  <w:style w:type="table" w:customStyle="1" w:styleId="44">
    <w:name w:val="网格表 1 浅色1"/>
    <w:basedOn w:val="26"/>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character" w:customStyle="1" w:styleId="45">
    <w:name w:val="日期 字符"/>
    <w:basedOn w:val="28"/>
    <w:qFormat/>
    <w:uiPriority w:val="99"/>
    <w:rPr>
      <w:rFonts w:ascii="方正仿宋_GB2312" w:hAnsi="方正仿宋_GB2312" w:eastAsia="方正仿宋_GB2312" w:cs="方正仿宋_GB2312"/>
      <w:szCs w:val="20"/>
    </w:rPr>
  </w:style>
  <w:style w:type="character" w:customStyle="1" w:styleId="46">
    <w:name w:val="日期 Char"/>
    <w:link w:val="15"/>
    <w:qFormat/>
    <w:uiPriority w:val="0"/>
    <w:rPr>
      <w:rFonts w:ascii="Arial" w:hAnsi="Arial" w:eastAsia="宋体" w:cs="Arial"/>
      <w:b/>
      <w:sz w:val="28"/>
      <w:szCs w:val="20"/>
    </w:rPr>
  </w:style>
  <w:style w:type="character" w:customStyle="1" w:styleId="47">
    <w:name w:val="纯文本 Char1"/>
    <w:qFormat/>
    <w:uiPriority w:val="99"/>
    <w:rPr>
      <w:rFonts w:ascii="Arial" w:hAnsi="Arial" w:eastAsia="Arial"/>
      <w:kern w:val="2"/>
      <w:sz w:val="21"/>
      <w:lang w:val="en-US" w:eastAsia="zh-CN" w:bidi="ar-SA"/>
    </w:rPr>
  </w:style>
  <w:style w:type="character" w:customStyle="1" w:styleId="48">
    <w:name w:val="批注文字 Char"/>
    <w:basedOn w:val="28"/>
    <w:qFormat/>
    <w:uiPriority w:val="99"/>
    <w:rPr>
      <w:rFonts w:ascii="方正仿宋_GB2312" w:hAnsi="方正仿宋_GB2312" w:eastAsia="方正仿宋_GB2312" w:cs="方正仿宋_GB2312"/>
      <w:szCs w:val="20"/>
    </w:rPr>
  </w:style>
  <w:style w:type="character" w:customStyle="1" w:styleId="49">
    <w:name w:val="批注文字 Char1"/>
    <w:link w:val="8"/>
    <w:qFormat/>
    <w:uiPriority w:val="0"/>
    <w:rPr>
      <w:rFonts w:ascii="Arial" w:hAnsi="Arial" w:eastAsia="黑体" w:cs="Arial"/>
      <w:szCs w:val="20"/>
    </w:rPr>
  </w:style>
  <w:style w:type="character" w:customStyle="1" w:styleId="50">
    <w:name w:val="标题 1 Char"/>
    <w:basedOn w:val="28"/>
    <w:link w:val="2"/>
    <w:qFormat/>
    <w:uiPriority w:val="9"/>
    <w:rPr>
      <w:rFonts w:ascii="方正仿宋_GB2312" w:hAnsi="方正仿宋_GB2312" w:eastAsia="方正仿宋_GB2312" w:cs="方正仿宋_GB2312"/>
      <w:b/>
      <w:bCs/>
      <w:kern w:val="44"/>
      <w:sz w:val="44"/>
      <w:szCs w:val="44"/>
    </w:rPr>
  </w:style>
  <w:style w:type="paragraph" w:customStyle="1" w:styleId="51">
    <w:name w:val="TOC 标题1"/>
    <w:basedOn w:val="2"/>
    <w:next w:val="1"/>
    <w:qFormat/>
    <w:uiPriority w:val="39"/>
    <w:pPr>
      <w:widowControl/>
      <w:spacing w:before="480" w:after="0" w:line="276" w:lineRule="auto"/>
      <w:jc w:val="left"/>
      <w:outlineLvl w:val="9"/>
    </w:pPr>
    <w:rPr>
      <w:rFonts w:ascii="Cambria" w:hAnsi="Cambria" w:eastAsia="宋体" w:cs="宋体"/>
      <w:color w:val="376092"/>
      <w:kern w:val="0"/>
      <w:sz w:val="28"/>
      <w:szCs w:val="28"/>
    </w:rPr>
  </w:style>
  <w:style w:type="character" w:customStyle="1" w:styleId="52">
    <w:name w:val="标题 3 Char"/>
    <w:basedOn w:val="28"/>
    <w:link w:val="4"/>
    <w:qFormat/>
    <w:uiPriority w:val="9"/>
    <w:rPr>
      <w:rFonts w:ascii="方正仿宋_GB2312" w:hAnsi="方正仿宋_GB2312" w:eastAsia="方正仿宋_GB2312" w:cs="方正仿宋_GB2312"/>
      <w:b/>
      <w:bCs/>
      <w:sz w:val="32"/>
      <w:szCs w:val="32"/>
    </w:rPr>
  </w:style>
  <w:style w:type="character" w:customStyle="1" w:styleId="53">
    <w:name w:val="fontstyle01"/>
    <w:basedOn w:val="28"/>
    <w:qFormat/>
    <w:uiPriority w:val="0"/>
    <w:rPr>
      <w:rFonts w:hint="eastAsia" w:ascii="宋体" w:hAnsi="宋体" w:eastAsia="宋体"/>
      <w:color w:val="000000"/>
      <w:sz w:val="22"/>
      <w:szCs w:val="22"/>
    </w:rPr>
  </w:style>
  <w:style w:type="character" w:customStyle="1" w:styleId="54">
    <w:name w:val="fontstyle21"/>
    <w:basedOn w:val="28"/>
    <w:qFormat/>
    <w:uiPriority w:val="0"/>
    <w:rPr>
      <w:rFonts w:hint="default" w:ascii="Therese" w:hAnsi="Therese"/>
      <w:color w:val="000000"/>
      <w:sz w:val="22"/>
      <w:szCs w:val="22"/>
    </w:rPr>
  </w:style>
  <w:style w:type="character" w:customStyle="1" w:styleId="55">
    <w:name w:val="正文文本 (2) + Sylfaen2"/>
    <w:qFormat/>
    <w:uiPriority w:val="99"/>
    <w:rPr>
      <w:rFonts w:ascii="Sylfaen" w:hAnsi="Sylfaen" w:eastAsia="MingLiU-ExtB" w:cs="Sylfaen"/>
      <w:spacing w:val="0"/>
      <w:sz w:val="23"/>
      <w:szCs w:val="23"/>
      <w:shd w:val="clear" w:color="auto" w:fill="FFFFFF"/>
      <w:lang w:val="en-US" w:eastAsia="en-US"/>
    </w:rPr>
  </w:style>
  <w:style w:type="character" w:customStyle="1" w:styleId="56">
    <w:name w:val="标题 4 字符"/>
    <w:basedOn w:val="28"/>
    <w:qFormat/>
    <w:uiPriority w:val="9"/>
    <w:rPr>
      <w:rFonts w:ascii="Cambria" w:hAnsi="Cambria" w:eastAsia="宋体" w:cs="宋体"/>
      <w:b/>
      <w:bCs/>
      <w:sz w:val="28"/>
      <w:szCs w:val="28"/>
    </w:rPr>
  </w:style>
  <w:style w:type="character" w:customStyle="1" w:styleId="57">
    <w:name w:val="标题 4 Char1"/>
    <w:link w:val="5"/>
    <w:qFormat/>
    <w:uiPriority w:val="0"/>
    <w:rPr>
      <w:rFonts w:ascii="方正仿宋_GB2312" w:hAnsi="方正仿宋_GB2312" w:eastAsia="方正仿宋_GB2312" w:cs="方正仿宋_GB2312"/>
      <w:b/>
      <w:bCs/>
      <w:sz w:val="28"/>
      <w:szCs w:val="28"/>
    </w:rPr>
  </w:style>
  <w:style w:type="character" w:customStyle="1" w:styleId="58">
    <w:name w:val="标题 4 Char"/>
    <w:qFormat/>
    <w:uiPriority w:val="0"/>
    <w:rPr>
      <w:rFonts w:ascii="Arial" w:hAnsi="Arial" w:eastAsia="Arial"/>
      <w:b/>
      <w:bCs/>
      <w:kern w:val="2"/>
      <w:sz w:val="28"/>
      <w:szCs w:val="28"/>
      <w:lang w:val="en-US" w:eastAsia="zh-CN" w:bidi="ar-SA"/>
    </w:rPr>
  </w:style>
  <w:style w:type="table" w:customStyle="1" w:styleId="59">
    <w:name w:val="网格型1"/>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0">
    <w:name w:val="批注主题 Char"/>
    <w:basedOn w:val="49"/>
    <w:link w:val="23"/>
    <w:qFormat/>
    <w:uiPriority w:val="99"/>
    <w:rPr>
      <w:rFonts w:ascii="方正仿宋_GB2312" w:hAnsi="方正仿宋_GB2312" w:eastAsia="方正仿宋_GB2312" w:cs="方正仿宋_GB2312"/>
      <w:b/>
      <w:bCs/>
      <w:szCs w:val="20"/>
    </w:rPr>
  </w:style>
  <w:style w:type="table" w:customStyle="1" w:styleId="61">
    <w:name w:val="Table Normal"/>
    <w:qFormat/>
    <w:uiPriority w:val="0"/>
    <w:tblPr>
      <w:tblCellMar>
        <w:top w:w="0" w:type="dxa"/>
        <w:left w:w="0" w:type="dxa"/>
        <w:bottom w:w="0" w:type="dxa"/>
        <w:right w:w="0" w:type="dxa"/>
      </w:tblCellMar>
    </w:tblPr>
  </w:style>
  <w:style w:type="paragraph" w:customStyle="1" w:styleId="62">
    <w:name w:val="Table Text"/>
    <w:basedOn w:val="1"/>
    <w:qFormat/>
    <w:uiPriority w:val="0"/>
    <w:rPr>
      <w:rFonts w:ascii="Arial" w:hAnsi="Arial" w:eastAsia="Arial" w:cs="Arial"/>
      <w:sz w:val="21"/>
      <w:szCs w:val="21"/>
      <w:lang w:val="en-US" w:eastAsia="en-US" w:bidi="ar-SA"/>
    </w:r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4">
    <w:name w:val="列出段落1"/>
    <w:basedOn w:val="1"/>
    <w:qFormat/>
    <w:uiPriority w:val="0"/>
    <w:pPr>
      <w:ind w:firstLine="420" w:firstLineChars="200"/>
    </w:pPr>
    <w:rPr>
      <w:szCs w:val="21"/>
    </w:rPr>
  </w:style>
  <w:style w:type="paragraph" w:customStyle="1" w:styleId="65">
    <w:name w:val="段"/>
    <w:next w:val="1"/>
    <w:qFormat/>
    <w:uiPriority w:val="0"/>
    <w:pPr>
      <w:autoSpaceDE w:val="0"/>
      <w:autoSpaceDN w:val="0"/>
      <w:ind w:firstLine="420" w:firstLineChars="200"/>
      <w:jc w:val="both"/>
    </w:pPr>
    <w:rPr>
      <w:rFonts w:ascii="宋体" w:hAnsi="Times New Roman" w:eastAsia="宋体" w:cs="Times New Roman"/>
      <w:kern w:val="2"/>
      <w:sz w:val="21"/>
      <w:szCs w:val="22"/>
      <w:lang w:val="en-US" w:eastAsia="zh-CN" w:bidi="ar-SA"/>
    </w:rPr>
  </w:style>
  <w:style w:type="paragraph" w:customStyle="1" w:styleId="66">
    <w:name w:val="_Style 7"/>
    <w:basedOn w:val="1"/>
    <w:next w:val="42"/>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9AC3C6-84CB-4D2E-AFC0-C8AD46F7C0BA}">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45</Pages>
  <Words>1416</Words>
  <Characters>1544</Characters>
  <Lines>1</Lines>
  <Paragraphs>1</Paragraphs>
  <TotalTime>31</TotalTime>
  <ScaleCrop>false</ScaleCrop>
  <LinksUpToDate>false</LinksUpToDate>
  <CharactersWithSpaces>1624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2019-05-06T14:32:00Z</dcterms:created>
  <dc:creator>Anakin</dc:creator>
  <cp:lastModifiedBy>王啸</cp:lastModifiedBy>
  <cp:lastPrinted>2019-12-07T15:18:00Z</cp:lastPrinted>
  <dcterms:modified xsi:type="dcterms:W3CDTF">2026-05-27T07:44:27Z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F16A326A20414061AE21255AD88F9FB9_13</vt:lpwstr>
  </property>
  <property fmtid="{D5CDD505-2E9C-101B-9397-08002B2CF9AE}" pid="4" name="KSOTemplateDocerSaveRecord">
    <vt:lpwstr>eyJoZGlkIjoiYmExNjA4YzE1YTVhOTk1YTlmMDdiZGMyM2JmOGYxZWIiLCJ1c2VySWQiOiI0Mjg4OTc4MDUifQ==</vt:lpwstr>
  </property>
</Properties>
</file>