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3151F">
      <w:pPr>
        <w:tabs>
          <w:tab w:val="left" w:pos="315"/>
          <w:tab w:val="left" w:pos="8820"/>
        </w:tabs>
        <w:spacing w:before="312" w:beforeLines="100" w:after="156" w:afterLines="50" w:line="500" w:lineRule="exact"/>
        <w:ind w:right="267" w:rightChars="127"/>
        <w:jc w:val="center"/>
        <w:rPr>
          <w:rFonts w:hint="default" w:ascii="Therese" w:hAnsi="Therese" w:eastAsia="方正仿宋_GB2312" w:cs="Therese"/>
          <w:b/>
          <w:bCs/>
          <w:color w:val="auto"/>
          <w:sz w:val="52"/>
          <w:szCs w:val="52"/>
          <w:highlight w:val="none"/>
        </w:rPr>
      </w:pPr>
    </w:p>
    <w:p w14:paraId="1741FE5A">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2E4BE673">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6F82A2C1">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货物类</w:t>
      </w:r>
      <w:r>
        <w:rPr>
          <w:rFonts w:hint="eastAsia" w:ascii="宋体" w:hAnsi="宋体" w:eastAsia="宋体"/>
          <w:b/>
          <w:bCs/>
          <w:color w:val="auto"/>
          <w:sz w:val="52"/>
          <w:szCs w:val="52"/>
          <w:highlight w:val="none"/>
          <w:lang w:eastAsia="zh-CN"/>
        </w:rPr>
        <w:t>）</w:t>
      </w:r>
    </w:p>
    <w:p w14:paraId="27D220EB">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p>
    <w:p w14:paraId="3DC8AE3C">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3808376A">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64A8BD0">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3D8C5EC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F798573">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D8C7941">
      <w:pPr>
        <w:tabs>
          <w:tab w:val="left" w:pos="315"/>
          <w:tab w:val="left" w:pos="8820"/>
        </w:tabs>
        <w:spacing w:before="312" w:beforeLines="100" w:after="156" w:afterLines="50" w:line="500" w:lineRule="exact"/>
        <w:ind w:right="267" w:rightChars="127"/>
        <w:jc w:val="both"/>
        <w:rPr>
          <w:rFonts w:ascii="宋体" w:hAnsi="宋体" w:eastAsia="宋体"/>
          <w:b/>
          <w:bCs/>
          <w:color w:val="auto"/>
          <w:sz w:val="44"/>
          <w:szCs w:val="44"/>
          <w:highlight w:val="none"/>
        </w:rPr>
      </w:pPr>
    </w:p>
    <w:p w14:paraId="0E0DBCFF">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滁州市第一人民医院注射泵采购项目</w:t>
      </w:r>
    </w:p>
    <w:p w14:paraId="7F636BD6">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eastAsia="zh-CN"/>
        </w:rPr>
        <w:t>CZYY-2026-45</w:t>
      </w:r>
    </w:p>
    <w:p w14:paraId="51249B2D">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滁州市第一人民医院</w:t>
      </w:r>
    </w:p>
    <w:p w14:paraId="2C32C5EF">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江苏川页工程项目管理有限公司</w:t>
      </w:r>
    </w:p>
    <w:p w14:paraId="3FFF2D89">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none"/>
          <w:lang w:val="en-US" w:eastAsia="zh-CN"/>
        </w:rPr>
      </w:pPr>
    </w:p>
    <w:p w14:paraId="265A3B60">
      <w:pPr>
        <w:tabs>
          <w:tab w:val="left" w:pos="2410"/>
        </w:tabs>
        <w:autoSpaceDE w:val="0"/>
        <w:autoSpaceDN w:val="0"/>
        <w:adjustRightInd w:val="0"/>
        <w:snapToGrid w:val="0"/>
        <w:spacing w:line="360" w:lineRule="auto"/>
        <w:jc w:val="center"/>
        <w:rPr>
          <w:rFonts w:hint="default" w:ascii="宋体" w:hAnsi="宋体" w:eastAsia="宋体"/>
          <w:b/>
          <w:color w:val="auto"/>
          <w:spacing w:val="20"/>
          <w:kern w:val="0"/>
          <w:sz w:val="32"/>
          <w:szCs w:val="32"/>
          <w:highlight w:val="none"/>
          <w:u w:val="none"/>
          <w:lang w:val="en-US" w:eastAsia="zh-CN"/>
        </w:rPr>
      </w:pPr>
      <w:r>
        <w:rPr>
          <w:rFonts w:hint="eastAsia" w:ascii="宋体" w:hAnsi="宋体" w:eastAsia="宋体"/>
          <w:b/>
          <w:color w:val="auto"/>
          <w:spacing w:val="20"/>
          <w:kern w:val="0"/>
          <w:sz w:val="32"/>
          <w:szCs w:val="32"/>
          <w:highlight w:val="none"/>
          <w:u w:val="none"/>
          <w:lang w:val="en-US" w:eastAsia="zh-CN"/>
        </w:rPr>
        <w:t>2026年6月</w:t>
      </w:r>
    </w:p>
    <w:p w14:paraId="061396F6">
      <w:pPr>
        <w:jc w:val="center"/>
        <w:rPr>
          <w:rFonts w:hint="eastAsia" w:ascii="宋体" w:hAnsi="宋体" w:eastAsia="宋体"/>
          <w:b/>
          <w:color w:val="auto"/>
          <w:sz w:val="28"/>
          <w:highlight w:val="none"/>
        </w:rPr>
      </w:pPr>
    </w:p>
    <w:p w14:paraId="0E4267CB">
      <w:pPr>
        <w:jc w:val="center"/>
        <w:rPr>
          <w:rFonts w:hint="eastAsia" w:ascii="宋体" w:hAnsi="宋体" w:eastAsia="宋体"/>
          <w:b/>
          <w:color w:val="auto"/>
          <w:sz w:val="28"/>
          <w:highlight w:val="none"/>
        </w:rPr>
      </w:pPr>
    </w:p>
    <w:p w14:paraId="0CB8C164">
      <w:pPr>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4C349A9C">
      <w:pPr>
        <w:pStyle w:val="20"/>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w:instrText>
      </w:r>
      <w:r>
        <w:rPr>
          <w:rFonts w:hint="eastAsia" w:ascii="宋体" w:hAnsi="宋体" w:eastAsia="宋体"/>
          <w:color w:val="auto"/>
          <w:szCs w:val="24"/>
          <w:highlight w:val="none"/>
        </w:rPr>
        <w:instrText xml:space="preserve">TOC \o "1-2" \h \z \u</w:instrText>
      </w:r>
      <w:r>
        <w:rPr>
          <w:rFonts w:ascii="宋体" w:hAnsi="宋体" w:eastAsia="宋体"/>
          <w:color w:val="auto"/>
          <w:szCs w:val="24"/>
          <w:highlight w:val="none"/>
        </w:rPr>
        <w:instrText xml:space="preserve"> </w:instrText>
      </w:r>
      <w:r>
        <w:rPr>
          <w:rFonts w:ascii="宋体" w:hAnsi="宋体" w:eastAsia="宋体"/>
          <w:color w:val="auto"/>
          <w:szCs w:val="24"/>
          <w:highlight w:val="none"/>
        </w:rPr>
        <w:fldChar w:fldCharType="separate"/>
      </w: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_Toc23443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 xml:space="preserve">第一章 </w:t>
      </w:r>
      <w:r>
        <w:rPr>
          <w:rFonts w:ascii="宋体" w:hAnsi="宋体" w:eastAsia="宋体"/>
          <w:color w:val="auto"/>
          <w:szCs w:val="24"/>
          <w:highlight w:val="none"/>
        </w:rPr>
        <w:t xml:space="preserve"> 投标邀请</w:t>
      </w:r>
      <w:r>
        <w:rPr>
          <w:rFonts w:ascii="宋体" w:hAnsi="宋体" w:eastAsia="宋体"/>
          <w:color w:val="auto"/>
          <w:szCs w:val="24"/>
          <w:highlight w:val="none"/>
        </w:rPr>
        <w:tab/>
      </w:r>
      <w:r>
        <w:rPr>
          <w:rFonts w:hint="eastAsia" w:ascii="宋体" w:hAnsi="宋体"/>
          <w:color w:val="auto"/>
          <w:szCs w:val="24"/>
          <w:highlight w:val="none"/>
          <w:lang w:val="en-US" w:eastAsia="zh-CN"/>
        </w:rPr>
        <w:t>3</w:t>
      </w:r>
      <w:r>
        <w:rPr>
          <w:rFonts w:ascii="宋体" w:hAnsi="宋体" w:eastAsia="宋体"/>
          <w:color w:val="auto"/>
          <w:szCs w:val="24"/>
          <w:highlight w:val="none"/>
        </w:rPr>
        <w:fldChar w:fldCharType="end"/>
      </w:r>
    </w:p>
    <w:p w14:paraId="3B6479F8">
      <w:pPr>
        <w:pStyle w:val="20"/>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_Toc31935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第二章</w:t>
      </w:r>
      <w:r>
        <w:rPr>
          <w:rFonts w:ascii="宋体" w:hAnsi="宋体" w:eastAsia="宋体"/>
          <w:color w:val="auto"/>
          <w:szCs w:val="24"/>
          <w:highlight w:val="none"/>
        </w:rPr>
        <w:t xml:space="preserve"> </w:t>
      </w:r>
      <w:r>
        <w:rPr>
          <w:rFonts w:hint="eastAsia" w:ascii="宋体" w:hAnsi="宋体" w:eastAsia="宋体"/>
          <w:color w:val="auto"/>
          <w:szCs w:val="24"/>
          <w:highlight w:val="none"/>
        </w:rPr>
        <w:t xml:space="preserve"> </w:t>
      </w:r>
      <w:r>
        <w:rPr>
          <w:rFonts w:ascii="宋体" w:hAnsi="宋体" w:eastAsia="宋体"/>
          <w:color w:val="auto"/>
          <w:szCs w:val="24"/>
          <w:highlight w:val="none"/>
        </w:rPr>
        <w:t>投标人须知</w:t>
      </w:r>
      <w:r>
        <w:rPr>
          <w:rFonts w:ascii="宋体" w:hAnsi="宋体" w:eastAsia="宋体"/>
          <w:color w:val="auto"/>
          <w:szCs w:val="24"/>
          <w:highlight w:val="none"/>
        </w:rPr>
        <w:tab/>
      </w:r>
      <w:r>
        <w:rPr>
          <w:rFonts w:hint="eastAsia" w:ascii="宋体" w:hAnsi="宋体"/>
          <w:color w:val="auto"/>
          <w:szCs w:val="24"/>
          <w:highlight w:val="none"/>
          <w:lang w:val="en-US" w:eastAsia="zh-CN"/>
        </w:rPr>
        <w:t>5</w:t>
      </w:r>
      <w:r>
        <w:rPr>
          <w:rFonts w:ascii="宋体" w:hAnsi="宋体" w:eastAsia="宋体"/>
          <w:color w:val="auto"/>
          <w:szCs w:val="24"/>
          <w:highlight w:val="none"/>
        </w:rPr>
        <w:fldChar w:fldCharType="end"/>
      </w:r>
    </w:p>
    <w:p w14:paraId="31977EAB">
      <w:pPr>
        <w:pStyle w:val="20"/>
        <w:tabs>
          <w:tab w:val="right" w:leader="dot" w:pos="8306"/>
        </w:tabs>
        <w:rPr>
          <w:rFonts w:hint="eastAsia" w:ascii="宋体" w:hAnsi="宋体" w:eastAsia="宋体"/>
          <w:color w:val="auto"/>
          <w:szCs w:val="24"/>
          <w:highlight w:val="none"/>
          <w:lang w:val="en-US" w:eastAsia="zh-CN"/>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_Toc10891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第三章  采购需求</w:t>
      </w:r>
      <w:r>
        <w:rPr>
          <w:rFonts w:ascii="宋体" w:hAnsi="宋体" w:eastAsia="宋体"/>
          <w:color w:val="auto"/>
          <w:szCs w:val="24"/>
          <w:highlight w:val="none"/>
        </w:rPr>
        <w:tab/>
      </w:r>
      <w:r>
        <w:rPr>
          <w:rFonts w:hint="eastAsia" w:ascii="宋体" w:hAnsi="宋体"/>
          <w:color w:val="auto"/>
          <w:szCs w:val="24"/>
          <w:highlight w:val="none"/>
          <w:lang w:val="en-US" w:eastAsia="zh-CN"/>
        </w:rPr>
        <w:t>1</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7</w:t>
      </w:r>
    </w:p>
    <w:p w14:paraId="3532E6FF">
      <w:pPr>
        <w:pStyle w:val="20"/>
        <w:tabs>
          <w:tab w:val="right" w:leader="dot" w:pos="8306"/>
        </w:tabs>
        <w:rPr>
          <w:rFonts w:hint="eastAsia" w:ascii="宋体" w:hAnsi="宋体" w:eastAsia="宋体"/>
          <w:color w:val="auto"/>
          <w:szCs w:val="24"/>
          <w:highlight w:val="none"/>
          <w:lang w:val="en-US" w:eastAsia="zh-CN"/>
        </w:rPr>
      </w:pPr>
      <w:r>
        <w:rPr>
          <w:rFonts w:hint="default" w:ascii="宋体" w:hAnsi="宋体" w:eastAsia="宋体"/>
          <w:color w:val="auto"/>
          <w:szCs w:val="24"/>
          <w:highlight w:val="none"/>
        </w:rPr>
        <w:fldChar w:fldCharType="begin"/>
      </w:r>
      <w:r>
        <w:rPr>
          <w:rFonts w:hint="default" w:ascii="宋体" w:hAnsi="宋体" w:eastAsia="宋体"/>
          <w:color w:val="auto"/>
          <w:szCs w:val="24"/>
          <w:highlight w:val="none"/>
        </w:rPr>
        <w:instrText xml:space="preserve"> HYPERLINK \l _Toc16417 </w:instrText>
      </w:r>
      <w:r>
        <w:rPr>
          <w:rFonts w:hint="default" w:ascii="宋体" w:hAnsi="宋体" w:eastAsia="宋体"/>
          <w:color w:val="auto"/>
          <w:szCs w:val="24"/>
          <w:highlight w:val="none"/>
        </w:rPr>
        <w:fldChar w:fldCharType="separate"/>
      </w:r>
      <w:r>
        <w:rPr>
          <w:rFonts w:hint="default" w:ascii="宋体" w:hAnsi="宋体" w:eastAsia="宋体"/>
          <w:color w:val="auto"/>
          <w:szCs w:val="24"/>
          <w:highlight w:val="none"/>
        </w:rPr>
        <w:t xml:space="preserve">第四章  </w:t>
      </w:r>
      <w:r>
        <w:rPr>
          <w:rFonts w:hint="eastAsia" w:ascii="宋体" w:hAnsi="宋体"/>
          <w:color w:val="auto"/>
          <w:szCs w:val="24"/>
          <w:highlight w:val="none"/>
          <w:lang w:eastAsia="zh-CN"/>
        </w:rPr>
        <w:t>评标方法和标准（最低评标价法）</w:t>
      </w:r>
      <w:r>
        <w:rPr>
          <w:rFonts w:hint="default" w:ascii="宋体" w:hAnsi="宋体" w:eastAsia="宋体"/>
          <w:color w:val="auto"/>
          <w:szCs w:val="24"/>
          <w:highlight w:val="none"/>
        </w:rPr>
        <w:tab/>
      </w:r>
      <w:r>
        <w:rPr>
          <w:rFonts w:hint="eastAsia" w:ascii="宋体" w:hAnsi="宋体"/>
          <w:color w:val="auto"/>
          <w:szCs w:val="24"/>
          <w:highlight w:val="none"/>
          <w:lang w:val="en-US" w:eastAsia="zh-CN"/>
        </w:rPr>
        <w:t>2</w:t>
      </w:r>
      <w:r>
        <w:rPr>
          <w:rFonts w:hint="default" w:ascii="宋体" w:hAnsi="宋体" w:eastAsia="宋体"/>
          <w:color w:val="auto"/>
          <w:szCs w:val="24"/>
          <w:highlight w:val="none"/>
        </w:rPr>
        <w:fldChar w:fldCharType="end"/>
      </w:r>
      <w:r>
        <w:rPr>
          <w:rFonts w:hint="eastAsia" w:ascii="宋体" w:hAnsi="宋体"/>
          <w:color w:val="auto"/>
          <w:szCs w:val="24"/>
          <w:highlight w:val="none"/>
          <w:lang w:val="en-US" w:eastAsia="zh-CN"/>
        </w:rPr>
        <w:t>0</w:t>
      </w:r>
    </w:p>
    <w:p w14:paraId="72403DD6">
      <w:pPr>
        <w:pStyle w:val="20"/>
        <w:tabs>
          <w:tab w:val="right" w:leader="dot" w:pos="8306"/>
        </w:tabs>
        <w:rPr>
          <w:rFonts w:hint="eastAsia" w:ascii="宋体" w:hAnsi="宋体" w:eastAsia="宋体"/>
          <w:color w:val="auto"/>
          <w:szCs w:val="24"/>
          <w:highlight w:val="none"/>
          <w:lang w:val="en-US" w:eastAsia="zh-CN"/>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_Toc4682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 xml:space="preserve">第五章  </w:t>
      </w:r>
      <w:r>
        <w:rPr>
          <w:rFonts w:ascii="宋体" w:hAnsi="宋体" w:eastAsia="宋体"/>
          <w:color w:val="auto"/>
          <w:szCs w:val="24"/>
          <w:highlight w:val="none"/>
        </w:rPr>
        <w:t>政府采购合同</w:t>
      </w:r>
      <w:r>
        <w:rPr>
          <w:rFonts w:ascii="宋体" w:hAnsi="宋体" w:eastAsia="宋体"/>
          <w:color w:val="auto"/>
          <w:szCs w:val="24"/>
          <w:highlight w:val="none"/>
        </w:rPr>
        <w:tab/>
      </w:r>
      <w:r>
        <w:rPr>
          <w:rFonts w:hint="eastAsia" w:ascii="宋体" w:hAnsi="宋体"/>
          <w:color w:val="auto"/>
          <w:szCs w:val="24"/>
          <w:highlight w:val="none"/>
          <w:lang w:val="en-US" w:eastAsia="zh-CN"/>
        </w:rPr>
        <w:t>2</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2</w:t>
      </w:r>
    </w:p>
    <w:p w14:paraId="4D49014F">
      <w:pPr>
        <w:pStyle w:val="20"/>
        <w:tabs>
          <w:tab w:val="right" w:leader="dot" w:pos="8306"/>
        </w:tabs>
        <w:rPr>
          <w:rFonts w:hint="default" w:ascii="宋体" w:hAnsi="宋体" w:eastAsia="宋体"/>
          <w:color w:val="auto"/>
          <w:szCs w:val="24"/>
          <w:highlight w:val="none"/>
          <w:lang w:val="en-US" w:eastAsia="zh-CN"/>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_Toc22492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第六章  投标文件格式</w:t>
      </w:r>
      <w:r>
        <w:rPr>
          <w:rFonts w:ascii="宋体" w:hAnsi="宋体" w:eastAsia="宋体"/>
          <w:color w:val="auto"/>
          <w:szCs w:val="24"/>
          <w:highlight w:val="none"/>
        </w:rPr>
        <w:tab/>
      </w:r>
      <w:r>
        <w:rPr>
          <w:rFonts w:hint="eastAsia" w:ascii="宋体" w:hAnsi="宋体"/>
          <w:color w:val="auto"/>
          <w:szCs w:val="24"/>
          <w:highlight w:val="none"/>
          <w:lang w:val="en-US" w:eastAsia="zh-CN"/>
        </w:rPr>
        <w:t>3</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6</w:t>
      </w:r>
    </w:p>
    <w:p w14:paraId="471A3F76">
      <w:pPr>
        <w:pStyle w:val="20"/>
        <w:tabs>
          <w:tab w:val="right" w:leader="dot" w:pos="8306"/>
        </w:tabs>
        <w:rPr>
          <w:rFonts w:hint="eastAsia" w:ascii="宋体" w:hAnsi="宋体" w:eastAsia="宋体"/>
          <w:color w:val="auto"/>
          <w:szCs w:val="24"/>
          <w:highlight w:val="none"/>
          <w:lang w:val="en-US" w:eastAsia="zh-CN"/>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_Toc18131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w:t>
      </w:r>
      <w:r>
        <w:rPr>
          <w:rFonts w:hint="eastAsia" w:ascii="宋体" w:hAnsi="宋体" w:eastAsia="宋体"/>
          <w:color w:val="auto"/>
          <w:szCs w:val="24"/>
          <w:highlight w:val="none"/>
          <w:lang w:val="en-US" w:eastAsia="zh-CN"/>
        </w:rPr>
        <w:t>七</w:t>
      </w:r>
      <w:r>
        <w:rPr>
          <w:rFonts w:hint="eastAsia" w:ascii="宋体" w:hAnsi="宋体" w:eastAsia="宋体"/>
          <w:color w:val="auto"/>
          <w:szCs w:val="24"/>
          <w:highlight w:val="none"/>
        </w:rPr>
        <w:t>章  政府采购供应商询问函和质疑函范本</w:t>
      </w:r>
      <w:r>
        <w:rPr>
          <w:rFonts w:ascii="宋体" w:hAnsi="宋体" w:eastAsia="宋体"/>
          <w:color w:val="auto"/>
          <w:szCs w:val="24"/>
          <w:highlight w:val="none"/>
        </w:rPr>
        <w:tab/>
      </w:r>
      <w:r>
        <w:rPr>
          <w:rFonts w:hint="eastAsia" w:ascii="宋体" w:hAnsi="宋体" w:eastAsia="宋体"/>
          <w:color w:val="auto"/>
          <w:szCs w:val="24"/>
          <w:highlight w:val="none"/>
          <w:lang w:val="en-US" w:eastAsia="zh-CN"/>
        </w:rPr>
        <w:t>4</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8</w:t>
      </w:r>
    </w:p>
    <w:p w14:paraId="40725959">
      <w:pPr>
        <w:pStyle w:val="20"/>
        <w:tabs>
          <w:tab w:val="right" w:leader="dot" w:pos="8306"/>
        </w:tabs>
        <w:rPr>
          <w:highlight w:val="none"/>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ascii="宋体" w:hAnsi="宋体" w:eastAsia="宋体"/>
          <w:color w:val="auto"/>
          <w:szCs w:val="24"/>
          <w:highlight w:val="none"/>
        </w:rPr>
        <w:fldChar w:fldCharType="end"/>
      </w:r>
    </w:p>
    <w:p w14:paraId="1B013241">
      <w:pPr>
        <w:spacing w:line="360" w:lineRule="auto"/>
        <w:jc w:val="center"/>
        <w:outlineLvl w:val="0"/>
        <w:rPr>
          <w:rFonts w:hint="eastAsia" w:ascii="宋体" w:hAnsi="宋体" w:eastAsia="宋体"/>
          <w:b/>
          <w:color w:val="auto"/>
          <w:sz w:val="28"/>
          <w:highlight w:val="none"/>
        </w:rPr>
      </w:pPr>
      <w:bookmarkStart w:id="1" w:name="_Toc23443"/>
      <w:r>
        <w:rPr>
          <w:rFonts w:hint="eastAsia" w:ascii="宋体" w:hAnsi="宋体" w:eastAsia="宋体"/>
          <w:b/>
          <w:color w:val="auto"/>
          <w:sz w:val="28"/>
          <w:highlight w:val="none"/>
          <w:lang w:val="en-US" w:eastAsia="zh-CN"/>
        </w:rPr>
        <w:t xml:space="preserve">第一章 </w:t>
      </w:r>
      <w:r>
        <w:rPr>
          <w:rFonts w:hint="eastAsia" w:ascii="宋体" w:hAnsi="宋体" w:eastAsia="宋体"/>
          <w:b/>
          <w:color w:val="auto"/>
          <w:sz w:val="28"/>
          <w:highlight w:val="none"/>
        </w:rPr>
        <w:t>投标邀请</w:t>
      </w:r>
      <w:bookmarkEnd w:id="1"/>
    </w:p>
    <w:p w14:paraId="040CCC5E">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项目概况</w:t>
      </w:r>
    </w:p>
    <w:p w14:paraId="38230EB5">
      <w:pPr>
        <w:keepNext w:val="0"/>
        <w:keepLines w:val="0"/>
        <w:pageBreakBefore w:val="0"/>
        <w:widowControl w:val="0"/>
        <w:kinsoku/>
        <w:wordWrap w:val="0"/>
        <w:overflowPunct/>
        <w:topLinePunct w:val="0"/>
        <w:autoSpaceDE/>
        <w:autoSpaceDN/>
        <w:bidi w:val="0"/>
        <w:adjustRightInd/>
        <w:snapToGrid/>
        <w:spacing w:line="440" w:lineRule="exact"/>
        <w:ind w:firstLine="437"/>
        <w:textAlignment w:val="auto"/>
        <w:rPr>
          <w:rFonts w:ascii="宋体" w:hAnsi="宋体" w:eastAsia="宋体"/>
          <w:b/>
          <w:color w:val="auto"/>
          <w:sz w:val="28"/>
          <w:highlight w:val="none"/>
        </w:rPr>
      </w:pPr>
      <w:r>
        <w:rPr>
          <w:rFonts w:hint="eastAsia" w:ascii="宋体" w:hAnsi="宋体" w:eastAsia="宋体"/>
          <w:color w:val="auto"/>
          <w:sz w:val="24"/>
          <w:highlight w:val="none"/>
          <w:u w:val="single"/>
          <w:lang w:eastAsia="zh-CN"/>
        </w:rPr>
        <w:t>滁州市第一人民医院注射泵采购项目</w:t>
      </w:r>
      <w:r>
        <w:rPr>
          <w:rFonts w:hint="eastAsia" w:ascii="宋体" w:hAnsi="宋体" w:eastAsia="宋体"/>
          <w:color w:val="auto"/>
          <w:sz w:val="24"/>
          <w:highlight w:val="none"/>
        </w:rPr>
        <w:t>的潜在投标人应在</w:t>
      </w:r>
      <w:r>
        <w:rPr>
          <w:rFonts w:hint="eastAsia" w:ascii="宋体" w:hAnsi="宋体" w:eastAsia="宋体"/>
          <w:color w:val="auto"/>
          <w:sz w:val="24"/>
          <w:highlight w:val="none"/>
          <w:u w:val="single"/>
        </w:rPr>
        <w:t>滁州市第一人民医院网（http://www.czdyrmyy.com/）</w:t>
      </w:r>
      <w:r>
        <w:rPr>
          <w:rFonts w:hint="eastAsia" w:ascii="宋体" w:hAnsi="宋体" w:eastAsia="宋体"/>
          <w:color w:val="auto"/>
          <w:sz w:val="24"/>
          <w:highlight w:val="none"/>
        </w:rPr>
        <w:t>获取招标文件，并于</w:t>
      </w:r>
      <w:r>
        <w:rPr>
          <w:rFonts w:hint="eastAsia" w:ascii="宋体" w:hAnsi="宋体" w:eastAsia="宋体"/>
          <w:color w:val="auto"/>
          <w:sz w:val="24"/>
          <w:highlight w:val="none"/>
          <w:u w:val="single"/>
          <w:lang w:eastAsia="zh-CN"/>
        </w:rPr>
        <w:t>202</w:t>
      </w:r>
      <w:r>
        <w:rPr>
          <w:rFonts w:hint="eastAsia" w:ascii="宋体" w:hAnsi="宋体" w:eastAsia="宋体"/>
          <w:color w:val="auto"/>
          <w:sz w:val="24"/>
          <w:highlight w:val="none"/>
          <w:u w:val="single"/>
          <w:lang w:val="en-US" w:eastAsia="zh-CN"/>
        </w:rPr>
        <w:t>6</w:t>
      </w:r>
      <w:r>
        <w:rPr>
          <w:rFonts w:hint="eastAsia" w:ascii="宋体" w:hAnsi="宋体" w:eastAsia="宋体"/>
          <w:color w:val="auto"/>
          <w:sz w:val="24"/>
          <w:highlight w:val="none"/>
          <w:u w:val="single"/>
        </w:rPr>
        <w:t>年</w:t>
      </w:r>
      <w:r>
        <w:rPr>
          <w:rFonts w:hint="eastAsia" w:ascii="宋体" w:hAnsi="宋体" w:eastAsia="宋体"/>
          <w:color w:val="auto"/>
          <w:sz w:val="24"/>
          <w:highlight w:val="none"/>
          <w:u w:val="single"/>
          <w:lang w:val="en-US" w:eastAsia="zh-CN"/>
        </w:rPr>
        <w:t>7</w:t>
      </w:r>
      <w:r>
        <w:rPr>
          <w:rFonts w:hint="eastAsia" w:ascii="宋体" w:hAnsi="宋体" w:eastAsia="宋体"/>
          <w:color w:val="auto"/>
          <w:sz w:val="24"/>
          <w:highlight w:val="none"/>
          <w:u w:val="single"/>
        </w:rPr>
        <w:t>月</w:t>
      </w:r>
      <w:r>
        <w:rPr>
          <w:rFonts w:hint="eastAsia" w:ascii="宋体" w:hAnsi="宋体" w:eastAsia="宋体"/>
          <w:color w:val="auto"/>
          <w:sz w:val="24"/>
          <w:highlight w:val="none"/>
          <w:u w:val="single"/>
          <w:lang w:val="en-US" w:eastAsia="zh-CN"/>
        </w:rPr>
        <w:t>6</w:t>
      </w:r>
      <w:r>
        <w:rPr>
          <w:rFonts w:hint="eastAsia" w:ascii="宋体" w:hAnsi="宋体" w:eastAsia="宋体"/>
          <w:color w:val="auto"/>
          <w:sz w:val="24"/>
          <w:highlight w:val="none"/>
          <w:u w:val="single"/>
        </w:rPr>
        <w:t>日</w:t>
      </w:r>
      <w:r>
        <w:rPr>
          <w:rFonts w:hint="eastAsia" w:ascii="宋体" w:hAnsi="宋体" w:eastAsia="宋体"/>
          <w:color w:val="auto"/>
          <w:sz w:val="24"/>
          <w:highlight w:val="none"/>
          <w:u w:val="single"/>
          <w:lang w:val="en-US" w:eastAsia="zh-CN"/>
        </w:rPr>
        <w:t>15</w:t>
      </w:r>
      <w:r>
        <w:rPr>
          <w:rFonts w:hint="eastAsia" w:ascii="宋体" w:hAnsi="宋体" w:eastAsia="宋体"/>
          <w:color w:val="auto"/>
          <w:sz w:val="24"/>
          <w:highlight w:val="none"/>
          <w:u w:val="single"/>
        </w:rPr>
        <w:t>点00分</w:t>
      </w:r>
      <w:r>
        <w:rPr>
          <w:rFonts w:hint="eastAsia" w:ascii="宋体" w:hAnsi="宋体" w:eastAsia="宋体"/>
          <w:color w:val="auto"/>
          <w:sz w:val="24"/>
          <w:highlight w:val="none"/>
        </w:rPr>
        <w:t>（北京时间）前递交投标文件。</w:t>
      </w:r>
    </w:p>
    <w:p w14:paraId="2899C37B">
      <w:pPr>
        <w:keepNext w:val="0"/>
        <w:keepLines w:val="0"/>
        <w:pageBreakBefore w:val="0"/>
        <w:widowControl w:val="0"/>
        <w:kinsoku/>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bookmarkStart w:id="2" w:name="_Toc1381"/>
      <w:bookmarkStart w:id="3" w:name="_Toc5842"/>
      <w:r>
        <w:rPr>
          <w:rFonts w:hint="eastAsia" w:ascii="宋体" w:hAnsi="宋体" w:eastAsia="宋体"/>
          <w:b/>
          <w:bCs/>
          <w:color w:val="auto"/>
          <w:sz w:val="24"/>
          <w:szCs w:val="18"/>
          <w:highlight w:val="none"/>
        </w:rPr>
        <w:t>一、</w:t>
      </w:r>
      <w:bookmarkEnd w:id="2"/>
      <w:r>
        <w:rPr>
          <w:rFonts w:hint="eastAsia" w:ascii="宋体" w:hAnsi="宋体" w:eastAsia="宋体"/>
          <w:b/>
          <w:bCs/>
          <w:color w:val="auto"/>
          <w:sz w:val="24"/>
          <w:szCs w:val="18"/>
          <w:highlight w:val="none"/>
        </w:rPr>
        <w:t>项目基本情况</w:t>
      </w:r>
      <w:bookmarkEnd w:id="3"/>
    </w:p>
    <w:p w14:paraId="2E8CAE21">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项目编号：</w:t>
      </w:r>
      <w:r>
        <w:rPr>
          <w:rFonts w:hint="eastAsia" w:ascii="宋体" w:hAnsi="宋体" w:eastAsia="宋体"/>
          <w:color w:val="auto"/>
          <w:sz w:val="24"/>
          <w:highlight w:val="none"/>
          <w:u w:val="single"/>
          <w:lang w:val="en-US" w:eastAsia="zh-CN"/>
        </w:rPr>
        <w:t>CZYY-2026-45</w:t>
      </w:r>
    </w:p>
    <w:p w14:paraId="0478C8FE">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项目名称：</w:t>
      </w:r>
      <w:r>
        <w:rPr>
          <w:rFonts w:hint="eastAsia" w:ascii="宋体" w:hAnsi="宋体" w:eastAsia="宋体"/>
          <w:color w:val="auto"/>
          <w:sz w:val="24"/>
          <w:highlight w:val="none"/>
          <w:u w:val="single"/>
          <w:lang w:val="en-US" w:eastAsia="zh-CN"/>
        </w:rPr>
        <w:t>滁州市第一人民医院注射泵采购项目</w:t>
      </w:r>
    </w:p>
    <w:p w14:paraId="41994096">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rPr>
      </w:pPr>
      <w:r>
        <w:rPr>
          <w:rFonts w:hint="eastAsia" w:ascii="宋体" w:hAnsi="宋体" w:eastAsia="宋体"/>
          <w:color w:val="auto"/>
          <w:sz w:val="24"/>
          <w:highlight w:val="none"/>
        </w:rPr>
        <w:t>预算金额：</w:t>
      </w:r>
      <w:r>
        <w:rPr>
          <w:rFonts w:hint="eastAsia" w:ascii="宋体" w:hAnsi="宋体" w:eastAsia="宋体"/>
          <w:color w:val="auto"/>
          <w:sz w:val="24"/>
          <w:highlight w:val="none"/>
          <w:u w:val="single"/>
          <w:lang w:val="en-US" w:eastAsia="zh-CN"/>
        </w:rPr>
        <w:t>15.5万元</w:t>
      </w:r>
    </w:p>
    <w:p w14:paraId="25519445">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rPr>
        <w:t>最高限价：</w:t>
      </w:r>
      <w:r>
        <w:rPr>
          <w:rFonts w:hint="eastAsia" w:ascii="宋体" w:hAnsi="宋体" w:eastAsia="宋体"/>
          <w:color w:val="auto"/>
          <w:sz w:val="24"/>
          <w:highlight w:val="none"/>
          <w:u w:val="single"/>
          <w:lang w:val="en-US" w:eastAsia="zh-CN"/>
        </w:rPr>
        <w:t>15.5万元，高于最高限价其投标文件按无效投标处理。</w:t>
      </w:r>
    </w:p>
    <w:p w14:paraId="342EE495">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u w:val="single"/>
          <w:lang w:eastAsia="zh-CN"/>
        </w:rPr>
      </w:pPr>
      <w:r>
        <w:rPr>
          <w:rFonts w:hint="eastAsia" w:ascii="宋体" w:hAnsi="宋体" w:eastAsia="宋体"/>
          <w:color w:val="auto"/>
          <w:sz w:val="24"/>
          <w:highlight w:val="none"/>
        </w:rPr>
        <w:t>采购需求：</w:t>
      </w:r>
      <w:r>
        <w:rPr>
          <w:rFonts w:hint="eastAsia" w:ascii="宋体" w:hAnsi="宋体" w:eastAsia="宋体"/>
          <w:color w:val="auto"/>
          <w:sz w:val="24"/>
          <w:highlight w:val="none"/>
          <w:u w:val="single"/>
          <w:lang w:eastAsia="zh-CN"/>
        </w:rPr>
        <w:t>根据医院诊疗要求，拟采购一批单通道和双通道注射泵，所投产品必须取得国家三类医疗器械注册证，可用于小剂量精确定量控制注入患者体内液体（镇痛药、化疗药物、胰岛素）。设备需具备高精度流速控制与报警系统，以满足临床对用药安全性和治疗可靠性的严格要求。中标设备货物抵达时，剩余设计使用年限不得低于9.5年。</w:t>
      </w:r>
    </w:p>
    <w:p w14:paraId="4C98AB0F">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rPr>
      </w:pPr>
      <w:r>
        <w:rPr>
          <w:rFonts w:hint="eastAsia" w:ascii="宋体" w:hAnsi="宋体" w:eastAsia="宋体"/>
          <w:color w:val="auto"/>
          <w:sz w:val="24"/>
          <w:highlight w:val="none"/>
        </w:rPr>
        <w:t>合同履行期限：</w:t>
      </w:r>
      <w:r>
        <w:rPr>
          <w:rFonts w:hint="eastAsia" w:ascii="宋体" w:hAnsi="宋体" w:eastAsia="宋体"/>
          <w:color w:val="auto"/>
          <w:sz w:val="24"/>
          <w:highlight w:val="none"/>
          <w:u w:val="single"/>
          <w:lang w:val="en-US" w:eastAsia="zh-CN"/>
        </w:rPr>
        <w:t>30个日历天</w:t>
      </w:r>
    </w:p>
    <w:p w14:paraId="470BE722">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rPr>
      </w:pP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不</w:t>
      </w:r>
      <w:r>
        <w:rPr>
          <w:rFonts w:hint="eastAsia" w:ascii="宋体" w:hAnsi="宋体" w:eastAsia="宋体"/>
          <w:color w:val="auto"/>
          <w:sz w:val="24"/>
          <w:highlight w:val="none"/>
        </w:rPr>
        <w:t>接受联合体投标。</w:t>
      </w:r>
    </w:p>
    <w:p w14:paraId="097D12D4">
      <w:pPr>
        <w:keepNext w:val="0"/>
        <w:keepLines w:val="0"/>
        <w:pageBreakBefore w:val="0"/>
        <w:widowControl w:val="0"/>
        <w:kinsoku/>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bookmarkStart w:id="4" w:name="_Toc13530"/>
      <w:bookmarkStart w:id="5" w:name="_Toc26178"/>
      <w:r>
        <w:rPr>
          <w:rFonts w:hint="eastAsia" w:ascii="宋体" w:hAnsi="宋体" w:eastAsia="宋体"/>
          <w:b/>
          <w:bCs/>
          <w:color w:val="auto"/>
          <w:sz w:val="24"/>
          <w:szCs w:val="18"/>
          <w:highlight w:val="none"/>
        </w:rPr>
        <w:t>二、</w:t>
      </w:r>
      <w:bookmarkEnd w:id="4"/>
      <w:r>
        <w:rPr>
          <w:rFonts w:hint="eastAsia" w:ascii="宋体" w:hAnsi="宋体" w:eastAsia="宋体"/>
          <w:b/>
          <w:bCs/>
          <w:color w:val="auto"/>
          <w:sz w:val="24"/>
          <w:szCs w:val="18"/>
          <w:highlight w:val="none"/>
        </w:rPr>
        <w:t>申请人的资格要求</w:t>
      </w:r>
      <w:bookmarkEnd w:id="5"/>
    </w:p>
    <w:p w14:paraId="331BFCF9">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1.满足《中华人民共和国政府采购法》第二十二条规定；</w:t>
      </w:r>
    </w:p>
    <w:p w14:paraId="33D88317">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2.本项目的特定资格要求：</w:t>
      </w:r>
      <w:r>
        <w:rPr>
          <w:rFonts w:hint="eastAsia" w:ascii="宋体" w:hAnsi="宋体" w:eastAsia="宋体"/>
          <w:color w:val="auto"/>
          <w:sz w:val="24"/>
          <w:highlight w:val="none"/>
          <w:u w:val="single"/>
          <w:lang w:val="en-US" w:eastAsia="zh-CN"/>
        </w:rPr>
        <w:t>投标人为制造商的必须取得国家食品药品监督管理部门颁发的三类医疗器械生产许可证，投标人为代理商或经销商应具有有效的中华人民共和国医疗器械经营许可证；</w:t>
      </w:r>
    </w:p>
    <w:p w14:paraId="57C54CA0">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3.信誉要求：投标人不得存在以下情形： </w:t>
      </w:r>
    </w:p>
    <w:p w14:paraId="79811B3E">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①被列入“信用中国”网站“失信被执行人”的；</w:t>
      </w:r>
    </w:p>
    <w:p w14:paraId="5883690E">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②被列入“信用中国”网站“重大税收违法失信主体”的；</w:t>
      </w:r>
    </w:p>
    <w:p w14:paraId="59281D6B">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③被列入“信用中国”网站 “严重失信主体名单”的；</w:t>
      </w:r>
    </w:p>
    <w:p w14:paraId="4002F3DD">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④在“信用中国”网站上披露的仍在公示期的严重失信行为的。</w:t>
      </w:r>
    </w:p>
    <w:p w14:paraId="76D38DC0">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⑤被列入国家企业信用信息公示系统网站“经营异常名录”或者“严重违法失信名单”的。</w:t>
      </w:r>
    </w:p>
    <w:p w14:paraId="7F28C6C4">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⑥被列入中国政府采购网站“政府采购严重违法失信行为信息记录”的。</w:t>
      </w:r>
    </w:p>
    <w:p w14:paraId="13D4B6DF">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⑦前三年有行贿犯罪行为的单位和个人。 </w:t>
      </w:r>
    </w:p>
    <w:p w14:paraId="64384529">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4.投标人所属分公司、办事处等分支机构存在第3款信誉要求①-⑦项情形之一的，接受投标人参加本项目。 </w:t>
      </w:r>
    </w:p>
    <w:p w14:paraId="5EFEAA24">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备注：第 3、4条自行查询或承诺。</w:t>
      </w:r>
    </w:p>
    <w:p w14:paraId="53530650">
      <w:pPr>
        <w:keepNext w:val="0"/>
        <w:keepLines w:val="0"/>
        <w:pageBreakBefore w:val="0"/>
        <w:widowControl w:val="0"/>
        <w:kinsoku/>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bookmarkStart w:id="6" w:name="_Toc30110"/>
      <w:bookmarkStart w:id="7" w:name="_Toc32089"/>
      <w:r>
        <w:rPr>
          <w:rFonts w:hint="eastAsia" w:ascii="宋体" w:hAnsi="宋体" w:eastAsia="宋体"/>
          <w:b/>
          <w:bCs/>
          <w:color w:val="auto"/>
          <w:sz w:val="24"/>
          <w:szCs w:val="18"/>
          <w:highlight w:val="none"/>
        </w:rPr>
        <w:t>三、</w:t>
      </w:r>
      <w:bookmarkEnd w:id="6"/>
      <w:r>
        <w:rPr>
          <w:rFonts w:hint="eastAsia" w:ascii="宋体" w:hAnsi="宋体" w:eastAsia="宋体"/>
          <w:b/>
          <w:bCs/>
          <w:color w:val="auto"/>
          <w:sz w:val="24"/>
          <w:szCs w:val="18"/>
          <w:highlight w:val="none"/>
        </w:rPr>
        <w:t>获取招标文件</w:t>
      </w:r>
      <w:bookmarkEnd w:id="7"/>
    </w:p>
    <w:p w14:paraId="785A6FF6">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iCs/>
          <w:sz w:val="24"/>
          <w:szCs w:val="24"/>
          <w:highlight w:val="none"/>
        </w:rPr>
      </w:pPr>
      <w:bookmarkStart w:id="8" w:name="_Toc7957"/>
      <w:r>
        <w:rPr>
          <w:rFonts w:hint="eastAsia" w:ascii="宋体" w:hAnsi="宋体" w:eastAsia="宋体" w:cs="宋体"/>
          <w:sz w:val="24"/>
          <w:szCs w:val="24"/>
          <w:highlight w:val="none"/>
        </w:rPr>
        <w:t>时间：</w:t>
      </w:r>
      <w:r>
        <w:rPr>
          <w:rFonts w:hint="eastAsia" w:ascii="宋体" w:hAnsi="宋体" w:eastAsia="宋体" w:cs="宋体"/>
          <w:sz w:val="24"/>
          <w:szCs w:val="24"/>
          <w:highlight w:val="none"/>
          <w:u w:val="single"/>
          <w:lang w:val="en-US" w:eastAsia="zh-CN"/>
        </w:rPr>
        <w:t>2026</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6</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26</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lang w:val="en-US" w:eastAsia="zh-CN"/>
        </w:rPr>
        <w:t>2026</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7</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6</w:t>
      </w:r>
      <w:r>
        <w:rPr>
          <w:rFonts w:hint="eastAsia" w:ascii="宋体" w:hAnsi="宋体" w:eastAsia="宋体" w:cs="宋体"/>
          <w:sz w:val="24"/>
          <w:szCs w:val="24"/>
          <w:highlight w:val="none"/>
          <w:u w:val="none"/>
        </w:rPr>
        <w:t>日</w:t>
      </w:r>
    </w:p>
    <w:p w14:paraId="1A7A279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宋体" w:hAnsi="宋体" w:eastAsia="宋体"/>
          <w:color w:val="auto"/>
          <w:sz w:val="24"/>
          <w:szCs w:val="18"/>
          <w:highlight w:val="none"/>
          <w:u w:val="single"/>
          <w:lang w:val="en-US" w:eastAsia="zh-CN"/>
        </w:rPr>
      </w:pPr>
      <w:r>
        <w:rPr>
          <w:rFonts w:hint="eastAsia" w:ascii="宋体" w:hAnsi="宋体" w:eastAsia="宋体" w:cs="宋体"/>
          <w:sz w:val="24"/>
          <w:szCs w:val="24"/>
          <w:highlight w:val="none"/>
        </w:rPr>
        <w:t>地点：</w:t>
      </w:r>
      <w:r>
        <w:rPr>
          <w:rFonts w:hint="eastAsia" w:ascii="宋体" w:hAnsi="宋体" w:eastAsia="宋体"/>
          <w:color w:val="auto"/>
          <w:sz w:val="24"/>
          <w:szCs w:val="18"/>
          <w:highlight w:val="none"/>
          <w:u w:val="single"/>
          <w:lang w:val="en-US" w:eastAsia="zh-CN"/>
        </w:rPr>
        <w:t>滁州市第一人民医院官网</w:t>
      </w:r>
    </w:p>
    <w:p w14:paraId="501E7F7B">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方式：</w:t>
      </w:r>
      <w:r>
        <w:rPr>
          <w:rFonts w:hint="eastAsia" w:ascii="宋体" w:hAnsi="宋体" w:eastAsia="宋体" w:cs="宋体"/>
          <w:sz w:val="24"/>
          <w:szCs w:val="24"/>
          <w:highlight w:val="none"/>
          <w:u w:val="single"/>
          <w:lang w:val="en-US" w:eastAsia="zh-CN"/>
        </w:rPr>
        <w:t>网上自行下载</w:t>
      </w:r>
    </w:p>
    <w:p w14:paraId="0B5AB853">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bookmarkStart w:id="9" w:name="_Toc19726"/>
      <w:r>
        <w:rPr>
          <w:rFonts w:hint="eastAsia" w:ascii="宋体" w:hAnsi="宋体" w:eastAsia="宋体"/>
          <w:b/>
          <w:bCs/>
          <w:color w:val="auto"/>
          <w:sz w:val="24"/>
          <w:szCs w:val="18"/>
          <w:highlight w:val="none"/>
        </w:rPr>
        <w:t>四、</w:t>
      </w:r>
      <w:bookmarkEnd w:id="8"/>
      <w:r>
        <w:rPr>
          <w:rFonts w:hint="eastAsia" w:ascii="宋体" w:hAnsi="宋体" w:eastAsia="宋体"/>
          <w:b/>
          <w:bCs/>
          <w:color w:val="auto"/>
          <w:sz w:val="24"/>
          <w:szCs w:val="18"/>
          <w:highlight w:val="none"/>
        </w:rPr>
        <w:t>提交投标文件截止时间、开标时间和地点</w:t>
      </w:r>
      <w:bookmarkEnd w:id="9"/>
    </w:p>
    <w:p w14:paraId="37F4F71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highlight w:val="none"/>
        </w:rPr>
      </w:pPr>
      <w:bookmarkStart w:id="10" w:name="_Toc5082"/>
      <w:r>
        <w:rPr>
          <w:rFonts w:hint="eastAsia" w:ascii="宋体" w:hAnsi="宋体" w:eastAsia="宋体" w:cs="宋体"/>
          <w:i w:val="0"/>
          <w:iCs w:val="0"/>
          <w:caps w:val="0"/>
          <w:color w:val="333333"/>
          <w:spacing w:val="0"/>
          <w:sz w:val="24"/>
          <w:szCs w:val="24"/>
          <w:highlight w:val="none"/>
          <w:shd w:val="clear" w:color="auto" w:fill="FFFFFF"/>
          <w:lang w:val="en-US" w:eastAsia="zh-CN"/>
        </w:rPr>
        <w:t>投标</w:t>
      </w:r>
      <w:r>
        <w:rPr>
          <w:rFonts w:hint="eastAsia" w:ascii="宋体" w:hAnsi="宋体" w:eastAsia="宋体" w:cs="宋体"/>
          <w:i w:val="0"/>
          <w:iCs w:val="0"/>
          <w:caps w:val="0"/>
          <w:color w:val="333333"/>
          <w:spacing w:val="0"/>
          <w:sz w:val="24"/>
          <w:szCs w:val="24"/>
          <w:highlight w:val="none"/>
          <w:shd w:val="clear" w:color="auto" w:fill="FFFFFF"/>
        </w:rPr>
        <w:t>截止时间</w:t>
      </w:r>
      <w:r>
        <w:rPr>
          <w:rFonts w:hint="eastAsia" w:ascii="宋体" w:hAnsi="宋体" w:eastAsia="宋体" w:cs="宋体"/>
          <w:i w:val="0"/>
          <w:iCs w:val="0"/>
          <w:caps w:val="0"/>
          <w:color w:val="333333"/>
          <w:spacing w:val="0"/>
          <w:sz w:val="24"/>
          <w:szCs w:val="24"/>
          <w:highlight w:val="none"/>
          <w:shd w:val="clear" w:color="auto" w:fill="FFFFFF"/>
          <w:lang w:eastAsia="zh-CN"/>
        </w:rPr>
        <w:t>：</w:t>
      </w:r>
      <w:r>
        <w:rPr>
          <w:rFonts w:hint="eastAsia" w:ascii="宋体" w:hAnsi="宋体" w:eastAsia="宋体" w:cs="宋体"/>
          <w:bCs/>
          <w:sz w:val="24"/>
          <w:szCs w:val="24"/>
          <w:highlight w:val="none"/>
          <w:u w:val="single"/>
          <w:lang w:val="en-US" w:eastAsia="zh-CN"/>
        </w:rPr>
        <w:t>2026</w:t>
      </w:r>
      <w:r>
        <w:rPr>
          <w:rFonts w:hint="eastAsia" w:ascii="宋体" w:hAnsi="宋体" w:eastAsia="宋体" w:cs="宋体"/>
          <w:bCs/>
          <w:sz w:val="24"/>
          <w:szCs w:val="24"/>
          <w:highlight w:val="none"/>
          <w:u w:val="none"/>
        </w:rPr>
        <w:t>年</w:t>
      </w:r>
      <w:r>
        <w:rPr>
          <w:rFonts w:hint="eastAsia" w:ascii="宋体" w:hAnsi="宋体" w:eastAsia="宋体" w:cs="宋体"/>
          <w:bCs/>
          <w:sz w:val="24"/>
          <w:szCs w:val="24"/>
          <w:highlight w:val="none"/>
          <w:u w:val="single"/>
          <w:lang w:val="en-US" w:eastAsia="zh-CN"/>
        </w:rPr>
        <w:t>7</w:t>
      </w:r>
      <w:r>
        <w:rPr>
          <w:rFonts w:hint="eastAsia" w:ascii="宋体" w:hAnsi="宋体" w:eastAsia="宋体" w:cs="宋体"/>
          <w:bCs/>
          <w:sz w:val="24"/>
          <w:szCs w:val="24"/>
          <w:highlight w:val="none"/>
          <w:u w:val="none"/>
        </w:rPr>
        <w:t>月</w:t>
      </w:r>
      <w:r>
        <w:rPr>
          <w:rFonts w:hint="eastAsia" w:ascii="宋体" w:hAnsi="宋体" w:eastAsia="宋体" w:cs="宋体"/>
          <w:bCs/>
          <w:sz w:val="24"/>
          <w:szCs w:val="24"/>
          <w:highlight w:val="none"/>
          <w:u w:val="single"/>
          <w:lang w:val="en-US" w:eastAsia="zh-CN"/>
        </w:rPr>
        <w:t>6</w:t>
      </w:r>
      <w:r>
        <w:rPr>
          <w:rFonts w:hint="eastAsia" w:ascii="宋体" w:hAnsi="宋体" w:eastAsia="宋体" w:cs="宋体"/>
          <w:bCs/>
          <w:sz w:val="24"/>
          <w:szCs w:val="24"/>
          <w:highlight w:val="none"/>
          <w:u w:val="none"/>
        </w:rPr>
        <w:t>日</w:t>
      </w:r>
      <w:r>
        <w:rPr>
          <w:rFonts w:hint="eastAsia" w:ascii="宋体" w:hAnsi="宋体" w:eastAsia="宋体" w:cs="宋体"/>
          <w:bCs/>
          <w:sz w:val="24"/>
          <w:szCs w:val="24"/>
          <w:highlight w:val="none"/>
          <w:u w:val="single"/>
          <w:lang w:val="en-US" w:eastAsia="zh-CN"/>
        </w:rPr>
        <w:t>15</w:t>
      </w:r>
      <w:r>
        <w:rPr>
          <w:rFonts w:hint="eastAsia" w:ascii="宋体" w:hAnsi="宋体" w:eastAsia="宋体" w:cs="宋体"/>
          <w:bCs/>
          <w:sz w:val="24"/>
          <w:szCs w:val="24"/>
          <w:highlight w:val="none"/>
          <w:u w:val="none"/>
        </w:rPr>
        <w:t>点</w:t>
      </w:r>
      <w:r>
        <w:rPr>
          <w:rFonts w:hint="eastAsia" w:ascii="宋体" w:hAnsi="宋体" w:eastAsia="宋体" w:cs="宋体"/>
          <w:bCs/>
          <w:sz w:val="24"/>
          <w:szCs w:val="24"/>
          <w:highlight w:val="none"/>
          <w:u w:val="single"/>
          <w:lang w:val="en-US" w:eastAsia="zh-CN"/>
        </w:rPr>
        <w:t>00</w:t>
      </w:r>
      <w:r>
        <w:rPr>
          <w:rFonts w:hint="eastAsia" w:ascii="宋体" w:hAnsi="宋体" w:eastAsia="宋体" w:cs="宋体"/>
          <w:bCs/>
          <w:sz w:val="24"/>
          <w:szCs w:val="24"/>
          <w:highlight w:val="none"/>
          <w:u w:val="none"/>
        </w:rPr>
        <w:t>分</w:t>
      </w:r>
      <w:r>
        <w:rPr>
          <w:rFonts w:hint="eastAsia" w:ascii="宋体" w:hAnsi="宋体" w:eastAsia="宋体" w:cs="宋体"/>
          <w:bCs/>
          <w:sz w:val="24"/>
          <w:szCs w:val="24"/>
          <w:highlight w:val="none"/>
        </w:rPr>
        <w:t>（北京时间）</w:t>
      </w:r>
    </w:p>
    <w:p w14:paraId="3CF52CB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开标时间：</w:t>
      </w:r>
      <w:r>
        <w:rPr>
          <w:rFonts w:hint="eastAsia" w:ascii="宋体" w:hAnsi="宋体" w:eastAsia="宋体" w:cs="宋体"/>
          <w:bCs/>
          <w:sz w:val="24"/>
          <w:szCs w:val="24"/>
          <w:highlight w:val="none"/>
          <w:u w:val="single"/>
          <w:lang w:val="en-US" w:eastAsia="zh-CN"/>
        </w:rPr>
        <w:t>2026</w:t>
      </w:r>
      <w:r>
        <w:rPr>
          <w:rFonts w:hint="eastAsia" w:ascii="宋体" w:hAnsi="宋体" w:eastAsia="宋体" w:cs="宋体"/>
          <w:bCs/>
          <w:sz w:val="24"/>
          <w:szCs w:val="24"/>
          <w:highlight w:val="none"/>
          <w:u w:val="none"/>
        </w:rPr>
        <w:t>年</w:t>
      </w:r>
      <w:r>
        <w:rPr>
          <w:rFonts w:hint="eastAsia" w:ascii="宋体" w:hAnsi="宋体" w:eastAsia="宋体" w:cs="宋体"/>
          <w:bCs/>
          <w:sz w:val="24"/>
          <w:szCs w:val="24"/>
          <w:highlight w:val="none"/>
          <w:u w:val="single"/>
          <w:lang w:val="en-US" w:eastAsia="zh-CN"/>
        </w:rPr>
        <w:t>7</w:t>
      </w:r>
      <w:r>
        <w:rPr>
          <w:rFonts w:hint="eastAsia" w:ascii="宋体" w:hAnsi="宋体" w:eastAsia="宋体" w:cs="宋体"/>
          <w:bCs/>
          <w:sz w:val="24"/>
          <w:szCs w:val="24"/>
          <w:highlight w:val="none"/>
          <w:u w:val="none"/>
        </w:rPr>
        <w:t>月</w:t>
      </w:r>
      <w:r>
        <w:rPr>
          <w:rFonts w:hint="eastAsia" w:ascii="宋体" w:hAnsi="宋体" w:eastAsia="宋体" w:cs="宋体"/>
          <w:bCs/>
          <w:sz w:val="24"/>
          <w:szCs w:val="24"/>
          <w:highlight w:val="none"/>
          <w:u w:val="single"/>
          <w:lang w:val="en-US" w:eastAsia="zh-CN"/>
        </w:rPr>
        <w:t>6</w:t>
      </w:r>
      <w:r>
        <w:rPr>
          <w:rFonts w:hint="eastAsia" w:ascii="宋体" w:hAnsi="宋体" w:eastAsia="宋体" w:cs="宋体"/>
          <w:bCs/>
          <w:sz w:val="24"/>
          <w:szCs w:val="24"/>
          <w:highlight w:val="none"/>
          <w:u w:val="none"/>
        </w:rPr>
        <w:t>日</w:t>
      </w:r>
      <w:r>
        <w:rPr>
          <w:rFonts w:hint="eastAsia" w:ascii="宋体" w:hAnsi="宋体" w:eastAsia="宋体" w:cs="宋体"/>
          <w:bCs/>
          <w:sz w:val="24"/>
          <w:szCs w:val="24"/>
          <w:highlight w:val="none"/>
          <w:u w:val="single"/>
          <w:lang w:val="en-US" w:eastAsia="zh-CN"/>
        </w:rPr>
        <w:t>15</w:t>
      </w:r>
      <w:r>
        <w:rPr>
          <w:rFonts w:hint="eastAsia" w:ascii="宋体" w:hAnsi="宋体" w:eastAsia="宋体" w:cs="宋体"/>
          <w:bCs/>
          <w:sz w:val="24"/>
          <w:szCs w:val="24"/>
          <w:highlight w:val="none"/>
          <w:u w:val="none"/>
        </w:rPr>
        <w:t>点</w:t>
      </w:r>
      <w:r>
        <w:rPr>
          <w:rFonts w:hint="eastAsia" w:ascii="宋体" w:hAnsi="宋体" w:eastAsia="宋体" w:cs="宋体"/>
          <w:bCs/>
          <w:sz w:val="24"/>
          <w:szCs w:val="24"/>
          <w:highlight w:val="none"/>
          <w:u w:val="single"/>
          <w:lang w:val="en-US" w:eastAsia="zh-CN"/>
        </w:rPr>
        <w:t>00</w:t>
      </w:r>
      <w:r>
        <w:rPr>
          <w:rFonts w:hint="eastAsia" w:ascii="宋体" w:hAnsi="宋体" w:eastAsia="宋体" w:cs="宋体"/>
          <w:bCs/>
          <w:sz w:val="24"/>
          <w:szCs w:val="24"/>
          <w:highlight w:val="none"/>
          <w:u w:val="none"/>
        </w:rPr>
        <w:t>分</w:t>
      </w:r>
      <w:r>
        <w:rPr>
          <w:rFonts w:hint="eastAsia" w:ascii="宋体" w:hAnsi="宋体" w:eastAsia="宋体" w:cs="宋体"/>
          <w:bCs/>
          <w:sz w:val="24"/>
          <w:szCs w:val="24"/>
          <w:highlight w:val="none"/>
        </w:rPr>
        <w:t>（北京时间）</w:t>
      </w:r>
    </w:p>
    <w:p w14:paraId="6FF62AC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地点：</w:t>
      </w:r>
      <w:r>
        <w:rPr>
          <w:rFonts w:hint="eastAsia" w:ascii="宋体" w:hAnsi="宋体" w:eastAsia="宋体" w:cs="宋体"/>
          <w:i w:val="0"/>
          <w:iCs w:val="0"/>
          <w:caps w:val="0"/>
          <w:color w:val="333333"/>
          <w:spacing w:val="0"/>
          <w:sz w:val="24"/>
          <w:szCs w:val="24"/>
          <w:highlight w:val="none"/>
          <w:shd w:val="clear" w:color="auto" w:fill="FFFFFF"/>
        </w:rPr>
        <w:t>滁州市第一人民医院南区行政楼五楼西招标办</w:t>
      </w:r>
    </w:p>
    <w:p w14:paraId="2350B0F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注：各投标人可以采用直接送达或邮寄的方式，递交时间以直接送达或快递送达的时间为准，逾期不予接收。</w:t>
      </w:r>
    </w:p>
    <w:p w14:paraId="59FBEB41">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bookmarkStart w:id="11" w:name="_Toc28531"/>
      <w:r>
        <w:rPr>
          <w:rFonts w:hint="eastAsia" w:ascii="宋体" w:hAnsi="宋体" w:eastAsia="宋体"/>
          <w:b/>
          <w:bCs/>
          <w:color w:val="auto"/>
          <w:sz w:val="24"/>
          <w:szCs w:val="18"/>
          <w:highlight w:val="none"/>
        </w:rPr>
        <w:t>五、</w:t>
      </w:r>
      <w:bookmarkEnd w:id="10"/>
      <w:r>
        <w:rPr>
          <w:rFonts w:hint="eastAsia" w:ascii="宋体" w:hAnsi="宋体" w:eastAsia="宋体"/>
          <w:b/>
          <w:bCs/>
          <w:color w:val="auto"/>
          <w:sz w:val="24"/>
          <w:szCs w:val="18"/>
          <w:highlight w:val="none"/>
        </w:rPr>
        <w:t>公告期限</w:t>
      </w:r>
      <w:bookmarkEnd w:id="11"/>
    </w:p>
    <w:p w14:paraId="53F20F8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b w:val="0"/>
          <w:bCs w:val="0"/>
          <w:color w:val="auto"/>
          <w:sz w:val="24"/>
          <w:szCs w:val="18"/>
          <w:highlight w:val="none"/>
        </w:rPr>
      </w:pPr>
      <w:bookmarkStart w:id="12" w:name="_Toc1215"/>
      <w:r>
        <w:rPr>
          <w:rFonts w:hint="eastAsia" w:ascii="宋体" w:hAnsi="宋体" w:eastAsia="宋体"/>
          <w:b w:val="0"/>
          <w:bCs w:val="0"/>
          <w:color w:val="auto"/>
          <w:sz w:val="24"/>
          <w:szCs w:val="18"/>
          <w:highlight w:val="none"/>
        </w:rPr>
        <w:t>自本公告发布之日起5个工作日。</w:t>
      </w:r>
    </w:p>
    <w:p w14:paraId="19BEB699">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bookmarkStart w:id="13" w:name="_Toc35393626"/>
      <w:bookmarkStart w:id="14" w:name="_Toc8807"/>
      <w:bookmarkStart w:id="15" w:name="_Toc35393795"/>
      <w:r>
        <w:rPr>
          <w:rFonts w:hint="eastAsia" w:ascii="宋体" w:hAnsi="宋体" w:eastAsia="宋体"/>
          <w:b/>
          <w:bCs/>
          <w:color w:val="auto"/>
          <w:sz w:val="24"/>
          <w:szCs w:val="18"/>
          <w:highlight w:val="none"/>
        </w:rPr>
        <w:t>六、其他补充事宜</w:t>
      </w:r>
      <w:bookmarkEnd w:id="13"/>
      <w:bookmarkEnd w:id="14"/>
      <w:bookmarkEnd w:id="15"/>
    </w:p>
    <w:bookmarkEnd w:id="12"/>
    <w:p w14:paraId="565CDDCD">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1"/>
        <w:rPr>
          <w:rFonts w:hint="eastAsia" w:ascii="宋体" w:hAnsi="宋体" w:eastAsia="宋体"/>
          <w:color w:val="auto"/>
          <w:sz w:val="24"/>
          <w:szCs w:val="18"/>
          <w:highlight w:val="none"/>
          <w:lang w:val="en-US" w:eastAsia="zh-CN"/>
        </w:rPr>
      </w:pPr>
      <w:bookmarkStart w:id="16" w:name="_Toc7265"/>
      <w:bookmarkStart w:id="17" w:name="_Toc3854"/>
      <w:r>
        <w:rPr>
          <w:rFonts w:hint="eastAsia" w:ascii="宋体" w:hAnsi="宋体" w:eastAsia="宋体"/>
          <w:color w:val="auto"/>
          <w:sz w:val="24"/>
          <w:szCs w:val="18"/>
          <w:highlight w:val="none"/>
          <w:lang w:val="en-US" w:eastAsia="zh-CN"/>
        </w:rPr>
        <w:t>无</w:t>
      </w:r>
    </w:p>
    <w:p w14:paraId="4151D0C3">
      <w:pPr>
        <w:keepNext w:val="0"/>
        <w:keepLines w:val="0"/>
        <w:pageBreakBefore w:val="0"/>
        <w:widowControl w:val="0"/>
        <w:kinsoku/>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七、</w:t>
      </w:r>
      <w:bookmarkEnd w:id="16"/>
      <w:r>
        <w:rPr>
          <w:rFonts w:hint="eastAsia" w:ascii="宋体" w:hAnsi="宋体" w:eastAsia="宋体"/>
          <w:b/>
          <w:bCs/>
          <w:color w:val="auto"/>
          <w:sz w:val="24"/>
          <w:szCs w:val="18"/>
          <w:highlight w:val="none"/>
        </w:rPr>
        <w:t>对本次招标提出询问，请按以下方式联系</w:t>
      </w:r>
      <w:bookmarkEnd w:id="17"/>
    </w:p>
    <w:p w14:paraId="284D8CDD">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3AFC57F6">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滁州市第一人民医院</w:t>
      </w:r>
    </w:p>
    <w:p w14:paraId="59A1385E">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olor w:val="auto"/>
          <w:sz w:val="24"/>
          <w:szCs w:val="18"/>
          <w:highlight w:val="none"/>
        </w:rPr>
        <w:t>地址：</w:t>
      </w:r>
      <w:r>
        <w:rPr>
          <w:rFonts w:hint="eastAsia" w:ascii="宋体" w:hAnsi="宋体" w:eastAsia="宋体" w:cs="宋体"/>
          <w:i w:val="0"/>
          <w:iCs w:val="0"/>
          <w:caps w:val="0"/>
          <w:color w:val="333333"/>
          <w:spacing w:val="0"/>
          <w:sz w:val="24"/>
          <w:szCs w:val="24"/>
          <w:highlight w:val="none"/>
          <w:u w:val="single"/>
          <w:shd w:val="clear" w:color="auto" w:fill="FFFFFF"/>
        </w:rPr>
        <w:t>滁州市醉翁西路369号</w:t>
      </w:r>
    </w:p>
    <w:p w14:paraId="30160067">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招标办</w:t>
      </w:r>
    </w:p>
    <w:p w14:paraId="678E068A">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0550-3526032</w:t>
      </w:r>
    </w:p>
    <w:p w14:paraId="6AD7FB6B">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47931184">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s="宋体"/>
          <w:color w:val="auto"/>
          <w:sz w:val="24"/>
          <w:szCs w:val="24"/>
          <w:highlight w:val="none"/>
          <w:lang w:val="en-US" w:eastAsia="zh-CN"/>
        </w:rPr>
        <w:t>名称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江苏川页工程项目管理有限公司</w:t>
      </w:r>
    </w:p>
    <w:p w14:paraId="0E13FA34">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333333"/>
          <w:spacing w:val="0"/>
          <w:sz w:val="24"/>
          <w:szCs w:val="24"/>
          <w:highlight w:val="none"/>
          <w:u w:val="single"/>
          <w:shd w:val="clear" w:color="auto" w:fill="FFFFFF"/>
          <w:lang w:eastAsia="zh-CN"/>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址：</w:t>
      </w:r>
      <w:r>
        <w:rPr>
          <w:rFonts w:hint="eastAsia" w:ascii="宋体" w:hAnsi="宋体" w:eastAsia="宋体" w:cs="宋体"/>
          <w:i w:val="0"/>
          <w:iCs w:val="0"/>
          <w:caps w:val="0"/>
          <w:color w:val="333333"/>
          <w:spacing w:val="0"/>
          <w:sz w:val="24"/>
          <w:szCs w:val="24"/>
          <w:highlight w:val="none"/>
          <w:u w:val="single"/>
          <w:shd w:val="clear" w:color="auto" w:fill="FFFFFF"/>
          <w:lang w:eastAsia="zh-CN"/>
        </w:rPr>
        <w:t>滁州市南谯南路2808号世贸购物生活广场公寓1幢20层2016室</w:t>
      </w:r>
    </w:p>
    <w:p w14:paraId="2B2C4B35">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赵建飞</w:t>
      </w:r>
    </w:p>
    <w:p w14:paraId="7F8AD76C">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18755018236</w:t>
      </w:r>
      <w:r>
        <w:rPr>
          <w:rFonts w:hint="eastAsia" w:ascii="宋体" w:hAnsi="宋体" w:eastAsia="宋体" w:cs="宋体"/>
          <w:i w:val="0"/>
          <w:iCs w:val="0"/>
          <w:caps w:val="0"/>
          <w:color w:val="333333"/>
          <w:spacing w:val="0"/>
          <w:sz w:val="24"/>
          <w:szCs w:val="24"/>
          <w:highlight w:val="none"/>
          <w:u w:val="single"/>
          <w:shd w:val="clear" w:color="auto" w:fill="FFFFFF"/>
          <w:lang w:val="en-US" w:eastAsia="zh-CN"/>
        </w:rPr>
        <w:t>、15155030510</w:t>
      </w:r>
    </w:p>
    <w:p w14:paraId="6F1DC5E9">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27D5B692">
      <w:pPr>
        <w:spacing w:line="360" w:lineRule="auto"/>
        <w:jc w:val="center"/>
        <w:outlineLvl w:val="0"/>
        <w:rPr>
          <w:rFonts w:ascii="宋体" w:hAnsi="宋体" w:eastAsia="宋体"/>
          <w:b/>
          <w:color w:val="auto"/>
          <w:sz w:val="28"/>
          <w:highlight w:val="none"/>
        </w:rPr>
      </w:pPr>
      <w:bookmarkStart w:id="18" w:name="_Toc31935"/>
      <w:r>
        <w:rPr>
          <w:rFonts w:hint="eastAsia" w:ascii="宋体" w:hAnsi="宋体" w:eastAsia="宋体"/>
          <w:b/>
          <w:color w:val="auto"/>
          <w:sz w:val="28"/>
          <w:highlight w:val="none"/>
        </w:rPr>
        <w:t>第二章</w:t>
      </w:r>
      <w:r>
        <w:rPr>
          <w:rFonts w:ascii="宋体" w:hAnsi="宋体" w:eastAsia="宋体"/>
          <w:b/>
          <w:color w:val="auto"/>
          <w:sz w:val="28"/>
          <w:highlight w:val="none"/>
        </w:rPr>
        <w:t xml:space="preserve"> </w:t>
      </w:r>
      <w:r>
        <w:rPr>
          <w:rFonts w:hint="eastAsia" w:ascii="宋体" w:hAnsi="宋体" w:eastAsia="宋体"/>
          <w:b/>
          <w:color w:val="auto"/>
          <w:sz w:val="28"/>
          <w:highlight w:val="none"/>
        </w:rPr>
        <w:t xml:space="preserve"> </w:t>
      </w:r>
      <w:r>
        <w:rPr>
          <w:rFonts w:ascii="宋体" w:hAnsi="宋体" w:eastAsia="宋体"/>
          <w:b/>
          <w:color w:val="auto"/>
          <w:sz w:val="28"/>
          <w:highlight w:val="none"/>
        </w:rPr>
        <w:t>投标人须知</w:t>
      </w:r>
      <w:bookmarkEnd w:id="18"/>
    </w:p>
    <w:p w14:paraId="66373EB4">
      <w:pPr>
        <w:spacing w:line="360" w:lineRule="auto"/>
        <w:jc w:val="center"/>
        <w:outlineLvl w:val="1"/>
        <w:rPr>
          <w:rFonts w:ascii="宋体" w:hAnsi="宋体" w:eastAsia="宋体"/>
          <w:b/>
          <w:color w:val="auto"/>
          <w:sz w:val="24"/>
          <w:highlight w:val="none"/>
        </w:rPr>
      </w:pPr>
      <w:bookmarkStart w:id="19" w:name="_Toc7178"/>
      <w:bookmarkStart w:id="20" w:name="_Toc3114"/>
      <w:r>
        <w:rPr>
          <w:rFonts w:hint="eastAsia" w:ascii="宋体" w:hAnsi="宋体" w:eastAsia="宋体"/>
          <w:b/>
          <w:color w:val="auto"/>
          <w:sz w:val="24"/>
          <w:highlight w:val="none"/>
        </w:rPr>
        <w:t>一、</w:t>
      </w:r>
      <w:r>
        <w:rPr>
          <w:rFonts w:ascii="宋体" w:hAnsi="宋体" w:eastAsia="宋体"/>
          <w:b/>
          <w:color w:val="auto"/>
          <w:sz w:val="24"/>
          <w:highlight w:val="none"/>
        </w:rPr>
        <w:t>投标人须知前附表</w:t>
      </w:r>
      <w:bookmarkEnd w:id="19"/>
      <w:bookmarkEnd w:id="20"/>
    </w:p>
    <w:p w14:paraId="53ABF66B">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7"/>
        <w:tblW w:w="54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121"/>
        <w:gridCol w:w="5940"/>
      </w:tblGrid>
      <w:tr w14:paraId="70563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81" w:type="pct"/>
            <w:vAlign w:val="center"/>
          </w:tcPr>
          <w:p w14:paraId="3EC56F9C">
            <w:pPr>
              <w:pStyle w:val="35"/>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36" w:type="pct"/>
            <w:vAlign w:val="center"/>
          </w:tcPr>
          <w:p w14:paraId="17A0DC9F">
            <w:pPr>
              <w:pStyle w:val="35"/>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181" w:type="pct"/>
            <w:vAlign w:val="center"/>
          </w:tcPr>
          <w:p w14:paraId="35BEB1E9">
            <w:pPr>
              <w:pStyle w:val="35"/>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0E444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81" w:type="pct"/>
            <w:vAlign w:val="center"/>
          </w:tcPr>
          <w:p w14:paraId="4E0F8E7C">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36" w:type="pct"/>
            <w:vAlign w:val="center"/>
          </w:tcPr>
          <w:p w14:paraId="516D582C">
            <w:pPr>
              <w:pStyle w:val="3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181" w:type="pct"/>
            <w:vAlign w:val="center"/>
          </w:tcPr>
          <w:p w14:paraId="00EF9F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szCs w:val="20"/>
                <w:highlight w:val="none"/>
              </w:rPr>
              <w:t>不组织</w:t>
            </w:r>
            <w:r>
              <w:rPr>
                <w:rFonts w:hint="eastAsia" w:ascii="宋体" w:hAnsi="宋体" w:eastAsia="宋体"/>
                <w:color w:val="auto"/>
                <w:sz w:val="24"/>
                <w:szCs w:val="20"/>
                <w:highlight w:val="none"/>
                <w:lang w:val="en-US" w:eastAsia="zh-CN"/>
              </w:rPr>
              <w:t>或不召开</w:t>
            </w:r>
          </w:p>
          <w:p w14:paraId="07CA39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bCs/>
                <w:color w:val="auto"/>
                <w:sz w:val="24"/>
                <w:szCs w:val="20"/>
                <w:highlight w:val="none"/>
                <w:lang w:eastAsia="zh-CN"/>
              </w:rPr>
            </w:pPr>
            <w:r>
              <w:rPr>
                <w:rFonts w:hint="eastAsia" w:ascii="宋体" w:hAnsi="宋体" w:eastAsia="宋体"/>
                <w:color w:val="auto"/>
                <w:sz w:val="24"/>
                <w:szCs w:val="20"/>
                <w:highlight w:val="none"/>
              </w:rPr>
              <w:t>□</w:t>
            </w:r>
            <w:r>
              <w:rPr>
                <w:rFonts w:hint="eastAsia" w:ascii="宋体" w:hAnsi="宋体" w:eastAsia="宋体"/>
                <w:bCs/>
                <w:color w:val="auto"/>
                <w:sz w:val="24"/>
                <w:szCs w:val="20"/>
                <w:highlight w:val="none"/>
              </w:rPr>
              <w:t>统一组织</w:t>
            </w:r>
            <w:r>
              <w:rPr>
                <w:rFonts w:hint="eastAsia" w:ascii="宋体" w:hAnsi="宋体" w:eastAsia="宋体"/>
                <w:bCs/>
                <w:color w:val="auto"/>
                <w:sz w:val="24"/>
                <w:szCs w:val="20"/>
                <w:highlight w:val="none"/>
                <w:lang w:val="en-US" w:eastAsia="zh-CN"/>
              </w:rPr>
              <w:t>或统一召开</w:t>
            </w:r>
          </w:p>
          <w:p w14:paraId="622508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时间：</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年</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月</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日</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时</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分</w:t>
            </w:r>
          </w:p>
          <w:p w14:paraId="13196A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地点：</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p>
          <w:p w14:paraId="55AF65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联系人及联系电话：</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p>
          <w:p w14:paraId="28559882">
            <w:pPr>
              <w:pStyle w:val="3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14:paraId="30AC9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81" w:type="pct"/>
            <w:vAlign w:val="center"/>
          </w:tcPr>
          <w:p w14:paraId="6C2A522B">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hint="default" w:ascii="宋体" w:hAnsi="宋体" w:eastAsia="宋体"/>
                <w:bCs/>
                <w:color w:val="auto"/>
                <w:kern w:val="2"/>
                <w:highlight w:val="none"/>
              </w:rPr>
              <w:t>.1</w:t>
            </w:r>
          </w:p>
        </w:tc>
        <w:tc>
          <w:tcPr>
            <w:tcW w:w="1136" w:type="pct"/>
            <w:vAlign w:val="center"/>
          </w:tcPr>
          <w:p w14:paraId="41469F93">
            <w:pPr>
              <w:pStyle w:val="35"/>
              <w:keepNext w:val="0"/>
              <w:keepLines w:val="0"/>
              <w:widowControl w:val="0"/>
              <w:suppressLineNumbers w:val="0"/>
              <w:spacing w:before="0" w:beforeAutospacing="0" w:after="0" w:afterAutospacing="0"/>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181" w:type="pct"/>
            <w:vAlign w:val="center"/>
          </w:tcPr>
          <w:p w14:paraId="2564C531">
            <w:pPr>
              <w:pStyle w:val="35"/>
              <w:keepNext w:val="0"/>
              <w:keepLines w:val="0"/>
              <w:widowControl w:val="0"/>
              <w:suppressLineNumbers w:val="0"/>
              <w:spacing w:before="0" w:beforeAutospacing="0" w:after="0" w:afterAutospacing="0"/>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2026</w:t>
            </w:r>
            <w:r>
              <w:rPr>
                <w:rFonts w:hint="default"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7</w:t>
            </w:r>
            <w:r>
              <w:rPr>
                <w:rFonts w:hint="default" w:ascii="宋体" w:hAnsi="宋体" w:eastAsia="宋体"/>
                <w:b w:val="0"/>
                <w:color w:val="auto"/>
                <w:sz w:val="24"/>
                <w:highlight w:val="none"/>
              </w:rPr>
              <w:t>月</w:t>
            </w:r>
            <w:r>
              <w:rPr>
                <w:rFonts w:hint="eastAsia" w:ascii="宋体" w:hAnsi="宋体" w:eastAsia="宋体"/>
                <w:b w:val="0"/>
                <w:color w:val="auto"/>
                <w:sz w:val="24"/>
                <w:highlight w:val="none"/>
                <w:u w:val="single"/>
                <w:lang w:val="en-US" w:eastAsia="zh-CN"/>
              </w:rPr>
              <w:t>1</w:t>
            </w:r>
            <w:r>
              <w:rPr>
                <w:rFonts w:hint="default" w:ascii="宋体" w:hAnsi="宋体" w:eastAsia="宋体"/>
                <w:b w:val="0"/>
                <w:color w:val="auto"/>
                <w:sz w:val="24"/>
                <w:highlight w:val="none"/>
              </w:rPr>
              <w:t>日</w:t>
            </w:r>
            <w:r>
              <w:rPr>
                <w:rFonts w:hint="eastAsia" w:ascii="宋体" w:hAnsi="宋体" w:eastAsia="宋体"/>
                <w:b w:val="0"/>
                <w:color w:val="auto"/>
                <w:sz w:val="24"/>
                <w:highlight w:val="none"/>
                <w:u w:val="single"/>
                <w:lang w:val="en-US" w:eastAsia="zh-CN"/>
              </w:rPr>
              <w:t>17</w:t>
            </w:r>
            <w:r>
              <w:rPr>
                <w:rFonts w:hint="default" w:ascii="宋体" w:hAnsi="宋体" w:eastAsia="宋体"/>
                <w:b w:val="0"/>
                <w:color w:val="auto"/>
                <w:sz w:val="24"/>
                <w:highlight w:val="none"/>
              </w:rPr>
              <w:t>时</w:t>
            </w:r>
            <w:r>
              <w:rPr>
                <w:rFonts w:hint="eastAsia" w:ascii="宋体" w:hAnsi="宋体" w:eastAsia="宋体"/>
                <w:b w:val="0"/>
                <w:color w:val="auto"/>
                <w:sz w:val="24"/>
                <w:highlight w:val="none"/>
                <w:u w:val="single"/>
                <w:lang w:val="en-US" w:eastAsia="zh-CN"/>
              </w:rPr>
              <w:t>00</w:t>
            </w:r>
            <w:r>
              <w:rPr>
                <w:rFonts w:hint="eastAsia" w:ascii="宋体" w:hAnsi="宋体" w:eastAsia="宋体"/>
                <w:b w:val="0"/>
                <w:color w:val="auto"/>
                <w:sz w:val="24"/>
                <w:highlight w:val="none"/>
              </w:rPr>
              <w:t>分</w:t>
            </w:r>
          </w:p>
        </w:tc>
      </w:tr>
      <w:tr w14:paraId="10036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81" w:type="pct"/>
            <w:vAlign w:val="center"/>
          </w:tcPr>
          <w:p w14:paraId="6B36F929">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hint="default" w:ascii="宋体" w:hAnsi="宋体" w:eastAsia="宋体"/>
                <w:bCs/>
                <w:color w:val="auto"/>
                <w:kern w:val="2"/>
                <w:highlight w:val="none"/>
              </w:rPr>
              <w:t>.1</w:t>
            </w:r>
          </w:p>
        </w:tc>
        <w:tc>
          <w:tcPr>
            <w:tcW w:w="1136" w:type="pct"/>
            <w:vAlign w:val="center"/>
          </w:tcPr>
          <w:p w14:paraId="2EA1BF6D">
            <w:pPr>
              <w:pStyle w:val="35"/>
              <w:keepNext w:val="0"/>
              <w:keepLines w:val="0"/>
              <w:widowControl w:val="0"/>
              <w:suppressLineNumbers w:val="0"/>
              <w:spacing w:before="0" w:beforeAutospacing="0" w:after="0" w:afterAutospacing="0"/>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181" w:type="pct"/>
            <w:vAlign w:val="center"/>
          </w:tcPr>
          <w:p w14:paraId="38EC1F6C">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hint="default" w:ascii="宋体" w:hAnsi="宋体" w:eastAsia="宋体"/>
                <w:b w:val="0"/>
                <w:color w:val="auto"/>
                <w:sz w:val="24"/>
                <w:highlight w:val="none"/>
              </w:rPr>
              <w:t>不分包     □分为  个包</w:t>
            </w:r>
          </w:p>
          <w:p w14:paraId="2DB8E686">
            <w:pPr>
              <w:pStyle w:val="35"/>
              <w:keepNext w:val="0"/>
              <w:keepLines w:val="0"/>
              <w:widowControl w:val="0"/>
              <w:suppressLineNumbers w:val="0"/>
              <w:spacing w:before="0" w:beforeAutospacing="0" w:after="0" w:afterAutospacing="0"/>
              <w:ind w:left="0" w:right="0"/>
              <w:jc w:val="both"/>
              <w:rPr>
                <w:rFonts w:hint="default"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hint="default"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hint="default" w:ascii="宋体" w:hAnsi="宋体" w:eastAsia="宋体"/>
                <w:b w:val="0"/>
                <w:bCs w:val="0"/>
                <w:color w:val="auto"/>
                <w:sz w:val="24"/>
                <w:szCs w:val="18"/>
                <w:highlight w:val="none"/>
                <w:u w:val="single"/>
              </w:rPr>
              <w:t xml:space="preserve">       </w:t>
            </w:r>
          </w:p>
        </w:tc>
      </w:tr>
      <w:tr w14:paraId="49D89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681" w:type="pct"/>
            <w:vAlign w:val="center"/>
          </w:tcPr>
          <w:p w14:paraId="107E86EC">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hint="default" w:ascii="宋体" w:hAnsi="宋体" w:eastAsia="宋体"/>
                <w:bCs/>
                <w:color w:val="auto"/>
                <w:kern w:val="2"/>
                <w:highlight w:val="none"/>
              </w:rPr>
              <w:t>.1</w:t>
            </w:r>
          </w:p>
        </w:tc>
        <w:tc>
          <w:tcPr>
            <w:tcW w:w="1136" w:type="pct"/>
            <w:vAlign w:val="center"/>
          </w:tcPr>
          <w:p w14:paraId="2C5BEE30">
            <w:pPr>
              <w:pStyle w:val="35"/>
              <w:keepNext w:val="0"/>
              <w:keepLines w:val="0"/>
              <w:widowControl w:val="0"/>
              <w:suppressLineNumbers w:val="0"/>
              <w:spacing w:before="0" w:beforeAutospacing="0" w:after="0" w:afterAutospacing="0" w:line="360" w:lineRule="auto"/>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181" w:type="pct"/>
            <w:vAlign w:val="center"/>
          </w:tcPr>
          <w:p w14:paraId="50F28A74">
            <w:pPr>
              <w:keepNext w:val="0"/>
              <w:keepLines w:val="0"/>
              <w:suppressLineNumbers w:val="0"/>
              <w:spacing w:before="0" w:beforeAutospacing="0" w:after="0" w:afterAutospacing="0" w:line="360" w:lineRule="auto"/>
              <w:ind w:left="0" w:right="0"/>
              <w:rPr>
                <w:rFonts w:hint="default"/>
                <w:color w:val="auto"/>
                <w:szCs w:val="20"/>
                <w:highlight w:val="none"/>
              </w:rPr>
            </w:pPr>
            <w:r>
              <w:rPr>
                <w:rFonts w:hint="eastAsia" w:ascii="宋体" w:hAnsi="宋体" w:eastAsia="宋体"/>
                <w:bCs/>
                <w:color w:val="auto"/>
                <w:kern w:val="0"/>
                <w:sz w:val="24"/>
                <w:szCs w:val="28"/>
                <w:highlight w:val="none"/>
              </w:rPr>
              <w:t>不收取</w:t>
            </w:r>
          </w:p>
        </w:tc>
      </w:tr>
      <w:tr w14:paraId="641EF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81" w:type="pct"/>
            <w:vAlign w:val="center"/>
          </w:tcPr>
          <w:p w14:paraId="53CA5390">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.1</w:t>
            </w:r>
          </w:p>
        </w:tc>
        <w:tc>
          <w:tcPr>
            <w:tcW w:w="1136" w:type="pct"/>
            <w:vAlign w:val="center"/>
          </w:tcPr>
          <w:p w14:paraId="3F8C19AF">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181" w:type="pct"/>
            <w:vAlign w:val="center"/>
          </w:tcPr>
          <w:p w14:paraId="31E0E4A2">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u w:val="single"/>
                <w:lang w:val="en-US" w:eastAsia="zh-CN"/>
              </w:rPr>
              <w:t>60</w:t>
            </w:r>
            <w:r>
              <w:rPr>
                <w:rFonts w:hint="eastAsia" w:ascii="宋体" w:hAnsi="宋体" w:eastAsia="宋体"/>
                <w:b w:val="0"/>
                <w:color w:val="auto"/>
                <w:sz w:val="24"/>
                <w:highlight w:val="none"/>
              </w:rPr>
              <w:t>日历</w:t>
            </w:r>
            <w:r>
              <w:rPr>
                <w:rFonts w:hint="eastAsia" w:ascii="宋体" w:hAnsi="宋体" w:eastAsia="宋体"/>
                <w:b w:val="0"/>
                <w:color w:val="auto"/>
                <w:sz w:val="24"/>
                <w:highlight w:val="none"/>
                <w:lang w:val="en-US" w:eastAsia="zh-CN"/>
              </w:rPr>
              <w:t>天</w:t>
            </w:r>
          </w:p>
        </w:tc>
      </w:tr>
      <w:tr w14:paraId="3B0B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81" w:type="pct"/>
            <w:vAlign w:val="center"/>
          </w:tcPr>
          <w:p w14:paraId="7237FA9F">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136" w:type="pct"/>
            <w:vAlign w:val="center"/>
          </w:tcPr>
          <w:p w14:paraId="4538C88F">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181" w:type="pct"/>
            <w:vAlign w:val="center"/>
          </w:tcPr>
          <w:p w14:paraId="12D25025">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5C2E8960">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single"/>
              </w:rPr>
            </w:pPr>
            <w:r>
              <w:rPr>
                <w:rFonts w:hint="default"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1B9DF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81" w:type="pct"/>
            <w:vAlign w:val="center"/>
          </w:tcPr>
          <w:p w14:paraId="1F9A6325">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hint="default" w:ascii="宋体" w:hAnsi="宋体" w:eastAsia="宋体"/>
                <w:bCs/>
                <w:color w:val="auto"/>
                <w:kern w:val="2"/>
                <w:highlight w:val="none"/>
              </w:rPr>
              <w:t>.2</w:t>
            </w:r>
          </w:p>
        </w:tc>
        <w:tc>
          <w:tcPr>
            <w:tcW w:w="1136" w:type="pct"/>
            <w:vAlign w:val="center"/>
          </w:tcPr>
          <w:p w14:paraId="23164244">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181" w:type="pct"/>
            <w:vAlign w:val="center"/>
          </w:tcPr>
          <w:p w14:paraId="2E6A04EE">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最低评标价法</w:t>
            </w:r>
          </w:p>
          <w:p w14:paraId="3A01FB70">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综合评分法</w:t>
            </w:r>
          </w:p>
        </w:tc>
      </w:tr>
      <w:tr w14:paraId="674B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681" w:type="pct"/>
            <w:vAlign w:val="center"/>
          </w:tcPr>
          <w:p w14:paraId="727C3C48">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1</w:t>
            </w:r>
          </w:p>
        </w:tc>
        <w:tc>
          <w:tcPr>
            <w:tcW w:w="1136" w:type="pct"/>
            <w:vAlign w:val="center"/>
          </w:tcPr>
          <w:p w14:paraId="5B0DA1B4">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hint="default"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hint="default" w:ascii="宋体" w:hAnsi="宋体" w:eastAsia="宋体"/>
                <w:b w:val="0"/>
                <w:color w:val="auto"/>
                <w:sz w:val="24"/>
                <w:highlight w:val="none"/>
              </w:rPr>
              <w:t>数量</w:t>
            </w:r>
          </w:p>
        </w:tc>
        <w:tc>
          <w:tcPr>
            <w:tcW w:w="3181" w:type="pct"/>
            <w:vAlign w:val="center"/>
          </w:tcPr>
          <w:p w14:paraId="5F8BC72D">
            <w:pPr>
              <w:keepNext w:val="0"/>
              <w:keepLines w:val="0"/>
              <w:widowControl/>
              <w:suppressLineNumbers w:val="0"/>
              <w:spacing w:before="0" w:beforeAutospacing="0" w:after="0" w:afterAutospacing="0"/>
              <w:ind w:left="0" w:right="0"/>
              <w:jc w:val="left"/>
              <w:rPr>
                <w:rFonts w:hint="default" w:ascii="宋体" w:hAnsi="宋体" w:eastAsia="宋体"/>
                <w:b w:val="0"/>
                <w:color w:val="auto"/>
                <w:sz w:val="24"/>
                <w:szCs w:val="20"/>
                <w:highlight w:val="none"/>
                <w:u w:val="single"/>
              </w:rPr>
            </w:pPr>
            <w:r>
              <w:rPr>
                <w:rFonts w:hint="eastAsia" w:ascii="宋体" w:hAnsi="宋体" w:eastAsia="宋体" w:cs="宋体"/>
                <w:color w:val="000000"/>
                <w:kern w:val="0"/>
                <w:sz w:val="24"/>
                <w:szCs w:val="24"/>
                <w:highlight w:val="none"/>
                <w:lang w:val="en-US" w:eastAsia="zh-CN"/>
              </w:rPr>
              <w:t>评标委员会推荐3名中标候选人</w:t>
            </w:r>
          </w:p>
        </w:tc>
      </w:tr>
      <w:tr w14:paraId="0F0B8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81" w:type="pct"/>
            <w:vAlign w:val="center"/>
          </w:tcPr>
          <w:p w14:paraId="4159FF95">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2</w:t>
            </w:r>
          </w:p>
        </w:tc>
        <w:tc>
          <w:tcPr>
            <w:tcW w:w="1136" w:type="pct"/>
            <w:vAlign w:val="center"/>
          </w:tcPr>
          <w:p w14:paraId="7A875E41">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181" w:type="pct"/>
            <w:vAlign w:val="center"/>
          </w:tcPr>
          <w:p w14:paraId="3D6A53D2">
            <w:pPr>
              <w:keepNext w:val="0"/>
              <w:keepLines w:val="0"/>
              <w:suppressLineNumbers w:val="0"/>
              <w:spacing w:before="0" w:beforeAutospacing="0" w:after="0" w:afterAutospacing="0" w:line="360" w:lineRule="auto"/>
              <w:ind w:left="0" w:right="0"/>
              <w:rPr>
                <w:rFonts w:hint="default" w:ascii="宋体" w:hAnsi="宋体" w:eastAsia="宋体"/>
                <w:color w:val="auto"/>
                <w:kern w:val="0"/>
                <w:sz w:val="24"/>
                <w:szCs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color w:val="auto"/>
                <w:kern w:val="0"/>
                <w:sz w:val="24"/>
                <w:szCs w:val="24"/>
                <w:highlight w:val="none"/>
              </w:rPr>
              <w:t>采购人委托评标委员会确定</w:t>
            </w:r>
          </w:p>
          <w:p w14:paraId="3F1FB7CA">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kern w:val="2"/>
                <w:sz w:val="24"/>
                <w:szCs w:val="24"/>
                <w:highlight w:val="none"/>
                <w:lang w:eastAsia="zh-CN"/>
              </w:rPr>
              <w:t>□</w:t>
            </w:r>
            <w:r>
              <w:rPr>
                <w:rFonts w:hint="eastAsia" w:ascii="宋体" w:hAnsi="宋体" w:eastAsia="宋体"/>
                <w:b w:val="0"/>
                <w:bCs w:val="0"/>
                <w:color w:val="auto"/>
                <w:kern w:val="2"/>
                <w:sz w:val="24"/>
                <w:szCs w:val="24"/>
                <w:highlight w:val="none"/>
              </w:rPr>
              <w:t>采购人确定</w:t>
            </w:r>
          </w:p>
        </w:tc>
      </w:tr>
      <w:tr w14:paraId="56C94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81" w:type="pct"/>
            <w:vAlign w:val="center"/>
          </w:tcPr>
          <w:p w14:paraId="0AEAA68F">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hint="default" w:ascii="宋体" w:hAnsi="宋体" w:eastAsia="宋体"/>
                <w:bCs/>
                <w:color w:val="auto"/>
                <w:kern w:val="2"/>
                <w:highlight w:val="none"/>
              </w:rPr>
              <w:t>.1</w:t>
            </w:r>
          </w:p>
        </w:tc>
        <w:tc>
          <w:tcPr>
            <w:tcW w:w="1136" w:type="pct"/>
            <w:vAlign w:val="center"/>
          </w:tcPr>
          <w:p w14:paraId="44C90C87">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181" w:type="pct"/>
            <w:vAlign w:val="center"/>
          </w:tcPr>
          <w:p w14:paraId="7DD15844">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 xml:space="preserve">书面 </w:t>
            </w:r>
            <w:r>
              <w:rPr>
                <w:rFonts w:hint="default" w:ascii="宋体" w:hAnsi="宋体" w:eastAsia="宋体"/>
                <w:b w:val="0"/>
                <w:bCs w:val="0"/>
                <w:color w:val="auto"/>
                <w:sz w:val="24"/>
                <w:szCs w:val="24"/>
                <w:highlight w:val="none"/>
              </w:rPr>
              <w:t xml:space="preserve">    </w:t>
            </w:r>
            <w:r>
              <w:rPr>
                <w:rFonts w:hint="eastAsia" w:ascii="宋体" w:hAnsi="宋体" w:eastAsia="宋体"/>
                <w:b w:val="0"/>
                <w:bCs w:val="0"/>
                <w:color w:val="auto"/>
                <w:kern w:val="2"/>
                <w:sz w:val="24"/>
                <w:szCs w:val="24"/>
                <w:highlight w:val="none"/>
                <w:lang w:eastAsia="zh-CN"/>
              </w:rPr>
              <w:t>□</w:t>
            </w:r>
            <w:r>
              <w:rPr>
                <w:rFonts w:hint="eastAsia" w:ascii="宋体" w:hAnsi="宋体" w:eastAsia="宋体"/>
                <w:b w:val="0"/>
                <w:bCs w:val="0"/>
                <w:color w:val="auto"/>
                <w:sz w:val="24"/>
                <w:szCs w:val="24"/>
                <w:highlight w:val="none"/>
              </w:rPr>
              <w:t>数据电文</w:t>
            </w:r>
          </w:p>
        </w:tc>
      </w:tr>
      <w:tr w14:paraId="5A33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81" w:type="pct"/>
            <w:vAlign w:val="center"/>
          </w:tcPr>
          <w:p w14:paraId="156E03A3">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hint="default" w:ascii="宋体" w:hAnsi="宋体" w:eastAsia="宋体"/>
                <w:bCs/>
                <w:color w:val="auto"/>
                <w:kern w:val="2"/>
                <w:highlight w:val="none"/>
              </w:rPr>
              <w:t>.1</w:t>
            </w:r>
          </w:p>
        </w:tc>
        <w:tc>
          <w:tcPr>
            <w:tcW w:w="1136" w:type="pct"/>
            <w:vAlign w:val="center"/>
          </w:tcPr>
          <w:p w14:paraId="29B97BCB">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181" w:type="pct"/>
            <w:vAlign w:val="center"/>
          </w:tcPr>
          <w:p w14:paraId="145068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 w:val="0"/>
                <w:bCs w:val="0"/>
                <w:color w:val="auto"/>
                <w:kern w:val="2"/>
                <w:sz w:val="24"/>
                <w:szCs w:val="24"/>
                <w:highlight w:val="none"/>
                <w:lang w:val="en-US" w:eastAsia="zh-CN"/>
              </w:rPr>
            </w:pPr>
            <w:r>
              <w:rPr>
                <w:rFonts w:hint="eastAsia" w:ascii="宋体" w:hAnsi="宋体" w:eastAsia="宋体"/>
                <w:color w:val="auto"/>
                <w:kern w:val="0"/>
                <w:sz w:val="24"/>
                <w:szCs w:val="24"/>
                <w:highlight w:val="none"/>
              </w:rPr>
              <w:t>投标人自行</w:t>
            </w:r>
            <w:r>
              <w:rPr>
                <w:rFonts w:hint="eastAsia" w:ascii="宋体" w:hAnsi="宋体" w:eastAsia="宋体"/>
                <w:color w:val="auto"/>
                <w:kern w:val="0"/>
                <w:sz w:val="24"/>
                <w:szCs w:val="24"/>
                <w:highlight w:val="none"/>
                <w:lang w:val="en-US" w:eastAsia="zh-CN"/>
              </w:rPr>
              <w:t>在滁州市第一人民医院官网</w:t>
            </w:r>
            <w:r>
              <w:rPr>
                <w:rFonts w:hint="eastAsia" w:ascii="宋体" w:hAnsi="宋体" w:eastAsia="宋体"/>
                <w:color w:val="auto"/>
                <w:kern w:val="0"/>
                <w:sz w:val="24"/>
                <w:szCs w:val="24"/>
                <w:highlight w:val="none"/>
              </w:rPr>
              <w:t>查看</w:t>
            </w:r>
          </w:p>
        </w:tc>
      </w:tr>
      <w:tr w14:paraId="4CB97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81" w:type="pct"/>
            <w:vAlign w:val="center"/>
          </w:tcPr>
          <w:p w14:paraId="667EA2C1">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hint="default" w:ascii="宋体" w:hAnsi="宋体" w:eastAsia="宋体"/>
                <w:bCs/>
                <w:color w:val="auto"/>
                <w:kern w:val="2"/>
                <w:highlight w:val="none"/>
              </w:rPr>
              <w:t>.1</w:t>
            </w:r>
          </w:p>
        </w:tc>
        <w:tc>
          <w:tcPr>
            <w:tcW w:w="1136" w:type="pct"/>
            <w:vAlign w:val="center"/>
          </w:tcPr>
          <w:p w14:paraId="6236762E">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181" w:type="pct"/>
          </w:tcPr>
          <w:p w14:paraId="06F0DFCA">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1B71C4CE">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3FE8DC3B">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hint="default" w:ascii="宋体" w:hAnsi="宋体" w:eastAsia="宋体"/>
                <w:bCs/>
                <w:color w:val="auto"/>
                <w:kern w:val="0"/>
                <w:sz w:val="24"/>
                <w:szCs w:val="28"/>
                <w:highlight w:val="none"/>
                <w:u w:val="single"/>
              </w:rPr>
              <w:t xml:space="preserve">   </w:t>
            </w:r>
            <w:r>
              <w:rPr>
                <w:rFonts w:hint="default" w:ascii="宋体" w:hAnsi="宋体" w:eastAsia="宋体"/>
                <w:bCs/>
                <w:color w:val="auto"/>
                <w:kern w:val="0"/>
                <w:sz w:val="24"/>
                <w:szCs w:val="28"/>
                <w:highlight w:val="none"/>
              </w:rPr>
              <w:t>%</w:t>
            </w:r>
          </w:p>
          <w:p w14:paraId="3223301F">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6CDDD4A1">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7FE250F1">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hint="default" w:ascii="宋体" w:hAnsi="宋体" w:eastAsia="宋体"/>
                <w:bCs/>
                <w:color w:val="auto"/>
                <w:kern w:val="0"/>
                <w:sz w:val="24"/>
                <w:szCs w:val="28"/>
                <w:highlight w:val="none"/>
              </w:rPr>
              <w:t>函</w:t>
            </w:r>
          </w:p>
          <w:p w14:paraId="58460EC8">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1166B44D">
            <w:pPr>
              <w:keepNext w:val="0"/>
              <w:keepLines w:val="0"/>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p>
          <w:p w14:paraId="0E7B6137">
            <w:pPr>
              <w:keepNext w:val="0"/>
              <w:keepLines w:val="0"/>
              <w:suppressLineNumbers w:val="0"/>
              <w:spacing w:before="0" w:beforeAutospacing="0" w:after="0" w:afterAutospacing="0" w:line="360" w:lineRule="auto"/>
              <w:ind w:left="0" w:right="0"/>
              <w:rPr>
                <w:rFonts w:hint="default" w:ascii="宋体" w:hAnsi="宋体" w:eastAsia="宋体"/>
                <w:color w:val="auto"/>
                <w:sz w:val="24"/>
                <w:szCs w:val="20"/>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szCs w:val="20"/>
                <w:highlight w:val="none"/>
              </w:rPr>
              <w:t>退还时间：</w:t>
            </w:r>
            <w:r>
              <w:rPr>
                <w:rFonts w:hint="eastAsia" w:ascii="宋体" w:hAnsi="宋体" w:eastAsia="宋体"/>
                <w:bCs/>
                <w:color w:val="auto"/>
                <w:kern w:val="0"/>
                <w:sz w:val="24"/>
                <w:szCs w:val="28"/>
                <w:highlight w:val="none"/>
                <w:u w:val="single"/>
              </w:rPr>
              <w:t xml:space="preserve">              </w:t>
            </w:r>
          </w:p>
          <w:p w14:paraId="1DA56826">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6109B16E">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337D4BB5">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79C18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681" w:type="pct"/>
            <w:vAlign w:val="center"/>
          </w:tcPr>
          <w:p w14:paraId="08065A1B">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hint="default" w:ascii="宋体" w:hAnsi="宋体" w:eastAsia="宋体"/>
                <w:bCs/>
                <w:color w:val="auto"/>
                <w:kern w:val="2"/>
                <w:highlight w:val="none"/>
              </w:rPr>
              <w:t>.1</w:t>
            </w:r>
          </w:p>
        </w:tc>
        <w:tc>
          <w:tcPr>
            <w:tcW w:w="1136" w:type="pct"/>
            <w:vAlign w:val="center"/>
          </w:tcPr>
          <w:p w14:paraId="27764BDE">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181" w:type="pct"/>
          </w:tcPr>
          <w:p w14:paraId="709B07FE">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w:t>
            </w:r>
          </w:p>
          <w:p w14:paraId="5E304C5A">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w:t>
            </w:r>
            <w:r>
              <w:rPr>
                <w:rFonts w:hint="eastAsia" w:ascii="宋体" w:hAnsi="宋体" w:eastAsia="宋体" w:cs="宋体"/>
                <w:b w:val="0"/>
                <w:bCs w:val="0"/>
                <w:color w:val="auto"/>
                <w:sz w:val="24"/>
                <w:szCs w:val="24"/>
                <w:highlight w:val="none"/>
                <w:lang w:val="en-US" w:eastAsia="zh-CN"/>
              </w:rPr>
              <w:t>。</w:t>
            </w:r>
          </w:p>
        </w:tc>
      </w:tr>
      <w:tr w14:paraId="65262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81" w:type="pct"/>
            <w:vAlign w:val="center"/>
          </w:tcPr>
          <w:p w14:paraId="388075F5">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hint="default" w:ascii="宋体" w:hAnsi="宋体" w:eastAsia="宋体"/>
                <w:bCs/>
                <w:color w:val="auto"/>
                <w:kern w:val="2"/>
                <w:highlight w:val="none"/>
              </w:rPr>
              <w:t>.1</w:t>
            </w:r>
          </w:p>
        </w:tc>
        <w:tc>
          <w:tcPr>
            <w:tcW w:w="1136" w:type="pct"/>
            <w:vAlign w:val="center"/>
          </w:tcPr>
          <w:p w14:paraId="58797331">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w:t>
            </w:r>
            <w:r>
              <w:rPr>
                <w:rFonts w:hint="default" w:ascii="宋体" w:hAnsi="宋体" w:eastAsia="宋体"/>
                <w:b w:val="0"/>
                <w:color w:val="auto"/>
                <w:sz w:val="24"/>
                <w:highlight w:val="none"/>
                <w:lang w:val="en-US" w:eastAsia="zh-CN"/>
              </w:rPr>
              <w:t>及评审</w:t>
            </w:r>
            <w:r>
              <w:rPr>
                <w:rFonts w:hint="eastAsia" w:ascii="宋体" w:hAnsi="宋体" w:eastAsia="宋体"/>
                <w:b w:val="0"/>
                <w:color w:val="auto"/>
                <w:sz w:val="24"/>
                <w:highlight w:val="none"/>
                <w:lang w:val="en-US" w:eastAsia="zh-CN"/>
              </w:rPr>
              <w:t>费用</w:t>
            </w:r>
          </w:p>
        </w:tc>
        <w:tc>
          <w:tcPr>
            <w:tcW w:w="3181" w:type="pct"/>
            <w:vAlign w:val="center"/>
          </w:tcPr>
          <w:p w14:paraId="3823BF4E">
            <w:pPr>
              <w:keepNext w:val="0"/>
              <w:keepLines w:val="0"/>
              <w:pageBreakBefore w:val="0"/>
              <w:widowControl w:val="0"/>
              <w:suppressLineNumbers w:val="0"/>
              <w:kinsoku/>
              <w:wordWrap/>
              <w:overflowPunct/>
              <w:topLinePunct w:val="0"/>
              <w:autoSpaceDE/>
              <w:autoSpaceDN/>
              <w:bidi w:val="0"/>
              <w:adjustRightInd/>
              <w:snapToGrid/>
              <w:spacing w:before="39" w:beforeAutospacing="0" w:after="0" w:afterAutospacing="0" w:line="360" w:lineRule="auto"/>
              <w:ind w:left="0" w:right="0"/>
              <w:textAlignment w:val="auto"/>
              <w:rPr>
                <w:rFonts w:hint="default" w:ascii="宋体" w:hAnsi="宋体" w:eastAsia="宋体" w:cs="宋体"/>
                <w:sz w:val="24"/>
                <w:szCs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hint="default" w:ascii="宋体" w:hAnsi="宋体" w:eastAsia="宋体" w:cs="宋体"/>
                <w:spacing w:val="-12"/>
                <w:sz w:val="24"/>
                <w:szCs w:val="24"/>
                <w:highlight w:val="none"/>
              </w:rPr>
              <w:t>：</w:t>
            </w:r>
            <w:r>
              <w:rPr>
                <w:rFonts w:hint="eastAsia" w:ascii="宋体" w:hAnsi="宋体" w:eastAsia="宋体"/>
                <w:b w:val="0"/>
                <w:bCs w:val="0"/>
                <w:color w:val="auto"/>
                <w:kern w:val="2"/>
                <w:sz w:val="24"/>
                <w:szCs w:val="24"/>
                <w:highlight w:val="none"/>
                <w:lang w:eastAsia="zh-CN"/>
              </w:rPr>
              <w:t>□</w:t>
            </w:r>
            <w:r>
              <w:rPr>
                <w:rFonts w:hint="default" w:ascii="宋体" w:hAnsi="宋体" w:eastAsia="宋体" w:cs="宋体"/>
                <w:spacing w:val="14"/>
                <w:sz w:val="24"/>
                <w:szCs w:val="24"/>
                <w:highlight w:val="none"/>
              </w:rPr>
              <w:t>采购人</w:t>
            </w:r>
            <w:r>
              <w:rPr>
                <w:rFonts w:hint="eastAsia" w:ascii="宋体" w:hAnsi="宋体" w:eastAsia="宋体" w:cs="宋体"/>
                <w:spacing w:val="14"/>
                <w:sz w:val="24"/>
                <w:szCs w:val="24"/>
                <w:highlight w:val="none"/>
                <w:lang w:val="en-US" w:eastAsia="zh-CN"/>
              </w:rPr>
              <w:t xml:space="preserve">   </w:t>
            </w:r>
            <w:r>
              <w:rPr>
                <w:rFonts w:hint="eastAsia" w:ascii="宋体" w:hAnsi="宋体" w:eastAsia="宋体"/>
                <w:b w:val="0"/>
                <w:bCs w:val="0"/>
                <w:color w:val="auto"/>
                <w:kern w:val="2"/>
                <w:sz w:val="24"/>
                <w:szCs w:val="24"/>
                <w:highlight w:val="none"/>
                <w:lang w:eastAsia="zh-CN"/>
              </w:rPr>
              <w:t>☑</w:t>
            </w:r>
            <w:r>
              <w:rPr>
                <w:rFonts w:hint="default" w:ascii="宋体" w:hAnsi="宋体" w:eastAsia="宋体" w:cs="宋体"/>
                <w:spacing w:val="14"/>
                <w:sz w:val="24"/>
                <w:szCs w:val="24"/>
                <w:highlight w:val="none"/>
              </w:rPr>
              <w:t>中标人</w:t>
            </w:r>
          </w:p>
          <w:p w14:paraId="50CA1A26">
            <w:pPr>
              <w:keepNext w:val="0"/>
              <w:keepLines w:val="0"/>
              <w:pageBreakBefore w:val="0"/>
              <w:widowControl w:val="0"/>
              <w:suppressLineNumbers w:val="0"/>
              <w:kinsoku/>
              <w:wordWrap/>
              <w:overflowPunct/>
              <w:topLinePunct w:val="0"/>
              <w:autoSpaceDE/>
              <w:autoSpaceDN/>
              <w:bidi w:val="0"/>
              <w:adjustRightInd/>
              <w:snapToGrid/>
              <w:spacing w:before="24" w:beforeAutospacing="0" w:after="0" w:afterAutospacing="0" w:line="360" w:lineRule="auto"/>
              <w:ind w:left="0" w:right="0"/>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hint="default"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现金或转账</w:t>
            </w:r>
          </w:p>
          <w:p w14:paraId="2F0B718F">
            <w:pPr>
              <w:pStyle w:val="3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方正仿宋_GB2312"/>
                <w:b w:val="0"/>
                <w:bCs/>
                <w:color w:val="auto"/>
                <w:kern w:val="0"/>
                <w:sz w:val="24"/>
                <w:szCs w:val="28"/>
                <w:highlight w:val="none"/>
                <w:lang w:val="en-US" w:eastAsia="zh-CN" w:bidi="ar-SA"/>
              </w:rPr>
              <w:t>收费标准：</w:t>
            </w:r>
            <w:r>
              <w:rPr>
                <w:rFonts w:hint="eastAsia" w:ascii="宋体" w:hAnsi="宋体" w:eastAsia="宋体" w:cs="宋体"/>
                <w:b w:val="0"/>
                <w:bCs w:val="0"/>
                <w:sz w:val="24"/>
                <w:szCs w:val="24"/>
                <w:highlight w:val="none"/>
                <w:u w:val="single" w:color="auto"/>
                <w:lang w:val="en-US" w:eastAsia="zh-CN"/>
              </w:rPr>
              <w:t>1170元</w:t>
            </w:r>
            <w:r>
              <w:rPr>
                <w:rFonts w:hint="default" w:ascii="宋体" w:hAnsi="宋体" w:eastAsia="宋体" w:cs="宋体"/>
                <w:b w:val="0"/>
                <w:bCs w:val="0"/>
                <w:kern w:val="2"/>
                <w:sz w:val="24"/>
                <w:szCs w:val="24"/>
                <w:highlight w:val="none"/>
                <w:u w:val="single"/>
                <w:lang w:val="en-US" w:eastAsia="zh-CN" w:bidi="ar-SA"/>
              </w:rPr>
              <w:t>（评审费另计，以实际发生为准）</w:t>
            </w:r>
          </w:p>
        </w:tc>
      </w:tr>
      <w:tr w14:paraId="4187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81" w:type="pct"/>
            <w:vAlign w:val="center"/>
          </w:tcPr>
          <w:p w14:paraId="0486EE1C">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36" w:type="pct"/>
            <w:vAlign w:val="center"/>
          </w:tcPr>
          <w:p w14:paraId="42958026">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181" w:type="pct"/>
            <w:vAlign w:val="center"/>
          </w:tcPr>
          <w:p w14:paraId="039965B6">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single"/>
                <w:lang w:val="en-US" w:eastAsia="zh-CN"/>
              </w:rPr>
            </w:pPr>
            <w:r>
              <w:rPr>
                <w:rFonts w:hint="eastAsia" w:ascii="宋体" w:hAnsi="宋体" w:eastAsia="宋体"/>
                <w:b w:val="0"/>
                <w:color w:val="auto"/>
                <w:sz w:val="24"/>
                <w:szCs w:val="20"/>
                <w:highlight w:val="none"/>
              </w:rPr>
              <w:t>递交方式：</w:t>
            </w:r>
            <w:r>
              <w:rPr>
                <w:rFonts w:hint="eastAsia" w:ascii="宋体" w:hAnsi="宋体" w:eastAsia="宋体"/>
                <w:b w:val="0"/>
                <w:color w:val="auto"/>
                <w:sz w:val="24"/>
                <w:highlight w:val="none"/>
                <w:u w:val="single"/>
                <w:lang w:val="en-US" w:eastAsia="zh-CN"/>
              </w:rPr>
              <w:t xml:space="preserve">投标人通过书面形式提出，一份质疑函只能针对一个项目提出质疑，且针对同一采购程序 </w:t>
            </w:r>
          </w:p>
          <w:p w14:paraId="5EEA759A">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single"/>
                <w:lang w:val="en-US" w:eastAsia="zh-CN"/>
              </w:rPr>
            </w:pPr>
            <w:r>
              <w:rPr>
                <w:rFonts w:hint="eastAsia" w:ascii="宋体" w:hAnsi="宋体" w:eastAsia="宋体"/>
                <w:b w:val="0"/>
                <w:color w:val="auto"/>
                <w:sz w:val="24"/>
                <w:highlight w:val="none"/>
                <w:u w:val="single"/>
                <w:lang w:val="en-US" w:eastAsia="zh-CN"/>
              </w:rPr>
              <w:t>环节的质疑应当一次性提出。</w:t>
            </w:r>
          </w:p>
          <w:p w14:paraId="104A78CF">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 w:val="0"/>
                <w:color w:val="auto"/>
                <w:sz w:val="24"/>
                <w:highlight w:val="none"/>
                <w:u w:val="single"/>
                <w:lang w:val="en-US" w:eastAsia="zh-CN"/>
              </w:rPr>
              <w:t>滁州市第一人民医院或江苏川页工程项目管理有限公司</w:t>
            </w:r>
          </w:p>
          <w:p w14:paraId="46059663">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18"/>
                <w:highlight w:val="none"/>
              </w:rPr>
            </w:pPr>
            <w:r>
              <w:rPr>
                <w:rFonts w:hint="default" w:ascii="宋体" w:hAnsi="宋体" w:eastAsia="宋体"/>
                <w:b w:val="0"/>
                <w:color w:val="auto"/>
                <w:sz w:val="24"/>
                <w:highlight w:val="none"/>
              </w:rPr>
              <w:t>联系电话：</w:t>
            </w:r>
            <w:r>
              <w:rPr>
                <w:rFonts w:hint="eastAsia" w:ascii="宋体" w:hAnsi="宋体" w:eastAsia="宋体"/>
                <w:b w:val="0"/>
                <w:color w:val="auto"/>
                <w:sz w:val="24"/>
                <w:highlight w:val="none"/>
                <w:u w:val="single"/>
                <w:lang w:val="en-US" w:eastAsia="zh-CN"/>
              </w:rPr>
              <w:t>0550-3526032或18755018236、15155030510</w:t>
            </w:r>
          </w:p>
          <w:p w14:paraId="0D94B8A4">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b w:val="0"/>
                <w:color w:val="auto"/>
                <w:sz w:val="24"/>
                <w:highlight w:val="none"/>
                <w:u w:val="single"/>
                <w:lang w:val="en-US" w:eastAsia="zh-CN"/>
              </w:rPr>
              <w:t>滁州市醉翁西路369号或滁州市南谯南路2808号世贸购物生活广场公寓1幢20层2016室</w:t>
            </w:r>
          </w:p>
        </w:tc>
      </w:tr>
      <w:tr w14:paraId="7B05E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81" w:type="pct"/>
            <w:vAlign w:val="center"/>
          </w:tcPr>
          <w:p w14:paraId="00DE508E">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136" w:type="pct"/>
            <w:vAlign w:val="center"/>
          </w:tcPr>
          <w:p w14:paraId="17E3ACB2">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181" w:type="pct"/>
            <w:vAlign w:val="center"/>
          </w:tcPr>
          <w:p w14:paraId="2915BE5D">
            <w:pPr>
              <w:pStyle w:val="35"/>
              <w:keepNext w:val="0"/>
              <w:keepLines w:val="0"/>
              <w:widowControl w:val="0"/>
              <w:numPr>
                <w:ilvl w:val="0"/>
                <w:numId w:val="0"/>
              </w:numPr>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3E9F9923">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（1）</w:t>
            </w:r>
            <w:r>
              <w:rPr>
                <w:rFonts w:hint="default" w:ascii="宋体" w:hAnsi="宋体" w:eastAsia="宋体"/>
                <w:bCs/>
                <w:color w:val="auto"/>
                <w:sz w:val="24"/>
                <w:szCs w:val="24"/>
                <w:highlight w:val="none"/>
              </w:rPr>
              <w:t>构成本招标文件的各个组成文件应互为解释，互为说明；</w:t>
            </w:r>
          </w:p>
          <w:p w14:paraId="1A85F26F">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（2）</w:t>
            </w:r>
            <w:r>
              <w:rPr>
                <w:rFonts w:hint="default" w:ascii="宋体" w:hAnsi="宋体" w:eastAsia="宋体"/>
                <w:bCs/>
                <w:color w:val="auto"/>
                <w:sz w:val="24"/>
                <w:szCs w:val="24"/>
                <w:highlight w:val="none"/>
              </w:rPr>
              <w:t>同一组成文件中就同一事项的规定或约定不一致的，以编排顺序在后者为准；</w:t>
            </w:r>
          </w:p>
          <w:p w14:paraId="2D9F0ED0">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（3）</w:t>
            </w:r>
            <w:r>
              <w:rPr>
                <w:rFonts w:hint="default" w:ascii="宋体" w:hAnsi="宋体" w:eastAsia="宋体"/>
                <w:bCs/>
                <w:color w:val="auto"/>
                <w:sz w:val="24"/>
                <w:szCs w:val="24"/>
                <w:highlight w:val="none"/>
              </w:rPr>
              <w:t>如有不明确或不一致，构成合同文件组成内容的，以合同文件约定内容为准，且以专用合同条款约定的合同文件优先顺序解释；</w:t>
            </w:r>
          </w:p>
          <w:p w14:paraId="5E27833E">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（4）</w:t>
            </w:r>
            <w:r>
              <w:rPr>
                <w:rFonts w:hint="default" w:ascii="宋体" w:hAnsi="宋体" w:eastAsia="宋体"/>
                <w:bCs/>
                <w:color w:val="auto"/>
                <w:sz w:val="24"/>
                <w:szCs w:val="24"/>
                <w:highlight w:val="none"/>
              </w:rPr>
              <w:t>除招标文件中有特别规定外，仅适用于招标投标阶段的规定，按招标公告、</w:t>
            </w:r>
            <w:r>
              <w:rPr>
                <w:rFonts w:hint="eastAsia" w:ascii="宋体" w:hAnsi="宋体" w:eastAsia="宋体"/>
                <w:bCs/>
                <w:color w:val="auto"/>
                <w:sz w:val="24"/>
                <w:szCs w:val="24"/>
                <w:highlight w:val="none"/>
              </w:rPr>
              <w:t>投标邀请、</w:t>
            </w:r>
            <w:r>
              <w:rPr>
                <w:rFonts w:hint="default" w:ascii="宋体" w:hAnsi="宋体" w:eastAsia="宋体"/>
                <w:bCs/>
                <w:color w:val="auto"/>
                <w:sz w:val="24"/>
                <w:szCs w:val="24"/>
                <w:highlight w:val="none"/>
              </w:rPr>
              <w:t>投标人须知、评标</w:t>
            </w:r>
            <w:r>
              <w:rPr>
                <w:rFonts w:hint="eastAsia" w:ascii="宋体" w:hAnsi="宋体" w:eastAsia="宋体"/>
                <w:bCs/>
                <w:color w:val="auto"/>
                <w:sz w:val="24"/>
                <w:szCs w:val="24"/>
                <w:highlight w:val="none"/>
              </w:rPr>
              <w:t>方</w:t>
            </w:r>
            <w:r>
              <w:rPr>
                <w:rFonts w:hint="default" w:ascii="宋体" w:hAnsi="宋体" w:eastAsia="宋体"/>
                <w:bCs/>
                <w:color w:val="auto"/>
                <w:sz w:val="24"/>
                <w:szCs w:val="24"/>
                <w:highlight w:val="none"/>
              </w:rPr>
              <w:t>法</w:t>
            </w:r>
            <w:r>
              <w:rPr>
                <w:rFonts w:hint="eastAsia" w:ascii="宋体" w:hAnsi="宋体" w:eastAsia="宋体"/>
                <w:bCs/>
                <w:color w:val="auto"/>
                <w:sz w:val="24"/>
                <w:szCs w:val="24"/>
                <w:highlight w:val="none"/>
              </w:rPr>
              <w:t>和标准</w:t>
            </w:r>
            <w:r>
              <w:rPr>
                <w:rFonts w:hint="default" w:ascii="宋体" w:hAnsi="宋体" w:eastAsia="宋体"/>
                <w:bCs/>
                <w:color w:val="auto"/>
                <w:sz w:val="24"/>
                <w:szCs w:val="24"/>
                <w:highlight w:val="none"/>
              </w:rPr>
              <w:t>、投标文件格式的先后顺序解释；</w:t>
            </w:r>
          </w:p>
          <w:p w14:paraId="21B18E38">
            <w:pPr>
              <w:pStyle w:val="35"/>
              <w:keepNext w:val="0"/>
              <w:keepLines w:val="0"/>
              <w:widowControl w:val="0"/>
              <w:numPr>
                <w:ilvl w:val="0"/>
                <w:numId w:val="0"/>
              </w:numPr>
              <w:suppressLineNumbers w:val="0"/>
              <w:spacing w:before="0" w:beforeAutospacing="0" w:after="0" w:afterAutospacing="0" w:line="360" w:lineRule="auto"/>
              <w:ind w:left="0" w:right="0"/>
              <w:jc w:val="both"/>
              <w:rPr>
                <w:rFonts w:hint="default" w:ascii="宋体" w:hAnsi="宋体" w:eastAsia="宋体" w:cs="方正仿宋_GB2312"/>
                <w:b w:val="0"/>
                <w:bCs/>
                <w:color w:val="auto"/>
                <w:kern w:val="2"/>
                <w:sz w:val="24"/>
                <w:szCs w:val="24"/>
                <w:highlight w:val="none"/>
                <w:lang w:val="en-US" w:eastAsia="zh-CN" w:bidi="ar-SA"/>
              </w:rPr>
            </w:pPr>
            <w:r>
              <w:rPr>
                <w:rFonts w:hint="eastAsia" w:ascii="宋体" w:hAnsi="宋体" w:eastAsia="宋体" w:cs="方正仿宋_GB2312"/>
                <w:b w:val="0"/>
                <w:bCs/>
                <w:color w:val="auto"/>
                <w:kern w:val="2"/>
                <w:sz w:val="24"/>
                <w:szCs w:val="24"/>
                <w:highlight w:val="none"/>
                <w:lang w:val="en-US" w:eastAsia="zh-CN" w:bidi="ar-SA"/>
              </w:rPr>
              <w:t>（5）</w:t>
            </w:r>
            <w:r>
              <w:rPr>
                <w:rFonts w:hint="default" w:ascii="宋体" w:hAnsi="宋体" w:eastAsia="宋体" w:cs="方正仿宋_GB2312"/>
                <w:b w:val="0"/>
                <w:bCs/>
                <w:color w:val="auto"/>
                <w:kern w:val="2"/>
                <w:sz w:val="24"/>
                <w:szCs w:val="24"/>
                <w:highlight w:val="none"/>
                <w:lang w:val="en-US" w:eastAsia="zh-CN" w:bidi="ar-SA"/>
              </w:rPr>
              <w:t>按本款前述规定仍不能形成结论的，由</w:t>
            </w:r>
            <w:r>
              <w:rPr>
                <w:rFonts w:hint="eastAsia" w:ascii="宋体" w:hAnsi="宋体" w:eastAsia="宋体" w:cs="方正仿宋_GB2312"/>
                <w:b w:val="0"/>
                <w:bCs/>
                <w:color w:val="auto"/>
                <w:kern w:val="2"/>
                <w:sz w:val="24"/>
                <w:szCs w:val="24"/>
                <w:highlight w:val="none"/>
                <w:lang w:val="en-US" w:eastAsia="zh-CN" w:bidi="ar-SA"/>
              </w:rPr>
              <w:t>采购</w:t>
            </w:r>
            <w:r>
              <w:rPr>
                <w:rFonts w:hint="default" w:ascii="宋体" w:hAnsi="宋体" w:eastAsia="宋体" w:cs="方正仿宋_GB2312"/>
                <w:b w:val="0"/>
                <w:bCs/>
                <w:color w:val="auto"/>
                <w:kern w:val="2"/>
                <w:sz w:val="24"/>
                <w:szCs w:val="24"/>
                <w:highlight w:val="none"/>
                <w:lang w:val="en-US" w:eastAsia="zh-CN" w:bidi="ar-SA"/>
              </w:rPr>
              <w:t>人负责解释。</w:t>
            </w:r>
          </w:p>
          <w:p w14:paraId="3121E943">
            <w:pPr>
              <w:pStyle w:val="35"/>
              <w:keepNext w:val="0"/>
              <w:keepLines w:val="0"/>
              <w:widowControl w:val="0"/>
              <w:numPr>
                <w:ilvl w:val="0"/>
                <w:numId w:val="0"/>
              </w:numPr>
              <w:suppressLineNumbers w:val="0"/>
              <w:spacing w:before="0" w:beforeAutospacing="0" w:after="0" w:afterAutospacing="0" w:line="360" w:lineRule="auto"/>
              <w:ind w:left="0" w:right="0"/>
              <w:jc w:val="both"/>
              <w:rPr>
                <w:rFonts w:hint="default" w:ascii="宋体" w:hAnsi="宋体" w:eastAsia="宋体" w:cs="方正仿宋_GB2312"/>
                <w:b w:val="0"/>
                <w:bCs/>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（6）投标单位中标后须递交与纸质投标文件完全一致的电子版投标文件一份，一并递交给代理机构。</w:t>
            </w:r>
          </w:p>
        </w:tc>
      </w:tr>
      <w:tr w14:paraId="32EB0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81" w:type="pct"/>
            <w:vAlign w:val="center"/>
          </w:tcPr>
          <w:p w14:paraId="752D92A9">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
                <w:bCs w:val="0"/>
                <w:color w:val="auto"/>
                <w:kern w:val="2"/>
                <w:highlight w:val="none"/>
                <w:lang w:val="en-US" w:eastAsia="zh-CN"/>
              </w:rPr>
              <w:t>33</w:t>
            </w:r>
          </w:p>
        </w:tc>
        <w:tc>
          <w:tcPr>
            <w:tcW w:w="1136" w:type="pct"/>
            <w:vAlign w:val="center"/>
          </w:tcPr>
          <w:p w14:paraId="177A0FFC">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bCs w:val="0"/>
                <w:color w:val="auto"/>
                <w:sz w:val="24"/>
                <w:highlight w:val="none"/>
                <w:lang w:val="en-US" w:eastAsia="zh-CN"/>
              </w:rPr>
              <w:t>投标文件数量</w:t>
            </w:r>
          </w:p>
        </w:tc>
        <w:tc>
          <w:tcPr>
            <w:tcW w:w="3181" w:type="pct"/>
            <w:vAlign w:val="center"/>
          </w:tcPr>
          <w:p w14:paraId="67D97CC1">
            <w:pPr>
              <w:keepNext w:val="0"/>
              <w:keepLines w:val="0"/>
              <w:suppressLineNumbers w:val="0"/>
              <w:spacing w:before="0" w:beforeAutospacing="0" w:after="0" w:afterAutospacing="0" w:line="360" w:lineRule="auto"/>
              <w:ind w:left="0" w:right="0"/>
              <w:rPr>
                <w:rFonts w:hint="eastAsia" w:ascii="宋体" w:hAnsi="宋体" w:eastAsia="宋体" w:cs="方正仿宋_GB2312"/>
                <w:b w:val="0"/>
                <w:bCs/>
                <w:color w:val="auto"/>
                <w:kern w:val="2"/>
                <w:sz w:val="24"/>
                <w:szCs w:val="24"/>
                <w:highlight w:val="none"/>
                <w:lang w:val="en-US" w:eastAsia="zh-CN" w:bidi="ar-SA"/>
              </w:rPr>
            </w:pPr>
            <w:r>
              <w:rPr>
                <w:rFonts w:hint="eastAsia" w:ascii="宋体" w:hAnsi="宋体" w:eastAsia="宋体"/>
                <w:b/>
                <w:bCs w:val="0"/>
                <w:color w:val="auto"/>
                <w:sz w:val="24"/>
                <w:szCs w:val="24"/>
                <w:highlight w:val="none"/>
              </w:rPr>
              <w:t>正本</w:t>
            </w:r>
            <w:r>
              <w:rPr>
                <w:rFonts w:hint="eastAsia" w:ascii="宋体" w:hAnsi="宋体" w:eastAsia="宋体"/>
                <w:b/>
                <w:bCs w:val="0"/>
                <w:color w:val="auto"/>
                <w:sz w:val="24"/>
                <w:szCs w:val="24"/>
                <w:highlight w:val="none"/>
                <w:u w:val="single"/>
              </w:rPr>
              <w:t xml:space="preserve"> 1 </w:t>
            </w:r>
            <w:r>
              <w:rPr>
                <w:rFonts w:hint="eastAsia" w:ascii="宋体" w:hAnsi="宋体" w:eastAsia="宋体"/>
                <w:b/>
                <w:bCs w:val="0"/>
                <w:color w:val="auto"/>
                <w:sz w:val="24"/>
                <w:szCs w:val="24"/>
                <w:highlight w:val="none"/>
              </w:rPr>
              <w:t>份，副本</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u w:val="single"/>
                <w:lang w:val="en-US" w:eastAsia="zh-CN"/>
              </w:rPr>
              <w:t>2</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rPr>
              <w:t>份</w:t>
            </w:r>
            <w:r>
              <w:rPr>
                <w:rFonts w:hint="eastAsia" w:ascii="宋体" w:hAnsi="宋体" w:eastAsia="宋体"/>
                <w:b/>
                <w:bCs w:val="0"/>
                <w:color w:val="auto"/>
                <w:sz w:val="24"/>
                <w:szCs w:val="24"/>
                <w:highlight w:val="none"/>
                <w:lang w:eastAsia="zh-CN"/>
              </w:rPr>
              <w:t>，</w:t>
            </w:r>
            <w:r>
              <w:rPr>
                <w:rFonts w:hint="eastAsia" w:ascii="宋体" w:hAnsi="宋体" w:eastAsia="宋体"/>
                <w:b/>
                <w:bCs w:val="0"/>
                <w:color w:val="auto"/>
                <w:sz w:val="24"/>
                <w:szCs w:val="24"/>
                <w:highlight w:val="none"/>
                <w:lang w:val="en-US" w:eastAsia="zh-CN"/>
              </w:rPr>
              <w:t>正副本不一致时，以正本为准。</w:t>
            </w:r>
          </w:p>
        </w:tc>
      </w:tr>
      <w:tr w14:paraId="59472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81" w:type="pct"/>
            <w:vAlign w:val="center"/>
          </w:tcPr>
          <w:p w14:paraId="6153537B">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
                <w:bCs w:val="0"/>
                <w:color w:val="auto"/>
                <w:kern w:val="2"/>
                <w:highlight w:val="none"/>
                <w:lang w:val="en-US" w:eastAsia="zh-CN"/>
              </w:rPr>
              <w:t>34</w:t>
            </w:r>
          </w:p>
        </w:tc>
        <w:tc>
          <w:tcPr>
            <w:tcW w:w="1136" w:type="pct"/>
            <w:vAlign w:val="center"/>
          </w:tcPr>
          <w:p w14:paraId="73CEE456">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bCs w:val="0"/>
                <w:color w:val="auto"/>
                <w:sz w:val="24"/>
                <w:highlight w:val="none"/>
                <w:lang w:val="en-US" w:eastAsia="zh-CN"/>
              </w:rPr>
              <w:t>签字或盖章及密封要求</w:t>
            </w:r>
          </w:p>
        </w:tc>
        <w:tc>
          <w:tcPr>
            <w:tcW w:w="3181" w:type="pct"/>
            <w:vAlign w:val="center"/>
          </w:tcPr>
          <w:p w14:paraId="014575CD">
            <w:pPr>
              <w:keepNext w:val="0"/>
              <w:keepLines w:val="0"/>
              <w:suppressLineNumbers w:val="0"/>
              <w:spacing w:before="0" w:beforeAutospacing="0" w:after="0" w:afterAutospacing="0" w:line="360" w:lineRule="auto"/>
              <w:ind w:left="0" w:right="0"/>
              <w:rPr>
                <w:rFonts w:hint="eastAsia" w:ascii="宋体" w:hAnsi="宋体" w:eastAsia="宋体" w:cs="方正仿宋_GB2312"/>
                <w:b w:val="0"/>
                <w:bCs/>
                <w:color w:val="auto"/>
                <w:kern w:val="2"/>
                <w:sz w:val="24"/>
                <w:szCs w:val="24"/>
                <w:highlight w:val="none"/>
                <w:lang w:val="en-US" w:eastAsia="zh-CN" w:bidi="ar-SA"/>
              </w:rPr>
            </w:pPr>
            <w:r>
              <w:rPr>
                <w:rFonts w:hint="eastAsia" w:ascii="宋体" w:hAnsi="宋体" w:eastAsia="宋体"/>
                <w:b/>
                <w:bCs w:val="0"/>
                <w:color w:val="auto"/>
                <w:sz w:val="24"/>
                <w:szCs w:val="24"/>
                <w:highlight w:val="none"/>
                <w:lang w:val="en-US" w:eastAsia="zh-CN"/>
              </w:rPr>
              <w:t>一正两副装订成册，密封在档案袋中，档案袋封面注明项目名称、单位、联系人及联系方式。</w:t>
            </w:r>
          </w:p>
        </w:tc>
      </w:tr>
    </w:tbl>
    <w:p w14:paraId="4AB9ECBB">
      <w:pPr>
        <w:spacing w:line="360" w:lineRule="auto"/>
        <w:jc w:val="center"/>
        <w:outlineLvl w:val="1"/>
        <w:rPr>
          <w:rFonts w:ascii="宋体" w:hAnsi="宋体" w:eastAsia="宋体"/>
          <w:b/>
          <w:color w:val="auto"/>
          <w:sz w:val="24"/>
          <w:highlight w:val="none"/>
        </w:rPr>
      </w:pPr>
      <w:r>
        <w:rPr>
          <w:rFonts w:ascii="宋体" w:hAnsi="宋体" w:eastAsia="宋体"/>
          <w:b/>
          <w:color w:val="auto"/>
          <w:sz w:val="28"/>
          <w:highlight w:val="none"/>
        </w:rPr>
        <w:br w:type="page"/>
      </w:r>
      <w:bookmarkStart w:id="21" w:name="_Toc24882"/>
      <w:bookmarkStart w:id="22" w:name="_Toc14880"/>
      <w:r>
        <w:rPr>
          <w:rFonts w:hint="eastAsia" w:ascii="宋体" w:hAnsi="宋体" w:eastAsia="宋体"/>
          <w:b/>
          <w:color w:val="auto"/>
          <w:sz w:val="24"/>
          <w:szCs w:val="24"/>
          <w:highlight w:val="none"/>
        </w:rPr>
        <w:t>二、</w:t>
      </w:r>
      <w:r>
        <w:rPr>
          <w:rFonts w:ascii="宋体" w:hAnsi="宋体" w:eastAsia="宋体"/>
          <w:b/>
          <w:color w:val="auto"/>
          <w:sz w:val="24"/>
          <w:szCs w:val="24"/>
          <w:highlight w:val="none"/>
        </w:rPr>
        <w:t>投标人须知</w:t>
      </w:r>
      <w:r>
        <w:rPr>
          <w:rFonts w:hint="eastAsia" w:ascii="宋体" w:hAnsi="宋体" w:eastAsia="宋体"/>
          <w:b/>
          <w:color w:val="auto"/>
          <w:sz w:val="24"/>
          <w:szCs w:val="24"/>
          <w:highlight w:val="none"/>
        </w:rPr>
        <w:t>正文</w:t>
      </w:r>
      <w:bookmarkEnd w:id="21"/>
      <w:bookmarkEnd w:id="22"/>
    </w:p>
    <w:p w14:paraId="1C5D2092">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1.采购人、采购代理机构及投标人</w:t>
      </w:r>
    </w:p>
    <w:p w14:paraId="405133A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5E4D880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74AE908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0D1AE47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586856C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771D6CE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1C21D9C7">
      <w:pPr>
        <w:spacing w:line="360" w:lineRule="auto"/>
        <w:ind w:firstLine="437"/>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2.资金落实情况</w:t>
      </w:r>
    </w:p>
    <w:p w14:paraId="418498E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w:t>
      </w:r>
      <w:r>
        <w:rPr>
          <w:rFonts w:ascii="宋体" w:hAnsi="宋体" w:eastAsia="宋体"/>
          <w:color w:val="auto"/>
          <w:sz w:val="24"/>
          <w:highlight w:val="none"/>
        </w:rPr>
        <w:t>.1</w:t>
      </w:r>
      <w:r>
        <w:rPr>
          <w:rFonts w:hint="eastAsia" w:ascii="宋体" w:hAnsi="宋体" w:eastAsia="宋体"/>
          <w:color w:val="auto"/>
          <w:sz w:val="24"/>
          <w:highlight w:val="none"/>
        </w:rPr>
        <w:t>本项目的采购人已获得足以支付本次招标后所签订的合同项下的资金。</w:t>
      </w:r>
    </w:p>
    <w:p w14:paraId="0F77FFA5">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3.投标费用</w:t>
      </w:r>
    </w:p>
    <w:p w14:paraId="56245E5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5C59BE52">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4.适用法律</w:t>
      </w:r>
    </w:p>
    <w:p w14:paraId="0528BEB5">
      <w:pPr>
        <w:spacing w:line="360" w:lineRule="auto"/>
        <w:ind w:firstLine="435"/>
        <w:rPr>
          <w:rFonts w:hint="eastAsia" w:ascii="宋体" w:hAnsi="宋体" w:eastAsia="宋体"/>
          <w:b/>
          <w:color w:val="auto"/>
          <w:sz w:val="24"/>
          <w:highlight w:val="none"/>
          <w:lang w:val="en-US" w:eastAsia="zh-CN"/>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olor w:val="auto"/>
          <w:sz w:val="24"/>
          <w:highlight w:val="none"/>
          <w:lang w:val="en-US" w:eastAsia="zh-CN"/>
        </w:rPr>
        <w:t>及</w:t>
      </w:r>
      <w:r>
        <w:rPr>
          <w:rFonts w:hint="eastAsia" w:ascii="宋体" w:hAnsi="宋体" w:eastAsia="宋体"/>
          <w:color w:val="auto"/>
          <w:sz w:val="24"/>
          <w:highlight w:val="none"/>
        </w:rPr>
        <w:t>本项目本级和上级财政部门、政府采购监督管理部门的政府采购有关规定的约束，其权利受到上述法律法规的保护。</w:t>
      </w:r>
    </w:p>
    <w:p w14:paraId="64D2C8CF">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5.招标文件构成</w:t>
      </w:r>
    </w:p>
    <w:p w14:paraId="39D9C61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7A232ECA">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第一章</w:t>
      </w:r>
      <w:r>
        <w:rPr>
          <w:rFonts w:ascii="宋体" w:hAnsi="宋体" w:eastAsia="宋体"/>
          <w:color w:val="auto"/>
          <w:sz w:val="24"/>
          <w:highlight w:val="none"/>
        </w:rPr>
        <w:t xml:space="preserve">  投标邀请</w:t>
      </w:r>
    </w:p>
    <w:p w14:paraId="3DEDF209">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第二章</w:t>
      </w:r>
      <w:r>
        <w:rPr>
          <w:rFonts w:ascii="宋体" w:hAnsi="宋体" w:eastAsia="宋体"/>
          <w:color w:val="auto"/>
          <w:sz w:val="24"/>
          <w:highlight w:val="none"/>
        </w:rPr>
        <w:t xml:space="preserve">  投标人须知</w:t>
      </w:r>
    </w:p>
    <w:p w14:paraId="1CCEA59E">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第三章</w:t>
      </w:r>
      <w:r>
        <w:rPr>
          <w:rFonts w:ascii="宋体" w:hAnsi="宋体" w:eastAsia="宋体"/>
          <w:color w:val="auto"/>
          <w:sz w:val="24"/>
          <w:highlight w:val="none"/>
        </w:rPr>
        <w:t xml:space="preserve">  采购需求</w:t>
      </w:r>
    </w:p>
    <w:p w14:paraId="01862E6F">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第四章</w:t>
      </w:r>
      <w:r>
        <w:rPr>
          <w:rFonts w:ascii="宋体" w:hAnsi="宋体" w:eastAsia="宋体"/>
          <w:color w:val="auto"/>
          <w:sz w:val="24"/>
          <w:highlight w:val="none"/>
        </w:rPr>
        <w:t xml:space="preserve">  评标</w:t>
      </w:r>
      <w:r>
        <w:rPr>
          <w:rFonts w:hint="eastAsia" w:ascii="宋体" w:hAnsi="宋体" w:eastAsia="宋体"/>
          <w:color w:val="auto"/>
          <w:sz w:val="24"/>
          <w:highlight w:val="none"/>
        </w:rPr>
        <w:t>方法</w:t>
      </w:r>
      <w:r>
        <w:rPr>
          <w:rFonts w:ascii="宋体" w:hAnsi="宋体" w:eastAsia="宋体"/>
          <w:color w:val="auto"/>
          <w:sz w:val="24"/>
          <w:highlight w:val="none"/>
        </w:rPr>
        <w:t>和标准</w:t>
      </w:r>
    </w:p>
    <w:p w14:paraId="0D03A28C">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第五章</w:t>
      </w:r>
      <w:r>
        <w:rPr>
          <w:rFonts w:ascii="宋体" w:hAnsi="宋体" w:eastAsia="宋体"/>
          <w:color w:val="auto"/>
          <w:sz w:val="24"/>
          <w:highlight w:val="none"/>
        </w:rPr>
        <w:t xml:space="preserve">  政府采购合同</w:t>
      </w:r>
    </w:p>
    <w:p w14:paraId="7C56BF45">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第六章</w:t>
      </w:r>
      <w:r>
        <w:rPr>
          <w:rFonts w:ascii="宋体" w:hAnsi="宋体" w:eastAsia="宋体"/>
          <w:color w:val="auto"/>
          <w:sz w:val="24"/>
          <w:highlight w:val="none"/>
        </w:rPr>
        <w:t xml:space="preserve">  投标文件格式</w:t>
      </w:r>
    </w:p>
    <w:p w14:paraId="4F05451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现场</w:t>
      </w:r>
      <w:r>
        <w:rPr>
          <w:rFonts w:hint="eastAsia" w:ascii="宋体" w:hAnsi="宋体" w:eastAsia="宋体"/>
          <w:color w:val="auto"/>
          <w:sz w:val="24"/>
          <w:highlight w:val="none"/>
        </w:rPr>
        <w:t>考察</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标前答疑会</w:t>
      </w:r>
      <w:r>
        <w:rPr>
          <w:rFonts w:hint="eastAsia" w:ascii="宋体" w:hAnsi="宋体" w:eastAsia="宋体"/>
          <w:color w:val="auto"/>
          <w:sz w:val="24"/>
          <w:highlight w:val="none"/>
          <w:lang w:eastAsia="zh-CN"/>
        </w:rPr>
        <w:t>）</w:t>
      </w:r>
      <w:r>
        <w:rPr>
          <w:rFonts w:ascii="宋体" w:hAnsi="宋体" w:eastAsia="宋体"/>
          <w:color w:val="auto"/>
          <w:sz w:val="24"/>
          <w:highlight w:val="none"/>
        </w:rPr>
        <w:t>及相关事项见</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w:t>
      </w:r>
    </w:p>
    <w:p w14:paraId="706C387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投标人应认真阅读招标文件所有的事项、格式、条款和技术规范等。</w:t>
      </w:r>
    </w:p>
    <w:p w14:paraId="518B2B52">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6.招标文件的澄清与修改</w:t>
      </w:r>
    </w:p>
    <w:p w14:paraId="116A7FF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宋体" w:hAnsi="宋体" w:eastAsia="宋体"/>
          <w:color w:val="auto"/>
          <w:sz w:val="24"/>
          <w:highlight w:val="none"/>
        </w:rPr>
        <w:t>规定的</w:t>
      </w:r>
      <w:r>
        <w:rPr>
          <w:rFonts w:hint="eastAsia" w:ascii="宋体" w:hAnsi="宋体" w:eastAsia="宋体"/>
          <w:color w:val="auto"/>
          <w:sz w:val="24"/>
          <w:highlight w:val="none"/>
        </w:rPr>
        <w:t>网上询问</w:t>
      </w:r>
      <w:r>
        <w:rPr>
          <w:rFonts w:ascii="宋体" w:hAnsi="宋体" w:eastAsia="宋体"/>
          <w:color w:val="auto"/>
          <w:sz w:val="24"/>
          <w:highlight w:val="none"/>
        </w:rPr>
        <w:t>截止时间前以</w:t>
      </w:r>
      <w:r>
        <w:rPr>
          <w:rFonts w:hint="eastAsia" w:ascii="宋体" w:hAnsi="宋体" w:eastAsia="宋体"/>
          <w:color w:val="auto"/>
          <w:sz w:val="24"/>
          <w:highlight w:val="none"/>
        </w:rPr>
        <w:t>电子邮件提交给采购代理机构（邮箱：</w:t>
      </w:r>
      <w:r>
        <w:rPr>
          <w:rFonts w:hint="eastAsia" w:ascii="宋体" w:hAnsi="宋体" w:eastAsia="宋体"/>
          <w:color w:val="auto"/>
          <w:sz w:val="24"/>
          <w:highlight w:val="none"/>
          <w:lang w:eastAsia="zh-CN"/>
        </w:rPr>
        <w:t>290407638@qq.com</w:t>
      </w:r>
      <w:r>
        <w:rPr>
          <w:rFonts w:hint="eastAsia" w:ascii="宋体" w:hAnsi="宋体" w:eastAsia="宋体"/>
          <w:color w:val="auto"/>
          <w:sz w:val="24"/>
          <w:highlight w:val="none"/>
        </w:rPr>
        <w:t>）</w:t>
      </w:r>
      <w:r>
        <w:rPr>
          <w:rFonts w:ascii="宋体" w:hAnsi="宋体" w:eastAsia="宋体"/>
          <w:color w:val="auto"/>
          <w:sz w:val="24"/>
          <w:highlight w:val="none"/>
        </w:rPr>
        <w:t>。</w:t>
      </w:r>
    </w:p>
    <w:p w14:paraId="75F675A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2采购人可主动地或在</w:t>
      </w:r>
      <w:r>
        <w:rPr>
          <w:rFonts w:hint="eastAsia" w:ascii="宋体" w:hAnsi="宋体" w:eastAsia="宋体"/>
          <w:color w:val="auto"/>
          <w:sz w:val="24"/>
          <w:highlight w:val="none"/>
          <w:lang w:val="en-US" w:eastAsia="zh-CN"/>
        </w:rPr>
        <w:t>答复</w:t>
      </w:r>
      <w:r>
        <w:rPr>
          <w:rFonts w:hint="eastAsia" w:ascii="宋体" w:hAnsi="宋体" w:eastAsia="宋体"/>
          <w:color w:val="auto"/>
          <w:sz w:val="24"/>
          <w:highlight w:val="none"/>
        </w:rPr>
        <w:t>投标人提出的</w:t>
      </w:r>
      <w:r>
        <w:rPr>
          <w:rFonts w:hint="eastAsia" w:ascii="宋体" w:hAnsi="宋体" w:eastAsia="宋体"/>
          <w:color w:val="auto"/>
          <w:sz w:val="24"/>
          <w:highlight w:val="none"/>
          <w:lang w:val="en-US" w:eastAsia="zh-CN"/>
        </w:rPr>
        <w:t>询问</w:t>
      </w:r>
      <w:r>
        <w:rPr>
          <w:rFonts w:hint="eastAsia" w:ascii="宋体" w:hAnsi="宋体" w:eastAsia="宋体"/>
          <w:color w:val="auto"/>
          <w:sz w:val="24"/>
          <w:highlight w:val="none"/>
        </w:rPr>
        <w:t>时对招标文件进行澄清与修改。</w:t>
      </w:r>
      <w:r>
        <w:rPr>
          <w:rFonts w:ascii="宋体" w:hAnsi="宋体" w:eastAsia="宋体"/>
          <w:color w:val="auto"/>
          <w:sz w:val="24"/>
          <w:highlight w:val="none"/>
        </w:rPr>
        <w:t>采购代理机构将</w:t>
      </w:r>
      <w:r>
        <w:rPr>
          <w:rFonts w:hint="eastAsia" w:ascii="宋体" w:hAnsi="宋体" w:eastAsia="宋体"/>
          <w:color w:val="auto"/>
          <w:sz w:val="24"/>
          <w:highlight w:val="none"/>
        </w:rPr>
        <w:t>在</w:t>
      </w:r>
      <w:r>
        <w:rPr>
          <w:rFonts w:hint="eastAsia" w:ascii="宋体" w:hAnsi="宋体" w:eastAsia="宋体"/>
          <w:color w:val="auto"/>
          <w:sz w:val="24"/>
          <w:highlight w:val="none"/>
          <w:lang w:val="en-US" w:eastAsia="zh-CN"/>
        </w:rPr>
        <w:t>滁州市第一人民医院官网</w:t>
      </w:r>
      <w:r>
        <w:rPr>
          <w:rFonts w:hint="eastAsia" w:ascii="宋体" w:hAnsi="宋体" w:eastAsia="宋体"/>
          <w:color w:val="auto"/>
          <w:sz w:val="24"/>
          <w:highlight w:val="none"/>
        </w:rPr>
        <w:t>以发布更正公告的方式</w:t>
      </w:r>
      <w:r>
        <w:rPr>
          <w:rFonts w:ascii="宋体" w:hAnsi="宋体" w:eastAsia="宋体"/>
          <w:color w:val="auto"/>
          <w:sz w:val="24"/>
          <w:highlight w:val="none"/>
        </w:rPr>
        <w:t>，</w:t>
      </w:r>
      <w:r>
        <w:rPr>
          <w:rFonts w:hint="eastAsia" w:ascii="宋体" w:hAnsi="宋体" w:eastAsia="宋体"/>
          <w:color w:val="auto"/>
          <w:sz w:val="24"/>
          <w:highlight w:val="none"/>
        </w:rPr>
        <w:t>澄清或修改招标文件，更正公告的</w:t>
      </w:r>
      <w:r>
        <w:rPr>
          <w:rFonts w:ascii="宋体" w:hAnsi="宋体" w:eastAsia="宋体"/>
          <w:color w:val="auto"/>
          <w:sz w:val="24"/>
          <w:highlight w:val="none"/>
        </w:rPr>
        <w:t>内容</w:t>
      </w:r>
      <w:r>
        <w:rPr>
          <w:rFonts w:hint="eastAsia" w:ascii="宋体" w:hAnsi="宋体" w:eastAsia="宋体"/>
          <w:color w:val="auto"/>
          <w:sz w:val="24"/>
          <w:highlight w:val="none"/>
        </w:rPr>
        <w:t>作</w:t>
      </w:r>
      <w:r>
        <w:rPr>
          <w:rFonts w:ascii="宋体" w:hAnsi="宋体" w:eastAsia="宋体"/>
          <w:color w:val="auto"/>
          <w:sz w:val="24"/>
          <w:highlight w:val="none"/>
        </w:rPr>
        <w:t>为招标文件</w:t>
      </w:r>
      <w:r>
        <w:rPr>
          <w:rFonts w:hint="eastAsia" w:ascii="宋体" w:hAnsi="宋体" w:eastAsia="宋体"/>
          <w:color w:val="auto"/>
          <w:sz w:val="24"/>
          <w:highlight w:val="none"/>
        </w:rPr>
        <w:t>的</w:t>
      </w:r>
      <w:r>
        <w:rPr>
          <w:rFonts w:ascii="宋体" w:hAnsi="宋体" w:eastAsia="宋体"/>
          <w:color w:val="auto"/>
          <w:sz w:val="24"/>
          <w:highlight w:val="none"/>
        </w:rPr>
        <w:t>组成部分，对投标人起约束作用</w:t>
      </w:r>
      <w:r>
        <w:rPr>
          <w:rFonts w:hint="eastAsia" w:ascii="宋体" w:hAnsi="宋体" w:eastAsia="宋体"/>
          <w:color w:val="auto"/>
          <w:sz w:val="24"/>
          <w:highlight w:val="none"/>
        </w:rPr>
        <w:t>。</w:t>
      </w:r>
    </w:p>
    <w:p w14:paraId="39C9989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2C99E14A">
      <w:pPr>
        <w:spacing w:line="360" w:lineRule="auto"/>
        <w:ind w:firstLine="435"/>
        <w:rPr>
          <w:rFonts w:ascii="宋体" w:hAnsi="宋体" w:eastAsia="宋体"/>
          <w:i/>
          <w:iCs/>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对于没有提出</w:t>
      </w:r>
      <w:r>
        <w:rPr>
          <w:rFonts w:hint="eastAsia" w:ascii="宋体" w:hAnsi="宋体" w:eastAsia="宋体"/>
          <w:color w:val="auto"/>
          <w:sz w:val="24"/>
          <w:highlight w:val="none"/>
        </w:rPr>
        <w:t>疑问</w:t>
      </w:r>
      <w:r>
        <w:rPr>
          <w:rFonts w:ascii="宋体" w:hAnsi="宋体" w:eastAsia="宋体"/>
          <w:color w:val="auto"/>
          <w:sz w:val="24"/>
          <w:highlight w:val="none"/>
        </w:rPr>
        <w:t>又参与了</w:t>
      </w:r>
      <w:r>
        <w:rPr>
          <w:rFonts w:hint="eastAsia" w:ascii="宋体" w:hAnsi="宋体" w:eastAsia="宋体"/>
          <w:color w:val="auto"/>
          <w:sz w:val="24"/>
          <w:highlight w:val="none"/>
        </w:rPr>
        <w:t>本</w:t>
      </w:r>
      <w:r>
        <w:rPr>
          <w:rFonts w:ascii="宋体" w:hAnsi="宋体" w:eastAsia="宋体"/>
          <w:color w:val="auto"/>
          <w:sz w:val="24"/>
          <w:highlight w:val="none"/>
        </w:rPr>
        <w:t>项目投标的</w:t>
      </w:r>
      <w:r>
        <w:rPr>
          <w:rFonts w:hint="eastAsia" w:ascii="宋体" w:hAnsi="宋体" w:eastAsia="宋体"/>
          <w:color w:val="auto"/>
          <w:sz w:val="24"/>
          <w:highlight w:val="none"/>
        </w:rPr>
        <w:t>投标人</w:t>
      </w:r>
      <w:r>
        <w:rPr>
          <w:rFonts w:ascii="宋体" w:hAnsi="宋体" w:eastAsia="宋体"/>
          <w:color w:val="auto"/>
          <w:sz w:val="24"/>
          <w:highlight w:val="none"/>
        </w:rPr>
        <w:t>将被视为完全认同</w:t>
      </w:r>
      <w:r>
        <w:rPr>
          <w:rFonts w:hint="eastAsia" w:ascii="宋体" w:hAnsi="宋体" w:eastAsia="宋体"/>
          <w:color w:val="auto"/>
          <w:sz w:val="24"/>
          <w:highlight w:val="none"/>
        </w:rPr>
        <w:t>本</w:t>
      </w:r>
      <w:r>
        <w:rPr>
          <w:rFonts w:ascii="宋体" w:hAnsi="宋体" w:eastAsia="宋体"/>
          <w:color w:val="auto"/>
          <w:sz w:val="24"/>
          <w:highlight w:val="none"/>
        </w:rPr>
        <w:t>招标文件（含</w:t>
      </w:r>
      <w:r>
        <w:rPr>
          <w:rFonts w:hint="eastAsia" w:ascii="宋体" w:hAnsi="宋体" w:eastAsia="宋体"/>
          <w:color w:val="auto"/>
          <w:sz w:val="24"/>
          <w:highlight w:val="none"/>
        </w:rPr>
        <w:t>更正公告的</w:t>
      </w:r>
      <w:r>
        <w:rPr>
          <w:rFonts w:ascii="宋体" w:hAnsi="宋体" w:eastAsia="宋体"/>
          <w:color w:val="auto"/>
          <w:sz w:val="24"/>
          <w:highlight w:val="none"/>
        </w:rPr>
        <w:t>内容）</w:t>
      </w:r>
      <w:r>
        <w:rPr>
          <w:rFonts w:hint="eastAsia" w:ascii="宋体" w:hAnsi="宋体" w:eastAsia="宋体"/>
          <w:i/>
          <w:color w:val="auto"/>
          <w:sz w:val="24"/>
          <w:highlight w:val="none"/>
        </w:rPr>
        <w:t>。</w:t>
      </w:r>
    </w:p>
    <w:p w14:paraId="18BC74E6">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7.投标范围及投标文件中标准和计量单位的使用</w:t>
      </w:r>
    </w:p>
    <w:p w14:paraId="5688B28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.1项目有分包的，投标人可对招标文件其中某一个或几个分包进行投标，除非在</w:t>
      </w:r>
      <w:r>
        <w:rPr>
          <w:rFonts w:ascii="宋体" w:hAnsi="宋体" w:eastAsia="宋体"/>
          <w:color w:val="auto"/>
          <w:sz w:val="24"/>
          <w:highlight w:val="none"/>
          <w:u w:val="single"/>
        </w:rPr>
        <w:t>投标人须知前附表</w:t>
      </w:r>
      <w:r>
        <w:rPr>
          <w:rFonts w:ascii="宋体" w:hAnsi="宋体" w:eastAsia="宋体"/>
          <w:color w:val="auto"/>
          <w:sz w:val="24"/>
          <w:highlight w:val="none"/>
        </w:rPr>
        <w:t>中另有规定。</w:t>
      </w:r>
    </w:p>
    <w:p w14:paraId="464A69B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.2投标人应当对所投分包招标文件中“</w:t>
      </w:r>
      <w:r>
        <w:rPr>
          <w:rFonts w:hint="eastAsia" w:ascii="宋体" w:hAnsi="宋体" w:eastAsia="宋体"/>
          <w:color w:val="auto"/>
          <w:sz w:val="24"/>
          <w:highlight w:val="none"/>
        </w:rPr>
        <w:t>采购</w:t>
      </w:r>
      <w:r>
        <w:rPr>
          <w:rFonts w:ascii="宋体" w:hAnsi="宋体" w:eastAsia="宋体"/>
          <w:color w:val="auto"/>
          <w:sz w:val="24"/>
          <w:highlight w:val="none"/>
        </w:rPr>
        <w:t>需求”所列的所有内容进行投标，如仅响应</w:t>
      </w:r>
      <w:r>
        <w:rPr>
          <w:rFonts w:hint="eastAsia" w:ascii="宋体" w:hAnsi="宋体" w:eastAsia="宋体"/>
          <w:color w:val="auto"/>
          <w:sz w:val="24"/>
          <w:highlight w:val="none"/>
        </w:rPr>
        <w:t>所投包别</w:t>
      </w:r>
      <w:r>
        <w:rPr>
          <w:rFonts w:ascii="宋体" w:hAnsi="宋体" w:eastAsia="宋体"/>
          <w:color w:val="auto"/>
          <w:sz w:val="24"/>
          <w:highlight w:val="none"/>
        </w:rPr>
        <w:t>中的部分内容，其</w:t>
      </w:r>
      <w:r>
        <w:rPr>
          <w:rFonts w:hint="eastAsia" w:ascii="宋体" w:hAnsi="宋体" w:eastAsia="宋体"/>
          <w:color w:val="auto"/>
          <w:sz w:val="24"/>
          <w:highlight w:val="none"/>
        </w:rPr>
        <w:t>所投包别的</w:t>
      </w:r>
      <w:r>
        <w:rPr>
          <w:rFonts w:ascii="宋体" w:hAnsi="宋体" w:eastAsia="宋体"/>
          <w:color w:val="auto"/>
          <w:sz w:val="24"/>
          <w:highlight w:val="none"/>
        </w:rPr>
        <w:t>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6B82792A">
      <w:pPr>
        <w:spacing w:line="360" w:lineRule="auto"/>
        <w:ind w:firstLine="435"/>
        <w:rPr>
          <w:rFonts w:ascii="宋体" w:hAnsi="宋体" w:eastAsia="宋体"/>
          <w:color w:val="auto"/>
          <w:sz w:val="24"/>
          <w:highlight w:val="none"/>
        </w:rPr>
      </w:pPr>
      <w:bookmarkStart w:id="23" w:name="_Hlk16458980"/>
      <w:r>
        <w:rPr>
          <w:rFonts w:hint="eastAsia" w:ascii="宋体" w:hAnsi="宋体" w:eastAsia="宋体"/>
          <w:color w:val="auto"/>
          <w:sz w:val="24"/>
          <w:highlight w:val="none"/>
          <w:lang w:val="en-US" w:eastAsia="zh-CN"/>
        </w:rPr>
        <w:t>7</w:t>
      </w:r>
      <w:r>
        <w:rPr>
          <w:rFonts w:ascii="宋体" w:hAnsi="宋体" w:eastAsia="宋体"/>
          <w:color w:val="auto"/>
          <w:sz w:val="24"/>
          <w:highlight w:val="none"/>
        </w:rPr>
        <w:t>.3无论招标文件中是否要求，</w:t>
      </w:r>
      <w:r>
        <w:rPr>
          <w:rFonts w:hint="eastAsia" w:ascii="宋体" w:hAnsi="宋体" w:eastAsia="宋体"/>
          <w:color w:val="auto"/>
          <w:sz w:val="24"/>
          <w:highlight w:val="none"/>
        </w:rPr>
        <w:t>投标人所投货物及伴随的服务和工程均应符合国家强制性标准。</w:t>
      </w:r>
    </w:p>
    <w:bookmarkEnd w:id="23"/>
    <w:p w14:paraId="15E44D0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投标人与采购</w:t>
      </w:r>
      <w:r>
        <w:rPr>
          <w:rFonts w:hint="eastAsia" w:ascii="宋体" w:hAnsi="宋体" w:eastAsia="宋体"/>
          <w:color w:val="auto"/>
          <w:sz w:val="24"/>
          <w:highlight w:val="none"/>
        </w:rPr>
        <w:t>代理</w:t>
      </w:r>
      <w:r>
        <w:rPr>
          <w:rFonts w:ascii="宋体" w:hAnsi="宋体" w:eastAsia="宋体"/>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6D0BF1F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除招标文件中有特殊要求外，投标文件中所使用的计量单位，应采用中华人民共和国法定计量单位。</w:t>
      </w:r>
    </w:p>
    <w:p w14:paraId="1C0BB85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8</w:t>
      </w:r>
      <w:r>
        <w:rPr>
          <w:rFonts w:ascii="宋体" w:hAnsi="宋体" w:eastAsia="宋体"/>
          <w:b/>
          <w:color w:val="auto"/>
          <w:sz w:val="24"/>
          <w:highlight w:val="none"/>
        </w:rPr>
        <w:t>.</w:t>
      </w:r>
      <w:r>
        <w:rPr>
          <w:rFonts w:hint="eastAsia" w:ascii="宋体" w:hAnsi="宋体" w:eastAsia="宋体"/>
          <w:b/>
          <w:color w:val="auto"/>
          <w:sz w:val="24"/>
          <w:highlight w:val="none"/>
        </w:rPr>
        <w:t>投标文件构成</w:t>
      </w:r>
    </w:p>
    <w:p w14:paraId="0C71600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w:t>
      </w:r>
      <w:r>
        <w:rPr>
          <w:rFonts w:ascii="宋体" w:hAnsi="宋体" w:eastAsia="宋体"/>
          <w:color w:val="auto"/>
          <w:sz w:val="24"/>
          <w:highlight w:val="none"/>
        </w:rPr>
        <w:t>.1投标人应完整地按招标文件提供的投标文件格式及要求</w:t>
      </w:r>
      <w:r>
        <w:rPr>
          <w:rFonts w:hint="eastAsia" w:ascii="宋体" w:hAnsi="宋体" w:eastAsia="宋体"/>
          <w:color w:val="auto"/>
          <w:sz w:val="24"/>
          <w:highlight w:val="none"/>
        </w:rPr>
        <w:t>编</w:t>
      </w:r>
      <w:r>
        <w:rPr>
          <w:rFonts w:ascii="宋体" w:hAnsi="宋体" w:eastAsia="宋体"/>
          <w:color w:val="auto"/>
          <w:sz w:val="24"/>
          <w:highlight w:val="none"/>
        </w:rPr>
        <w:t>写投标文件，</w:t>
      </w:r>
      <w:r>
        <w:rPr>
          <w:rFonts w:hint="eastAsia" w:ascii="宋体" w:hAnsi="宋体" w:eastAsia="宋体"/>
          <w:color w:val="auto"/>
          <w:sz w:val="24"/>
          <w:highlight w:val="none"/>
        </w:rPr>
        <w:t>具体内容详见本项目投标文件格式的相关内容。</w:t>
      </w:r>
    </w:p>
    <w:p w14:paraId="2188220A">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8.2</w:t>
      </w:r>
      <w:r>
        <w:rPr>
          <w:rFonts w:ascii="宋体" w:hAnsi="宋体" w:eastAsia="宋体"/>
          <w:color w:val="auto"/>
          <w:sz w:val="24"/>
          <w:highlight w:val="none"/>
        </w:rPr>
        <w:t>投标人应提交</w:t>
      </w:r>
      <w:r>
        <w:rPr>
          <w:rFonts w:hint="eastAsia" w:ascii="宋体" w:hAnsi="宋体" w:eastAsia="宋体"/>
          <w:color w:val="auto"/>
          <w:sz w:val="24"/>
          <w:highlight w:val="none"/>
        </w:rPr>
        <w:t>招标文件要求的</w:t>
      </w:r>
      <w:r>
        <w:rPr>
          <w:rFonts w:ascii="宋体" w:hAnsi="宋体" w:eastAsia="宋体"/>
          <w:color w:val="auto"/>
          <w:sz w:val="24"/>
          <w:highlight w:val="none"/>
        </w:rPr>
        <w:t>证明文件，证明其投标内容符合招标文件规定</w:t>
      </w:r>
      <w:r>
        <w:rPr>
          <w:rFonts w:hint="eastAsia" w:ascii="宋体" w:hAnsi="宋体" w:eastAsia="宋体"/>
          <w:color w:val="auto"/>
          <w:sz w:val="24"/>
          <w:highlight w:val="none"/>
          <w:lang w:eastAsia="zh-CN"/>
        </w:rPr>
        <w:t>，</w:t>
      </w:r>
      <w:r>
        <w:rPr>
          <w:rFonts w:ascii="宋体" w:hAnsi="宋体" w:eastAsia="宋体"/>
          <w:color w:val="auto"/>
          <w:sz w:val="24"/>
          <w:highlight w:val="none"/>
        </w:rPr>
        <w:t>该证明文件是投标文件的一部分</w:t>
      </w:r>
      <w:r>
        <w:rPr>
          <w:rFonts w:hint="eastAsia" w:ascii="宋体" w:hAnsi="宋体" w:eastAsia="宋体"/>
          <w:color w:val="auto"/>
          <w:sz w:val="24"/>
          <w:highlight w:val="none"/>
          <w:lang w:eastAsia="zh-CN"/>
        </w:rPr>
        <w:t>。</w:t>
      </w:r>
      <w:r>
        <w:rPr>
          <w:rFonts w:ascii="宋体" w:hAnsi="宋体" w:eastAsia="宋体"/>
          <w:color w:val="auto"/>
          <w:sz w:val="24"/>
          <w:highlight w:val="none"/>
        </w:rPr>
        <w:t>证明文件</w:t>
      </w:r>
      <w:r>
        <w:rPr>
          <w:rFonts w:hint="eastAsia" w:ascii="宋体" w:hAnsi="宋体" w:eastAsia="宋体"/>
          <w:color w:val="auto"/>
          <w:sz w:val="24"/>
          <w:highlight w:val="none"/>
          <w:lang w:val="en-US" w:eastAsia="zh-CN"/>
        </w:rPr>
        <w:t>形式</w:t>
      </w:r>
      <w:r>
        <w:rPr>
          <w:rFonts w:ascii="宋体" w:hAnsi="宋体" w:eastAsia="宋体"/>
          <w:color w:val="auto"/>
          <w:sz w:val="24"/>
          <w:highlight w:val="none"/>
        </w:rPr>
        <w:t>可以是文字资料、图纸和数据</w:t>
      </w:r>
      <w:bookmarkStart w:id="24" w:name="_Hlk11703583"/>
      <w:r>
        <w:rPr>
          <w:rFonts w:hint="eastAsia" w:ascii="宋体" w:hAnsi="宋体" w:eastAsia="宋体"/>
          <w:color w:val="auto"/>
          <w:sz w:val="24"/>
          <w:highlight w:val="none"/>
          <w:lang w:val="en-US" w:eastAsia="zh-CN"/>
        </w:rPr>
        <w:t>等。</w:t>
      </w:r>
    </w:p>
    <w:bookmarkEnd w:id="24"/>
    <w:p w14:paraId="620DD3B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8.3</w:t>
      </w:r>
      <w:r>
        <w:rPr>
          <w:rFonts w:ascii="宋体" w:hAnsi="宋体" w:eastAsia="宋体"/>
          <w:color w:val="auto"/>
          <w:sz w:val="24"/>
          <w:highlight w:val="none"/>
        </w:rPr>
        <w:t>为保证公平公正，除非另有规定或说明，投标人对同一项目投标时，不得同时提供</w:t>
      </w:r>
      <w:r>
        <w:rPr>
          <w:rFonts w:hint="eastAsia" w:ascii="宋体" w:hAnsi="宋体" w:eastAsia="宋体"/>
          <w:color w:val="auto"/>
          <w:sz w:val="24"/>
          <w:highlight w:val="none"/>
        </w:rPr>
        <w:t>备选</w:t>
      </w:r>
      <w:r>
        <w:rPr>
          <w:rFonts w:ascii="宋体" w:hAnsi="宋体" w:eastAsia="宋体"/>
          <w:color w:val="auto"/>
          <w:sz w:val="24"/>
          <w:highlight w:val="none"/>
        </w:rPr>
        <w:t>投标方案。</w:t>
      </w:r>
    </w:p>
    <w:p w14:paraId="5998933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9</w:t>
      </w:r>
      <w:r>
        <w:rPr>
          <w:rFonts w:ascii="宋体" w:hAnsi="宋体" w:eastAsia="宋体"/>
          <w:b/>
          <w:color w:val="auto"/>
          <w:sz w:val="24"/>
          <w:highlight w:val="none"/>
        </w:rPr>
        <w:t>.</w:t>
      </w:r>
      <w:r>
        <w:rPr>
          <w:rFonts w:hint="eastAsia" w:ascii="宋体" w:hAnsi="宋体" w:eastAsia="宋体"/>
          <w:b/>
          <w:color w:val="auto"/>
          <w:sz w:val="24"/>
          <w:highlight w:val="none"/>
        </w:rPr>
        <w:t>投标报价</w:t>
      </w:r>
    </w:p>
    <w:p w14:paraId="203C4D8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.1投标人的报价应当包括满足本次招标全部采购需求</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除招标文件另有规定外，</w:t>
      </w:r>
      <w:r>
        <w:rPr>
          <w:rFonts w:hint="eastAsia" w:ascii="宋体" w:hAnsi="宋体" w:eastAsia="宋体"/>
          <w:color w:val="auto"/>
          <w:sz w:val="24"/>
          <w:highlight w:val="none"/>
        </w:rPr>
        <w:t>所有投标均应以人民币报价。投标人的投标报价应遵守《中华人民共和国价格法》。</w:t>
      </w:r>
    </w:p>
    <w:p w14:paraId="70BD70F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.2投标人报价超过招标文件规定的预算金额或者分项、分包最高限价，其投标将被认定为</w:t>
      </w:r>
      <w:r>
        <w:rPr>
          <w:rFonts w:ascii="宋体" w:hAnsi="宋体" w:eastAsia="宋体"/>
          <w:b/>
          <w:bCs/>
          <w:color w:val="auto"/>
          <w:sz w:val="24"/>
          <w:highlight w:val="none"/>
        </w:rPr>
        <w:t>投标无效</w:t>
      </w:r>
      <w:r>
        <w:rPr>
          <w:rFonts w:ascii="宋体" w:hAnsi="宋体" w:eastAsia="宋体"/>
          <w:color w:val="auto"/>
          <w:sz w:val="24"/>
          <w:highlight w:val="none"/>
        </w:rPr>
        <w:t>。</w:t>
      </w:r>
    </w:p>
    <w:p w14:paraId="5B94D6E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投标报价</w:t>
      </w:r>
      <w:r>
        <w:rPr>
          <w:rFonts w:ascii="宋体" w:hAnsi="宋体" w:eastAsia="宋体"/>
          <w:color w:val="auto"/>
          <w:sz w:val="24"/>
          <w:highlight w:val="none"/>
        </w:rPr>
        <w:t>在合同履行过程中是固定不变的，不得以任何理由予以变更。任何包含价格调整要求的投标，其投标将被认定为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75D3018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评标委员会认为投标人的报价明显低于其他通过符合性审查投标人的报价，有可能影响产品质量或者不能诚信履约的，应当要求其在合理的时间内提供书面说明，</w:t>
      </w:r>
      <w:r>
        <w:rPr>
          <w:rFonts w:ascii="宋体" w:hAnsi="宋体" w:eastAsia="宋体"/>
          <w:color w:val="auto"/>
          <w:sz w:val="24"/>
          <w:highlight w:val="none"/>
        </w:rPr>
        <w:t>必要时提交相关证明材料；投标人不能证明其报价合理性的，其投标将被认定为</w:t>
      </w:r>
      <w:r>
        <w:rPr>
          <w:rFonts w:ascii="宋体" w:hAnsi="宋体" w:eastAsia="宋体"/>
          <w:b/>
          <w:color w:val="auto"/>
          <w:sz w:val="24"/>
          <w:highlight w:val="none"/>
        </w:rPr>
        <w:t>投标无效</w:t>
      </w:r>
      <w:r>
        <w:rPr>
          <w:rFonts w:hint="eastAsia" w:ascii="宋体" w:hAnsi="宋体" w:eastAsia="宋体"/>
          <w:color w:val="auto"/>
          <w:sz w:val="24"/>
          <w:highlight w:val="none"/>
        </w:rPr>
        <w:t>。</w:t>
      </w:r>
    </w:p>
    <w:p w14:paraId="7283C44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5</w:t>
      </w:r>
      <w:r>
        <w:rPr>
          <w:rFonts w:ascii="宋体" w:hAnsi="宋体" w:eastAsia="宋体"/>
          <w:color w:val="auto"/>
          <w:sz w:val="24"/>
          <w:highlight w:val="none"/>
        </w:rPr>
        <w:t>采购人不接受具有附加条件的报价。</w:t>
      </w:r>
    </w:p>
    <w:p w14:paraId="5B42DFE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0</w:t>
      </w:r>
      <w:r>
        <w:rPr>
          <w:rFonts w:ascii="宋体" w:hAnsi="宋体" w:eastAsia="宋体"/>
          <w:b/>
          <w:color w:val="auto"/>
          <w:sz w:val="24"/>
          <w:highlight w:val="none"/>
        </w:rPr>
        <w:t>.</w:t>
      </w:r>
      <w:r>
        <w:rPr>
          <w:rFonts w:hint="eastAsia" w:ascii="宋体" w:hAnsi="宋体" w:eastAsia="宋体"/>
          <w:b/>
          <w:color w:val="auto"/>
          <w:sz w:val="24"/>
          <w:highlight w:val="none"/>
        </w:rPr>
        <w:t>投标保证金</w:t>
      </w:r>
    </w:p>
    <w:p w14:paraId="6E685E2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0</w:t>
      </w:r>
      <w:r>
        <w:rPr>
          <w:rFonts w:hint="eastAsia" w:ascii="宋体" w:hAnsi="宋体" w:eastAsia="宋体"/>
          <w:color w:val="auto"/>
          <w:sz w:val="24"/>
          <w:highlight w:val="none"/>
        </w:rPr>
        <w:t>.1本项目不收取投标保证金。</w:t>
      </w:r>
    </w:p>
    <w:p w14:paraId="30F7647C">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投标有效期</w:t>
      </w:r>
    </w:p>
    <w:p w14:paraId="7C420EE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.1投标有效期为从投标截止之日算起的日历天数，投标有效期详见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258B81F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.2在投标有效期内，投标人的投标保持有效，投标人不得要求撤销或修改其投标文件。投标有效期不满足要求的投标，其投标将被认定为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5D42EA6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.3</w:t>
      </w:r>
      <w:r>
        <w:rPr>
          <w:rFonts w:hint="eastAsia" w:ascii="宋体" w:hAnsi="宋体" w:eastAsia="宋体"/>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771AA3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w:t>
      </w:r>
      <w:r>
        <w:rPr>
          <w:rFonts w:hint="eastAsia" w:ascii="宋体" w:hAnsi="宋体" w:eastAsia="宋体"/>
          <w:b/>
          <w:color w:val="auto"/>
          <w:sz w:val="24"/>
          <w:highlight w:val="none"/>
        </w:rPr>
        <w:t>投标文件的递交、修改与撤回</w:t>
      </w:r>
    </w:p>
    <w:p w14:paraId="12E1EA2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.1投标人应当在</w:t>
      </w:r>
      <w:r>
        <w:rPr>
          <w:rFonts w:hint="eastAsia" w:ascii="宋体" w:hAnsi="宋体" w:eastAsia="宋体"/>
          <w:color w:val="auto"/>
          <w:sz w:val="24"/>
          <w:highlight w:val="none"/>
          <w:lang w:val="en-US" w:eastAsia="zh-CN"/>
        </w:rPr>
        <w:t>招标公告</w:t>
      </w:r>
      <w:r>
        <w:rPr>
          <w:rFonts w:hint="eastAsia" w:ascii="宋体" w:hAnsi="宋体" w:eastAsia="宋体"/>
          <w:color w:val="auto"/>
          <w:sz w:val="24"/>
          <w:highlight w:val="none"/>
        </w:rPr>
        <w:t>规定的投标截止时间前</w:t>
      </w:r>
      <w:r>
        <w:rPr>
          <w:rFonts w:hint="eastAsia" w:ascii="宋体" w:hAnsi="宋体" w:eastAsia="宋体"/>
          <w:color w:val="auto"/>
          <w:sz w:val="24"/>
          <w:highlight w:val="none"/>
          <w:lang w:val="en-US" w:eastAsia="zh-CN"/>
        </w:rPr>
        <w:t>递交投标文件</w:t>
      </w:r>
      <w:r>
        <w:rPr>
          <w:rFonts w:ascii="宋体" w:hAnsi="宋体" w:eastAsia="宋体"/>
          <w:color w:val="auto"/>
          <w:sz w:val="24"/>
          <w:highlight w:val="none"/>
        </w:rPr>
        <w:t>。</w:t>
      </w:r>
    </w:p>
    <w:p w14:paraId="61B1577D">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.2投标人应当在投标截止时间前完成投标文件的</w:t>
      </w:r>
      <w:r>
        <w:rPr>
          <w:rFonts w:hint="eastAsia" w:ascii="宋体" w:hAnsi="宋体" w:eastAsia="宋体"/>
          <w:color w:val="auto"/>
          <w:sz w:val="24"/>
          <w:highlight w:val="none"/>
          <w:lang w:val="en-US" w:eastAsia="zh-CN"/>
        </w:rPr>
        <w:t>递交</w:t>
      </w:r>
      <w:r>
        <w:rPr>
          <w:rFonts w:hint="eastAsia" w:ascii="宋体" w:hAnsi="宋体" w:eastAsia="宋体"/>
          <w:color w:val="auto"/>
          <w:sz w:val="24"/>
          <w:highlight w:val="none"/>
        </w:rPr>
        <w:t>，并可以补充、修改或者撤回投标文件。投标截止时间前未完成投标文件</w:t>
      </w:r>
      <w:r>
        <w:rPr>
          <w:rFonts w:hint="eastAsia" w:ascii="宋体" w:hAnsi="宋体" w:eastAsia="宋体"/>
          <w:color w:val="auto"/>
          <w:sz w:val="24"/>
          <w:highlight w:val="none"/>
          <w:lang w:val="en-US" w:eastAsia="zh-CN"/>
        </w:rPr>
        <w:t>递交</w:t>
      </w:r>
      <w:r>
        <w:rPr>
          <w:rFonts w:hint="eastAsia" w:ascii="宋体" w:hAnsi="宋体" w:eastAsia="宋体"/>
          <w:color w:val="auto"/>
          <w:sz w:val="24"/>
          <w:highlight w:val="none"/>
        </w:rPr>
        <w:t>的，视为撤回投标文件。未按规定投标截止时间后送达的投标文件，应当拒收。</w:t>
      </w:r>
    </w:p>
    <w:p w14:paraId="60706C30">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w:t>
      </w:r>
      <w:r>
        <w:rPr>
          <w:rFonts w:hint="eastAsia" w:ascii="宋体" w:hAnsi="宋体" w:eastAsia="宋体"/>
          <w:b/>
          <w:color w:val="auto"/>
          <w:sz w:val="24"/>
          <w:highlight w:val="none"/>
        </w:rPr>
        <w:t>开标</w:t>
      </w:r>
    </w:p>
    <w:p w14:paraId="78663E2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开标时，采购代理机构将公布</w:t>
      </w:r>
      <w:r>
        <w:rPr>
          <w:rFonts w:hint="eastAsia" w:ascii="宋体" w:hAnsi="宋体" w:eastAsia="宋体"/>
          <w:color w:val="auto"/>
          <w:sz w:val="24"/>
          <w:highlight w:val="none"/>
        </w:rPr>
        <w:t>开标结果，公布内容包括投标人名称、投标价格及招标文件规定的内容。</w:t>
      </w:r>
    </w:p>
    <w:p w14:paraId="7A59AFC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采购人或采购代理机构将对开标过程进行记录，由参加开标的各投标人代表和相关工作人员签字确认，并存档备查。</w:t>
      </w:r>
    </w:p>
    <w:p w14:paraId="3A9F63B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投标人未派代表参加开标的，视同投标人认可开标结果。</w:t>
      </w:r>
    </w:p>
    <w:p w14:paraId="6C51F382">
      <w:pPr>
        <w:spacing w:line="360" w:lineRule="auto"/>
        <w:ind w:firstLine="435"/>
        <w:rPr>
          <w:rFonts w:ascii="宋体" w:hAnsi="宋体" w:eastAsia="宋体"/>
          <w:color w:val="auto"/>
          <w:sz w:val="28"/>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投标人代表对开标过程和开标记录有疑义，以及认为采购人、采购代理机构相关工作人员有需要回避的情形的，应当场提出询问或者回避申请。</w:t>
      </w:r>
    </w:p>
    <w:p w14:paraId="7CDB607D">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资格审查</w:t>
      </w:r>
    </w:p>
    <w:p w14:paraId="23AAEC8E">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.1采购人或采购代理机构依据法律法规和招标文件中规定的内</w:t>
      </w:r>
      <w:r>
        <w:rPr>
          <w:rFonts w:ascii="宋体" w:hAnsi="宋体" w:eastAsia="宋体"/>
          <w:color w:val="auto"/>
          <w:sz w:val="24"/>
          <w:highlight w:val="none"/>
        </w:rPr>
        <w:t>容</w:t>
      </w:r>
      <w:r>
        <w:rPr>
          <w:rFonts w:hint="eastAsia" w:ascii="宋体" w:hAnsi="宋体" w:eastAsia="宋体"/>
          <w:color w:val="auto"/>
          <w:sz w:val="24"/>
          <w:highlight w:val="none"/>
        </w:rPr>
        <w:t>，对投标人资格进行审查，未</w:t>
      </w:r>
      <w:r>
        <w:rPr>
          <w:rFonts w:ascii="宋体" w:hAnsi="宋体" w:eastAsia="宋体"/>
          <w:color w:val="auto"/>
          <w:sz w:val="24"/>
          <w:highlight w:val="none"/>
        </w:rPr>
        <w:t>通过资格审查的投标人</w:t>
      </w:r>
      <w:r>
        <w:rPr>
          <w:rFonts w:hint="eastAsia" w:ascii="宋体" w:hAnsi="宋体" w:eastAsia="宋体"/>
          <w:color w:val="auto"/>
          <w:sz w:val="24"/>
          <w:highlight w:val="none"/>
        </w:rPr>
        <w:t>不</w:t>
      </w:r>
      <w:r>
        <w:rPr>
          <w:rFonts w:ascii="宋体" w:hAnsi="宋体" w:eastAsia="宋体"/>
          <w:color w:val="auto"/>
          <w:sz w:val="24"/>
          <w:highlight w:val="none"/>
        </w:rPr>
        <w:t>进入评标</w:t>
      </w:r>
      <w:r>
        <w:rPr>
          <w:rFonts w:hint="eastAsia" w:ascii="宋体" w:hAnsi="宋体" w:eastAsia="宋体"/>
          <w:color w:val="auto"/>
          <w:sz w:val="24"/>
          <w:highlight w:val="none"/>
        </w:rPr>
        <w:t>。</w:t>
      </w:r>
    </w:p>
    <w:p w14:paraId="401D1B1D">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15</w:t>
      </w:r>
      <w:r>
        <w:rPr>
          <w:rFonts w:ascii="宋体" w:hAnsi="宋体" w:eastAsia="宋体"/>
          <w:b/>
          <w:color w:val="auto"/>
          <w:sz w:val="24"/>
          <w:highlight w:val="none"/>
        </w:rPr>
        <w:t>.</w:t>
      </w:r>
      <w:r>
        <w:rPr>
          <w:rFonts w:hint="eastAsia" w:ascii="宋体" w:hAnsi="宋体" w:eastAsia="宋体"/>
          <w:b/>
          <w:color w:val="auto"/>
          <w:sz w:val="24"/>
          <w:highlight w:val="none"/>
        </w:rPr>
        <w:t>投标文件符合性审查与澄清</w:t>
      </w:r>
    </w:p>
    <w:p w14:paraId="41D1D1B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.1符合性审查是指依据招标文件的规定，从投标文件的有效性和完整性对招标文件的响应程度进行审查，以确定是否对招标文件的实质性要求做出响应。</w:t>
      </w:r>
    </w:p>
    <w:p w14:paraId="0D73AEE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.2如一个分包内只有一种产品，不同投标人所投产品为同一品牌的，按如下方式处理：</w:t>
      </w:r>
    </w:p>
    <w:p w14:paraId="1181F829">
      <w:pPr>
        <w:spacing w:line="360" w:lineRule="auto"/>
        <w:ind w:firstLine="435"/>
        <w:rPr>
          <w:rFonts w:ascii="宋体" w:hAnsi="宋体" w:eastAsia="宋体"/>
          <w:b/>
          <w:bCs/>
          <w:color w:val="auto"/>
          <w:sz w:val="24"/>
          <w:highlight w:val="none"/>
        </w:rPr>
      </w:pPr>
      <w:r>
        <w:rPr>
          <w:rFonts w:hint="eastAsia" w:ascii="宋体" w:hAnsi="宋体" w:eastAsia="宋体"/>
          <w:b/>
          <w:bCs/>
          <w:color w:val="auto"/>
          <w:sz w:val="24"/>
          <w:highlight w:val="none"/>
          <w:lang w:val="en-US" w:eastAsia="zh-CN"/>
        </w:rPr>
        <w:t>15</w:t>
      </w:r>
      <w:r>
        <w:rPr>
          <w:rFonts w:ascii="宋体" w:hAnsi="宋体" w:eastAsia="宋体"/>
          <w:b/>
          <w:bCs/>
          <w:color w:val="auto"/>
          <w:sz w:val="24"/>
          <w:highlight w:val="none"/>
        </w:rPr>
        <w:t>.2.2</w:t>
      </w:r>
      <w:r>
        <w:rPr>
          <w:rFonts w:hint="eastAsia" w:ascii="宋体" w:hAnsi="宋体" w:eastAsia="宋体"/>
          <w:b/>
          <w:bCs/>
          <w:color w:val="auto"/>
          <w:sz w:val="24"/>
          <w:highlight w:val="none"/>
        </w:rPr>
        <w:t>本项目使用最低评标价法，提供相同品牌产品的不同投标人以其中通过资格审查、符合性审查且报价最低的参加评标；报价相同的，由采购人或者采购人委托评标委员会按照招标文件中评标方法和标准规定的方式确定一个参加评标的投标人；未规定的采取随机抽取方式确定，其他投标将被认定为投标无效</w:t>
      </w:r>
      <w:r>
        <w:rPr>
          <w:rFonts w:ascii="宋体" w:hAnsi="宋体" w:eastAsia="宋体"/>
          <w:b/>
          <w:bCs/>
          <w:color w:val="auto"/>
          <w:sz w:val="24"/>
          <w:highlight w:val="none"/>
        </w:rPr>
        <w:t>。</w:t>
      </w:r>
    </w:p>
    <w:p w14:paraId="2461AFA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.3如一个分包内包含多种产品的，采购人或采购代理机构将在</w:t>
      </w:r>
      <w:r>
        <w:rPr>
          <w:rFonts w:hint="eastAsia" w:ascii="宋体" w:hAnsi="宋体" w:eastAsia="宋体"/>
          <w:color w:val="auto"/>
          <w:sz w:val="24"/>
          <w:highlight w:val="none"/>
          <w:u w:val="none"/>
          <w:lang w:val="en-US" w:eastAsia="zh-CN"/>
        </w:rPr>
        <w:t>采购需求</w:t>
      </w:r>
      <w:r>
        <w:rPr>
          <w:rFonts w:ascii="宋体" w:hAnsi="宋体" w:eastAsia="宋体"/>
          <w:color w:val="auto"/>
          <w:sz w:val="24"/>
          <w:highlight w:val="none"/>
          <w:u w:val="none"/>
        </w:rPr>
        <w:t>中</w:t>
      </w:r>
      <w:r>
        <w:rPr>
          <w:rFonts w:ascii="宋体" w:hAnsi="宋体" w:eastAsia="宋体"/>
          <w:color w:val="auto"/>
          <w:sz w:val="24"/>
          <w:highlight w:val="none"/>
        </w:rPr>
        <w:t>载明核心产品，多家投标人提供的核心产品品牌相同的，按第</w:t>
      </w:r>
      <w:r>
        <w:rPr>
          <w:rFonts w:hint="eastAsia" w:ascii="宋体" w:hAnsi="宋体" w:eastAsia="宋体"/>
          <w:color w:val="auto"/>
          <w:sz w:val="24"/>
          <w:highlight w:val="none"/>
          <w:lang w:val="en-US" w:eastAsia="zh-CN"/>
        </w:rPr>
        <w:t>15</w:t>
      </w:r>
      <w:r>
        <w:rPr>
          <w:rFonts w:ascii="宋体" w:hAnsi="宋体" w:eastAsia="宋体"/>
          <w:color w:val="auto"/>
          <w:sz w:val="24"/>
          <w:highlight w:val="none"/>
        </w:rPr>
        <w:t>.2</w:t>
      </w:r>
      <w:r>
        <w:rPr>
          <w:rFonts w:hint="eastAsia" w:ascii="宋体" w:hAnsi="宋体" w:eastAsia="宋体"/>
          <w:color w:val="auto"/>
          <w:sz w:val="24"/>
          <w:highlight w:val="none"/>
        </w:rPr>
        <w:t>款</w:t>
      </w:r>
      <w:r>
        <w:rPr>
          <w:rFonts w:ascii="宋体" w:hAnsi="宋体" w:eastAsia="宋体"/>
          <w:color w:val="auto"/>
          <w:sz w:val="24"/>
          <w:highlight w:val="none"/>
        </w:rPr>
        <w:t>规定处理。</w:t>
      </w:r>
    </w:p>
    <w:p w14:paraId="63E09C4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w:t>
      </w:r>
      <w:r>
        <w:rPr>
          <w:rFonts w:hint="eastAsia" w:ascii="宋体" w:hAnsi="宋体" w:eastAsia="宋体"/>
          <w:color w:val="auto"/>
          <w:sz w:val="24"/>
          <w:highlight w:val="none"/>
        </w:rPr>
        <w:t>投标文件的澄清</w:t>
      </w:r>
    </w:p>
    <w:p w14:paraId="157123B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w:t>
      </w:r>
      <w:r>
        <w:rPr>
          <w:rFonts w:hint="eastAsia" w:ascii="宋体" w:hAnsi="宋体" w:eastAsia="宋体"/>
          <w:color w:val="auto"/>
          <w:sz w:val="24"/>
          <w:highlight w:val="none"/>
          <w:lang w:val="en-US" w:eastAsia="zh-CN"/>
        </w:rPr>
        <w:t>电话询问的方式</w:t>
      </w:r>
      <w:r>
        <w:rPr>
          <w:rFonts w:hint="eastAsia" w:ascii="宋体" w:hAnsi="宋体" w:eastAsia="宋体"/>
          <w:color w:val="auto"/>
          <w:sz w:val="24"/>
          <w:highlight w:val="none"/>
        </w:rPr>
        <w:t>（询标）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w:t>
      </w:r>
      <w:r>
        <w:rPr>
          <w:rFonts w:hint="eastAsia" w:ascii="宋体" w:hAnsi="宋体" w:eastAsia="宋体"/>
          <w:color w:val="auto"/>
          <w:sz w:val="24"/>
          <w:highlight w:val="none"/>
          <w:lang w:val="en-US" w:eastAsia="zh-CN"/>
        </w:rPr>
        <w:t>邮箱</w:t>
      </w:r>
      <w:r>
        <w:rPr>
          <w:rFonts w:hint="eastAsia" w:ascii="宋体" w:hAnsi="宋体" w:eastAsia="宋体"/>
          <w:color w:val="auto"/>
          <w:sz w:val="24"/>
          <w:highlight w:val="none"/>
        </w:rPr>
        <w:t>方式</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代理机构：290407638@qq.com</w:t>
      </w:r>
      <w:r>
        <w:rPr>
          <w:rFonts w:hint="eastAsia" w:ascii="宋体" w:hAnsi="宋体" w:eastAsia="宋体"/>
          <w:color w:val="auto"/>
          <w:sz w:val="24"/>
          <w:highlight w:val="none"/>
          <w:lang w:eastAsia="zh-CN"/>
        </w:rPr>
        <w:t>）</w:t>
      </w:r>
      <w:r>
        <w:rPr>
          <w:rFonts w:ascii="宋体" w:hAnsi="宋体" w:eastAsia="宋体"/>
          <w:color w:val="auto"/>
          <w:sz w:val="24"/>
          <w:highlight w:val="none"/>
        </w:rPr>
        <w:t>进行，并不得超出投标文件范围或者改变投标文件的实质性内容。</w:t>
      </w:r>
    </w:p>
    <w:p w14:paraId="0EC8A5A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4.2</w:t>
      </w:r>
      <w:r>
        <w:rPr>
          <w:rFonts w:hint="eastAsia" w:ascii="宋体" w:hAnsi="宋体" w:eastAsia="宋体"/>
          <w:color w:val="auto"/>
          <w:sz w:val="24"/>
          <w:highlight w:val="none"/>
        </w:rPr>
        <w:t>投标人的澄清、说明或补正将作为投标文件的一部分。</w:t>
      </w:r>
    </w:p>
    <w:p w14:paraId="05851CB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4.3评标委员会对投标人提交的澄清、说明或补正有疑问的，可以要求投标人进一步澄清、说明或补正，直至满足评标委员会的要求。</w:t>
      </w:r>
    </w:p>
    <w:p w14:paraId="3AA5EC6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5投标文件报价出现前后不一致的，按照下列规定修正：</w:t>
      </w:r>
    </w:p>
    <w:p w14:paraId="3187414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5EFDF372">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6111FEE6">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76A07BF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255B6CB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58B791DA">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rPr>
        <w:t>对不同文字文本投标文件的解释发生异议的，以中文文本为准。</w:t>
      </w:r>
    </w:p>
    <w:p w14:paraId="2E349145">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eastAsia="zh-CN"/>
        </w:rPr>
        <w:t>16.</w:t>
      </w:r>
      <w:r>
        <w:rPr>
          <w:rFonts w:hint="eastAsia" w:ascii="宋体" w:hAnsi="宋体" w:eastAsia="宋体"/>
          <w:b/>
          <w:color w:val="auto"/>
          <w:sz w:val="24"/>
          <w:highlight w:val="none"/>
        </w:rPr>
        <w:t>投标无效</w:t>
      </w:r>
    </w:p>
    <w:p w14:paraId="7D9BA38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16.</w:t>
      </w:r>
      <w:r>
        <w:rPr>
          <w:rFonts w:ascii="宋体" w:hAnsi="宋体" w:eastAsia="宋体"/>
          <w:color w:val="auto"/>
          <w:sz w:val="24"/>
          <w:highlight w:val="none"/>
        </w:rPr>
        <w:t>1根据本</w:t>
      </w:r>
      <w:r>
        <w:rPr>
          <w:rFonts w:hint="eastAsia" w:ascii="宋体" w:hAnsi="宋体" w:eastAsia="宋体"/>
          <w:color w:val="auto"/>
          <w:sz w:val="24"/>
          <w:highlight w:val="none"/>
        </w:rPr>
        <w:t>招标文件</w:t>
      </w:r>
      <w:r>
        <w:rPr>
          <w:rFonts w:ascii="宋体" w:hAnsi="宋体" w:eastAsia="宋体"/>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3CC47A8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评标委员会决定投标的响应性只根据招标文件要求和投标文件内容。</w:t>
      </w:r>
    </w:p>
    <w:p w14:paraId="2884C8C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无论何种原因，即使投标人投标时携带了证书材料的原件，但投标文件中未提供与之内容完全一致的扫描件的，评标委员会视同其未提供。</w:t>
      </w:r>
    </w:p>
    <w:p w14:paraId="16149D7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16.</w:t>
      </w:r>
      <w:r>
        <w:rPr>
          <w:rFonts w:ascii="宋体" w:hAnsi="宋体" w:eastAsia="宋体"/>
          <w:color w:val="auto"/>
          <w:sz w:val="24"/>
          <w:highlight w:val="none"/>
        </w:rPr>
        <w:t>2如发现下列情况之一的，其投标将被认定为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378D088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1）投标文件未按照招标文件规定要求签署、盖章的；</w:t>
      </w:r>
    </w:p>
    <w:p w14:paraId="6F52E7D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2）不具备招标文件中规定的资格要求的；</w:t>
      </w:r>
    </w:p>
    <w:p w14:paraId="385C3C3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3）报价超过招标文件中规定的预算金额或者最高限价的；</w:t>
      </w:r>
    </w:p>
    <w:p w14:paraId="0A1968D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4）投标文件含有采购人不能接受的附加条件的；</w:t>
      </w:r>
    </w:p>
    <w:p w14:paraId="2F69ECB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5）法律、法规和招标文件规定的其他无效情形。</w:t>
      </w:r>
    </w:p>
    <w:p w14:paraId="28178A63">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eastAsia="zh-CN"/>
        </w:rPr>
        <w:t>17.</w:t>
      </w:r>
      <w:r>
        <w:rPr>
          <w:rFonts w:hint="eastAsia" w:ascii="宋体" w:hAnsi="宋体" w:eastAsia="宋体"/>
          <w:b/>
          <w:color w:val="auto"/>
          <w:sz w:val="24"/>
          <w:highlight w:val="none"/>
        </w:rPr>
        <w:t>比较与评价</w:t>
      </w:r>
    </w:p>
    <w:p w14:paraId="002230F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1经符合性审查合格的投标文件，评标委员会将根据招标文件确定的评标方法和标准，对其投标文件作进一步的比较与评价。</w:t>
      </w:r>
    </w:p>
    <w:p w14:paraId="5CFD47A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3602E5F7">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7896BDD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11EA1B4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18</w:t>
      </w:r>
      <w:r>
        <w:rPr>
          <w:rFonts w:ascii="宋体" w:hAnsi="宋体" w:eastAsia="宋体"/>
          <w:b/>
          <w:color w:val="auto"/>
          <w:sz w:val="24"/>
          <w:highlight w:val="none"/>
        </w:rPr>
        <w:t>.</w:t>
      </w:r>
      <w:r>
        <w:rPr>
          <w:rFonts w:hint="eastAsia" w:ascii="宋体" w:hAnsi="宋体" w:eastAsia="宋体"/>
          <w:b/>
          <w:color w:val="auto"/>
          <w:sz w:val="24"/>
          <w:highlight w:val="none"/>
        </w:rPr>
        <w:t>废标、重新招标与变更采购方式</w:t>
      </w:r>
    </w:p>
    <w:p w14:paraId="29CAD64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18</w:t>
      </w:r>
      <w:r>
        <w:rPr>
          <w:rFonts w:hint="eastAsia" w:ascii="宋体" w:hAnsi="宋体" w:eastAsia="宋体"/>
          <w:color w:val="auto"/>
          <w:sz w:val="24"/>
          <w:highlight w:val="none"/>
        </w:rPr>
        <w:t>.1出现下列情形之一，将导致项目废标：</w:t>
      </w:r>
    </w:p>
    <w:p w14:paraId="4A327FA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（1）符合专业条件的供应商或者对招标文件做实质性响应的供应商不足规定数量的；</w:t>
      </w:r>
    </w:p>
    <w:p w14:paraId="3D139F7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0C7C2F7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53BB9EE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（4）因重大变故，采购任务取消的。</w:t>
      </w:r>
    </w:p>
    <w:p w14:paraId="53D1A08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18</w:t>
      </w:r>
      <w:r>
        <w:rPr>
          <w:rFonts w:hint="eastAsia" w:ascii="宋体" w:hAnsi="宋体" w:eastAsia="宋体"/>
          <w:color w:val="auto"/>
          <w:sz w:val="24"/>
          <w:highlight w:val="none"/>
        </w:rPr>
        <w:t>.2公开招标数额标准以上的采购项目，投标截止后投标人不足</w:t>
      </w:r>
      <w:r>
        <w:rPr>
          <w:rFonts w:ascii="宋体" w:hAnsi="宋体" w:eastAsia="宋体"/>
          <w:color w:val="auto"/>
          <w:sz w:val="24"/>
          <w:highlight w:val="none"/>
        </w:rPr>
        <w:t>3家或者通过</w:t>
      </w:r>
      <w:r>
        <w:rPr>
          <w:rFonts w:hint="eastAsia" w:ascii="宋体" w:hAnsi="宋体" w:eastAsia="宋体"/>
          <w:color w:val="auto"/>
          <w:sz w:val="24"/>
          <w:highlight w:val="none"/>
        </w:rPr>
        <w:t>资格审查或符合性审查的投标人不足</w:t>
      </w:r>
      <w:r>
        <w:rPr>
          <w:rFonts w:ascii="宋体" w:hAnsi="宋体" w:eastAsia="宋体"/>
          <w:color w:val="auto"/>
          <w:sz w:val="24"/>
          <w:highlight w:val="none"/>
        </w:rPr>
        <w:t>3家的，除采购任务取消情形外，按照以下方式处理：</w:t>
      </w:r>
    </w:p>
    <w:p w14:paraId="6EA41AA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（1）招标文件存在不合理条款或者招标程序不符合规定的，采购人、采购代理机构改正后依法重新招标；</w:t>
      </w:r>
    </w:p>
    <w:p w14:paraId="0C0955A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宋体" w:hAnsi="宋体" w:eastAsia="宋体"/>
          <w:color w:val="auto"/>
          <w:sz w:val="24"/>
          <w:highlight w:val="none"/>
        </w:rPr>
        <w:t>批准。</w:t>
      </w:r>
    </w:p>
    <w:p w14:paraId="08C4956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19</w:t>
      </w:r>
      <w:r>
        <w:rPr>
          <w:rFonts w:ascii="宋体" w:hAnsi="宋体" w:eastAsia="宋体"/>
          <w:b/>
          <w:color w:val="auto"/>
          <w:sz w:val="24"/>
          <w:highlight w:val="none"/>
        </w:rPr>
        <w:t>.</w:t>
      </w:r>
      <w:r>
        <w:rPr>
          <w:rFonts w:hint="eastAsia" w:ascii="宋体" w:hAnsi="宋体" w:eastAsia="宋体"/>
          <w:b/>
          <w:color w:val="auto"/>
          <w:sz w:val="24"/>
          <w:highlight w:val="none"/>
        </w:rPr>
        <w:t>保密要求</w:t>
      </w:r>
    </w:p>
    <w:p w14:paraId="1854BDE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616C6E2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76340FD2">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0</w:t>
      </w:r>
      <w:r>
        <w:rPr>
          <w:rFonts w:ascii="宋体" w:hAnsi="宋体" w:eastAsia="宋体"/>
          <w:b/>
          <w:color w:val="auto"/>
          <w:sz w:val="24"/>
          <w:highlight w:val="none"/>
        </w:rPr>
        <w:t>.</w:t>
      </w:r>
      <w:r>
        <w:rPr>
          <w:rFonts w:hint="eastAsia" w:ascii="宋体" w:hAnsi="宋体" w:eastAsia="宋体"/>
          <w:b/>
          <w:color w:val="auto"/>
          <w:sz w:val="24"/>
          <w:highlight w:val="none"/>
        </w:rPr>
        <w:t>中标候选人的确定原则及标准</w:t>
      </w:r>
    </w:p>
    <w:p w14:paraId="37A7BE76">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0</w:t>
      </w:r>
      <w:r>
        <w:rPr>
          <w:rFonts w:ascii="宋体" w:hAnsi="宋体" w:eastAsia="宋体"/>
          <w:color w:val="auto"/>
          <w:sz w:val="24"/>
          <w:highlight w:val="none"/>
        </w:rPr>
        <w:t>.1评</w:t>
      </w:r>
      <w:r>
        <w:rPr>
          <w:rFonts w:hint="eastAsia" w:ascii="宋体" w:hAnsi="宋体" w:eastAsia="宋体"/>
          <w:color w:val="auto"/>
          <w:sz w:val="24"/>
          <w:highlight w:val="none"/>
        </w:rPr>
        <w:t>标</w:t>
      </w:r>
      <w:r>
        <w:rPr>
          <w:rFonts w:ascii="宋体" w:hAnsi="宋体" w:eastAsia="宋体"/>
          <w:color w:val="auto"/>
          <w:sz w:val="24"/>
          <w:highlight w:val="none"/>
        </w:rPr>
        <w:t>委员会依据本项目招标文件所约定的评标方法，对实质上响应招标文件的投标人按下列方法进行排序</w:t>
      </w:r>
      <w:r>
        <w:rPr>
          <w:rFonts w:hint="eastAsia" w:ascii="宋体" w:hAnsi="宋体" w:eastAsia="宋体"/>
          <w:color w:val="auto"/>
          <w:sz w:val="24"/>
          <w:highlight w:val="none"/>
        </w:rPr>
        <w:t>，确定中标候选人</w:t>
      </w:r>
      <w:r>
        <w:rPr>
          <w:rFonts w:ascii="宋体" w:hAnsi="宋体" w:eastAsia="宋体"/>
          <w:color w:val="auto"/>
          <w:sz w:val="24"/>
          <w:highlight w:val="none"/>
        </w:rPr>
        <w:t>：</w:t>
      </w:r>
    </w:p>
    <w:p w14:paraId="231C4E0E">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采用最低评标价法的，除了算术修正和落实政府采购政策需进行的价格扣除外，不对投标人的投标价格进行任何调整。评标结果按修正和扣除后的投标报价由低到高顺序排列。修正和扣除后的投标报价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67C5531D">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确定中标候选人和中标人</w:t>
      </w:r>
    </w:p>
    <w:p w14:paraId="4BD16F9A">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.1评标委员会将根据评标标准，按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中规定数量推荐中标候选人。</w:t>
      </w:r>
    </w:p>
    <w:p w14:paraId="239829E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hint="eastAsia" w:ascii="宋体" w:hAnsi="宋体" w:eastAsia="宋体"/>
          <w:color w:val="auto"/>
          <w:sz w:val="24"/>
          <w:highlight w:val="none"/>
        </w:rPr>
        <w:t>中规定，</w:t>
      </w:r>
      <w:r>
        <w:rPr>
          <w:rFonts w:ascii="宋体" w:hAnsi="宋体" w:eastAsia="宋体"/>
          <w:color w:val="auto"/>
          <w:sz w:val="24"/>
          <w:highlight w:val="none"/>
        </w:rPr>
        <w:t>由评标委员会或采购人确定中标人。</w:t>
      </w:r>
    </w:p>
    <w:p w14:paraId="43C81B6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.3</w:t>
      </w:r>
      <w:r>
        <w:rPr>
          <w:rFonts w:hint="eastAsia" w:ascii="宋体" w:hAnsi="宋体" w:eastAsia="宋体"/>
          <w:color w:val="auto"/>
          <w:sz w:val="24"/>
          <w:highlight w:val="none"/>
        </w:rPr>
        <w:t>因重大变故采购任务取消时，采购人有权拒绝任何投标人中标，且对受影响的投标人不承担任何责任。</w:t>
      </w:r>
    </w:p>
    <w:p w14:paraId="0766097A">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w:t>
      </w:r>
      <w:r>
        <w:rPr>
          <w:rFonts w:hint="eastAsia" w:ascii="宋体" w:hAnsi="宋体" w:eastAsia="宋体"/>
          <w:b/>
          <w:color w:val="auto"/>
          <w:sz w:val="24"/>
          <w:highlight w:val="none"/>
        </w:rPr>
        <w:t>编写评标报告</w:t>
      </w:r>
    </w:p>
    <w:p w14:paraId="1578BC6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5136B45D">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w:t>
      </w:r>
      <w:r>
        <w:rPr>
          <w:rFonts w:hint="eastAsia" w:ascii="宋体" w:hAnsi="宋体" w:eastAsia="宋体"/>
          <w:b/>
          <w:color w:val="auto"/>
          <w:sz w:val="24"/>
          <w:highlight w:val="none"/>
        </w:rPr>
        <w:t>中标结果公告</w:t>
      </w:r>
    </w:p>
    <w:p w14:paraId="444D4ED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.1</w:t>
      </w:r>
      <w:r>
        <w:rPr>
          <w:rFonts w:hint="eastAsia" w:ascii="宋体" w:hAnsi="宋体" w:eastAsia="宋体"/>
          <w:color w:val="auto"/>
          <w:sz w:val="24"/>
          <w:highlight w:val="none"/>
        </w:rPr>
        <w:t>除</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规定由评标委员会直接确定中标</w:t>
      </w:r>
      <w:r>
        <w:rPr>
          <w:rFonts w:hint="eastAsia" w:ascii="宋体" w:hAnsi="宋体" w:eastAsia="宋体"/>
          <w:color w:val="auto"/>
          <w:sz w:val="24"/>
          <w:highlight w:val="none"/>
        </w:rPr>
        <w:t>人外，</w:t>
      </w:r>
      <w:r>
        <w:rPr>
          <w:rFonts w:ascii="宋体" w:hAnsi="宋体" w:eastAsia="宋体"/>
          <w:color w:val="auto"/>
          <w:sz w:val="24"/>
          <w:highlight w:val="none"/>
        </w:rPr>
        <w:t>在评标结束后2个工作日内</w:t>
      </w:r>
      <w:r>
        <w:rPr>
          <w:rFonts w:hint="eastAsia" w:ascii="宋体" w:hAnsi="宋体" w:eastAsia="宋体"/>
          <w:color w:val="auto"/>
          <w:sz w:val="24"/>
          <w:highlight w:val="none"/>
        </w:rPr>
        <w:t>，</w:t>
      </w:r>
      <w:r>
        <w:rPr>
          <w:rFonts w:ascii="宋体" w:hAnsi="宋体" w:eastAsia="宋体"/>
          <w:color w:val="auto"/>
          <w:sz w:val="24"/>
          <w:highlight w:val="none"/>
        </w:rPr>
        <w:t>采购代理机构将评标报告送采购人。采购人应当自收到评标报告之日起</w:t>
      </w:r>
      <w:r>
        <w:rPr>
          <w:rFonts w:hint="eastAsia" w:ascii="宋体" w:hAnsi="宋体" w:eastAsia="宋体"/>
          <w:color w:val="auto"/>
          <w:sz w:val="24"/>
          <w:highlight w:val="none"/>
        </w:rPr>
        <w:t>5</w:t>
      </w:r>
      <w:r>
        <w:rPr>
          <w:rFonts w:ascii="宋体" w:hAnsi="宋体" w:eastAsia="宋体"/>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2745CD20">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color w:val="auto"/>
          <w:sz w:val="24"/>
          <w:szCs w:val="18"/>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.2</w:t>
      </w:r>
      <w:r>
        <w:rPr>
          <w:rFonts w:hint="eastAsia" w:ascii="宋体" w:hAnsi="宋体" w:eastAsia="宋体"/>
          <w:color w:val="auto"/>
          <w:sz w:val="24"/>
          <w:szCs w:val="18"/>
          <w:highlight w:val="none"/>
        </w:rPr>
        <w:t>自中标人确定之日起2个工作日内，采购</w:t>
      </w:r>
      <w:r>
        <w:rPr>
          <w:rFonts w:hint="eastAsia" w:ascii="宋体" w:hAnsi="宋体" w:eastAsia="宋体"/>
          <w:color w:val="auto"/>
          <w:sz w:val="24"/>
          <w:szCs w:val="18"/>
          <w:highlight w:val="none"/>
          <w:lang w:val="en-US" w:eastAsia="zh-CN"/>
        </w:rPr>
        <w:t>人</w:t>
      </w:r>
      <w:r>
        <w:rPr>
          <w:rFonts w:hint="eastAsia" w:ascii="宋体" w:hAnsi="宋体" w:eastAsia="宋体"/>
          <w:color w:val="auto"/>
          <w:sz w:val="24"/>
          <w:szCs w:val="18"/>
          <w:highlight w:val="none"/>
        </w:rPr>
        <w:t>将在</w:t>
      </w:r>
      <w:r>
        <w:rPr>
          <w:rFonts w:hint="eastAsia" w:ascii="宋体" w:hAnsi="宋体" w:eastAsia="宋体"/>
          <w:color w:val="auto"/>
          <w:sz w:val="24"/>
          <w:szCs w:val="18"/>
          <w:highlight w:val="none"/>
          <w:lang w:val="en-US" w:eastAsia="zh-CN"/>
        </w:rPr>
        <w:t>滁州市第一人民医院官网</w:t>
      </w:r>
      <w:r>
        <w:rPr>
          <w:rFonts w:hint="eastAsia" w:ascii="宋体" w:hAnsi="宋体" w:eastAsia="宋体"/>
          <w:color w:val="auto"/>
          <w:sz w:val="24"/>
          <w:szCs w:val="18"/>
          <w:highlight w:val="none"/>
        </w:rPr>
        <w:t>（http://www.czdyrmyy.com/）上发布中标结果公告。</w:t>
      </w:r>
    </w:p>
    <w:p w14:paraId="0253CF6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.3</w:t>
      </w:r>
      <w:r>
        <w:rPr>
          <w:rFonts w:ascii="宋体" w:hAnsi="宋体" w:eastAsia="宋体"/>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以及</w:t>
      </w:r>
      <w:r>
        <w:rPr>
          <w:rFonts w:hint="eastAsia" w:ascii="宋体" w:hAnsi="宋体" w:eastAsia="宋体"/>
          <w:color w:val="auto"/>
          <w:sz w:val="24"/>
          <w:highlight w:val="none"/>
          <w:u w:val="single"/>
        </w:rPr>
        <w:t>投标人须知前附表</w:t>
      </w:r>
      <w:r>
        <w:rPr>
          <w:rFonts w:ascii="宋体" w:hAnsi="宋体" w:eastAsia="宋体"/>
          <w:color w:val="auto"/>
          <w:sz w:val="24"/>
          <w:highlight w:val="none"/>
        </w:rPr>
        <w:t>中约定进行公告的内容。中标公告期限为1个工作日。</w:t>
      </w:r>
    </w:p>
    <w:p w14:paraId="44CE9AE8">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中标通知书</w:t>
      </w:r>
    </w:p>
    <w:p w14:paraId="0A01C37C">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.1采购代理机构发布中标结果公告</w:t>
      </w:r>
      <w:r>
        <w:rPr>
          <w:rFonts w:hint="eastAsia" w:ascii="宋体" w:hAnsi="宋体" w:eastAsia="宋体"/>
          <w:iCs/>
          <w:color w:val="auto"/>
          <w:sz w:val="24"/>
          <w:highlight w:val="none"/>
        </w:rPr>
        <w:t>的</w:t>
      </w:r>
      <w:r>
        <w:rPr>
          <w:rFonts w:ascii="宋体" w:hAnsi="宋体" w:eastAsia="宋体"/>
          <w:color w:val="auto"/>
          <w:sz w:val="24"/>
          <w:highlight w:val="none"/>
        </w:rPr>
        <w:t>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形式向中标人发出中标通知书。</w:t>
      </w:r>
    </w:p>
    <w:p w14:paraId="32A6E03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.2中标通知书对采购人和中标</w:t>
      </w:r>
      <w:r>
        <w:rPr>
          <w:rFonts w:hint="eastAsia" w:ascii="宋体" w:hAnsi="宋体" w:eastAsia="宋体"/>
          <w:color w:val="auto"/>
          <w:sz w:val="24"/>
          <w:highlight w:val="none"/>
        </w:rPr>
        <w:t>人</w:t>
      </w:r>
      <w:r>
        <w:rPr>
          <w:rFonts w:ascii="宋体" w:hAnsi="宋体" w:eastAsia="宋体"/>
          <w:color w:val="auto"/>
          <w:sz w:val="24"/>
          <w:highlight w:val="none"/>
        </w:rPr>
        <w:t>具有同等法律效力。中标通知书发出以后，采购人改变中标结果或者中标</w:t>
      </w:r>
      <w:r>
        <w:rPr>
          <w:rFonts w:hint="eastAsia" w:ascii="宋体" w:hAnsi="宋体" w:eastAsia="宋体"/>
          <w:color w:val="auto"/>
          <w:sz w:val="24"/>
          <w:highlight w:val="none"/>
        </w:rPr>
        <w:t>人</w:t>
      </w:r>
      <w:r>
        <w:rPr>
          <w:rFonts w:ascii="宋体" w:hAnsi="宋体" w:eastAsia="宋体"/>
          <w:color w:val="auto"/>
          <w:sz w:val="24"/>
          <w:highlight w:val="none"/>
        </w:rPr>
        <w:t>放弃中标，应当承担相应的法律责任。</w:t>
      </w:r>
    </w:p>
    <w:p w14:paraId="46FD8EB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.3中标通知书是合同的组成部分。</w:t>
      </w:r>
    </w:p>
    <w:p w14:paraId="395E66A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25</w:t>
      </w:r>
      <w:r>
        <w:rPr>
          <w:rFonts w:ascii="宋体" w:hAnsi="宋体" w:eastAsia="宋体"/>
          <w:b/>
          <w:color w:val="auto"/>
          <w:sz w:val="24"/>
          <w:highlight w:val="none"/>
        </w:rPr>
        <w:t>.</w:t>
      </w:r>
      <w:r>
        <w:rPr>
          <w:rFonts w:hint="eastAsia" w:ascii="宋体" w:hAnsi="宋体" w:eastAsia="宋体"/>
          <w:b/>
          <w:color w:val="auto"/>
          <w:sz w:val="24"/>
          <w:highlight w:val="none"/>
        </w:rPr>
        <w:t>告知招标结果</w:t>
      </w:r>
    </w:p>
    <w:p w14:paraId="483A81F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.1</w:t>
      </w:r>
      <w:r>
        <w:rPr>
          <w:rFonts w:hint="eastAsia" w:ascii="宋体" w:hAnsi="宋体" w:eastAsia="宋体"/>
          <w:color w:val="auto"/>
          <w:sz w:val="24"/>
          <w:highlight w:val="none"/>
        </w:rPr>
        <w:t>在公告</w:t>
      </w:r>
      <w:r>
        <w:rPr>
          <w:rFonts w:ascii="宋体" w:hAnsi="宋体" w:eastAsia="宋体"/>
          <w:color w:val="auto"/>
          <w:sz w:val="24"/>
          <w:highlight w:val="none"/>
        </w:rPr>
        <w:t>中标结果的同时，采购代理机构同时以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w:t>
      </w:r>
      <w:r>
        <w:rPr>
          <w:rFonts w:hint="eastAsia" w:ascii="宋体" w:hAnsi="宋体" w:eastAsia="宋体"/>
          <w:color w:val="auto"/>
          <w:sz w:val="24"/>
          <w:highlight w:val="none"/>
        </w:rPr>
        <w:t>告知未通过资格审查的投标人未通过的原因；采用综合评分法评审的，还将告知未中标人本人的评审得分和排序。</w:t>
      </w:r>
    </w:p>
    <w:p w14:paraId="30276F34">
      <w:pPr>
        <w:spacing w:line="360" w:lineRule="auto"/>
        <w:ind w:firstLine="437"/>
        <w:outlineLvl w:val="2"/>
        <w:rPr>
          <w:rFonts w:hint="eastAsia" w:ascii="宋体" w:hAnsi="宋体" w:eastAsia="宋体"/>
          <w:b/>
          <w:color w:val="auto"/>
          <w:sz w:val="24"/>
          <w:highlight w:val="none"/>
          <w:lang w:eastAsia="zh-CN"/>
        </w:rPr>
      </w:pPr>
      <w:r>
        <w:rPr>
          <w:rFonts w:hint="eastAsia" w:ascii="宋体" w:hAnsi="宋体" w:eastAsia="宋体"/>
          <w:b/>
          <w:color w:val="auto"/>
          <w:sz w:val="24"/>
          <w:highlight w:val="none"/>
          <w:lang w:val="en-US" w:eastAsia="zh-CN"/>
        </w:rPr>
        <w:t>26</w:t>
      </w:r>
      <w:r>
        <w:rPr>
          <w:rFonts w:ascii="宋体" w:hAnsi="宋体" w:eastAsia="宋体"/>
          <w:b/>
          <w:color w:val="auto"/>
          <w:sz w:val="24"/>
          <w:highlight w:val="none"/>
        </w:rPr>
        <w:t>.</w:t>
      </w:r>
      <w:r>
        <w:rPr>
          <w:rFonts w:hint="eastAsia" w:ascii="宋体" w:hAnsi="宋体" w:eastAsia="宋体"/>
          <w:b/>
          <w:color w:val="auto"/>
          <w:sz w:val="24"/>
          <w:highlight w:val="none"/>
        </w:rPr>
        <w:t>履约保证金</w:t>
      </w:r>
      <w:r>
        <w:rPr>
          <w:rFonts w:hint="eastAsia" w:ascii="宋体" w:hAnsi="宋体" w:eastAsia="宋体"/>
          <w:b/>
          <w:color w:val="auto"/>
          <w:sz w:val="24"/>
          <w:highlight w:val="none"/>
          <w:lang w:eastAsia="zh-CN"/>
        </w:rPr>
        <w:t>（</w:t>
      </w:r>
      <w:r>
        <w:rPr>
          <w:rFonts w:hint="eastAsia" w:ascii="宋体" w:hAnsi="宋体" w:eastAsia="宋体"/>
          <w:b/>
          <w:color w:val="auto"/>
          <w:sz w:val="24"/>
          <w:highlight w:val="none"/>
          <w:lang w:val="en-US" w:eastAsia="zh-CN"/>
        </w:rPr>
        <w:t>本项目不采用</w:t>
      </w:r>
      <w:r>
        <w:rPr>
          <w:rFonts w:hint="eastAsia" w:ascii="宋体" w:hAnsi="宋体" w:eastAsia="宋体"/>
          <w:b/>
          <w:color w:val="auto"/>
          <w:sz w:val="24"/>
          <w:highlight w:val="none"/>
          <w:lang w:eastAsia="zh-CN"/>
        </w:rPr>
        <w:t>）</w:t>
      </w:r>
    </w:p>
    <w:p w14:paraId="6CFA790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26</w:t>
      </w:r>
      <w:r>
        <w:rPr>
          <w:rFonts w:hint="eastAsia" w:ascii="宋体" w:hAnsi="宋体" w:eastAsia="宋体"/>
          <w:color w:val="auto"/>
          <w:sz w:val="24"/>
          <w:highlight w:val="none"/>
        </w:rPr>
        <w:t>.1中标人应按照</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规定缴纳履约保证金。</w:t>
      </w:r>
    </w:p>
    <w:p w14:paraId="5598A5E3">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lang w:val="en-US" w:eastAsia="zh-CN"/>
        </w:rPr>
        <w:t>26</w:t>
      </w:r>
      <w:r>
        <w:rPr>
          <w:rFonts w:hint="eastAsia" w:ascii="宋体" w:hAnsi="宋体" w:eastAsia="宋体"/>
          <w:color w:val="auto"/>
          <w:sz w:val="24"/>
          <w:highlight w:val="none"/>
        </w:rPr>
        <w:t>.</w:t>
      </w:r>
      <w:r>
        <w:rPr>
          <w:rFonts w:ascii="宋体" w:hAnsi="宋体" w:eastAsia="宋体"/>
          <w:color w:val="auto"/>
          <w:sz w:val="24"/>
          <w:highlight w:val="none"/>
        </w:rPr>
        <w:t>2</w:t>
      </w:r>
      <w:r>
        <w:rPr>
          <w:rFonts w:hint="eastAsia" w:ascii="宋体" w:hAnsi="宋体" w:eastAsia="宋体"/>
          <w:color w:val="auto"/>
          <w:sz w:val="24"/>
          <w:highlight w:val="none"/>
        </w:rPr>
        <w:t>如果中标人没有按照上述履约保证金的规定执行，将视为放弃中标资格。在此情况下，采购人可</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，也可以重新开展采购活动。</w:t>
      </w:r>
    </w:p>
    <w:p w14:paraId="7F5E8F34">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27</w:t>
      </w:r>
      <w:r>
        <w:rPr>
          <w:rFonts w:ascii="宋体" w:hAnsi="宋体" w:eastAsia="宋体"/>
          <w:b/>
          <w:color w:val="auto"/>
          <w:sz w:val="24"/>
          <w:highlight w:val="none"/>
        </w:rPr>
        <w:t>.</w:t>
      </w:r>
      <w:r>
        <w:rPr>
          <w:rFonts w:hint="eastAsia" w:ascii="宋体" w:hAnsi="宋体" w:eastAsia="宋体"/>
          <w:b/>
          <w:color w:val="auto"/>
          <w:sz w:val="24"/>
          <w:highlight w:val="none"/>
        </w:rPr>
        <w:t>签订合同</w:t>
      </w:r>
    </w:p>
    <w:p w14:paraId="5599E7F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200E3F9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7CA8362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755EADCA">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3DA17182">
      <w:pPr>
        <w:spacing w:line="360" w:lineRule="auto"/>
        <w:ind w:firstLine="437"/>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28</w:t>
      </w:r>
      <w:r>
        <w:rPr>
          <w:rFonts w:ascii="宋体" w:hAnsi="宋体" w:eastAsia="宋体"/>
          <w:b/>
          <w:color w:val="auto"/>
          <w:sz w:val="24"/>
          <w:highlight w:val="none"/>
        </w:rPr>
        <w:t>.</w:t>
      </w:r>
      <w:r>
        <w:rPr>
          <w:rFonts w:hint="eastAsia" w:ascii="宋体" w:hAnsi="宋体" w:eastAsia="宋体"/>
          <w:b/>
          <w:color w:val="auto"/>
          <w:sz w:val="24"/>
          <w:highlight w:val="none"/>
          <w:lang w:val="en-US" w:eastAsia="zh-CN"/>
        </w:rPr>
        <w:t>代理费用</w:t>
      </w:r>
    </w:p>
    <w:p w14:paraId="2F1E5EA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宋体" w:hAnsi="宋体" w:eastAsia="宋体"/>
          <w:color w:val="auto"/>
          <w:sz w:val="24"/>
          <w:highlight w:val="none"/>
          <w:u w:val="single"/>
        </w:rPr>
        <w:t>投标人须知前附表的</w:t>
      </w:r>
      <w:r>
        <w:rPr>
          <w:rFonts w:hint="eastAsia" w:ascii="宋体" w:hAnsi="宋体" w:eastAsia="宋体"/>
          <w:color w:val="auto"/>
          <w:sz w:val="24"/>
          <w:highlight w:val="none"/>
        </w:rPr>
        <w:t>规定执行。</w:t>
      </w:r>
    </w:p>
    <w:p w14:paraId="4EB3E1E6">
      <w:pPr>
        <w:spacing w:line="360" w:lineRule="auto"/>
        <w:ind w:firstLine="437"/>
        <w:outlineLvl w:val="2"/>
        <w:rPr>
          <w:rFonts w:ascii="宋体" w:hAnsi="宋体" w:eastAsia="宋体"/>
          <w:b/>
          <w:color w:val="auto"/>
          <w:sz w:val="24"/>
          <w:highlight w:val="none"/>
        </w:rPr>
      </w:pPr>
      <w:bookmarkStart w:id="25" w:name="_Toc518923100"/>
      <w:bookmarkStart w:id="26" w:name="_Toc2583661"/>
      <w:r>
        <w:rPr>
          <w:rFonts w:hint="eastAsia" w:ascii="宋体" w:hAnsi="宋体" w:eastAsia="宋体"/>
          <w:b/>
          <w:color w:val="auto"/>
          <w:sz w:val="24"/>
          <w:highlight w:val="none"/>
          <w:lang w:eastAsia="zh-CN"/>
        </w:rPr>
        <w:t>29.</w:t>
      </w:r>
      <w:r>
        <w:rPr>
          <w:rFonts w:hint="eastAsia" w:ascii="宋体" w:hAnsi="宋体" w:eastAsia="宋体"/>
          <w:b/>
          <w:color w:val="auto"/>
          <w:sz w:val="24"/>
          <w:highlight w:val="none"/>
        </w:rPr>
        <w:t>廉洁自律</w:t>
      </w:r>
      <w:r>
        <w:rPr>
          <w:rFonts w:ascii="宋体" w:hAnsi="宋体" w:eastAsia="宋体"/>
          <w:b/>
          <w:color w:val="auto"/>
          <w:sz w:val="24"/>
          <w:highlight w:val="none"/>
        </w:rPr>
        <w:t>规定</w:t>
      </w:r>
      <w:bookmarkEnd w:id="25"/>
      <w:bookmarkEnd w:id="26"/>
    </w:p>
    <w:p w14:paraId="3B1825B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01C753F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6C24224B">
      <w:pPr>
        <w:spacing w:line="360" w:lineRule="auto"/>
        <w:ind w:firstLine="437"/>
        <w:outlineLvl w:val="2"/>
        <w:rPr>
          <w:rFonts w:ascii="宋体" w:hAnsi="宋体" w:eastAsia="宋体"/>
          <w:b/>
          <w:color w:val="auto"/>
          <w:sz w:val="24"/>
          <w:highlight w:val="none"/>
        </w:rPr>
      </w:pPr>
      <w:bookmarkStart w:id="27" w:name="_Toc518923101"/>
      <w:bookmarkStart w:id="28" w:name="_Toc2583662"/>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0</w:t>
      </w:r>
      <w:r>
        <w:rPr>
          <w:rFonts w:hint="eastAsia" w:ascii="宋体" w:hAnsi="宋体" w:eastAsia="宋体"/>
          <w:b/>
          <w:color w:val="auto"/>
          <w:sz w:val="24"/>
          <w:highlight w:val="none"/>
        </w:rPr>
        <w:t>.人员回避</w:t>
      </w:r>
      <w:bookmarkEnd w:id="27"/>
      <w:bookmarkEnd w:id="28"/>
    </w:p>
    <w:p w14:paraId="755F7106">
      <w:pPr>
        <w:spacing w:line="360" w:lineRule="auto"/>
        <w:ind w:firstLine="435"/>
        <w:rPr>
          <w:rFonts w:ascii="方正仿宋_GB2312" w:hAnsi="宋体" w:eastAsia="方正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6C49767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质疑的提出与接收</w:t>
      </w:r>
    </w:p>
    <w:p w14:paraId="343E2BF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67E092F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145AC60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763BEB8E">
      <w:pPr>
        <w:widowControl/>
        <w:jc w:val="left"/>
        <w:rPr>
          <w:rFonts w:ascii="宋体" w:hAnsi="宋体" w:eastAsia="宋体"/>
          <w:b/>
          <w:color w:val="auto"/>
          <w:sz w:val="28"/>
          <w:highlight w:val="none"/>
        </w:rPr>
      </w:pPr>
      <w:r>
        <w:rPr>
          <w:rFonts w:ascii="宋体" w:hAnsi="宋体" w:eastAsia="宋体"/>
          <w:color w:val="auto"/>
          <w:sz w:val="24"/>
          <w:highlight w:val="none"/>
        </w:rPr>
        <w:br w:type="page"/>
      </w:r>
    </w:p>
    <w:p w14:paraId="37734839">
      <w:pPr>
        <w:spacing w:line="360" w:lineRule="auto"/>
        <w:jc w:val="center"/>
        <w:outlineLvl w:val="0"/>
        <w:rPr>
          <w:rFonts w:hint="eastAsia" w:ascii="宋体" w:hAnsi="宋体" w:eastAsia="宋体"/>
          <w:b/>
          <w:color w:val="auto"/>
          <w:sz w:val="28"/>
          <w:highlight w:val="none"/>
          <w:lang w:eastAsia="zh-CN"/>
        </w:rPr>
      </w:pPr>
      <w:bookmarkStart w:id="29" w:name="_Toc10891"/>
      <w:r>
        <w:rPr>
          <w:rFonts w:hint="eastAsia" w:ascii="宋体" w:hAnsi="宋体" w:eastAsia="宋体"/>
          <w:b/>
          <w:color w:val="auto"/>
          <w:sz w:val="28"/>
          <w:highlight w:val="none"/>
        </w:rPr>
        <w:t>第三章  采购需求</w:t>
      </w:r>
      <w:bookmarkEnd w:id="29"/>
    </w:p>
    <w:p w14:paraId="15279D28">
      <w:pPr>
        <w:spacing w:line="360" w:lineRule="auto"/>
        <w:outlineLvl w:val="1"/>
        <w:rPr>
          <w:rFonts w:hint="eastAsia" w:ascii="宋体" w:hAnsi="宋体" w:eastAsia="宋体"/>
          <w:b/>
          <w:color w:val="auto"/>
          <w:sz w:val="24"/>
          <w:szCs w:val="18"/>
          <w:highlight w:val="none"/>
        </w:rPr>
      </w:pPr>
      <w:bookmarkStart w:id="30" w:name="_Toc32151"/>
      <w:bookmarkStart w:id="31" w:name="_Toc2554"/>
      <w:r>
        <w:rPr>
          <w:rFonts w:hint="eastAsia" w:ascii="宋体" w:hAnsi="宋体" w:eastAsia="宋体"/>
          <w:b/>
          <w:color w:val="auto"/>
          <w:sz w:val="24"/>
          <w:szCs w:val="18"/>
          <w:highlight w:val="none"/>
        </w:rPr>
        <w:t>一、采购需求前附表</w:t>
      </w:r>
      <w:bookmarkEnd w:id="30"/>
      <w:bookmarkEnd w:id="31"/>
    </w:p>
    <w:tbl>
      <w:tblPr>
        <w:tblStyle w:val="27"/>
        <w:tblW w:w="58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2024"/>
        <w:gridCol w:w="7129"/>
      </w:tblGrid>
      <w:tr w14:paraId="5B5D5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395" w:type="pct"/>
            <w:vAlign w:val="center"/>
          </w:tcPr>
          <w:p w14:paraId="1141F85B">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
                <w:color w:val="auto"/>
                <w:kern w:val="2"/>
                <w:highlight w:val="none"/>
              </w:rPr>
            </w:pPr>
            <w:r>
              <w:rPr>
                <w:rFonts w:hint="eastAsia" w:ascii="宋体" w:hAnsi="宋体" w:eastAsia="宋体"/>
                <w:b/>
                <w:color w:val="auto"/>
                <w:kern w:val="2"/>
                <w:highlight w:val="none"/>
              </w:rPr>
              <w:t>序号</w:t>
            </w:r>
          </w:p>
        </w:tc>
        <w:tc>
          <w:tcPr>
            <w:tcW w:w="1018" w:type="pct"/>
            <w:vAlign w:val="center"/>
          </w:tcPr>
          <w:p w14:paraId="4B62D8A3">
            <w:pPr>
              <w:pStyle w:val="35"/>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585" w:type="pct"/>
            <w:vAlign w:val="center"/>
          </w:tcPr>
          <w:p w14:paraId="579D528B">
            <w:pPr>
              <w:pStyle w:val="35"/>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0F31C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395" w:type="pct"/>
            <w:vAlign w:val="center"/>
          </w:tcPr>
          <w:p w14:paraId="1385705C">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p>
        </w:tc>
        <w:tc>
          <w:tcPr>
            <w:tcW w:w="1018" w:type="pct"/>
            <w:vAlign w:val="center"/>
          </w:tcPr>
          <w:p w14:paraId="691B55C5">
            <w:pPr>
              <w:pStyle w:val="35"/>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585" w:type="pct"/>
            <w:vAlign w:val="center"/>
          </w:tcPr>
          <w:p w14:paraId="35D5B5BB">
            <w:pPr>
              <w:keepNext w:val="0"/>
              <w:keepLines w:val="0"/>
              <w:suppressLineNumbers w:val="0"/>
              <w:spacing w:before="0" w:beforeAutospacing="0" w:after="0" w:afterAutospacing="0"/>
              <w:ind w:left="0" w:right="0"/>
              <w:rPr>
                <w:rFonts w:hint="default" w:ascii="宋体" w:hAnsi="宋体" w:eastAsia="宋体"/>
                <w:b w:val="0"/>
                <w:color w:val="auto"/>
                <w:sz w:val="24"/>
                <w:szCs w:val="20"/>
                <w:highlight w:val="none"/>
                <w:u w:val="none"/>
              </w:rPr>
            </w:pPr>
            <w:r>
              <w:rPr>
                <w:rFonts w:hint="eastAsia" w:ascii="宋体" w:hAnsi="宋体" w:eastAsia="宋体" w:cs="方正仿宋_GB2312"/>
                <w:b w:val="0"/>
                <w:bCs/>
                <w:color w:val="auto"/>
                <w:kern w:val="0"/>
                <w:sz w:val="24"/>
                <w:szCs w:val="28"/>
                <w:highlight w:val="none"/>
                <w:u w:val="none"/>
                <w:lang w:val="en-US" w:eastAsia="zh-CN" w:bidi="ar-SA"/>
              </w:rPr>
              <w:t>合同签订、按需供货，货物到场后付至货物价款的60%，安装调试并正常使用后付至货物价款的80%，货物经采购人验收合格后付至货物价款的100%。</w:t>
            </w:r>
          </w:p>
        </w:tc>
      </w:tr>
      <w:tr w14:paraId="4766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395" w:type="pct"/>
            <w:vAlign w:val="center"/>
          </w:tcPr>
          <w:p w14:paraId="5B133E15">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p>
        </w:tc>
        <w:tc>
          <w:tcPr>
            <w:tcW w:w="1018" w:type="pct"/>
            <w:vAlign w:val="center"/>
          </w:tcPr>
          <w:p w14:paraId="4A6FF69F">
            <w:pPr>
              <w:pStyle w:val="35"/>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585" w:type="pct"/>
            <w:vAlign w:val="center"/>
          </w:tcPr>
          <w:p w14:paraId="30E214EC">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none"/>
              </w:rPr>
            </w:pPr>
            <w:r>
              <w:rPr>
                <w:rFonts w:hint="eastAsia" w:ascii="宋体" w:hAnsi="宋体" w:eastAsia="宋体"/>
                <w:b w:val="0"/>
                <w:color w:val="auto"/>
                <w:sz w:val="24"/>
                <w:highlight w:val="none"/>
                <w:u w:val="none"/>
                <w:lang w:val="en-US" w:eastAsia="zh-CN"/>
              </w:rPr>
              <w:t>采购人指定地点</w:t>
            </w:r>
            <w:r>
              <w:rPr>
                <w:rFonts w:hint="eastAsia" w:ascii="宋体" w:hAnsi="宋体" w:eastAsia="宋体"/>
                <w:b w:val="0"/>
                <w:color w:val="auto"/>
                <w:sz w:val="24"/>
                <w:highlight w:val="none"/>
                <w:u w:val="none"/>
              </w:rPr>
              <w:t xml:space="preserve"> </w:t>
            </w:r>
          </w:p>
        </w:tc>
      </w:tr>
      <w:tr w14:paraId="04C75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395" w:type="pct"/>
            <w:vAlign w:val="center"/>
          </w:tcPr>
          <w:p w14:paraId="5AEAD165">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3</w:t>
            </w:r>
          </w:p>
        </w:tc>
        <w:tc>
          <w:tcPr>
            <w:tcW w:w="1018" w:type="pct"/>
            <w:vAlign w:val="center"/>
          </w:tcPr>
          <w:p w14:paraId="2232AB66">
            <w:pPr>
              <w:pStyle w:val="35"/>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3585" w:type="pct"/>
            <w:vAlign w:val="center"/>
          </w:tcPr>
          <w:p w14:paraId="6967BE05">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none"/>
                <w:lang w:val="en-US" w:eastAsia="zh-CN"/>
              </w:rPr>
            </w:pPr>
            <w:r>
              <w:rPr>
                <w:rFonts w:hint="eastAsia" w:ascii="宋体" w:hAnsi="宋体" w:eastAsia="宋体"/>
                <w:b w:val="0"/>
                <w:color w:val="auto"/>
                <w:sz w:val="24"/>
                <w:highlight w:val="none"/>
                <w:u w:val="none"/>
                <w:lang w:val="en-US" w:eastAsia="zh-CN"/>
              </w:rPr>
              <w:t>30个日历天</w:t>
            </w:r>
          </w:p>
        </w:tc>
      </w:tr>
      <w:tr w14:paraId="7E33C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395" w:type="pct"/>
            <w:vAlign w:val="center"/>
          </w:tcPr>
          <w:p w14:paraId="0807E96C">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
                <w:bCs w:val="0"/>
                <w:color w:val="auto"/>
                <w:kern w:val="2"/>
                <w:highlight w:val="none"/>
              </w:rPr>
            </w:pPr>
            <w:r>
              <w:rPr>
                <w:rFonts w:hint="eastAsia" w:ascii="宋体" w:hAnsi="宋体" w:eastAsia="宋体"/>
                <w:b/>
                <w:bCs w:val="0"/>
                <w:color w:val="auto"/>
                <w:kern w:val="2"/>
                <w:highlight w:val="none"/>
              </w:rPr>
              <w:t>4</w:t>
            </w:r>
          </w:p>
        </w:tc>
        <w:tc>
          <w:tcPr>
            <w:tcW w:w="1018" w:type="pct"/>
            <w:vAlign w:val="center"/>
          </w:tcPr>
          <w:p w14:paraId="4F73ABB5">
            <w:pPr>
              <w:pStyle w:val="35"/>
              <w:keepNext w:val="0"/>
              <w:keepLines w:val="0"/>
              <w:widowControl w:val="0"/>
              <w:suppressLineNumbers w:val="0"/>
              <w:spacing w:before="0" w:beforeAutospacing="0" w:after="0" w:afterAutospacing="0" w:line="360" w:lineRule="auto"/>
              <w:ind w:left="0" w:right="0"/>
              <w:rPr>
                <w:rFonts w:hint="default" w:ascii="宋体" w:hAnsi="宋体" w:eastAsia="宋体"/>
                <w:b/>
                <w:bCs w:val="0"/>
                <w:color w:val="auto"/>
                <w:sz w:val="24"/>
                <w:highlight w:val="none"/>
              </w:rPr>
            </w:pPr>
            <w:r>
              <w:rPr>
                <w:rFonts w:hint="eastAsia" w:ascii="宋体" w:hAnsi="宋体" w:eastAsia="宋体"/>
                <w:b/>
                <w:bCs w:val="0"/>
                <w:color w:val="auto"/>
                <w:sz w:val="24"/>
                <w:highlight w:val="none"/>
              </w:rPr>
              <w:t>免费质保期</w:t>
            </w:r>
          </w:p>
        </w:tc>
        <w:tc>
          <w:tcPr>
            <w:tcW w:w="3585" w:type="pct"/>
            <w:vAlign w:val="center"/>
          </w:tcPr>
          <w:p w14:paraId="3D33EE71">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bCs w:val="0"/>
                <w:color w:val="auto"/>
                <w:sz w:val="24"/>
                <w:highlight w:val="none"/>
                <w:u w:val="none"/>
                <w:lang w:val="en-US" w:eastAsia="zh-CN"/>
              </w:rPr>
            </w:pPr>
            <w:r>
              <w:rPr>
                <w:rFonts w:hint="eastAsia" w:ascii="宋体" w:hAnsi="宋体" w:eastAsia="宋体"/>
                <w:b/>
                <w:bCs w:val="0"/>
                <w:color w:val="auto"/>
                <w:sz w:val="24"/>
                <w:highlight w:val="none"/>
                <w:u w:val="none"/>
                <w:lang w:val="en-US" w:eastAsia="zh-CN"/>
              </w:rPr>
              <w:t>不少于五年</w:t>
            </w:r>
          </w:p>
        </w:tc>
      </w:tr>
    </w:tbl>
    <w:p w14:paraId="6C1CD37C">
      <w:pPr>
        <w:keepNext w:val="0"/>
        <w:keepLines w:val="0"/>
        <w:widowControl w:val="0"/>
        <w:numPr>
          <w:ilvl w:val="0"/>
          <w:numId w:val="0"/>
        </w:numPr>
        <w:suppressLineNumbers w:val="0"/>
        <w:adjustRightInd w:val="0"/>
        <w:snapToGrid w:val="0"/>
        <w:spacing w:before="0" w:beforeAutospacing="0" w:after="0" w:afterAutospacing="0" w:line="360" w:lineRule="auto"/>
        <w:ind w:right="0" w:rightChars="0"/>
        <w:jc w:val="both"/>
        <w:outlineLvl w:val="2"/>
        <w:rPr>
          <w:rFonts w:hint="eastAsia" w:ascii="宋体" w:hAnsi="宋体" w:eastAsia="宋体" w:cs="宋体"/>
          <w:b/>
          <w:bCs w:val="0"/>
          <w:snapToGrid/>
          <w:kern w:val="0"/>
          <w:sz w:val="24"/>
          <w:szCs w:val="24"/>
          <w:highlight w:val="none"/>
          <w:lang w:val="en-US" w:eastAsia="zh-CN" w:bidi="ar"/>
        </w:rPr>
      </w:pPr>
      <w:bookmarkStart w:id="32" w:name="_Toc16417"/>
    </w:p>
    <w:p w14:paraId="73FE517C">
      <w:pPr>
        <w:keepNext w:val="0"/>
        <w:keepLines w:val="0"/>
        <w:widowControl w:val="0"/>
        <w:numPr>
          <w:ilvl w:val="0"/>
          <w:numId w:val="0"/>
        </w:numPr>
        <w:suppressLineNumbers w:val="0"/>
        <w:adjustRightInd w:val="0"/>
        <w:snapToGrid w:val="0"/>
        <w:spacing w:before="0" w:beforeAutospacing="0" w:after="0" w:afterAutospacing="0" w:line="360" w:lineRule="auto"/>
        <w:ind w:right="0" w:rightChars="0"/>
        <w:jc w:val="both"/>
        <w:outlineLvl w:val="2"/>
        <w:rPr>
          <w:rFonts w:hint="eastAsia" w:ascii="宋体" w:hAnsi="宋体" w:eastAsia="宋体" w:cs="宋体"/>
          <w:b/>
          <w:bCs w:val="0"/>
          <w:snapToGrid/>
          <w:kern w:val="0"/>
          <w:sz w:val="24"/>
          <w:szCs w:val="24"/>
          <w:highlight w:val="none"/>
          <w:lang w:val="en-US" w:eastAsia="zh-CN" w:bidi="ar"/>
        </w:rPr>
      </w:pPr>
      <w:r>
        <w:rPr>
          <w:rFonts w:hint="eastAsia" w:ascii="宋体" w:hAnsi="宋体" w:eastAsia="宋体" w:cs="宋体"/>
          <w:b/>
          <w:bCs w:val="0"/>
          <w:snapToGrid/>
          <w:kern w:val="0"/>
          <w:sz w:val="24"/>
          <w:szCs w:val="24"/>
          <w:highlight w:val="none"/>
          <w:lang w:val="en-US" w:eastAsia="zh-CN" w:bidi="ar"/>
        </w:rPr>
        <w:t>二、采购需求清单</w:t>
      </w:r>
    </w:p>
    <w:tbl>
      <w:tblPr>
        <w:tblStyle w:val="28"/>
        <w:tblW w:w="9945" w:type="dxa"/>
        <w:tblInd w:w="-7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3495"/>
        <w:gridCol w:w="1530"/>
        <w:gridCol w:w="1710"/>
        <w:gridCol w:w="2430"/>
      </w:tblGrid>
      <w:tr w14:paraId="099A0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780" w:type="dxa"/>
            <w:noWrap w:val="0"/>
            <w:vAlign w:val="center"/>
          </w:tcPr>
          <w:p w14:paraId="1CD6FE21">
            <w:pPr>
              <w:keepNext w:val="0"/>
              <w:keepLines w:val="0"/>
              <w:suppressLineNumbers w:val="0"/>
              <w:kinsoku w:val="0"/>
              <w:overflowPunct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3495" w:type="dxa"/>
            <w:noWrap w:val="0"/>
            <w:vAlign w:val="center"/>
          </w:tcPr>
          <w:p w14:paraId="5F9B19EE">
            <w:pPr>
              <w:keepNext w:val="0"/>
              <w:keepLines w:val="0"/>
              <w:suppressLineNumbers w:val="0"/>
              <w:kinsoku w:val="0"/>
              <w:overflowPunct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名称</w:t>
            </w:r>
          </w:p>
        </w:tc>
        <w:tc>
          <w:tcPr>
            <w:tcW w:w="1530" w:type="dxa"/>
            <w:noWrap w:val="0"/>
            <w:vAlign w:val="center"/>
          </w:tcPr>
          <w:p w14:paraId="6B283EB8">
            <w:pPr>
              <w:keepNext w:val="0"/>
              <w:keepLines w:val="0"/>
              <w:suppressLineNumbers w:val="0"/>
              <w:kinsoku w:val="0"/>
              <w:overflowPunct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数量</w:t>
            </w:r>
          </w:p>
        </w:tc>
        <w:tc>
          <w:tcPr>
            <w:tcW w:w="1710" w:type="dxa"/>
            <w:noWrap w:val="0"/>
            <w:vAlign w:val="center"/>
          </w:tcPr>
          <w:p w14:paraId="35C7793D">
            <w:pPr>
              <w:keepNext w:val="0"/>
              <w:keepLines w:val="0"/>
              <w:suppressLineNumbers w:val="0"/>
              <w:kinsoku w:val="0"/>
              <w:overflowPunct w:val="0"/>
              <w:autoSpaceDE w:val="0"/>
              <w:autoSpaceDN w:val="0"/>
              <w:adjustRightInd w:val="0"/>
              <w:snapToGrid w:val="0"/>
              <w:spacing w:before="0" w:beforeAutospacing="0" w:after="0" w:afterAutospacing="0" w:line="240" w:lineRule="auto"/>
              <w:ind w:left="0" w:right="0"/>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单位</w:t>
            </w:r>
          </w:p>
        </w:tc>
        <w:tc>
          <w:tcPr>
            <w:tcW w:w="2430" w:type="dxa"/>
            <w:noWrap w:val="0"/>
            <w:vAlign w:val="center"/>
          </w:tcPr>
          <w:p w14:paraId="6580443C">
            <w:pPr>
              <w:keepNext w:val="0"/>
              <w:keepLines w:val="0"/>
              <w:suppressLineNumbers w:val="0"/>
              <w:kinsoku w:val="0"/>
              <w:overflowPunct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备注（或单价限价）</w:t>
            </w:r>
          </w:p>
        </w:tc>
      </w:tr>
      <w:tr w14:paraId="5946D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80" w:type="dxa"/>
            <w:noWrap w:val="0"/>
            <w:vAlign w:val="center"/>
          </w:tcPr>
          <w:p w14:paraId="279F30E8">
            <w:pPr>
              <w:keepNext w:val="0"/>
              <w:keepLines w:val="0"/>
              <w:suppressLineNumbers w:val="0"/>
              <w:kinsoku w:val="0"/>
              <w:overflowPunct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w:t>
            </w:r>
          </w:p>
        </w:tc>
        <w:tc>
          <w:tcPr>
            <w:tcW w:w="3495" w:type="dxa"/>
            <w:noWrap w:val="0"/>
            <w:vAlign w:val="center"/>
          </w:tcPr>
          <w:p w14:paraId="7B6CA389">
            <w:pPr>
              <w:keepNext w:val="0"/>
              <w:keepLines w:val="0"/>
              <w:suppressLineNumbers w:val="0"/>
              <w:kinsoku w:val="0"/>
              <w:overflowPunct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注射泵（单通道）</w:t>
            </w:r>
          </w:p>
        </w:tc>
        <w:tc>
          <w:tcPr>
            <w:tcW w:w="1530" w:type="dxa"/>
            <w:noWrap w:val="0"/>
            <w:vAlign w:val="center"/>
          </w:tcPr>
          <w:p w14:paraId="5F056C7F">
            <w:pPr>
              <w:keepNext w:val="0"/>
              <w:keepLines w:val="0"/>
              <w:suppressLineNumbers w:val="0"/>
              <w:kinsoku w:val="0"/>
              <w:overflowPunct w:val="0"/>
              <w:autoSpaceDE w:val="0"/>
              <w:autoSpaceDN w:val="0"/>
              <w:adjustRightInd w:val="0"/>
              <w:snapToGrid w:val="0"/>
              <w:spacing w:before="0" w:beforeAutospacing="0" w:after="0" w:afterAutospacing="0" w:line="240" w:lineRule="auto"/>
              <w:ind w:left="0" w:right="0"/>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20</w:t>
            </w:r>
          </w:p>
        </w:tc>
        <w:tc>
          <w:tcPr>
            <w:tcW w:w="1710" w:type="dxa"/>
            <w:noWrap w:val="0"/>
            <w:vAlign w:val="center"/>
          </w:tcPr>
          <w:p w14:paraId="72B97172">
            <w:pPr>
              <w:keepNext w:val="0"/>
              <w:keepLines w:val="0"/>
              <w:suppressLineNumbers w:val="0"/>
              <w:kinsoku w:val="0"/>
              <w:overflowPunct w:val="0"/>
              <w:autoSpaceDE w:val="0"/>
              <w:autoSpaceDN w:val="0"/>
              <w:adjustRightInd w:val="0"/>
              <w:snapToGrid w:val="0"/>
              <w:spacing w:before="0" w:beforeAutospacing="0" w:after="0" w:afterAutospacing="0" w:line="240" w:lineRule="auto"/>
              <w:ind w:left="0" w:right="0"/>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台</w:t>
            </w:r>
          </w:p>
        </w:tc>
        <w:tc>
          <w:tcPr>
            <w:tcW w:w="2430" w:type="dxa"/>
            <w:noWrap w:val="0"/>
            <w:vAlign w:val="center"/>
          </w:tcPr>
          <w:p w14:paraId="1402F529">
            <w:pPr>
              <w:keepNext w:val="0"/>
              <w:keepLines w:val="0"/>
              <w:suppressLineNumbers w:val="0"/>
              <w:kinsoku w:val="0"/>
              <w:overflowPunct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2500元</w:t>
            </w:r>
          </w:p>
        </w:tc>
      </w:tr>
      <w:tr w14:paraId="4469C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80" w:type="dxa"/>
            <w:noWrap w:val="0"/>
            <w:vAlign w:val="center"/>
          </w:tcPr>
          <w:p w14:paraId="7074CC62">
            <w:pPr>
              <w:keepNext w:val="0"/>
              <w:keepLines w:val="0"/>
              <w:suppressLineNumbers w:val="0"/>
              <w:kinsoku w:val="0"/>
              <w:overflowPunct w:val="0"/>
              <w:autoSpaceDE w:val="0"/>
              <w:autoSpaceDN w:val="0"/>
              <w:adjustRightInd w:val="0"/>
              <w:snapToGrid w:val="0"/>
              <w:spacing w:before="0" w:beforeAutospacing="0" w:after="0" w:afterAutospacing="0" w:line="240" w:lineRule="auto"/>
              <w:ind w:left="0" w:right="0"/>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2</w:t>
            </w:r>
          </w:p>
        </w:tc>
        <w:tc>
          <w:tcPr>
            <w:tcW w:w="3495" w:type="dxa"/>
            <w:noWrap w:val="0"/>
            <w:vAlign w:val="center"/>
          </w:tcPr>
          <w:p w14:paraId="7C115089">
            <w:pPr>
              <w:keepNext w:val="0"/>
              <w:keepLines w:val="0"/>
              <w:suppressLineNumbers w:val="0"/>
              <w:kinsoku w:val="0"/>
              <w:overflowPunct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注射泵（双通道）</w:t>
            </w:r>
          </w:p>
        </w:tc>
        <w:tc>
          <w:tcPr>
            <w:tcW w:w="1530" w:type="dxa"/>
            <w:noWrap w:val="0"/>
            <w:vAlign w:val="center"/>
          </w:tcPr>
          <w:p w14:paraId="77DF8DC7">
            <w:pPr>
              <w:keepNext w:val="0"/>
              <w:keepLines w:val="0"/>
              <w:suppressLineNumbers w:val="0"/>
              <w:kinsoku w:val="0"/>
              <w:overflowPunct w:val="0"/>
              <w:autoSpaceDE w:val="0"/>
              <w:autoSpaceDN w:val="0"/>
              <w:adjustRightInd w:val="0"/>
              <w:snapToGrid w:val="0"/>
              <w:spacing w:before="0" w:beforeAutospacing="0" w:after="0" w:afterAutospacing="0" w:line="240" w:lineRule="auto"/>
              <w:ind w:left="0" w:right="0"/>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30</w:t>
            </w:r>
          </w:p>
        </w:tc>
        <w:tc>
          <w:tcPr>
            <w:tcW w:w="1710" w:type="dxa"/>
            <w:noWrap w:val="0"/>
            <w:vAlign w:val="center"/>
          </w:tcPr>
          <w:p w14:paraId="59F5E4F7">
            <w:pPr>
              <w:keepNext w:val="0"/>
              <w:keepLines w:val="0"/>
              <w:suppressLineNumbers w:val="0"/>
              <w:kinsoku w:val="0"/>
              <w:overflowPunct w:val="0"/>
              <w:autoSpaceDE w:val="0"/>
              <w:autoSpaceDN w:val="0"/>
              <w:adjustRightInd w:val="0"/>
              <w:snapToGrid w:val="0"/>
              <w:spacing w:before="0" w:beforeAutospacing="0" w:after="0" w:afterAutospacing="0" w:line="240" w:lineRule="auto"/>
              <w:ind w:left="0" w:right="0"/>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台</w:t>
            </w:r>
          </w:p>
        </w:tc>
        <w:tc>
          <w:tcPr>
            <w:tcW w:w="2430" w:type="dxa"/>
            <w:noWrap w:val="0"/>
            <w:vAlign w:val="center"/>
          </w:tcPr>
          <w:p w14:paraId="3C683009">
            <w:pPr>
              <w:keepNext w:val="0"/>
              <w:keepLines w:val="0"/>
              <w:suppressLineNumbers w:val="0"/>
              <w:kinsoku w:val="0"/>
              <w:overflowPunct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3500元</w:t>
            </w:r>
          </w:p>
        </w:tc>
      </w:tr>
    </w:tbl>
    <w:p w14:paraId="2B62A76B">
      <w:pPr>
        <w:keepNext w:val="0"/>
        <w:keepLines w:val="0"/>
        <w:widowControl w:val="0"/>
        <w:numPr>
          <w:ilvl w:val="0"/>
          <w:numId w:val="0"/>
        </w:numPr>
        <w:suppressLineNumbers w:val="0"/>
        <w:adjustRightInd w:val="0"/>
        <w:snapToGrid w:val="0"/>
        <w:spacing w:before="0" w:beforeAutospacing="0" w:after="0" w:afterAutospacing="0" w:line="360" w:lineRule="auto"/>
        <w:ind w:right="0" w:rightChars="0"/>
        <w:jc w:val="both"/>
        <w:outlineLvl w:val="2"/>
        <w:rPr>
          <w:rFonts w:hint="eastAsia" w:ascii="宋体" w:hAnsi="宋体" w:eastAsia="宋体" w:cs="宋体"/>
          <w:b/>
          <w:bCs w:val="0"/>
          <w:snapToGrid/>
          <w:kern w:val="0"/>
          <w:sz w:val="24"/>
          <w:szCs w:val="24"/>
          <w:highlight w:val="none"/>
          <w:lang w:val="en-US" w:eastAsia="zh-CN" w:bidi="ar"/>
        </w:rPr>
      </w:pPr>
      <w:r>
        <w:rPr>
          <w:rFonts w:hint="eastAsia" w:ascii="宋体" w:hAnsi="宋体" w:eastAsia="宋体" w:cs="宋体"/>
          <w:b/>
          <w:bCs w:val="0"/>
          <w:snapToGrid/>
          <w:kern w:val="0"/>
          <w:sz w:val="24"/>
          <w:szCs w:val="24"/>
          <w:highlight w:val="none"/>
          <w:lang w:val="en-US" w:eastAsia="zh-CN" w:bidi="ar"/>
        </w:rPr>
        <w:t>注：中标设备货物抵达时，剩余设计使用年限不得低于9.5年。</w:t>
      </w:r>
    </w:p>
    <w:p w14:paraId="3867F67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420" w:lineRule="exact"/>
        <w:ind w:right="0" w:rightChars="0"/>
        <w:jc w:val="both"/>
        <w:textAlignment w:val="auto"/>
        <w:outlineLvl w:val="2"/>
        <w:rPr>
          <w:rFonts w:hint="eastAsia" w:ascii="宋体" w:hAnsi="宋体" w:eastAsia="宋体" w:cs="宋体"/>
          <w:b/>
          <w:bCs w:val="0"/>
          <w:snapToGrid/>
          <w:kern w:val="0"/>
          <w:sz w:val="24"/>
          <w:szCs w:val="24"/>
          <w:highlight w:val="none"/>
          <w:lang w:val="en-US" w:eastAsia="zh-CN" w:bidi="ar"/>
        </w:rPr>
      </w:pPr>
      <w:r>
        <w:rPr>
          <w:rFonts w:hint="eastAsia" w:ascii="宋体" w:hAnsi="宋体" w:eastAsia="宋体" w:cs="宋体"/>
          <w:b/>
          <w:bCs w:val="0"/>
          <w:snapToGrid/>
          <w:kern w:val="0"/>
          <w:sz w:val="24"/>
          <w:szCs w:val="24"/>
          <w:highlight w:val="none"/>
          <w:lang w:val="en-US" w:eastAsia="zh-CN" w:bidi="ar"/>
        </w:rPr>
        <w:t>三、技术参数：</w:t>
      </w:r>
    </w:p>
    <w:p w14:paraId="3FC5037D">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i w:val="0"/>
          <w:iCs/>
          <w:color w:val="auto"/>
          <w:kern w:val="0"/>
          <w:sz w:val="24"/>
          <w:szCs w:val="24"/>
          <w:highlight w:val="none"/>
          <w:lang w:val="en-US" w:eastAsia="zh-CN" w:bidi="ar"/>
        </w:rPr>
      </w:pPr>
      <w:r>
        <w:rPr>
          <w:rFonts w:hint="eastAsia" w:ascii="宋体" w:hAnsi="宋体" w:eastAsia="宋体" w:cs="宋体"/>
          <w:b/>
          <w:bCs/>
          <w:i w:val="0"/>
          <w:iCs/>
          <w:color w:val="auto"/>
          <w:kern w:val="0"/>
          <w:sz w:val="24"/>
          <w:szCs w:val="24"/>
          <w:highlight w:val="none"/>
          <w:lang w:val="en-US" w:eastAsia="zh-CN" w:bidi="ar"/>
        </w:rPr>
        <w:t>注射泵（单通道）技术参数：</w:t>
      </w:r>
    </w:p>
    <w:p w14:paraId="65400ED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1.触摸屏（单个）尺寸≥3.5英寸。</w:t>
      </w:r>
    </w:p>
    <w:p w14:paraId="57F6381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2.内置锂电池，单通道注射泵在5ml/h流速、标准工作条件下，电池工作时间不小于6小时。</w:t>
      </w:r>
    </w:p>
    <w:p w14:paraId="153B915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3.可以自动识别规格为5ml、10ml、20ml、30ml、50/60ml的所有符合国家标准的一次性注射器。</w:t>
      </w:r>
    </w:p>
    <w:p w14:paraId="28B4BB0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4.注射模式必须包含：速度模式、时间模式、体重模式、梯度模式、首剂量模式、序列模式、TIVA模式。</w:t>
      </w:r>
    </w:p>
    <w:p w14:paraId="7297C71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5.注射速度设定范围：0.10-2000ml/h</w:t>
      </w:r>
      <w:r>
        <w:rPr>
          <w:rFonts w:hint="eastAsia" w:ascii="宋体" w:hAnsi="宋体" w:eastAsia="宋体" w:cs="宋体"/>
          <w:b w:val="0"/>
          <w:bCs w:val="0"/>
          <w:i w:val="0"/>
          <w:iCs/>
          <w:color w:val="auto"/>
          <w:kern w:val="0"/>
          <w:sz w:val="24"/>
          <w:szCs w:val="24"/>
          <w:highlight w:val="none"/>
          <w:lang w:val="en-US" w:eastAsia="zh-CN" w:bidi="ar"/>
        </w:rPr>
        <w:tab/>
      </w:r>
      <w:r>
        <w:rPr>
          <w:rFonts w:hint="eastAsia" w:ascii="宋体" w:hAnsi="宋体" w:eastAsia="宋体" w:cs="宋体"/>
          <w:b w:val="0"/>
          <w:bCs w:val="0"/>
          <w:i w:val="0"/>
          <w:iCs/>
          <w:color w:val="auto"/>
          <w:kern w:val="0"/>
          <w:sz w:val="24"/>
          <w:szCs w:val="24"/>
          <w:highlight w:val="none"/>
          <w:lang w:val="en-US" w:eastAsia="zh-CN" w:bidi="ar"/>
        </w:rPr>
        <w:t>，最小步进0.01ml/h。</w:t>
      </w:r>
    </w:p>
    <w:p w14:paraId="016EAFD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各个规格注射器流速范围：</w:t>
      </w:r>
    </w:p>
    <w:p w14:paraId="03667AF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使用5ml注射器时，注射泵的流速设定范围至少包含0.10-100.0ml/h；</w:t>
      </w:r>
    </w:p>
    <w:p w14:paraId="2D41C12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使用10ml注射器时，注射泵的流速设定范围至少包含0.10-300.0ml/h；</w:t>
      </w:r>
    </w:p>
    <w:p w14:paraId="720AAEC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 xml:space="preserve">使用20ml注射器时，注射泵的流速设定范围至少包含0.10-600ml/h； </w:t>
      </w:r>
    </w:p>
    <w:p w14:paraId="336EA80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 xml:space="preserve">使用30ml注射器时，注射泵的流速设定范围至少包含0.10-900ml/h； </w:t>
      </w:r>
    </w:p>
    <w:p w14:paraId="4BD006E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使用50/60ml注射器时，注射泵的流速设定范围至少包含0.10-2000ml/h。</w:t>
      </w:r>
    </w:p>
    <w:p w14:paraId="0FBD4E4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6.注射精度≤±2%，机械精度≤±0.5%。</w:t>
      </w:r>
    </w:p>
    <w:p w14:paraId="01405DC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7.快进（快推）速度须包含1-2000.0ml/h，具备自动和手动快进可选。</w:t>
      </w:r>
    </w:p>
    <w:p w14:paraId="73352B2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8.KVO流速设置范围须包含0.10-5ml/h，最小步进为0.01ml/h。</w:t>
      </w:r>
    </w:p>
    <w:p w14:paraId="32F7566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9.可自动统计四种累计量：24h累计量、最近累计量、自定义时间段累计量、定时间隔累计量。</w:t>
      </w:r>
    </w:p>
    <w:p w14:paraId="098419E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10.阻塞设置范围须包含150-900mmHg。</w:t>
      </w:r>
    </w:p>
    <w:p w14:paraId="115A08B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11.支持在线动态压力监测，可实时显示当前压力数值。</w:t>
      </w:r>
    </w:p>
    <w:p w14:paraId="51B451F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12.支持在运行时修改流速，无需中断输液。</w:t>
      </w:r>
    </w:p>
    <w:p w14:paraId="5B639AF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13.具有阻塞回撤功能（Anti-Bolus）：当管路阻塞报警时，自动回撤管路压力。</w:t>
      </w:r>
    </w:p>
    <w:p w14:paraId="3D3714F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14.安全报警功能支持声光同时提醒，报警音量可调节，屏幕显示报警故障信息。内容至少包含：输注即将完成、输注完成、注射器排空、注射器即将排空、输注阻塞、压力值过大、电池电量低、电池耗竭、无电池、无外部电源、注射器无法识别、注射器安装错误、无法启动注射、遗忘操作、管路脱落。</w:t>
      </w:r>
    </w:p>
    <w:p w14:paraId="6EB4F0A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15.具备锁屏功能。</w:t>
      </w:r>
    </w:p>
    <w:p w14:paraId="720DA84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16.具备残余量（预制量）设置功能。</w:t>
      </w:r>
    </w:p>
    <w:p w14:paraId="317AA9A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17.具备事件记录功能：可存储至少2000个事件。</w:t>
      </w:r>
    </w:p>
    <w:p w14:paraId="166821B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18.支持药物库，可储存不少于2000种药物信息。</w:t>
      </w:r>
    </w:p>
    <w:p w14:paraId="42F90FA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19.防护等级须不低于IPX3。</w:t>
      </w:r>
    </w:p>
    <w:p w14:paraId="5BE0497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p>
    <w:p w14:paraId="67F85AA6">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bCs/>
          <w:i w:val="0"/>
          <w:iCs/>
          <w:color w:val="auto"/>
          <w:kern w:val="0"/>
          <w:sz w:val="24"/>
          <w:szCs w:val="24"/>
          <w:highlight w:val="none"/>
          <w:lang w:val="en-US" w:eastAsia="zh-CN" w:bidi="ar"/>
        </w:rPr>
        <w:t>注射泵（双通道）技术参数：</w:t>
      </w:r>
    </w:p>
    <w:p w14:paraId="3600859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1.触摸屏（单个）尺寸≥3.5英</w:t>
      </w:r>
      <w:bookmarkStart w:id="83" w:name="_GoBack"/>
      <w:bookmarkEnd w:id="83"/>
      <w:r>
        <w:rPr>
          <w:rFonts w:hint="eastAsia" w:ascii="宋体" w:hAnsi="宋体" w:eastAsia="宋体" w:cs="宋体"/>
          <w:b w:val="0"/>
          <w:bCs w:val="0"/>
          <w:i w:val="0"/>
          <w:iCs/>
          <w:color w:val="auto"/>
          <w:kern w:val="0"/>
          <w:sz w:val="24"/>
          <w:szCs w:val="24"/>
          <w:highlight w:val="none"/>
          <w:lang w:val="en-US" w:eastAsia="zh-CN" w:bidi="ar"/>
        </w:rPr>
        <w:t>寸，两个通道独立电源控制，两个屏幕分别独立控制；</w:t>
      </w:r>
    </w:p>
    <w:p w14:paraId="37CC9D7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2.内置锂电池，双通道注射泵在同时使用两个通道、5ml/h流速、标准工作条件下，电池工作时间不小于3小时。</w:t>
      </w:r>
    </w:p>
    <w:p w14:paraId="4C81B3C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3.可以自动识别规格为5ml、10ml、20ml、30ml、50/60ml的所有符合国家标准的一次性注射器。</w:t>
      </w:r>
    </w:p>
    <w:p w14:paraId="1B57965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4.注射模式必须包含：速度模式、时间模式、体重模式、梯度模式、首剂量模式、序列模式、TIVA 模式。</w:t>
      </w:r>
    </w:p>
    <w:p w14:paraId="44D4EFB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5.注射速度设定范围：0.10-2000ml/h</w:t>
      </w:r>
      <w:r>
        <w:rPr>
          <w:rFonts w:hint="eastAsia" w:ascii="宋体" w:hAnsi="宋体" w:eastAsia="宋体" w:cs="宋体"/>
          <w:b w:val="0"/>
          <w:bCs w:val="0"/>
          <w:i w:val="0"/>
          <w:iCs/>
          <w:color w:val="auto"/>
          <w:kern w:val="0"/>
          <w:sz w:val="24"/>
          <w:szCs w:val="24"/>
          <w:highlight w:val="none"/>
          <w:lang w:val="en-US" w:eastAsia="zh-CN" w:bidi="ar"/>
        </w:rPr>
        <w:tab/>
      </w:r>
      <w:r>
        <w:rPr>
          <w:rFonts w:hint="eastAsia" w:ascii="宋体" w:hAnsi="宋体" w:eastAsia="宋体" w:cs="宋体"/>
          <w:b w:val="0"/>
          <w:bCs w:val="0"/>
          <w:i w:val="0"/>
          <w:iCs/>
          <w:color w:val="auto"/>
          <w:kern w:val="0"/>
          <w:sz w:val="24"/>
          <w:szCs w:val="24"/>
          <w:highlight w:val="none"/>
          <w:lang w:val="en-US" w:eastAsia="zh-CN" w:bidi="ar"/>
        </w:rPr>
        <w:t>，最小步进0.01ml/h。</w:t>
      </w:r>
    </w:p>
    <w:p w14:paraId="12F35E1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各个规格注射器流速范围：</w:t>
      </w:r>
    </w:p>
    <w:p w14:paraId="37A063E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使用5ml注射器时，注射泵的流速设定范围至少包含0.10-100.0ml/h；</w:t>
      </w:r>
    </w:p>
    <w:p w14:paraId="76FB462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使用10ml注射器时，注射泵的流速设定范围至少包含0.10-300.0ml/h；</w:t>
      </w:r>
    </w:p>
    <w:p w14:paraId="3ED8C96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 xml:space="preserve">使用20ml注射器时，注射泵的流速设定范围至少包含0.10-600ml/h； </w:t>
      </w:r>
    </w:p>
    <w:p w14:paraId="28C5C7E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 xml:space="preserve">使用30ml注射器时，注射泵的流速设定范围至少包含0.10-900ml/h； </w:t>
      </w:r>
    </w:p>
    <w:p w14:paraId="38EF87B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使用50/60ml注射器时，注射泵的流速设定范围至少包含0.10-2000ml/h。</w:t>
      </w:r>
    </w:p>
    <w:p w14:paraId="4EF74A8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6.注射精度≤±2%，机械精度≤±0.5%。</w:t>
      </w:r>
    </w:p>
    <w:p w14:paraId="4A01705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7.快进（快推）速度须包含1-2000.0ml/h，具备自动和手动快进可选。</w:t>
      </w:r>
    </w:p>
    <w:p w14:paraId="20B736E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8.KVO流速设置范围须包含0.10-5ml/h，最小步进为0.01ml/h。</w:t>
      </w:r>
    </w:p>
    <w:p w14:paraId="3C00A6D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9.可自动统计四种累计量：24h累计量、最近累计量、自定义时间段累计量、定时间隔累计量。</w:t>
      </w:r>
    </w:p>
    <w:p w14:paraId="20C5F7D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10.阻塞设置范围须包含150-900mmHg。</w:t>
      </w:r>
    </w:p>
    <w:p w14:paraId="405AF7F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11.支持在线动态压力监测，可实时显示当前压力数值。</w:t>
      </w:r>
    </w:p>
    <w:p w14:paraId="3A4EA95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12.支持在运行时修改流速，无需中断输液。</w:t>
      </w:r>
    </w:p>
    <w:p w14:paraId="57BC388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13.具有阻塞回撤功能（Anti-Bolus）：当管路阻塞报警时，自动回撤管路压力。</w:t>
      </w:r>
    </w:p>
    <w:p w14:paraId="73B0825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14.具备中继输注功能。</w:t>
      </w:r>
    </w:p>
    <w:p w14:paraId="7916722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15.具备残余量（预制量）设置功能。</w:t>
      </w:r>
    </w:p>
    <w:p w14:paraId="515BC2A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16.安全报警功能支持声光同时提醒，报警音量可调节，屏幕显示报警故障信息。内容至少包含：输注即将完成、输注完成、注射器排空、注射器即将排空、输注阻塞、压力值过大、电池电量低、电池耗竭、无电池、无外部电源、注射器无法识别、注射器安装错误、无法启动注射、遗忘操作、管路脱落。</w:t>
      </w:r>
    </w:p>
    <w:p w14:paraId="225E84D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17.具备锁屏功能。</w:t>
      </w:r>
    </w:p>
    <w:p w14:paraId="108839D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18.具备事件记录功能：可存储至少2000个事件。</w:t>
      </w:r>
    </w:p>
    <w:p w14:paraId="252E858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19.支持药物库，可储存不少于2000种药物信息</w:t>
      </w:r>
    </w:p>
    <w:p w14:paraId="63B39C9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20.防护等级须不低于IPX3。</w:t>
      </w:r>
    </w:p>
    <w:p w14:paraId="5A2CB9B1">
      <w:pPr>
        <w:keepNext w:val="0"/>
        <w:keepLines w:val="0"/>
        <w:pageBreakBefore w:val="0"/>
        <w:widowControl w:val="0"/>
        <w:kinsoku/>
        <w:wordWrap/>
        <w:overflowPunct/>
        <w:topLinePunct w:val="0"/>
        <w:autoSpaceDE/>
        <w:autoSpaceDN/>
        <w:bidi w:val="0"/>
        <w:adjustRightInd/>
        <w:snapToGrid/>
        <w:spacing w:line="420" w:lineRule="exact"/>
        <w:ind w:firstLine="522" w:firstLineChars="200"/>
        <w:textAlignment w:val="auto"/>
        <w:rPr>
          <w:rFonts w:hint="eastAsia" w:ascii="宋体" w:hAnsi="宋体" w:eastAsia="宋体" w:cs="宋体"/>
          <w:b/>
          <w:spacing w:val="10"/>
          <w:sz w:val="24"/>
          <w:szCs w:val="24"/>
          <w:highlight w:val="none"/>
          <w:lang w:eastAsia="zh-CN"/>
        </w:rPr>
      </w:pPr>
      <w:r>
        <w:rPr>
          <w:rFonts w:hint="eastAsia" w:ascii="宋体" w:hAnsi="宋体" w:eastAsia="宋体" w:cs="宋体"/>
          <w:b/>
          <w:spacing w:val="10"/>
          <w:sz w:val="24"/>
          <w:szCs w:val="24"/>
          <w:highlight w:val="none"/>
        </w:rPr>
        <w:t>以上参数均需满足</w:t>
      </w:r>
      <w:r>
        <w:rPr>
          <w:rFonts w:hint="eastAsia" w:ascii="宋体" w:hAnsi="宋体" w:eastAsia="宋体" w:cs="宋体"/>
          <w:b/>
          <w:spacing w:val="10"/>
          <w:sz w:val="24"/>
          <w:szCs w:val="24"/>
          <w:highlight w:val="none"/>
          <w:lang w:eastAsia="zh-CN"/>
        </w:rPr>
        <w:t>。</w:t>
      </w:r>
    </w:p>
    <w:p w14:paraId="78EA763B">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val="0"/>
          <w:sz w:val="24"/>
          <w:szCs w:val="24"/>
          <w:highlight w:val="none"/>
          <w:lang w:eastAsia="zh-CN"/>
        </w:rPr>
      </w:pPr>
      <w:r>
        <w:rPr>
          <w:rFonts w:hint="eastAsia" w:ascii="宋体" w:hAnsi="宋体" w:eastAsia="宋体" w:cs="宋体"/>
          <w:b/>
          <w:bCs w:val="0"/>
          <w:sz w:val="24"/>
          <w:szCs w:val="24"/>
          <w:highlight w:val="none"/>
          <w:lang w:eastAsia="zh-CN"/>
        </w:rPr>
        <w:t>注：投标人须严格恪守诚实守信原则，按要求提供相关资料及响应文件。项目验收阶段，我方将对相关技术参数、资质证明等内容进行复核。若经核查发现存在虚假应标、提供不实材料等违规行为，我方将依据《中华人民共和国招标投标法》《中华人民共和国政府采购法》等相关法律法规，追究其法律责任，由此产生的一切后果由投标人自行承担。</w:t>
      </w:r>
    </w:p>
    <w:p w14:paraId="141B9D41">
      <w:pPr>
        <w:spacing w:line="360" w:lineRule="auto"/>
        <w:jc w:val="center"/>
        <w:outlineLvl w:val="0"/>
        <w:rPr>
          <w:rFonts w:hint="eastAsia" w:ascii="宋体" w:hAnsi="宋体" w:eastAsia="宋体"/>
          <w:b/>
          <w:color w:val="auto"/>
          <w:sz w:val="28"/>
          <w:highlight w:val="none"/>
        </w:rPr>
      </w:pPr>
    </w:p>
    <w:p w14:paraId="51B98A8B">
      <w:pPr>
        <w:spacing w:line="360" w:lineRule="auto"/>
        <w:jc w:val="center"/>
        <w:outlineLvl w:val="0"/>
        <w:rPr>
          <w:rFonts w:hint="eastAsia" w:ascii="宋体" w:hAnsi="宋体" w:eastAsia="宋体"/>
          <w:b/>
          <w:color w:val="auto"/>
          <w:sz w:val="28"/>
          <w:highlight w:val="none"/>
          <w:lang w:eastAsia="zh-CN"/>
        </w:rPr>
      </w:pPr>
      <w:r>
        <w:rPr>
          <w:rFonts w:hint="eastAsia" w:ascii="宋体" w:hAnsi="宋体" w:eastAsia="宋体"/>
          <w:b/>
          <w:color w:val="auto"/>
          <w:sz w:val="28"/>
          <w:highlight w:val="none"/>
        </w:rPr>
        <w:t xml:space="preserve">第四章  </w:t>
      </w:r>
      <w:bookmarkEnd w:id="32"/>
      <w:r>
        <w:rPr>
          <w:rFonts w:hint="eastAsia" w:ascii="宋体" w:hAnsi="宋体" w:eastAsia="宋体"/>
          <w:b/>
          <w:color w:val="auto"/>
          <w:sz w:val="28"/>
          <w:highlight w:val="none"/>
          <w:lang w:eastAsia="zh-CN"/>
        </w:rPr>
        <w:t>评标方法和标准（最低评标价法）</w:t>
      </w:r>
    </w:p>
    <w:p w14:paraId="354C7511">
      <w:pPr>
        <w:spacing w:line="360" w:lineRule="auto"/>
        <w:ind w:firstLine="437"/>
        <w:outlineLvl w:val="1"/>
        <w:rPr>
          <w:rFonts w:ascii="宋体" w:hAnsi="宋体" w:eastAsia="宋体"/>
          <w:b/>
          <w:color w:val="auto"/>
          <w:sz w:val="24"/>
          <w:highlight w:val="none"/>
        </w:rPr>
      </w:pPr>
      <w:bookmarkStart w:id="33" w:name="_Toc1246"/>
      <w:bookmarkStart w:id="34" w:name="_Toc11823"/>
      <w:r>
        <w:rPr>
          <w:rFonts w:hint="eastAsia" w:ascii="宋体" w:hAnsi="宋体" w:eastAsia="宋体"/>
          <w:b/>
          <w:color w:val="auto"/>
          <w:sz w:val="24"/>
          <w:highlight w:val="none"/>
        </w:rPr>
        <w:t>一、总则</w:t>
      </w:r>
      <w:bookmarkEnd w:id="33"/>
      <w:bookmarkEnd w:id="34"/>
    </w:p>
    <w:p w14:paraId="56513AD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本项目将按照招标文件第二章 投标人须知的相关要求</w:t>
      </w:r>
      <w:r>
        <w:rPr>
          <w:rFonts w:ascii="宋体" w:hAnsi="宋体" w:eastAsia="宋体"/>
          <w:color w:val="auto"/>
          <w:sz w:val="24"/>
          <w:highlight w:val="none"/>
        </w:rPr>
        <w:t>及本章的规定评标。</w:t>
      </w:r>
    </w:p>
    <w:p w14:paraId="065B90AC">
      <w:pPr>
        <w:spacing w:line="360" w:lineRule="auto"/>
        <w:ind w:firstLine="437"/>
        <w:outlineLvl w:val="1"/>
        <w:rPr>
          <w:rFonts w:ascii="宋体" w:hAnsi="宋体" w:eastAsia="宋体"/>
          <w:b/>
          <w:color w:val="auto"/>
          <w:sz w:val="24"/>
          <w:highlight w:val="none"/>
        </w:rPr>
      </w:pPr>
      <w:bookmarkStart w:id="35" w:name="_Toc13117"/>
      <w:bookmarkStart w:id="36" w:name="_Toc31871"/>
      <w:r>
        <w:rPr>
          <w:rFonts w:hint="eastAsia" w:ascii="宋体" w:hAnsi="宋体" w:eastAsia="宋体"/>
          <w:b/>
          <w:color w:val="auto"/>
          <w:sz w:val="24"/>
          <w:highlight w:val="none"/>
        </w:rPr>
        <w:t>二、评标方法</w:t>
      </w:r>
      <w:bookmarkEnd w:id="35"/>
      <w:bookmarkEnd w:id="36"/>
    </w:p>
    <w:p w14:paraId="76F21AC0">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rPr>
        <w:t>2.1资格审查</w:t>
      </w:r>
    </w:p>
    <w:tbl>
      <w:tblPr>
        <w:tblStyle w:val="27"/>
        <w:tblW w:w="54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
        <w:gridCol w:w="1639"/>
        <w:gridCol w:w="4681"/>
        <w:gridCol w:w="1944"/>
      </w:tblGrid>
      <w:tr w14:paraId="4B1C6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3D24269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b/>
                <w:color w:val="auto"/>
                <w:sz w:val="24"/>
                <w:szCs w:val="22"/>
                <w:highlight w:val="none"/>
              </w:rPr>
              <w:t>资格审查表</w:t>
            </w:r>
          </w:p>
        </w:tc>
      </w:tr>
      <w:tr w14:paraId="0B365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tcBorders>
              <w:bottom w:val="single" w:color="auto" w:sz="4" w:space="0"/>
            </w:tcBorders>
            <w:vAlign w:val="center"/>
          </w:tcPr>
          <w:p w14:paraId="62E3281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887" w:type="pct"/>
            <w:tcBorders>
              <w:bottom w:val="single" w:color="auto" w:sz="4" w:space="0"/>
            </w:tcBorders>
            <w:vAlign w:val="center"/>
          </w:tcPr>
          <w:p w14:paraId="2266B3EE">
            <w:pPr>
              <w:pStyle w:val="36"/>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rightChars="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审查指标</w:t>
            </w:r>
          </w:p>
        </w:tc>
        <w:tc>
          <w:tcPr>
            <w:tcW w:w="2533" w:type="pct"/>
            <w:tcBorders>
              <w:bottom w:val="single" w:color="auto" w:sz="4" w:space="0"/>
            </w:tcBorders>
            <w:vAlign w:val="center"/>
          </w:tcPr>
          <w:p w14:paraId="797B8146">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审查标准</w:t>
            </w:r>
          </w:p>
        </w:tc>
        <w:tc>
          <w:tcPr>
            <w:tcW w:w="1050" w:type="pct"/>
            <w:tcBorders>
              <w:bottom w:val="single" w:color="auto" w:sz="4" w:space="0"/>
            </w:tcBorders>
            <w:vAlign w:val="center"/>
          </w:tcPr>
          <w:p w14:paraId="7AE8764F">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0F4F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528" w:type="pct"/>
            <w:tcBorders>
              <w:bottom w:val="single" w:color="auto" w:sz="4" w:space="0"/>
            </w:tcBorders>
            <w:vAlign w:val="center"/>
          </w:tcPr>
          <w:p w14:paraId="5FAEF63B">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s="方正仿宋_GB2312"/>
                <w:color w:val="auto"/>
                <w:kern w:val="2"/>
                <w:sz w:val="24"/>
                <w:szCs w:val="20"/>
                <w:highlight w:val="none"/>
                <w:lang w:val="en-US" w:eastAsia="zh-CN" w:bidi="ar-SA"/>
              </w:rPr>
            </w:pPr>
            <w:r>
              <w:rPr>
                <w:rFonts w:hint="eastAsia" w:ascii="宋体" w:hAnsi="宋体" w:eastAsia="宋体"/>
                <w:color w:val="auto"/>
                <w:sz w:val="24"/>
                <w:szCs w:val="20"/>
                <w:highlight w:val="none"/>
              </w:rPr>
              <w:t>1</w:t>
            </w:r>
          </w:p>
        </w:tc>
        <w:tc>
          <w:tcPr>
            <w:tcW w:w="887" w:type="pct"/>
            <w:tcBorders>
              <w:bottom w:val="single" w:color="auto" w:sz="4" w:space="0"/>
            </w:tcBorders>
            <w:vAlign w:val="center"/>
          </w:tcPr>
          <w:p w14:paraId="0BD66788">
            <w:pPr>
              <w:keepNext w:val="0"/>
              <w:keepLines w:val="0"/>
              <w:suppressLineNumbers w:val="0"/>
              <w:spacing w:before="0" w:beforeAutospacing="0" w:after="50" w:afterAutospacing="0" w:line="360" w:lineRule="auto"/>
              <w:ind w:left="0" w:right="-10" w:rightChars="0"/>
              <w:jc w:val="center"/>
              <w:rPr>
                <w:rFonts w:hint="default" w:ascii="宋体" w:hAnsi="宋体" w:eastAsia="宋体" w:cs="方正仿宋_GB2312"/>
                <w:color w:val="auto"/>
                <w:kern w:val="2"/>
                <w:sz w:val="24"/>
                <w:szCs w:val="28"/>
                <w:highlight w:val="none"/>
                <w:lang w:val="en-US" w:eastAsia="zh-CN" w:bidi="ar-SA"/>
              </w:rPr>
            </w:pPr>
            <w:r>
              <w:rPr>
                <w:rFonts w:hint="default" w:ascii="宋体" w:hAnsi="宋体" w:eastAsia="宋体" w:cs="宋体"/>
                <w:spacing w:val="9"/>
                <w:sz w:val="24"/>
                <w:szCs w:val="24"/>
                <w:highlight w:val="none"/>
              </w:rPr>
              <w:t>营业执照等证明</w:t>
            </w:r>
            <w:r>
              <w:rPr>
                <w:rFonts w:hint="default" w:ascii="宋体" w:hAnsi="宋体" w:eastAsia="宋体" w:cs="宋体"/>
                <w:spacing w:val="-3"/>
                <w:sz w:val="24"/>
                <w:szCs w:val="24"/>
                <w:highlight w:val="none"/>
              </w:rPr>
              <w:t>文件</w:t>
            </w:r>
          </w:p>
        </w:tc>
        <w:tc>
          <w:tcPr>
            <w:tcW w:w="2533" w:type="pct"/>
            <w:tcBorders>
              <w:bottom w:val="single" w:color="auto" w:sz="4" w:space="0"/>
            </w:tcBorders>
            <w:vAlign w:val="center"/>
          </w:tcPr>
          <w:p w14:paraId="630CC4A8">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rPr>
              <w:t>投标人为企业（包括合伙企业）的，应</w:t>
            </w: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供有效的营业执照；</w:t>
            </w:r>
          </w:p>
          <w:p w14:paraId="27E91B15">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rPr>
              <w:t>投标人为事业单位的，应</w:t>
            </w: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供有效的事业单位法人证书；</w:t>
            </w:r>
          </w:p>
          <w:p w14:paraId="1C66DC55">
            <w:pPr>
              <w:keepNext w:val="0"/>
              <w:keepLines w:val="0"/>
              <w:suppressLineNumbers w:val="0"/>
              <w:spacing w:before="0" w:beforeAutospacing="0" w:after="50" w:afterAutospacing="0" w:line="360" w:lineRule="auto"/>
              <w:ind w:left="0" w:right="-10" w:rightChars="0"/>
              <w:jc w:val="left"/>
              <w:rPr>
                <w:rFonts w:hint="default" w:ascii="宋体" w:hAnsi="宋体" w:eastAsia="宋体" w:cs="方正仿宋_GB2312"/>
                <w:color w:val="auto"/>
                <w:kern w:val="2"/>
                <w:sz w:val="24"/>
                <w:szCs w:val="28"/>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rPr>
              <w:t>投标人是非企业机构的，应</w:t>
            </w: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hint="default" w:ascii="宋体" w:hAnsi="宋体" w:eastAsia="宋体" w:cs="宋体"/>
                <w:sz w:val="24"/>
                <w:szCs w:val="24"/>
                <w:highlight w:val="none"/>
              </w:rPr>
              <w:t>登记证书等证明文件；</w:t>
            </w:r>
          </w:p>
        </w:tc>
        <w:tc>
          <w:tcPr>
            <w:tcW w:w="1050" w:type="pct"/>
            <w:vAlign w:val="center"/>
          </w:tcPr>
          <w:p w14:paraId="07C2C43C">
            <w:pPr>
              <w:keepNext w:val="0"/>
              <w:keepLines w:val="0"/>
              <w:suppressLineNumbers w:val="0"/>
              <w:spacing w:before="0" w:beforeAutospacing="0" w:after="0" w:afterAutospacing="0" w:line="360" w:lineRule="auto"/>
              <w:ind w:left="0" w:right="0"/>
              <w:jc w:val="left"/>
              <w:rPr>
                <w:rFonts w:hint="default" w:ascii="宋体" w:hAnsi="宋体" w:eastAsia="宋体" w:cs="方正仿宋_GB2312"/>
                <w:color w:val="auto"/>
                <w:kern w:val="2"/>
                <w:sz w:val="24"/>
                <w:szCs w:val="20"/>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r w14:paraId="725E8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528" w:type="pct"/>
            <w:tcBorders>
              <w:bottom w:val="single" w:color="auto" w:sz="4" w:space="0"/>
            </w:tcBorders>
            <w:vAlign w:val="center"/>
          </w:tcPr>
          <w:p w14:paraId="23E4F7F4">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2</w:t>
            </w:r>
          </w:p>
        </w:tc>
        <w:tc>
          <w:tcPr>
            <w:tcW w:w="887" w:type="pct"/>
            <w:tcBorders>
              <w:bottom w:val="single" w:color="auto" w:sz="4" w:space="0"/>
            </w:tcBorders>
            <w:vAlign w:val="center"/>
          </w:tcPr>
          <w:p w14:paraId="32B7E804">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533" w:type="pct"/>
            <w:tcBorders>
              <w:bottom w:val="single" w:color="auto" w:sz="4" w:space="0"/>
            </w:tcBorders>
            <w:vAlign w:val="center"/>
          </w:tcPr>
          <w:p w14:paraId="4C799851">
            <w:pPr>
              <w:keepNext w:val="0"/>
              <w:keepLines w:val="0"/>
              <w:suppressLineNumbers w:val="0"/>
              <w:spacing w:before="0" w:beforeAutospacing="0" w:after="50" w:afterAutospacing="0" w:line="360" w:lineRule="auto"/>
              <w:ind w:left="0" w:right="-10" w:rightChars="0"/>
              <w:jc w:val="left"/>
              <w:rPr>
                <w:rFonts w:hint="eastAsia" w:ascii="宋体" w:hAnsi="宋体" w:eastAsia="宋体"/>
                <w:color w:val="auto"/>
                <w:sz w:val="24"/>
                <w:szCs w:val="28"/>
                <w:highlight w:val="none"/>
              </w:rPr>
            </w:pP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供符合招标文件要求的《投标人资格声明书》</w:t>
            </w:r>
            <w:r>
              <w:rPr>
                <w:rFonts w:hint="eastAsia" w:ascii="宋体" w:hAnsi="宋体" w:eastAsia="宋体" w:cs="宋体"/>
                <w:sz w:val="24"/>
                <w:szCs w:val="24"/>
                <w:highlight w:val="none"/>
                <w:lang w:eastAsia="zh-CN"/>
              </w:rPr>
              <w:t>。</w:t>
            </w:r>
          </w:p>
        </w:tc>
        <w:tc>
          <w:tcPr>
            <w:tcW w:w="1050" w:type="pct"/>
            <w:vAlign w:val="center"/>
          </w:tcPr>
          <w:p w14:paraId="1049F806">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78F47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528" w:type="pct"/>
            <w:tcBorders>
              <w:bottom w:val="single" w:color="auto" w:sz="4" w:space="0"/>
            </w:tcBorders>
            <w:vAlign w:val="center"/>
          </w:tcPr>
          <w:p w14:paraId="7EBC7B97">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3</w:t>
            </w:r>
          </w:p>
        </w:tc>
        <w:tc>
          <w:tcPr>
            <w:tcW w:w="887" w:type="pct"/>
            <w:tcBorders>
              <w:bottom w:val="single" w:color="auto" w:sz="4" w:space="0"/>
            </w:tcBorders>
            <w:vAlign w:val="center"/>
          </w:tcPr>
          <w:p w14:paraId="635479A5">
            <w:pPr>
              <w:keepNext w:val="0"/>
              <w:keepLines w:val="0"/>
              <w:suppressLineNumbers w:val="0"/>
              <w:spacing w:before="0" w:beforeAutospacing="0" w:after="50" w:afterAutospacing="0" w:line="360" w:lineRule="auto"/>
              <w:ind w:left="0" w:right="-10" w:rightChars="0"/>
              <w:jc w:val="center"/>
              <w:rPr>
                <w:rFonts w:hint="eastAsia" w:ascii="宋体" w:hAnsi="宋体" w:eastAsia="宋体"/>
                <w:color w:val="auto"/>
                <w:sz w:val="24"/>
                <w:szCs w:val="18"/>
                <w:highlight w:val="none"/>
                <w:lang w:val="en-US" w:eastAsia="zh-CN"/>
              </w:rPr>
            </w:pPr>
            <w:r>
              <w:rPr>
                <w:rFonts w:hint="eastAsia" w:ascii="宋体" w:hAnsi="宋体" w:eastAsia="宋体"/>
                <w:sz w:val="24"/>
                <w:szCs w:val="18"/>
                <w:highlight w:val="none"/>
              </w:rPr>
              <w:t>诚信履约承诺函</w:t>
            </w:r>
          </w:p>
        </w:tc>
        <w:tc>
          <w:tcPr>
            <w:tcW w:w="2533" w:type="pct"/>
            <w:tcBorders>
              <w:bottom w:val="single" w:color="auto" w:sz="4" w:space="0"/>
            </w:tcBorders>
            <w:vAlign w:val="center"/>
          </w:tcPr>
          <w:p w14:paraId="45372116">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 w:val="24"/>
                <w:szCs w:val="24"/>
                <w:highlight w:val="none"/>
                <w:lang w:val="en-US" w:eastAsia="zh-CN"/>
              </w:rPr>
            </w:pPr>
            <w:r>
              <w:rPr>
                <w:rFonts w:hint="eastAsia" w:ascii="宋体" w:hAnsi="宋体" w:eastAsia="宋体"/>
                <w:sz w:val="24"/>
                <w:szCs w:val="18"/>
                <w:highlight w:val="none"/>
              </w:rPr>
              <w:t>提供符合招标文件要求的《诚信履约承诺函》。</w:t>
            </w:r>
          </w:p>
        </w:tc>
        <w:tc>
          <w:tcPr>
            <w:tcW w:w="1050" w:type="pct"/>
            <w:vAlign w:val="center"/>
          </w:tcPr>
          <w:p w14:paraId="08EC4899">
            <w:pPr>
              <w:keepNext w:val="0"/>
              <w:keepLines w:val="0"/>
              <w:suppressLineNumbers w:val="0"/>
              <w:spacing w:before="0" w:beforeAutospacing="0" w:after="50" w:afterAutospacing="0" w:line="360" w:lineRule="auto"/>
              <w:ind w:left="0" w:right="-10" w:rightChars="0"/>
              <w:jc w:val="left"/>
              <w:rPr>
                <w:rFonts w:hint="eastAsia" w:ascii="宋体" w:hAnsi="宋体" w:eastAsia="宋体"/>
                <w:color w:val="auto"/>
                <w:sz w:val="24"/>
                <w:szCs w:val="20"/>
                <w:highlight w:val="none"/>
              </w:rPr>
            </w:pPr>
            <w:r>
              <w:rPr>
                <w:rFonts w:hint="eastAsia" w:ascii="宋体" w:hAnsi="宋体" w:eastAsia="宋体"/>
                <w:sz w:val="24"/>
                <w:szCs w:val="18"/>
                <w:highlight w:val="none"/>
              </w:rPr>
              <w:t>详见第六章投标文件格式。</w:t>
            </w:r>
          </w:p>
        </w:tc>
      </w:tr>
      <w:tr w14:paraId="68A8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vAlign w:val="center"/>
          </w:tcPr>
          <w:p w14:paraId="01B37A0B">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4</w:t>
            </w:r>
          </w:p>
        </w:tc>
        <w:tc>
          <w:tcPr>
            <w:tcW w:w="887" w:type="pct"/>
            <w:vAlign w:val="center"/>
          </w:tcPr>
          <w:p w14:paraId="387081C0">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533" w:type="pct"/>
            <w:vAlign w:val="center"/>
          </w:tcPr>
          <w:p w14:paraId="602F3CE0">
            <w:pPr>
              <w:keepNext w:val="0"/>
              <w:keepLines w:val="0"/>
              <w:suppressLineNumbers w:val="0"/>
              <w:spacing w:before="0" w:beforeAutospacing="0" w:after="50" w:afterAutospacing="0" w:line="360" w:lineRule="auto"/>
              <w:ind w:left="0" w:right="-10" w:rightChars="0"/>
              <w:jc w:val="left"/>
              <w:rPr>
                <w:rFonts w:hint="eastAsia" w:eastAsia="宋体"/>
                <w:szCs w:val="20"/>
                <w:highlight w:val="none"/>
                <w:lang w:eastAsia="zh-CN"/>
              </w:rPr>
            </w:pPr>
            <w:r>
              <w:rPr>
                <w:rFonts w:hint="eastAsia" w:ascii="宋体" w:hAnsi="宋体" w:eastAsia="宋体" w:cs="宋体"/>
                <w:sz w:val="24"/>
                <w:szCs w:val="24"/>
                <w:highlight w:val="none"/>
                <w:lang w:val="zh-CN"/>
              </w:rPr>
              <w:t>投标人不得存在</w:t>
            </w:r>
            <w:r>
              <w:rPr>
                <w:rFonts w:hint="eastAsia" w:ascii="宋体" w:hAnsi="宋体" w:eastAsia="宋体" w:cs="宋体"/>
                <w:sz w:val="24"/>
                <w:szCs w:val="24"/>
                <w:highlight w:val="none"/>
              </w:rPr>
              <w:t>投标邀请信誉要求和</w:t>
            </w:r>
            <w:r>
              <w:rPr>
                <w:rFonts w:hint="eastAsia" w:ascii="宋体" w:hAnsi="宋体" w:eastAsia="宋体" w:cs="宋体"/>
                <w:sz w:val="24"/>
                <w:szCs w:val="24"/>
                <w:highlight w:val="none"/>
                <w:lang w:val="zh-CN"/>
              </w:rPr>
              <w:t>投标人须知正文</w:t>
            </w:r>
            <w:r>
              <w:rPr>
                <w:rFonts w:hint="eastAsia" w:ascii="宋体" w:hAnsi="宋体" w:eastAsia="宋体" w:cs="宋体"/>
                <w:sz w:val="24"/>
                <w:szCs w:val="24"/>
                <w:highlight w:val="none"/>
              </w:rPr>
              <w:t>中</w:t>
            </w:r>
            <w:r>
              <w:rPr>
                <w:rFonts w:hint="eastAsia" w:ascii="宋体" w:hAnsi="宋体" w:eastAsia="宋体"/>
                <w:sz w:val="24"/>
                <w:szCs w:val="28"/>
                <w:highlight w:val="none"/>
              </w:rPr>
              <w:t>的</w:t>
            </w:r>
            <w:r>
              <w:rPr>
                <w:rFonts w:hint="eastAsia" w:ascii="宋体" w:hAnsi="宋体" w:eastAsia="宋体"/>
                <w:sz w:val="24"/>
                <w:szCs w:val="18"/>
                <w:highlight w:val="none"/>
              </w:rPr>
              <w:t>不良信用记录情形</w:t>
            </w:r>
            <w:r>
              <w:rPr>
                <w:rFonts w:hint="eastAsia" w:ascii="宋体" w:hAnsi="宋体" w:eastAsia="宋体"/>
                <w:sz w:val="24"/>
                <w:szCs w:val="18"/>
                <w:highlight w:val="none"/>
                <w:lang w:eastAsia="zh-CN"/>
              </w:rPr>
              <w:t>。</w:t>
            </w:r>
          </w:p>
        </w:tc>
        <w:tc>
          <w:tcPr>
            <w:tcW w:w="1050" w:type="pct"/>
            <w:vAlign w:val="center"/>
          </w:tcPr>
          <w:p w14:paraId="552D7307">
            <w:pPr>
              <w:keepNext w:val="0"/>
              <w:keepLines w:val="0"/>
              <w:suppressLineNumbers w:val="0"/>
              <w:spacing w:before="0" w:beforeAutospacing="0" w:after="0" w:afterAutospacing="0" w:line="360" w:lineRule="auto"/>
              <w:ind w:left="0" w:right="0"/>
              <w:jc w:val="left"/>
              <w:rPr>
                <w:rFonts w:hint="default" w:ascii="方正仿宋_GB2312" w:hAnsi="方正仿宋_GB2312" w:eastAsia="方正仿宋_GB2312" w:cs="方正仿宋_GB2312"/>
                <w:color w:val="auto"/>
                <w:kern w:val="2"/>
                <w:sz w:val="21"/>
                <w:szCs w:val="20"/>
                <w:highlight w:val="none"/>
                <w:lang w:val="en-US" w:eastAsia="zh-CN" w:bidi="ar-SA"/>
              </w:rPr>
            </w:pPr>
            <w:r>
              <w:rPr>
                <w:rFonts w:hint="eastAsia" w:ascii="宋体" w:hAnsi="宋体" w:eastAsia="宋体" w:cs="宋体"/>
                <w:sz w:val="24"/>
                <w:szCs w:val="24"/>
                <w:highlight w:val="none"/>
              </w:rPr>
              <w:t>无须投标人提供，由采购人或采购代理机构查询。</w:t>
            </w:r>
          </w:p>
        </w:tc>
      </w:tr>
      <w:tr w14:paraId="2E7E0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vAlign w:val="center"/>
          </w:tcPr>
          <w:p w14:paraId="0636F755">
            <w:pPr>
              <w:keepNext w:val="0"/>
              <w:keepLines w:val="0"/>
              <w:suppressLineNumbers w:val="0"/>
              <w:adjustRightInd w:val="0"/>
              <w:snapToGrid w:val="0"/>
              <w:spacing w:before="0" w:beforeAutospacing="0" w:after="0" w:afterAutospacing="0" w:line="360" w:lineRule="auto"/>
              <w:ind w:left="0" w:leftChars="0" w:right="-10" w:rightChars="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5</w:t>
            </w:r>
          </w:p>
        </w:tc>
        <w:tc>
          <w:tcPr>
            <w:tcW w:w="887" w:type="pct"/>
            <w:vAlign w:val="center"/>
          </w:tcPr>
          <w:p w14:paraId="77432F7B">
            <w:pPr>
              <w:keepNext w:val="0"/>
              <w:keepLines w:val="0"/>
              <w:suppressLineNumbers w:val="0"/>
              <w:spacing w:before="0" w:beforeAutospacing="0" w:after="50" w:afterAutospacing="0" w:line="360" w:lineRule="auto"/>
              <w:ind w:left="0" w:leftChars="0" w:right="-10" w:rightChars="0"/>
              <w:jc w:val="center"/>
              <w:rPr>
                <w:rFonts w:hint="eastAsia" w:ascii="宋体" w:hAnsi="宋体" w:eastAsia="宋体" w:cs="宋体"/>
                <w:color w:val="auto"/>
                <w:sz w:val="24"/>
                <w:szCs w:val="24"/>
                <w:highlight w:val="none"/>
              </w:rPr>
            </w:pPr>
            <w:r>
              <w:rPr>
                <w:rFonts w:hint="eastAsia" w:ascii="宋体" w:hAnsi="宋体" w:eastAsia="宋体" w:cs="宋体"/>
                <w:sz w:val="24"/>
                <w:szCs w:val="24"/>
                <w:highlight w:val="none"/>
                <w:lang w:val="zh-CN"/>
              </w:rPr>
              <w:t>本项目的特定资格要求</w:t>
            </w:r>
          </w:p>
        </w:tc>
        <w:tc>
          <w:tcPr>
            <w:tcW w:w="2533" w:type="pct"/>
            <w:vAlign w:val="center"/>
          </w:tcPr>
          <w:p w14:paraId="12FD5306">
            <w:pPr>
              <w:keepNext w:val="0"/>
              <w:keepLines w:val="0"/>
              <w:suppressLineNumbers w:val="0"/>
              <w:spacing w:before="0" w:beforeAutospacing="0" w:after="50" w:afterAutospacing="0" w:line="360" w:lineRule="auto"/>
              <w:ind w:left="0" w:leftChars="0" w:right="-10" w:rightChars="0"/>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投标人为制造商的必须取得国家食品药品监督管理部门颁发的三类医疗器械生产许可证，投标人为代理商或经销商应具有有效的中华人民共和国医疗器械经营许可证。</w:t>
            </w:r>
          </w:p>
        </w:tc>
        <w:tc>
          <w:tcPr>
            <w:tcW w:w="1050" w:type="pct"/>
            <w:vAlign w:val="center"/>
          </w:tcPr>
          <w:p w14:paraId="0AA4D94C">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bl>
    <w:p w14:paraId="2EBD5D1D">
      <w:pPr>
        <w:spacing w:line="360" w:lineRule="auto"/>
        <w:ind w:firstLine="435"/>
        <w:rPr>
          <w:rFonts w:ascii="宋体" w:hAnsi="宋体" w:eastAsia="宋体"/>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279161F1">
      <w:pPr>
        <w:spacing w:line="360" w:lineRule="auto"/>
        <w:ind w:firstLine="437"/>
        <w:outlineLvl w:val="2"/>
        <w:rPr>
          <w:rFonts w:hint="eastAsia" w:ascii="宋体" w:hAnsi="宋体" w:eastAsia="宋体"/>
          <w:color w:val="auto"/>
          <w:sz w:val="24"/>
          <w:highlight w:val="none"/>
        </w:rPr>
      </w:pPr>
    </w:p>
    <w:p w14:paraId="62B78BD9">
      <w:pPr>
        <w:spacing w:line="360" w:lineRule="auto"/>
        <w:ind w:firstLine="437"/>
        <w:outlineLvl w:val="2"/>
        <w:rPr>
          <w:rFonts w:ascii="宋体" w:hAnsi="宋体" w:eastAsia="宋体"/>
          <w:color w:val="auto"/>
          <w:sz w:val="24"/>
          <w:highlight w:val="none"/>
        </w:rPr>
      </w:pPr>
      <w:r>
        <w:rPr>
          <w:rFonts w:hint="eastAsia" w:ascii="宋体" w:hAnsi="宋体" w:eastAsia="宋体"/>
          <w:color w:val="auto"/>
          <w:sz w:val="24"/>
          <w:highlight w:val="none"/>
        </w:rPr>
        <w:t>2.2符合性审查</w:t>
      </w:r>
    </w:p>
    <w:p w14:paraId="0A00D8E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评标委员会对通过资格审查的投标人的投标文件进行符合性审查，以确定其是否满足招标文件的实质性要求。符合性审查表如下：</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117"/>
        <w:gridCol w:w="3128"/>
        <w:gridCol w:w="2511"/>
      </w:tblGrid>
      <w:tr w14:paraId="3DCF1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4F16EA8A">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b/>
                <w:bCs/>
                <w:color w:val="auto"/>
                <w:sz w:val="24"/>
                <w:szCs w:val="20"/>
                <w:highlight w:val="none"/>
              </w:rPr>
            </w:pPr>
            <w:r>
              <w:rPr>
                <w:rFonts w:hint="eastAsia" w:ascii="宋体" w:hAnsi="宋体" w:eastAsia="宋体"/>
                <w:b/>
                <w:bCs/>
                <w:color w:val="auto"/>
                <w:sz w:val="24"/>
                <w:szCs w:val="20"/>
                <w:highlight w:val="none"/>
              </w:rPr>
              <w:t>符合性审查表</w:t>
            </w:r>
          </w:p>
        </w:tc>
      </w:tr>
      <w:tr w14:paraId="001D3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44553DF6">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1242" w:type="pct"/>
            <w:tcBorders>
              <w:bottom w:val="single" w:color="auto" w:sz="4" w:space="0"/>
            </w:tcBorders>
            <w:vAlign w:val="center"/>
          </w:tcPr>
          <w:p w14:paraId="677C5544">
            <w:pPr>
              <w:pStyle w:val="36"/>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textAlignment w:val="auto"/>
              <w:rPr>
                <w:rFonts w:hint="eastAsia" w:ascii="宋体" w:hAnsi="宋体" w:eastAsia="宋体" w:cs="方正仿宋_GB2312"/>
                <w:color w:val="auto"/>
                <w:kern w:val="2"/>
                <w:sz w:val="24"/>
                <w:szCs w:val="20"/>
                <w:highlight w:val="none"/>
                <w:lang w:val="en-US" w:eastAsia="zh-CN" w:bidi="ar-SA"/>
              </w:rPr>
            </w:pPr>
            <w:r>
              <w:rPr>
                <w:rFonts w:hint="eastAsia" w:ascii="宋体" w:hAnsi="宋体" w:eastAsia="宋体" w:cs="方正仿宋_GB2312"/>
                <w:color w:val="auto"/>
                <w:kern w:val="2"/>
                <w:sz w:val="24"/>
                <w:szCs w:val="20"/>
                <w:highlight w:val="none"/>
                <w:lang w:val="en-US" w:eastAsia="zh-CN" w:bidi="ar-SA"/>
              </w:rPr>
              <w:t>审查指标</w:t>
            </w:r>
          </w:p>
        </w:tc>
        <w:tc>
          <w:tcPr>
            <w:tcW w:w="1835" w:type="pct"/>
            <w:tcBorders>
              <w:bottom w:val="single" w:color="auto" w:sz="4" w:space="0"/>
            </w:tcBorders>
            <w:vAlign w:val="center"/>
          </w:tcPr>
          <w:p w14:paraId="36B2902F">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方正仿宋_GB2312"/>
                <w:color w:val="auto"/>
                <w:kern w:val="2"/>
                <w:sz w:val="24"/>
                <w:szCs w:val="20"/>
                <w:highlight w:val="none"/>
                <w:lang w:val="en-US" w:eastAsia="zh-CN" w:bidi="ar-SA"/>
              </w:rPr>
            </w:pPr>
            <w:r>
              <w:rPr>
                <w:rFonts w:hint="eastAsia" w:ascii="宋体" w:hAnsi="宋体" w:eastAsia="宋体" w:cs="方正仿宋_GB2312"/>
                <w:color w:val="auto"/>
                <w:kern w:val="2"/>
                <w:sz w:val="24"/>
                <w:szCs w:val="20"/>
                <w:highlight w:val="none"/>
                <w:lang w:val="en-US" w:eastAsia="zh-CN" w:bidi="ar-SA"/>
              </w:rPr>
              <w:t>审查标准</w:t>
            </w:r>
          </w:p>
        </w:tc>
        <w:tc>
          <w:tcPr>
            <w:tcW w:w="1472" w:type="pct"/>
            <w:tcBorders>
              <w:bottom w:val="single" w:color="auto" w:sz="4" w:space="0"/>
            </w:tcBorders>
            <w:vAlign w:val="center"/>
          </w:tcPr>
          <w:p w14:paraId="08864A0B">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36F92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0EB0CA4">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w:t>
            </w:r>
          </w:p>
        </w:tc>
        <w:tc>
          <w:tcPr>
            <w:tcW w:w="1242" w:type="pct"/>
            <w:vAlign w:val="center"/>
          </w:tcPr>
          <w:p w14:paraId="1E0B336B">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0"/>
                <w:highlight w:val="none"/>
              </w:rPr>
              <w:t>开标一览表</w:t>
            </w:r>
          </w:p>
        </w:tc>
        <w:tc>
          <w:tcPr>
            <w:tcW w:w="1835" w:type="pct"/>
            <w:vAlign w:val="center"/>
          </w:tcPr>
          <w:p w14:paraId="356BE6B3">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0"/>
                <w:highlight w:val="none"/>
                <w:lang w:val="en-US" w:eastAsia="zh-CN"/>
              </w:rPr>
              <w:t>盖章</w:t>
            </w:r>
          </w:p>
        </w:tc>
        <w:tc>
          <w:tcPr>
            <w:tcW w:w="1472" w:type="pct"/>
            <w:vAlign w:val="center"/>
          </w:tcPr>
          <w:p w14:paraId="11B98424">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1FF80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2EF4F57">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1242" w:type="pct"/>
            <w:vAlign w:val="center"/>
          </w:tcPr>
          <w:p w14:paraId="023E6DCA">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投标函</w:t>
            </w:r>
          </w:p>
        </w:tc>
        <w:tc>
          <w:tcPr>
            <w:tcW w:w="1835" w:type="pct"/>
            <w:vAlign w:val="center"/>
          </w:tcPr>
          <w:p w14:paraId="37515210">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8"/>
                <w:highlight w:val="none"/>
                <w:lang w:eastAsia="zh-CN"/>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8"/>
                <w:highlight w:val="none"/>
                <w:lang w:eastAsia="zh-CN"/>
              </w:rPr>
              <w:t>盖章</w:t>
            </w:r>
          </w:p>
        </w:tc>
        <w:tc>
          <w:tcPr>
            <w:tcW w:w="1472" w:type="pct"/>
            <w:vAlign w:val="center"/>
          </w:tcPr>
          <w:p w14:paraId="53A2C904">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7DF39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141770B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3</w:t>
            </w:r>
          </w:p>
        </w:tc>
        <w:tc>
          <w:tcPr>
            <w:tcW w:w="1242" w:type="pct"/>
            <w:vAlign w:val="center"/>
          </w:tcPr>
          <w:p w14:paraId="03D01FD2">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授权书</w:t>
            </w:r>
          </w:p>
        </w:tc>
        <w:tc>
          <w:tcPr>
            <w:tcW w:w="1835" w:type="pct"/>
            <w:vAlign w:val="center"/>
          </w:tcPr>
          <w:p w14:paraId="398B2E02">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8"/>
                <w:highlight w:val="none"/>
                <w:lang w:eastAsia="zh-CN"/>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8"/>
                <w:highlight w:val="none"/>
                <w:lang w:eastAsia="zh-CN"/>
              </w:rPr>
              <w:t>盖章</w:t>
            </w:r>
          </w:p>
        </w:tc>
        <w:tc>
          <w:tcPr>
            <w:tcW w:w="1472" w:type="pct"/>
            <w:vAlign w:val="center"/>
          </w:tcPr>
          <w:p w14:paraId="4AF10936">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法定代表人参加投标的无需此件，提供身份证明即可。详见第六章投标文件格式</w:t>
            </w:r>
            <w:r>
              <w:rPr>
                <w:rFonts w:hint="eastAsia" w:ascii="宋体" w:hAnsi="宋体" w:eastAsia="宋体"/>
                <w:color w:val="auto"/>
                <w:sz w:val="24"/>
                <w:szCs w:val="20"/>
                <w:highlight w:val="none"/>
                <w:lang w:eastAsia="zh-CN"/>
              </w:rPr>
              <w:t>。</w:t>
            </w:r>
          </w:p>
        </w:tc>
      </w:tr>
      <w:tr w14:paraId="73A0B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22C1DC89">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1242" w:type="pct"/>
            <w:vAlign w:val="center"/>
          </w:tcPr>
          <w:p w14:paraId="1D192459">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投标报价</w:t>
            </w:r>
          </w:p>
        </w:tc>
        <w:tc>
          <w:tcPr>
            <w:tcW w:w="1835" w:type="pct"/>
            <w:vAlign w:val="center"/>
          </w:tcPr>
          <w:p w14:paraId="18C8909F">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w:t>
            </w:r>
            <w:r>
              <w:rPr>
                <w:rFonts w:hint="eastAsia" w:ascii="宋体" w:hAnsi="宋体" w:eastAsia="宋体"/>
                <w:color w:val="auto"/>
                <w:sz w:val="24"/>
                <w:szCs w:val="20"/>
                <w:highlight w:val="none"/>
              </w:rPr>
              <w:t>招标文件投标人须知正文第</w:t>
            </w:r>
            <w:r>
              <w:rPr>
                <w:rFonts w:hint="eastAsia" w:ascii="宋体" w:hAnsi="宋体" w:eastAsia="宋体"/>
                <w:color w:val="auto"/>
                <w:sz w:val="24"/>
                <w:szCs w:val="20"/>
                <w:highlight w:val="none"/>
                <w:lang w:val="en-US" w:eastAsia="zh-CN"/>
              </w:rPr>
              <w:t>9</w:t>
            </w:r>
            <w:r>
              <w:rPr>
                <w:rFonts w:hint="eastAsia" w:ascii="宋体" w:hAnsi="宋体" w:eastAsia="宋体"/>
                <w:color w:val="auto"/>
                <w:sz w:val="24"/>
                <w:szCs w:val="20"/>
                <w:highlight w:val="none"/>
              </w:rPr>
              <w:t>条要求</w:t>
            </w:r>
          </w:p>
        </w:tc>
        <w:tc>
          <w:tcPr>
            <w:tcW w:w="1472" w:type="pct"/>
            <w:vAlign w:val="center"/>
          </w:tcPr>
          <w:p w14:paraId="403C76BC">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3248F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2B10B44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5</w:t>
            </w:r>
          </w:p>
        </w:tc>
        <w:tc>
          <w:tcPr>
            <w:tcW w:w="1242" w:type="pct"/>
            <w:vAlign w:val="center"/>
          </w:tcPr>
          <w:p w14:paraId="4C332C79">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商务响应情况</w:t>
            </w:r>
          </w:p>
        </w:tc>
        <w:tc>
          <w:tcPr>
            <w:tcW w:w="3430" w:type="dxa"/>
            <w:vAlign w:val="center"/>
          </w:tcPr>
          <w:p w14:paraId="2E789DDD">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符合招标文件采购需求中对付款方式、供货及安装期限、供货及安装地点、免费质保期</w:t>
            </w:r>
            <w:r>
              <w:rPr>
                <w:rFonts w:hint="eastAsia" w:ascii="宋体" w:hAnsi="宋体" w:eastAsia="宋体"/>
                <w:color w:val="auto"/>
                <w:sz w:val="24"/>
                <w:szCs w:val="28"/>
                <w:highlight w:val="none"/>
                <w:lang w:val="en-US" w:eastAsia="zh-CN"/>
              </w:rPr>
              <w:t>等实质性</w:t>
            </w:r>
            <w:r>
              <w:rPr>
                <w:rFonts w:hint="eastAsia" w:ascii="宋体" w:hAnsi="宋体" w:eastAsia="宋体"/>
                <w:color w:val="auto"/>
                <w:sz w:val="24"/>
                <w:szCs w:val="28"/>
                <w:highlight w:val="none"/>
              </w:rPr>
              <w:t>要求</w:t>
            </w:r>
          </w:p>
        </w:tc>
        <w:tc>
          <w:tcPr>
            <w:tcW w:w="1472" w:type="pct"/>
            <w:vAlign w:val="center"/>
          </w:tcPr>
          <w:p w14:paraId="3A551BB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4C6D8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77258780">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6</w:t>
            </w:r>
          </w:p>
        </w:tc>
        <w:tc>
          <w:tcPr>
            <w:tcW w:w="1242" w:type="pct"/>
            <w:vAlign w:val="center"/>
          </w:tcPr>
          <w:p w14:paraId="6F97E320">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技术响应情况</w:t>
            </w:r>
          </w:p>
        </w:tc>
        <w:tc>
          <w:tcPr>
            <w:tcW w:w="3430" w:type="dxa"/>
            <w:vAlign w:val="center"/>
          </w:tcPr>
          <w:p w14:paraId="6FCF4EBC">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符合招标文件采购需求中货物技术参数</w:t>
            </w:r>
            <w:r>
              <w:rPr>
                <w:rFonts w:hint="eastAsia" w:ascii="宋体" w:hAnsi="宋体" w:eastAsia="宋体"/>
                <w:color w:val="auto"/>
                <w:sz w:val="24"/>
                <w:szCs w:val="28"/>
                <w:highlight w:val="none"/>
                <w:lang w:val="en-US" w:eastAsia="zh-CN"/>
              </w:rPr>
              <w:t>等实质性要求</w:t>
            </w:r>
          </w:p>
        </w:tc>
        <w:tc>
          <w:tcPr>
            <w:tcW w:w="1472" w:type="pct"/>
            <w:vAlign w:val="center"/>
          </w:tcPr>
          <w:p w14:paraId="7B800342">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156A8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39B7AAF8">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7</w:t>
            </w:r>
          </w:p>
        </w:tc>
        <w:tc>
          <w:tcPr>
            <w:tcW w:w="1242" w:type="pct"/>
            <w:vAlign w:val="center"/>
          </w:tcPr>
          <w:p w14:paraId="533E649C">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其他要求</w:t>
            </w:r>
          </w:p>
        </w:tc>
        <w:tc>
          <w:tcPr>
            <w:tcW w:w="3430" w:type="dxa"/>
            <w:vAlign w:val="center"/>
          </w:tcPr>
          <w:p w14:paraId="197A65A5">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符合法律、行政法规规定的其他条件或招标文件列明的其他</w:t>
            </w:r>
            <w:r>
              <w:rPr>
                <w:rFonts w:hint="eastAsia" w:ascii="宋体" w:hAnsi="宋体" w:eastAsia="宋体"/>
                <w:color w:val="auto"/>
                <w:sz w:val="24"/>
                <w:szCs w:val="28"/>
                <w:highlight w:val="none"/>
                <w:lang w:val="en-US" w:eastAsia="zh-CN"/>
              </w:rPr>
              <w:t>实质性要求</w:t>
            </w:r>
          </w:p>
        </w:tc>
        <w:tc>
          <w:tcPr>
            <w:tcW w:w="1472" w:type="pct"/>
            <w:vAlign w:val="center"/>
          </w:tcPr>
          <w:p w14:paraId="4909BBF5">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p>
        </w:tc>
      </w:tr>
    </w:tbl>
    <w:p w14:paraId="35FC1BA2">
      <w:pPr>
        <w:spacing w:line="360" w:lineRule="auto"/>
        <w:ind w:firstLine="435"/>
        <w:rPr>
          <w:rFonts w:ascii="宋体" w:hAnsi="宋体" w:eastAsia="宋体"/>
          <w:color w:val="auto"/>
          <w:sz w:val="24"/>
          <w:highlight w:val="none"/>
        </w:rPr>
      </w:pPr>
      <w:r>
        <w:rPr>
          <w:rFonts w:hint="eastAsia" w:ascii="宋体" w:hAnsi="宋体" w:eastAsia="宋体"/>
          <w:b/>
          <w:bCs/>
          <w:color w:val="auto"/>
          <w:sz w:val="24"/>
          <w:highlight w:val="none"/>
        </w:rPr>
        <w:t>符合性审查指标通过标准：</w:t>
      </w:r>
      <w:r>
        <w:rPr>
          <w:rFonts w:hint="eastAsia" w:ascii="宋体" w:hAnsi="宋体" w:eastAsia="宋体"/>
          <w:color w:val="auto"/>
          <w:sz w:val="24"/>
          <w:highlight w:val="none"/>
        </w:rPr>
        <w:t>投标人必须通过符合性审查表中的全部评审指标。</w:t>
      </w:r>
    </w:p>
    <w:p w14:paraId="25BC065C">
      <w:pPr>
        <w:spacing w:line="360" w:lineRule="auto"/>
        <w:jc w:val="center"/>
        <w:outlineLvl w:val="0"/>
        <w:rPr>
          <w:rFonts w:hint="eastAsia" w:ascii="宋体" w:hAnsi="宋体" w:eastAsia="宋体"/>
          <w:b/>
          <w:color w:val="auto"/>
          <w:sz w:val="28"/>
          <w:highlight w:val="none"/>
        </w:rPr>
      </w:pPr>
      <w:bookmarkStart w:id="37" w:name="_Toc4682"/>
    </w:p>
    <w:p w14:paraId="0085C27B">
      <w:pPr>
        <w:pStyle w:val="2"/>
        <w:rPr>
          <w:rFonts w:hint="eastAsia"/>
          <w:highlight w:val="none"/>
        </w:rPr>
      </w:pPr>
    </w:p>
    <w:p w14:paraId="298FE62F">
      <w:pPr>
        <w:spacing w:line="360" w:lineRule="auto"/>
        <w:jc w:val="center"/>
        <w:outlineLvl w:val="0"/>
        <w:rPr>
          <w:rFonts w:hint="eastAsia" w:ascii="宋体" w:hAnsi="宋体" w:eastAsia="宋体"/>
          <w:b/>
          <w:color w:val="auto"/>
          <w:sz w:val="28"/>
          <w:highlight w:val="none"/>
          <w:lang w:eastAsia="zh-CN"/>
        </w:rPr>
      </w:pPr>
      <w:r>
        <w:rPr>
          <w:rFonts w:hint="eastAsia" w:ascii="宋体" w:hAnsi="宋体" w:eastAsia="宋体"/>
          <w:b/>
          <w:color w:val="auto"/>
          <w:sz w:val="28"/>
          <w:highlight w:val="none"/>
        </w:rPr>
        <w:t xml:space="preserve">第五章  </w:t>
      </w:r>
      <w:r>
        <w:rPr>
          <w:rFonts w:ascii="宋体" w:hAnsi="宋体" w:eastAsia="宋体"/>
          <w:b/>
          <w:color w:val="auto"/>
          <w:sz w:val="28"/>
          <w:highlight w:val="none"/>
        </w:rPr>
        <w:t>政府采购合同</w:t>
      </w:r>
      <w:bookmarkEnd w:id="37"/>
    </w:p>
    <w:p w14:paraId="18AAEAE2">
      <w:pPr>
        <w:spacing w:line="360" w:lineRule="auto"/>
        <w:jc w:val="center"/>
        <w:outlineLvl w:val="0"/>
        <w:rPr>
          <w:rFonts w:hint="eastAsia" w:ascii="宋体" w:hAnsi="宋体" w:eastAsia="宋体"/>
          <w:b/>
          <w:color w:val="auto"/>
          <w:sz w:val="28"/>
          <w:highlight w:val="none"/>
        </w:rPr>
      </w:pPr>
      <w:r>
        <w:rPr>
          <w:rFonts w:hint="eastAsia" w:ascii="宋体" w:hAnsi="宋体" w:eastAsia="宋体"/>
          <w:b/>
          <w:color w:val="auto"/>
          <w:sz w:val="28"/>
          <w:highlight w:val="none"/>
        </w:rPr>
        <w:t>(此格式</w:t>
      </w:r>
      <w:r>
        <w:rPr>
          <w:rFonts w:hint="eastAsia" w:ascii="宋体" w:hAnsi="宋体" w:eastAsia="宋体"/>
          <w:b/>
          <w:color w:val="auto"/>
          <w:sz w:val="28"/>
          <w:highlight w:val="none"/>
          <w:lang w:val="en-US" w:eastAsia="zh-CN"/>
        </w:rPr>
        <w:t>合同</w:t>
      </w:r>
      <w:r>
        <w:rPr>
          <w:rFonts w:hint="eastAsia" w:ascii="宋体" w:hAnsi="宋体" w:eastAsia="宋体"/>
          <w:b/>
          <w:color w:val="auto"/>
          <w:sz w:val="28"/>
          <w:highlight w:val="none"/>
        </w:rPr>
        <w:t>仅供参考)</w:t>
      </w:r>
    </w:p>
    <w:p w14:paraId="567C9E39">
      <w:pPr>
        <w:pStyle w:val="10"/>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6615F538">
      <w:pPr>
        <w:pStyle w:val="10"/>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2D47DC9C">
      <w:pPr>
        <w:pStyle w:val="10"/>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75BE377B">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0AF4DBD0">
      <w:pPr>
        <w:pStyle w:val="10"/>
        <w:rPr>
          <w:rFonts w:hint="eastAsia" w:ascii="宋体" w:hAnsi="宋体" w:eastAsia="宋体" w:cs="宋体"/>
          <w:b/>
          <w:bCs/>
          <w:spacing w:val="-20"/>
          <w:kern w:val="44"/>
          <w:sz w:val="24"/>
          <w:szCs w:val="24"/>
          <w:highlight w:val="none"/>
        </w:rPr>
      </w:pPr>
    </w:p>
    <w:p w14:paraId="51F5EB01">
      <w:pPr>
        <w:pStyle w:val="10"/>
        <w:rPr>
          <w:rFonts w:hint="eastAsia" w:ascii="宋体" w:hAnsi="宋体" w:eastAsia="宋体" w:cs="宋体"/>
          <w:b/>
          <w:bCs/>
          <w:spacing w:val="-20"/>
          <w:kern w:val="44"/>
          <w:sz w:val="24"/>
          <w:szCs w:val="24"/>
          <w:highlight w:val="none"/>
        </w:rPr>
      </w:pPr>
    </w:p>
    <w:p w14:paraId="3FE6A5E3">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31E7B9BB">
      <w:pPr>
        <w:pStyle w:val="10"/>
        <w:pageBreakBefore w:val="0"/>
        <w:kinsoku/>
        <w:wordWrap/>
        <w:overflowPunct/>
        <w:topLinePunct w:val="0"/>
        <w:bidi w:val="0"/>
        <w:spacing w:line="360" w:lineRule="auto"/>
        <w:textAlignment w:val="auto"/>
        <w:rPr>
          <w:rFonts w:hint="eastAsia"/>
          <w:highlight w:val="none"/>
        </w:rPr>
      </w:pPr>
    </w:p>
    <w:p w14:paraId="5A08CC3A">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6F35AD3A">
      <w:pPr>
        <w:pageBreakBefore w:val="0"/>
        <w:kinsoku/>
        <w:wordWrap/>
        <w:overflowPunct/>
        <w:topLinePunct w:val="0"/>
        <w:bidi w:val="0"/>
        <w:spacing w:line="360" w:lineRule="auto"/>
        <w:ind w:left="420" w:leftChars="200"/>
        <w:textAlignment w:val="auto"/>
        <w:rPr>
          <w:rFonts w:hint="eastAsia" w:ascii="宋体" w:hAnsi="宋体" w:eastAsia="宋体" w:cs="Times New Roman"/>
          <w:i/>
          <w:iCs/>
          <w:color w:val="000000"/>
          <w:sz w:val="24"/>
          <w:szCs w:val="24"/>
          <w:highlight w:val="none"/>
        </w:rPr>
      </w:pPr>
      <w:r>
        <w:rPr>
          <w:rFonts w:hint="eastAsia" w:ascii="宋体" w:hAnsi="宋体" w:eastAsia="宋体" w:cs="宋体"/>
          <w:kern w:val="0"/>
          <w:sz w:val="24"/>
          <w:szCs w:val="24"/>
          <w:highlight w:val="none"/>
        </w:rPr>
        <w:t>项目名称：</w:t>
      </w:r>
      <w:r>
        <w:rPr>
          <w:rFonts w:hint="eastAsia" w:ascii="宋体" w:hAnsi="宋体" w:eastAsia="宋体" w:cs="宋体"/>
          <w:sz w:val="24"/>
          <w:szCs w:val="24"/>
          <w:highlight w:val="none"/>
          <w:u w:val="single"/>
        </w:rPr>
        <w:t xml:space="preserve">                             </w:t>
      </w:r>
    </w:p>
    <w:p w14:paraId="08076327">
      <w:pPr>
        <w:pageBreakBefore w:val="0"/>
        <w:kinsoku/>
        <w:wordWrap/>
        <w:overflowPunct/>
        <w:topLinePunct w:val="0"/>
        <w:bidi w:val="0"/>
        <w:spacing w:line="360" w:lineRule="auto"/>
        <w:ind w:left="420" w:leftChars="200"/>
        <w:textAlignment w:val="auto"/>
        <w:rPr>
          <w:rFonts w:hint="eastAsia"/>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xml:space="preserve">                             </w:t>
      </w:r>
    </w:p>
    <w:p w14:paraId="2DAAA5D4">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合同编号：</w:t>
      </w:r>
      <w:r>
        <w:rPr>
          <w:rFonts w:hint="eastAsia" w:ascii="宋体" w:hAnsi="宋体" w:eastAsia="宋体" w:cs="宋体"/>
          <w:sz w:val="24"/>
          <w:szCs w:val="24"/>
          <w:highlight w:val="none"/>
          <w:u w:val="single"/>
        </w:rPr>
        <w:t xml:space="preserve">                             </w:t>
      </w:r>
    </w:p>
    <w:p w14:paraId="33875780">
      <w:pPr>
        <w:pageBreakBefore w:val="0"/>
        <w:kinsoku/>
        <w:wordWrap/>
        <w:overflowPunct/>
        <w:topLinePunct w:val="0"/>
        <w:bidi w:val="0"/>
        <w:spacing w:line="360" w:lineRule="auto"/>
        <w:ind w:left="420" w:leftChars="200"/>
        <w:textAlignment w:val="auto"/>
        <w:rPr>
          <w:rFonts w:hint="default" w:ascii="宋体" w:hAnsi="宋体" w:eastAsia="宋体" w:cs="宋体"/>
          <w:sz w:val="24"/>
          <w:szCs w:val="24"/>
          <w:highlight w:val="none"/>
          <w:u w:val="single"/>
          <w:lang w:val="en-US" w:eastAsia="zh-CN"/>
        </w:rPr>
      </w:pPr>
      <w:r>
        <w:rPr>
          <w:rFonts w:hint="eastAsia" w:ascii="宋体" w:hAnsi="宋体" w:eastAsia="宋体" w:cs="Times New Roman"/>
          <w:color w:val="000000"/>
          <w:sz w:val="24"/>
          <w:szCs w:val="24"/>
          <w:highlight w:val="none"/>
        </w:rPr>
        <w:t>甲方（采购人）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 xml:space="preserve">滁州市第一人民医院      </w:t>
      </w:r>
    </w:p>
    <w:p w14:paraId="19B6C613">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Times New Roman"/>
          <w:color w:val="000000"/>
          <w:sz w:val="24"/>
          <w:szCs w:val="24"/>
          <w:highlight w:val="none"/>
        </w:rPr>
        <w:t>乙方（中标人）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5A6FB7D8">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签订时间：</w:t>
      </w:r>
      <w:r>
        <w:rPr>
          <w:rFonts w:hint="eastAsia" w:ascii="宋体" w:hAnsi="宋体" w:eastAsia="宋体" w:cs="宋体"/>
          <w:sz w:val="24"/>
          <w:szCs w:val="24"/>
          <w:highlight w:val="none"/>
          <w:u w:val="single"/>
        </w:rPr>
        <w:t xml:space="preserve">                             </w:t>
      </w:r>
    </w:p>
    <w:p w14:paraId="380E9719">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p w14:paraId="2DFE9BDB">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6FC0295D">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highlight w:val="none"/>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F10AFC9">
      <w:pPr>
        <w:pageBreakBefore w:val="0"/>
        <w:kinsoku/>
        <w:wordWrap/>
        <w:overflowPunct/>
        <w:topLinePunct w:val="0"/>
        <w:bidi w:val="0"/>
        <w:spacing w:line="360" w:lineRule="auto"/>
        <w:jc w:val="center"/>
        <w:textAlignment w:val="auto"/>
        <w:outlineLvl w:val="1"/>
        <w:rPr>
          <w:rFonts w:hint="eastAsia" w:ascii="宋体" w:hAnsi="宋体" w:eastAsia="宋体" w:cs="方正仿宋_GB2312"/>
          <w:b/>
          <w:color w:val="000000"/>
          <w:sz w:val="24"/>
          <w:szCs w:val="20"/>
          <w:highlight w:val="none"/>
        </w:rPr>
      </w:pPr>
      <w:bookmarkStart w:id="38" w:name="_Toc22209"/>
      <w:r>
        <w:rPr>
          <w:rFonts w:hint="eastAsia" w:ascii="宋体" w:hAnsi="宋体" w:eastAsia="宋体" w:cs="方正仿宋_GB2312"/>
          <w:b/>
          <w:color w:val="000000"/>
          <w:sz w:val="24"/>
          <w:szCs w:val="20"/>
          <w:highlight w:val="none"/>
        </w:rPr>
        <w:t>第一节 政府采购合同协议书</w:t>
      </w:r>
      <w:bookmarkEnd w:id="38"/>
    </w:p>
    <w:p w14:paraId="5F8BCAC3">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rPr>
      </w:pPr>
    </w:p>
    <w:p w14:paraId="6C585DF0">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甲方（全称）：</w:t>
      </w:r>
      <w:r>
        <w:rPr>
          <w:rFonts w:hint="eastAsia" w:ascii="宋体" w:hAnsi="宋体" w:eastAsia="宋体" w:cs="宋体"/>
          <w:sz w:val="24"/>
          <w:szCs w:val="24"/>
          <w:highlight w:val="none"/>
          <w:u w:val="single"/>
        </w:rPr>
        <w:t>滁州市第一人民医院</w:t>
      </w:r>
    </w:p>
    <w:p w14:paraId="2012C083">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乙方（全称）：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（供应商）</w:t>
      </w:r>
    </w:p>
    <w:p w14:paraId="257ACF4C">
      <w:pPr>
        <w:pStyle w:val="11"/>
        <w:pageBreakBefore w:val="0"/>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依据《中华人民共和国民法典》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《中华人民共和国政府采购法》等有关的法律法规，以及</w:t>
      </w:r>
      <w:r>
        <w:rPr>
          <w:rFonts w:hint="eastAsia" w:ascii="宋体" w:hAnsi="宋体" w:eastAsia="宋体" w:cs="宋体"/>
          <w:i w:val="0"/>
          <w:iCs w:val="0"/>
          <w:sz w:val="24"/>
          <w:szCs w:val="24"/>
          <w:highlight w:val="none"/>
          <w:u w:val="none"/>
          <w:lang w:eastAsia="zh-CN"/>
        </w:rPr>
        <w:t>本采购项目</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招标等</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乙方的《投标（响应）文件》及《中标（成交）通知书》，甲乙双方同意签订本合同。具体情况及要求如下：     </w:t>
      </w:r>
    </w:p>
    <w:p w14:paraId="598B4FC3">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项目信息</w:t>
      </w:r>
    </w:p>
    <w:p w14:paraId="68ADC931">
      <w:pPr>
        <w:pStyle w:val="11"/>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rPr>
        <w:t>采购项目名称：</w:t>
      </w:r>
      <w:r>
        <w:rPr>
          <w:rFonts w:hint="eastAsia" w:ascii="宋体" w:hAnsi="宋体" w:eastAsia="宋体" w:cs="宋体"/>
          <w:sz w:val="24"/>
          <w:szCs w:val="24"/>
          <w:highlight w:val="none"/>
          <w:u w:val="single"/>
          <w:lang w:eastAsia="zh-CN"/>
        </w:rPr>
        <w:t>滁州市第一人民医院注射泵采购项目</w:t>
      </w:r>
      <w:r>
        <w:rPr>
          <w:rFonts w:hint="eastAsia" w:ascii="宋体" w:hAnsi="宋体" w:eastAsia="宋体" w:cs="宋体"/>
          <w:sz w:val="24"/>
          <w:szCs w:val="24"/>
          <w:highlight w:val="none"/>
          <w:u w:val="single"/>
        </w:rPr>
        <w:t xml:space="preserve"> </w:t>
      </w:r>
    </w:p>
    <w:p w14:paraId="0FE71B97">
      <w:pPr>
        <w:pStyle w:val="11"/>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none"/>
          <w:lang w:val="en-US" w:eastAsia="zh-CN"/>
        </w:rPr>
        <w:t>采购项目编号：</w:t>
      </w:r>
      <w:r>
        <w:rPr>
          <w:rFonts w:hint="eastAsia" w:ascii="宋体" w:hAnsi="宋体" w:eastAsia="宋体" w:cs="宋体"/>
          <w:sz w:val="24"/>
          <w:szCs w:val="24"/>
          <w:highlight w:val="none"/>
          <w:u w:val="single"/>
          <w:lang w:eastAsia="zh-CN"/>
        </w:rPr>
        <w:t>CZYY-2026-45</w:t>
      </w:r>
      <w:r>
        <w:rPr>
          <w:rFonts w:hint="eastAsia" w:ascii="宋体" w:hAnsi="宋体" w:eastAsia="宋体" w:cs="宋体"/>
          <w:sz w:val="24"/>
          <w:szCs w:val="24"/>
          <w:highlight w:val="none"/>
          <w:u w:val="single"/>
        </w:rPr>
        <w:t xml:space="preserve"> </w:t>
      </w:r>
    </w:p>
    <w:p w14:paraId="69DCEF1D">
      <w:pPr>
        <w:pStyle w:val="11"/>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项目内容：</w:t>
      </w:r>
    </w:p>
    <w:p w14:paraId="44E1260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采购标的及数量</w:t>
      </w:r>
      <w:r>
        <w:rPr>
          <w:rFonts w:hint="eastAsia" w:ascii="宋体" w:hAnsi="宋体" w:eastAsia="宋体" w:cs="宋体"/>
          <w:sz w:val="24"/>
          <w:szCs w:val="24"/>
          <w:highlight w:val="none"/>
          <w:lang w:val="en-US" w:eastAsia="zh-CN"/>
        </w:rPr>
        <w:t>（台）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p>
    <w:p w14:paraId="5DF0E6B2">
      <w:pPr>
        <w:pageBreakBefore w:val="0"/>
        <w:numPr>
          <w:ilvl w:val="-1"/>
          <w:numId w:val="0"/>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eastAsia="zh-CN"/>
        </w:rPr>
        <w:t xml:space="preserve">     </w:t>
      </w:r>
      <w:r>
        <w:rPr>
          <w:rFonts w:hint="eastAsia" w:ascii="宋体" w:hAnsi="宋体" w:eastAsia="宋体" w:cs="宋体"/>
          <w:sz w:val="24"/>
          <w:szCs w:val="24"/>
          <w:highlight w:val="none"/>
          <w:lang w:val="en-US" w:eastAsia="zh-CN"/>
        </w:rPr>
        <w:t>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p>
    <w:p w14:paraId="4F7AE679">
      <w:pPr>
        <w:pStyle w:val="63"/>
        <w:pageBreakBefore w:val="0"/>
        <w:numPr>
          <w:ilvl w:val="-1"/>
          <w:numId w:val="0"/>
        </w:numPr>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lang w:eastAsia="zh-CN"/>
        </w:rPr>
        <w:t>4</w:t>
      </w:r>
      <w:r>
        <w:rPr>
          <w:rFonts w:hint="eastAsia" w:ascii="宋体" w:hAnsi="宋体" w:eastAsia="宋体" w:cs="宋体"/>
          <w:iCs w:val="0"/>
          <w:sz w:val="24"/>
          <w:szCs w:val="24"/>
          <w:highlight w:val="none"/>
          <w:lang w:val="en-US" w:eastAsia="zh-CN"/>
        </w:rPr>
        <w:t>）政府采购组织形式：</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政府集中采购</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val="en-US" w:eastAsia="zh-CN"/>
        </w:rPr>
        <w:t xml:space="preserve">部门集中采购  </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val="en-US" w:eastAsia="zh-CN"/>
        </w:rPr>
        <w:t>分散采购</w:t>
      </w:r>
    </w:p>
    <w:p w14:paraId="0C0D7449">
      <w:pPr>
        <w:pStyle w:val="63"/>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iCs w:val="0"/>
          <w:sz w:val="24"/>
          <w:szCs w:val="24"/>
          <w:highlight w:val="none"/>
          <w:lang w:eastAsia="zh-CN"/>
        </w:rPr>
      </w:pPr>
      <w:r>
        <w:rPr>
          <w:rFonts w:hint="eastAsia" w:ascii="宋体" w:hAnsi="宋体" w:eastAsia="宋体" w:cs="宋体"/>
          <w:iCs w:val="0"/>
          <w:sz w:val="24"/>
          <w:szCs w:val="24"/>
          <w:highlight w:val="none"/>
          <w:lang w:val="en-US" w:eastAsia="zh-CN"/>
        </w:rPr>
        <w:t>（</w:t>
      </w:r>
      <w:r>
        <w:rPr>
          <w:rFonts w:hint="eastAsia" w:ascii="宋体" w:hAnsi="宋体" w:eastAsia="宋体" w:cs="宋体"/>
          <w:iCs w:val="0"/>
          <w:sz w:val="24"/>
          <w:szCs w:val="24"/>
          <w:highlight w:val="none"/>
          <w:lang w:eastAsia="zh-CN"/>
        </w:rPr>
        <w:t>5</w:t>
      </w:r>
      <w:r>
        <w:rPr>
          <w:rFonts w:hint="eastAsia" w:ascii="宋体" w:hAnsi="宋体" w:eastAsia="宋体" w:cs="宋体"/>
          <w:iCs w:val="0"/>
          <w:sz w:val="24"/>
          <w:szCs w:val="24"/>
          <w:highlight w:val="none"/>
          <w:lang w:val="en-US" w:eastAsia="zh-CN"/>
        </w:rPr>
        <w:t>）政府采购方式：</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eastAsia="zh-CN"/>
        </w:rPr>
        <w:t>公开招标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邀请招标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竞争性谈判</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竞争性磋商</w:t>
      </w:r>
    </w:p>
    <w:p w14:paraId="3A3BE740">
      <w:pPr>
        <w:pStyle w:val="63"/>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询价</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单一来源</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框架协议</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其他：</w:t>
      </w:r>
      <w:r>
        <w:rPr>
          <w:rFonts w:hint="eastAsia" w:ascii="宋体" w:hAnsi="宋体" w:eastAsia="宋体" w:cs="宋体"/>
          <w:iCs w:val="0"/>
          <w:sz w:val="24"/>
          <w:szCs w:val="24"/>
          <w:highlight w:val="none"/>
          <w:u w:val="single"/>
          <w:lang w:val="en-US" w:eastAsia="zh-CN"/>
        </w:rPr>
        <w:t xml:space="preserve">          </w:t>
      </w:r>
    </w:p>
    <w:p w14:paraId="350BFD12">
      <w:pPr>
        <w:pageBreakBefore w:val="0"/>
        <w:numPr>
          <w:ilvl w:val="-1"/>
          <w:numId w:val="0"/>
        </w:numPr>
        <w:kinsoku/>
        <w:wordWrap/>
        <w:overflowPunct/>
        <w:topLinePunct w:val="0"/>
        <w:bidi w:val="0"/>
        <w:adjustRightInd w:val="0"/>
        <w:snapToGrid w:val="0"/>
        <w:spacing w:before="0" w:line="360" w:lineRule="auto"/>
        <w:ind w:left="0" w:leftChars="0"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u w:val="none"/>
          <w:lang w:val="en-US" w:eastAsia="zh-CN"/>
        </w:rPr>
        <w:t xml:space="preserve">    （6）中标（成交）供应商是否为外商投资企业：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1D716F34">
      <w:pPr>
        <w:pStyle w:val="63"/>
        <w:pageBreakBefore w:val="0"/>
        <w:tabs>
          <w:tab w:val="left" w:pos="1340"/>
        </w:tabs>
        <w:kinsoku/>
        <w:wordWrap/>
        <w:overflowPunct/>
        <w:topLinePunct w:val="0"/>
        <w:bidi w:val="0"/>
        <w:spacing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 xml:space="preserve">     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u w:val="none"/>
          <w:lang w:val="en-US" w:eastAsia="zh-CN"/>
        </w:rPr>
        <w:t xml:space="preserve">全部由外国投资者投资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val="en-US" w:eastAsia="zh-CN"/>
        </w:rPr>
        <w:t>部分由外国投资者投资</w:t>
      </w:r>
    </w:p>
    <w:p w14:paraId="62F1DFEF">
      <w:pPr>
        <w:pageBreakBefore w:val="0"/>
        <w:numPr>
          <w:ilvl w:val="-1"/>
          <w:numId w:val="0"/>
        </w:numPr>
        <w:tabs>
          <w:tab w:val="left" w:pos="740"/>
        </w:tabs>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（7）是否涉及节能产品：</w:t>
      </w:r>
    </w:p>
    <w:p w14:paraId="22FD34DC">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val="0"/>
          <w:sz w:val="24"/>
          <w:szCs w:val="24"/>
          <w:highlight w:val="none"/>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rPr>
        <w:t>否</w:t>
      </w:r>
    </w:p>
    <w:p w14:paraId="21ACBB39">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（8）涉及商品包装和快递包装的，是否参考</w:t>
      </w:r>
      <w:r>
        <w:rPr>
          <w:rFonts w:hint="eastAsia" w:ascii="宋体" w:hAnsi="宋体" w:eastAsia="宋体" w:cs="宋体"/>
          <w:sz w:val="24"/>
          <w:szCs w:val="24"/>
          <w:highlight w:val="none"/>
        </w:rPr>
        <w:t>《商品包装政府采购需求标准（试行）》、《快递包装政府采购需求标准（试行）》</w:t>
      </w:r>
      <w:r>
        <w:rPr>
          <w:rFonts w:hint="eastAsia" w:ascii="宋体" w:hAnsi="宋体" w:eastAsia="宋体" w:cs="宋体"/>
          <w:sz w:val="24"/>
          <w:szCs w:val="24"/>
          <w:highlight w:val="none"/>
          <w:lang w:eastAsia="zh-CN"/>
        </w:rPr>
        <w:t>明确产品及相关快递服务的具体包装要求：</w:t>
      </w:r>
    </w:p>
    <w:p w14:paraId="1EF5D586">
      <w:pPr>
        <w:pageBreakBefore w:val="0"/>
        <w:numPr>
          <w:ilvl w:val="-1"/>
          <w:numId w:val="0"/>
        </w:numPr>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rPr>
        <w:t xml:space="preserve">是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不涉及</w:t>
      </w:r>
    </w:p>
    <w:p w14:paraId="47C65E06">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45D2F11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（1）合同金额小写：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4DA8272D">
      <w:pPr>
        <w:pageBreakBefore w:val="0"/>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3B987761">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合同定价方式：</w:t>
      </w:r>
    </w:p>
    <w:p w14:paraId="7EC5B10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固定总价 </w:t>
      </w:r>
      <w:r>
        <w:rPr>
          <w:rFonts w:hint="eastAsia" w:ascii="宋体" w:hAnsi="宋体" w:eastAsia="宋体" w:cs="宋体"/>
          <w:iCs/>
          <w:sz w:val="24"/>
          <w:szCs w:val="24"/>
          <w:highlight w:val="none"/>
        </w:rPr>
        <w:sym w:font="Wingdings" w:char="00FE"/>
      </w:r>
      <w:r>
        <w:rPr>
          <w:rFonts w:hint="eastAsia" w:ascii="宋体" w:hAnsi="宋体" w:eastAsia="宋体" w:cs="宋体"/>
          <w:iCs/>
          <w:sz w:val="24"/>
          <w:szCs w:val="24"/>
          <w:highlight w:val="none"/>
        </w:rPr>
        <w:t>固定单价</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固定费率</w:t>
      </w: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成本补偿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绩效激励</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其他</w:t>
      </w:r>
      <w:r>
        <w:rPr>
          <w:rFonts w:hint="eastAsia" w:ascii="宋体" w:hAnsi="宋体" w:eastAsia="宋体" w:cs="宋体"/>
          <w:sz w:val="24"/>
          <w:szCs w:val="24"/>
          <w:highlight w:val="none"/>
          <w:u w:val="single"/>
        </w:rPr>
        <w:t xml:space="preserve">       </w:t>
      </w:r>
    </w:p>
    <w:p w14:paraId="66E33449">
      <w:pPr>
        <w:pStyle w:val="64"/>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）付款方式（按项目实际勾选填写）：</w:t>
      </w:r>
    </w:p>
    <w:p w14:paraId="347C2314">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全额付款：</w:t>
      </w:r>
      <w:r>
        <w:rPr>
          <w:rFonts w:hint="eastAsia" w:ascii="宋体" w:hAnsi="宋体" w:eastAsia="宋体" w:cs="宋体"/>
          <w:sz w:val="24"/>
          <w:szCs w:val="24"/>
          <w:highlight w:val="none"/>
          <w:u w:val="single"/>
        </w:rPr>
        <w:t xml:space="preserve">     （应</w:t>
      </w:r>
      <w:r>
        <w:rPr>
          <w:rFonts w:hint="eastAsia" w:ascii="宋体" w:hAnsi="宋体" w:eastAsia="宋体" w:cs="宋体"/>
          <w:sz w:val="24"/>
          <w:szCs w:val="24"/>
          <w:highlight w:val="none"/>
          <w:u w:val="single"/>
          <w:lang w:eastAsia="zh-CN"/>
        </w:rPr>
        <w:t>明确</w:t>
      </w:r>
      <w:r>
        <w:rPr>
          <w:rFonts w:hint="eastAsia" w:ascii="宋体" w:hAnsi="宋体" w:eastAsia="宋体" w:cs="宋体"/>
          <w:sz w:val="24"/>
          <w:szCs w:val="24"/>
          <w:highlight w:val="none"/>
          <w:u w:val="single"/>
        </w:rPr>
        <w:t>一次性支付合同款项</w:t>
      </w:r>
      <w:r>
        <w:rPr>
          <w:rFonts w:hint="eastAsia" w:ascii="宋体" w:hAnsi="宋体" w:eastAsia="宋体" w:cs="宋体"/>
          <w:sz w:val="24"/>
          <w:szCs w:val="24"/>
          <w:highlight w:val="none"/>
          <w:u w:val="single"/>
          <w:lang w:eastAsia="zh-CN"/>
        </w:rPr>
        <w:t>的条件</w:t>
      </w:r>
      <w:r>
        <w:rPr>
          <w:rFonts w:hint="eastAsia" w:ascii="宋体" w:hAnsi="宋体" w:eastAsia="宋体" w:cs="宋体"/>
          <w:sz w:val="24"/>
          <w:szCs w:val="24"/>
          <w:highlight w:val="none"/>
          <w:u w:val="single"/>
        </w:rPr>
        <w:t xml:space="preserve">）                    </w:t>
      </w:r>
    </w:p>
    <w:p w14:paraId="0F70FCD2">
      <w:pPr>
        <w:pageBreakBefore w:val="0"/>
        <w:kinsoku/>
        <w:wordWrap/>
        <w:overflowPunct/>
        <w:topLinePunct w:val="0"/>
        <w:bidi w:val="0"/>
        <w:snapToGrid w:val="0"/>
        <w:spacing w:line="360" w:lineRule="auto"/>
        <w:ind w:firstLine="720" w:firstLineChars="300"/>
        <w:textAlignment w:val="auto"/>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分期付款：</w:t>
      </w:r>
      <w:r>
        <w:rPr>
          <w:rFonts w:hint="eastAsia" w:ascii="宋体" w:hAnsi="宋体" w:eastAsia="宋体" w:cs="宋体"/>
          <w:sz w:val="24"/>
          <w:szCs w:val="24"/>
          <w:highlight w:val="none"/>
          <w:u w:val="single"/>
          <w:lang w:val="en-US" w:eastAsia="zh-CN"/>
        </w:rPr>
        <w:t xml:space="preserve">                                                    </w:t>
      </w:r>
    </w:p>
    <w:p w14:paraId="43F0F8F3">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成本补偿：</w:t>
      </w:r>
      <w:r>
        <w:rPr>
          <w:rFonts w:hint="eastAsia" w:ascii="宋体" w:hAnsi="宋体" w:eastAsia="宋体" w:cs="宋体"/>
          <w:sz w:val="24"/>
          <w:szCs w:val="24"/>
          <w:highlight w:val="none"/>
          <w:u w:val="single"/>
        </w:rPr>
        <w:t xml:space="preserve">     （应明确按照成本补偿方式的支付方式和支付条件）   </w:t>
      </w:r>
    </w:p>
    <w:p w14:paraId="03520E20">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绩效激励：</w:t>
      </w:r>
      <w:r>
        <w:rPr>
          <w:rFonts w:hint="eastAsia" w:ascii="宋体" w:hAnsi="宋体" w:eastAsia="宋体" w:cs="宋体"/>
          <w:sz w:val="24"/>
          <w:szCs w:val="24"/>
          <w:highlight w:val="none"/>
          <w:u w:val="single"/>
        </w:rPr>
        <w:t xml:space="preserve">     （应明确按照绩效激励方式的支付方式和支付条件）   </w:t>
      </w:r>
    </w:p>
    <w:p w14:paraId="5C7EF0D5">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bCs w:val="0"/>
          <w:sz w:val="24"/>
          <w:szCs w:val="24"/>
          <w:highlight w:val="none"/>
          <w:u w:val="single"/>
        </w:rPr>
      </w:pPr>
      <w:r>
        <w:rPr>
          <w:rFonts w:hint="eastAsia" w:ascii="宋体" w:hAnsi="宋体" w:eastAsia="宋体" w:cs="宋体"/>
          <w:b/>
          <w:bCs w:val="0"/>
          <w:sz w:val="24"/>
          <w:szCs w:val="24"/>
          <w:highlight w:val="none"/>
        </w:rPr>
        <w:t>合同履行</w:t>
      </w:r>
    </w:p>
    <w:p w14:paraId="22373D60">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（1）起始日期：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日，完成日期：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0CAA64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履约</w:t>
      </w:r>
      <w:r>
        <w:rPr>
          <w:rFonts w:hint="eastAsia" w:ascii="宋体" w:hAnsi="宋体" w:eastAsia="宋体" w:cs="宋体"/>
          <w:sz w:val="24"/>
          <w:szCs w:val="24"/>
          <w:highlight w:val="none"/>
        </w:rPr>
        <w:t>地点</w:t>
      </w:r>
      <w:r>
        <w:rPr>
          <w:rFonts w:hint="eastAsia" w:ascii="宋体" w:hAnsi="宋体" w:eastAsia="宋体" w:cs="宋体"/>
          <w:b w:val="0"/>
          <w:bCs/>
          <w:sz w:val="24"/>
          <w:szCs w:val="24"/>
          <w:highlight w:val="none"/>
        </w:rPr>
        <w:t>：</w:t>
      </w:r>
      <w:r>
        <w:rPr>
          <w:rFonts w:hint="eastAsia" w:ascii="宋体" w:hAnsi="宋体" w:eastAsia="宋体" w:cs="宋体"/>
          <w:sz w:val="24"/>
          <w:szCs w:val="24"/>
          <w:highlight w:val="none"/>
          <w:u w:val="single"/>
        </w:rPr>
        <w:t xml:space="preserve">                             </w:t>
      </w:r>
    </w:p>
    <w:p w14:paraId="5AA67829">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rPr>
        <w:t>（3）履约担保：</w:t>
      </w:r>
      <w:r>
        <w:rPr>
          <w:rFonts w:hint="eastAsia" w:ascii="宋体" w:hAnsi="宋体" w:eastAsia="宋体" w:cs="宋体"/>
          <w:sz w:val="24"/>
          <w:szCs w:val="24"/>
          <w:highlight w:val="none"/>
          <w:lang w:val="en-US" w:eastAsia="zh-CN"/>
        </w:rPr>
        <w:t>是否收取履约保证金：</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否</w:t>
      </w:r>
    </w:p>
    <w:p w14:paraId="2497AFB9">
      <w:pPr>
        <w:pStyle w:val="63"/>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w:t>
      </w:r>
      <w:r>
        <w:rPr>
          <w:rFonts w:hint="eastAsia" w:ascii="宋体" w:hAnsi="宋体" w:eastAsia="宋体" w:cs="宋体"/>
          <w:sz w:val="24"/>
          <w:szCs w:val="24"/>
          <w:highlight w:val="none"/>
          <w:lang w:val="en-US" w:eastAsia="zh-CN"/>
        </w:rPr>
        <w:t xml:space="preserve">  收取履约保证金形式：</w:t>
      </w:r>
      <w:r>
        <w:rPr>
          <w:rFonts w:hint="eastAsia" w:ascii="宋体" w:hAnsi="宋体" w:eastAsia="宋体" w:cs="宋体"/>
          <w:bCs/>
          <w:sz w:val="24"/>
          <w:szCs w:val="24"/>
          <w:highlight w:val="none"/>
          <w:u w:val="single"/>
        </w:rPr>
        <w:t xml:space="preserve">                            </w:t>
      </w:r>
    </w:p>
    <w:p w14:paraId="49B86BB9">
      <w:pPr>
        <w:pStyle w:val="63"/>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收取履约保证金金额：</w:t>
      </w:r>
      <w:r>
        <w:rPr>
          <w:rFonts w:hint="eastAsia" w:ascii="宋体" w:hAnsi="宋体" w:eastAsia="宋体" w:cs="宋体"/>
          <w:bCs/>
          <w:sz w:val="24"/>
          <w:szCs w:val="24"/>
          <w:highlight w:val="none"/>
          <w:u w:val="single"/>
        </w:rPr>
        <w:t xml:space="preserve">                            </w:t>
      </w:r>
    </w:p>
    <w:p w14:paraId="22305C88">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履约担保期限</w:t>
      </w: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6EBB029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（4）分期履行要求：</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6FC45B0C">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eastAsia="zh-CN"/>
        </w:rPr>
        <w:t>风险处置措施和替代方案</w:t>
      </w:r>
      <w:r>
        <w:rPr>
          <w:rFonts w:hint="eastAsia" w:ascii="宋体" w:hAnsi="宋体" w:eastAsia="宋体" w:cs="宋体"/>
          <w:bCs/>
          <w:sz w:val="24"/>
          <w:szCs w:val="24"/>
          <w:highlight w:val="none"/>
        </w:rPr>
        <w:t>：</w:t>
      </w:r>
      <w:r>
        <w:rPr>
          <w:rFonts w:hint="eastAsia" w:ascii="宋体" w:hAnsi="宋体" w:eastAsia="宋体" w:cs="宋体"/>
          <w:color w:val="0000FF"/>
          <w:sz w:val="24"/>
          <w:szCs w:val="24"/>
          <w:highlight w:val="none"/>
          <w:u w:val="singl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sz w:val="24"/>
          <w:szCs w:val="24"/>
          <w:highlight w:val="none"/>
          <w:u w:val="single"/>
        </w:rPr>
        <w:t xml:space="preserve">                                                </w:t>
      </w:r>
    </w:p>
    <w:p w14:paraId="4378A7BD">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合同验收</w:t>
      </w:r>
    </w:p>
    <w:p w14:paraId="099C35C8">
      <w:pPr>
        <w:pageBreakBefore w:val="0"/>
        <w:numPr>
          <w:ilvl w:val="0"/>
          <w:numId w:val="3"/>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验收组织方式：</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 xml:space="preserve">自行组织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委托第三方组织</w:t>
      </w:r>
    </w:p>
    <w:p w14:paraId="7D588CD6">
      <w:pPr>
        <w:pageBreakBefore w:val="0"/>
        <w:numPr>
          <w:ilvl w:val="0"/>
          <w:numId w:val="0"/>
        </w:numPr>
        <w:kinsoku/>
        <w:wordWrap/>
        <w:overflowPunct/>
        <w:topLinePunct w:val="0"/>
        <w:bidi w:val="0"/>
        <w:adjustRightInd w:val="0"/>
        <w:snapToGrid w:val="0"/>
        <w:spacing w:before="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验收主体：</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采购人</w:t>
      </w:r>
      <w:r>
        <w:rPr>
          <w:rFonts w:hint="eastAsia" w:ascii="宋体" w:hAnsi="宋体" w:eastAsia="宋体" w:cs="宋体"/>
          <w:bCs/>
          <w:sz w:val="24"/>
          <w:szCs w:val="24"/>
          <w:highlight w:val="none"/>
          <w:u w:val="single"/>
        </w:rPr>
        <w:t xml:space="preserve">      </w:t>
      </w:r>
    </w:p>
    <w:p w14:paraId="2EA0C816">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是否邀请本项目的其他供应商</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645E725F">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是否邀请专家</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1BA1236C">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是否邀请服务对象</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2A1ED77E">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是否邀请第三方检测机构</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026044D9">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是否进行抽查检测：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，抽查比例：</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544C87B5">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u w:val="single"/>
          <w:lang w:eastAsia="zh-CN"/>
        </w:rPr>
      </w:pPr>
      <w:r>
        <w:rPr>
          <w:rFonts w:hint="eastAsia" w:ascii="宋体" w:hAnsi="宋体" w:eastAsia="宋体" w:cs="宋体"/>
          <w:bCs/>
          <w:sz w:val="24"/>
          <w:szCs w:val="24"/>
          <w:highlight w:val="none"/>
          <w:lang w:val="en-US" w:eastAsia="zh-CN"/>
        </w:rPr>
        <w:t>是否存在破坏性检测：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lang w:eastAsia="zh-CN"/>
        </w:rPr>
        <w:t>（应明确对被破坏的检测产品的处理方式）</w:t>
      </w:r>
    </w:p>
    <w:p w14:paraId="0954B143">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11946A05">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验收组织的其他事项：</w:t>
      </w:r>
      <w:r>
        <w:rPr>
          <w:rFonts w:hint="eastAsia" w:ascii="宋体" w:hAnsi="宋体" w:eastAsia="宋体" w:cs="宋体"/>
          <w:bCs/>
          <w:sz w:val="24"/>
          <w:szCs w:val="24"/>
          <w:highlight w:val="none"/>
          <w:u w:val="single"/>
        </w:rPr>
        <w:t xml:space="preserve">                </w:t>
      </w:r>
    </w:p>
    <w:p w14:paraId="1B9CC85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（2）履约验收时间：</w:t>
      </w:r>
      <w:r>
        <w:rPr>
          <w:rFonts w:hint="eastAsia" w:ascii="宋体" w:hAnsi="宋体" w:eastAsia="宋体" w:cs="宋体"/>
          <w:bCs/>
          <w:sz w:val="24"/>
          <w:szCs w:val="24"/>
          <w:highlight w:val="none"/>
          <w:u w:val="single"/>
        </w:rPr>
        <w:t>（计划于何时验收/供应商提出验收申请之日起   日内组织验收）</w:t>
      </w:r>
      <w:r>
        <w:rPr>
          <w:rFonts w:hint="eastAsia" w:ascii="宋体" w:hAnsi="宋体" w:eastAsia="宋体" w:cs="宋体"/>
          <w:bCs/>
          <w:sz w:val="24"/>
          <w:szCs w:val="24"/>
          <w:highlight w:val="none"/>
          <w:u w:val="single"/>
          <w:lang w:val="en-US" w:eastAsia="zh-CN"/>
        </w:rPr>
        <w:t xml:space="preserve"> </w:t>
      </w:r>
    </w:p>
    <w:p w14:paraId="2528AB1F">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（3）履约验收方式：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一次性验收         </w:t>
      </w:r>
    </w:p>
    <w:p w14:paraId="49EF77D1">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分期/分项验收</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（应明确分期/分项验收的工作安排）</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p>
    <w:p w14:paraId="197974F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（4）履约验收程序：</w:t>
      </w:r>
      <w:r>
        <w:rPr>
          <w:rFonts w:hint="eastAsia" w:ascii="宋体" w:hAnsi="宋体" w:eastAsia="宋体" w:cs="宋体"/>
          <w:bCs/>
          <w:sz w:val="24"/>
          <w:szCs w:val="24"/>
          <w:highlight w:val="none"/>
          <w:u w:val="single"/>
        </w:rPr>
        <w:t xml:space="preserve">                                         </w:t>
      </w:r>
    </w:p>
    <w:p w14:paraId="368DADB6">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（5）履约验收的内容：</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sz w:val="24"/>
          <w:szCs w:val="24"/>
          <w:highlight w:val="none"/>
          <w:u w:val="single"/>
        </w:rPr>
        <w:t xml:space="preserve">                                      </w:t>
      </w:r>
    </w:p>
    <w:p w14:paraId="0D281B5B">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（6）履约验收标准：</w:t>
      </w:r>
      <w:r>
        <w:rPr>
          <w:rFonts w:hint="eastAsia" w:ascii="宋体" w:hAnsi="宋体" w:eastAsia="宋体" w:cs="宋体"/>
          <w:bCs/>
          <w:sz w:val="24"/>
          <w:szCs w:val="24"/>
          <w:highlight w:val="none"/>
          <w:u w:val="single"/>
        </w:rPr>
        <w:t xml:space="preserve">                                         </w:t>
      </w:r>
    </w:p>
    <w:p w14:paraId="387E5B8B">
      <w:pPr>
        <w:pStyle w:val="63"/>
        <w:pageBreakBefore w:val="0"/>
        <w:kinsoku/>
        <w:wordWrap/>
        <w:overflowPunct/>
        <w:topLinePunct w:val="0"/>
        <w:bidi w:val="0"/>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none"/>
          <w:lang w:val="en-US" w:eastAsia="zh-CN"/>
        </w:rPr>
        <w:t>7</w:t>
      </w:r>
      <w:r>
        <w:rPr>
          <w:rFonts w:hint="eastAsia" w:ascii="宋体" w:hAnsi="宋体" w:eastAsia="宋体" w:cs="宋体"/>
          <w:bCs/>
          <w:sz w:val="24"/>
          <w:szCs w:val="24"/>
          <w:highlight w:val="none"/>
          <w:u w:val="none"/>
          <w:lang w:eastAsia="zh-CN"/>
        </w:rPr>
        <w:t>）是否以采购活动中供应商提供的样品作为参考：</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3F8B085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（8）履约验收其他事项：</w:t>
      </w:r>
      <w:r>
        <w:rPr>
          <w:rFonts w:hint="eastAsia" w:ascii="宋体" w:hAnsi="宋体" w:eastAsia="宋体" w:cs="宋体"/>
          <w:bCs/>
          <w:sz w:val="24"/>
          <w:szCs w:val="24"/>
          <w:highlight w:val="none"/>
          <w:u w:val="single"/>
        </w:rPr>
        <w:t xml:space="preserve">      </w:t>
      </w:r>
      <w:r>
        <w:rPr>
          <w:rFonts w:hint="eastAsia" w:ascii="宋体" w:hAnsi="宋体" w:eastAsia="宋体" w:cs="宋体"/>
          <w:bCs/>
          <w:i w:val="0"/>
          <w:iCs w:val="0"/>
          <w:sz w:val="24"/>
          <w:szCs w:val="24"/>
          <w:highlight w:val="none"/>
          <w:u w:val="single"/>
        </w:rPr>
        <w:t>（产权过户登记等）</w:t>
      </w:r>
      <w:r>
        <w:rPr>
          <w:rFonts w:hint="eastAsia" w:ascii="宋体" w:hAnsi="宋体" w:eastAsia="宋体" w:cs="宋体"/>
          <w:bCs/>
          <w:sz w:val="24"/>
          <w:szCs w:val="24"/>
          <w:highlight w:val="none"/>
          <w:u w:val="single"/>
        </w:rPr>
        <w:t xml:space="preserve">          </w:t>
      </w:r>
    </w:p>
    <w:p w14:paraId="3B4467EF">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组成合同的文件</w:t>
      </w:r>
    </w:p>
    <w:p w14:paraId="66DC006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本协议书与下列文件一起构成合同文件，如下述文件之间有任何抵触、矛盾或歧义，应按以下顺序解释：</w:t>
      </w:r>
    </w:p>
    <w:p w14:paraId="7635965B">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2AA00B3A">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）政府采购合同专用条款</w:t>
      </w:r>
    </w:p>
    <w:p w14:paraId="6D3F0C6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）政府采购合同通用条款</w:t>
      </w:r>
    </w:p>
    <w:p w14:paraId="68E86219">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0CC25F1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）投标（响应）文件</w:t>
      </w:r>
    </w:p>
    <w:p w14:paraId="76FF5D6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（6）采购文件</w:t>
      </w:r>
    </w:p>
    <w:p w14:paraId="4F5CEC5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（7）有关技术文件，图纸</w:t>
      </w:r>
    </w:p>
    <w:p w14:paraId="7D284FD6">
      <w:pPr>
        <w:pStyle w:val="63"/>
        <w:pageBreakBefore w:val="0"/>
        <w:kinsoku/>
        <w:wordWrap/>
        <w:overflowPunct/>
        <w:topLinePunct w:val="0"/>
        <w:bidi w:val="0"/>
        <w:spacing w:line="360" w:lineRule="auto"/>
        <w:textAlignment w:val="auto"/>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p>
    <w:p w14:paraId="5C051D4C">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合同生效</w:t>
      </w:r>
    </w:p>
    <w:p w14:paraId="79444D7B">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本合同自</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生效。</w:t>
      </w:r>
    </w:p>
    <w:p w14:paraId="67E8DB2C">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合同份数</w:t>
      </w:r>
    </w:p>
    <w:p w14:paraId="24C605AF">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份，均具有同等法律效力。</w:t>
      </w:r>
    </w:p>
    <w:p w14:paraId="048DE5F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合同订立时间：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日合同订立地点：</w:t>
      </w:r>
      <w:r>
        <w:rPr>
          <w:rFonts w:hint="eastAsia" w:ascii="宋体" w:hAnsi="宋体" w:eastAsia="宋体" w:cs="宋体"/>
          <w:sz w:val="24"/>
          <w:szCs w:val="24"/>
          <w:highlight w:val="none"/>
          <w:u w:val="single"/>
          <w:lang w:val="en-US" w:eastAsia="zh-CN"/>
        </w:rPr>
        <w:t>滁州市第一人民医院</w:t>
      </w:r>
    </w:p>
    <w:tbl>
      <w:tblPr>
        <w:tblStyle w:val="27"/>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27FBE2C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38206B7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甲方（采购人</w:t>
            </w:r>
            <w:r>
              <w:rPr>
                <w:rFonts w:hint="eastAsia" w:ascii="宋体" w:hAnsi="宋体" w:eastAsia="宋体" w:cs="宋体"/>
                <w:sz w:val="24"/>
                <w:szCs w:val="24"/>
                <w:highlight w:val="none"/>
                <w:lang w:eastAsia="zh-CN"/>
              </w:rPr>
              <w:t>、受采购人委托签订合同的单位</w:t>
            </w:r>
            <w:r>
              <w:rPr>
                <w:rFonts w:hint="eastAsia" w:ascii="宋体" w:hAnsi="宋体" w:eastAsia="宋体" w:cs="宋体"/>
                <w:sz w:val="24"/>
                <w:szCs w:val="24"/>
                <w:highlight w:val="none"/>
              </w:rPr>
              <w:t>或采购文件约定的合同甲方）</w:t>
            </w:r>
          </w:p>
        </w:tc>
        <w:tc>
          <w:tcPr>
            <w:tcW w:w="2438" w:type="pct"/>
            <w:gridSpan w:val="2"/>
            <w:tcBorders>
              <w:left w:val="single" w:color="auto" w:sz="2" w:space="0"/>
              <w:bottom w:val="single" w:color="auto" w:sz="2" w:space="0"/>
            </w:tcBorders>
            <w:vAlign w:val="center"/>
          </w:tcPr>
          <w:p w14:paraId="7CFAEE8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乙方（供应商）</w:t>
            </w:r>
          </w:p>
        </w:tc>
      </w:tr>
      <w:tr w14:paraId="3F2F574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169F7C1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128B43D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235DAC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260" w:type="pct"/>
            <w:tcBorders>
              <w:top w:val="single" w:color="auto" w:sz="2" w:space="0"/>
              <w:left w:val="single" w:color="auto" w:sz="2" w:space="0"/>
              <w:bottom w:val="single" w:color="auto" w:sz="2" w:space="0"/>
            </w:tcBorders>
            <w:vAlign w:val="center"/>
          </w:tcPr>
          <w:p w14:paraId="5C66AA3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3F4D2F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644" w:hRule="atLeast"/>
        </w:trPr>
        <w:tc>
          <w:tcPr>
            <w:tcW w:w="1125" w:type="pct"/>
            <w:tcBorders>
              <w:top w:val="single" w:color="auto" w:sz="2" w:space="0"/>
              <w:right w:val="single" w:color="auto" w:sz="2" w:space="0"/>
            </w:tcBorders>
            <w:vAlign w:val="center"/>
          </w:tcPr>
          <w:p w14:paraId="5B1C3D6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3443541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firstLine="115" w:firstLineChars="48"/>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w:t>
            </w:r>
            <w:r>
              <w:rPr>
                <w:rFonts w:hint="eastAsia" w:ascii="宋体" w:hAnsi="宋体" w:eastAsia="宋体" w:cs="宋体"/>
                <w:sz w:val="24"/>
                <w:szCs w:val="24"/>
                <w:highlight w:val="none"/>
                <w:lang w:eastAsia="zh-CN"/>
              </w:rPr>
              <w:t>盖章</w:t>
            </w:r>
            <w:r>
              <w:rPr>
                <w:rFonts w:hint="eastAsia" w:ascii="宋体" w:hAnsi="宋体" w:eastAsia="宋体" w:cs="宋体"/>
                <w:sz w:val="24"/>
                <w:szCs w:val="24"/>
                <w:highlight w:val="none"/>
              </w:rPr>
              <w:t>）</w:t>
            </w:r>
          </w:p>
        </w:tc>
        <w:tc>
          <w:tcPr>
            <w:tcW w:w="1436" w:type="pct"/>
            <w:tcBorders>
              <w:top w:val="single" w:color="auto" w:sz="2" w:space="0"/>
              <w:left w:val="single" w:color="auto" w:sz="2" w:space="0"/>
              <w:right w:val="single" w:color="auto" w:sz="2" w:space="0"/>
            </w:tcBorders>
            <w:vAlign w:val="center"/>
          </w:tcPr>
          <w:p w14:paraId="0781EBA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right w:val="single" w:color="auto" w:sz="2" w:space="0"/>
            </w:tcBorders>
            <w:vAlign w:val="center"/>
          </w:tcPr>
          <w:p w14:paraId="49AD74C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265C8C6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w:t>
            </w:r>
            <w:r>
              <w:rPr>
                <w:rFonts w:hint="eastAsia" w:ascii="宋体" w:hAnsi="宋体" w:eastAsia="宋体" w:cs="宋体"/>
                <w:sz w:val="24"/>
                <w:szCs w:val="24"/>
                <w:highlight w:val="none"/>
                <w:lang w:eastAsia="zh-CN"/>
              </w:rPr>
              <w:t>盖章</w:t>
            </w:r>
            <w:r>
              <w:rPr>
                <w:rFonts w:hint="eastAsia" w:ascii="宋体" w:hAnsi="宋体" w:eastAsia="宋体" w:cs="宋体"/>
                <w:sz w:val="24"/>
                <w:szCs w:val="24"/>
                <w:highlight w:val="none"/>
              </w:rPr>
              <w:t>）</w:t>
            </w:r>
          </w:p>
        </w:tc>
        <w:tc>
          <w:tcPr>
            <w:tcW w:w="1260" w:type="pct"/>
            <w:tcBorders>
              <w:top w:val="single" w:color="auto" w:sz="2" w:space="0"/>
              <w:left w:val="single" w:color="auto" w:sz="2" w:space="0"/>
              <w:bottom w:val="single" w:color="auto" w:sz="2" w:space="0"/>
            </w:tcBorders>
            <w:vAlign w:val="center"/>
          </w:tcPr>
          <w:p w14:paraId="341D553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r>
      <w:tr w14:paraId="43C25E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B7F0A4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1E767B2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2C2B5A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260" w:type="pct"/>
            <w:tcBorders>
              <w:top w:val="single" w:color="auto" w:sz="2" w:space="0"/>
              <w:left w:val="single" w:color="auto" w:sz="2" w:space="0"/>
              <w:bottom w:val="single" w:color="auto" w:sz="2" w:space="0"/>
            </w:tcBorders>
            <w:vAlign w:val="center"/>
          </w:tcPr>
          <w:p w14:paraId="6998025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1B495F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73DE7E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374E7D5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460F7E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260" w:type="pct"/>
            <w:tcBorders>
              <w:top w:val="single" w:color="auto" w:sz="2" w:space="0"/>
              <w:left w:val="single" w:color="auto" w:sz="2" w:space="0"/>
              <w:bottom w:val="single" w:color="auto" w:sz="2" w:space="0"/>
            </w:tcBorders>
            <w:vAlign w:val="center"/>
          </w:tcPr>
          <w:p w14:paraId="1353AFB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A6CE1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1B28D2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5539791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648AD1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260" w:type="pct"/>
            <w:tcBorders>
              <w:top w:val="single" w:color="auto" w:sz="2" w:space="0"/>
              <w:left w:val="single" w:color="auto" w:sz="2" w:space="0"/>
              <w:bottom w:val="single" w:color="auto" w:sz="2" w:space="0"/>
            </w:tcBorders>
            <w:vAlign w:val="center"/>
          </w:tcPr>
          <w:p w14:paraId="756DE10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2E2137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A5F328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CF4D71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609A62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通信地址</w:t>
            </w:r>
          </w:p>
        </w:tc>
        <w:tc>
          <w:tcPr>
            <w:tcW w:w="1260" w:type="pct"/>
            <w:tcBorders>
              <w:top w:val="single" w:color="auto" w:sz="2" w:space="0"/>
              <w:left w:val="single" w:color="auto" w:sz="2" w:space="0"/>
              <w:bottom w:val="single" w:color="auto" w:sz="2" w:space="0"/>
            </w:tcBorders>
            <w:vAlign w:val="center"/>
          </w:tcPr>
          <w:p w14:paraId="797D7BC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7EF2B3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703449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A3EBE5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D3B36C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260" w:type="pct"/>
            <w:tcBorders>
              <w:top w:val="single" w:color="auto" w:sz="2" w:space="0"/>
              <w:left w:val="single" w:color="auto" w:sz="2" w:space="0"/>
              <w:bottom w:val="single" w:color="auto" w:sz="2" w:space="0"/>
            </w:tcBorders>
            <w:vAlign w:val="center"/>
          </w:tcPr>
          <w:p w14:paraId="3224B9A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508166A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660C39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1F94E59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FBA3CD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260" w:type="pct"/>
            <w:tcBorders>
              <w:top w:val="single" w:color="auto" w:sz="2" w:space="0"/>
              <w:left w:val="single" w:color="auto" w:sz="2" w:space="0"/>
              <w:bottom w:val="single" w:color="auto" w:sz="2" w:space="0"/>
            </w:tcBorders>
            <w:vAlign w:val="center"/>
          </w:tcPr>
          <w:p w14:paraId="7A1E34E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2EBA7B9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2686F3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5AAF364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3F8376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260" w:type="pct"/>
            <w:tcBorders>
              <w:top w:val="single" w:color="auto" w:sz="2" w:space="0"/>
              <w:left w:val="single" w:color="auto" w:sz="2" w:space="0"/>
              <w:bottom w:val="single" w:color="auto" w:sz="2" w:space="0"/>
            </w:tcBorders>
            <w:vAlign w:val="center"/>
          </w:tcPr>
          <w:p w14:paraId="2D33E60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0530C9E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CC4090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513F3C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40BF7F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开户名称</w:t>
            </w:r>
          </w:p>
        </w:tc>
        <w:tc>
          <w:tcPr>
            <w:tcW w:w="1260" w:type="pct"/>
            <w:tcBorders>
              <w:top w:val="single" w:color="auto" w:sz="2" w:space="0"/>
              <w:left w:val="single" w:color="auto" w:sz="2" w:space="0"/>
              <w:bottom w:val="single" w:color="auto" w:sz="2" w:space="0"/>
            </w:tcBorders>
            <w:vAlign w:val="center"/>
          </w:tcPr>
          <w:p w14:paraId="193F42E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2AB0975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E9E30D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04600F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541015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1260" w:type="pct"/>
            <w:tcBorders>
              <w:top w:val="single" w:color="auto" w:sz="2" w:space="0"/>
              <w:left w:val="single" w:color="auto" w:sz="2" w:space="0"/>
              <w:bottom w:val="single" w:color="auto" w:sz="2" w:space="0"/>
            </w:tcBorders>
            <w:vAlign w:val="center"/>
          </w:tcPr>
          <w:p w14:paraId="0FD0174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592740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8F29A6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1C9EBD1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8ABD97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银行账号</w:t>
            </w:r>
          </w:p>
        </w:tc>
        <w:tc>
          <w:tcPr>
            <w:tcW w:w="1260" w:type="pct"/>
            <w:tcBorders>
              <w:top w:val="single" w:color="auto" w:sz="2" w:space="0"/>
              <w:left w:val="single" w:color="auto" w:sz="2" w:space="0"/>
              <w:bottom w:val="single" w:color="auto" w:sz="2" w:space="0"/>
            </w:tcBorders>
            <w:vAlign w:val="center"/>
          </w:tcPr>
          <w:p w14:paraId="5CD5D48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bl>
    <w:p w14:paraId="0B5A6C5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71EC8DD7">
      <w:pPr>
        <w:pStyle w:val="4"/>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sz w:val="24"/>
          <w:szCs w:val="24"/>
          <w:highlight w:val="none"/>
        </w:rPr>
      </w:pPr>
      <w:bookmarkStart w:id="39" w:name="_Toc27624"/>
      <w:r>
        <w:rPr>
          <w:rFonts w:hint="eastAsia" w:ascii="宋体" w:hAnsi="宋体" w:eastAsia="宋体" w:cs="方正仿宋_GB2312"/>
          <w:b/>
          <w:bCs w:val="0"/>
          <w:color w:val="000000"/>
          <w:kern w:val="2"/>
          <w:sz w:val="24"/>
          <w:szCs w:val="20"/>
          <w:highlight w:val="none"/>
          <w:lang w:val="en-US" w:eastAsia="zh-CN" w:bidi="ar-SA"/>
        </w:rPr>
        <w:t>第二节 政府采购合同通用条款</w:t>
      </w:r>
      <w:bookmarkEnd w:id="39"/>
    </w:p>
    <w:p w14:paraId="5A181166">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bCs/>
          <w:sz w:val="24"/>
          <w:szCs w:val="24"/>
          <w:highlight w:val="none"/>
        </w:rPr>
        <w:t>定义</w:t>
      </w:r>
    </w:p>
    <w:p w14:paraId="511D3A9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1.1合同当事人</w:t>
      </w:r>
    </w:p>
    <w:p w14:paraId="1C52632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10EC873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6978CC0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03F737FA">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2D5AE6B2">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sz w:val="24"/>
          <w:szCs w:val="24"/>
          <w:highlight w:val="none"/>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sz w:val="24"/>
          <w:szCs w:val="24"/>
          <w:highlight w:val="none"/>
        </w:rPr>
        <w:t>政府采购合同专用条款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政府采购合同通用条款</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投标（响应）文件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有关技术文件</w:t>
      </w:r>
      <w:r>
        <w:rPr>
          <w:rFonts w:hint="eastAsia" w:ascii="宋体" w:hAnsi="宋体" w:eastAsia="宋体" w:cs="宋体"/>
          <w:sz w:val="24"/>
          <w:szCs w:val="24"/>
          <w:highlight w:val="none"/>
          <w:lang w:eastAsia="zh-CN"/>
        </w:rPr>
        <w:t>和</w:t>
      </w:r>
      <w:r>
        <w:rPr>
          <w:rFonts w:hint="eastAsia" w:ascii="宋体" w:hAnsi="宋体" w:eastAsia="宋体" w:cs="宋体"/>
          <w:sz w:val="24"/>
          <w:szCs w:val="24"/>
          <w:highlight w:val="none"/>
        </w:rPr>
        <w:t>图纸</w:t>
      </w:r>
      <w:r>
        <w:rPr>
          <w:rFonts w:hint="eastAsia" w:ascii="宋体" w:hAnsi="宋体" w:eastAsia="宋体" w:cs="宋体"/>
          <w:sz w:val="24"/>
          <w:szCs w:val="24"/>
          <w:highlight w:val="none"/>
          <w:lang w:eastAsia="zh-CN"/>
        </w:rPr>
        <w:t>，以及</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7411954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4F59709F">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sz w:val="24"/>
          <w:szCs w:val="24"/>
          <w:highlight w:val="none"/>
        </w:rPr>
        <w:t>包括软件）及相关的其备品备件、工具、手册及其他技术资料和材料</w:t>
      </w:r>
      <w:r>
        <w:rPr>
          <w:rFonts w:hint="eastAsia" w:ascii="宋体" w:hAnsi="宋体" w:eastAsia="宋体" w:cs="宋体"/>
          <w:color w:val="000000"/>
          <w:sz w:val="24"/>
          <w:szCs w:val="24"/>
          <w:highlight w:val="none"/>
          <w:lang w:eastAsia="zh-CN"/>
        </w:rPr>
        <w:t>等</w:t>
      </w:r>
      <w:r>
        <w:rPr>
          <w:rFonts w:hint="eastAsia" w:ascii="宋体" w:hAnsi="宋体" w:eastAsia="宋体" w:cs="宋体"/>
          <w:color w:val="000000"/>
          <w:sz w:val="24"/>
          <w:szCs w:val="24"/>
          <w:highlight w:val="none"/>
        </w:rPr>
        <w:t>。</w:t>
      </w:r>
    </w:p>
    <w:p w14:paraId="16863A2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sz w:val="24"/>
          <w:szCs w:val="24"/>
          <w:highlight w:val="none"/>
        </w:rPr>
        <w:t>服务”系指根据合同规定，乙方应提供的</w:t>
      </w:r>
      <w:r>
        <w:rPr>
          <w:rFonts w:hint="eastAsia" w:ascii="宋体" w:hAnsi="宋体" w:eastAsia="宋体" w:cs="宋体"/>
          <w:color w:val="000000"/>
          <w:sz w:val="24"/>
          <w:szCs w:val="24"/>
          <w:highlight w:val="none"/>
          <w:lang w:val="en-US" w:eastAsia="zh-CN"/>
        </w:rPr>
        <w:t>与货物有关的</w:t>
      </w:r>
      <w:r>
        <w:rPr>
          <w:rFonts w:hint="eastAsia" w:ascii="宋体" w:hAnsi="宋体" w:eastAsia="宋体" w:cs="宋体"/>
          <w:color w:val="000000"/>
          <w:sz w:val="24"/>
          <w:szCs w:val="24"/>
          <w:highlight w:val="none"/>
        </w:rPr>
        <w:t>技术、管理和其他服务，包括但不限于：管理和质量保证、运输、保险、检验、现场准备、安装、集成、调试、培训、维修、</w:t>
      </w:r>
      <w:r>
        <w:rPr>
          <w:rFonts w:hint="eastAsia" w:ascii="宋体" w:hAnsi="宋体" w:eastAsia="宋体" w:cs="宋体"/>
          <w:color w:val="000000"/>
          <w:sz w:val="24"/>
          <w:szCs w:val="24"/>
          <w:highlight w:val="none"/>
          <w:lang w:eastAsia="zh-CN"/>
        </w:rPr>
        <w:t>废弃处置、</w:t>
      </w:r>
      <w:r>
        <w:rPr>
          <w:rFonts w:hint="eastAsia" w:ascii="宋体" w:hAnsi="宋体" w:eastAsia="宋体" w:cs="宋体"/>
          <w:color w:val="000000"/>
          <w:sz w:val="24"/>
          <w:szCs w:val="24"/>
          <w:highlight w:val="none"/>
        </w:rPr>
        <w:t>技术支持等以及合同中规定乙方应承担的其他义务。</w:t>
      </w:r>
    </w:p>
    <w:p w14:paraId="20B10FB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）“分包”系指中标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供应商按采购文件、投标（响应）文件的规定，根据分包意向协议，将中标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项目中的部分履约内容，分给具有相应资质条件的供应商履行合同的行为。</w:t>
      </w:r>
    </w:p>
    <w:p w14:paraId="3BF4B055">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w:t>
      </w:r>
      <w:r>
        <w:rPr>
          <w:rFonts w:hint="eastAsia" w:ascii="宋体" w:hAnsi="宋体" w:eastAsia="宋体" w:cs="宋体"/>
          <w:sz w:val="24"/>
          <w:szCs w:val="24"/>
          <w:highlight w:val="none"/>
        </w:rPr>
        <w:t>“联合体”系指</w:t>
      </w:r>
      <w:r>
        <w:rPr>
          <w:rFonts w:hint="eastAsia" w:ascii="宋体" w:hAnsi="宋体" w:eastAsia="宋体" w:cs="宋体"/>
          <w:sz w:val="24"/>
          <w:szCs w:val="24"/>
          <w:highlight w:val="none"/>
          <w:lang w:eastAsia="zh-CN"/>
        </w:rPr>
        <w:t>由</w:t>
      </w:r>
      <w:r>
        <w:rPr>
          <w:rFonts w:hint="eastAsia" w:ascii="宋体" w:hAnsi="宋体" w:eastAsia="宋体" w:cs="宋体"/>
          <w:sz w:val="24"/>
          <w:szCs w:val="24"/>
          <w:highlight w:val="none"/>
        </w:rPr>
        <w:t>两个以上的自然人、法人或者</w:t>
      </w:r>
      <w:r>
        <w:rPr>
          <w:rFonts w:hint="eastAsia" w:ascii="宋体" w:hAnsi="宋体" w:eastAsia="宋体" w:cs="宋体"/>
          <w:sz w:val="24"/>
          <w:szCs w:val="24"/>
          <w:highlight w:val="none"/>
          <w:lang w:val="en-US" w:eastAsia="zh-CN"/>
        </w:rPr>
        <w:t>非法人</w:t>
      </w:r>
      <w:r>
        <w:rPr>
          <w:rFonts w:hint="eastAsia" w:ascii="宋体" w:hAnsi="宋体" w:eastAsia="宋体" w:cs="宋体"/>
          <w:sz w:val="24"/>
          <w:szCs w:val="24"/>
          <w:highlight w:val="none"/>
        </w:rPr>
        <w:t>组织组成，</w:t>
      </w:r>
      <w:r>
        <w:rPr>
          <w:rFonts w:hint="eastAsia" w:ascii="宋体" w:hAnsi="宋体" w:eastAsia="宋体" w:cs="宋体"/>
          <w:sz w:val="24"/>
          <w:szCs w:val="24"/>
          <w:highlight w:val="none"/>
          <w:lang w:eastAsia="zh-CN"/>
        </w:rPr>
        <w:t>以一个供应商的身份共同参加政府采购的主体</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承担连带责任。联合体具体要求见【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621BC109">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）其他术语解释，见【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5317BA59">
      <w:pPr>
        <w:pageBreakBefore w:val="0"/>
        <w:numPr>
          <w:ilvl w:val="0"/>
          <w:numId w:val="4"/>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color w:val="000000"/>
          <w:sz w:val="24"/>
          <w:szCs w:val="24"/>
          <w:highlight w:val="none"/>
        </w:rPr>
        <w:t>合同标的及金额</w:t>
      </w:r>
    </w:p>
    <w:p w14:paraId="4663A3E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000000"/>
          <w:sz w:val="24"/>
          <w:szCs w:val="24"/>
          <w:highlight w:val="none"/>
        </w:rPr>
      </w:pPr>
      <w:r>
        <w:rPr>
          <w:rFonts w:hint="eastAsia" w:ascii="宋体" w:hAnsi="宋体" w:eastAsia="宋体" w:cs="宋体"/>
          <w:color w:val="000000"/>
          <w:sz w:val="24"/>
          <w:szCs w:val="24"/>
          <w:highlight w:val="none"/>
          <w:lang w:eastAsia="zh-CN"/>
        </w:rPr>
        <w:t>2</w:t>
      </w:r>
      <w:r>
        <w:rPr>
          <w:rFonts w:hint="eastAsia" w:ascii="宋体" w:hAnsi="宋体" w:eastAsia="宋体" w:cs="宋体"/>
          <w:color w:val="000000"/>
          <w:sz w:val="24"/>
          <w:szCs w:val="24"/>
          <w:highlight w:val="none"/>
        </w:rPr>
        <w:t>.1 合同标的及金额应与中标（成交）结果一致。乙方为履行本合同而发生的所有费用均应包含在合同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中，甲方不再另行支付其他任何费用。</w:t>
      </w:r>
    </w:p>
    <w:p w14:paraId="50EB3F00">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eastAsia="zh-CN"/>
        </w:rPr>
        <w:t>3</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000000"/>
          <w:sz w:val="24"/>
          <w:szCs w:val="24"/>
          <w:highlight w:val="none"/>
        </w:rPr>
        <w:t>履行合同的时间、地点和方式</w:t>
      </w:r>
    </w:p>
    <w:p w14:paraId="0E9673B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3</w:t>
      </w:r>
      <w:r>
        <w:rPr>
          <w:rFonts w:hint="eastAsia" w:ascii="宋体" w:hAnsi="宋体" w:eastAsia="宋体" w:cs="宋体"/>
          <w:color w:val="000000"/>
          <w:sz w:val="24"/>
          <w:szCs w:val="24"/>
          <w:highlight w:val="none"/>
        </w:rPr>
        <w:t xml:space="preserve">.1 </w:t>
      </w:r>
      <w:r>
        <w:rPr>
          <w:rFonts w:hint="eastAsia" w:ascii="宋体" w:hAnsi="宋体" w:eastAsia="宋体" w:cs="宋体"/>
          <w:sz w:val="24"/>
          <w:szCs w:val="24"/>
          <w:highlight w:val="none"/>
        </w:rPr>
        <w:t>乙方应当在约定的时间、地点</w:t>
      </w:r>
      <w:r>
        <w:rPr>
          <w:rFonts w:hint="eastAsia" w:ascii="宋体" w:hAnsi="宋体" w:eastAsia="宋体" w:cs="宋体"/>
          <w:sz w:val="24"/>
          <w:szCs w:val="24"/>
          <w:highlight w:val="none"/>
          <w:lang w:eastAsia="zh-CN"/>
        </w:rPr>
        <w:t>，按照约定</w:t>
      </w:r>
      <w:r>
        <w:rPr>
          <w:rFonts w:hint="eastAsia" w:ascii="宋体" w:hAnsi="宋体" w:eastAsia="宋体" w:cs="宋体"/>
          <w:sz w:val="24"/>
          <w:szCs w:val="24"/>
          <w:highlight w:val="none"/>
        </w:rPr>
        <w:t>方式履行合同。</w:t>
      </w:r>
    </w:p>
    <w:p w14:paraId="122A2A57">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4</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甲方的权利和义务</w:t>
      </w:r>
    </w:p>
    <w:p w14:paraId="711E4B5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.1 签署合同后，甲方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，负责与本合同有关的事务。甲方有权对乙方的履约行为进行检查，并及时确认乙方提交的事项。甲方应当配合乙方完成相关项目实施工作。</w:t>
      </w:r>
    </w:p>
    <w:p w14:paraId="7CADA6E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.2 甲方有权要求乙方按时提交各阶段有关安排计划，并有权定期核对乙方提供货物数量、规格、质量等内容。甲方有权督促乙方工作并要求乙方更换不符合要求的货物。</w:t>
      </w:r>
    </w:p>
    <w:p w14:paraId="469E75C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.3 甲方有权要求乙方对缺陷部分予以修复，并按合同约定享有货物保修及其他合同约定的权利。</w:t>
      </w:r>
    </w:p>
    <w:p w14:paraId="76970A45">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sz w:val="24"/>
          <w:szCs w:val="24"/>
          <w:highlight w:val="none"/>
          <w:lang w:val="en-US" w:eastAsia="zh-CN"/>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sz w:val="24"/>
          <w:szCs w:val="24"/>
          <w:highlight w:val="none"/>
          <w:lang w:val="en-US" w:eastAsia="zh-CN"/>
        </w:rPr>
        <w:t>视为验收通过。</w:t>
      </w:r>
    </w:p>
    <w:p w14:paraId="12737A5B">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 xml:space="preserve"> 甲方应当根据合同约定</w:t>
      </w:r>
      <w:r>
        <w:rPr>
          <w:rFonts w:hint="eastAsia" w:ascii="宋体" w:hAnsi="宋体" w:eastAsia="宋体" w:cs="宋体"/>
          <w:color w:val="000000"/>
          <w:sz w:val="24"/>
          <w:szCs w:val="24"/>
          <w:highlight w:val="none"/>
          <w:lang w:eastAsia="zh-CN"/>
        </w:rPr>
        <w:t>及</w:t>
      </w:r>
      <w:r>
        <w:rPr>
          <w:rFonts w:hint="eastAsia" w:ascii="宋体" w:hAnsi="宋体" w:eastAsia="宋体" w:cs="宋体"/>
          <w:color w:val="000000"/>
          <w:sz w:val="24"/>
          <w:szCs w:val="24"/>
          <w:highlight w:val="none"/>
        </w:rPr>
        <w:t>时向乙方支付</w:t>
      </w:r>
      <w:r>
        <w:rPr>
          <w:rFonts w:hint="eastAsia" w:ascii="宋体" w:hAnsi="宋体" w:eastAsia="宋体" w:cs="宋体"/>
          <w:color w:val="000000"/>
          <w:sz w:val="24"/>
          <w:szCs w:val="24"/>
          <w:highlight w:val="none"/>
          <w:lang w:eastAsia="zh-CN"/>
        </w:rPr>
        <w:t>合同价款，不得以内部人员变更、履行内部付款流程等为由，拒绝或迟延支付。</w:t>
      </w:r>
    </w:p>
    <w:p w14:paraId="4FC5544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 xml:space="preserve"> 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lang w:eastAsia="zh-CN"/>
        </w:rPr>
        <w:t>约定应</w:t>
      </w:r>
      <w:r>
        <w:rPr>
          <w:rFonts w:hint="eastAsia" w:ascii="宋体" w:hAnsi="宋体" w:eastAsia="宋体" w:cs="宋体"/>
          <w:color w:val="000000"/>
          <w:sz w:val="24"/>
          <w:szCs w:val="24"/>
          <w:highlight w:val="none"/>
        </w:rPr>
        <w:t>由甲方承担的其他义务和责任。</w:t>
      </w:r>
    </w:p>
    <w:p w14:paraId="75BAC0C1">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5</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乙方的权利和义务</w:t>
      </w:r>
    </w:p>
    <w:p w14:paraId="634A3D0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.1 签署合同后，乙方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w:t>
      </w:r>
    </w:p>
    <w:p w14:paraId="3B07021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.2 乙方应按照合同要求履约，充分合理安排，确保提供的货物</w:t>
      </w:r>
      <w:r>
        <w:rPr>
          <w:rFonts w:hint="eastAsia" w:ascii="宋体" w:hAnsi="宋体" w:eastAsia="宋体" w:cs="宋体"/>
          <w:color w:val="000000"/>
          <w:sz w:val="24"/>
          <w:szCs w:val="24"/>
          <w:highlight w:val="none"/>
          <w:lang w:eastAsia="zh-CN"/>
        </w:rPr>
        <w:t>及相关</w:t>
      </w:r>
      <w:r>
        <w:rPr>
          <w:rFonts w:hint="eastAsia" w:ascii="宋体" w:hAnsi="宋体" w:eastAsia="宋体" w:cs="宋体"/>
          <w:color w:val="000000"/>
          <w:sz w:val="24"/>
          <w:szCs w:val="24"/>
          <w:highlight w:val="none"/>
        </w:rPr>
        <w:t>服务符合合同</w:t>
      </w:r>
      <w:r>
        <w:rPr>
          <w:rFonts w:hint="eastAsia" w:ascii="宋体" w:hAnsi="宋体" w:eastAsia="宋体" w:cs="宋体"/>
          <w:color w:val="000000"/>
          <w:sz w:val="24"/>
          <w:szCs w:val="24"/>
          <w:highlight w:val="none"/>
          <w:lang w:eastAsia="zh-CN"/>
        </w:rPr>
        <w:t>有关</w:t>
      </w:r>
      <w:r>
        <w:rPr>
          <w:rFonts w:hint="eastAsia" w:ascii="宋体" w:hAnsi="宋体" w:eastAsia="宋体" w:cs="宋体"/>
          <w:color w:val="000000"/>
          <w:sz w:val="24"/>
          <w:szCs w:val="24"/>
          <w:highlight w:val="none"/>
        </w:rPr>
        <w:t>要求。接受项目行业管理部门及政府有关部门的指导，配合甲方的履约检查</w:t>
      </w:r>
      <w:r>
        <w:rPr>
          <w:rFonts w:hint="eastAsia" w:ascii="宋体" w:hAnsi="宋体" w:eastAsia="宋体" w:cs="宋体"/>
          <w:color w:val="000000"/>
          <w:sz w:val="24"/>
          <w:szCs w:val="24"/>
          <w:highlight w:val="none"/>
          <w:lang w:eastAsia="zh-CN"/>
        </w:rPr>
        <w:t>及验收</w:t>
      </w:r>
      <w:r>
        <w:rPr>
          <w:rFonts w:hint="eastAsia" w:ascii="宋体" w:hAnsi="宋体" w:eastAsia="宋体" w:cs="宋体"/>
          <w:color w:val="000000"/>
          <w:sz w:val="24"/>
          <w:szCs w:val="24"/>
          <w:highlight w:val="none"/>
        </w:rPr>
        <w:t>，并负责项目实施过程中的所有协调工作。</w:t>
      </w:r>
    </w:p>
    <w:p w14:paraId="21254170">
      <w:pPr>
        <w:pStyle w:val="10"/>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.3乙方有权根据合同约定向甲方收取</w:t>
      </w:r>
      <w:r>
        <w:rPr>
          <w:rFonts w:hint="eastAsia" w:ascii="宋体" w:hAnsi="宋体" w:eastAsia="宋体" w:cs="宋体"/>
          <w:color w:val="000000"/>
          <w:sz w:val="24"/>
          <w:szCs w:val="24"/>
          <w:highlight w:val="none"/>
          <w:lang w:eastAsia="zh-CN"/>
        </w:rPr>
        <w:t>合同价款</w:t>
      </w:r>
      <w:r>
        <w:rPr>
          <w:rFonts w:hint="eastAsia" w:ascii="宋体" w:hAnsi="宋体" w:eastAsia="宋体" w:cs="宋体"/>
          <w:color w:val="000000"/>
          <w:sz w:val="24"/>
          <w:szCs w:val="24"/>
          <w:highlight w:val="none"/>
        </w:rPr>
        <w:t>。</w:t>
      </w:r>
    </w:p>
    <w:p w14:paraId="4508BB39">
      <w:pPr>
        <w:pStyle w:val="10"/>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.4国家法律法规规定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sz w:val="24"/>
          <w:szCs w:val="24"/>
          <w:highlight w:val="none"/>
        </w:rPr>
        <w:t>由乙方承担的其他义务和责任。</w:t>
      </w:r>
    </w:p>
    <w:p w14:paraId="0B1B0757">
      <w:pPr>
        <w:pageBreakBefore w:val="0"/>
        <w:numPr>
          <w:ilvl w:val="0"/>
          <w:numId w:val="5"/>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合同履</w:t>
      </w:r>
      <w:r>
        <w:rPr>
          <w:rFonts w:hint="eastAsia" w:ascii="宋体" w:hAnsi="宋体" w:eastAsia="宋体" w:cs="宋体"/>
          <w:b/>
          <w:bCs/>
          <w:color w:val="000000"/>
          <w:sz w:val="24"/>
          <w:szCs w:val="24"/>
          <w:highlight w:val="none"/>
          <w:lang w:val="en-US" w:eastAsia="zh-CN"/>
        </w:rPr>
        <w:t>行</w:t>
      </w:r>
    </w:p>
    <w:p w14:paraId="503B24F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rPr>
        <w:t>约定顺序履行合同义务；如果没有先后顺序的，应当同时履行。</w:t>
      </w:r>
    </w:p>
    <w:p w14:paraId="24B3F4A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32BA7098">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7</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货物包装、运输</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保险</w:t>
      </w:r>
      <w:r>
        <w:rPr>
          <w:rFonts w:hint="eastAsia" w:ascii="宋体" w:hAnsi="宋体" w:eastAsia="宋体" w:cs="宋体"/>
          <w:b/>
          <w:bCs/>
          <w:color w:val="000000"/>
          <w:sz w:val="24"/>
          <w:szCs w:val="24"/>
          <w:highlight w:val="none"/>
          <w:lang w:eastAsia="zh-CN"/>
        </w:rPr>
        <w:t>和交付</w:t>
      </w:r>
      <w:r>
        <w:rPr>
          <w:rFonts w:hint="eastAsia" w:ascii="宋体" w:hAnsi="宋体" w:eastAsia="宋体" w:cs="宋体"/>
          <w:b/>
          <w:bCs/>
          <w:color w:val="000000"/>
          <w:sz w:val="24"/>
          <w:szCs w:val="24"/>
          <w:highlight w:val="none"/>
        </w:rPr>
        <w:t>要求</w:t>
      </w:r>
    </w:p>
    <w:p w14:paraId="3002FA8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.1 本合同</w:t>
      </w:r>
      <w:r>
        <w:rPr>
          <w:rFonts w:hint="eastAsia" w:ascii="宋体" w:hAnsi="宋体" w:eastAsia="宋体" w:cs="宋体"/>
          <w:bCs/>
          <w:color w:val="000000"/>
          <w:sz w:val="24"/>
          <w:szCs w:val="24"/>
          <w:highlight w:val="none"/>
        </w:rPr>
        <w:t>涉及商品包装</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快递包装的，</w:t>
      </w:r>
      <w:r>
        <w:rPr>
          <w:rFonts w:hint="eastAsia" w:ascii="宋体" w:hAnsi="宋体" w:eastAsia="宋体" w:cs="宋体"/>
          <w:color w:val="000000"/>
          <w:sz w:val="24"/>
          <w:szCs w:val="24"/>
          <w:highlight w:val="none"/>
        </w:rPr>
        <w:t>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包装应适应远距离运输、防潮、防震、防锈和防野蛮装卸等要求，确保货物安全无损地运抵</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 w:val="0"/>
          <w:bCs/>
          <w:color w:val="000000"/>
          <w:sz w:val="24"/>
          <w:szCs w:val="24"/>
          <w:highlight w:val="none"/>
          <w:lang w:eastAsia="zh-CN"/>
        </w:rPr>
        <w:t>约定的</w:t>
      </w:r>
      <w:r>
        <w:rPr>
          <w:rFonts w:hint="eastAsia" w:ascii="宋体" w:hAnsi="宋体" w:eastAsia="宋体" w:cs="宋体"/>
          <w:color w:val="000000"/>
          <w:sz w:val="24"/>
          <w:szCs w:val="24"/>
          <w:highlight w:val="none"/>
        </w:rPr>
        <w:t>指定现场。</w:t>
      </w:r>
    </w:p>
    <w:p w14:paraId="203ED8D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.2 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乙方负责办理将货物运抵本合同规定的交货地点</w:t>
      </w:r>
      <w:r>
        <w:rPr>
          <w:rFonts w:hint="eastAsia" w:ascii="宋体" w:hAnsi="宋体" w:eastAsia="宋体" w:cs="宋体"/>
          <w:color w:val="000000"/>
          <w:sz w:val="24"/>
          <w:szCs w:val="24"/>
          <w:highlight w:val="none"/>
          <w:lang w:eastAsia="zh-CN"/>
        </w:rPr>
        <w:t>，并装卸、交付至甲方</w:t>
      </w:r>
      <w:r>
        <w:rPr>
          <w:rFonts w:hint="eastAsia" w:ascii="宋体" w:hAnsi="宋体" w:eastAsia="宋体" w:cs="宋体"/>
          <w:color w:val="000000"/>
          <w:sz w:val="24"/>
          <w:szCs w:val="24"/>
          <w:highlight w:val="none"/>
        </w:rPr>
        <w:t>的一切运输事项，相关费用应</w:t>
      </w:r>
      <w:r>
        <w:rPr>
          <w:rFonts w:hint="eastAsia" w:ascii="宋体" w:hAnsi="宋体" w:eastAsia="宋体" w:cs="宋体"/>
          <w:color w:val="000000"/>
          <w:sz w:val="24"/>
          <w:szCs w:val="24"/>
          <w:highlight w:val="none"/>
          <w:lang w:eastAsia="zh-CN"/>
        </w:rPr>
        <w:t>包含</w:t>
      </w:r>
      <w:r>
        <w:rPr>
          <w:rFonts w:hint="eastAsia" w:ascii="宋体" w:hAnsi="宋体" w:eastAsia="宋体" w:cs="宋体"/>
          <w:color w:val="000000"/>
          <w:sz w:val="24"/>
          <w:szCs w:val="24"/>
          <w:highlight w:val="none"/>
        </w:rPr>
        <w:t>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w:t>
      </w:r>
    </w:p>
    <w:p w14:paraId="55375E4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.3 货物保险要求按</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规定执行</w:t>
      </w:r>
      <w:r>
        <w:rPr>
          <w:rFonts w:hint="eastAsia" w:ascii="宋体" w:hAnsi="宋体" w:eastAsia="宋体" w:cs="宋体"/>
          <w:color w:val="000000"/>
          <w:sz w:val="24"/>
          <w:szCs w:val="24"/>
          <w:highlight w:val="none"/>
        </w:rPr>
        <w:t>。</w:t>
      </w:r>
    </w:p>
    <w:p w14:paraId="7C1D061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 xml:space="preserve">.4 </w:t>
      </w:r>
      <w:r>
        <w:rPr>
          <w:rFonts w:hint="eastAsia" w:ascii="宋体" w:hAnsi="宋体" w:eastAsia="宋体" w:cs="宋体"/>
          <w:color w:val="000000"/>
          <w:sz w:val="24"/>
          <w:szCs w:val="24"/>
          <w:highlight w:val="none"/>
          <w:lang w:val="en-US" w:eastAsia="zh-CN"/>
        </w:rPr>
        <w:t>除采购活动</w:t>
      </w:r>
      <w:r>
        <w:rPr>
          <w:rFonts w:hint="eastAsia" w:ascii="宋体" w:hAnsi="宋体" w:eastAsia="宋体" w:cs="宋体"/>
          <w:color w:val="000000"/>
          <w:sz w:val="24"/>
          <w:szCs w:val="24"/>
          <w:highlight w:val="none"/>
        </w:rPr>
        <w:t>对商品包装</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w:t>
      </w:r>
      <w:r>
        <w:rPr>
          <w:rFonts w:hint="eastAsia" w:ascii="宋体" w:hAnsi="宋体" w:eastAsia="宋体" w:cs="宋体"/>
          <w:color w:val="000000"/>
          <w:sz w:val="24"/>
          <w:szCs w:val="24"/>
          <w:highlight w:val="none"/>
          <w:lang w:val="en-US" w:eastAsia="zh-CN"/>
        </w:rPr>
        <w:t>达成具体约定外</w:t>
      </w:r>
      <w:r>
        <w:rPr>
          <w:rFonts w:hint="eastAsia" w:ascii="宋体" w:hAnsi="宋体" w:eastAsia="宋体" w:cs="宋体"/>
          <w:color w:val="000000"/>
          <w:sz w:val="24"/>
          <w:szCs w:val="24"/>
          <w:highlight w:val="none"/>
        </w:rPr>
        <w:t>，乙方提供产品及相关快递服务</w:t>
      </w:r>
      <w:r>
        <w:rPr>
          <w:rFonts w:hint="eastAsia" w:ascii="宋体" w:hAnsi="宋体" w:eastAsia="宋体" w:cs="宋体"/>
          <w:color w:val="000000"/>
          <w:sz w:val="24"/>
          <w:szCs w:val="24"/>
          <w:highlight w:val="none"/>
          <w:lang w:val="en-US" w:eastAsia="zh-CN"/>
        </w:rPr>
        <w:t>涉及到</w:t>
      </w:r>
      <w:r>
        <w:rPr>
          <w:rFonts w:hint="eastAsia" w:ascii="宋体" w:hAnsi="宋体" w:eastAsia="宋体" w:cs="宋体"/>
          <w:color w:val="000000"/>
          <w:sz w:val="24"/>
          <w:szCs w:val="24"/>
          <w:highlight w:val="none"/>
        </w:rPr>
        <w:t>具体包装要求</w:t>
      </w:r>
      <w:r>
        <w:rPr>
          <w:rFonts w:hint="eastAsia" w:ascii="宋体" w:hAnsi="宋体" w:eastAsia="宋体" w:cs="宋体"/>
          <w:color w:val="000000"/>
          <w:sz w:val="24"/>
          <w:szCs w:val="24"/>
          <w:highlight w:val="none"/>
          <w:lang w:val="en-US" w:eastAsia="zh-CN"/>
        </w:rPr>
        <w:t>的，</w:t>
      </w:r>
      <w:r>
        <w:rPr>
          <w:rFonts w:hint="eastAsia" w:ascii="宋体" w:hAnsi="宋体" w:eastAsia="宋体" w:cs="宋体"/>
          <w:color w:val="000000"/>
          <w:sz w:val="24"/>
          <w:szCs w:val="24"/>
          <w:highlight w:val="none"/>
        </w:rPr>
        <w:t>应</w:t>
      </w:r>
      <w:r>
        <w:rPr>
          <w:rFonts w:hint="eastAsia" w:ascii="宋体" w:hAnsi="宋体" w:eastAsia="宋体" w:cs="宋体"/>
          <w:color w:val="000000"/>
          <w:sz w:val="24"/>
          <w:szCs w:val="24"/>
          <w:highlight w:val="none"/>
          <w:lang w:val="en-US" w:eastAsia="zh-CN"/>
        </w:rPr>
        <w:t>不低于</w:t>
      </w:r>
      <w:r>
        <w:rPr>
          <w:rFonts w:hint="eastAsia" w:ascii="宋体" w:hAnsi="宋体" w:eastAsia="宋体" w:cs="宋体"/>
          <w:color w:val="000000"/>
          <w:sz w:val="24"/>
          <w:szCs w:val="24"/>
          <w:highlight w:val="none"/>
        </w:rPr>
        <w:t>《商品包装政府采购需求标准（试行）</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快递包装政府采购需求标准（试行）》</w:t>
      </w:r>
      <w:r>
        <w:rPr>
          <w:rFonts w:hint="eastAsia" w:ascii="宋体" w:hAnsi="宋体" w:eastAsia="宋体" w:cs="宋体"/>
          <w:color w:val="000000"/>
          <w:sz w:val="24"/>
          <w:szCs w:val="24"/>
          <w:highlight w:val="none"/>
          <w:lang w:val="en-US" w:eastAsia="zh-CN"/>
        </w:rPr>
        <w:t>标准</w:t>
      </w:r>
      <w:r>
        <w:rPr>
          <w:rFonts w:hint="eastAsia" w:ascii="宋体" w:hAnsi="宋体" w:eastAsia="宋体" w:cs="宋体"/>
          <w:color w:val="000000"/>
          <w:sz w:val="24"/>
          <w:szCs w:val="24"/>
          <w:highlight w:val="none"/>
        </w:rPr>
        <w:t>，并作为履约验收的内容，必要时甲方可以要求乙方在履约验收环节出具检测报告。</w:t>
      </w:r>
    </w:p>
    <w:p w14:paraId="077CC33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7.5 </w:t>
      </w:r>
      <w:r>
        <w:rPr>
          <w:rFonts w:hint="eastAsia" w:ascii="宋体" w:hAnsi="宋体" w:eastAsia="宋体" w:cs="宋体"/>
          <w:color w:val="000000"/>
          <w:sz w:val="24"/>
          <w:szCs w:val="24"/>
          <w:highlight w:val="none"/>
        </w:rPr>
        <w:t>乙方在运输到达之前</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提前通知</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，并提示货物运输装卸的注意事项</w:t>
      </w:r>
      <w:r>
        <w:rPr>
          <w:rFonts w:hint="eastAsia" w:ascii="宋体" w:hAnsi="宋体" w:eastAsia="宋体" w:cs="宋体"/>
          <w:color w:val="000000"/>
          <w:sz w:val="24"/>
          <w:szCs w:val="24"/>
          <w:highlight w:val="none"/>
          <w:lang w:eastAsia="zh-CN"/>
        </w:rPr>
        <w:t>，甲方配合乙方做好货物的接收工作。</w:t>
      </w:r>
    </w:p>
    <w:p w14:paraId="1BDA1752">
      <w:pPr>
        <w:pStyle w:val="63"/>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kern w:val="2"/>
          <w:sz w:val="24"/>
          <w:szCs w:val="24"/>
          <w:highlight w:val="none"/>
          <w:lang w:val="en-US" w:eastAsia="zh-CN"/>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kern w:val="2"/>
          <w:sz w:val="24"/>
          <w:szCs w:val="24"/>
          <w:highlight w:val="none"/>
          <w:lang w:eastAsia="zh-CN"/>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2D296AED">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000000"/>
          <w:sz w:val="24"/>
          <w:szCs w:val="24"/>
          <w:highlight w:val="none"/>
          <w:lang w:eastAsia="zh-CN"/>
        </w:rPr>
        <w:t>8</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0CBAE6F3">
      <w:pPr>
        <w:pStyle w:val="15"/>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49EE036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highlight w:val="none"/>
          <w:lang w:eastAsia="zh-CN"/>
        </w:rPr>
        <w:t>约</w:t>
      </w:r>
      <w:r>
        <w:rPr>
          <w:rFonts w:hint="eastAsia" w:ascii="宋体" w:hAnsi="宋体" w:eastAsia="宋体" w:cs="宋体"/>
          <w:color w:val="000000"/>
          <w:sz w:val="24"/>
          <w:szCs w:val="24"/>
          <w:highlight w:val="none"/>
        </w:rPr>
        <w:t>定的</w:t>
      </w:r>
      <w:r>
        <w:rPr>
          <w:rFonts w:hint="eastAsia" w:ascii="宋体" w:hAnsi="宋体" w:eastAsia="宋体" w:cs="宋体"/>
          <w:sz w:val="24"/>
          <w:szCs w:val="24"/>
          <w:highlight w:val="none"/>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26BCF95B">
      <w:pPr>
        <w:pStyle w:val="15"/>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5876BB5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5C5299D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7180129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21B5F2C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highlight w:val="none"/>
        </w:rPr>
        <w:t>在其使用寿命期内具</w:t>
      </w:r>
      <w:r>
        <w:rPr>
          <w:rFonts w:hint="eastAsia" w:ascii="宋体" w:hAnsi="宋体" w:eastAsia="宋体" w:cs="宋体"/>
          <w:sz w:val="24"/>
          <w:szCs w:val="24"/>
          <w:highlight w:val="none"/>
          <w:lang w:eastAsia="zh-CN"/>
        </w:rPr>
        <w:t>备合同约定</w:t>
      </w:r>
      <w:r>
        <w:rPr>
          <w:rFonts w:hint="eastAsia" w:ascii="宋体" w:hAnsi="宋体" w:eastAsia="宋体" w:cs="宋体"/>
          <w:sz w:val="24"/>
          <w:szCs w:val="24"/>
          <w:highlight w:val="none"/>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19786EF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15DE11D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3EBF298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sz w:val="24"/>
          <w:szCs w:val="24"/>
          <w:highlight w:val="none"/>
          <w:lang w:eastAsia="zh-CN"/>
        </w:rPr>
        <w:t>的违约责任</w:t>
      </w:r>
      <w:r>
        <w:rPr>
          <w:rFonts w:hint="eastAsia" w:ascii="宋体" w:hAnsi="宋体" w:eastAsia="宋体" w:cs="宋体"/>
          <w:color w:val="auto"/>
          <w:sz w:val="24"/>
          <w:szCs w:val="24"/>
          <w:highlight w:val="none"/>
        </w:rPr>
        <w:t>。</w:t>
      </w:r>
    </w:p>
    <w:p w14:paraId="71D6B37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1C42F03F">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000000"/>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55BDDEC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.1 乙方保证对其出售的货物享有合法的权利。</w:t>
      </w:r>
    </w:p>
    <w:p w14:paraId="283B111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 xml:space="preserve">.2 </w:t>
      </w:r>
      <w:r>
        <w:rPr>
          <w:rFonts w:hint="eastAsia" w:ascii="宋体" w:hAnsi="宋体" w:eastAsia="宋体" w:cs="宋体"/>
          <w:sz w:val="24"/>
          <w:szCs w:val="24"/>
          <w:highlight w:val="none"/>
        </w:rPr>
        <w:t>乙方保证在交付的货物上不存在抵押权等担保物权。</w:t>
      </w:r>
    </w:p>
    <w:p w14:paraId="03089BE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.3 如甲方使用</w:t>
      </w:r>
      <w:r>
        <w:rPr>
          <w:rFonts w:hint="eastAsia" w:ascii="宋体" w:hAnsi="宋体" w:eastAsia="宋体" w:cs="宋体"/>
          <w:color w:val="000000"/>
          <w:sz w:val="24"/>
          <w:szCs w:val="24"/>
          <w:highlight w:val="none"/>
          <w:lang w:val="en-US" w:eastAsia="zh-CN"/>
        </w:rPr>
        <w:t>上述</w:t>
      </w:r>
      <w:r>
        <w:rPr>
          <w:rFonts w:hint="eastAsia" w:ascii="宋体" w:hAnsi="宋体" w:eastAsia="宋体" w:cs="宋体"/>
          <w:color w:val="000000"/>
          <w:sz w:val="24"/>
          <w:szCs w:val="24"/>
          <w:highlight w:val="none"/>
        </w:rPr>
        <w:t>货物构成</w:t>
      </w:r>
      <w:r>
        <w:rPr>
          <w:rFonts w:hint="eastAsia" w:ascii="宋体" w:hAnsi="宋体" w:eastAsia="宋体" w:cs="宋体"/>
          <w:color w:val="000000"/>
          <w:sz w:val="24"/>
          <w:szCs w:val="24"/>
          <w:highlight w:val="none"/>
          <w:lang w:val="en-US" w:eastAsia="zh-CN"/>
        </w:rPr>
        <w:t>对第三人</w:t>
      </w:r>
      <w:r>
        <w:rPr>
          <w:rFonts w:hint="eastAsia" w:ascii="宋体" w:hAnsi="宋体" w:eastAsia="宋体" w:cs="宋体"/>
          <w:color w:val="000000"/>
          <w:sz w:val="24"/>
          <w:szCs w:val="24"/>
          <w:highlight w:val="none"/>
        </w:rPr>
        <w:t>侵权的，则由乙方承担全部责任。</w:t>
      </w:r>
    </w:p>
    <w:p w14:paraId="6BCF4CA3">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w:t>
      </w:r>
      <w:r>
        <w:rPr>
          <w:rFonts w:hint="eastAsia" w:ascii="宋体" w:hAnsi="宋体" w:eastAsia="宋体" w:cs="宋体"/>
          <w:b/>
          <w:bCs/>
          <w:color w:val="000000"/>
          <w:sz w:val="24"/>
          <w:szCs w:val="24"/>
          <w:highlight w:val="none"/>
          <w:lang w:eastAsia="zh-CN"/>
        </w:rPr>
        <w:t>0</w:t>
      </w:r>
      <w:r>
        <w:rPr>
          <w:rFonts w:hint="eastAsia"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知识产权保护</w:t>
      </w:r>
    </w:p>
    <w:p w14:paraId="3F5B099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0</w:t>
      </w:r>
      <w:r>
        <w:rPr>
          <w:rFonts w:hint="eastAsia" w:ascii="宋体" w:hAnsi="宋体" w:eastAsia="宋体" w:cs="宋体"/>
          <w:color w:val="000000"/>
          <w:sz w:val="24"/>
          <w:szCs w:val="24"/>
          <w:highlight w:val="none"/>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40" w:name="_Hlk163047038"/>
      <w:r>
        <w:rPr>
          <w:rFonts w:hint="eastAsia" w:ascii="宋体" w:hAnsi="宋体" w:eastAsia="宋体" w:cs="宋体"/>
          <w:sz w:val="24"/>
          <w:szCs w:val="24"/>
          <w:highlight w:val="none"/>
        </w:rPr>
        <w:t>因违反前述约定对第三人构成侵权的，应当由乙方向第三人承担法律责任；甲方依法向第三人赔偿后，有权向乙方追偿。甲方有其他损失的，乙方应当赔偿</w:t>
      </w:r>
      <w:bookmarkEnd w:id="40"/>
      <w:r>
        <w:rPr>
          <w:rFonts w:hint="eastAsia" w:ascii="宋体" w:hAnsi="宋体" w:eastAsia="宋体" w:cs="宋体"/>
          <w:color w:val="auto"/>
          <w:sz w:val="24"/>
          <w:szCs w:val="24"/>
          <w:highlight w:val="none"/>
        </w:rPr>
        <w:t>。</w:t>
      </w:r>
    </w:p>
    <w:p w14:paraId="09B1C11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46327BB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11.1 </w:t>
      </w:r>
      <w:r>
        <w:rPr>
          <w:rFonts w:hint="eastAsia" w:ascii="宋体" w:hAnsi="宋体" w:eastAsia="宋体" w:cs="宋体"/>
          <w:sz w:val="24"/>
          <w:szCs w:val="24"/>
          <w:highlight w:val="none"/>
        </w:rPr>
        <w:t>甲、乙双方</w:t>
      </w:r>
      <w:r>
        <w:rPr>
          <w:rFonts w:hint="eastAsia" w:ascii="宋体" w:hAnsi="宋体" w:eastAsia="宋体" w:cs="宋体"/>
          <w:sz w:val="24"/>
          <w:szCs w:val="24"/>
          <w:highlight w:val="none"/>
          <w:lang w:eastAsia="zh-CN"/>
        </w:rPr>
        <w:t>对</w:t>
      </w:r>
      <w:r>
        <w:rPr>
          <w:rFonts w:hint="eastAsia" w:ascii="宋体" w:hAnsi="宋体" w:eastAsia="宋体" w:cs="宋体"/>
          <w:sz w:val="24"/>
          <w:szCs w:val="24"/>
          <w:highlight w:val="none"/>
        </w:rPr>
        <w:t>采购和合同履行过程中所获悉的</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商业秘密或者其他应当保密的信息，均有保密义务</w:t>
      </w:r>
      <w:r>
        <w:rPr>
          <w:rFonts w:hint="eastAsia" w:ascii="宋体" w:hAnsi="宋体" w:eastAsia="宋体" w:cs="宋体"/>
          <w:sz w:val="24"/>
          <w:szCs w:val="24"/>
          <w:highlight w:val="none"/>
          <w:lang w:eastAsia="zh-CN"/>
        </w:rPr>
        <w:t>且不受合同有效期所限，直至该信息成为公开信息</w:t>
      </w:r>
      <w:r>
        <w:rPr>
          <w:rFonts w:hint="eastAsia" w:ascii="宋体" w:hAnsi="宋体" w:eastAsia="宋体" w:cs="宋体"/>
          <w:sz w:val="24"/>
          <w:szCs w:val="24"/>
          <w:highlight w:val="none"/>
        </w:rPr>
        <w:t>。泄露、不正当地使用</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w:t>
      </w:r>
      <w:r>
        <w:rPr>
          <w:rFonts w:hint="eastAsia" w:ascii="宋体" w:hAnsi="宋体" w:eastAsia="宋体" w:cs="宋体"/>
          <w:sz w:val="24"/>
          <w:szCs w:val="24"/>
          <w:highlight w:val="none"/>
          <w:lang w:eastAsia="zh-CN"/>
        </w:rPr>
        <w:t>其他应当保密的</w:t>
      </w:r>
      <w:r>
        <w:rPr>
          <w:rFonts w:hint="eastAsia" w:ascii="宋体" w:hAnsi="宋体" w:eastAsia="宋体" w:cs="宋体"/>
          <w:sz w:val="24"/>
          <w:szCs w:val="24"/>
          <w:highlight w:val="none"/>
        </w:rPr>
        <w:t>信息，应当承担</w:t>
      </w:r>
      <w:r>
        <w:rPr>
          <w:rFonts w:hint="eastAsia" w:ascii="宋体" w:hAnsi="宋体" w:eastAsia="宋体" w:cs="宋体"/>
          <w:sz w:val="24"/>
          <w:szCs w:val="24"/>
          <w:highlight w:val="none"/>
          <w:lang w:eastAsia="zh-CN"/>
        </w:rPr>
        <w:t>相应</w:t>
      </w:r>
      <w:r>
        <w:rPr>
          <w:rFonts w:hint="eastAsia" w:ascii="宋体" w:hAnsi="宋体" w:eastAsia="宋体" w:cs="宋体"/>
          <w:sz w:val="24"/>
          <w:szCs w:val="24"/>
          <w:highlight w:val="none"/>
        </w:rPr>
        <w:t>责任。其他应当保密的信息由双方在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中约定。</w:t>
      </w:r>
    </w:p>
    <w:p w14:paraId="27D2BD21">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69B954A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 xml:space="preserve">.1 </w:t>
      </w:r>
      <w:r>
        <w:rPr>
          <w:rFonts w:hint="eastAsia" w:ascii="宋体" w:hAnsi="宋体" w:eastAsia="宋体" w:cs="宋体"/>
          <w:sz w:val="24"/>
          <w:szCs w:val="24"/>
          <w:highlight w:val="none"/>
          <w:lang w:eastAsia="zh-CN"/>
        </w:rPr>
        <w:t>合同价款支付</w:t>
      </w:r>
      <w:r>
        <w:rPr>
          <w:rFonts w:hint="eastAsia" w:ascii="宋体" w:hAnsi="宋体" w:eastAsia="宋体" w:cs="宋体"/>
          <w:sz w:val="24"/>
          <w:szCs w:val="24"/>
          <w:highlight w:val="none"/>
        </w:rPr>
        <w:t>按照国库集中支付</w:t>
      </w:r>
      <w:r>
        <w:rPr>
          <w:rFonts w:hint="eastAsia" w:ascii="宋体" w:hAnsi="宋体" w:eastAsia="宋体" w:cs="宋体"/>
          <w:sz w:val="24"/>
          <w:szCs w:val="24"/>
          <w:highlight w:val="none"/>
          <w:lang w:eastAsia="zh-CN"/>
        </w:rPr>
        <w:t>制度及财政管理相关</w:t>
      </w:r>
      <w:r>
        <w:rPr>
          <w:rFonts w:hint="eastAsia" w:ascii="宋体" w:hAnsi="宋体" w:eastAsia="宋体" w:cs="宋体"/>
          <w:sz w:val="24"/>
          <w:szCs w:val="24"/>
          <w:highlight w:val="none"/>
        </w:rPr>
        <w:t>规定执行。</w:t>
      </w:r>
    </w:p>
    <w:p w14:paraId="4435B43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lang w:val="en-US" w:eastAsia="zh-CN"/>
        </w:rPr>
        <w:t xml:space="preserve">12.2 </w:t>
      </w:r>
      <w:r>
        <w:rPr>
          <w:rFonts w:hint="eastAsia" w:ascii="宋体" w:hAnsi="宋体" w:eastAsia="宋体" w:cs="宋体"/>
          <w:sz w:val="24"/>
          <w:szCs w:val="24"/>
          <w:highlight w:val="none"/>
        </w:rPr>
        <w:t>对于满足合同约定支付条件的，</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rPr>
        <w:t>原则上应当自收到发票后10个工</w:t>
      </w:r>
      <w:r>
        <w:rPr>
          <w:rFonts w:hint="eastAsia" w:ascii="宋体" w:hAnsi="宋体" w:eastAsia="宋体" w:cs="宋体"/>
          <w:b w:val="0"/>
          <w:bCs w:val="0"/>
          <w:i w:val="0"/>
          <w:iCs w:val="0"/>
          <w:caps w:val="0"/>
          <w:color w:val="auto"/>
          <w:spacing w:val="0"/>
          <w:sz w:val="24"/>
          <w:szCs w:val="24"/>
          <w:highlight w:val="none"/>
          <w:shd w:val="clear" w:color="auto" w:fill="auto"/>
          <w:vertAlign w:val="baseline"/>
        </w:rPr>
        <w:t>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45B40FF4">
      <w:pPr>
        <w:pStyle w:val="10"/>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不采用</w:t>
      </w:r>
      <w:r>
        <w:rPr>
          <w:rFonts w:hint="eastAsia" w:ascii="宋体" w:hAnsi="宋体" w:eastAsia="宋体" w:cs="宋体"/>
          <w:b/>
          <w:bCs/>
          <w:color w:val="auto"/>
          <w:sz w:val="24"/>
          <w:szCs w:val="24"/>
          <w:highlight w:val="none"/>
          <w:lang w:eastAsia="zh-CN"/>
        </w:rPr>
        <w:t>）</w:t>
      </w:r>
    </w:p>
    <w:p w14:paraId="3BEF040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highlight w:val="none"/>
        </w:rPr>
        <w:t>乙方应当以支票、汇票、本票或者金融机构、担保机构出具的保函等非现金形式提交。</w:t>
      </w:r>
    </w:p>
    <w:p w14:paraId="1CBE7C9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44B3D8CD">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5A43F63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5383A6E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687047F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14581EE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2FF3966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1C8464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highlight w:val="none"/>
          <w:lang w:eastAsia="zh-CN"/>
        </w:rPr>
        <w:t>；</w:t>
      </w:r>
    </w:p>
    <w:p w14:paraId="63BF3136">
      <w:pPr>
        <w:pStyle w:val="63"/>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（5）依照法律、行政法规的规定或者按照</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约定，货物在有效使用年限届满后应予回收的，乙方负有自行或者委托第三人对货物予以回收的义务；</w:t>
      </w:r>
    </w:p>
    <w:p w14:paraId="7B19B85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7B1F181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0E1AFA41">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12BADA6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25B8D1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07759AD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32CB514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3E83D95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26ED7AB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0AF3DBC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18478A1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28541F6D">
      <w:pPr>
        <w:pageBreakBefore w:val="0"/>
        <w:numPr>
          <w:ilvl w:val="0"/>
          <w:numId w:val="6"/>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5F6D42EF">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14E4F66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519C74D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19688DA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0A74A79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24C00FA3">
      <w:pPr>
        <w:pStyle w:val="63"/>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（3）乙方分立、合并或者变更住所的，应当及时以书面形式告知甲方。乙方没有</w:t>
      </w:r>
      <w:r>
        <w:rPr>
          <w:rFonts w:hint="eastAsia" w:ascii="宋体" w:hAnsi="宋体" w:eastAsia="宋体" w:cs="宋体"/>
          <w:sz w:val="24"/>
          <w:szCs w:val="24"/>
          <w:highlight w:val="none"/>
          <w:lang w:eastAsia="zh-CN"/>
        </w:rPr>
        <w:t>及时告知</w:t>
      </w:r>
      <w:r>
        <w:rPr>
          <w:rFonts w:hint="eastAsia" w:ascii="宋体" w:hAnsi="宋体" w:eastAsia="宋体" w:cs="宋体"/>
          <w:sz w:val="24"/>
          <w:szCs w:val="24"/>
          <w:highlight w:val="none"/>
        </w:rPr>
        <w:t>甲方，致使</w:t>
      </w:r>
      <w:r>
        <w:rPr>
          <w:rFonts w:hint="eastAsia" w:ascii="宋体" w:hAnsi="宋体" w:eastAsia="宋体" w:cs="宋体"/>
          <w:sz w:val="24"/>
          <w:szCs w:val="24"/>
          <w:highlight w:val="none"/>
          <w:lang w:eastAsia="zh-CN"/>
        </w:rPr>
        <w:t>合同</w:t>
      </w:r>
      <w:r>
        <w:rPr>
          <w:rFonts w:hint="eastAsia" w:ascii="宋体" w:hAnsi="宋体" w:eastAsia="宋体" w:cs="宋体"/>
          <w:sz w:val="24"/>
          <w:szCs w:val="24"/>
          <w:highlight w:val="none"/>
        </w:rPr>
        <w:t>履行发生困难的，甲方可以中止合同履行并要求乙方承担由此给甲方造成的损失。</w:t>
      </w:r>
    </w:p>
    <w:p w14:paraId="2B2192CD">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1AF28C0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3925310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668E83D1">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并追究乙方的违约责</w:t>
      </w:r>
      <w:r>
        <w:rPr>
          <w:rFonts w:hint="eastAsia" w:ascii="宋体" w:hAnsi="宋体" w:eastAsia="宋体" w:cs="宋体"/>
          <w:sz w:val="24"/>
          <w:szCs w:val="24"/>
          <w:highlight w:val="none"/>
          <w:lang w:val="en-US" w:eastAsia="zh-CN"/>
        </w:rPr>
        <w:t>任</w:t>
      </w:r>
      <w:r>
        <w:rPr>
          <w:rFonts w:hint="eastAsia" w:ascii="宋体" w:hAnsi="宋体" w:eastAsia="宋体" w:cs="宋体"/>
          <w:color w:val="auto"/>
          <w:sz w:val="24"/>
          <w:szCs w:val="24"/>
          <w:highlight w:val="none"/>
        </w:rPr>
        <w:t>。</w:t>
      </w:r>
    </w:p>
    <w:p w14:paraId="59CC27A0">
      <w:pPr>
        <w:pStyle w:val="63"/>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753C082F">
      <w:pPr>
        <w:pStyle w:val="63"/>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highlight w:val="none"/>
        </w:rPr>
        <w:t>中止</w:t>
      </w:r>
      <w:r>
        <w:rPr>
          <w:rFonts w:hint="eastAsia" w:ascii="宋体" w:hAnsi="宋体" w:eastAsia="宋体" w:cs="宋体"/>
          <w:sz w:val="24"/>
          <w:szCs w:val="24"/>
          <w:highlight w:val="none"/>
          <w:lang w:eastAsia="zh-CN"/>
        </w:rPr>
        <w:t>或者终止</w:t>
      </w:r>
      <w:r>
        <w:rPr>
          <w:rFonts w:hint="eastAsia" w:ascii="宋体" w:hAnsi="宋体" w:eastAsia="宋体" w:cs="宋体"/>
          <w:sz w:val="24"/>
          <w:szCs w:val="24"/>
          <w:highlight w:val="none"/>
        </w:rPr>
        <w:t>合同。有过错的一方应当承担赔偿责任，双方都有过错的，各自承担相应的责任。</w:t>
      </w:r>
    </w:p>
    <w:p w14:paraId="0902C46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281F4D5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7AD9DF0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71B498D8">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3E34222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6C0D39C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7DE4A5F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7513379D">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6C397247">
      <w:pPr>
        <w:pStyle w:val="63"/>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.1 因本合同及合同有关事项发生的争议，由</w:t>
      </w:r>
      <w:r>
        <w:rPr>
          <w:rFonts w:hint="eastAsia" w:ascii="宋体" w:hAnsi="宋体" w:eastAsia="宋体" w:cs="宋体"/>
          <w:sz w:val="24"/>
          <w:szCs w:val="24"/>
          <w:highlight w:val="none"/>
          <w:lang w:eastAsia="zh-CN"/>
        </w:rPr>
        <w:t>甲乙双</w:t>
      </w:r>
      <w:r>
        <w:rPr>
          <w:rFonts w:hint="eastAsia" w:ascii="宋体" w:hAnsi="宋体" w:eastAsia="宋体" w:cs="宋体"/>
          <w:sz w:val="24"/>
          <w:szCs w:val="24"/>
          <w:highlight w:val="none"/>
        </w:rPr>
        <w:t>方友好协商解决。协商不成时，可以</w:t>
      </w:r>
      <w:r>
        <w:rPr>
          <w:rFonts w:hint="eastAsia" w:ascii="宋体" w:hAnsi="宋体" w:eastAsia="宋体" w:cs="宋体"/>
          <w:sz w:val="24"/>
          <w:szCs w:val="24"/>
          <w:highlight w:val="none"/>
          <w:lang w:eastAsia="zh-CN"/>
        </w:rPr>
        <w:t>向有关组织申请</w:t>
      </w:r>
      <w:r>
        <w:rPr>
          <w:rFonts w:hint="eastAsia" w:ascii="宋体" w:hAnsi="宋体" w:eastAsia="宋体" w:cs="宋体"/>
          <w:sz w:val="24"/>
          <w:szCs w:val="24"/>
          <w:highlight w:val="none"/>
        </w:rPr>
        <w:t>调解。合同一方或</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方不愿调解或调解不成的，可以通过仲裁或诉讼的方式解决争议。</w:t>
      </w:r>
    </w:p>
    <w:p w14:paraId="4BFCDE77">
      <w:pPr>
        <w:pStyle w:val="63"/>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中进一步约定选择与争议有实际联系的地点的人民法院管辖，但管辖法院的约定不得违反级别管辖和专属管辖的规定。</w:t>
      </w:r>
    </w:p>
    <w:p w14:paraId="64914355">
      <w:pPr>
        <w:pStyle w:val="63"/>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.3 如</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rPr>
        <w:t>有争议的事项不影响合同其他部分的履行，在争议解决期间，合同其他部分应</w:t>
      </w:r>
      <w:r>
        <w:rPr>
          <w:rFonts w:hint="eastAsia" w:ascii="宋体" w:hAnsi="宋体" w:eastAsia="宋体" w:cs="宋体"/>
          <w:sz w:val="24"/>
          <w:szCs w:val="24"/>
          <w:highlight w:val="none"/>
          <w:lang w:eastAsia="zh-CN"/>
        </w:rPr>
        <w:t>当</w:t>
      </w:r>
      <w:r>
        <w:rPr>
          <w:rFonts w:hint="eastAsia" w:ascii="宋体" w:hAnsi="宋体" w:eastAsia="宋体" w:cs="宋体"/>
          <w:sz w:val="24"/>
          <w:szCs w:val="24"/>
          <w:highlight w:val="none"/>
        </w:rPr>
        <w:t>继续履行。</w:t>
      </w:r>
    </w:p>
    <w:p w14:paraId="276673FE">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7E3CCC9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highlight w:val="none"/>
          <w:lang w:val="en-GB"/>
        </w:rPr>
        <w:t>本合同应当按照规定执行政府采购政策。</w:t>
      </w:r>
    </w:p>
    <w:p w14:paraId="32F2BD0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5215F86A">
      <w:pPr>
        <w:pStyle w:val="10"/>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5A926FB">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502FFAAF">
      <w:pPr>
        <w:pStyle w:val="63"/>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 本合同的订立、生效、解释、履行及与本合同有关的争议解决，均适用法律、行政法规。</w:t>
      </w:r>
    </w:p>
    <w:p w14:paraId="169D83F2">
      <w:pPr>
        <w:pStyle w:val="63"/>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 本合同条款与法律、行政法规的强制性规定不一致的，双方当事人应按照法律、行政法规的强制性规定修改本合同的相关条款。</w:t>
      </w:r>
    </w:p>
    <w:p w14:paraId="0C4805B7">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2B9F2308">
      <w:pPr>
        <w:pStyle w:val="63"/>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本合同任何一方向对方发出的通知、信件、数据电文等，应当发送至本合同第一部分《政府采购合同协议书》所约定的通讯地址、联系人、联系电话或电子邮箱。</w:t>
      </w:r>
    </w:p>
    <w:p w14:paraId="240F2E39">
      <w:pPr>
        <w:pStyle w:val="63"/>
        <w:pageBreakBefore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一方当事人变更名称、</w:t>
      </w:r>
      <w:r>
        <w:rPr>
          <w:rFonts w:hint="eastAsia" w:ascii="宋体" w:hAnsi="宋体" w:eastAsia="宋体" w:cs="宋体"/>
          <w:sz w:val="24"/>
          <w:szCs w:val="24"/>
          <w:highlight w:val="none"/>
          <w:lang w:eastAsia="zh-CN"/>
        </w:rPr>
        <w:t>住所</w:t>
      </w:r>
      <w:r>
        <w:rPr>
          <w:rFonts w:hint="eastAsia" w:ascii="宋体" w:hAnsi="宋体" w:eastAsia="宋体" w:cs="宋体"/>
          <w:sz w:val="24"/>
          <w:szCs w:val="24"/>
          <w:highlight w:val="none"/>
        </w:rPr>
        <w:t>、联系人、联系电话或电子邮箱</w:t>
      </w:r>
      <w:r>
        <w:rPr>
          <w:rFonts w:hint="eastAsia" w:ascii="宋体" w:hAnsi="宋体" w:eastAsia="宋体" w:cs="宋体"/>
          <w:sz w:val="24"/>
          <w:szCs w:val="24"/>
          <w:highlight w:val="none"/>
          <w:lang w:eastAsia="zh-CN"/>
        </w:rPr>
        <w:t>等信息</w:t>
      </w:r>
      <w:r>
        <w:rPr>
          <w:rFonts w:hint="eastAsia" w:ascii="宋体" w:hAnsi="宋体" w:eastAsia="宋体" w:cs="宋体"/>
          <w:sz w:val="24"/>
          <w:szCs w:val="24"/>
          <w:highlight w:val="none"/>
        </w:rPr>
        <w:t>的，应当在变更后3日内及时书面通知对方，对方实际收到变更通知前的送达仍为有效送达。</w:t>
      </w:r>
    </w:p>
    <w:p w14:paraId="45F61B5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720E07B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04C0A9E2">
      <w:pPr>
        <w:pageBreakBefore w:val="0"/>
        <w:numPr>
          <w:ilvl w:val="0"/>
          <w:numId w:val="7"/>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73D091F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1292D9D6">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41" w:name="_Toc20313"/>
    </w:p>
    <w:p w14:paraId="0FE90AD4">
      <w:pPr>
        <w:pStyle w:val="4"/>
        <w:pageBreakBefore w:val="0"/>
        <w:kinsoku/>
        <w:wordWrap/>
        <w:overflowPunct/>
        <w:topLinePunct w:val="0"/>
        <w:bidi w:val="0"/>
        <w:adjustRightInd w:val="0"/>
        <w:snapToGrid w:val="0"/>
        <w:spacing w:before="156" w:beforeLines="50" w:line="360" w:lineRule="auto"/>
        <w:jc w:val="center"/>
        <w:textAlignment w:val="auto"/>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5C93F9C5">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6E29FBF8">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8F569F6">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8319603">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21F1B39">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D435DB3">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CE766F7">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67AD97E">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D66A154">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89C1BEB">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C7A4C99">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144BEF2">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25D5A38">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6C27B7AC">
      <w:pPr>
        <w:rPr>
          <w:rFonts w:hint="eastAsia" w:ascii="宋体" w:hAnsi="宋体" w:eastAsia="宋体" w:cs="宋体"/>
          <w:sz w:val="24"/>
          <w:szCs w:val="24"/>
          <w:highlight w:val="none"/>
        </w:rPr>
      </w:pPr>
    </w:p>
    <w:p w14:paraId="17546970">
      <w:pPr>
        <w:widowControl/>
        <w:jc w:val="left"/>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br w:type="page"/>
      </w:r>
    </w:p>
    <w:bookmarkEnd w:id="41"/>
    <w:p w14:paraId="77F8C984">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bookmarkStart w:id="42" w:name="_Toc22492"/>
    </w:p>
    <w:p w14:paraId="35C9572B">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193A8B8B">
      <w:pPr>
        <w:pageBreakBefore w:val="0"/>
        <w:kinsoku/>
        <w:wordWrap/>
        <w:overflowPunct/>
        <w:topLinePunct w:val="0"/>
        <w:bidi w:val="0"/>
        <w:adjustRightInd w:val="0"/>
        <w:snapToGrid w:val="0"/>
        <w:spacing w:line="360" w:lineRule="auto"/>
        <w:jc w:val="center"/>
        <w:textAlignment w:val="auto"/>
        <w:rPr>
          <w:rFonts w:ascii="宋体" w:hAnsi="宋体" w:eastAsia="宋体"/>
          <w:b/>
          <w:color w:val="auto"/>
          <w:sz w:val="28"/>
          <w:highlight w:val="none"/>
        </w:rPr>
      </w:pPr>
      <w:r>
        <w:rPr>
          <w:rFonts w:hint="eastAsia" w:ascii="宋体" w:hAnsi="宋体" w:eastAsia="宋体"/>
          <w:b/>
          <w:color w:val="auto"/>
          <w:sz w:val="28"/>
          <w:highlight w:val="none"/>
        </w:rPr>
        <w:t>第六章  投标文件格式</w:t>
      </w:r>
      <w:bookmarkEnd w:id="42"/>
    </w:p>
    <w:p w14:paraId="3E433C93">
      <w:pPr>
        <w:spacing w:line="900" w:lineRule="exact"/>
        <w:jc w:val="center"/>
        <w:rPr>
          <w:rFonts w:ascii="宋体" w:hAnsi="宋体" w:eastAsia="宋体"/>
          <w:b/>
          <w:color w:val="auto"/>
          <w:sz w:val="72"/>
          <w:highlight w:val="none"/>
        </w:rPr>
      </w:pPr>
    </w:p>
    <w:p w14:paraId="3C28DC8F">
      <w:pPr>
        <w:spacing w:line="900" w:lineRule="exact"/>
        <w:jc w:val="center"/>
        <w:outlineLvl w:val="1"/>
        <w:rPr>
          <w:rFonts w:ascii="宋体" w:hAnsi="宋体" w:eastAsia="宋体"/>
          <w:b/>
          <w:color w:val="auto"/>
          <w:sz w:val="72"/>
          <w:highlight w:val="none"/>
        </w:rPr>
      </w:pPr>
      <w:bookmarkStart w:id="43" w:name="_Toc651"/>
      <w:r>
        <w:rPr>
          <w:rFonts w:hint="eastAsia" w:ascii="宋体" w:hAnsi="宋体" w:eastAsia="宋体"/>
          <w:b/>
          <w:color w:val="auto"/>
          <w:sz w:val="72"/>
          <w:highlight w:val="none"/>
        </w:rPr>
        <w:t>投</w:t>
      </w:r>
      <w:bookmarkEnd w:id="43"/>
    </w:p>
    <w:p w14:paraId="4D585C6C">
      <w:pPr>
        <w:spacing w:line="900" w:lineRule="exact"/>
        <w:jc w:val="center"/>
        <w:rPr>
          <w:rFonts w:ascii="宋体" w:hAnsi="宋体" w:eastAsia="宋体"/>
          <w:b/>
          <w:color w:val="auto"/>
          <w:sz w:val="72"/>
          <w:highlight w:val="none"/>
        </w:rPr>
      </w:pPr>
    </w:p>
    <w:p w14:paraId="5CF65A1C">
      <w:pPr>
        <w:spacing w:line="900" w:lineRule="exact"/>
        <w:jc w:val="center"/>
        <w:outlineLvl w:val="1"/>
        <w:rPr>
          <w:rFonts w:ascii="宋体" w:hAnsi="宋体" w:eastAsia="宋体"/>
          <w:b/>
          <w:color w:val="auto"/>
          <w:sz w:val="72"/>
          <w:highlight w:val="none"/>
        </w:rPr>
      </w:pPr>
      <w:bookmarkStart w:id="44" w:name="_Toc6148"/>
      <w:r>
        <w:rPr>
          <w:rFonts w:hint="eastAsia" w:ascii="宋体" w:hAnsi="宋体" w:eastAsia="宋体"/>
          <w:b/>
          <w:color w:val="auto"/>
          <w:sz w:val="72"/>
          <w:highlight w:val="none"/>
        </w:rPr>
        <w:t>标</w:t>
      </w:r>
      <w:bookmarkEnd w:id="44"/>
    </w:p>
    <w:p w14:paraId="2B109CCE">
      <w:pPr>
        <w:spacing w:line="900" w:lineRule="exact"/>
        <w:jc w:val="center"/>
        <w:rPr>
          <w:rFonts w:ascii="宋体" w:hAnsi="宋体" w:eastAsia="宋体"/>
          <w:b/>
          <w:color w:val="auto"/>
          <w:sz w:val="72"/>
          <w:highlight w:val="none"/>
        </w:rPr>
      </w:pPr>
    </w:p>
    <w:p w14:paraId="28BDF78C">
      <w:pPr>
        <w:spacing w:line="900" w:lineRule="exact"/>
        <w:jc w:val="center"/>
        <w:outlineLvl w:val="1"/>
        <w:rPr>
          <w:rFonts w:ascii="宋体" w:hAnsi="宋体" w:eastAsia="宋体"/>
          <w:b/>
          <w:color w:val="auto"/>
          <w:sz w:val="72"/>
          <w:highlight w:val="none"/>
        </w:rPr>
      </w:pPr>
      <w:bookmarkStart w:id="45" w:name="_Toc1338"/>
      <w:r>
        <w:rPr>
          <w:rFonts w:hint="eastAsia" w:ascii="宋体" w:hAnsi="宋体" w:eastAsia="宋体"/>
          <w:b/>
          <w:color w:val="auto"/>
          <w:sz w:val="72"/>
          <w:highlight w:val="none"/>
        </w:rPr>
        <w:t>文</w:t>
      </w:r>
      <w:bookmarkEnd w:id="45"/>
    </w:p>
    <w:p w14:paraId="422F9632">
      <w:pPr>
        <w:spacing w:line="900" w:lineRule="exact"/>
        <w:jc w:val="center"/>
        <w:rPr>
          <w:rFonts w:ascii="宋体" w:hAnsi="宋体" w:eastAsia="宋体"/>
          <w:b/>
          <w:color w:val="auto"/>
          <w:sz w:val="72"/>
          <w:highlight w:val="none"/>
        </w:rPr>
      </w:pPr>
    </w:p>
    <w:p w14:paraId="4B247CCA">
      <w:pPr>
        <w:jc w:val="center"/>
        <w:outlineLvl w:val="1"/>
        <w:rPr>
          <w:rFonts w:ascii="宋体" w:hAnsi="宋体" w:eastAsia="宋体"/>
          <w:b/>
          <w:color w:val="auto"/>
          <w:sz w:val="72"/>
          <w:highlight w:val="none"/>
        </w:rPr>
      </w:pPr>
      <w:bookmarkStart w:id="46" w:name="_Toc10796"/>
      <w:r>
        <w:rPr>
          <w:rFonts w:hint="eastAsia" w:ascii="宋体" w:hAnsi="宋体" w:eastAsia="宋体"/>
          <w:b/>
          <w:color w:val="auto"/>
          <w:sz w:val="72"/>
          <w:highlight w:val="none"/>
        </w:rPr>
        <w:t>件</w:t>
      </w:r>
      <w:bookmarkEnd w:id="46"/>
    </w:p>
    <w:p w14:paraId="13D24616">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资信、技术证明文件（一）</w:t>
      </w:r>
    </w:p>
    <w:p w14:paraId="6176A7CD">
      <w:pPr>
        <w:spacing w:after="156" w:afterLines="50" w:line="500" w:lineRule="exact"/>
        <w:jc w:val="center"/>
        <w:rPr>
          <w:rFonts w:ascii="宋体" w:hAnsi="宋体" w:eastAsia="宋体"/>
          <w:b/>
          <w:color w:val="auto"/>
          <w:sz w:val="28"/>
          <w:szCs w:val="28"/>
          <w:highlight w:val="none"/>
        </w:rPr>
      </w:pPr>
    </w:p>
    <w:p w14:paraId="16A88AF1">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D1B4A5B">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71FAB488">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6AF57AC4">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bookmarkStart w:id="47" w:name="_Toc9994"/>
      <w:bookmarkStart w:id="48" w:name="_Toc8037"/>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bookmarkEnd w:id="47"/>
      <w:bookmarkEnd w:id="48"/>
    </w:p>
    <w:p w14:paraId="039F80FC">
      <w:pPr>
        <w:widowControl/>
        <w:jc w:val="left"/>
        <w:rPr>
          <w:rFonts w:ascii="宋体" w:hAnsi="宋体" w:eastAsia="宋体"/>
          <w:b/>
          <w:color w:val="auto"/>
          <w:sz w:val="28"/>
          <w:highlight w:val="none"/>
        </w:rPr>
      </w:pPr>
      <w:r>
        <w:rPr>
          <w:rFonts w:ascii="宋体" w:hAnsi="宋体" w:eastAsia="宋体"/>
          <w:b/>
          <w:color w:val="auto"/>
          <w:sz w:val="28"/>
          <w:highlight w:val="none"/>
        </w:rPr>
        <w:br w:type="page"/>
      </w:r>
    </w:p>
    <w:p w14:paraId="176CB01B">
      <w:pPr>
        <w:widowControl/>
        <w:jc w:val="center"/>
        <w:rPr>
          <w:rFonts w:hint="eastAsia" w:ascii="宋体" w:hAnsi="宋体" w:eastAsia="宋体"/>
          <w:b/>
          <w:color w:val="auto"/>
          <w:sz w:val="28"/>
          <w:highlight w:val="none"/>
          <w:lang w:val="en-US" w:eastAsia="zh-CN"/>
        </w:rPr>
      </w:pPr>
      <w:r>
        <w:rPr>
          <w:rFonts w:hint="eastAsia" w:ascii="宋体" w:hAnsi="宋体" w:eastAsia="宋体"/>
          <w:b/>
          <w:color w:val="auto"/>
          <w:sz w:val="28"/>
          <w:highlight w:val="none"/>
          <w:lang w:val="en-US" w:eastAsia="zh-CN"/>
        </w:rPr>
        <w:t>目录</w:t>
      </w:r>
    </w:p>
    <w:p w14:paraId="399EA82C">
      <w:pPr>
        <w:numPr>
          <w:ilvl w:val="0"/>
          <w:numId w:val="0"/>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授权书；（格式见附件）</w:t>
      </w:r>
    </w:p>
    <w:p w14:paraId="3D31A899">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（2）技术响应表；（格式见附件）</w:t>
      </w:r>
    </w:p>
    <w:p w14:paraId="7C68ECF0">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（3）投标人资格声明书；（格式见附件）</w:t>
      </w:r>
    </w:p>
    <w:p w14:paraId="0592F1E2">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诚信履约承诺函；</w:t>
      </w:r>
      <w:r>
        <w:rPr>
          <w:rFonts w:hint="eastAsia" w:ascii="宋体" w:hAnsi="宋体" w:eastAsia="宋体" w:cs="宋体"/>
          <w:color w:val="auto"/>
          <w:sz w:val="24"/>
          <w:highlight w:val="none"/>
          <w:lang w:val="en-US" w:eastAsia="zh-CN"/>
        </w:rPr>
        <w:t>（格式见附件）</w:t>
      </w:r>
    </w:p>
    <w:p w14:paraId="79EAADB1">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（5）招标文件要求提供资信技术评审材料；</w:t>
      </w:r>
    </w:p>
    <w:p w14:paraId="3C9A94DB">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（6）投标人认为需要提供的其他资信技术评审及证明材料。</w:t>
      </w:r>
    </w:p>
    <w:p w14:paraId="5196BBDF">
      <w:pPr>
        <w:spacing w:line="360" w:lineRule="auto"/>
        <w:ind w:firstLine="435"/>
        <w:rPr>
          <w:rFonts w:hint="eastAsia" w:ascii="宋体" w:hAnsi="宋体" w:eastAsia="宋体" w:cs="宋体"/>
          <w:color w:val="auto"/>
          <w:sz w:val="24"/>
          <w:highlight w:val="none"/>
          <w:lang w:val="en-US" w:eastAsia="zh-CN"/>
        </w:rPr>
      </w:pPr>
    </w:p>
    <w:p w14:paraId="116DEDDE">
      <w:pPr>
        <w:spacing w:line="360" w:lineRule="auto"/>
        <w:ind w:firstLine="435"/>
        <w:rPr>
          <w:rFonts w:hint="eastAsia" w:ascii="宋体" w:hAnsi="宋体" w:eastAsia="宋体" w:cs="宋体"/>
          <w:color w:val="auto"/>
          <w:sz w:val="24"/>
          <w:highlight w:val="none"/>
          <w:lang w:val="en-US" w:eastAsia="zh-CN"/>
        </w:rPr>
      </w:pPr>
    </w:p>
    <w:p w14:paraId="252F88ED">
      <w:pPr>
        <w:spacing w:line="360" w:lineRule="auto"/>
        <w:ind w:firstLine="435"/>
        <w:rPr>
          <w:rFonts w:hint="eastAsia" w:ascii="宋体" w:hAnsi="宋体" w:eastAsia="宋体" w:cs="宋体"/>
          <w:color w:val="auto"/>
          <w:sz w:val="24"/>
          <w:highlight w:val="none"/>
          <w:lang w:val="en-US" w:eastAsia="zh-CN"/>
        </w:rPr>
      </w:pPr>
    </w:p>
    <w:p w14:paraId="117F031C">
      <w:pPr>
        <w:spacing w:line="360" w:lineRule="auto"/>
        <w:jc w:val="center"/>
        <w:outlineLvl w:val="1"/>
        <w:rPr>
          <w:rFonts w:hint="eastAsia" w:ascii="宋体" w:hAnsi="宋体" w:eastAsia="宋体"/>
          <w:b/>
          <w:color w:val="auto"/>
          <w:sz w:val="24"/>
          <w:highlight w:val="none"/>
          <w:lang w:val="en-US" w:eastAsia="zh-CN"/>
        </w:rPr>
      </w:pPr>
    </w:p>
    <w:p w14:paraId="25CB2843">
      <w:pPr>
        <w:spacing w:line="360" w:lineRule="auto"/>
        <w:jc w:val="center"/>
        <w:outlineLvl w:val="1"/>
        <w:rPr>
          <w:rFonts w:hint="eastAsia" w:ascii="宋体" w:hAnsi="宋体" w:eastAsia="宋体"/>
          <w:b/>
          <w:color w:val="auto"/>
          <w:sz w:val="24"/>
          <w:highlight w:val="none"/>
          <w:lang w:val="en-US" w:eastAsia="zh-CN"/>
        </w:rPr>
      </w:pPr>
    </w:p>
    <w:p w14:paraId="7CC5EEBB">
      <w:pPr>
        <w:spacing w:line="360" w:lineRule="auto"/>
        <w:jc w:val="center"/>
        <w:outlineLvl w:val="1"/>
        <w:rPr>
          <w:rFonts w:hint="eastAsia" w:ascii="宋体" w:hAnsi="宋体" w:eastAsia="宋体"/>
          <w:b/>
          <w:color w:val="auto"/>
          <w:sz w:val="24"/>
          <w:highlight w:val="none"/>
          <w:lang w:val="en-US" w:eastAsia="zh-CN"/>
        </w:rPr>
      </w:pPr>
    </w:p>
    <w:p w14:paraId="79270BAF">
      <w:pPr>
        <w:spacing w:line="360" w:lineRule="auto"/>
        <w:jc w:val="center"/>
        <w:outlineLvl w:val="1"/>
        <w:rPr>
          <w:rFonts w:hint="eastAsia" w:ascii="宋体" w:hAnsi="宋体" w:eastAsia="宋体"/>
          <w:b/>
          <w:color w:val="auto"/>
          <w:sz w:val="24"/>
          <w:highlight w:val="none"/>
          <w:lang w:val="en-US" w:eastAsia="zh-CN"/>
        </w:rPr>
      </w:pPr>
    </w:p>
    <w:p w14:paraId="37ED34A9">
      <w:pPr>
        <w:spacing w:line="360" w:lineRule="auto"/>
        <w:jc w:val="center"/>
        <w:outlineLvl w:val="1"/>
        <w:rPr>
          <w:rFonts w:hint="eastAsia" w:ascii="宋体" w:hAnsi="宋体" w:eastAsia="宋体"/>
          <w:b/>
          <w:color w:val="auto"/>
          <w:sz w:val="24"/>
          <w:highlight w:val="none"/>
          <w:lang w:val="en-US" w:eastAsia="zh-CN"/>
        </w:rPr>
      </w:pPr>
    </w:p>
    <w:p w14:paraId="254CC49F">
      <w:pPr>
        <w:spacing w:line="360" w:lineRule="auto"/>
        <w:jc w:val="center"/>
        <w:outlineLvl w:val="1"/>
        <w:rPr>
          <w:rFonts w:hint="eastAsia" w:ascii="宋体" w:hAnsi="宋体" w:eastAsia="宋体"/>
          <w:b/>
          <w:color w:val="auto"/>
          <w:sz w:val="24"/>
          <w:highlight w:val="none"/>
          <w:lang w:val="en-US" w:eastAsia="zh-CN"/>
        </w:rPr>
      </w:pPr>
    </w:p>
    <w:p w14:paraId="0EC49723">
      <w:pPr>
        <w:spacing w:line="360" w:lineRule="auto"/>
        <w:jc w:val="center"/>
        <w:outlineLvl w:val="1"/>
        <w:rPr>
          <w:rFonts w:hint="eastAsia" w:ascii="宋体" w:hAnsi="宋体" w:eastAsia="宋体"/>
          <w:b/>
          <w:color w:val="auto"/>
          <w:sz w:val="24"/>
          <w:highlight w:val="none"/>
          <w:lang w:val="en-US" w:eastAsia="zh-CN"/>
        </w:rPr>
      </w:pPr>
    </w:p>
    <w:p w14:paraId="4DF0BA08">
      <w:pPr>
        <w:spacing w:line="360" w:lineRule="auto"/>
        <w:jc w:val="center"/>
        <w:outlineLvl w:val="1"/>
        <w:rPr>
          <w:rFonts w:hint="eastAsia" w:ascii="宋体" w:hAnsi="宋体" w:eastAsia="宋体"/>
          <w:b/>
          <w:color w:val="auto"/>
          <w:sz w:val="24"/>
          <w:highlight w:val="none"/>
          <w:lang w:val="en-US" w:eastAsia="zh-CN"/>
        </w:rPr>
      </w:pPr>
    </w:p>
    <w:p w14:paraId="66974724">
      <w:pPr>
        <w:spacing w:line="360" w:lineRule="auto"/>
        <w:jc w:val="center"/>
        <w:outlineLvl w:val="1"/>
        <w:rPr>
          <w:rFonts w:hint="eastAsia" w:ascii="宋体" w:hAnsi="宋体" w:eastAsia="宋体"/>
          <w:b/>
          <w:color w:val="auto"/>
          <w:sz w:val="24"/>
          <w:highlight w:val="none"/>
          <w:lang w:val="en-US" w:eastAsia="zh-CN"/>
        </w:rPr>
      </w:pPr>
    </w:p>
    <w:p w14:paraId="1C6A86ED">
      <w:pPr>
        <w:spacing w:line="360" w:lineRule="auto"/>
        <w:jc w:val="center"/>
        <w:outlineLvl w:val="1"/>
        <w:rPr>
          <w:rFonts w:hint="eastAsia" w:ascii="宋体" w:hAnsi="宋体" w:eastAsia="宋体"/>
          <w:b/>
          <w:color w:val="auto"/>
          <w:sz w:val="24"/>
          <w:highlight w:val="none"/>
          <w:lang w:val="en-US" w:eastAsia="zh-CN"/>
        </w:rPr>
      </w:pPr>
    </w:p>
    <w:p w14:paraId="1F81089E">
      <w:pPr>
        <w:spacing w:line="360" w:lineRule="auto"/>
        <w:jc w:val="center"/>
        <w:outlineLvl w:val="1"/>
        <w:rPr>
          <w:rFonts w:hint="eastAsia" w:ascii="宋体" w:hAnsi="宋体" w:eastAsia="宋体"/>
          <w:b/>
          <w:color w:val="auto"/>
          <w:sz w:val="24"/>
          <w:highlight w:val="none"/>
          <w:lang w:val="en-US" w:eastAsia="zh-CN"/>
        </w:rPr>
      </w:pPr>
    </w:p>
    <w:p w14:paraId="7FBB4C9C">
      <w:pPr>
        <w:spacing w:line="360" w:lineRule="auto"/>
        <w:jc w:val="center"/>
        <w:outlineLvl w:val="1"/>
        <w:rPr>
          <w:rFonts w:hint="eastAsia" w:ascii="宋体" w:hAnsi="宋体" w:eastAsia="宋体"/>
          <w:b/>
          <w:color w:val="auto"/>
          <w:sz w:val="24"/>
          <w:highlight w:val="none"/>
          <w:lang w:val="en-US" w:eastAsia="zh-CN"/>
        </w:rPr>
      </w:pPr>
    </w:p>
    <w:p w14:paraId="2EE0C293">
      <w:pPr>
        <w:spacing w:line="360" w:lineRule="auto"/>
        <w:jc w:val="center"/>
        <w:outlineLvl w:val="1"/>
        <w:rPr>
          <w:rFonts w:hint="eastAsia" w:ascii="宋体" w:hAnsi="宋体" w:eastAsia="宋体"/>
          <w:b/>
          <w:color w:val="auto"/>
          <w:sz w:val="24"/>
          <w:highlight w:val="none"/>
          <w:lang w:val="en-US" w:eastAsia="zh-CN"/>
        </w:rPr>
      </w:pPr>
    </w:p>
    <w:p w14:paraId="3E0ECFB2">
      <w:pPr>
        <w:spacing w:line="360" w:lineRule="auto"/>
        <w:jc w:val="center"/>
        <w:outlineLvl w:val="1"/>
        <w:rPr>
          <w:rFonts w:hint="eastAsia" w:ascii="宋体" w:hAnsi="宋体" w:eastAsia="宋体"/>
          <w:b/>
          <w:color w:val="auto"/>
          <w:sz w:val="24"/>
          <w:highlight w:val="none"/>
          <w:lang w:val="en-US" w:eastAsia="zh-CN"/>
        </w:rPr>
      </w:pPr>
    </w:p>
    <w:p w14:paraId="0A62C811">
      <w:pPr>
        <w:spacing w:line="360" w:lineRule="auto"/>
        <w:jc w:val="center"/>
        <w:outlineLvl w:val="1"/>
        <w:rPr>
          <w:rFonts w:hint="eastAsia" w:ascii="宋体" w:hAnsi="宋体" w:eastAsia="宋体"/>
          <w:b/>
          <w:color w:val="auto"/>
          <w:sz w:val="24"/>
          <w:highlight w:val="none"/>
          <w:lang w:val="en-US" w:eastAsia="zh-CN"/>
        </w:rPr>
      </w:pPr>
    </w:p>
    <w:p w14:paraId="6EAC5289">
      <w:pPr>
        <w:spacing w:line="360" w:lineRule="auto"/>
        <w:jc w:val="center"/>
        <w:outlineLvl w:val="1"/>
        <w:rPr>
          <w:rFonts w:hint="eastAsia" w:ascii="宋体" w:hAnsi="宋体" w:eastAsia="宋体"/>
          <w:b/>
          <w:color w:val="auto"/>
          <w:sz w:val="24"/>
          <w:highlight w:val="none"/>
          <w:lang w:val="en-US" w:eastAsia="zh-CN"/>
        </w:rPr>
      </w:pPr>
    </w:p>
    <w:p w14:paraId="706F5018">
      <w:pPr>
        <w:spacing w:line="360" w:lineRule="auto"/>
        <w:jc w:val="center"/>
        <w:outlineLvl w:val="1"/>
        <w:rPr>
          <w:rFonts w:hint="eastAsia" w:ascii="宋体" w:hAnsi="宋体" w:eastAsia="宋体"/>
          <w:b/>
          <w:color w:val="auto"/>
          <w:sz w:val="24"/>
          <w:highlight w:val="none"/>
          <w:lang w:val="en-US" w:eastAsia="zh-CN"/>
        </w:rPr>
      </w:pPr>
    </w:p>
    <w:p w14:paraId="50A20B37">
      <w:pPr>
        <w:spacing w:line="360" w:lineRule="auto"/>
        <w:jc w:val="center"/>
        <w:outlineLvl w:val="1"/>
        <w:rPr>
          <w:rFonts w:hint="eastAsia" w:ascii="宋体" w:hAnsi="宋体" w:eastAsia="宋体"/>
          <w:b/>
          <w:color w:val="auto"/>
          <w:sz w:val="24"/>
          <w:highlight w:val="none"/>
          <w:lang w:val="en-US" w:eastAsia="zh-CN"/>
        </w:rPr>
      </w:pPr>
    </w:p>
    <w:p w14:paraId="3804B49B">
      <w:pPr>
        <w:spacing w:line="360" w:lineRule="auto"/>
        <w:jc w:val="center"/>
        <w:outlineLvl w:val="1"/>
        <w:rPr>
          <w:rFonts w:hint="eastAsia" w:ascii="宋体" w:hAnsi="宋体" w:eastAsia="宋体"/>
          <w:b/>
          <w:color w:val="auto"/>
          <w:sz w:val="24"/>
          <w:highlight w:val="none"/>
          <w:lang w:val="en-US" w:eastAsia="zh-CN"/>
        </w:rPr>
      </w:pPr>
    </w:p>
    <w:p w14:paraId="13533A05">
      <w:pPr>
        <w:spacing w:line="360" w:lineRule="auto"/>
        <w:jc w:val="center"/>
        <w:outlineLvl w:val="1"/>
        <w:rPr>
          <w:rFonts w:ascii="宋体" w:hAnsi="宋体" w:eastAsia="宋体"/>
          <w:b/>
          <w:color w:val="auto"/>
          <w:sz w:val="24"/>
          <w:highlight w:val="none"/>
        </w:rPr>
      </w:pPr>
      <w:r>
        <w:rPr>
          <w:rFonts w:hint="eastAsia" w:ascii="宋体" w:hAnsi="宋体" w:eastAsia="宋体"/>
          <w:b/>
          <w:color w:val="auto"/>
          <w:sz w:val="24"/>
          <w:highlight w:val="none"/>
          <w:lang w:val="en-US" w:eastAsia="zh-CN"/>
        </w:rPr>
        <w:t>一</w:t>
      </w:r>
      <w:r>
        <w:rPr>
          <w:rFonts w:hint="eastAsia" w:ascii="宋体" w:hAnsi="宋体" w:eastAsia="宋体"/>
          <w:b/>
          <w:color w:val="auto"/>
          <w:sz w:val="24"/>
          <w:highlight w:val="none"/>
        </w:rPr>
        <w:t>、授权书</w:t>
      </w:r>
    </w:p>
    <w:p w14:paraId="2B17F702">
      <w:pPr>
        <w:pStyle w:val="15"/>
        <w:snapToGrid w:val="0"/>
        <w:spacing w:line="360" w:lineRule="auto"/>
        <w:ind w:firstLine="480" w:firstLineChars="200"/>
        <w:jc w:val="left"/>
        <w:rPr>
          <w:rFonts w:hAnsi="宋体" w:eastAsia="宋体"/>
          <w:color w:val="auto"/>
          <w:sz w:val="24"/>
          <w:szCs w:val="28"/>
          <w:highlight w:val="none"/>
        </w:rPr>
      </w:pPr>
    </w:p>
    <w:p w14:paraId="6A27134A">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宋体" w:hAnsi="宋体" w:eastAsia="宋体"/>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0AF917BA">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454FAA88">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宋体" w:hAnsi="宋体" w:eastAsia="宋体"/>
          <w:color w:val="auto"/>
          <w:sz w:val="24"/>
          <w:highlight w:val="none"/>
        </w:rPr>
        <w:t>代表</w:t>
      </w:r>
      <w:r>
        <w:rPr>
          <w:rFonts w:hint="eastAsia" w:hAnsi="宋体" w:eastAsia="宋体"/>
          <w:color w:val="auto"/>
          <w:sz w:val="24"/>
          <w:highlight w:val="none"/>
        </w:rPr>
        <w:t>身份证明扫描件：</w:t>
      </w:r>
    </w:p>
    <w:p w14:paraId="64B6F1DD">
      <w:pPr>
        <w:spacing w:line="360" w:lineRule="auto"/>
        <w:ind w:firstLine="435"/>
        <w:rPr>
          <w:rFonts w:ascii="宋体" w:hAnsi="宋体" w:eastAsia="宋体"/>
          <w:color w:val="auto"/>
          <w:sz w:val="24"/>
          <w:highlight w:val="none"/>
        </w:rPr>
      </w:pPr>
    </w:p>
    <w:p w14:paraId="700321B3">
      <w:pPr>
        <w:spacing w:line="360" w:lineRule="auto"/>
        <w:ind w:firstLine="435"/>
        <w:rPr>
          <w:rFonts w:ascii="宋体" w:hAnsi="宋体" w:eastAsia="宋体"/>
          <w:color w:val="auto"/>
          <w:sz w:val="24"/>
          <w:highlight w:val="none"/>
        </w:rPr>
      </w:pPr>
    </w:p>
    <w:p w14:paraId="066000C5">
      <w:pPr>
        <w:spacing w:line="360" w:lineRule="auto"/>
        <w:ind w:firstLine="435"/>
        <w:rPr>
          <w:rFonts w:ascii="宋体" w:hAnsi="宋体" w:eastAsia="宋体"/>
          <w:color w:val="auto"/>
          <w:sz w:val="24"/>
          <w:highlight w:val="none"/>
        </w:rPr>
      </w:pPr>
    </w:p>
    <w:p w14:paraId="7B25912B">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3C3B501A">
      <w:pPr>
        <w:spacing w:line="360" w:lineRule="auto"/>
        <w:ind w:firstLine="435"/>
        <w:rPr>
          <w:rFonts w:hAnsi="宋体" w:eastAsia="宋体"/>
          <w:color w:val="auto"/>
          <w:sz w:val="24"/>
          <w:szCs w:val="28"/>
          <w:highlight w:val="none"/>
          <w:lang w:val="zh-CN"/>
        </w:rPr>
      </w:pPr>
    </w:p>
    <w:p w14:paraId="48220DB8">
      <w:pPr>
        <w:spacing w:line="360" w:lineRule="auto"/>
        <w:ind w:firstLine="435"/>
        <w:rPr>
          <w:rFonts w:ascii="宋体" w:hAnsi="宋体" w:eastAsia="宋体"/>
          <w:color w:val="auto"/>
          <w:sz w:val="24"/>
          <w:szCs w:val="28"/>
          <w:highlight w:val="none"/>
        </w:rPr>
      </w:pPr>
      <w:r>
        <w:rPr>
          <w:rFonts w:hint="eastAsia" w:ascii="宋体" w:hAnsi="宋体" w:eastAsia="宋体"/>
          <w:color w:val="auto"/>
          <w:sz w:val="24"/>
          <w:highlight w:val="none"/>
        </w:rPr>
        <w:t>特此</w:t>
      </w:r>
      <w:r>
        <w:rPr>
          <w:rFonts w:hint="eastAsia" w:ascii="宋体" w:hAnsi="宋体" w:eastAsia="宋体"/>
          <w:color w:val="auto"/>
          <w:sz w:val="24"/>
          <w:szCs w:val="28"/>
          <w:highlight w:val="none"/>
        </w:rPr>
        <w:t>声明。</w:t>
      </w:r>
    </w:p>
    <w:p w14:paraId="1E27F1B8">
      <w:pPr>
        <w:spacing w:line="360" w:lineRule="auto"/>
        <w:rPr>
          <w:rFonts w:ascii="宋体" w:hAnsi="宋体" w:eastAsia="宋体"/>
          <w:color w:val="auto"/>
          <w:sz w:val="24"/>
          <w:szCs w:val="28"/>
          <w:highlight w:val="none"/>
        </w:rPr>
      </w:pPr>
    </w:p>
    <w:p w14:paraId="2CBF1DD1">
      <w:pPr>
        <w:spacing w:line="360" w:lineRule="auto"/>
        <w:ind w:firstLine="4800" w:firstLineChars="2000"/>
        <w:rPr>
          <w:rFonts w:ascii="宋体" w:hAnsi="宋体" w:eastAsia="宋体"/>
          <w:color w:val="auto"/>
          <w:sz w:val="24"/>
          <w:highlight w:val="none"/>
        </w:rPr>
      </w:pPr>
      <w:r>
        <w:rPr>
          <w:rFonts w:hint="eastAsia" w:ascii="宋体" w:hAnsi="宋体" w:eastAsia="宋体"/>
          <w:bCs/>
          <w:color w:val="auto"/>
          <w:sz w:val="24"/>
          <w:szCs w:val="28"/>
          <w:highlight w:val="none"/>
          <w:lang w:val="en-US" w:eastAsia="zh-CN"/>
        </w:rPr>
        <w:t xml:space="preserve">                               </w:t>
      </w:r>
    </w:p>
    <w:p w14:paraId="2FF5892A">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highlight w:val="none"/>
          <w:lang w:val="en-US" w:eastAsia="zh-CN"/>
        </w:rPr>
        <w:t xml:space="preserve">                     投标人盖章</w:t>
      </w:r>
      <w:r>
        <w:rPr>
          <w:rFonts w:hint="eastAsia" w:ascii="宋体" w:hAnsi="宋体" w:eastAsia="宋体"/>
          <w:bCs/>
          <w:color w:val="auto"/>
          <w:sz w:val="24"/>
          <w:szCs w:val="28"/>
          <w:highlight w:val="none"/>
        </w:rPr>
        <w:t>：</w:t>
      </w:r>
      <w:r>
        <w:rPr>
          <w:rFonts w:hint="eastAsia" w:ascii="宋体" w:hAnsi="宋体" w:eastAsia="宋体"/>
          <w:bCs/>
          <w:color w:val="auto"/>
          <w:sz w:val="24"/>
          <w:szCs w:val="28"/>
          <w:highlight w:val="none"/>
          <w:u w:val="single"/>
        </w:rPr>
        <w:t xml:space="preserve">                    </w:t>
      </w:r>
    </w:p>
    <w:p w14:paraId="5204ECE6">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 xml:space="preserve">日    </w:t>
      </w: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 xml:space="preserve"> 期：</w:t>
      </w:r>
      <w:r>
        <w:rPr>
          <w:rFonts w:hint="eastAsia" w:ascii="宋体" w:hAnsi="宋体" w:eastAsia="宋体"/>
          <w:b/>
          <w:bCs/>
          <w:color w:val="auto"/>
          <w:sz w:val="24"/>
          <w:szCs w:val="28"/>
          <w:highlight w:val="none"/>
          <w:u w:val="single"/>
        </w:rPr>
        <w:t xml:space="preserve">                    </w:t>
      </w:r>
    </w:p>
    <w:p w14:paraId="6C908692">
      <w:pPr>
        <w:spacing w:line="360" w:lineRule="auto"/>
        <w:ind w:firstLine="435"/>
        <w:rPr>
          <w:rFonts w:ascii="宋体" w:hAnsi="宋体" w:eastAsia="宋体"/>
          <w:color w:val="auto"/>
          <w:sz w:val="24"/>
          <w:highlight w:val="none"/>
        </w:rPr>
      </w:pPr>
    </w:p>
    <w:p w14:paraId="18288C9B">
      <w:pPr>
        <w:spacing w:line="360" w:lineRule="auto"/>
        <w:ind w:firstLine="435"/>
        <w:rPr>
          <w:rFonts w:ascii="宋体" w:hAnsi="宋体" w:eastAsia="宋体"/>
          <w:color w:val="auto"/>
          <w:sz w:val="24"/>
          <w:highlight w:val="none"/>
        </w:rPr>
      </w:pPr>
    </w:p>
    <w:p w14:paraId="154A771A">
      <w:pPr>
        <w:spacing w:line="360" w:lineRule="auto"/>
        <w:rPr>
          <w:rFonts w:ascii="宋体" w:hAnsi="宋体" w:eastAsia="宋体"/>
          <w:color w:val="auto"/>
          <w:sz w:val="24"/>
          <w:highlight w:val="none"/>
        </w:rPr>
      </w:pPr>
      <w:r>
        <w:rPr>
          <w:rFonts w:hint="eastAsia" w:ascii="宋体" w:hAnsi="宋体" w:eastAsia="宋体"/>
          <w:color w:val="auto"/>
          <w:sz w:val="24"/>
          <w:highlight w:val="none"/>
        </w:rPr>
        <w:t>注：</w:t>
      </w:r>
    </w:p>
    <w:p w14:paraId="79FF450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1.本项目只允许有唯一的投标人授权代表，提供身份证明扫描件；</w:t>
      </w:r>
    </w:p>
    <w:p w14:paraId="46EE49B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2.法定代表人参加投标的无需提供授权书，提供身份证明扫描件。</w:t>
      </w:r>
    </w:p>
    <w:p w14:paraId="1FCC7709">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69CB212C">
      <w:pPr>
        <w:spacing w:line="360" w:lineRule="auto"/>
        <w:jc w:val="center"/>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二、</w:t>
      </w:r>
      <w:r>
        <w:rPr>
          <w:rFonts w:hint="eastAsia" w:ascii="宋体" w:hAnsi="宋体" w:eastAsia="宋体"/>
          <w:b/>
          <w:color w:val="auto"/>
          <w:sz w:val="24"/>
          <w:highlight w:val="none"/>
        </w:rPr>
        <w:t>技术响应表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32935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75E938F8">
            <w:pPr>
              <w:pStyle w:val="15"/>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序号</w:t>
            </w:r>
          </w:p>
        </w:tc>
        <w:tc>
          <w:tcPr>
            <w:tcW w:w="915" w:type="pct"/>
            <w:vAlign w:val="center"/>
          </w:tcPr>
          <w:p w14:paraId="0A6A4ED2">
            <w:pPr>
              <w:pStyle w:val="15"/>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b/>
                <w:bCs/>
                <w:color w:val="auto"/>
                <w:sz w:val="24"/>
                <w:szCs w:val="24"/>
                <w:highlight w:val="none"/>
              </w:rPr>
              <w:t>货物名称</w:t>
            </w:r>
          </w:p>
        </w:tc>
        <w:tc>
          <w:tcPr>
            <w:tcW w:w="1680" w:type="pct"/>
            <w:vAlign w:val="center"/>
          </w:tcPr>
          <w:p w14:paraId="2A4DDFA8">
            <w:pPr>
              <w:pStyle w:val="15"/>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招标文件规定的技术参数及要求</w:t>
            </w:r>
          </w:p>
        </w:tc>
        <w:tc>
          <w:tcPr>
            <w:tcW w:w="1456" w:type="pct"/>
            <w:vAlign w:val="center"/>
          </w:tcPr>
          <w:p w14:paraId="647CF3AD">
            <w:pPr>
              <w:pStyle w:val="15"/>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所投产品的品牌、型号及技术参数</w:t>
            </w:r>
          </w:p>
        </w:tc>
        <w:tc>
          <w:tcPr>
            <w:tcW w:w="502" w:type="pct"/>
            <w:vAlign w:val="center"/>
          </w:tcPr>
          <w:p w14:paraId="25DDA596">
            <w:pPr>
              <w:pStyle w:val="15"/>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偏离说明</w:t>
            </w:r>
          </w:p>
        </w:tc>
      </w:tr>
      <w:tr w14:paraId="27EAC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C68890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w:t>
            </w:r>
          </w:p>
        </w:tc>
        <w:tc>
          <w:tcPr>
            <w:tcW w:w="915" w:type="pct"/>
            <w:vAlign w:val="center"/>
          </w:tcPr>
          <w:p w14:paraId="2DB7B8A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614DC8A7">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468A96DA">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502" w:type="pct"/>
            <w:vAlign w:val="center"/>
          </w:tcPr>
          <w:p w14:paraId="5FF220D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1BA58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2FDE7E3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915" w:type="pct"/>
            <w:vAlign w:val="center"/>
          </w:tcPr>
          <w:p w14:paraId="19C94148">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62CA178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094693C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502" w:type="pct"/>
            <w:vAlign w:val="center"/>
          </w:tcPr>
          <w:p w14:paraId="5A3F8CC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00168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5737397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3</w:t>
            </w:r>
          </w:p>
        </w:tc>
        <w:tc>
          <w:tcPr>
            <w:tcW w:w="915" w:type="pct"/>
            <w:vAlign w:val="center"/>
          </w:tcPr>
          <w:p w14:paraId="0F5F5AD1">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701AB98D">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12210F26">
            <w:pPr>
              <w:pStyle w:val="43"/>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p>
        </w:tc>
        <w:tc>
          <w:tcPr>
            <w:tcW w:w="502" w:type="pct"/>
            <w:vAlign w:val="center"/>
          </w:tcPr>
          <w:p w14:paraId="55A35398">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20B4A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F72316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915" w:type="pct"/>
            <w:vAlign w:val="center"/>
          </w:tcPr>
          <w:p w14:paraId="59C6DB9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01AE2BA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2816DBD1">
            <w:pPr>
              <w:pStyle w:val="43"/>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p>
        </w:tc>
        <w:tc>
          <w:tcPr>
            <w:tcW w:w="502" w:type="pct"/>
            <w:vAlign w:val="center"/>
          </w:tcPr>
          <w:p w14:paraId="35229FD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78E33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635435E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w:t>
            </w:r>
          </w:p>
        </w:tc>
        <w:tc>
          <w:tcPr>
            <w:tcW w:w="915" w:type="pct"/>
            <w:vAlign w:val="center"/>
          </w:tcPr>
          <w:p w14:paraId="3F72188E">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30A24EC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0A671A2D">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502" w:type="pct"/>
            <w:vAlign w:val="center"/>
          </w:tcPr>
          <w:p w14:paraId="4C8678B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bl>
    <w:p w14:paraId="246361FB">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242EF9FC">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1F992D5C">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24D1A8BB">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70BF9EE2">
      <w:pPr>
        <w:spacing w:line="360" w:lineRule="auto"/>
        <w:ind w:firstLine="435"/>
        <w:rPr>
          <w:rFonts w:hint="eastAsia" w:ascii="宋体" w:hAnsi="宋体" w:eastAsia="宋体" w:cs="宋体"/>
          <w:b/>
          <w:bCs/>
          <w:color w:val="auto"/>
          <w:sz w:val="24"/>
          <w:highlight w:val="none"/>
          <w:lang w:val="en-US" w:eastAsia="zh-CN"/>
        </w:rPr>
      </w:pPr>
    </w:p>
    <w:p w14:paraId="11EAEF28">
      <w:pPr>
        <w:spacing w:line="360" w:lineRule="auto"/>
        <w:ind w:firstLine="435"/>
        <w:rPr>
          <w:rFonts w:hint="eastAsia" w:ascii="宋体" w:hAnsi="宋体" w:eastAsia="宋体" w:cs="宋体"/>
          <w:color w:val="auto"/>
          <w:sz w:val="24"/>
          <w:highlight w:val="none"/>
          <w:lang w:val="en-US" w:eastAsia="zh-CN"/>
        </w:rPr>
      </w:pPr>
    </w:p>
    <w:p w14:paraId="10A23187">
      <w:pPr>
        <w:spacing w:line="360" w:lineRule="auto"/>
        <w:ind w:firstLine="435"/>
        <w:rPr>
          <w:rFonts w:hint="eastAsia" w:ascii="宋体" w:hAnsi="宋体" w:eastAsia="宋体" w:cs="宋体"/>
          <w:color w:val="auto"/>
          <w:sz w:val="24"/>
          <w:highlight w:val="none"/>
          <w:lang w:val="en-US" w:eastAsia="zh-CN"/>
        </w:rPr>
      </w:pPr>
    </w:p>
    <w:p w14:paraId="0FB0AA6F">
      <w:pPr>
        <w:spacing w:line="360" w:lineRule="auto"/>
        <w:ind w:firstLine="435"/>
        <w:rPr>
          <w:rFonts w:hint="eastAsia" w:ascii="宋体" w:hAnsi="宋体" w:eastAsia="宋体" w:cs="宋体"/>
          <w:color w:val="auto"/>
          <w:sz w:val="24"/>
          <w:highlight w:val="none"/>
          <w:lang w:val="en-US" w:eastAsia="zh-CN"/>
        </w:rPr>
      </w:pPr>
    </w:p>
    <w:p w14:paraId="515A5528">
      <w:pPr>
        <w:spacing w:line="360" w:lineRule="auto"/>
        <w:ind w:firstLine="435"/>
        <w:rPr>
          <w:rFonts w:hint="eastAsia" w:ascii="宋体" w:hAnsi="宋体" w:eastAsia="宋体" w:cs="宋体"/>
          <w:color w:val="auto"/>
          <w:sz w:val="24"/>
          <w:highlight w:val="none"/>
          <w:lang w:val="en-US" w:eastAsia="zh-CN"/>
        </w:rPr>
      </w:pPr>
    </w:p>
    <w:p w14:paraId="79CD30D6">
      <w:pPr>
        <w:spacing w:line="360" w:lineRule="auto"/>
        <w:ind w:firstLine="435"/>
        <w:rPr>
          <w:rFonts w:hint="eastAsia" w:ascii="宋体" w:hAnsi="宋体" w:eastAsia="宋体" w:cs="宋体"/>
          <w:color w:val="auto"/>
          <w:sz w:val="24"/>
          <w:highlight w:val="none"/>
          <w:lang w:val="en-US" w:eastAsia="zh-CN"/>
        </w:rPr>
      </w:pPr>
    </w:p>
    <w:p w14:paraId="34DD6772">
      <w:pPr>
        <w:spacing w:line="360" w:lineRule="auto"/>
        <w:ind w:firstLine="435"/>
        <w:rPr>
          <w:rFonts w:hint="eastAsia" w:ascii="宋体" w:hAnsi="宋体" w:eastAsia="宋体" w:cs="宋体"/>
          <w:color w:val="auto"/>
          <w:sz w:val="24"/>
          <w:highlight w:val="none"/>
          <w:lang w:val="en-US" w:eastAsia="zh-CN"/>
        </w:rPr>
      </w:pPr>
    </w:p>
    <w:p w14:paraId="1C903703">
      <w:pPr>
        <w:spacing w:line="360" w:lineRule="auto"/>
        <w:ind w:firstLine="435"/>
        <w:rPr>
          <w:rFonts w:hint="eastAsia" w:ascii="宋体" w:hAnsi="宋体" w:eastAsia="宋体" w:cs="宋体"/>
          <w:color w:val="auto"/>
          <w:sz w:val="24"/>
          <w:highlight w:val="none"/>
          <w:lang w:val="en-US" w:eastAsia="zh-CN"/>
        </w:rPr>
      </w:pPr>
    </w:p>
    <w:p w14:paraId="1F8321D3">
      <w:pPr>
        <w:spacing w:line="360" w:lineRule="auto"/>
        <w:ind w:firstLine="435"/>
        <w:rPr>
          <w:rFonts w:hint="eastAsia" w:ascii="宋体" w:hAnsi="宋体" w:eastAsia="宋体" w:cs="宋体"/>
          <w:color w:val="auto"/>
          <w:sz w:val="24"/>
          <w:highlight w:val="none"/>
          <w:lang w:val="en-US" w:eastAsia="zh-CN"/>
        </w:rPr>
      </w:pPr>
    </w:p>
    <w:p w14:paraId="00EE290E">
      <w:pPr>
        <w:spacing w:line="360" w:lineRule="auto"/>
        <w:ind w:firstLine="435"/>
        <w:rPr>
          <w:rFonts w:hint="eastAsia" w:ascii="宋体" w:hAnsi="宋体" w:eastAsia="宋体" w:cs="宋体"/>
          <w:color w:val="auto"/>
          <w:sz w:val="24"/>
          <w:highlight w:val="none"/>
          <w:lang w:val="en-US" w:eastAsia="zh-CN"/>
        </w:rPr>
      </w:pPr>
    </w:p>
    <w:p w14:paraId="688B14B4">
      <w:pPr>
        <w:spacing w:line="360" w:lineRule="auto"/>
        <w:ind w:firstLine="435"/>
        <w:rPr>
          <w:rFonts w:hint="eastAsia" w:ascii="宋体" w:hAnsi="宋体" w:eastAsia="宋体" w:cs="宋体"/>
          <w:color w:val="auto"/>
          <w:sz w:val="24"/>
          <w:highlight w:val="none"/>
          <w:lang w:val="en-US" w:eastAsia="zh-CN"/>
        </w:rPr>
      </w:pPr>
    </w:p>
    <w:p w14:paraId="5F6117E6">
      <w:pPr>
        <w:spacing w:line="360" w:lineRule="auto"/>
        <w:ind w:firstLine="435"/>
        <w:rPr>
          <w:rFonts w:hint="eastAsia" w:ascii="宋体" w:hAnsi="宋体" w:eastAsia="宋体" w:cs="宋体"/>
          <w:color w:val="auto"/>
          <w:sz w:val="24"/>
          <w:highlight w:val="none"/>
          <w:lang w:val="en-US" w:eastAsia="zh-CN"/>
        </w:rPr>
      </w:pPr>
    </w:p>
    <w:p w14:paraId="12019756">
      <w:pPr>
        <w:spacing w:line="360" w:lineRule="auto"/>
        <w:ind w:firstLine="435"/>
        <w:rPr>
          <w:rFonts w:hint="eastAsia" w:ascii="宋体" w:hAnsi="宋体" w:eastAsia="宋体" w:cs="宋体"/>
          <w:color w:val="auto"/>
          <w:sz w:val="24"/>
          <w:highlight w:val="none"/>
          <w:lang w:val="en-US" w:eastAsia="zh-CN"/>
        </w:rPr>
      </w:pPr>
    </w:p>
    <w:p w14:paraId="0E57322F">
      <w:pPr>
        <w:spacing w:line="360" w:lineRule="auto"/>
        <w:ind w:firstLine="435"/>
        <w:rPr>
          <w:rFonts w:hint="eastAsia" w:ascii="宋体" w:hAnsi="宋体" w:eastAsia="宋体" w:cs="宋体"/>
          <w:color w:val="auto"/>
          <w:sz w:val="24"/>
          <w:highlight w:val="none"/>
          <w:lang w:val="en-US" w:eastAsia="zh-CN"/>
        </w:rPr>
      </w:pPr>
    </w:p>
    <w:p w14:paraId="6B8299C5">
      <w:pPr>
        <w:spacing w:line="360" w:lineRule="auto"/>
        <w:ind w:firstLine="435"/>
        <w:rPr>
          <w:rFonts w:hint="eastAsia" w:ascii="宋体" w:hAnsi="宋体" w:eastAsia="宋体" w:cs="宋体"/>
          <w:color w:val="auto"/>
          <w:sz w:val="24"/>
          <w:highlight w:val="none"/>
          <w:lang w:val="en-US" w:eastAsia="zh-CN"/>
        </w:rPr>
      </w:pPr>
    </w:p>
    <w:p w14:paraId="66041133">
      <w:pPr>
        <w:spacing w:line="360" w:lineRule="auto"/>
        <w:jc w:val="center"/>
        <w:outlineLvl w:val="1"/>
        <w:rPr>
          <w:rFonts w:hint="eastAsia" w:ascii="宋体" w:hAnsi="宋体" w:eastAsia="宋体"/>
          <w:b/>
          <w:color w:val="auto"/>
          <w:sz w:val="24"/>
          <w:highlight w:val="none"/>
          <w:lang w:val="en-US" w:eastAsia="zh-CN"/>
        </w:rPr>
      </w:pPr>
      <w:bookmarkStart w:id="49" w:name="_Toc1328"/>
    </w:p>
    <w:p w14:paraId="3F991EAD">
      <w:pPr>
        <w:spacing w:line="360" w:lineRule="auto"/>
        <w:jc w:val="center"/>
        <w:outlineLvl w:val="1"/>
        <w:rPr>
          <w:rFonts w:hint="eastAsia" w:ascii="宋体" w:hAnsi="宋体" w:eastAsia="宋体"/>
          <w:b/>
          <w:color w:val="auto"/>
          <w:sz w:val="24"/>
          <w:highlight w:val="none"/>
          <w:lang w:val="en-US" w:eastAsia="zh-CN"/>
        </w:rPr>
      </w:pPr>
    </w:p>
    <w:p w14:paraId="10F3EDDE">
      <w:pPr>
        <w:spacing w:line="360" w:lineRule="auto"/>
        <w:jc w:val="center"/>
        <w:outlineLvl w:val="1"/>
        <w:rPr>
          <w:rFonts w:hint="eastAsia" w:ascii="宋体" w:hAnsi="宋体" w:eastAsia="宋体"/>
          <w:b/>
          <w:color w:val="auto"/>
          <w:sz w:val="24"/>
          <w:highlight w:val="none"/>
          <w:lang w:val="en-US" w:eastAsia="zh-CN"/>
        </w:rPr>
      </w:pPr>
    </w:p>
    <w:p w14:paraId="437720D6">
      <w:pPr>
        <w:spacing w:line="360" w:lineRule="auto"/>
        <w:jc w:val="center"/>
        <w:outlineLvl w:val="1"/>
        <w:rPr>
          <w:rFonts w:hint="eastAsia" w:ascii="宋体" w:hAnsi="宋体" w:eastAsia="宋体"/>
          <w:b/>
          <w:color w:val="auto"/>
          <w:sz w:val="24"/>
          <w:highlight w:val="none"/>
        </w:rPr>
      </w:pPr>
      <w:r>
        <w:rPr>
          <w:rFonts w:hint="eastAsia" w:ascii="宋体" w:hAnsi="宋体" w:eastAsia="宋体"/>
          <w:b/>
          <w:color w:val="auto"/>
          <w:sz w:val="24"/>
          <w:highlight w:val="none"/>
          <w:lang w:val="en-US" w:eastAsia="zh-CN"/>
        </w:rPr>
        <w:t>三、投标人资格声明书</w:t>
      </w:r>
      <w:bookmarkEnd w:id="49"/>
    </w:p>
    <w:p w14:paraId="212B720D">
      <w:pPr>
        <w:pStyle w:val="16"/>
        <w:spacing w:line="360" w:lineRule="auto"/>
        <w:rPr>
          <w:rFonts w:hint="eastAsia" w:ascii="宋体" w:hAnsi="宋体" w:eastAsia="宋体" w:cs="宋体"/>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69D2224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在参与本次项目投标中，我单位承诺：</w:t>
      </w:r>
    </w:p>
    <w:p w14:paraId="7E34E49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（一）具有良好的商业信誉和健全的财务会计制度；</w:t>
      </w:r>
    </w:p>
    <w:p w14:paraId="1EEBEE9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（二）具有履行合同所必需的设备和专业技术能力；</w:t>
      </w:r>
    </w:p>
    <w:p w14:paraId="7BB74B5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（三）有依法缴纳税收和社会保障资金的良好记录；</w:t>
      </w:r>
    </w:p>
    <w:p w14:paraId="4338CB9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B13163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（五）我单位不存在为采购项目提供整体设计、规范编制或者项目管理、监理、检测等服务后，再参加该采购项目的其他采购活动的情形（单一来源采购项目除外）；</w:t>
      </w:r>
    </w:p>
    <w:p w14:paraId="08258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（六）与我单位存在单位负责人为同一人或者存在直接控股、管理关系的其他法人单位信息如下（如有，不论其是否参加同一合同项下的政府采购活动均须填写）：</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AD7B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6FC54CB">
            <w:pPr>
              <w:keepNext w:val="0"/>
              <w:keepLines w:val="0"/>
              <w:pageBreakBefore w:val="0"/>
              <w:widowControl/>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序号</w:t>
            </w:r>
          </w:p>
        </w:tc>
        <w:tc>
          <w:tcPr>
            <w:tcW w:w="2841" w:type="dxa"/>
          </w:tcPr>
          <w:p w14:paraId="7A12ACC5">
            <w:pPr>
              <w:pStyle w:val="10"/>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单位名称</w:t>
            </w:r>
          </w:p>
        </w:tc>
        <w:tc>
          <w:tcPr>
            <w:tcW w:w="2841" w:type="dxa"/>
          </w:tcPr>
          <w:p w14:paraId="3E7F0C6C">
            <w:pPr>
              <w:pStyle w:val="10"/>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相互关系</w:t>
            </w:r>
          </w:p>
        </w:tc>
      </w:tr>
      <w:tr w14:paraId="7FF4C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59BF4FA">
            <w:pPr>
              <w:pStyle w:val="10"/>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1</w:t>
            </w:r>
          </w:p>
        </w:tc>
        <w:tc>
          <w:tcPr>
            <w:tcW w:w="2841" w:type="dxa"/>
          </w:tcPr>
          <w:p w14:paraId="34D64ED2">
            <w:pPr>
              <w:pStyle w:val="10"/>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32BC804C">
            <w:pPr>
              <w:pStyle w:val="10"/>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r>
      <w:tr w14:paraId="49FF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B1D70CA">
            <w:pPr>
              <w:pStyle w:val="10"/>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2</w:t>
            </w:r>
          </w:p>
        </w:tc>
        <w:tc>
          <w:tcPr>
            <w:tcW w:w="2841" w:type="dxa"/>
          </w:tcPr>
          <w:p w14:paraId="3C82A621">
            <w:pPr>
              <w:pStyle w:val="10"/>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1C4EE0C5">
            <w:pPr>
              <w:pStyle w:val="10"/>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r>
    </w:tbl>
    <w:p w14:paraId="38257BE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本单位对上述声明的真实性负责。如有虚假，将依法承担相应责任。</w:t>
      </w:r>
    </w:p>
    <w:p w14:paraId="011C94A0">
      <w:pPr>
        <w:spacing w:line="360" w:lineRule="auto"/>
        <w:ind w:firstLine="4800" w:firstLineChars="2000"/>
        <w:rPr>
          <w:rFonts w:ascii="宋体" w:hAnsi="宋体" w:eastAsia="宋体"/>
          <w:color w:val="auto"/>
          <w:sz w:val="24"/>
          <w:highlight w:val="none"/>
        </w:rPr>
      </w:pPr>
    </w:p>
    <w:p w14:paraId="18D9D3F7">
      <w:pPr>
        <w:spacing w:line="360" w:lineRule="auto"/>
        <w:ind w:firstLine="4800" w:firstLineChars="2000"/>
        <w:rPr>
          <w:rFonts w:ascii="宋体" w:hAnsi="宋体" w:eastAsia="宋体"/>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54CCF7D6">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7D9CF5C5">
      <w:pPr>
        <w:pStyle w:val="10"/>
        <w:rPr>
          <w:rFonts w:hint="eastAsia" w:ascii="宋体" w:hAnsi="宋体" w:eastAsia="宋体" w:cs="宋体"/>
          <w:color w:val="000000"/>
          <w:kern w:val="0"/>
          <w:sz w:val="24"/>
          <w:szCs w:val="24"/>
          <w:highlight w:val="none"/>
          <w:lang w:val="en-US" w:eastAsia="zh-CN"/>
        </w:rPr>
      </w:pPr>
    </w:p>
    <w:p w14:paraId="403A8C05">
      <w:pPr>
        <w:pStyle w:val="10"/>
        <w:rPr>
          <w:rFonts w:hint="eastAsia" w:ascii="宋体" w:hAnsi="宋体" w:eastAsia="宋体" w:cs="宋体"/>
          <w:color w:val="000000"/>
          <w:kern w:val="0"/>
          <w:sz w:val="24"/>
          <w:szCs w:val="24"/>
          <w:highlight w:val="none"/>
          <w:lang w:val="en-US" w:eastAsia="zh-CN"/>
        </w:rPr>
      </w:pPr>
    </w:p>
    <w:p w14:paraId="7B081043">
      <w:pPr>
        <w:pStyle w:val="10"/>
        <w:rPr>
          <w:rFonts w:hint="eastAsia" w:ascii="宋体" w:hAnsi="宋体" w:eastAsia="宋体" w:cs="宋体"/>
          <w:color w:val="000000"/>
          <w:kern w:val="0"/>
          <w:sz w:val="24"/>
          <w:szCs w:val="24"/>
          <w:highlight w:val="none"/>
          <w:lang w:val="en-US" w:eastAsia="zh-CN"/>
        </w:rPr>
      </w:pPr>
    </w:p>
    <w:p w14:paraId="7D70288D">
      <w:pPr>
        <w:rPr>
          <w:rFonts w:hint="eastAsia" w:ascii="宋体" w:hAnsi="宋体" w:eastAsia="宋体"/>
          <w:b/>
          <w:color w:val="auto"/>
          <w:sz w:val="24"/>
          <w:highlight w:val="none"/>
        </w:rPr>
      </w:pPr>
      <w:bookmarkStart w:id="50" w:name="_Toc11607"/>
      <w:r>
        <w:rPr>
          <w:rFonts w:hint="eastAsia" w:ascii="宋体" w:hAnsi="宋体" w:eastAsia="宋体"/>
          <w:b/>
          <w:color w:val="auto"/>
          <w:sz w:val="24"/>
          <w:highlight w:val="none"/>
        </w:rPr>
        <w:br w:type="page"/>
      </w:r>
    </w:p>
    <w:bookmarkEnd w:id="50"/>
    <w:p w14:paraId="7E77EDDA">
      <w:pPr>
        <w:widowControl/>
        <w:jc w:val="center"/>
        <w:rPr>
          <w:rFonts w:hint="eastAsia" w:ascii="宋体" w:hAnsi="宋体" w:eastAsia="宋体"/>
          <w:b/>
          <w:color w:val="auto"/>
          <w:sz w:val="24"/>
          <w:highlight w:val="none"/>
          <w:lang w:val="en-US" w:eastAsia="zh-CN"/>
        </w:rPr>
      </w:pPr>
      <w:bookmarkStart w:id="51" w:name="_Toc457768004"/>
      <w:bookmarkStart w:id="52" w:name="_Toc520299348"/>
      <w:bookmarkStart w:id="53" w:name="_Toc300210382"/>
      <w:bookmarkStart w:id="54" w:name="_Toc25813"/>
      <w:bookmarkStart w:id="55" w:name="_Toc26536"/>
      <w:bookmarkStart w:id="56" w:name="_Hlk11701496"/>
      <w:r>
        <w:rPr>
          <w:rFonts w:hint="eastAsia" w:ascii="宋体" w:hAnsi="宋体" w:eastAsia="宋体"/>
          <w:b/>
          <w:color w:val="auto"/>
          <w:sz w:val="24"/>
          <w:highlight w:val="none"/>
          <w:lang w:val="en-US" w:eastAsia="zh-CN"/>
        </w:rPr>
        <w:t>四、</w:t>
      </w:r>
      <w:bookmarkEnd w:id="51"/>
      <w:bookmarkEnd w:id="52"/>
      <w:bookmarkEnd w:id="53"/>
      <w:r>
        <w:rPr>
          <w:rFonts w:hint="eastAsia" w:ascii="宋体" w:hAnsi="宋体" w:eastAsia="宋体"/>
          <w:b/>
          <w:color w:val="auto"/>
          <w:sz w:val="24"/>
          <w:highlight w:val="none"/>
          <w:lang w:val="en-US" w:eastAsia="zh-CN"/>
        </w:rPr>
        <w:t>诚信履约承诺函</w:t>
      </w:r>
      <w:bookmarkEnd w:id="54"/>
      <w:bookmarkEnd w:id="55"/>
    </w:p>
    <w:p w14:paraId="2E0B75F1">
      <w:pPr>
        <w:spacing w:line="360" w:lineRule="auto"/>
        <w:rPr>
          <w:rFonts w:ascii="宋体" w:hAnsi="宋体" w:eastAsia="宋体"/>
          <w:b/>
          <w:bCs/>
          <w:color w:val="auto"/>
          <w:sz w:val="24"/>
          <w:highlight w:val="none"/>
        </w:rPr>
      </w:pPr>
    </w:p>
    <w:p w14:paraId="10AC173F">
      <w:pPr>
        <w:spacing w:line="360" w:lineRule="auto"/>
        <w:rPr>
          <w:rFonts w:hint="eastAsia" w:ascii="宋体" w:hAnsi="宋体" w:eastAsia="宋体"/>
          <w:b/>
          <w:bCs/>
          <w:color w:val="auto"/>
          <w:sz w:val="24"/>
          <w:highlight w:val="none"/>
          <w:u w:val="single"/>
          <w:lang w:eastAsia="zh-CN"/>
        </w:rPr>
      </w:pPr>
      <w:r>
        <w:rPr>
          <w:rFonts w:hint="eastAsia" w:ascii="宋体" w:hAnsi="宋体" w:eastAsia="宋体"/>
          <w:b/>
          <w:bCs/>
          <w:color w:val="auto"/>
          <w:sz w:val="24"/>
          <w:highlight w:val="none"/>
        </w:rPr>
        <w:t>致：</w:t>
      </w:r>
      <w:r>
        <w:rPr>
          <w:rFonts w:hint="eastAsia" w:ascii="宋体" w:hAnsi="宋体" w:eastAsia="宋体"/>
          <w:b/>
          <w:bCs/>
          <w:color w:val="auto"/>
          <w:sz w:val="24"/>
          <w:highlight w:val="none"/>
          <w:u w:val="none"/>
          <w:lang w:eastAsia="zh-CN"/>
        </w:rPr>
        <w:t>采购人</w:t>
      </w:r>
    </w:p>
    <w:p w14:paraId="4D1F4403">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3331C977">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（1）中标或者成交后无正当理由拒不与采购人签订政府采购合同；</w:t>
      </w:r>
    </w:p>
    <w:p w14:paraId="030AC344">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（2）未按照采购文件确定的事项签订政府采购合同；</w:t>
      </w:r>
    </w:p>
    <w:p w14:paraId="0F15A68B">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（3）将政府采购合同转包；</w:t>
      </w:r>
    </w:p>
    <w:p w14:paraId="4EAD5818">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（4）提供假冒伪劣产品；</w:t>
      </w:r>
    </w:p>
    <w:p w14:paraId="4E57A458">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（5）擅自变更、中止或者终止政府采购合同。</w:t>
      </w:r>
    </w:p>
    <w:p w14:paraId="64E05262">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D35E780">
      <w:pPr>
        <w:spacing w:line="360" w:lineRule="auto"/>
        <w:rPr>
          <w:rFonts w:ascii="宋体" w:hAnsi="宋体" w:eastAsia="宋体"/>
          <w:bCs/>
          <w:color w:val="auto"/>
          <w:sz w:val="24"/>
          <w:highlight w:val="none"/>
        </w:rPr>
      </w:pPr>
    </w:p>
    <w:p w14:paraId="4945F654">
      <w:pPr>
        <w:spacing w:line="360" w:lineRule="auto"/>
        <w:rPr>
          <w:rFonts w:ascii="宋体" w:hAnsi="宋体" w:eastAsia="宋体"/>
          <w:bCs/>
          <w:color w:val="auto"/>
          <w:sz w:val="24"/>
          <w:highlight w:val="none"/>
        </w:rPr>
      </w:pPr>
    </w:p>
    <w:p w14:paraId="03BFC6BF">
      <w:pPr>
        <w:spacing w:line="360" w:lineRule="auto"/>
        <w:ind w:firstLine="4320" w:firstLineChars="1800"/>
        <w:rPr>
          <w:rFonts w:ascii="宋体" w:hAnsi="宋体" w:eastAsia="宋体"/>
          <w:bCs/>
          <w:color w:val="auto"/>
          <w:sz w:val="24"/>
          <w:highlight w:val="none"/>
          <w:u w:val="single"/>
        </w:rPr>
      </w:pPr>
      <w:r>
        <w:rPr>
          <w:rFonts w:hint="eastAsia" w:ascii="宋体" w:hAnsi="宋体" w:eastAsia="宋体"/>
          <w:bCs/>
          <w:color w:val="auto"/>
          <w:sz w:val="24"/>
          <w:highlight w:val="none"/>
        </w:rPr>
        <w:t>投标人</w:t>
      </w:r>
      <w:r>
        <w:rPr>
          <w:rFonts w:hint="eastAsia" w:ascii="宋体" w:hAnsi="宋体" w:eastAsia="宋体"/>
          <w:bCs/>
          <w:color w:val="auto"/>
          <w:sz w:val="24"/>
          <w:highlight w:val="none"/>
          <w:lang w:val="en-US" w:eastAsia="zh-CN"/>
        </w:rPr>
        <w:t>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6707D042">
      <w:pPr>
        <w:spacing w:line="360" w:lineRule="auto"/>
        <w:ind w:firstLine="4320" w:firstLineChars="1800"/>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24A21104">
      <w:pPr>
        <w:widowControl/>
        <w:jc w:val="left"/>
        <w:rPr>
          <w:rFonts w:hint="eastAsia" w:asciiTheme="minorEastAsia" w:hAnsiTheme="minorEastAsia" w:eastAsiaTheme="minorEastAsia"/>
          <w:b/>
          <w:color w:val="auto"/>
          <w:sz w:val="24"/>
          <w:highlight w:val="none"/>
          <w:lang w:val="en-US" w:eastAsia="zh-CN"/>
        </w:rPr>
      </w:pPr>
      <w:r>
        <w:rPr>
          <w:rFonts w:ascii="宋体" w:hAnsi="宋体" w:eastAsia="宋体" w:cs="Arial"/>
          <w:color w:val="auto"/>
          <w:sz w:val="24"/>
          <w:highlight w:val="none"/>
        </w:rPr>
        <w:br w:type="page"/>
      </w:r>
      <w:bookmarkStart w:id="57" w:name="_Toc31244"/>
      <w:bookmarkStart w:id="58" w:name="OLE_LINK14"/>
      <w:bookmarkStart w:id="59" w:name="OLE_LINK13"/>
      <w:bookmarkStart w:id="60" w:name="_Toc9573"/>
    </w:p>
    <w:bookmarkEnd w:id="56"/>
    <w:bookmarkEnd w:id="57"/>
    <w:bookmarkEnd w:id="58"/>
    <w:bookmarkEnd w:id="59"/>
    <w:bookmarkEnd w:id="60"/>
    <w:p w14:paraId="3A5ACE8A">
      <w:pPr>
        <w:spacing w:line="360" w:lineRule="auto"/>
        <w:jc w:val="center"/>
        <w:outlineLvl w:val="0"/>
        <w:rPr>
          <w:rFonts w:ascii="宋体" w:hAnsi="宋体" w:eastAsia="宋体"/>
          <w:b/>
          <w:color w:val="auto"/>
          <w:sz w:val="28"/>
          <w:highlight w:val="none"/>
        </w:rPr>
      </w:pPr>
      <w:bookmarkStart w:id="61" w:name="_Toc18131"/>
      <w:bookmarkStart w:id="62" w:name="_Toc6435"/>
      <w:r>
        <w:rPr>
          <w:rFonts w:hint="eastAsia" w:ascii="宋体" w:hAnsi="宋体" w:eastAsia="宋体"/>
          <w:b/>
          <w:color w:val="auto"/>
          <w:sz w:val="28"/>
          <w:highlight w:val="none"/>
        </w:rPr>
        <w:t>投标文件格式</w:t>
      </w:r>
    </w:p>
    <w:p w14:paraId="5B3042E1">
      <w:pPr>
        <w:spacing w:line="900" w:lineRule="exact"/>
        <w:jc w:val="center"/>
        <w:rPr>
          <w:rFonts w:ascii="宋体" w:hAnsi="宋体" w:eastAsia="宋体"/>
          <w:b/>
          <w:color w:val="auto"/>
          <w:sz w:val="72"/>
          <w:highlight w:val="none"/>
        </w:rPr>
      </w:pPr>
    </w:p>
    <w:p w14:paraId="2B4C4EF6">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投</w:t>
      </w:r>
    </w:p>
    <w:p w14:paraId="1BC12425">
      <w:pPr>
        <w:spacing w:line="900" w:lineRule="exact"/>
        <w:jc w:val="center"/>
        <w:rPr>
          <w:rFonts w:ascii="宋体" w:hAnsi="宋体" w:eastAsia="宋体"/>
          <w:b/>
          <w:color w:val="auto"/>
          <w:sz w:val="72"/>
          <w:highlight w:val="none"/>
        </w:rPr>
      </w:pPr>
    </w:p>
    <w:p w14:paraId="58363E66">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标</w:t>
      </w:r>
    </w:p>
    <w:p w14:paraId="7C5F8628">
      <w:pPr>
        <w:spacing w:line="900" w:lineRule="exact"/>
        <w:jc w:val="center"/>
        <w:rPr>
          <w:rFonts w:ascii="宋体" w:hAnsi="宋体" w:eastAsia="宋体"/>
          <w:b/>
          <w:color w:val="auto"/>
          <w:sz w:val="72"/>
          <w:highlight w:val="none"/>
        </w:rPr>
      </w:pPr>
    </w:p>
    <w:p w14:paraId="50416172">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文</w:t>
      </w:r>
    </w:p>
    <w:p w14:paraId="2E5FAAA7">
      <w:pPr>
        <w:spacing w:line="900" w:lineRule="exact"/>
        <w:jc w:val="center"/>
        <w:rPr>
          <w:rFonts w:ascii="宋体" w:hAnsi="宋体" w:eastAsia="宋体"/>
          <w:b/>
          <w:color w:val="auto"/>
          <w:sz w:val="72"/>
          <w:highlight w:val="none"/>
        </w:rPr>
      </w:pPr>
    </w:p>
    <w:p w14:paraId="66EAE9EC">
      <w:pPr>
        <w:jc w:val="center"/>
        <w:outlineLvl w:val="1"/>
        <w:rPr>
          <w:rFonts w:ascii="宋体" w:hAnsi="宋体" w:eastAsia="宋体"/>
          <w:b/>
          <w:color w:val="auto"/>
          <w:sz w:val="72"/>
          <w:highlight w:val="none"/>
        </w:rPr>
      </w:pPr>
      <w:r>
        <w:rPr>
          <w:rFonts w:hint="eastAsia" w:ascii="宋体" w:hAnsi="宋体" w:eastAsia="宋体"/>
          <w:b/>
          <w:color w:val="auto"/>
          <w:sz w:val="72"/>
          <w:highlight w:val="none"/>
        </w:rPr>
        <w:t>件</w:t>
      </w:r>
    </w:p>
    <w:p w14:paraId="6FCDE67E">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商务标（二）</w:t>
      </w:r>
    </w:p>
    <w:p w14:paraId="1F5E1AEE">
      <w:pPr>
        <w:spacing w:after="156" w:afterLines="50" w:line="500" w:lineRule="exact"/>
        <w:jc w:val="center"/>
        <w:rPr>
          <w:rFonts w:ascii="宋体" w:hAnsi="宋体" w:eastAsia="宋体"/>
          <w:b/>
          <w:color w:val="auto"/>
          <w:sz w:val="28"/>
          <w:szCs w:val="28"/>
          <w:highlight w:val="none"/>
        </w:rPr>
      </w:pPr>
    </w:p>
    <w:p w14:paraId="1B0FDE33">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33040B5F">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32A63A7D">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6F57D337">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p>
    <w:p w14:paraId="356B9A00">
      <w:pPr>
        <w:spacing w:line="360" w:lineRule="auto"/>
        <w:jc w:val="center"/>
        <w:outlineLvl w:val="0"/>
        <w:rPr>
          <w:rFonts w:hint="eastAsia" w:ascii="宋体" w:hAnsi="宋体" w:eastAsia="宋体"/>
          <w:b/>
          <w:color w:val="auto"/>
          <w:sz w:val="28"/>
          <w:highlight w:val="none"/>
        </w:rPr>
      </w:pPr>
    </w:p>
    <w:p w14:paraId="14AA6C07">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p>
    <w:p w14:paraId="4D56C050">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p>
    <w:p w14:paraId="39F98707">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r>
        <w:rPr>
          <w:rFonts w:hint="eastAsia" w:ascii="宋体" w:hAnsi="宋体" w:eastAsia="宋体"/>
          <w:b/>
          <w:color w:val="auto"/>
          <w:sz w:val="32"/>
          <w:highlight w:val="none"/>
          <w:lang w:val="en-US" w:eastAsia="zh-CN"/>
        </w:rPr>
        <w:t>目录</w:t>
      </w:r>
    </w:p>
    <w:p w14:paraId="71DA062A">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（1）开标一览表（格式见附件）；</w:t>
      </w:r>
    </w:p>
    <w:p w14:paraId="5D02F8C5">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（2）投标函（格式见附件）；</w:t>
      </w:r>
    </w:p>
    <w:p w14:paraId="58D098DD">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（3）投标分项报价表（格式见附件）；</w:t>
      </w:r>
    </w:p>
    <w:p w14:paraId="59963B9B">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（4）投标响应表（格式见附件）；</w:t>
      </w:r>
    </w:p>
    <w:p w14:paraId="43979ABC">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（5）招标文件商务评审中要求提供的其他相关资料；</w:t>
      </w:r>
    </w:p>
    <w:p w14:paraId="738F023E">
      <w:pPr>
        <w:spacing w:line="360" w:lineRule="auto"/>
        <w:ind w:firstLine="435"/>
        <w:rPr>
          <w:rFonts w:hint="default" w:ascii="宋体" w:hAnsi="宋体" w:eastAsia="宋体" w:cs="宋体"/>
          <w:color w:val="auto"/>
          <w:sz w:val="24"/>
          <w:highlight w:val="none"/>
          <w:lang w:val="en-US" w:eastAsia="zh-CN"/>
        </w:rPr>
      </w:pPr>
    </w:p>
    <w:p w14:paraId="18C34827">
      <w:pPr>
        <w:spacing w:line="360" w:lineRule="auto"/>
        <w:jc w:val="center"/>
        <w:outlineLvl w:val="0"/>
        <w:rPr>
          <w:rFonts w:hint="eastAsia" w:ascii="宋体" w:hAnsi="宋体" w:eastAsia="宋体"/>
          <w:b/>
          <w:color w:val="auto"/>
          <w:sz w:val="28"/>
          <w:highlight w:val="none"/>
        </w:rPr>
      </w:pPr>
    </w:p>
    <w:p w14:paraId="6CEFF098">
      <w:pPr>
        <w:spacing w:line="360" w:lineRule="auto"/>
        <w:jc w:val="center"/>
        <w:outlineLvl w:val="0"/>
        <w:rPr>
          <w:rFonts w:hint="eastAsia" w:ascii="宋体" w:hAnsi="宋体" w:eastAsia="宋体"/>
          <w:b/>
          <w:color w:val="auto"/>
          <w:sz w:val="28"/>
          <w:highlight w:val="none"/>
        </w:rPr>
      </w:pPr>
    </w:p>
    <w:p w14:paraId="4BDEAACB">
      <w:pPr>
        <w:spacing w:line="360" w:lineRule="auto"/>
        <w:jc w:val="center"/>
        <w:outlineLvl w:val="0"/>
        <w:rPr>
          <w:rFonts w:hint="eastAsia" w:ascii="宋体" w:hAnsi="宋体" w:eastAsia="宋体"/>
          <w:b/>
          <w:color w:val="auto"/>
          <w:sz w:val="28"/>
          <w:highlight w:val="none"/>
        </w:rPr>
      </w:pPr>
    </w:p>
    <w:p w14:paraId="617E0A42">
      <w:pPr>
        <w:spacing w:line="360" w:lineRule="auto"/>
        <w:jc w:val="center"/>
        <w:outlineLvl w:val="0"/>
        <w:rPr>
          <w:rFonts w:hint="eastAsia" w:ascii="宋体" w:hAnsi="宋体" w:eastAsia="宋体"/>
          <w:b/>
          <w:color w:val="auto"/>
          <w:sz w:val="28"/>
          <w:highlight w:val="none"/>
        </w:rPr>
      </w:pPr>
    </w:p>
    <w:p w14:paraId="1057D042">
      <w:pPr>
        <w:spacing w:line="360" w:lineRule="auto"/>
        <w:jc w:val="center"/>
        <w:outlineLvl w:val="0"/>
        <w:rPr>
          <w:rFonts w:hint="eastAsia" w:ascii="宋体" w:hAnsi="宋体" w:eastAsia="宋体"/>
          <w:b/>
          <w:color w:val="auto"/>
          <w:sz w:val="28"/>
          <w:highlight w:val="none"/>
        </w:rPr>
      </w:pPr>
    </w:p>
    <w:p w14:paraId="4546BD26">
      <w:pPr>
        <w:spacing w:line="360" w:lineRule="auto"/>
        <w:jc w:val="center"/>
        <w:outlineLvl w:val="0"/>
        <w:rPr>
          <w:rFonts w:hint="eastAsia" w:ascii="宋体" w:hAnsi="宋体" w:eastAsia="宋体"/>
          <w:b/>
          <w:color w:val="auto"/>
          <w:sz w:val="28"/>
          <w:highlight w:val="none"/>
        </w:rPr>
      </w:pPr>
    </w:p>
    <w:p w14:paraId="40519ACD">
      <w:pPr>
        <w:spacing w:line="360" w:lineRule="auto"/>
        <w:jc w:val="center"/>
        <w:outlineLvl w:val="0"/>
        <w:rPr>
          <w:rFonts w:hint="eastAsia" w:ascii="宋体" w:hAnsi="宋体" w:eastAsia="宋体"/>
          <w:b/>
          <w:color w:val="auto"/>
          <w:sz w:val="28"/>
          <w:highlight w:val="none"/>
        </w:rPr>
      </w:pPr>
    </w:p>
    <w:p w14:paraId="6B9BE415">
      <w:pPr>
        <w:spacing w:line="360" w:lineRule="auto"/>
        <w:jc w:val="center"/>
        <w:outlineLvl w:val="0"/>
        <w:rPr>
          <w:rFonts w:hint="eastAsia" w:ascii="宋体" w:hAnsi="宋体" w:eastAsia="宋体"/>
          <w:b/>
          <w:color w:val="auto"/>
          <w:sz w:val="28"/>
          <w:highlight w:val="none"/>
        </w:rPr>
      </w:pPr>
    </w:p>
    <w:p w14:paraId="6714EFC5">
      <w:pPr>
        <w:spacing w:line="360" w:lineRule="auto"/>
        <w:jc w:val="center"/>
        <w:outlineLvl w:val="0"/>
        <w:rPr>
          <w:rFonts w:hint="eastAsia" w:ascii="宋体" w:hAnsi="宋体" w:eastAsia="宋体"/>
          <w:b/>
          <w:color w:val="auto"/>
          <w:sz w:val="28"/>
          <w:highlight w:val="none"/>
        </w:rPr>
      </w:pPr>
    </w:p>
    <w:p w14:paraId="5FAD2279">
      <w:pPr>
        <w:spacing w:line="360" w:lineRule="auto"/>
        <w:jc w:val="center"/>
        <w:outlineLvl w:val="0"/>
        <w:rPr>
          <w:rFonts w:hint="eastAsia" w:ascii="宋体" w:hAnsi="宋体" w:eastAsia="宋体"/>
          <w:b/>
          <w:color w:val="auto"/>
          <w:sz w:val="28"/>
          <w:highlight w:val="none"/>
        </w:rPr>
      </w:pPr>
    </w:p>
    <w:p w14:paraId="5CBDD46A">
      <w:pPr>
        <w:spacing w:line="360" w:lineRule="auto"/>
        <w:jc w:val="center"/>
        <w:outlineLvl w:val="0"/>
        <w:rPr>
          <w:rFonts w:hint="eastAsia" w:ascii="宋体" w:hAnsi="宋体" w:eastAsia="宋体"/>
          <w:b/>
          <w:color w:val="auto"/>
          <w:sz w:val="28"/>
          <w:highlight w:val="none"/>
        </w:rPr>
      </w:pPr>
    </w:p>
    <w:p w14:paraId="4539BC7B">
      <w:pPr>
        <w:spacing w:line="360" w:lineRule="auto"/>
        <w:jc w:val="center"/>
        <w:outlineLvl w:val="0"/>
        <w:rPr>
          <w:rFonts w:hint="eastAsia" w:ascii="宋体" w:hAnsi="宋体" w:eastAsia="宋体"/>
          <w:b/>
          <w:color w:val="auto"/>
          <w:sz w:val="28"/>
          <w:highlight w:val="none"/>
        </w:rPr>
      </w:pPr>
    </w:p>
    <w:p w14:paraId="73494140">
      <w:pPr>
        <w:spacing w:line="360" w:lineRule="auto"/>
        <w:jc w:val="center"/>
        <w:outlineLvl w:val="0"/>
        <w:rPr>
          <w:rFonts w:hint="eastAsia" w:ascii="宋体" w:hAnsi="宋体" w:eastAsia="宋体"/>
          <w:b/>
          <w:color w:val="auto"/>
          <w:sz w:val="28"/>
          <w:highlight w:val="none"/>
        </w:rPr>
      </w:pPr>
    </w:p>
    <w:p w14:paraId="10EA76D7">
      <w:pPr>
        <w:spacing w:line="360" w:lineRule="auto"/>
        <w:jc w:val="center"/>
        <w:outlineLvl w:val="0"/>
        <w:rPr>
          <w:rFonts w:hint="eastAsia" w:ascii="宋体" w:hAnsi="宋体" w:eastAsia="宋体"/>
          <w:b/>
          <w:color w:val="auto"/>
          <w:sz w:val="28"/>
          <w:highlight w:val="none"/>
        </w:rPr>
      </w:pPr>
    </w:p>
    <w:p w14:paraId="3FA6E207">
      <w:pPr>
        <w:spacing w:line="360" w:lineRule="auto"/>
        <w:jc w:val="center"/>
        <w:outlineLvl w:val="0"/>
        <w:rPr>
          <w:rFonts w:hint="eastAsia" w:ascii="宋体" w:hAnsi="宋体" w:eastAsia="宋体"/>
          <w:b/>
          <w:color w:val="auto"/>
          <w:sz w:val="28"/>
          <w:highlight w:val="none"/>
        </w:rPr>
      </w:pPr>
    </w:p>
    <w:p w14:paraId="64495869">
      <w:pPr>
        <w:spacing w:line="360" w:lineRule="auto"/>
        <w:jc w:val="center"/>
        <w:outlineLvl w:val="0"/>
        <w:rPr>
          <w:rFonts w:hint="eastAsia" w:ascii="宋体" w:hAnsi="宋体" w:eastAsia="宋体"/>
          <w:b/>
          <w:color w:val="auto"/>
          <w:sz w:val="28"/>
          <w:highlight w:val="none"/>
        </w:rPr>
      </w:pPr>
    </w:p>
    <w:p w14:paraId="65AF575F">
      <w:pPr>
        <w:pStyle w:val="10"/>
        <w:rPr>
          <w:rFonts w:hint="eastAsia"/>
          <w:highlight w:val="none"/>
        </w:rPr>
      </w:pPr>
    </w:p>
    <w:p w14:paraId="7B7C5FF1">
      <w:pPr>
        <w:spacing w:line="360" w:lineRule="auto"/>
        <w:jc w:val="center"/>
        <w:outlineLvl w:val="1"/>
        <w:rPr>
          <w:rFonts w:ascii="宋体" w:hAnsi="宋体" w:eastAsia="宋体"/>
          <w:b/>
          <w:color w:val="auto"/>
          <w:sz w:val="24"/>
          <w:highlight w:val="none"/>
        </w:rPr>
      </w:pPr>
      <w:bookmarkStart w:id="63" w:name="_Toc5555"/>
      <w:bookmarkStart w:id="64" w:name="_Toc28960"/>
      <w:r>
        <w:rPr>
          <w:rFonts w:hint="eastAsia" w:ascii="宋体" w:hAnsi="宋体" w:eastAsia="宋体"/>
          <w:b/>
          <w:color w:val="auto"/>
          <w:sz w:val="24"/>
          <w:highlight w:val="none"/>
        </w:rPr>
        <w:t>一、开标一览表</w:t>
      </w:r>
      <w:bookmarkEnd w:id="63"/>
      <w:bookmarkEnd w:id="64"/>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2392C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50CB5FCA">
            <w:pPr>
              <w:keepNext w:val="0"/>
              <w:keepLines w:val="0"/>
              <w:widowControl/>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项目名称</w:t>
            </w:r>
          </w:p>
        </w:tc>
        <w:tc>
          <w:tcPr>
            <w:tcW w:w="3648" w:type="pct"/>
            <w:tcBorders>
              <w:top w:val="single" w:color="auto" w:sz="4" w:space="0"/>
              <w:bottom w:val="single" w:color="auto" w:sz="4" w:space="0"/>
              <w:right w:val="single" w:color="auto" w:sz="4" w:space="0"/>
            </w:tcBorders>
            <w:vAlign w:val="center"/>
          </w:tcPr>
          <w:p w14:paraId="264E7EC7">
            <w:pPr>
              <w:keepNext w:val="0"/>
              <w:keepLines w:val="0"/>
              <w:suppressLineNumbers w:val="0"/>
              <w:spacing w:before="0" w:beforeAutospacing="0" w:after="0" w:afterAutospacing="0" w:line="360" w:lineRule="exact"/>
              <w:ind w:left="0" w:right="0"/>
              <w:jc w:val="both"/>
              <w:rPr>
                <w:rFonts w:hint="default" w:ascii="宋体" w:hAnsi="宋体" w:eastAsia="宋体"/>
                <w:bCs/>
                <w:color w:val="auto"/>
                <w:sz w:val="24"/>
                <w:szCs w:val="20"/>
                <w:highlight w:val="none"/>
                <w:u w:val="single"/>
              </w:rPr>
            </w:pPr>
          </w:p>
        </w:tc>
      </w:tr>
      <w:tr w14:paraId="4A50F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20DCC974">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投标人全称</w:t>
            </w:r>
          </w:p>
        </w:tc>
        <w:tc>
          <w:tcPr>
            <w:tcW w:w="3648" w:type="pct"/>
            <w:tcBorders>
              <w:top w:val="nil"/>
            </w:tcBorders>
            <w:vAlign w:val="center"/>
          </w:tcPr>
          <w:p w14:paraId="5AF370A1">
            <w:pPr>
              <w:keepNext w:val="0"/>
              <w:keepLines w:val="0"/>
              <w:suppressLineNumbers w:val="0"/>
              <w:spacing w:before="0" w:beforeAutospacing="0" w:after="0" w:afterAutospacing="0" w:line="360" w:lineRule="auto"/>
              <w:ind w:left="0" w:right="0"/>
              <w:rPr>
                <w:rFonts w:hint="default" w:ascii="宋体" w:hAnsi="宋体" w:eastAsia="宋体"/>
                <w:color w:val="auto"/>
                <w:sz w:val="24"/>
                <w:szCs w:val="20"/>
                <w:highlight w:val="none"/>
              </w:rPr>
            </w:pPr>
          </w:p>
        </w:tc>
      </w:tr>
      <w:tr w14:paraId="666F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65CEFDA9">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投标范围</w:t>
            </w:r>
          </w:p>
        </w:tc>
        <w:tc>
          <w:tcPr>
            <w:tcW w:w="3648" w:type="pct"/>
            <w:tcBorders>
              <w:top w:val="nil"/>
            </w:tcBorders>
            <w:vAlign w:val="center"/>
          </w:tcPr>
          <w:p w14:paraId="0FE9F18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default" w:ascii="宋体" w:hAnsi="宋体" w:eastAsia="宋体"/>
                <w:color w:val="auto"/>
                <w:sz w:val="24"/>
                <w:szCs w:val="20"/>
                <w:highlight w:val="none"/>
              </w:rPr>
            </w:pPr>
            <w:r>
              <w:rPr>
                <w:rFonts w:hint="eastAsia" w:ascii="宋体" w:hAnsi="宋体" w:eastAsia="宋体"/>
                <w:color w:val="auto"/>
                <w:sz w:val="24"/>
                <w:szCs w:val="28"/>
                <w:highlight w:val="none"/>
              </w:rPr>
              <w:t>全部</w:t>
            </w:r>
          </w:p>
        </w:tc>
      </w:tr>
      <w:tr w14:paraId="6C324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jc w:val="center"/>
        </w:trPr>
        <w:tc>
          <w:tcPr>
            <w:tcW w:w="1352" w:type="pct"/>
            <w:tcBorders>
              <w:top w:val="nil"/>
            </w:tcBorders>
            <w:vAlign w:val="center"/>
          </w:tcPr>
          <w:p w14:paraId="3BE61139">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投标报价</w:t>
            </w:r>
          </w:p>
        </w:tc>
        <w:tc>
          <w:tcPr>
            <w:tcW w:w="3648" w:type="pct"/>
            <w:tcBorders>
              <w:top w:val="nil"/>
            </w:tcBorders>
            <w:vAlign w:val="center"/>
          </w:tcPr>
          <w:p w14:paraId="7260372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2C59422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670"/>
              <w:textAlignment w:val="auto"/>
              <w:rPr>
                <w:rFonts w:hint="default" w:ascii="宋体" w:hAnsi="宋体" w:eastAsia="宋体"/>
                <w:color w:val="auto"/>
                <w:sz w:val="24"/>
                <w:szCs w:val="20"/>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1B07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60E844F5">
            <w:pPr>
              <w:keepNext w:val="0"/>
              <w:keepLines w:val="0"/>
              <w:suppressLineNumbers w:val="0"/>
              <w:spacing w:before="0" w:beforeAutospacing="0" w:after="0" w:afterAutospacing="0" w:line="360" w:lineRule="auto"/>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其他</w:t>
            </w:r>
          </w:p>
        </w:tc>
        <w:tc>
          <w:tcPr>
            <w:tcW w:w="3648" w:type="pct"/>
            <w:tcBorders>
              <w:top w:val="nil"/>
            </w:tcBorders>
            <w:vAlign w:val="center"/>
          </w:tcPr>
          <w:p w14:paraId="43239739">
            <w:pPr>
              <w:keepNext w:val="0"/>
              <w:keepLines w:val="0"/>
              <w:suppressLineNumbers w:val="0"/>
              <w:spacing w:before="0" w:beforeAutospacing="0" w:after="0" w:afterAutospacing="0" w:line="360" w:lineRule="auto"/>
              <w:ind w:left="0" w:right="0"/>
              <w:jc w:val="left"/>
              <w:rPr>
                <w:rFonts w:hint="default" w:ascii="宋体" w:hAnsi="宋体" w:eastAsia="宋体"/>
                <w:color w:val="auto"/>
                <w:sz w:val="24"/>
                <w:szCs w:val="28"/>
                <w:highlight w:val="none"/>
              </w:rPr>
            </w:pPr>
          </w:p>
        </w:tc>
      </w:tr>
    </w:tbl>
    <w:p w14:paraId="063F32D6">
      <w:pPr>
        <w:spacing w:line="360" w:lineRule="auto"/>
        <w:ind w:firstLine="4320" w:firstLineChars="1800"/>
        <w:jc w:val="center"/>
        <w:rPr>
          <w:rFonts w:hint="eastAsia" w:ascii="宋体" w:hAnsi="宋体" w:eastAsia="宋体"/>
          <w:bCs/>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6AED1872">
      <w:pPr>
        <w:spacing w:line="360" w:lineRule="auto"/>
        <w:ind w:firstLine="4320" w:firstLineChars="1800"/>
        <w:jc w:val="center"/>
        <w:rPr>
          <w:rFonts w:ascii="宋体" w:hAnsi="宋体" w:eastAsia="宋体"/>
          <w:bCs/>
          <w:color w:val="auto"/>
          <w:sz w:val="24"/>
          <w:highlight w:val="none"/>
        </w:rPr>
      </w:pPr>
      <w:r>
        <w:rPr>
          <w:rFonts w:hint="eastAsia" w:ascii="宋体" w:hAnsi="宋体" w:eastAsia="宋体"/>
          <w:bCs/>
          <w:color w:val="auto"/>
          <w:sz w:val="24"/>
          <w:highlight w:val="none"/>
        </w:rPr>
        <w:t>日</w:t>
      </w:r>
      <w:r>
        <w:rPr>
          <w:rFonts w:hint="eastAsia" w:ascii="宋体" w:hAnsi="宋体" w:eastAsia="宋体"/>
          <w:bCs/>
          <w:color w:val="auto"/>
          <w:sz w:val="24"/>
          <w:highlight w:val="none"/>
          <w:lang w:val="en-US" w:eastAsia="zh-CN"/>
        </w:rPr>
        <w:t xml:space="preserve">      </w:t>
      </w:r>
      <w:r>
        <w:rPr>
          <w:rFonts w:hint="eastAsia" w:ascii="宋体" w:hAnsi="宋体" w:eastAsia="宋体"/>
          <w:bCs/>
          <w:color w:val="auto"/>
          <w:sz w:val="24"/>
          <w:highlight w:val="none"/>
        </w:rPr>
        <w:t>期：</w:t>
      </w:r>
      <w:r>
        <w:rPr>
          <w:rFonts w:hint="eastAsia" w:ascii="宋体" w:hAnsi="宋体" w:eastAsia="宋体"/>
          <w:bCs/>
          <w:color w:val="auto"/>
          <w:sz w:val="24"/>
          <w:highlight w:val="none"/>
          <w:u w:val="single"/>
        </w:rPr>
        <w:t xml:space="preserve">             </w:t>
      </w:r>
    </w:p>
    <w:p w14:paraId="064F1FEB">
      <w:pPr>
        <w:spacing w:line="360" w:lineRule="auto"/>
        <w:rPr>
          <w:rFonts w:ascii="宋体" w:hAnsi="宋体" w:eastAsia="宋体"/>
          <w:color w:val="auto"/>
          <w:sz w:val="24"/>
          <w:highlight w:val="none"/>
        </w:rPr>
      </w:pPr>
      <w:r>
        <w:rPr>
          <w:rFonts w:ascii="宋体" w:hAnsi="宋体" w:eastAsia="宋体"/>
          <w:color w:val="auto"/>
          <w:sz w:val="24"/>
          <w:highlight w:val="none"/>
        </w:rPr>
        <w:t xml:space="preserve">     </w:t>
      </w:r>
    </w:p>
    <w:p w14:paraId="023CE853">
      <w:pPr>
        <w:spacing w:line="360" w:lineRule="auto"/>
        <w:ind w:firstLine="360" w:firstLineChars="150"/>
        <w:rPr>
          <w:rFonts w:ascii="宋体" w:hAnsi="宋体" w:eastAsia="宋体"/>
          <w:color w:val="auto"/>
          <w:sz w:val="24"/>
          <w:highlight w:val="none"/>
        </w:rPr>
      </w:pPr>
    </w:p>
    <w:p w14:paraId="7C33BAAC">
      <w:pPr>
        <w:spacing w:line="360" w:lineRule="auto"/>
        <w:rPr>
          <w:rFonts w:hint="eastAsia" w:ascii="宋体" w:hAnsi="宋体" w:eastAsia="宋体"/>
          <w:b/>
          <w:color w:val="auto"/>
          <w:sz w:val="24"/>
          <w:highlight w:val="none"/>
          <w:lang w:eastAsia="zh-CN"/>
        </w:rPr>
      </w:pPr>
      <w:r>
        <w:rPr>
          <w:rFonts w:hint="eastAsia" w:ascii="宋体" w:hAnsi="宋体" w:eastAsia="宋体"/>
          <w:b/>
          <w:color w:val="auto"/>
          <w:sz w:val="24"/>
          <w:highlight w:val="none"/>
          <w:lang w:eastAsia="zh-CN"/>
        </w:rPr>
        <w:t>注：</w:t>
      </w:r>
    </w:p>
    <w:p w14:paraId="4E37B36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w:t>
      </w:r>
      <w:r>
        <w:rPr>
          <w:rFonts w:ascii="宋体" w:hAnsi="宋体" w:eastAsia="宋体"/>
          <w:color w:val="auto"/>
          <w:sz w:val="24"/>
          <w:highlight w:val="none"/>
        </w:rPr>
        <w:t>此表用于开标唱标之用。</w:t>
      </w:r>
    </w:p>
    <w:p w14:paraId="64F8DB7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w:t>
      </w:r>
      <w:r>
        <w:rPr>
          <w:rFonts w:ascii="宋体" w:hAnsi="宋体" w:eastAsia="宋体"/>
          <w:color w:val="auto"/>
          <w:sz w:val="24"/>
          <w:highlight w:val="none"/>
        </w:rPr>
        <w:t>表中投标报价即为优惠后报价，并作为评审及定标依据。任何有选择或有条件的投标报价，或者表中某一包别填写多个报价，均为无效报价。</w:t>
      </w:r>
    </w:p>
    <w:p w14:paraId="14BF6615">
      <w:pPr>
        <w:spacing w:line="360" w:lineRule="auto"/>
        <w:ind w:firstLine="480" w:firstLineChars="200"/>
        <w:jc w:val="both"/>
        <w:outlineLvl w:val="0"/>
        <w:rPr>
          <w:rFonts w:hint="eastAsia" w:ascii="宋体" w:hAnsi="宋体" w:eastAsia="宋体"/>
          <w:b/>
          <w:color w:val="auto"/>
          <w:sz w:val="28"/>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.表中大写金额与小写金额不一致的，以大写金额为准。</w:t>
      </w:r>
      <w:r>
        <w:rPr>
          <w:rFonts w:ascii="宋体" w:hAnsi="宋体" w:eastAsia="宋体"/>
          <w:color w:val="auto"/>
          <w:sz w:val="24"/>
          <w:highlight w:val="none"/>
        </w:rPr>
        <w:br w:type="page"/>
      </w:r>
    </w:p>
    <w:p w14:paraId="6F533828">
      <w:pPr>
        <w:spacing w:line="360" w:lineRule="auto"/>
        <w:jc w:val="center"/>
        <w:outlineLvl w:val="1"/>
        <w:rPr>
          <w:rFonts w:ascii="宋体" w:hAnsi="宋体" w:eastAsia="宋体"/>
          <w:b/>
          <w:color w:val="auto"/>
          <w:sz w:val="24"/>
          <w:highlight w:val="none"/>
        </w:rPr>
      </w:pPr>
      <w:bookmarkStart w:id="65" w:name="_Toc6441"/>
      <w:bookmarkStart w:id="66" w:name="_Toc18010"/>
      <w:r>
        <w:rPr>
          <w:rFonts w:hint="eastAsia" w:ascii="宋体" w:hAnsi="宋体" w:eastAsia="宋体"/>
          <w:b/>
          <w:color w:val="auto"/>
          <w:sz w:val="24"/>
          <w:highlight w:val="none"/>
        </w:rPr>
        <w:t>二、投标函</w:t>
      </w:r>
      <w:bookmarkEnd w:id="65"/>
      <w:bookmarkEnd w:id="66"/>
    </w:p>
    <w:p w14:paraId="137B4C66">
      <w:pPr>
        <w:pStyle w:val="16"/>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4A523BB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根据贵方的招标公告和投标邀请，我方兹宣布同意如下：</w:t>
      </w:r>
    </w:p>
    <w:p w14:paraId="1065715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3EA5442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.我方已详细审核全部招标文件，包括招标文件</w:t>
      </w:r>
      <w:r>
        <w:rPr>
          <w:rFonts w:hint="eastAsia" w:ascii="宋体" w:hAnsi="宋体" w:eastAsia="宋体"/>
          <w:color w:val="auto"/>
          <w:sz w:val="24"/>
          <w:highlight w:val="none"/>
          <w:lang w:val="en-US" w:eastAsia="zh-CN"/>
        </w:rPr>
        <w:t>附件及更正公告（如有）</w:t>
      </w:r>
      <w:r>
        <w:rPr>
          <w:rFonts w:hint="eastAsia" w:ascii="宋体" w:hAnsi="宋体" w:eastAsia="宋体"/>
          <w:color w:val="auto"/>
          <w:sz w:val="24"/>
          <w:highlight w:val="none"/>
        </w:rPr>
        <w:t>，我方正式认可并遵守本次招标文件，并对招标文件各项条款、规定及要求均无异议。</w:t>
      </w:r>
    </w:p>
    <w:p w14:paraId="424D57D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.我方同意从招标文件规定的开标日期起遵循本招标文件，并在招标文件规定的投标有效期之前均具有约束力。</w:t>
      </w:r>
    </w:p>
    <w:p w14:paraId="4C2554F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521AC376">
      <w:pPr>
        <w:spacing w:line="360" w:lineRule="auto"/>
        <w:ind w:firstLine="4800" w:firstLineChars="2000"/>
        <w:rPr>
          <w:rFonts w:ascii="宋体" w:hAnsi="宋体" w:eastAsia="宋体"/>
          <w:color w:val="auto"/>
          <w:sz w:val="24"/>
          <w:highlight w:val="none"/>
        </w:rPr>
      </w:pPr>
    </w:p>
    <w:p w14:paraId="13BFA48F">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756F858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p>
    <w:p w14:paraId="6CA30D68">
      <w:pPr>
        <w:spacing w:line="360" w:lineRule="auto"/>
        <w:jc w:val="center"/>
        <w:outlineLvl w:val="0"/>
        <w:rPr>
          <w:rFonts w:hint="eastAsia" w:ascii="宋体" w:hAnsi="宋体" w:eastAsia="宋体"/>
          <w:b/>
          <w:color w:val="auto"/>
          <w:sz w:val="28"/>
          <w:highlight w:val="none"/>
        </w:rPr>
      </w:pPr>
    </w:p>
    <w:p w14:paraId="1BB94051">
      <w:pPr>
        <w:spacing w:line="360" w:lineRule="auto"/>
        <w:jc w:val="center"/>
        <w:outlineLvl w:val="0"/>
        <w:rPr>
          <w:rFonts w:hint="eastAsia" w:ascii="宋体" w:hAnsi="宋体" w:eastAsia="宋体"/>
          <w:b/>
          <w:color w:val="auto"/>
          <w:sz w:val="28"/>
          <w:highlight w:val="none"/>
        </w:rPr>
      </w:pPr>
    </w:p>
    <w:p w14:paraId="060B1FC9">
      <w:pPr>
        <w:spacing w:line="360" w:lineRule="auto"/>
        <w:jc w:val="center"/>
        <w:outlineLvl w:val="0"/>
        <w:rPr>
          <w:rFonts w:hint="eastAsia" w:ascii="宋体" w:hAnsi="宋体" w:eastAsia="宋体"/>
          <w:b/>
          <w:color w:val="auto"/>
          <w:sz w:val="28"/>
          <w:highlight w:val="none"/>
        </w:rPr>
      </w:pPr>
    </w:p>
    <w:p w14:paraId="1873D3E0">
      <w:pPr>
        <w:spacing w:line="360" w:lineRule="auto"/>
        <w:jc w:val="center"/>
        <w:outlineLvl w:val="0"/>
        <w:rPr>
          <w:rFonts w:hint="eastAsia" w:ascii="宋体" w:hAnsi="宋体" w:eastAsia="宋体"/>
          <w:b/>
          <w:color w:val="auto"/>
          <w:sz w:val="28"/>
          <w:highlight w:val="none"/>
        </w:rPr>
      </w:pPr>
    </w:p>
    <w:p w14:paraId="7A03B87D">
      <w:pPr>
        <w:spacing w:line="360" w:lineRule="auto"/>
        <w:jc w:val="center"/>
        <w:outlineLvl w:val="0"/>
        <w:rPr>
          <w:rFonts w:hint="eastAsia" w:ascii="宋体" w:hAnsi="宋体" w:eastAsia="宋体"/>
          <w:b/>
          <w:color w:val="auto"/>
          <w:sz w:val="28"/>
          <w:highlight w:val="none"/>
        </w:rPr>
      </w:pPr>
    </w:p>
    <w:p w14:paraId="6A44AE48">
      <w:pPr>
        <w:spacing w:line="360" w:lineRule="auto"/>
        <w:jc w:val="center"/>
        <w:outlineLvl w:val="0"/>
        <w:rPr>
          <w:rFonts w:hint="eastAsia" w:ascii="宋体" w:hAnsi="宋体" w:eastAsia="宋体"/>
          <w:b/>
          <w:color w:val="auto"/>
          <w:sz w:val="28"/>
          <w:highlight w:val="none"/>
        </w:rPr>
      </w:pPr>
    </w:p>
    <w:p w14:paraId="3550893E">
      <w:pPr>
        <w:spacing w:line="360" w:lineRule="auto"/>
        <w:jc w:val="center"/>
        <w:outlineLvl w:val="0"/>
        <w:rPr>
          <w:rFonts w:hint="eastAsia" w:ascii="宋体" w:hAnsi="宋体" w:eastAsia="宋体"/>
          <w:b/>
          <w:color w:val="auto"/>
          <w:sz w:val="28"/>
          <w:highlight w:val="none"/>
        </w:rPr>
      </w:pPr>
    </w:p>
    <w:p w14:paraId="014A1A3F">
      <w:pPr>
        <w:spacing w:line="360" w:lineRule="auto"/>
        <w:jc w:val="center"/>
        <w:outlineLvl w:val="1"/>
        <w:rPr>
          <w:rFonts w:hint="eastAsia" w:ascii="宋体" w:hAnsi="宋体" w:eastAsia="宋体"/>
          <w:b/>
          <w:color w:val="auto"/>
          <w:sz w:val="24"/>
          <w:highlight w:val="none"/>
        </w:rPr>
      </w:pPr>
      <w:bookmarkStart w:id="67" w:name="_Toc6796"/>
      <w:bookmarkStart w:id="68" w:name="_Toc31991"/>
    </w:p>
    <w:p w14:paraId="25C4F671">
      <w:pPr>
        <w:spacing w:line="360" w:lineRule="auto"/>
        <w:jc w:val="center"/>
        <w:outlineLvl w:val="1"/>
        <w:rPr>
          <w:rFonts w:hint="eastAsia" w:ascii="宋体" w:hAnsi="宋体" w:eastAsia="宋体"/>
          <w:b/>
          <w:color w:val="auto"/>
          <w:sz w:val="24"/>
          <w:highlight w:val="none"/>
        </w:rPr>
      </w:pPr>
    </w:p>
    <w:p w14:paraId="52D2B976">
      <w:pPr>
        <w:pStyle w:val="26"/>
        <w:rPr>
          <w:rFonts w:hint="eastAsia"/>
          <w:highlight w:val="none"/>
        </w:rPr>
      </w:pPr>
    </w:p>
    <w:p w14:paraId="11C30E39">
      <w:pPr>
        <w:spacing w:line="360" w:lineRule="auto"/>
        <w:jc w:val="center"/>
        <w:outlineLvl w:val="1"/>
        <w:rPr>
          <w:rFonts w:hint="eastAsia" w:ascii="宋体" w:hAnsi="宋体" w:eastAsia="宋体"/>
          <w:b/>
          <w:color w:val="auto"/>
          <w:sz w:val="24"/>
          <w:highlight w:val="none"/>
        </w:rPr>
      </w:pPr>
    </w:p>
    <w:p w14:paraId="7049B152">
      <w:pPr>
        <w:spacing w:line="360" w:lineRule="auto"/>
        <w:jc w:val="center"/>
        <w:outlineLvl w:val="1"/>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三</w:t>
      </w:r>
      <w:r>
        <w:rPr>
          <w:rFonts w:hint="eastAsia" w:ascii="宋体" w:hAnsi="宋体" w:eastAsia="宋体"/>
          <w:b/>
          <w:color w:val="auto"/>
          <w:sz w:val="24"/>
          <w:highlight w:val="none"/>
        </w:rPr>
        <w:t>、投标分项报价表</w:t>
      </w:r>
      <w:bookmarkEnd w:id="67"/>
      <w:bookmarkEnd w:id="68"/>
    </w:p>
    <w:p w14:paraId="7253A3D8">
      <w:pPr>
        <w:spacing w:line="360" w:lineRule="auto"/>
        <w:ind w:firstLine="435"/>
        <w:rPr>
          <w:rFonts w:ascii="宋体" w:hAnsi="宋体" w:eastAsia="宋体"/>
          <w:b/>
          <w:color w:val="auto"/>
          <w:sz w:val="24"/>
          <w:highlight w:val="none"/>
        </w:rPr>
      </w:pPr>
    </w:p>
    <w:tbl>
      <w:tblPr>
        <w:tblStyle w:val="27"/>
        <w:tblW w:w="57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538"/>
        <w:gridCol w:w="1410"/>
        <w:gridCol w:w="1319"/>
        <w:gridCol w:w="718"/>
        <w:gridCol w:w="749"/>
        <w:gridCol w:w="885"/>
        <w:gridCol w:w="1005"/>
        <w:gridCol w:w="1531"/>
      </w:tblGrid>
      <w:tr w14:paraId="737D2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289" w:type="pct"/>
            <w:vAlign w:val="center"/>
          </w:tcPr>
          <w:p w14:paraId="1A0D1FD4">
            <w:pPr>
              <w:pStyle w:val="35"/>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序号</w:t>
            </w:r>
          </w:p>
        </w:tc>
        <w:tc>
          <w:tcPr>
            <w:tcW w:w="791" w:type="pct"/>
            <w:vAlign w:val="center"/>
          </w:tcPr>
          <w:p w14:paraId="2D873E8B">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货物名称</w:t>
            </w:r>
          </w:p>
        </w:tc>
        <w:tc>
          <w:tcPr>
            <w:tcW w:w="725" w:type="pct"/>
            <w:vAlign w:val="center"/>
          </w:tcPr>
          <w:p w14:paraId="6CDAC9F8">
            <w:pPr>
              <w:keepNext w:val="0"/>
              <w:keepLines w:val="0"/>
              <w:suppressLineNumbers w:val="0"/>
              <w:spacing w:before="0" w:beforeAutospacing="0" w:after="0" w:afterAutospacing="0"/>
              <w:ind w:left="0" w:right="0"/>
              <w:jc w:val="both"/>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品牌、型号</w:t>
            </w:r>
          </w:p>
        </w:tc>
        <w:tc>
          <w:tcPr>
            <w:tcW w:w="678" w:type="pct"/>
            <w:vAlign w:val="center"/>
          </w:tcPr>
          <w:p w14:paraId="698729DB">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原产地及生产厂商</w:t>
            </w:r>
          </w:p>
        </w:tc>
        <w:tc>
          <w:tcPr>
            <w:tcW w:w="369" w:type="pct"/>
            <w:vAlign w:val="center"/>
          </w:tcPr>
          <w:p w14:paraId="08D36CC6">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单位</w:t>
            </w:r>
          </w:p>
        </w:tc>
        <w:tc>
          <w:tcPr>
            <w:tcW w:w="385" w:type="pct"/>
            <w:vAlign w:val="center"/>
          </w:tcPr>
          <w:p w14:paraId="58123C58">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数量</w:t>
            </w:r>
          </w:p>
        </w:tc>
        <w:tc>
          <w:tcPr>
            <w:tcW w:w="455" w:type="pct"/>
            <w:vAlign w:val="center"/>
          </w:tcPr>
          <w:p w14:paraId="3A50E540">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单价</w:t>
            </w:r>
          </w:p>
          <w:p w14:paraId="66A44C01">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（元）</w:t>
            </w:r>
          </w:p>
        </w:tc>
        <w:tc>
          <w:tcPr>
            <w:tcW w:w="517" w:type="pct"/>
            <w:vAlign w:val="center"/>
          </w:tcPr>
          <w:p w14:paraId="251A5733">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小计</w:t>
            </w:r>
          </w:p>
          <w:p w14:paraId="7EC83948">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（元）</w:t>
            </w:r>
          </w:p>
        </w:tc>
        <w:tc>
          <w:tcPr>
            <w:tcW w:w="787" w:type="pct"/>
            <w:vAlign w:val="center"/>
          </w:tcPr>
          <w:p w14:paraId="5F28183D">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备注</w:t>
            </w:r>
          </w:p>
        </w:tc>
      </w:tr>
      <w:tr w14:paraId="2A502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jc w:val="center"/>
        </w:trPr>
        <w:tc>
          <w:tcPr>
            <w:tcW w:w="289" w:type="pct"/>
            <w:tcBorders>
              <w:bottom w:val="single" w:color="auto" w:sz="4" w:space="0"/>
            </w:tcBorders>
            <w:vAlign w:val="center"/>
          </w:tcPr>
          <w:p w14:paraId="24C4556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91" w:type="pct"/>
            <w:vAlign w:val="center"/>
          </w:tcPr>
          <w:p w14:paraId="5F23AF7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25" w:type="pct"/>
            <w:vAlign w:val="center"/>
          </w:tcPr>
          <w:p w14:paraId="5F10ACFD">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678" w:type="pct"/>
            <w:vAlign w:val="center"/>
          </w:tcPr>
          <w:p w14:paraId="7F838F4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369" w:type="pct"/>
            <w:vAlign w:val="center"/>
          </w:tcPr>
          <w:p w14:paraId="1288AC5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lang w:val="en-US" w:eastAsia="zh-CN"/>
              </w:rPr>
            </w:pPr>
          </w:p>
        </w:tc>
        <w:tc>
          <w:tcPr>
            <w:tcW w:w="385" w:type="pct"/>
            <w:vAlign w:val="center"/>
          </w:tcPr>
          <w:p w14:paraId="10DB654D">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lang w:val="en-US" w:eastAsia="zh-CN"/>
              </w:rPr>
            </w:pPr>
          </w:p>
        </w:tc>
        <w:tc>
          <w:tcPr>
            <w:tcW w:w="455" w:type="pct"/>
            <w:vAlign w:val="center"/>
          </w:tcPr>
          <w:p w14:paraId="292A981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517" w:type="pct"/>
            <w:vAlign w:val="center"/>
          </w:tcPr>
          <w:p w14:paraId="3F4136D8">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87" w:type="pct"/>
            <w:vAlign w:val="center"/>
          </w:tcPr>
          <w:p w14:paraId="65DFCDD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lang w:val="en-US" w:eastAsia="zh-CN"/>
              </w:rPr>
            </w:pPr>
          </w:p>
        </w:tc>
      </w:tr>
      <w:tr w14:paraId="671B2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jc w:val="center"/>
        </w:trPr>
        <w:tc>
          <w:tcPr>
            <w:tcW w:w="289" w:type="pct"/>
            <w:tcBorders>
              <w:bottom w:val="single" w:color="auto" w:sz="4" w:space="0"/>
            </w:tcBorders>
            <w:vAlign w:val="center"/>
          </w:tcPr>
          <w:p w14:paraId="5F02AFD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91" w:type="pct"/>
            <w:vAlign w:val="center"/>
          </w:tcPr>
          <w:p w14:paraId="09F7D60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25" w:type="pct"/>
            <w:vAlign w:val="center"/>
          </w:tcPr>
          <w:p w14:paraId="5D6F2B1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678" w:type="pct"/>
            <w:vAlign w:val="center"/>
          </w:tcPr>
          <w:p w14:paraId="2B49652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369" w:type="pct"/>
            <w:vAlign w:val="center"/>
          </w:tcPr>
          <w:p w14:paraId="2735159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lang w:val="en-US" w:eastAsia="zh-CN"/>
              </w:rPr>
            </w:pPr>
          </w:p>
        </w:tc>
        <w:tc>
          <w:tcPr>
            <w:tcW w:w="385" w:type="pct"/>
            <w:vAlign w:val="center"/>
          </w:tcPr>
          <w:p w14:paraId="2CBAB4BF">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lang w:val="en-US" w:eastAsia="zh-CN"/>
              </w:rPr>
            </w:pPr>
          </w:p>
        </w:tc>
        <w:tc>
          <w:tcPr>
            <w:tcW w:w="455" w:type="pct"/>
            <w:vAlign w:val="center"/>
          </w:tcPr>
          <w:p w14:paraId="381C446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517" w:type="pct"/>
            <w:vAlign w:val="center"/>
          </w:tcPr>
          <w:p w14:paraId="5B04CCA7">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87" w:type="pct"/>
            <w:vAlign w:val="center"/>
          </w:tcPr>
          <w:p w14:paraId="24A13B9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lang w:val="en-US" w:eastAsia="zh-CN"/>
              </w:rPr>
            </w:pPr>
          </w:p>
        </w:tc>
      </w:tr>
      <w:tr w14:paraId="72219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080" w:type="pct"/>
            <w:gridSpan w:val="2"/>
            <w:vAlign w:val="center"/>
          </w:tcPr>
          <w:p w14:paraId="547A8957">
            <w:pPr>
              <w:pStyle w:val="43"/>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r>
              <w:rPr>
                <w:rFonts w:hint="eastAsia" w:ascii="宋体" w:hAnsi="宋体" w:eastAsia="宋体"/>
                <w:color w:val="auto"/>
                <w:szCs w:val="20"/>
                <w:highlight w:val="none"/>
              </w:rPr>
              <w:t>合计（元）</w:t>
            </w:r>
          </w:p>
        </w:tc>
        <w:tc>
          <w:tcPr>
            <w:tcW w:w="725" w:type="pct"/>
            <w:vAlign w:val="center"/>
          </w:tcPr>
          <w:p w14:paraId="6A4ED71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678" w:type="pct"/>
            <w:vAlign w:val="center"/>
          </w:tcPr>
          <w:p w14:paraId="26849BF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369" w:type="pct"/>
            <w:vAlign w:val="center"/>
          </w:tcPr>
          <w:p w14:paraId="22F5253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385" w:type="pct"/>
            <w:vAlign w:val="center"/>
          </w:tcPr>
          <w:p w14:paraId="13B8F25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55" w:type="pct"/>
            <w:vAlign w:val="center"/>
          </w:tcPr>
          <w:p w14:paraId="08B4798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517" w:type="pct"/>
            <w:vAlign w:val="center"/>
          </w:tcPr>
          <w:p w14:paraId="68D8DF1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87" w:type="pct"/>
            <w:vAlign w:val="center"/>
          </w:tcPr>
          <w:p w14:paraId="1E5E2C97">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bl>
    <w:p w14:paraId="45138270">
      <w:pPr>
        <w:spacing w:line="360" w:lineRule="auto"/>
        <w:ind w:firstLine="4800" w:firstLineChars="2000"/>
        <w:rPr>
          <w:rFonts w:hint="eastAsia" w:ascii="宋体" w:hAnsi="宋体" w:eastAsia="宋体"/>
          <w:color w:val="auto"/>
          <w:sz w:val="24"/>
          <w:highlight w:val="none"/>
        </w:rPr>
      </w:pPr>
    </w:p>
    <w:p w14:paraId="52B5141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u w:val="single"/>
        </w:rPr>
        <w:t xml:space="preserve">   </w:t>
      </w:r>
    </w:p>
    <w:p w14:paraId="774647EE">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u w:val="single"/>
        </w:rPr>
        <w:t xml:space="preserve">    </w:t>
      </w:r>
    </w:p>
    <w:p w14:paraId="61EB4109">
      <w:pPr>
        <w:pStyle w:val="2"/>
        <w:rPr>
          <w:highlight w:val="none"/>
        </w:rPr>
      </w:pPr>
    </w:p>
    <w:p w14:paraId="0CABF1DA">
      <w:pPr>
        <w:adjustRightInd w:val="0"/>
        <w:snapToGrid w:val="0"/>
        <w:spacing w:line="360" w:lineRule="auto"/>
        <w:rPr>
          <w:rFonts w:hint="eastAsia" w:ascii="宋体" w:hAnsi="宋体" w:eastAsia="宋体"/>
          <w:b/>
          <w:bCs/>
          <w:color w:val="auto"/>
          <w:sz w:val="24"/>
          <w:szCs w:val="28"/>
          <w:highlight w:val="none"/>
          <w:lang w:eastAsia="zh-CN"/>
        </w:rPr>
      </w:pPr>
      <w:r>
        <w:rPr>
          <w:rFonts w:hint="eastAsia" w:ascii="宋体" w:hAnsi="宋体" w:eastAsia="宋体"/>
          <w:b/>
          <w:bCs/>
          <w:color w:val="auto"/>
          <w:sz w:val="24"/>
          <w:szCs w:val="28"/>
          <w:highlight w:val="none"/>
          <w:lang w:eastAsia="zh-CN"/>
        </w:rPr>
        <w:t>注：</w:t>
      </w:r>
    </w:p>
    <w:p w14:paraId="5344452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5DE6BD3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2.表中须明确列出所投产品的货物名称、品牌、型号规格、原产地及生产厂商，否则可能导致</w:t>
      </w:r>
      <w:r>
        <w:rPr>
          <w:rFonts w:hint="eastAsia" w:ascii="宋体" w:hAnsi="宋体" w:eastAsia="宋体"/>
          <w:b/>
          <w:bCs/>
          <w:color w:val="auto"/>
          <w:sz w:val="24"/>
          <w:highlight w:val="none"/>
        </w:rPr>
        <w:t>投标无效</w:t>
      </w:r>
      <w:r>
        <w:rPr>
          <w:rFonts w:hint="eastAsia" w:ascii="宋体" w:hAnsi="宋体" w:eastAsia="宋体"/>
          <w:color w:val="auto"/>
          <w:sz w:val="24"/>
          <w:highlight w:val="none"/>
        </w:rPr>
        <w:t>。</w:t>
      </w:r>
    </w:p>
    <w:p w14:paraId="20BB7CCE">
      <w:pPr>
        <w:spacing w:line="360" w:lineRule="auto"/>
        <w:jc w:val="center"/>
        <w:outlineLvl w:val="1"/>
        <w:rPr>
          <w:rFonts w:hint="eastAsia" w:ascii="宋体" w:hAnsi="宋体" w:eastAsia="宋体"/>
          <w:b/>
          <w:color w:val="auto"/>
          <w:sz w:val="24"/>
          <w:highlight w:val="none"/>
          <w:lang w:val="en-US" w:eastAsia="zh-CN"/>
        </w:rPr>
      </w:pPr>
      <w:bookmarkStart w:id="69" w:name="_Toc20329"/>
      <w:bookmarkStart w:id="70" w:name="_Toc11940"/>
    </w:p>
    <w:p w14:paraId="6DC91DD1">
      <w:pPr>
        <w:spacing w:line="360" w:lineRule="auto"/>
        <w:jc w:val="center"/>
        <w:outlineLvl w:val="1"/>
        <w:rPr>
          <w:rFonts w:hint="eastAsia" w:ascii="宋体" w:hAnsi="宋体" w:eastAsia="宋体"/>
          <w:b/>
          <w:color w:val="auto"/>
          <w:sz w:val="24"/>
          <w:highlight w:val="none"/>
          <w:lang w:val="en-US" w:eastAsia="zh-CN"/>
        </w:rPr>
      </w:pPr>
    </w:p>
    <w:p w14:paraId="7A72DD00">
      <w:pPr>
        <w:spacing w:line="360" w:lineRule="auto"/>
        <w:jc w:val="center"/>
        <w:outlineLvl w:val="1"/>
        <w:rPr>
          <w:rFonts w:hint="eastAsia" w:ascii="宋体" w:hAnsi="宋体" w:eastAsia="宋体"/>
          <w:b/>
          <w:color w:val="auto"/>
          <w:sz w:val="24"/>
          <w:highlight w:val="none"/>
          <w:lang w:val="en-US" w:eastAsia="zh-CN"/>
        </w:rPr>
      </w:pPr>
    </w:p>
    <w:p w14:paraId="36981652">
      <w:pPr>
        <w:spacing w:line="360" w:lineRule="auto"/>
        <w:jc w:val="center"/>
        <w:outlineLvl w:val="1"/>
        <w:rPr>
          <w:rFonts w:hint="eastAsia" w:ascii="宋体" w:hAnsi="宋体" w:eastAsia="宋体"/>
          <w:b/>
          <w:color w:val="auto"/>
          <w:sz w:val="24"/>
          <w:highlight w:val="none"/>
          <w:lang w:val="en-US" w:eastAsia="zh-CN"/>
        </w:rPr>
      </w:pPr>
    </w:p>
    <w:p w14:paraId="39E77799">
      <w:pPr>
        <w:spacing w:line="360" w:lineRule="auto"/>
        <w:jc w:val="center"/>
        <w:outlineLvl w:val="1"/>
        <w:rPr>
          <w:rFonts w:hint="eastAsia" w:ascii="宋体" w:hAnsi="宋体" w:eastAsia="宋体"/>
          <w:b/>
          <w:color w:val="auto"/>
          <w:sz w:val="24"/>
          <w:highlight w:val="none"/>
          <w:lang w:val="en-US" w:eastAsia="zh-CN"/>
        </w:rPr>
      </w:pPr>
    </w:p>
    <w:p w14:paraId="137B0719">
      <w:pPr>
        <w:spacing w:line="360" w:lineRule="auto"/>
        <w:jc w:val="center"/>
        <w:outlineLvl w:val="1"/>
        <w:rPr>
          <w:rFonts w:hint="eastAsia" w:ascii="宋体" w:hAnsi="宋体" w:eastAsia="宋体"/>
          <w:b/>
          <w:color w:val="auto"/>
          <w:sz w:val="24"/>
          <w:highlight w:val="none"/>
          <w:lang w:val="en-US" w:eastAsia="zh-CN"/>
        </w:rPr>
      </w:pPr>
    </w:p>
    <w:p w14:paraId="57059C90">
      <w:pPr>
        <w:pStyle w:val="2"/>
        <w:rPr>
          <w:rFonts w:hint="eastAsia" w:ascii="宋体" w:hAnsi="宋体" w:eastAsia="宋体"/>
          <w:b/>
          <w:color w:val="auto"/>
          <w:sz w:val="24"/>
          <w:highlight w:val="none"/>
          <w:lang w:val="en-US" w:eastAsia="zh-CN"/>
        </w:rPr>
      </w:pPr>
    </w:p>
    <w:p w14:paraId="4F6662E0">
      <w:pPr>
        <w:pStyle w:val="2"/>
        <w:rPr>
          <w:rFonts w:hint="eastAsia" w:ascii="宋体" w:hAnsi="宋体" w:eastAsia="宋体"/>
          <w:b/>
          <w:color w:val="auto"/>
          <w:sz w:val="24"/>
          <w:highlight w:val="none"/>
          <w:lang w:val="en-US" w:eastAsia="zh-CN"/>
        </w:rPr>
      </w:pPr>
    </w:p>
    <w:p w14:paraId="7A963931">
      <w:pPr>
        <w:pStyle w:val="2"/>
        <w:rPr>
          <w:rFonts w:hint="eastAsia" w:ascii="宋体" w:hAnsi="宋体" w:eastAsia="宋体"/>
          <w:b/>
          <w:color w:val="auto"/>
          <w:sz w:val="24"/>
          <w:highlight w:val="none"/>
          <w:lang w:val="en-US" w:eastAsia="zh-CN"/>
        </w:rPr>
      </w:pPr>
    </w:p>
    <w:p w14:paraId="324B7A30">
      <w:pPr>
        <w:pStyle w:val="2"/>
        <w:rPr>
          <w:rFonts w:hint="eastAsia" w:ascii="宋体" w:hAnsi="宋体" w:eastAsia="宋体"/>
          <w:b/>
          <w:color w:val="auto"/>
          <w:sz w:val="24"/>
          <w:highlight w:val="none"/>
          <w:lang w:val="en-US" w:eastAsia="zh-CN"/>
        </w:rPr>
      </w:pPr>
    </w:p>
    <w:p w14:paraId="1B5DECCB">
      <w:pPr>
        <w:pStyle w:val="2"/>
        <w:rPr>
          <w:rFonts w:hint="eastAsia" w:ascii="宋体" w:hAnsi="宋体" w:eastAsia="宋体"/>
          <w:b/>
          <w:color w:val="auto"/>
          <w:sz w:val="24"/>
          <w:highlight w:val="none"/>
          <w:lang w:val="en-US" w:eastAsia="zh-CN"/>
        </w:rPr>
      </w:pPr>
    </w:p>
    <w:p w14:paraId="744A3D3B">
      <w:pPr>
        <w:pStyle w:val="2"/>
        <w:rPr>
          <w:rFonts w:hint="eastAsia" w:ascii="宋体" w:hAnsi="宋体" w:eastAsia="宋体"/>
          <w:b/>
          <w:color w:val="auto"/>
          <w:sz w:val="24"/>
          <w:highlight w:val="none"/>
          <w:lang w:val="en-US" w:eastAsia="zh-CN"/>
        </w:rPr>
      </w:pPr>
    </w:p>
    <w:p w14:paraId="39FF06F7">
      <w:pPr>
        <w:pStyle w:val="2"/>
        <w:rPr>
          <w:rFonts w:hint="eastAsia" w:ascii="宋体" w:hAnsi="宋体" w:eastAsia="宋体"/>
          <w:b/>
          <w:color w:val="auto"/>
          <w:sz w:val="24"/>
          <w:highlight w:val="none"/>
          <w:lang w:val="en-US" w:eastAsia="zh-CN"/>
        </w:rPr>
      </w:pPr>
    </w:p>
    <w:p w14:paraId="6F7E91B4">
      <w:pPr>
        <w:pStyle w:val="2"/>
        <w:rPr>
          <w:rFonts w:hint="eastAsia" w:ascii="宋体" w:hAnsi="宋体" w:eastAsia="宋体"/>
          <w:b/>
          <w:color w:val="auto"/>
          <w:sz w:val="24"/>
          <w:highlight w:val="none"/>
          <w:lang w:val="en-US" w:eastAsia="zh-CN"/>
        </w:rPr>
      </w:pPr>
    </w:p>
    <w:p w14:paraId="23CD39A9">
      <w:pPr>
        <w:pStyle w:val="2"/>
        <w:rPr>
          <w:rFonts w:hint="eastAsia" w:ascii="宋体" w:hAnsi="宋体" w:eastAsia="宋体"/>
          <w:b/>
          <w:color w:val="auto"/>
          <w:sz w:val="24"/>
          <w:highlight w:val="none"/>
          <w:lang w:val="en-US" w:eastAsia="zh-CN"/>
        </w:rPr>
      </w:pPr>
    </w:p>
    <w:p w14:paraId="4E7CEC90">
      <w:pPr>
        <w:spacing w:line="360" w:lineRule="auto"/>
        <w:jc w:val="center"/>
        <w:outlineLvl w:val="1"/>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四</w:t>
      </w:r>
      <w:r>
        <w:rPr>
          <w:rFonts w:hint="eastAsia" w:ascii="宋体" w:hAnsi="宋体" w:eastAsia="宋体"/>
          <w:b/>
          <w:color w:val="auto"/>
          <w:sz w:val="24"/>
          <w:highlight w:val="none"/>
        </w:rPr>
        <w:t>、投标响应表</w:t>
      </w:r>
      <w:bookmarkEnd w:id="69"/>
      <w:bookmarkEnd w:id="70"/>
    </w:p>
    <w:p w14:paraId="2FD4B20F">
      <w:pPr>
        <w:spacing w:line="360" w:lineRule="auto"/>
        <w:ind w:firstLine="435"/>
        <w:outlineLvl w:val="2"/>
        <w:rPr>
          <w:rFonts w:ascii="宋体" w:hAnsi="宋体" w:eastAsia="宋体"/>
          <w:b/>
          <w:color w:val="auto"/>
          <w:sz w:val="24"/>
          <w:highlight w:val="none"/>
        </w:rPr>
      </w:pPr>
      <w:r>
        <w:rPr>
          <w:rFonts w:hint="eastAsia" w:ascii="宋体" w:hAnsi="宋体" w:eastAsia="宋体"/>
          <w:b/>
          <w:color w:val="auto"/>
          <w:sz w:val="24"/>
          <w:highlight w:val="none"/>
        </w:rPr>
        <w:t>商务响应表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6C807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6908750C">
            <w:pPr>
              <w:pStyle w:val="15"/>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序号</w:t>
            </w:r>
          </w:p>
        </w:tc>
        <w:tc>
          <w:tcPr>
            <w:tcW w:w="1124" w:type="pct"/>
            <w:vAlign w:val="center"/>
          </w:tcPr>
          <w:p w14:paraId="3ED14B6C">
            <w:pPr>
              <w:pStyle w:val="15"/>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b/>
                <w:bCs/>
                <w:color w:val="auto"/>
                <w:sz w:val="24"/>
                <w:szCs w:val="24"/>
                <w:highlight w:val="none"/>
              </w:rPr>
              <w:t>商务条款</w:t>
            </w:r>
          </w:p>
        </w:tc>
        <w:tc>
          <w:tcPr>
            <w:tcW w:w="1465" w:type="pct"/>
            <w:vAlign w:val="center"/>
          </w:tcPr>
          <w:p w14:paraId="6BF0E37C">
            <w:pPr>
              <w:pStyle w:val="15"/>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招标文件要求</w:t>
            </w:r>
          </w:p>
        </w:tc>
        <w:tc>
          <w:tcPr>
            <w:tcW w:w="1510" w:type="pct"/>
            <w:vAlign w:val="center"/>
          </w:tcPr>
          <w:p w14:paraId="3FCB4E99">
            <w:pPr>
              <w:pStyle w:val="15"/>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投标人承诺</w:t>
            </w:r>
          </w:p>
        </w:tc>
        <w:tc>
          <w:tcPr>
            <w:tcW w:w="475" w:type="pct"/>
            <w:vAlign w:val="center"/>
          </w:tcPr>
          <w:p w14:paraId="2F95F9AF">
            <w:pPr>
              <w:pStyle w:val="15"/>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偏离说明</w:t>
            </w:r>
          </w:p>
        </w:tc>
      </w:tr>
      <w:tr w14:paraId="1B6B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28F2594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1</w:t>
            </w:r>
          </w:p>
        </w:tc>
        <w:tc>
          <w:tcPr>
            <w:tcW w:w="1124" w:type="pct"/>
            <w:vAlign w:val="center"/>
          </w:tcPr>
          <w:p w14:paraId="7CB288C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付款方式</w:t>
            </w:r>
          </w:p>
        </w:tc>
        <w:tc>
          <w:tcPr>
            <w:tcW w:w="1465" w:type="pct"/>
            <w:vAlign w:val="center"/>
          </w:tcPr>
          <w:p w14:paraId="6986EFC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74343F8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599F8F3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404BB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F31A26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1124" w:type="pct"/>
            <w:vAlign w:val="center"/>
          </w:tcPr>
          <w:p w14:paraId="2631ABA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供货及安装地点</w:t>
            </w:r>
          </w:p>
        </w:tc>
        <w:tc>
          <w:tcPr>
            <w:tcW w:w="1465" w:type="pct"/>
            <w:vAlign w:val="center"/>
          </w:tcPr>
          <w:p w14:paraId="37B7F4A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6B629C2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0D8DEEF7">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7D465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D8F3CA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3</w:t>
            </w:r>
          </w:p>
        </w:tc>
        <w:tc>
          <w:tcPr>
            <w:tcW w:w="1124" w:type="pct"/>
            <w:vAlign w:val="center"/>
          </w:tcPr>
          <w:p w14:paraId="3AFEECA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供货及安装期限</w:t>
            </w:r>
          </w:p>
        </w:tc>
        <w:tc>
          <w:tcPr>
            <w:tcW w:w="1465" w:type="pct"/>
            <w:vAlign w:val="center"/>
          </w:tcPr>
          <w:p w14:paraId="6EF0958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5151F135">
            <w:pPr>
              <w:pStyle w:val="43"/>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p>
        </w:tc>
        <w:tc>
          <w:tcPr>
            <w:tcW w:w="475" w:type="pct"/>
            <w:vAlign w:val="center"/>
          </w:tcPr>
          <w:p w14:paraId="3AA078F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3CA89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FF54FF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1124" w:type="pct"/>
            <w:vAlign w:val="center"/>
          </w:tcPr>
          <w:p w14:paraId="7900A00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免费质保期</w:t>
            </w:r>
          </w:p>
        </w:tc>
        <w:tc>
          <w:tcPr>
            <w:tcW w:w="1465" w:type="pct"/>
            <w:vAlign w:val="center"/>
          </w:tcPr>
          <w:p w14:paraId="76BD6DC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2533421A">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2AA7CDA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0F7FF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18C3CD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w:t>
            </w:r>
          </w:p>
        </w:tc>
        <w:tc>
          <w:tcPr>
            <w:tcW w:w="1124" w:type="pct"/>
            <w:vAlign w:val="center"/>
          </w:tcPr>
          <w:p w14:paraId="250644E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65" w:type="pct"/>
            <w:vAlign w:val="center"/>
          </w:tcPr>
          <w:p w14:paraId="7482887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5206A4E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497EE718">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bl>
    <w:p w14:paraId="628578A4">
      <w:pPr>
        <w:spacing w:line="360" w:lineRule="auto"/>
        <w:ind w:firstLine="4800" w:firstLineChars="2000"/>
        <w:rPr>
          <w:rFonts w:hint="eastAsia" w:ascii="宋体" w:hAnsi="宋体" w:eastAsia="宋体"/>
          <w:color w:val="auto"/>
          <w:sz w:val="24"/>
          <w:highlight w:val="none"/>
        </w:rPr>
      </w:pPr>
    </w:p>
    <w:p w14:paraId="686AF1E5">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3D2A6CF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27B89185">
      <w:pPr>
        <w:spacing w:line="360" w:lineRule="auto"/>
        <w:ind w:firstLine="435"/>
        <w:rPr>
          <w:rFonts w:hint="eastAsia" w:ascii="宋体" w:hAnsi="宋体" w:eastAsia="宋体"/>
          <w:color w:val="auto"/>
          <w:sz w:val="24"/>
          <w:highlight w:val="none"/>
        </w:rPr>
      </w:pPr>
    </w:p>
    <w:p w14:paraId="2B854D8A">
      <w:pPr>
        <w:spacing w:line="360" w:lineRule="auto"/>
        <w:jc w:val="center"/>
        <w:outlineLvl w:val="0"/>
        <w:rPr>
          <w:rFonts w:hint="eastAsia" w:ascii="宋体" w:hAnsi="宋体" w:eastAsia="宋体"/>
          <w:b/>
          <w:color w:val="auto"/>
          <w:sz w:val="28"/>
          <w:highlight w:val="none"/>
        </w:rPr>
      </w:pPr>
    </w:p>
    <w:p w14:paraId="6F977C82">
      <w:pPr>
        <w:spacing w:line="360" w:lineRule="auto"/>
        <w:jc w:val="center"/>
        <w:outlineLvl w:val="0"/>
        <w:rPr>
          <w:rFonts w:hint="eastAsia" w:ascii="宋体" w:hAnsi="宋体" w:eastAsia="宋体"/>
          <w:b/>
          <w:color w:val="auto"/>
          <w:sz w:val="28"/>
          <w:highlight w:val="none"/>
        </w:rPr>
      </w:pPr>
    </w:p>
    <w:p w14:paraId="08BB0C93">
      <w:pPr>
        <w:spacing w:line="360" w:lineRule="auto"/>
        <w:jc w:val="center"/>
        <w:outlineLvl w:val="0"/>
        <w:rPr>
          <w:rFonts w:hint="eastAsia" w:ascii="宋体" w:hAnsi="宋体" w:eastAsia="宋体"/>
          <w:b/>
          <w:color w:val="auto"/>
          <w:sz w:val="28"/>
          <w:highlight w:val="none"/>
        </w:rPr>
      </w:pPr>
    </w:p>
    <w:p w14:paraId="105820CF">
      <w:pPr>
        <w:spacing w:line="360" w:lineRule="auto"/>
        <w:jc w:val="center"/>
        <w:outlineLvl w:val="0"/>
        <w:rPr>
          <w:rFonts w:hint="eastAsia" w:ascii="宋体" w:hAnsi="宋体" w:eastAsia="宋体"/>
          <w:b/>
          <w:color w:val="auto"/>
          <w:sz w:val="28"/>
          <w:highlight w:val="none"/>
        </w:rPr>
      </w:pPr>
    </w:p>
    <w:p w14:paraId="466EC6BE">
      <w:pPr>
        <w:spacing w:line="360" w:lineRule="auto"/>
        <w:jc w:val="center"/>
        <w:outlineLvl w:val="0"/>
        <w:rPr>
          <w:rFonts w:hint="eastAsia" w:ascii="宋体" w:hAnsi="宋体" w:eastAsia="宋体"/>
          <w:b/>
          <w:color w:val="auto"/>
          <w:sz w:val="28"/>
          <w:highlight w:val="none"/>
        </w:rPr>
      </w:pPr>
    </w:p>
    <w:p w14:paraId="3C9D0942">
      <w:pPr>
        <w:spacing w:line="360" w:lineRule="auto"/>
        <w:jc w:val="center"/>
        <w:outlineLvl w:val="0"/>
        <w:rPr>
          <w:rFonts w:hint="eastAsia" w:ascii="宋体" w:hAnsi="宋体" w:eastAsia="宋体"/>
          <w:b/>
          <w:color w:val="auto"/>
          <w:sz w:val="28"/>
          <w:highlight w:val="none"/>
        </w:rPr>
      </w:pPr>
    </w:p>
    <w:p w14:paraId="58C63FD5">
      <w:pPr>
        <w:spacing w:line="360" w:lineRule="auto"/>
        <w:jc w:val="center"/>
        <w:outlineLvl w:val="0"/>
        <w:rPr>
          <w:rFonts w:hint="eastAsia" w:ascii="宋体" w:hAnsi="宋体" w:eastAsia="宋体"/>
          <w:b/>
          <w:color w:val="auto"/>
          <w:sz w:val="28"/>
          <w:highlight w:val="none"/>
        </w:rPr>
      </w:pPr>
    </w:p>
    <w:p w14:paraId="107A2AE1">
      <w:pPr>
        <w:spacing w:line="360" w:lineRule="auto"/>
        <w:jc w:val="center"/>
        <w:outlineLvl w:val="0"/>
        <w:rPr>
          <w:rFonts w:hint="eastAsia" w:ascii="宋体" w:hAnsi="宋体" w:eastAsia="宋体"/>
          <w:b/>
          <w:color w:val="auto"/>
          <w:sz w:val="28"/>
          <w:highlight w:val="none"/>
        </w:rPr>
      </w:pPr>
    </w:p>
    <w:p w14:paraId="0167B233">
      <w:pPr>
        <w:spacing w:line="360" w:lineRule="auto"/>
        <w:jc w:val="center"/>
        <w:outlineLvl w:val="0"/>
        <w:rPr>
          <w:rFonts w:hint="eastAsia" w:ascii="宋体" w:hAnsi="宋体" w:eastAsia="宋体"/>
          <w:b/>
          <w:color w:val="auto"/>
          <w:sz w:val="28"/>
          <w:highlight w:val="none"/>
        </w:rPr>
      </w:pPr>
    </w:p>
    <w:p w14:paraId="75555C8F">
      <w:pPr>
        <w:spacing w:line="360" w:lineRule="auto"/>
        <w:jc w:val="center"/>
        <w:outlineLvl w:val="0"/>
        <w:rPr>
          <w:rFonts w:hint="eastAsia" w:ascii="宋体" w:hAnsi="宋体" w:eastAsia="宋体"/>
          <w:b/>
          <w:color w:val="auto"/>
          <w:sz w:val="28"/>
          <w:highlight w:val="none"/>
        </w:rPr>
      </w:pPr>
    </w:p>
    <w:p w14:paraId="6AF29C98">
      <w:pPr>
        <w:spacing w:line="360" w:lineRule="auto"/>
        <w:jc w:val="center"/>
        <w:outlineLvl w:val="0"/>
        <w:rPr>
          <w:rFonts w:hint="eastAsia" w:ascii="宋体" w:hAnsi="宋体" w:eastAsia="宋体"/>
          <w:b/>
          <w:color w:val="auto"/>
          <w:sz w:val="28"/>
          <w:highlight w:val="none"/>
        </w:rPr>
      </w:pPr>
    </w:p>
    <w:p w14:paraId="7FBCFE34">
      <w:pPr>
        <w:spacing w:line="360" w:lineRule="auto"/>
        <w:jc w:val="center"/>
        <w:outlineLvl w:val="0"/>
        <w:rPr>
          <w:rFonts w:hint="eastAsia" w:ascii="宋体" w:hAnsi="宋体" w:eastAsia="宋体"/>
          <w:b/>
          <w:color w:val="auto"/>
          <w:sz w:val="28"/>
          <w:highlight w:val="none"/>
        </w:rPr>
      </w:pPr>
    </w:p>
    <w:p w14:paraId="74657C8D">
      <w:pPr>
        <w:spacing w:line="360" w:lineRule="auto"/>
        <w:jc w:val="center"/>
        <w:outlineLvl w:val="0"/>
        <w:rPr>
          <w:rFonts w:hint="eastAsia" w:ascii="宋体" w:hAnsi="宋体" w:eastAsia="宋体"/>
          <w:b/>
          <w:color w:val="auto"/>
          <w:sz w:val="28"/>
          <w:highlight w:val="none"/>
        </w:rPr>
      </w:pPr>
    </w:p>
    <w:p w14:paraId="13F02638">
      <w:pPr>
        <w:spacing w:line="360" w:lineRule="auto"/>
        <w:jc w:val="center"/>
        <w:outlineLvl w:val="0"/>
        <w:rPr>
          <w:rFonts w:ascii="宋体" w:hAnsi="宋体" w:eastAsia="宋体"/>
          <w:b/>
          <w:bCs/>
          <w:color w:val="auto"/>
          <w:sz w:val="28"/>
          <w:highlight w:val="none"/>
        </w:rPr>
      </w:pPr>
      <w:r>
        <w:rPr>
          <w:rFonts w:hint="eastAsia" w:ascii="宋体" w:hAnsi="宋体" w:eastAsia="宋体"/>
          <w:b/>
          <w:color w:val="auto"/>
          <w:sz w:val="28"/>
          <w:highlight w:val="none"/>
        </w:rPr>
        <w:t>第</w:t>
      </w:r>
      <w:r>
        <w:rPr>
          <w:rFonts w:hint="eastAsia" w:ascii="宋体" w:hAnsi="宋体" w:eastAsia="宋体"/>
          <w:b/>
          <w:color w:val="auto"/>
          <w:sz w:val="28"/>
          <w:highlight w:val="none"/>
          <w:lang w:val="en-US" w:eastAsia="zh-CN"/>
        </w:rPr>
        <w:t>七</w:t>
      </w:r>
      <w:r>
        <w:rPr>
          <w:rFonts w:hint="eastAsia" w:ascii="宋体" w:hAnsi="宋体" w:eastAsia="宋体"/>
          <w:b/>
          <w:color w:val="auto"/>
          <w:sz w:val="28"/>
          <w:highlight w:val="none"/>
        </w:rPr>
        <w:t>章</w:t>
      </w:r>
      <w:r>
        <w:rPr>
          <w:rFonts w:hint="eastAsia" w:ascii="宋体" w:hAnsi="宋体" w:eastAsia="宋体"/>
          <w:b/>
          <w:bCs/>
          <w:color w:val="auto"/>
          <w:sz w:val="28"/>
          <w:highlight w:val="none"/>
        </w:rPr>
        <w:t xml:space="preserve">  政府采购</w:t>
      </w:r>
      <w:r>
        <w:rPr>
          <w:rFonts w:hint="eastAsia" w:ascii="宋体" w:hAnsi="宋体" w:eastAsia="宋体"/>
          <w:b/>
          <w:color w:val="auto"/>
          <w:sz w:val="28"/>
          <w:highlight w:val="none"/>
        </w:rPr>
        <w:t>供应</w:t>
      </w:r>
      <w:r>
        <w:rPr>
          <w:rFonts w:hint="eastAsia" w:ascii="宋体" w:hAnsi="宋体" w:eastAsia="宋体"/>
          <w:b/>
          <w:bCs/>
          <w:color w:val="auto"/>
          <w:sz w:val="28"/>
          <w:highlight w:val="none"/>
        </w:rPr>
        <w:t>商询问函和质疑函范本</w:t>
      </w:r>
      <w:bookmarkEnd w:id="61"/>
      <w:bookmarkEnd w:id="62"/>
    </w:p>
    <w:p w14:paraId="1998D8EC">
      <w:pPr>
        <w:spacing w:line="360" w:lineRule="auto"/>
        <w:jc w:val="center"/>
        <w:outlineLvl w:val="1"/>
        <w:rPr>
          <w:rFonts w:ascii="仿宋" w:hAnsi="仿宋" w:eastAsia="仿宋" w:cs="仿宋"/>
          <w:b/>
          <w:bCs/>
          <w:color w:val="auto"/>
          <w:sz w:val="32"/>
          <w:szCs w:val="44"/>
          <w:highlight w:val="none"/>
        </w:rPr>
      </w:pPr>
      <w:bookmarkStart w:id="71" w:name="_Toc27159"/>
      <w:bookmarkStart w:id="72" w:name="_Toc27489"/>
      <w:r>
        <w:rPr>
          <w:rFonts w:hint="eastAsia" w:ascii="仿宋" w:hAnsi="仿宋" w:eastAsia="仿宋" w:cs="仿宋"/>
          <w:b/>
          <w:bCs/>
          <w:color w:val="auto"/>
          <w:sz w:val="32"/>
          <w:szCs w:val="44"/>
          <w:highlight w:val="none"/>
        </w:rPr>
        <w:t>询问函范本</w:t>
      </w:r>
      <w:bookmarkEnd w:id="71"/>
      <w:bookmarkEnd w:id="72"/>
    </w:p>
    <w:p w14:paraId="7705BAE9">
      <w:pPr>
        <w:adjustRightInd w:val="0"/>
        <w:snapToGrid w:val="0"/>
        <w:spacing w:line="360" w:lineRule="auto"/>
        <w:rPr>
          <w:rFonts w:hint="eastAsia" w:ascii="宋体" w:hAnsi="宋体" w:eastAsia="宋体" w:cs="仿宋"/>
          <w:b/>
          <w:bCs/>
          <w:color w:val="auto"/>
          <w:sz w:val="24"/>
          <w:szCs w:val="24"/>
          <w:highlight w:val="none"/>
          <w:u w:val="single"/>
          <w:lang w:eastAsia="zh-CN"/>
        </w:rPr>
      </w:pPr>
      <w:r>
        <w:rPr>
          <w:rFonts w:hint="eastAsia" w:ascii="宋体" w:hAnsi="宋体" w:eastAsia="宋体" w:cs="仿宋"/>
          <w:b/>
          <w:bCs/>
          <w:color w:val="auto"/>
          <w:sz w:val="24"/>
          <w:szCs w:val="24"/>
          <w:highlight w:val="none"/>
          <w:lang w:val="en-US" w:eastAsia="zh-CN"/>
        </w:rPr>
        <w:t>致：</w:t>
      </w:r>
      <w:r>
        <w:rPr>
          <w:rFonts w:hint="eastAsia" w:ascii="宋体" w:hAnsi="宋体" w:eastAsia="宋体" w:cs="仿宋"/>
          <w:b/>
          <w:bCs/>
          <w:color w:val="auto"/>
          <w:sz w:val="24"/>
          <w:szCs w:val="24"/>
          <w:highlight w:val="none"/>
          <w:u w:val="none"/>
          <w:lang w:eastAsia="zh-CN"/>
        </w:rPr>
        <w:t>采购人</w:t>
      </w:r>
    </w:p>
    <w:p w14:paraId="70ED3D34">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我单位拟参与</w:t>
      </w:r>
      <w:r>
        <w:rPr>
          <w:rFonts w:hint="eastAsia" w:ascii="宋体" w:hAnsi="宋体" w:eastAsia="宋体" w:cs="仿宋"/>
          <w:color w:val="auto"/>
          <w:sz w:val="24"/>
          <w:szCs w:val="24"/>
          <w:highlight w:val="none"/>
          <w:u w:val="single"/>
          <w:lang w:val="en-US" w:eastAsia="zh-CN"/>
        </w:rPr>
        <w:t xml:space="preserve">           </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i/>
          <w:iCs/>
          <w:color w:val="auto"/>
          <w:sz w:val="24"/>
          <w:szCs w:val="24"/>
          <w:highlight w:val="none"/>
          <w:u w:val="none"/>
          <w:lang w:val="en-US" w:eastAsia="zh-CN"/>
        </w:rPr>
        <w:t>项目名称、编号</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color w:val="auto"/>
          <w:sz w:val="24"/>
          <w:szCs w:val="24"/>
          <w:highlight w:val="none"/>
        </w:rPr>
        <w:t>的采购活动，现有以下内容(或条款)存在疑问(或无法理解)，特提出询问。</w:t>
      </w:r>
    </w:p>
    <w:p w14:paraId="74C1B508">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73" w:name="_Toc13899"/>
      <w:r>
        <w:rPr>
          <w:rFonts w:hint="eastAsia" w:ascii="宋体" w:hAnsi="宋体" w:eastAsia="宋体" w:cs="仿宋"/>
          <w:color w:val="auto"/>
          <w:sz w:val="24"/>
          <w:szCs w:val="24"/>
          <w:highlight w:val="none"/>
        </w:rPr>
        <w:t>一、(事项一)</w:t>
      </w:r>
      <w:bookmarkEnd w:id="73"/>
    </w:p>
    <w:p w14:paraId="66E8EBF4">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1、(内容或条款)</w:t>
      </w:r>
    </w:p>
    <w:p w14:paraId="2B80F15F">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2、(说明疑问或无法理解原因)</w:t>
      </w:r>
    </w:p>
    <w:p w14:paraId="574E53AC">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3、(建议)</w:t>
      </w:r>
    </w:p>
    <w:p w14:paraId="763E71F6">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74" w:name="_Toc3352"/>
      <w:r>
        <w:rPr>
          <w:rFonts w:hint="eastAsia" w:ascii="宋体" w:hAnsi="宋体" w:eastAsia="宋体" w:cs="仿宋"/>
          <w:color w:val="auto"/>
          <w:sz w:val="24"/>
          <w:szCs w:val="24"/>
          <w:highlight w:val="none"/>
        </w:rPr>
        <w:t>二、(事项二)</w:t>
      </w:r>
      <w:bookmarkEnd w:id="74"/>
    </w:p>
    <w:p w14:paraId="036F3F81">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7ED77028">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 xml:space="preserve">随附相关证明材料如下： </w:t>
      </w:r>
    </w:p>
    <w:p w14:paraId="1DC47D00">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 系 人：</w:t>
      </w:r>
      <w:r>
        <w:rPr>
          <w:rFonts w:hint="eastAsia" w:ascii="宋体" w:hAnsi="宋体" w:eastAsia="宋体"/>
          <w:color w:val="auto"/>
          <w:sz w:val="24"/>
          <w:highlight w:val="none"/>
          <w:u w:val="single"/>
        </w:rPr>
        <w:t xml:space="preserve">              </w:t>
      </w:r>
    </w:p>
    <w:p w14:paraId="5A14C974">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联系电话：</w:t>
      </w:r>
      <w:r>
        <w:rPr>
          <w:rFonts w:hint="eastAsia" w:ascii="宋体" w:hAnsi="宋体" w:eastAsia="宋体"/>
          <w:color w:val="auto"/>
          <w:sz w:val="24"/>
          <w:highlight w:val="none"/>
          <w:u w:val="single"/>
        </w:rPr>
        <w:t xml:space="preserve">              </w:t>
      </w:r>
    </w:p>
    <w:p w14:paraId="00D68385">
      <w:pPr>
        <w:tabs>
          <w:tab w:val="left" w:pos="630"/>
        </w:tabs>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303F2FF5">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763A7F81">
      <w:pPr>
        <w:jc w:val="center"/>
        <w:outlineLvl w:val="1"/>
        <w:rPr>
          <w:rFonts w:ascii="仿宋" w:hAnsi="仿宋" w:eastAsia="仿宋" w:cs="仿宋"/>
          <w:b/>
          <w:bCs/>
          <w:color w:val="auto"/>
          <w:sz w:val="32"/>
          <w:szCs w:val="44"/>
          <w:highlight w:val="none"/>
        </w:rPr>
      </w:pPr>
      <w:bookmarkStart w:id="75" w:name="_Toc3245"/>
      <w:bookmarkStart w:id="76" w:name="_Toc1575"/>
      <w:r>
        <w:rPr>
          <w:rFonts w:hint="eastAsia" w:ascii="仿宋" w:hAnsi="仿宋" w:eastAsia="仿宋" w:cs="仿宋"/>
          <w:b/>
          <w:bCs/>
          <w:color w:val="auto"/>
          <w:sz w:val="32"/>
          <w:szCs w:val="44"/>
          <w:highlight w:val="none"/>
        </w:rPr>
        <w:t>质疑函范本</w:t>
      </w:r>
      <w:bookmarkEnd w:id="75"/>
      <w:bookmarkEnd w:id="76"/>
    </w:p>
    <w:p w14:paraId="01E59D9F">
      <w:pPr>
        <w:adjustRightInd w:val="0"/>
        <w:snapToGrid w:val="0"/>
        <w:spacing w:before="312" w:beforeLines="100" w:line="360" w:lineRule="auto"/>
        <w:outlineLvl w:val="9"/>
        <w:rPr>
          <w:rFonts w:ascii="宋体" w:hAnsi="宋体" w:eastAsia="宋体" w:cs="仿宋"/>
          <w:b/>
          <w:bCs/>
          <w:color w:val="auto"/>
          <w:sz w:val="24"/>
          <w:szCs w:val="24"/>
          <w:highlight w:val="none"/>
        </w:rPr>
      </w:pPr>
      <w:bookmarkStart w:id="77" w:name="_Toc21381"/>
      <w:r>
        <w:rPr>
          <w:rFonts w:hint="eastAsia" w:ascii="宋体" w:hAnsi="宋体" w:eastAsia="宋体" w:cs="仿宋"/>
          <w:b/>
          <w:bCs/>
          <w:color w:val="auto"/>
          <w:sz w:val="24"/>
          <w:szCs w:val="24"/>
          <w:highlight w:val="none"/>
        </w:rPr>
        <w:t>一、质疑供应商基本信息</w:t>
      </w:r>
      <w:bookmarkEnd w:id="77"/>
    </w:p>
    <w:p w14:paraId="1FEC78A2">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质疑供应商：</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u w:val="dotted"/>
          <w:lang w:val="en-US" w:eastAsia="zh-CN"/>
        </w:rPr>
        <w:t xml:space="preserve">  </w:t>
      </w:r>
      <w:r>
        <w:rPr>
          <w:rFonts w:hint="eastAsia" w:ascii="宋体" w:hAnsi="宋体" w:eastAsia="宋体" w:cs="仿宋"/>
          <w:color w:val="auto"/>
          <w:sz w:val="24"/>
          <w:szCs w:val="24"/>
          <w:highlight w:val="none"/>
          <w:u w:val="dotted"/>
        </w:rPr>
        <w:t xml:space="preserve">     </w:t>
      </w:r>
    </w:p>
    <w:p w14:paraId="793541E6">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1F17CF65">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联系人：</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p>
    <w:p w14:paraId="68A262BE">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授权代表：</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u w:val="dotted"/>
          <w:lang w:val="en-US" w:eastAsia="zh-CN"/>
        </w:rPr>
        <w:t xml:space="preserve">  </w:t>
      </w:r>
      <w:r>
        <w:rPr>
          <w:rFonts w:hint="eastAsia" w:ascii="宋体" w:hAnsi="宋体" w:eastAsia="宋体" w:cs="仿宋"/>
          <w:color w:val="auto"/>
          <w:sz w:val="24"/>
          <w:szCs w:val="24"/>
          <w:highlight w:val="none"/>
          <w:u w:val="dotted"/>
        </w:rPr>
        <w:t xml:space="preserve">   </w:t>
      </w:r>
    </w:p>
    <w:p w14:paraId="1B91F5E8">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u w:val="dotted"/>
          <w:lang w:val="en-US" w:eastAsia="zh-CN"/>
        </w:rPr>
        <w:t xml:space="preserve"> </w:t>
      </w:r>
      <w:r>
        <w:rPr>
          <w:rFonts w:hint="eastAsia" w:ascii="宋体" w:hAnsi="宋体" w:eastAsia="宋体" w:cs="仿宋"/>
          <w:color w:val="auto"/>
          <w:sz w:val="24"/>
          <w:szCs w:val="24"/>
          <w:highlight w:val="none"/>
          <w:u w:val="dotted"/>
        </w:rPr>
        <w:t xml:space="preserve"> </w:t>
      </w:r>
      <w:r>
        <w:rPr>
          <w:rFonts w:ascii="宋体" w:hAnsi="宋体" w:eastAsia="宋体" w:cs="仿宋"/>
          <w:color w:val="auto"/>
          <w:sz w:val="24"/>
          <w:szCs w:val="24"/>
          <w:highlight w:val="none"/>
        </w:rPr>
        <w:t xml:space="preserve"> </w:t>
      </w:r>
    </w:p>
    <w:p w14:paraId="6FA39841">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ascii="宋体" w:hAnsi="宋体" w:eastAsia="宋体" w:cs="仿宋"/>
          <w:color w:val="auto"/>
          <w:sz w:val="24"/>
          <w:szCs w:val="24"/>
          <w:highlight w:val="none"/>
        </w:rPr>
        <w:t xml:space="preserve"> </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1BEF71ED">
      <w:pPr>
        <w:adjustRightInd w:val="0"/>
        <w:snapToGrid w:val="0"/>
        <w:spacing w:line="360" w:lineRule="auto"/>
        <w:outlineLvl w:val="9"/>
        <w:rPr>
          <w:rFonts w:ascii="宋体" w:hAnsi="宋体" w:eastAsia="宋体" w:cs="仿宋"/>
          <w:b/>
          <w:bCs/>
          <w:color w:val="auto"/>
          <w:sz w:val="24"/>
          <w:szCs w:val="24"/>
          <w:highlight w:val="none"/>
        </w:rPr>
      </w:pPr>
      <w:bookmarkStart w:id="78" w:name="_Toc28415"/>
      <w:r>
        <w:rPr>
          <w:rFonts w:hint="eastAsia" w:ascii="宋体" w:hAnsi="宋体" w:eastAsia="宋体" w:cs="仿宋"/>
          <w:b/>
          <w:bCs/>
          <w:color w:val="auto"/>
          <w:sz w:val="24"/>
          <w:szCs w:val="24"/>
          <w:highlight w:val="none"/>
        </w:rPr>
        <w:t>二、质疑项目基本情况</w:t>
      </w:r>
      <w:bookmarkEnd w:id="78"/>
    </w:p>
    <w:p w14:paraId="535630D6">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质疑项目的名称：</w:t>
      </w:r>
      <w:r>
        <w:rPr>
          <w:rFonts w:hint="eastAsia" w:ascii="宋体" w:hAnsi="宋体" w:eastAsia="宋体" w:cs="仿宋"/>
          <w:color w:val="auto"/>
          <w:sz w:val="24"/>
          <w:szCs w:val="24"/>
          <w:highlight w:val="none"/>
          <w:u w:val="dotted"/>
        </w:rPr>
        <w:t xml:space="preserve">                                      </w:t>
      </w:r>
    </w:p>
    <w:p w14:paraId="66574243">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质疑项目的编号：</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包号：</w:t>
      </w:r>
      <w:r>
        <w:rPr>
          <w:rFonts w:hint="eastAsia" w:ascii="宋体" w:hAnsi="宋体" w:eastAsia="宋体" w:cs="仿宋"/>
          <w:color w:val="auto"/>
          <w:sz w:val="24"/>
          <w:szCs w:val="24"/>
          <w:highlight w:val="none"/>
          <w:u w:val="dotted"/>
        </w:rPr>
        <w:t xml:space="preserve">                 </w:t>
      </w:r>
    </w:p>
    <w:p w14:paraId="36BD6CD6">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采购人名称：</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u w:val="dotted"/>
          <w:lang w:val="en-US" w:eastAsia="zh-CN"/>
        </w:rPr>
        <w:t xml:space="preserve"> </w:t>
      </w:r>
      <w:r>
        <w:rPr>
          <w:rFonts w:hint="eastAsia" w:ascii="宋体" w:hAnsi="宋体" w:eastAsia="宋体" w:cs="仿宋"/>
          <w:color w:val="auto"/>
          <w:sz w:val="24"/>
          <w:szCs w:val="24"/>
          <w:highlight w:val="none"/>
          <w:u w:val="dotted"/>
        </w:rPr>
        <w:t xml:space="preserve"> </w:t>
      </w:r>
    </w:p>
    <w:p w14:paraId="14140E45">
      <w:pPr>
        <w:adjustRightInd w:val="0"/>
        <w:snapToGrid w:val="0"/>
        <w:spacing w:line="360" w:lineRule="auto"/>
        <w:rPr>
          <w:rFonts w:hint="eastAsia" w:ascii="宋体" w:hAnsi="宋体" w:eastAsia="宋体" w:cs="仿宋"/>
          <w:color w:val="auto"/>
          <w:sz w:val="24"/>
          <w:szCs w:val="24"/>
          <w:highlight w:val="none"/>
          <w:lang w:val="en-US" w:eastAsia="zh-CN"/>
        </w:rPr>
      </w:pPr>
      <w:r>
        <w:rPr>
          <w:rFonts w:hint="eastAsia" w:ascii="宋体" w:hAnsi="宋体" w:eastAsia="宋体" w:cs="仿宋"/>
          <w:color w:val="auto"/>
          <w:sz w:val="24"/>
          <w:szCs w:val="24"/>
          <w:highlight w:val="none"/>
        </w:rPr>
        <w:t>采购文件获取日期：</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u w:val="dotted"/>
          <w:lang w:val="en-US" w:eastAsia="zh-CN"/>
        </w:rPr>
        <w:t xml:space="preserve"> </w:t>
      </w:r>
    </w:p>
    <w:p w14:paraId="633AC0C2">
      <w:pPr>
        <w:adjustRightInd w:val="0"/>
        <w:snapToGrid w:val="0"/>
        <w:spacing w:line="360" w:lineRule="auto"/>
        <w:outlineLvl w:val="9"/>
        <w:rPr>
          <w:rFonts w:ascii="宋体" w:hAnsi="宋体" w:eastAsia="宋体" w:cs="仿宋"/>
          <w:b/>
          <w:bCs/>
          <w:color w:val="auto"/>
          <w:sz w:val="24"/>
          <w:szCs w:val="24"/>
          <w:highlight w:val="none"/>
        </w:rPr>
      </w:pPr>
      <w:bookmarkStart w:id="79" w:name="_Toc19014"/>
      <w:r>
        <w:rPr>
          <w:rFonts w:hint="eastAsia" w:ascii="宋体" w:hAnsi="宋体" w:eastAsia="宋体" w:cs="仿宋"/>
          <w:b/>
          <w:bCs/>
          <w:color w:val="auto"/>
          <w:sz w:val="24"/>
          <w:szCs w:val="24"/>
          <w:highlight w:val="none"/>
        </w:rPr>
        <w:t>三、质疑事项具体内容</w:t>
      </w:r>
      <w:bookmarkEnd w:id="79"/>
    </w:p>
    <w:p w14:paraId="1F19C475">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质疑事项1：</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u w:val="dotted"/>
          <w:lang w:val="en-US" w:eastAsia="zh-CN"/>
        </w:rPr>
        <w:t xml:space="preserve">  </w:t>
      </w:r>
      <w:r>
        <w:rPr>
          <w:rFonts w:hint="eastAsia" w:ascii="宋体" w:hAnsi="宋体" w:eastAsia="宋体" w:cs="仿宋"/>
          <w:color w:val="auto"/>
          <w:sz w:val="24"/>
          <w:szCs w:val="24"/>
          <w:highlight w:val="none"/>
          <w:u w:val="dotted"/>
        </w:rPr>
        <w:t xml:space="preserve">   </w:t>
      </w:r>
    </w:p>
    <w:p w14:paraId="0FB393EA">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事实依据：</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u w:val="dotted"/>
          <w:lang w:val="en-US" w:eastAsia="zh-CN"/>
        </w:rPr>
        <w:t xml:space="preserve">   </w:t>
      </w:r>
      <w:r>
        <w:rPr>
          <w:rFonts w:hint="eastAsia" w:ascii="宋体" w:hAnsi="宋体" w:eastAsia="宋体" w:cs="仿宋"/>
          <w:color w:val="auto"/>
          <w:sz w:val="24"/>
          <w:szCs w:val="24"/>
          <w:highlight w:val="none"/>
          <w:u w:val="dotted"/>
        </w:rPr>
        <w:t xml:space="preserve"> </w:t>
      </w:r>
    </w:p>
    <w:p w14:paraId="4CDDB53D">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u w:val="dotted"/>
          <w:lang w:val="en-US" w:eastAsia="zh-CN"/>
        </w:rPr>
        <w:t xml:space="preserve">  </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u w:val="dotted"/>
          <w:lang w:val="en-US" w:eastAsia="zh-CN"/>
        </w:rPr>
        <w:t xml:space="preserve"> </w:t>
      </w:r>
      <w:r>
        <w:rPr>
          <w:rFonts w:hint="eastAsia" w:ascii="宋体" w:hAnsi="宋体" w:eastAsia="宋体" w:cs="仿宋"/>
          <w:color w:val="auto"/>
          <w:sz w:val="24"/>
          <w:szCs w:val="24"/>
          <w:highlight w:val="none"/>
          <w:u w:val="dotted"/>
        </w:rPr>
        <w:t xml:space="preserve">  </w:t>
      </w:r>
    </w:p>
    <w:p w14:paraId="1C18120E">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法律依据：</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u w:val="dotted"/>
          <w:lang w:val="en-US" w:eastAsia="zh-CN"/>
        </w:rPr>
        <w:t xml:space="preserve">  </w:t>
      </w:r>
      <w:r>
        <w:rPr>
          <w:rFonts w:hint="eastAsia" w:ascii="宋体" w:hAnsi="宋体" w:eastAsia="宋体" w:cs="仿宋"/>
          <w:color w:val="auto"/>
          <w:sz w:val="24"/>
          <w:szCs w:val="24"/>
          <w:highlight w:val="none"/>
          <w:u w:val="dotted"/>
        </w:rPr>
        <w:t xml:space="preserve">  </w:t>
      </w:r>
    </w:p>
    <w:p w14:paraId="43B0B696">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u w:val="dotted"/>
          <w:lang w:val="en-US" w:eastAsia="zh-CN"/>
        </w:rPr>
        <w:t xml:space="preserve">  </w:t>
      </w:r>
      <w:r>
        <w:rPr>
          <w:rFonts w:hint="eastAsia" w:ascii="宋体" w:hAnsi="宋体" w:eastAsia="宋体" w:cs="仿宋"/>
          <w:color w:val="auto"/>
          <w:sz w:val="24"/>
          <w:szCs w:val="24"/>
          <w:highlight w:val="none"/>
          <w:u w:val="dotted"/>
        </w:rPr>
        <w:t xml:space="preserve">   </w:t>
      </w:r>
    </w:p>
    <w:p w14:paraId="244A1B1F">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质疑事项2</w:t>
      </w:r>
    </w:p>
    <w:p w14:paraId="48DF17B2">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53227BC6">
      <w:pPr>
        <w:adjustRightInd w:val="0"/>
        <w:snapToGrid w:val="0"/>
        <w:spacing w:line="360" w:lineRule="auto"/>
        <w:outlineLvl w:val="9"/>
        <w:rPr>
          <w:rFonts w:ascii="宋体" w:hAnsi="宋体" w:eastAsia="宋体" w:cs="仿宋"/>
          <w:b/>
          <w:bCs/>
          <w:color w:val="auto"/>
          <w:sz w:val="24"/>
          <w:szCs w:val="24"/>
          <w:highlight w:val="none"/>
        </w:rPr>
      </w:pPr>
      <w:bookmarkStart w:id="80" w:name="_Toc17919"/>
      <w:r>
        <w:rPr>
          <w:rFonts w:hint="eastAsia" w:ascii="宋体" w:hAnsi="宋体" w:eastAsia="宋体" w:cs="仿宋"/>
          <w:b/>
          <w:bCs/>
          <w:color w:val="auto"/>
          <w:sz w:val="24"/>
          <w:szCs w:val="24"/>
          <w:highlight w:val="none"/>
        </w:rPr>
        <w:t>四、与质疑事项相关的质疑请求</w:t>
      </w:r>
      <w:bookmarkEnd w:id="80"/>
    </w:p>
    <w:p w14:paraId="04926348">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请求：</w:t>
      </w:r>
      <w:r>
        <w:rPr>
          <w:rFonts w:hint="eastAsia" w:ascii="宋体" w:hAnsi="宋体" w:eastAsia="宋体" w:cs="仿宋"/>
          <w:color w:val="auto"/>
          <w:sz w:val="24"/>
          <w:szCs w:val="24"/>
          <w:highlight w:val="none"/>
          <w:u w:val="dotted"/>
        </w:rPr>
        <w:t xml:space="preserve">                                               </w:t>
      </w:r>
    </w:p>
    <w:p w14:paraId="17D77899">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签字(</w:t>
      </w:r>
      <w:r>
        <w:rPr>
          <w:rFonts w:hint="eastAsia" w:ascii="宋体" w:hAnsi="宋体" w:eastAsia="宋体"/>
          <w:color w:val="auto"/>
          <w:sz w:val="24"/>
          <w:szCs w:val="24"/>
          <w:highlight w:val="none"/>
          <w:lang w:eastAsia="zh-CN"/>
        </w:rPr>
        <w:t>盖章</w:t>
      </w:r>
      <w:r>
        <w:rPr>
          <w:rFonts w:hint="eastAsia" w:ascii="宋体" w:hAnsi="宋体" w:eastAsia="宋体"/>
          <w:color w:val="auto"/>
          <w:sz w:val="24"/>
          <w:szCs w:val="24"/>
          <w:highlight w:val="none"/>
        </w:rPr>
        <w:t xml:space="preserve">)：                   公章：                      </w:t>
      </w:r>
    </w:p>
    <w:p w14:paraId="699FE6AB">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日期：    </w:t>
      </w:r>
    </w:p>
    <w:p w14:paraId="71EDC226">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12D8725C">
      <w:pPr>
        <w:outlineLvl w:val="0"/>
        <w:rPr>
          <w:rFonts w:ascii="宋体" w:hAnsi="宋体" w:eastAsia="宋体"/>
          <w:b/>
          <w:color w:val="auto"/>
          <w:sz w:val="28"/>
          <w:szCs w:val="32"/>
          <w:highlight w:val="none"/>
        </w:rPr>
      </w:pPr>
      <w:bookmarkStart w:id="81" w:name="_Toc9754"/>
      <w:bookmarkStart w:id="82" w:name="_Toc26836"/>
      <w:r>
        <w:rPr>
          <w:rFonts w:hint="eastAsia" w:ascii="宋体" w:hAnsi="宋体" w:eastAsia="宋体"/>
          <w:b/>
          <w:color w:val="auto"/>
          <w:sz w:val="28"/>
          <w:szCs w:val="32"/>
          <w:highlight w:val="none"/>
        </w:rPr>
        <w:t>质疑函制作说明：</w:t>
      </w:r>
      <w:bookmarkEnd w:id="81"/>
      <w:bookmarkEnd w:id="82"/>
    </w:p>
    <w:p w14:paraId="60922D9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1.供应商提出质疑时，应提交质疑函和必要的证明材料。</w:t>
      </w:r>
    </w:p>
    <w:p w14:paraId="1D20997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CEFD3B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3.质疑供应商若对项目的某一分包进行质疑，质疑函中应列明具体分包号。</w:t>
      </w:r>
    </w:p>
    <w:p w14:paraId="769DAB1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4.质疑函的质疑事项应具体、明确，并有必要的事实依据和法律依据。</w:t>
      </w:r>
    </w:p>
    <w:p w14:paraId="60D7B2F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5.质疑函的质疑请求应与质疑事项相关。</w:t>
      </w:r>
    </w:p>
    <w:p w14:paraId="6FA9E70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5CFA3C34">
      <w:pPr>
        <w:rPr>
          <w:highlight w:val="none"/>
        </w:rPr>
      </w:pP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E2173A9D-B6DC-419C-9FE3-9C91D49B1A15}"/>
  </w:font>
  <w:font w:name="Arial">
    <w:panose1 w:val="020B0604020202020204"/>
    <w:charset w:val="01"/>
    <w:family w:val="swiss"/>
    <w:pitch w:val="default"/>
    <w:sig w:usb0="E0002EFF" w:usb1="C000785B" w:usb2="00000009" w:usb3="00000000" w:csb0="400001FF" w:csb1="FFFF0000"/>
    <w:embedRegular r:id="rId2" w:fontKey="{CD5D946E-14F4-4142-A282-6AA8FC5CEE4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3" w:fontKey="{BEB168E8-DC05-453F-BF5E-5A63861B43C9}"/>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Therese">
    <w:altName w:val="Segoe Print"/>
    <w:panose1 w:val="00000500000000000000"/>
    <w:charset w:val="00"/>
    <w:family w:val="auto"/>
    <w:pitch w:val="default"/>
    <w:sig w:usb0="00000000" w:usb1="00000000" w:usb2="00000000" w:usb3="00000000" w:csb0="00000193" w:csb1="00000000"/>
    <w:embedRegular r:id="rId4" w:fontKey="{085702FC-E931-4312-9FF8-DCFCA8BA2C47}"/>
  </w:font>
  <w:font w:name="Segoe Print">
    <w:panose1 w:val="02000600000000000000"/>
    <w:charset w:val="00"/>
    <w:family w:val="auto"/>
    <w:pitch w:val="default"/>
    <w:sig w:usb0="0000028F" w:usb1="00000000" w:usb2="00000000" w:usb3="00000000" w:csb0="2000009F" w:csb1="47010000"/>
  </w:font>
  <w:font w:name="Sylfaen">
    <w:panose1 w:val="010A0502050306030303"/>
    <w:charset w:val="00"/>
    <w:family w:val="roman"/>
    <w:pitch w:val="default"/>
    <w:sig w:usb0="04000687" w:usb1="00000000" w:usb2="00000000" w:usb3="00000000" w:csb0="2000009F" w:csb1="00000000"/>
  </w:font>
  <w:font w:name="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embedRegular r:id="rId5" w:fontKey="{8AC748F4-C0E5-44C7-A255-83E15CFEBFA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1B5F7">
    <w:pPr>
      <w:pStyle w:val="18"/>
      <w:jc w:val="center"/>
      <w:rPr>
        <w:rFonts w:ascii="宋体" w:hAnsi="宋体" w:eastAsia="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7D473F">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D7D473F">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75AEE">
    <w:pPr>
      <w:pStyle w:val="18"/>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469222B">
                          <w:pPr>
                            <w:pStyle w:val="18"/>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0469222B">
                    <w:pPr>
                      <w:pStyle w:val="18"/>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09F48">
    <w:pPr>
      <w:pStyle w:val="18"/>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DEF5DEE">
                          <w:pPr>
                            <w:pStyle w:val="18"/>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20</w:t>
                          </w:r>
                          <w:r>
                            <w:rPr>
                              <w:rFonts w:hint="eastAsia" w:ascii="宋体" w:hAnsi="宋体" w:eastAsia="宋体" w:cs="宋体"/>
                              <w:sz w:val="21"/>
                              <w:szCs w:val="21"/>
                            </w:rPr>
                            <w:fldChar w:fldCharType="end"/>
                          </w:r>
                        </w:p>
                      </w:txbxContent>
                    </wps:txbx>
                    <wps:bodyPr vert="horz" wrap="none" lIns="0" tIns="0" rIns="0" bIns="0" anchor="t" upright="0">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AqI2Sb0QEAAJ4DAAAOAAAAAAAAAAEAIAAAAB8BAABk&#10;cnMvZTJvRG9jLnhtbFBLBQYAAAAABgAGAFkBAABiBQAAAAA=&#10;">
              <v:fill on="f" focussize="0,0"/>
              <v:stroke on="f"/>
              <v:imagedata o:title=""/>
              <o:lock v:ext="edit" aspectratio="f"/>
              <v:textbox inset="0mm,0mm,0mm,0mm" style="mso-fit-shape-to-text:t;">
                <w:txbxContent>
                  <w:p w14:paraId="4DEF5DEE">
                    <w:pPr>
                      <w:pStyle w:val="18"/>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20</w:t>
                    </w:r>
                    <w:r>
                      <w:rPr>
                        <w:rFonts w:hint="eastAsia" w:ascii="宋体" w:hAnsi="宋体" w:eastAsia="宋体" w:cs="宋体"/>
                        <w:sz w:val="21"/>
                        <w:szCs w:val="21"/>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3FD11">
    <w:pPr>
      <w:pStyle w:val="19"/>
      <w:jc w:val="left"/>
      <w:rPr>
        <w:rFonts w:ascii="宋体" w:hAnsi="宋体" w:eastAsia="宋体"/>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5EFCB">
    <w:pPr>
      <w:pStyle w:val="19"/>
      <w:jc w:val="left"/>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C3328">
    <w:pPr>
      <w:pStyle w:val="19"/>
      <w:jc w:val="left"/>
      <w:rPr>
        <w:rFonts w:hint="eastAsia"/>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6"/>
      <w:numFmt w:val="decimal"/>
      <w:suff w:val="space"/>
      <w:lvlText w:val="%1."/>
      <w:lvlJc w:val="left"/>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2"/>
    <w:multiLevelType w:val="singleLevel"/>
    <w:tmpl w:val="00000002"/>
    <w:lvl w:ilvl="0" w:tentative="0">
      <w:start w:val="6"/>
      <w:numFmt w:val="decimal"/>
      <w:suff w:val="space"/>
      <w:lvlText w:val="%1."/>
      <w:lvlJc w:val="left"/>
    </w:lvl>
  </w:abstractNum>
  <w:abstractNum w:abstractNumId="3">
    <w:nsid w:val="00000003"/>
    <w:multiLevelType w:val="singleLevel"/>
    <w:tmpl w:val="00000003"/>
    <w:lvl w:ilvl="0" w:tentative="0">
      <w:start w:val="2"/>
      <w:numFmt w:val="decimal"/>
      <w:suff w:val="space"/>
      <w:lvlText w:val="%1."/>
      <w:lvlJc w:val="left"/>
    </w:lvl>
  </w:abstractNum>
  <w:abstractNum w:abstractNumId="4">
    <w:nsid w:val="00000004"/>
    <w:multiLevelType w:val="singleLevel"/>
    <w:tmpl w:val="00000004"/>
    <w:lvl w:ilvl="0" w:tentative="0">
      <w:start w:val="23"/>
      <w:numFmt w:val="decimal"/>
      <w:suff w:val="space"/>
      <w:lvlText w:val="%1."/>
      <w:lvlJc w:val="left"/>
    </w:lvl>
  </w:abstractNum>
  <w:abstractNum w:abstractNumId="5">
    <w:nsid w:val="00000005"/>
    <w:multiLevelType w:val="singleLevel"/>
    <w:tmpl w:val="00000005"/>
    <w:lvl w:ilvl="0" w:tentative="0">
      <w:start w:val="1"/>
      <w:numFmt w:val="decimal"/>
      <w:suff w:val="nothing"/>
      <w:lvlText w:val="（%1）"/>
      <w:lvlJc w:val="left"/>
    </w:lvl>
  </w:abstractNum>
  <w:abstractNum w:abstractNumId="6">
    <w:nsid w:val="00000006"/>
    <w:multiLevelType w:val="singleLevel"/>
    <w:tmpl w:val="00000006"/>
    <w:lvl w:ilvl="0" w:tentative="0">
      <w:start w:val="1"/>
      <w:numFmt w:val="decimal"/>
      <w:suff w:val="space"/>
      <w:lvlText w:val="%1."/>
      <w:lvlJc w:val="left"/>
    </w:lvl>
  </w:abstractNum>
  <w:num w:numId="1">
    <w:abstractNumId w:val="6"/>
  </w:num>
  <w:num w:numId="2">
    <w:abstractNumId w:val="1"/>
  </w:num>
  <w:num w:numId="3">
    <w:abstractNumId w:val="5"/>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kY2E2YzBiYWQzZjBlNzgxY2ViZmY2MzQ4MzVjMzEifQ=="/>
  </w:docVars>
  <w:rsids>
    <w:rsidRoot w:val="00172A27"/>
    <w:rsid w:val="00092AE4"/>
    <w:rsid w:val="00100BA1"/>
    <w:rsid w:val="00135135"/>
    <w:rsid w:val="0021506A"/>
    <w:rsid w:val="002F3455"/>
    <w:rsid w:val="00602D2D"/>
    <w:rsid w:val="00847DE1"/>
    <w:rsid w:val="009C512B"/>
    <w:rsid w:val="00A46A3D"/>
    <w:rsid w:val="00B0507A"/>
    <w:rsid w:val="00DE5743"/>
    <w:rsid w:val="00EF16FF"/>
    <w:rsid w:val="01017684"/>
    <w:rsid w:val="013730A5"/>
    <w:rsid w:val="01457570"/>
    <w:rsid w:val="017D4F5C"/>
    <w:rsid w:val="0180098F"/>
    <w:rsid w:val="0197690B"/>
    <w:rsid w:val="019D4DF2"/>
    <w:rsid w:val="01AA3877"/>
    <w:rsid w:val="01B3556A"/>
    <w:rsid w:val="01B83CAA"/>
    <w:rsid w:val="01E25ABE"/>
    <w:rsid w:val="01E730A7"/>
    <w:rsid w:val="01E925F2"/>
    <w:rsid w:val="02144BFA"/>
    <w:rsid w:val="02404E4B"/>
    <w:rsid w:val="025E7D96"/>
    <w:rsid w:val="02686F3C"/>
    <w:rsid w:val="029640FE"/>
    <w:rsid w:val="02AF74E7"/>
    <w:rsid w:val="02BF15A4"/>
    <w:rsid w:val="03035935"/>
    <w:rsid w:val="03077138"/>
    <w:rsid w:val="034877EC"/>
    <w:rsid w:val="034D095E"/>
    <w:rsid w:val="035241C7"/>
    <w:rsid w:val="03534B9D"/>
    <w:rsid w:val="03675AE6"/>
    <w:rsid w:val="037153A5"/>
    <w:rsid w:val="039E740C"/>
    <w:rsid w:val="03A353D8"/>
    <w:rsid w:val="03A82CAD"/>
    <w:rsid w:val="03BB7AB1"/>
    <w:rsid w:val="03C36E72"/>
    <w:rsid w:val="03DF1EFE"/>
    <w:rsid w:val="03F11C32"/>
    <w:rsid w:val="04275653"/>
    <w:rsid w:val="043B6051"/>
    <w:rsid w:val="047D5273"/>
    <w:rsid w:val="04936845"/>
    <w:rsid w:val="04986A1A"/>
    <w:rsid w:val="04B50EB1"/>
    <w:rsid w:val="04BD7D66"/>
    <w:rsid w:val="04DA2664"/>
    <w:rsid w:val="04DF5F2E"/>
    <w:rsid w:val="05377B18"/>
    <w:rsid w:val="05597A8E"/>
    <w:rsid w:val="055E6E53"/>
    <w:rsid w:val="05634469"/>
    <w:rsid w:val="05882122"/>
    <w:rsid w:val="058F34B0"/>
    <w:rsid w:val="05A32365"/>
    <w:rsid w:val="05A6031B"/>
    <w:rsid w:val="05AA02EA"/>
    <w:rsid w:val="05B227CB"/>
    <w:rsid w:val="05DA343D"/>
    <w:rsid w:val="06494EFE"/>
    <w:rsid w:val="06606BFB"/>
    <w:rsid w:val="06691F53"/>
    <w:rsid w:val="06846D8D"/>
    <w:rsid w:val="06A967F3"/>
    <w:rsid w:val="06B43B46"/>
    <w:rsid w:val="06DC0977"/>
    <w:rsid w:val="076822F3"/>
    <w:rsid w:val="07E777BB"/>
    <w:rsid w:val="07EE6511"/>
    <w:rsid w:val="08122176"/>
    <w:rsid w:val="08297BEC"/>
    <w:rsid w:val="08387FA9"/>
    <w:rsid w:val="086230FE"/>
    <w:rsid w:val="0870581B"/>
    <w:rsid w:val="08805F84"/>
    <w:rsid w:val="08966904"/>
    <w:rsid w:val="08DD2784"/>
    <w:rsid w:val="08E52849"/>
    <w:rsid w:val="08EE6B2D"/>
    <w:rsid w:val="08FD4BD5"/>
    <w:rsid w:val="091D0DD3"/>
    <w:rsid w:val="093305F6"/>
    <w:rsid w:val="09363C55"/>
    <w:rsid w:val="094D16B8"/>
    <w:rsid w:val="094E3682"/>
    <w:rsid w:val="096963CD"/>
    <w:rsid w:val="096E162E"/>
    <w:rsid w:val="0983678C"/>
    <w:rsid w:val="09976DD7"/>
    <w:rsid w:val="09BA51F2"/>
    <w:rsid w:val="09C33728"/>
    <w:rsid w:val="09D26E62"/>
    <w:rsid w:val="0A1B17B6"/>
    <w:rsid w:val="0A256191"/>
    <w:rsid w:val="0A314FFA"/>
    <w:rsid w:val="0A430D0D"/>
    <w:rsid w:val="0A4800D1"/>
    <w:rsid w:val="0A5E78F5"/>
    <w:rsid w:val="0A6749FB"/>
    <w:rsid w:val="0A79472F"/>
    <w:rsid w:val="0A9E0C56"/>
    <w:rsid w:val="0AB45767"/>
    <w:rsid w:val="0AC736EC"/>
    <w:rsid w:val="0ACC6B48"/>
    <w:rsid w:val="0B00275A"/>
    <w:rsid w:val="0B310B66"/>
    <w:rsid w:val="0B3626D0"/>
    <w:rsid w:val="0B460AB5"/>
    <w:rsid w:val="0B5750F6"/>
    <w:rsid w:val="0B6E3B68"/>
    <w:rsid w:val="0B7D3DAB"/>
    <w:rsid w:val="0BC32105"/>
    <w:rsid w:val="0BD460C1"/>
    <w:rsid w:val="0BDA2FAB"/>
    <w:rsid w:val="0BE800E8"/>
    <w:rsid w:val="0BF436E1"/>
    <w:rsid w:val="0BFE1B0E"/>
    <w:rsid w:val="0BFE313E"/>
    <w:rsid w:val="0C1C1816"/>
    <w:rsid w:val="0C3B5902"/>
    <w:rsid w:val="0C4274CE"/>
    <w:rsid w:val="0C5821E5"/>
    <w:rsid w:val="0C5B0590"/>
    <w:rsid w:val="0C9E222B"/>
    <w:rsid w:val="0CE560AB"/>
    <w:rsid w:val="0CEE6D0E"/>
    <w:rsid w:val="0CF54541"/>
    <w:rsid w:val="0D076022"/>
    <w:rsid w:val="0D2E35AF"/>
    <w:rsid w:val="0D2E7A52"/>
    <w:rsid w:val="0D564D5C"/>
    <w:rsid w:val="0D5A03EC"/>
    <w:rsid w:val="0D5A0848"/>
    <w:rsid w:val="0D6C5618"/>
    <w:rsid w:val="0D7A4A46"/>
    <w:rsid w:val="0D870F11"/>
    <w:rsid w:val="0DC83A03"/>
    <w:rsid w:val="0DF30D4B"/>
    <w:rsid w:val="0DFA5B87"/>
    <w:rsid w:val="0E097B78"/>
    <w:rsid w:val="0E0A401C"/>
    <w:rsid w:val="0E236E8B"/>
    <w:rsid w:val="0E7B6CC7"/>
    <w:rsid w:val="0E875C90"/>
    <w:rsid w:val="0E8F2773"/>
    <w:rsid w:val="0E9315ED"/>
    <w:rsid w:val="0EA31D7A"/>
    <w:rsid w:val="0EAD0785"/>
    <w:rsid w:val="0ED91C40"/>
    <w:rsid w:val="0EEF6D6E"/>
    <w:rsid w:val="0F607C6B"/>
    <w:rsid w:val="0F692FC4"/>
    <w:rsid w:val="0F9D2C6D"/>
    <w:rsid w:val="0FA43FFC"/>
    <w:rsid w:val="0FBA381F"/>
    <w:rsid w:val="0FD536AF"/>
    <w:rsid w:val="0FED7751"/>
    <w:rsid w:val="0FFA3C1C"/>
    <w:rsid w:val="10026281"/>
    <w:rsid w:val="10207B26"/>
    <w:rsid w:val="109B7BB5"/>
    <w:rsid w:val="10B4760D"/>
    <w:rsid w:val="10B71B0D"/>
    <w:rsid w:val="10BB33AB"/>
    <w:rsid w:val="10C0771D"/>
    <w:rsid w:val="10D51608"/>
    <w:rsid w:val="10E6007E"/>
    <w:rsid w:val="10FA5A47"/>
    <w:rsid w:val="1133356B"/>
    <w:rsid w:val="11382C4E"/>
    <w:rsid w:val="11550BC8"/>
    <w:rsid w:val="11604BF4"/>
    <w:rsid w:val="116752E1"/>
    <w:rsid w:val="11785740"/>
    <w:rsid w:val="118440E5"/>
    <w:rsid w:val="11B524F0"/>
    <w:rsid w:val="11C97D4A"/>
    <w:rsid w:val="11DF756D"/>
    <w:rsid w:val="121F796A"/>
    <w:rsid w:val="124B69B1"/>
    <w:rsid w:val="12527D3F"/>
    <w:rsid w:val="126D1B09"/>
    <w:rsid w:val="12837EF9"/>
    <w:rsid w:val="129621B1"/>
    <w:rsid w:val="12A12A75"/>
    <w:rsid w:val="12A72B1B"/>
    <w:rsid w:val="12AC38F3"/>
    <w:rsid w:val="12C7072D"/>
    <w:rsid w:val="12E93E2C"/>
    <w:rsid w:val="12F72695"/>
    <w:rsid w:val="130A061A"/>
    <w:rsid w:val="13207E3D"/>
    <w:rsid w:val="132818B7"/>
    <w:rsid w:val="133E6515"/>
    <w:rsid w:val="13693592"/>
    <w:rsid w:val="13712447"/>
    <w:rsid w:val="13733397"/>
    <w:rsid w:val="13DF5603"/>
    <w:rsid w:val="13E316E0"/>
    <w:rsid w:val="13ED41C3"/>
    <w:rsid w:val="1422388F"/>
    <w:rsid w:val="142E658A"/>
    <w:rsid w:val="1437543F"/>
    <w:rsid w:val="145204CA"/>
    <w:rsid w:val="146944C2"/>
    <w:rsid w:val="147541B9"/>
    <w:rsid w:val="148B12E6"/>
    <w:rsid w:val="14A64372"/>
    <w:rsid w:val="14D67581"/>
    <w:rsid w:val="14DB226E"/>
    <w:rsid w:val="14DE1D5E"/>
    <w:rsid w:val="14ED3D4F"/>
    <w:rsid w:val="151E6A48"/>
    <w:rsid w:val="15211C4B"/>
    <w:rsid w:val="15354147"/>
    <w:rsid w:val="155A67CD"/>
    <w:rsid w:val="156667D7"/>
    <w:rsid w:val="156D6C3E"/>
    <w:rsid w:val="158E72E0"/>
    <w:rsid w:val="15AE34DE"/>
    <w:rsid w:val="15EC4007"/>
    <w:rsid w:val="1602382A"/>
    <w:rsid w:val="160C28FB"/>
    <w:rsid w:val="161146EA"/>
    <w:rsid w:val="162A1B44"/>
    <w:rsid w:val="162E2871"/>
    <w:rsid w:val="16685D83"/>
    <w:rsid w:val="1672275E"/>
    <w:rsid w:val="16BC1C2B"/>
    <w:rsid w:val="17285513"/>
    <w:rsid w:val="172B6DB1"/>
    <w:rsid w:val="17371C20"/>
    <w:rsid w:val="17435EA8"/>
    <w:rsid w:val="17471E3D"/>
    <w:rsid w:val="177B05E0"/>
    <w:rsid w:val="177C760C"/>
    <w:rsid w:val="178564C1"/>
    <w:rsid w:val="1788034A"/>
    <w:rsid w:val="17AF3703"/>
    <w:rsid w:val="17B2302E"/>
    <w:rsid w:val="17B80644"/>
    <w:rsid w:val="17C70888"/>
    <w:rsid w:val="17E4768B"/>
    <w:rsid w:val="180970F2"/>
    <w:rsid w:val="18506ACF"/>
    <w:rsid w:val="185B5474"/>
    <w:rsid w:val="186D58D3"/>
    <w:rsid w:val="18737847"/>
    <w:rsid w:val="18814EDA"/>
    <w:rsid w:val="189C5D78"/>
    <w:rsid w:val="189E6C73"/>
    <w:rsid w:val="18D07033"/>
    <w:rsid w:val="18D524FF"/>
    <w:rsid w:val="18D71994"/>
    <w:rsid w:val="18DA7278"/>
    <w:rsid w:val="18EB2C9C"/>
    <w:rsid w:val="190C483A"/>
    <w:rsid w:val="192D284D"/>
    <w:rsid w:val="1945415A"/>
    <w:rsid w:val="19481E9C"/>
    <w:rsid w:val="194A5652"/>
    <w:rsid w:val="195425EF"/>
    <w:rsid w:val="19874772"/>
    <w:rsid w:val="1990114D"/>
    <w:rsid w:val="19B1359D"/>
    <w:rsid w:val="19BD0194"/>
    <w:rsid w:val="1A2A3350"/>
    <w:rsid w:val="1A5A1E87"/>
    <w:rsid w:val="1A8D5817"/>
    <w:rsid w:val="1AAE4346"/>
    <w:rsid w:val="1AB04A94"/>
    <w:rsid w:val="1AED5F9E"/>
    <w:rsid w:val="1AF851FC"/>
    <w:rsid w:val="1B4A1593"/>
    <w:rsid w:val="1B4D379A"/>
    <w:rsid w:val="1B6610FC"/>
    <w:rsid w:val="1B762CF0"/>
    <w:rsid w:val="1B933CF4"/>
    <w:rsid w:val="1B9C202B"/>
    <w:rsid w:val="1BAD248A"/>
    <w:rsid w:val="1BC21F3A"/>
    <w:rsid w:val="1BCF0653"/>
    <w:rsid w:val="1BE17132"/>
    <w:rsid w:val="1BFE0CCB"/>
    <w:rsid w:val="1C1B2F7B"/>
    <w:rsid w:val="1C1B5646"/>
    <w:rsid w:val="1C1E610B"/>
    <w:rsid w:val="1C8A6328"/>
    <w:rsid w:val="1C9F6277"/>
    <w:rsid w:val="1CB810E7"/>
    <w:rsid w:val="1D3D7B17"/>
    <w:rsid w:val="1D4B1E70"/>
    <w:rsid w:val="1D4F5914"/>
    <w:rsid w:val="1D7C0366"/>
    <w:rsid w:val="1DDD571F"/>
    <w:rsid w:val="1DDE4B7D"/>
    <w:rsid w:val="1DE008F5"/>
    <w:rsid w:val="1DE101C9"/>
    <w:rsid w:val="1E081BFA"/>
    <w:rsid w:val="1E083917"/>
    <w:rsid w:val="1E236A34"/>
    <w:rsid w:val="1E7554E1"/>
    <w:rsid w:val="1E96129B"/>
    <w:rsid w:val="1EAA4A5F"/>
    <w:rsid w:val="1EC024D4"/>
    <w:rsid w:val="1EDB10BC"/>
    <w:rsid w:val="1EFA59E6"/>
    <w:rsid w:val="1F046865"/>
    <w:rsid w:val="1F0D37B8"/>
    <w:rsid w:val="1F1771BC"/>
    <w:rsid w:val="1F1E2AE8"/>
    <w:rsid w:val="1F404002"/>
    <w:rsid w:val="1F4C0B6E"/>
    <w:rsid w:val="1FAD0CAB"/>
    <w:rsid w:val="1FDA1374"/>
    <w:rsid w:val="202A7DFC"/>
    <w:rsid w:val="204E5EB7"/>
    <w:rsid w:val="20586E69"/>
    <w:rsid w:val="20847881"/>
    <w:rsid w:val="20C81EE3"/>
    <w:rsid w:val="20E63CC8"/>
    <w:rsid w:val="20EF2BFD"/>
    <w:rsid w:val="210466A8"/>
    <w:rsid w:val="211D59BC"/>
    <w:rsid w:val="21325751"/>
    <w:rsid w:val="21374CD0"/>
    <w:rsid w:val="21AB121A"/>
    <w:rsid w:val="21D00F87"/>
    <w:rsid w:val="21E03F02"/>
    <w:rsid w:val="22066450"/>
    <w:rsid w:val="22272617"/>
    <w:rsid w:val="22596EC8"/>
    <w:rsid w:val="2265586D"/>
    <w:rsid w:val="22833F45"/>
    <w:rsid w:val="22A5210D"/>
    <w:rsid w:val="22E545B0"/>
    <w:rsid w:val="22E5535D"/>
    <w:rsid w:val="22EC1AEA"/>
    <w:rsid w:val="22F2565C"/>
    <w:rsid w:val="22F97D63"/>
    <w:rsid w:val="2302130E"/>
    <w:rsid w:val="232E3EB1"/>
    <w:rsid w:val="23360FB7"/>
    <w:rsid w:val="233A2855"/>
    <w:rsid w:val="23401B0E"/>
    <w:rsid w:val="234353D1"/>
    <w:rsid w:val="235D1F05"/>
    <w:rsid w:val="235F22BC"/>
    <w:rsid w:val="236264C6"/>
    <w:rsid w:val="237A5348"/>
    <w:rsid w:val="239E2206"/>
    <w:rsid w:val="23D9610A"/>
    <w:rsid w:val="23E17879"/>
    <w:rsid w:val="23E568B3"/>
    <w:rsid w:val="23EB6A35"/>
    <w:rsid w:val="24013373"/>
    <w:rsid w:val="242B6642"/>
    <w:rsid w:val="247B1377"/>
    <w:rsid w:val="24E011DB"/>
    <w:rsid w:val="24F9229C"/>
    <w:rsid w:val="252B16E4"/>
    <w:rsid w:val="25302162"/>
    <w:rsid w:val="2557002B"/>
    <w:rsid w:val="257007B0"/>
    <w:rsid w:val="2593624D"/>
    <w:rsid w:val="259D3570"/>
    <w:rsid w:val="25A8619C"/>
    <w:rsid w:val="25D36F91"/>
    <w:rsid w:val="25FE400E"/>
    <w:rsid w:val="260C02FD"/>
    <w:rsid w:val="26152813"/>
    <w:rsid w:val="263C0693"/>
    <w:rsid w:val="26986044"/>
    <w:rsid w:val="26AA02F7"/>
    <w:rsid w:val="26B10373"/>
    <w:rsid w:val="26B66402"/>
    <w:rsid w:val="26C80178"/>
    <w:rsid w:val="26D13EAE"/>
    <w:rsid w:val="26EC030B"/>
    <w:rsid w:val="26FC7E22"/>
    <w:rsid w:val="26FE5E6C"/>
    <w:rsid w:val="27225ADA"/>
    <w:rsid w:val="27AB1F74"/>
    <w:rsid w:val="27E601D4"/>
    <w:rsid w:val="27FF4722"/>
    <w:rsid w:val="280A6664"/>
    <w:rsid w:val="281713B7"/>
    <w:rsid w:val="284D302B"/>
    <w:rsid w:val="2869172C"/>
    <w:rsid w:val="2883374E"/>
    <w:rsid w:val="288E0F4E"/>
    <w:rsid w:val="289E73E3"/>
    <w:rsid w:val="28CD4903"/>
    <w:rsid w:val="28F434A6"/>
    <w:rsid w:val="28FB3B69"/>
    <w:rsid w:val="29080FCC"/>
    <w:rsid w:val="29096867"/>
    <w:rsid w:val="290A4A78"/>
    <w:rsid w:val="29663529"/>
    <w:rsid w:val="297B3BC8"/>
    <w:rsid w:val="2987431B"/>
    <w:rsid w:val="29B13146"/>
    <w:rsid w:val="29F43A2A"/>
    <w:rsid w:val="2A324774"/>
    <w:rsid w:val="2A6428AE"/>
    <w:rsid w:val="2A7A3E7F"/>
    <w:rsid w:val="2A8940C2"/>
    <w:rsid w:val="2A950CB9"/>
    <w:rsid w:val="2AB7478C"/>
    <w:rsid w:val="2ADC74DB"/>
    <w:rsid w:val="2B2500DD"/>
    <w:rsid w:val="2B3109E2"/>
    <w:rsid w:val="2B391645"/>
    <w:rsid w:val="2B473D61"/>
    <w:rsid w:val="2B7F799F"/>
    <w:rsid w:val="2BB22ED5"/>
    <w:rsid w:val="2BC929C8"/>
    <w:rsid w:val="2BCB321D"/>
    <w:rsid w:val="2BD33847"/>
    <w:rsid w:val="2BFF288E"/>
    <w:rsid w:val="2C0C4FAB"/>
    <w:rsid w:val="2C122E31"/>
    <w:rsid w:val="2C1527E6"/>
    <w:rsid w:val="2C626979"/>
    <w:rsid w:val="2C894F11"/>
    <w:rsid w:val="2C927F08"/>
    <w:rsid w:val="2CA451E4"/>
    <w:rsid w:val="2CB74F17"/>
    <w:rsid w:val="2CBC3334"/>
    <w:rsid w:val="2CCD0296"/>
    <w:rsid w:val="2D1C121E"/>
    <w:rsid w:val="2D35295B"/>
    <w:rsid w:val="2D572256"/>
    <w:rsid w:val="2D834DF9"/>
    <w:rsid w:val="2DBD030B"/>
    <w:rsid w:val="2DC0604D"/>
    <w:rsid w:val="2DC53663"/>
    <w:rsid w:val="2DF919BD"/>
    <w:rsid w:val="2E1B7727"/>
    <w:rsid w:val="2E50117F"/>
    <w:rsid w:val="2E8B0409"/>
    <w:rsid w:val="2E9077CD"/>
    <w:rsid w:val="2EB060C2"/>
    <w:rsid w:val="2EC35DF5"/>
    <w:rsid w:val="2EF37D5C"/>
    <w:rsid w:val="2EF835C5"/>
    <w:rsid w:val="2EF91817"/>
    <w:rsid w:val="2F8310E0"/>
    <w:rsid w:val="2F882B9B"/>
    <w:rsid w:val="2F9334A5"/>
    <w:rsid w:val="2F9652B7"/>
    <w:rsid w:val="2FB71D2D"/>
    <w:rsid w:val="2FCB375B"/>
    <w:rsid w:val="2FCC6F2B"/>
    <w:rsid w:val="2FD5161D"/>
    <w:rsid w:val="2FF81ACE"/>
    <w:rsid w:val="30314FE0"/>
    <w:rsid w:val="30442B30"/>
    <w:rsid w:val="305B3E0B"/>
    <w:rsid w:val="309335A5"/>
    <w:rsid w:val="30B874AF"/>
    <w:rsid w:val="30E0643F"/>
    <w:rsid w:val="30E6401D"/>
    <w:rsid w:val="311A0999"/>
    <w:rsid w:val="311C3B05"/>
    <w:rsid w:val="31301335"/>
    <w:rsid w:val="31344D88"/>
    <w:rsid w:val="315301E3"/>
    <w:rsid w:val="3171034C"/>
    <w:rsid w:val="319475D5"/>
    <w:rsid w:val="31BB108F"/>
    <w:rsid w:val="31BE0AF5"/>
    <w:rsid w:val="31DE2F46"/>
    <w:rsid w:val="320578B6"/>
    <w:rsid w:val="320E382B"/>
    <w:rsid w:val="322F37A1"/>
    <w:rsid w:val="32534214"/>
    <w:rsid w:val="325A6415"/>
    <w:rsid w:val="326351F9"/>
    <w:rsid w:val="327A1535"/>
    <w:rsid w:val="329B2BE5"/>
    <w:rsid w:val="32A95302"/>
    <w:rsid w:val="32CE6B16"/>
    <w:rsid w:val="32DF445D"/>
    <w:rsid w:val="32F040AA"/>
    <w:rsid w:val="32F12805"/>
    <w:rsid w:val="32F96543"/>
    <w:rsid w:val="330B4429"/>
    <w:rsid w:val="3381002D"/>
    <w:rsid w:val="33A37FA3"/>
    <w:rsid w:val="33A81699"/>
    <w:rsid w:val="33B026C0"/>
    <w:rsid w:val="33CB5089"/>
    <w:rsid w:val="33D30EC6"/>
    <w:rsid w:val="3400694E"/>
    <w:rsid w:val="34133A00"/>
    <w:rsid w:val="3417273F"/>
    <w:rsid w:val="341B77AF"/>
    <w:rsid w:val="341F137F"/>
    <w:rsid w:val="342A2472"/>
    <w:rsid w:val="343B01DB"/>
    <w:rsid w:val="345E211C"/>
    <w:rsid w:val="3463365C"/>
    <w:rsid w:val="346F257B"/>
    <w:rsid w:val="34A51AF9"/>
    <w:rsid w:val="34AA6624"/>
    <w:rsid w:val="34B00F04"/>
    <w:rsid w:val="34B32468"/>
    <w:rsid w:val="34C12DD7"/>
    <w:rsid w:val="34D15E0D"/>
    <w:rsid w:val="35006613"/>
    <w:rsid w:val="350902DA"/>
    <w:rsid w:val="354B6B44"/>
    <w:rsid w:val="354E2190"/>
    <w:rsid w:val="357316F6"/>
    <w:rsid w:val="35B538E8"/>
    <w:rsid w:val="35C918D1"/>
    <w:rsid w:val="35CF31EE"/>
    <w:rsid w:val="35D95EFE"/>
    <w:rsid w:val="35EB7B5A"/>
    <w:rsid w:val="36176A26"/>
    <w:rsid w:val="368F7018"/>
    <w:rsid w:val="36A466B6"/>
    <w:rsid w:val="36B67168"/>
    <w:rsid w:val="37066F38"/>
    <w:rsid w:val="37147EBE"/>
    <w:rsid w:val="3736112E"/>
    <w:rsid w:val="37691D05"/>
    <w:rsid w:val="37695060"/>
    <w:rsid w:val="377320FF"/>
    <w:rsid w:val="377A101B"/>
    <w:rsid w:val="378A13E6"/>
    <w:rsid w:val="37A65B98"/>
    <w:rsid w:val="37B06E98"/>
    <w:rsid w:val="37CE75B8"/>
    <w:rsid w:val="37D6042A"/>
    <w:rsid w:val="37DD4AD6"/>
    <w:rsid w:val="37DF3574"/>
    <w:rsid w:val="38082ACA"/>
    <w:rsid w:val="38262F51"/>
    <w:rsid w:val="3846585A"/>
    <w:rsid w:val="388D19F8"/>
    <w:rsid w:val="38995E18"/>
    <w:rsid w:val="38B874ED"/>
    <w:rsid w:val="38CC3AF8"/>
    <w:rsid w:val="38EB3C71"/>
    <w:rsid w:val="39094D4C"/>
    <w:rsid w:val="39292CF8"/>
    <w:rsid w:val="39334707"/>
    <w:rsid w:val="39462149"/>
    <w:rsid w:val="3959299B"/>
    <w:rsid w:val="3971469F"/>
    <w:rsid w:val="39A95BE7"/>
    <w:rsid w:val="39B0341A"/>
    <w:rsid w:val="39B60304"/>
    <w:rsid w:val="39B85EA1"/>
    <w:rsid w:val="39BD0A5B"/>
    <w:rsid w:val="39CA2D8A"/>
    <w:rsid w:val="39E11825"/>
    <w:rsid w:val="3A074661"/>
    <w:rsid w:val="3A4F77A4"/>
    <w:rsid w:val="3A6A67D9"/>
    <w:rsid w:val="3A881CA1"/>
    <w:rsid w:val="3A882EC0"/>
    <w:rsid w:val="3AAF547F"/>
    <w:rsid w:val="3AD42514"/>
    <w:rsid w:val="3AE25855"/>
    <w:rsid w:val="3AF45588"/>
    <w:rsid w:val="3B00217F"/>
    <w:rsid w:val="3B3434CA"/>
    <w:rsid w:val="3B4E6EE4"/>
    <w:rsid w:val="3B561D9F"/>
    <w:rsid w:val="3B5B7B12"/>
    <w:rsid w:val="3B694A1D"/>
    <w:rsid w:val="3B7010B2"/>
    <w:rsid w:val="3B864CA5"/>
    <w:rsid w:val="3B8B3D12"/>
    <w:rsid w:val="3B9A7EDD"/>
    <w:rsid w:val="3BA725FA"/>
    <w:rsid w:val="3BC136BC"/>
    <w:rsid w:val="3BD50179"/>
    <w:rsid w:val="3C033CD5"/>
    <w:rsid w:val="3C0B2B89"/>
    <w:rsid w:val="3C0E4427"/>
    <w:rsid w:val="3C17152E"/>
    <w:rsid w:val="3C3E2F5F"/>
    <w:rsid w:val="3C601127"/>
    <w:rsid w:val="3C7B66FC"/>
    <w:rsid w:val="3C853690"/>
    <w:rsid w:val="3C885F88"/>
    <w:rsid w:val="3CDE204C"/>
    <w:rsid w:val="3D05582A"/>
    <w:rsid w:val="3D202664"/>
    <w:rsid w:val="3D264775"/>
    <w:rsid w:val="3D3C2AA2"/>
    <w:rsid w:val="3D4D2D2E"/>
    <w:rsid w:val="3D5D11C3"/>
    <w:rsid w:val="3D644B60"/>
    <w:rsid w:val="3D762284"/>
    <w:rsid w:val="3D7704B3"/>
    <w:rsid w:val="3D8C4692"/>
    <w:rsid w:val="3D933161"/>
    <w:rsid w:val="3DA2751D"/>
    <w:rsid w:val="3E1F0B6E"/>
    <w:rsid w:val="3E497999"/>
    <w:rsid w:val="3E5E3444"/>
    <w:rsid w:val="3E646581"/>
    <w:rsid w:val="3E900306"/>
    <w:rsid w:val="3EB516C8"/>
    <w:rsid w:val="3EB66F78"/>
    <w:rsid w:val="3EE6343A"/>
    <w:rsid w:val="3F0D6C18"/>
    <w:rsid w:val="3F161F71"/>
    <w:rsid w:val="3F3D42AB"/>
    <w:rsid w:val="3F47212A"/>
    <w:rsid w:val="3F5E56C6"/>
    <w:rsid w:val="3F8A0269"/>
    <w:rsid w:val="3F9F1F66"/>
    <w:rsid w:val="3FD37E62"/>
    <w:rsid w:val="3FFE7DA2"/>
    <w:rsid w:val="4044666A"/>
    <w:rsid w:val="406712EA"/>
    <w:rsid w:val="406D3E12"/>
    <w:rsid w:val="4093314D"/>
    <w:rsid w:val="40DF6392"/>
    <w:rsid w:val="40F9220A"/>
    <w:rsid w:val="41462BC1"/>
    <w:rsid w:val="41674009"/>
    <w:rsid w:val="41703F20"/>
    <w:rsid w:val="41846EB2"/>
    <w:rsid w:val="41894C7C"/>
    <w:rsid w:val="41913B31"/>
    <w:rsid w:val="419D4283"/>
    <w:rsid w:val="419E3311"/>
    <w:rsid w:val="421E223B"/>
    <w:rsid w:val="422C3859"/>
    <w:rsid w:val="423A5D78"/>
    <w:rsid w:val="426B1F2F"/>
    <w:rsid w:val="42AA2522"/>
    <w:rsid w:val="43244531"/>
    <w:rsid w:val="43655275"/>
    <w:rsid w:val="43727992"/>
    <w:rsid w:val="43784FA8"/>
    <w:rsid w:val="43856243"/>
    <w:rsid w:val="43903CDF"/>
    <w:rsid w:val="4391606A"/>
    <w:rsid w:val="439B47F3"/>
    <w:rsid w:val="439C3B9D"/>
    <w:rsid w:val="43B35FE0"/>
    <w:rsid w:val="43E07893"/>
    <w:rsid w:val="443864E5"/>
    <w:rsid w:val="44496945"/>
    <w:rsid w:val="44615A3C"/>
    <w:rsid w:val="446B5CB5"/>
    <w:rsid w:val="449A3D36"/>
    <w:rsid w:val="44A616A1"/>
    <w:rsid w:val="44F56185"/>
    <w:rsid w:val="44FF34A7"/>
    <w:rsid w:val="45216F7A"/>
    <w:rsid w:val="452F5B3A"/>
    <w:rsid w:val="45392515"/>
    <w:rsid w:val="45455285"/>
    <w:rsid w:val="45494E2C"/>
    <w:rsid w:val="457810EA"/>
    <w:rsid w:val="457B0D80"/>
    <w:rsid w:val="45A57BAB"/>
    <w:rsid w:val="45A858ED"/>
    <w:rsid w:val="45B1505C"/>
    <w:rsid w:val="45B7168C"/>
    <w:rsid w:val="45B93656"/>
    <w:rsid w:val="45C2075D"/>
    <w:rsid w:val="45CA5863"/>
    <w:rsid w:val="460074D7"/>
    <w:rsid w:val="460912BA"/>
    <w:rsid w:val="46297A13"/>
    <w:rsid w:val="4689127A"/>
    <w:rsid w:val="46911D1D"/>
    <w:rsid w:val="46D5626E"/>
    <w:rsid w:val="46E55481"/>
    <w:rsid w:val="47064679"/>
    <w:rsid w:val="470B1C8F"/>
    <w:rsid w:val="471F1BDF"/>
    <w:rsid w:val="4723522B"/>
    <w:rsid w:val="473C453F"/>
    <w:rsid w:val="479B5ECC"/>
    <w:rsid w:val="47E50732"/>
    <w:rsid w:val="47E56984"/>
    <w:rsid w:val="47E81FD1"/>
    <w:rsid w:val="4824185C"/>
    <w:rsid w:val="487C605F"/>
    <w:rsid w:val="489857A5"/>
    <w:rsid w:val="489932CB"/>
    <w:rsid w:val="48AB5A85"/>
    <w:rsid w:val="48B3438D"/>
    <w:rsid w:val="48C12F4D"/>
    <w:rsid w:val="48E94BB7"/>
    <w:rsid w:val="48FD385A"/>
    <w:rsid w:val="491E0F2B"/>
    <w:rsid w:val="49310C32"/>
    <w:rsid w:val="49431BB4"/>
    <w:rsid w:val="49507A41"/>
    <w:rsid w:val="49865F45"/>
    <w:rsid w:val="49925378"/>
    <w:rsid w:val="499B0F49"/>
    <w:rsid w:val="49BC54C3"/>
    <w:rsid w:val="49E538D1"/>
    <w:rsid w:val="49EE386C"/>
    <w:rsid w:val="49F64E79"/>
    <w:rsid w:val="4A162E25"/>
    <w:rsid w:val="4A2F2482"/>
    <w:rsid w:val="4A531BFE"/>
    <w:rsid w:val="4AA46683"/>
    <w:rsid w:val="4ACF1226"/>
    <w:rsid w:val="4AD66A58"/>
    <w:rsid w:val="4AF3565B"/>
    <w:rsid w:val="4B076EEB"/>
    <w:rsid w:val="4B4C0B1A"/>
    <w:rsid w:val="4B50680B"/>
    <w:rsid w:val="4B964046"/>
    <w:rsid w:val="4BB016BF"/>
    <w:rsid w:val="4BB41A6E"/>
    <w:rsid w:val="4BD40E87"/>
    <w:rsid w:val="4C0D2006"/>
    <w:rsid w:val="4C2B0BB7"/>
    <w:rsid w:val="4C3C28EB"/>
    <w:rsid w:val="4C4023DB"/>
    <w:rsid w:val="4C4D4AF8"/>
    <w:rsid w:val="4C6D0CF6"/>
    <w:rsid w:val="4CBB4158"/>
    <w:rsid w:val="4CBB5F06"/>
    <w:rsid w:val="4CCF375F"/>
    <w:rsid w:val="4CE03BBE"/>
    <w:rsid w:val="4CFB48EC"/>
    <w:rsid w:val="4D297313"/>
    <w:rsid w:val="4D3F6032"/>
    <w:rsid w:val="4D573E80"/>
    <w:rsid w:val="4D6C7200"/>
    <w:rsid w:val="4D7049C3"/>
    <w:rsid w:val="4D907392"/>
    <w:rsid w:val="4DAE7818"/>
    <w:rsid w:val="4DB324B8"/>
    <w:rsid w:val="4DD7388E"/>
    <w:rsid w:val="4DFC6FAF"/>
    <w:rsid w:val="4E054119"/>
    <w:rsid w:val="4E157897"/>
    <w:rsid w:val="4E3E0B9C"/>
    <w:rsid w:val="4E435DD2"/>
    <w:rsid w:val="4E52289A"/>
    <w:rsid w:val="4E5877A0"/>
    <w:rsid w:val="4E604FB7"/>
    <w:rsid w:val="4E712D20"/>
    <w:rsid w:val="4E881E17"/>
    <w:rsid w:val="4EBB043F"/>
    <w:rsid w:val="4EFB4CDF"/>
    <w:rsid w:val="4F543AE0"/>
    <w:rsid w:val="4F786330"/>
    <w:rsid w:val="4F842056"/>
    <w:rsid w:val="4F844CD5"/>
    <w:rsid w:val="4F8F45D1"/>
    <w:rsid w:val="4FB01626"/>
    <w:rsid w:val="4FBD4D5E"/>
    <w:rsid w:val="4FE47521"/>
    <w:rsid w:val="4FF9121F"/>
    <w:rsid w:val="4FFC0517"/>
    <w:rsid w:val="504271F4"/>
    <w:rsid w:val="50810FCC"/>
    <w:rsid w:val="50812FC2"/>
    <w:rsid w:val="50A82C45"/>
    <w:rsid w:val="50BD6410"/>
    <w:rsid w:val="50CA60D9"/>
    <w:rsid w:val="50E023DF"/>
    <w:rsid w:val="50E579F5"/>
    <w:rsid w:val="50EA6DB9"/>
    <w:rsid w:val="510065DD"/>
    <w:rsid w:val="51053BF3"/>
    <w:rsid w:val="511C6E87"/>
    <w:rsid w:val="51284CD2"/>
    <w:rsid w:val="514209A3"/>
    <w:rsid w:val="515A1860"/>
    <w:rsid w:val="515C7753"/>
    <w:rsid w:val="518C55E7"/>
    <w:rsid w:val="519F142B"/>
    <w:rsid w:val="51A82AC2"/>
    <w:rsid w:val="51AA471F"/>
    <w:rsid w:val="51B80C66"/>
    <w:rsid w:val="51CB2747"/>
    <w:rsid w:val="51E57C49"/>
    <w:rsid w:val="520E2096"/>
    <w:rsid w:val="521C5BFD"/>
    <w:rsid w:val="521F1B5F"/>
    <w:rsid w:val="52232583"/>
    <w:rsid w:val="522C6F57"/>
    <w:rsid w:val="523A5B1F"/>
    <w:rsid w:val="525C3EFB"/>
    <w:rsid w:val="5268443A"/>
    <w:rsid w:val="526D2AE1"/>
    <w:rsid w:val="52820624"/>
    <w:rsid w:val="5294522F"/>
    <w:rsid w:val="52C378C2"/>
    <w:rsid w:val="52D61080"/>
    <w:rsid w:val="52EF06B7"/>
    <w:rsid w:val="52F60BC6"/>
    <w:rsid w:val="52FC2DD4"/>
    <w:rsid w:val="530028C4"/>
    <w:rsid w:val="530B18F6"/>
    <w:rsid w:val="532760A3"/>
    <w:rsid w:val="5355153C"/>
    <w:rsid w:val="537F56AD"/>
    <w:rsid w:val="53F27860"/>
    <w:rsid w:val="53F57F4F"/>
    <w:rsid w:val="54192CA4"/>
    <w:rsid w:val="545B7804"/>
    <w:rsid w:val="54857525"/>
    <w:rsid w:val="54B75204"/>
    <w:rsid w:val="54B94AEC"/>
    <w:rsid w:val="54ED6E78"/>
    <w:rsid w:val="55020B76"/>
    <w:rsid w:val="55197C6D"/>
    <w:rsid w:val="552D196B"/>
    <w:rsid w:val="552D36BF"/>
    <w:rsid w:val="55313209"/>
    <w:rsid w:val="553D4864"/>
    <w:rsid w:val="55410F72"/>
    <w:rsid w:val="554F2432"/>
    <w:rsid w:val="55556B89"/>
    <w:rsid w:val="557E5D22"/>
    <w:rsid w:val="55872E29"/>
    <w:rsid w:val="55AC4596"/>
    <w:rsid w:val="55B55BE8"/>
    <w:rsid w:val="55C45E2B"/>
    <w:rsid w:val="55E97640"/>
    <w:rsid w:val="55F33CC5"/>
    <w:rsid w:val="56075D18"/>
    <w:rsid w:val="56204D1B"/>
    <w:rsid w:val="564A1A4F"/>
    <w:rsid w:val="565020BD"/>
    <w:rsid w:val="56666EE2"/>
    <w:rsid w:val="56707A15"/>
    <w:rsid w:val="56837A94"/>
    <w:rsid w:val="569A4DDE"/>
    <w:rsid w:val="56A47A0A"/>
    <w:rsid w:val="56AA5540"/>
    <w:rsid w:val="56BA722E"/>
    <w:rsid w:val="56C63E25"/>
    <w:rsid w:val="573050F9"/>
    <w:rsid w:val="5759265D"/>
    <w:rsid w:val="577A1924"/>
    <w:rsid w:val="57945CD1"/>
    <w:rsid w:val="57B11E20"/>
    <w:rsid w:val="57B36733"/>
    <w:rsid w:val="57E07301"/>
    <w:rsid w:val="57FD5624"/>
    <w:rsid w:val="580C1D0B"/>
    <w:rsid w:val="5853793A"/>
    <w:rsid w:val="585F6F22"/>
    <w:rsid w:val="587578B0"/>
    <w:rsid w:val="58A22362"/>
    <w:rsid w:val="58B02697"/>
    <w:rsid w:val="58CD434A"/>
    <w:rsid w:val="58D5034F"/>
    <w:rsid w:val="58F307D5"/>
    <w:rsid w:val="58FC1D80"/>
    <w:rsid w:val="59284923"/>
    <w:rsid w:val="594F1EAF"/>
    <w:rsid w:val="595A2602"/>
    <w:rsid w:val="59896639"/>
    <w:rsid w:val="599B6DB6"/>
    <w:rsid w:val="59BB7545"/>
    <w:rsid w:val="59C77C98"/>
    <w:rsid w:val="5A037476"/>
    <w:rsid w:val="5A1F4E71"/>
    <w:rsid w:val="5A327942"/>
    <w:rsid w:val="5A3F1F24"/>
    <w:rsid w:val="5A5473DB"/>
    <w:rsid w:val="5A6B0CE3"/>
    <w:rsid w:val="5A7D2A4C"/>
    <w:rsid w:val="5A820063"/>
    <w:rsid w:val="5A8738CB"/>
    <w:rsid w:val="5A9A2114"/>
    <w:rsid w:val="5AC02939"/>
    <w:rsid w:val="5ACB37B8"/>
    <w:rsid w:val="5ADD173D"/>
    <w:rsid w:val="5B286E5C"/>
    <w:rsid w:val="5B353327"/>
    <w:rsid w:val="5B4F74CF"/>
    <w:rsid w:val="5B55190F"/>
    <w:rsid w:val="5B5C4D58"/>
    <w:rsid w:val="5BA81D4B"/>
    <w:rsid w:val="5BD41E0C"/>
    <w:rsid w:val="5BE32D83"/>
    <w:rsid w:val="5BF31218"/>
    <w:rsid w:val="5BF76B9A"/>
    <w:rsid w:val="5BFC5BF3"/>
    <w:rsid w:val="5C441A74"/>
    <w:rsid w:val="5C45759A"/>
    <w:rsid w:val="5CA93FCD"/>
    <w:rsid w:val="5CD64696"/>
    <w:rsid w:val="5CED210B"/>
    <w:rsid w:val="5CFE60C6"/>
    <w:rsid w:val="5D047455"/>
    <w:rsid w:val="5D1E09AC"/>
    <w:rsid w:val="5D42488D"/>
    <w:rsid w:val="5D6A375C"/>
    <w:rsid w:val="5D9E6F62"/>
    <w:rsid w:val="5DB03139"/>
    <w:rsid w:val="5DC50992"/>
    <w:rsid w:val="5DC56BE4"/>
    <w:rsid w:val="5DCC7F73"/>
    <w:rsid w:val="5DD52A57"/>
    <w:rsid w:val="5DFB5069"/>
    <w:rsid w:val="5E08087F"/>
    <w:rsid w:val="5E091947"/>
    <w:rsid w:val="5E203E1A"/>
    <w:rsid w:val="5EA51973"/>
    <w:rsid w:val="5ED30E8D"/>
    <w:rsid w:val="5EF9755F"/>
    <w:rsid w:val="5F1115F5"/>
    <w:rsid w:val="5F7268F8"/>
    <w:rsid w:val="5F9C3975"/>
    <w:rsid w:val="5FA171DD"/>
    <w:rsid w:val="5FB962D5"/>
    <w:rsid w:val="5FC77254"/>
    <w:rsid w:val="5FCD3B2E"/>
    <w:rsid w:val="5FE570CA"/>
    <w:rsid w:val="5FF2089A"/>
    <w:rsid w:val="60373C42"/>
    <w:rsid w:val="60502D88"/>
    <w:rsid w:val="60624676"/>
    <w:rsid w:val="60694A74"/>
    <w:rsid w:val="607466A0"/>
    <w:rsid w:val="60813C60"/>
    <w:rsid w:val="60A70823"/>
    <w:rsid w:val="60DA0BF8"/>
    <w:rsid w:val="60F90953"/>
    <w:rsid w:val="60FA51E3"/>
    <w:rsid w:val="6111492D"/>
    <w:rsid w:val="611539DF"/>
    <w:rsid w:val="615362B5"/>
    <w:rsid w:val="617A5F38"/>
    <w:rsid w:val="6189617B"/>
    <w:rsid w:val="61B51583"/>
    <w:rsid w:val="61D46475"/>
    <w:rsid w:val="61E84BD9"/>
    <w:rsid w:val="62077D76"/>
    <w:rsid w:val="623F0207"/>
    <w:rsid w:val="62402CDD"/>
    <w:rsid w:val="62436329"/>
    <w:rsid w:val="624432E1"/>
    <w:rsid w:val="626915E4"/>
    <w:rsid w:val="628232F6"/>
    <w:rsid w:val="629152E7"/>
    <w:rsid w:val="62976675"/>
    <w:rsid w:val="629E0205"/>
    <w:rsid w:val="62EA2C49"/>
    <w:rsid w:val="62ED5038"/>
    <w:rsid w:val="631127C2"/>
    <w:rsid w:val="631942AE"/>
    <w:rsid w:val="631E0604"/>
    <w:rsid w:val="63387E58"/>
    <w:rsid w:val="633A3BD0"/>
    <w:rsid w:val="633A772C"/>
    <w:rsid w:val="63770981"/>
    <w:rsid w:val="638E799C"/>
    <w:rsid w:val="63957059"/>
    <w:rsid w:val="639F1D4C"/>
    <w:rsid w:val="63B14A74"/>
    <w:rsid w:val="641309B4"/>
    <w:rsid w:val="64236413"/>
    <w:rsid w:val="6445282D"/>
    <w:rsid w:val="646F2D60"/>
    <w:rsid w:val="6481138B"/>
    <w:rsid w:val="64A137DB"/>
    <w:rsid w:val="64B60849"/>
    <w:rsid w:val="64DC3505"/>
    <w:rsid w:val="64F16511"/>
    <w:rsid w:val="65420B1A"/>
    <w:rsid w:val="656A02C9"/>
    <w:rsid w:val="658F5CE7"/>
    <w:rsid w:val="65C6174B"/>
    <w:rsid w:val="65E87914"/>
    <w:rsid w:val="66106E6A"/>
    <w:rsid w:val="66173D55"/>
    <w:rsid w:val="663E7D2D"/>
    <w:rsid w:val="66A72C8A"/>
    <w:rsid w:val="66AA4BC9"/>
    <w:rsid w:val="66C20165"/>
    <w:rsid w:val="672D1356"/>
    <w:rsid w:val="67A27F96"/>
    <w:rsid w:val="67CE6F5C"/>
    <w:rsid w:val="67FB3025"/>
    <w:rsid w:val="67FD1E64"/>
    <w:rsid w:val="6813679E"/>
    <w:rsid w:val="685B7E50"/>
    <w:rsid w:val="68662D72"/>
    <w:rsid w:val="68682BEF"/>
    <w:rsid w:val="68694610"/>
    <w:rsid w:val="686B65DA"/>
    <w:rsid w:val="686D4100"/>
    <w:rsid w:val="689C49E5"/>
    <w:rsid w:val="68A00E36"/>
    <w:rsid w:val="68C83A2C"/>
    <w:rsid w:val="68E31F3D"/>
    <w:rsid w:val="68FE11FC"/>
    <w:rsid w:val="693D7F76"/>
    <w:rsid w:val="698A2A90"/>
    <w:rsid w:val="69935DE8"/>
    <w:rsid w:val="69A27DD9"/>
    <w:rsid w:val="69C75A92"/>
    <w:rsid w:val="69DA1D9A"/>
    <w:rsid w:val="69FF790C"/>
    <w:rsid w:val="6A3C283D"/>
    <w:rsid w:val="6A3F3F33"/>
    <w:rsid w:val="6A4175F2"/>
    <w:rsid w:val="6A7B2ACF"/>
    <w:rsid w:val="6ABC311D"/>
    <w:rsid w:val="6AC717A6"/>
    <w:rsid w:val="6AF74155"/>
    <w:rsid w:val="6B1B388E"/>
    <w:rsid w:val="6B3D1532"/>
    <w:rsid w:val="6B6317EA"/>
    <w:rsid w:val="6B831628"/>
    <w:rsid w:val="6B985938"/>
    <w:rsid w:val="6BE75F78"/>
    <w:rsid w:val="6C4B5B80"/>
    <w:rsid w:val="6C9205D9"/>
    <w:rsid w:val="6CA4030D"/>
    <w:rsid w:val="6CE34991"/>
    <w:rsid w:val="6D1763FC"/>
    <w:rsid w:val="6D316241"/>
    <w:rsid w:val="6D6F34FA"/>
    <w:rsid w:val="6D7101EF"/>
    <w:rsid w:val="6D851EEC"/>
    <w:rsid w:val="6DAF0D17"/>
    <w:rsid w:val="6DDF5B5A"/>
    <w:rsid w:val="6DE53B02"/>
    <w:rsid w:val="6E565636"/>
    <w:rsid w:val="6EA6036C"/>
    <w:rsid w:val="6EA86918"/>
    <w:rsid w:val="6EAA6BF7"/>
    <w:rsid w:val="6EAC36D2"/>
    <w:rsid w:val="6EB03039"/>
    <w:rsid w:val="6EB44436"/>
    <w:rsid w:val="6EE175F6"/>
    <w:rsid w:val="6EE3336E"/>
    <w:rsid w:val="6F0155A2"/>
    <w:rsid w:val="6F157D87"/>
    <w:rsid w:val="6F35524C"/>
    <w:rsid w:val="6F607BC9"/>
    <w:rsid w:val="6F6607E6"/>
    <w:rsid w:val="6F6B38F6"/>
    <w:rsid w:val="6F8F7052"/>
    <w:rsid w:val="6FBE3493"/>
    <w:rsid w:val="6FCD12F8"/>
    <w:rsid w:val="6FD1766A"/>
    <w:rsid w:val="6FD607DD"/>
    <w:rsid w:val="6FDB4045"/>
    <w:rsid w:val="6FFF2342"/>
    <w:rsid w:val="700A0487"/>
    <w:rsid w:val="70412B49"/>
    <w:rsid w:val="70AF2E01"/>
    <w:rsid w:val="70EB650A"/>
    <w:rsid w:val="71245BFC"/>
    <w:rsid w:val="71D260B4"/>
    <w:rsid w:val="71ED1E0E"/>
    <w:rsid w:val="71FE401B"/>
    <w:rsid w:val="722E00BF"/>
    <w:rsid w:val="722F68CA"/>
    <w:rsid w:val="723D2D95"/>
    <w:rsid w:val="723F4D5F"/>
    <w:rsid w:val="725134A0"/>
    <w:rsid w:val="725A3947"/>
    <w:rsid w:val="72C74D55"/>
    <w:rsid w:val="72D1172F"/>
    <w:rsid w:val="72D66D46"/>
    <w:rsid w:val="72EF169A"/>
    <w:rsid w:val="72F14819"/>
    <w:rsid w:val="73070F3B"/>
    <w:rsid w:val="730D09BA"/>
    <w:rsid w:val="73216213"/>
    <w:rsid w:val="733E234E"/>
    <w:rsid w:val="734B7734"/>
    <w:rsid w:val="73520AC2"/>
    <w:rsid w:val="73584C2C"/>
    <w:rsid w:val="737C5B3F"/>
    <w:rsid w:val="73C52B0E"/>
    <w:rsid w:val="73D03795"/>
    <w:rsid w:val="73D634A1"/>
    <w:rsid w:val="73E3796C"/>
    <w:rsid w:val="73E7745D"/>
    <w:rsid w:val="73EF00BF"/>
    <w:rsid w:val="73F77193"/>
    <w:rsid w:val="73FC458A"/>
    <w:rsid w:val="74485A21"/>
    <w:rsid w:val="745B5755"/>
    <w:rsid w:val="74632765"/>
    <w:rsid w:val="746740F9"/>
    <w:rsid w:val="7487654A"/>
    <w:rsid w:val="74D80B53"/>
    <w:rsid w:val="751002ED"/>
    <w:rsid w:val="75105270"/>
    <w:rsid w:val="7554492F"/>
    <w:rsid w:val="756920F3"/>
    <w:rsid w:val="756B5E6B"/>
    <w:rsid w:val="75BF3AC1"/>
    <w:rsid w:val="75C37A55"/>
    <w:rsid w:val="75F45E61"/>
    <w:rsid w:val="75FB7FE4"/>
    <w:rsid w:val="76022D28"/>
    <w:rsid w:val="760360A4"/>
    <w:rsid w:val="765D3A06"/>
    <w:rsid w:val="766E0BFE"/>
    <w:rsid w:val="76852C06"/>
    <w:rsid w:val="7686785D"/>
    <w:rsid w:val="768865A9"/>
    <w:rsid w:val="76DD5829"/>
    <w:rsid w:val="77690189"/>
    <w:rsid w:val="77995C9A"/>
    <w:rsid w:val="779C67B0"/>
    <w:rsid w:val="779D01FC"/>
    <w:rsid w:val="77A13DC6"/>
    <w:rsid w:val="77AF64E3"/>
    <w:rsid w:val="77FE6B23"/>
    <w:rsid w:val="78250553"/>
    <w:rsid w:val="78393FFF"/>
    <w:rsid w:val="78454752"/>
    <w:rsid w:val="78495879"/>
    <w:rsid w:val="786365E0"/>
    <w:rsid w:val="788F1E71"/>
    <w:rsid w:val="78931961"/>
    <w:rsid w:val="78A21D8D"/>
    <w:rsid w:val="78AE3973"/>
    <w:rsid w:val="78D8504A"/>
    <w:rsid w:val="79050385"/>
    <w:rsid w:val="791F31F5"/>
    <w:rsid w:val="7926434B"/>
    <w:rsid w:val="7936053E"/>
    <w:rsid w:val="79554E68"/>
    <w:rsid w:val="79951709"/>
    <w:rsid w:val="79B55092"/>
    <w:rsid w:val="79CB0C87"/>
    <w:rsid w:val="79E2164A"/>
    <w:rsid w:val="79E24222"/>
    <w:rsid w:val="79FC1788"/>
    <w:rsid w:val="7A4D1FE3"/>
    <w:rsid w:val="7A5944E4"/>
    <w:rsid w:val="7A7C39B1"/>
    <w:rsid w:val="7A85352B"/>
    <w:rsid w:val="7A9814B1"/>
    <w:rsid w:val="7AA26AD8"/>
    <w:rsid w:val="7ACA7190"/>
    <w:rsid w:val="7B0B276E"/>
    <w:rsid w:val="7B3A1A33"/>
    <w:rsid w:val="7B4A7476"/>
    <w:rsid w:val="7B8330AA"/>
    <w:rsid w:val="7B851426"/>
    <w:rsid w:val="7B9003DA"/>
    <w:rsid w:val="7B914152"/>
    <w:rsid w:val="7B98728E"/>
    <w:rsid w:val="7BB05D2A"/>
    <w:rsid w:val="7BDD1298"/>
    <w:rsid w:val="7BFC5A6F"/>
    <w:rsid w:val="7C0C265A"/>
    <w:rsid w:val="7C0F6C70"/>
    <w:rsid w:val="7C270A0F"/>
    <w:rsid w:val="7C45096D"/>
    <w:rsid w:val="7C490589"/>
    <w:rsid w:val="7C52568F"/>
    <w:rsid w:val="7C5C650E"/>
    <w:rsid w:val="7C6043DA"/>
    <w:rsid w:val="7C703D67"/>
    <w:rsid w:val="7C9E08D4"/>
    <w:rsid w:val="7CA103C5"/>
    <w:rsid w:val="7CB974BC"/>
    <w:rsid w:val="7CC06294"/>
    <w:rsid w:val="7CC92729"/>
    <w:rsid w:val="7CEF2EDE"/>
    <w:rsid w:val="7D1F125E"/>
    <w:rsid w:val="7D2D1C58"/>
    <w:rsid w:val="7D586CD5"/>
    <w:rsid w:val="7D823D52"/>
    <w:rsid w:val="7D8F4629"/>
    <w:rsid w:val="7D985324"/>
    <w:rsid w:val="7D9D293A"/>
    <w:rsid w:val="7DC154DE"/>
    <w:rsid w:val="7DD141C0"/>
    <w:rsid w:val="7DDC134B"/>
    <w:rsid w:val="7DE5369E"/>
    <w:rsid w:val="7E0871BD"/>
    <w:rsid w:val="7E17093E"/>
    <w:rsid w:val="7E6C128B"/>
    <w:rsid w:val="7E8B48A1"/>
    <w:rsid w:val="7E8F2A06"/>
    <w:rsid w:val="7E9B156F"/>
    <w:rsid w:val="7ECB1729"/>
    <w:rsid w:val="7EE342FA"/>
    <w:rsid w:val="7EE84089"/>
    <w:rsid w:val="7EF23159"/>
    <w:rsid w:val="7F1430D0"/>
    <w:rsid w:val="7F1E5CFC"/>
    <w:rsid w:val="7F203823"/>
    <w:rsid w:val="7F315A30"/>
    <w:rsid w:val="7F4B1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方正仿宋_GB2312" w:hAnsi="方正仿宋_GB2312" w:eastAsia="方正仿宋_GB2312" w:cs="方正仿宋_GB2312"/>
      <w:kern w:val="2"/>
      <w:sz w:val="21"/>
      <w:lang w:val="en-US" w:eastAsia="zh-CN" w:bidi="ar-SA"/>
    </w:rPr>
  </w:style>
  <w:style w:type="paragraph" w:styleId="3">
    <w:name w:val="heading 1"/>
    <w:basedOn w:val="1"/>
    <w:next w:val="1"/>
    <w:link w:val="50"/>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link w:val="52"/>
    <w:qFormat/>
    <w:uiPriority w:val="9"/>
    <w:pPr>
      <w:keepNext/>
      <w:keepLines/>
      <w:spacing w:before="260" w:after="260" w:line="416" w:lineRule="auto"/>
      <w:outlineLvl w:val="2"/>
    </w:pPr>
    <w:rPr>
      <w:b/>
      <w:bCs/>
      <w:sz w:val="32"/>
      <w:szCs w:val="32"/>
    </w:rPr>
  </w:style>
  <w:style w:type="paragraph" w:styleId="6">
    <w:name w:val="heading 4"/>
    <w:basedOn w:val="1"/>
    <w:next w:val="1"/>
    <w:link w:val="57"/>
    <w:qFormat/>
    <w:uiPriority w:val="0"/>
    <w:pPr>
      <w:keepNext/>
      <w:keepLines/>
      <w:spacing w:before="280" w:after="290" w:line="376" w:lineRule="auto"/>
      <w:outlineLvl w:val="3"/>
    </w:pPr>
    <w:rPr>
      <w:b/>
      <w:bCs/>
      <w:sz w:val="28"/>
      <w:szCs w:val="28"/>
    </w:rPr>
  </w:style>
  <w:style w:type="character" w:default="1" w:styleId="29">
    <w:name w:val="Default Paragraph Font"/>
    <w:qFormat/>
    <w:uiPriority w:val="1"/>
  </w:style>
  <w:style w:type="table" w:default="1" w:styleId="27">
    <w:name w:val="Normal Table"/>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表格文字"/>
    <w:basedOn w:val="1"/>
    <w:qFormat/>
    <w:uiPriority w:val="0"/>
    <w:rPr>
      <w:bCs/>
      <w:spacing w:val="10"/>
      <w:szCs w:val="20"/>
    </w:rPr>
  </w:style>
  <w:style w:type="paragraph" w:styleId="7">
    <w:name w:val="toc 7"/>
    <w:basedOn w:val="1"/>
    <w:next w:val="1"/>
    <w:unhideWhenUsed/>
    <w:qFormat/>
    <w:uiPriority w:val="39"/>
    <w:pPr>
      <w:ind w:left="1260"/>
      <w:jc w:val="left"/>
    </w:pPr>
    <w:rPr>
      <w:sz w:val="18"/>
      <w:szCs w:val="18"/>
    </w:rPr>
  </w:style>
  <w:style w:type="paragraph" w:styleId="8">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9">
    <w:name w:val="annotation text"/>
    <w:basedOn w:val="1"/>
    <w:link w:val="49"/>
    <w:qFormat/>
    <w:uiPriority w:val="0"/>
    <w:pPr>
      <w:jc w:val="left"/>
    </w:pPr>
    <w:rPr>
      <w:rFonts w:ascii="Arial" w:hAnsi="Arial" w:eastAsia="黑体" w:cs="Arial"/>
    </w:rPr>
  </w:style>
  <w:style w:type="paragraph" w:styleId="10">
    <w:name w:val="Body Text"/>
    <w:basedOn w:val="1"/>
    <w:next w:val="1"/>
    <w:qFormat/>
    <w:uiPriority w:val="0"/>
    <w:pPr>
      <w:spacing w:after="120"/>
    </w:pPr>
    <w:rPr>
      <w:rFonts w:ascii="华文中宋" w:hAnsi="华文中宋" w:eastAsia="华文中宋" w:cs="华文中宋"/>
      <w:szCs w:val="24"/>
      <w:lang w:val="zh-CN"/>
    </w:rPr>
  </w:style>
  <w:style w:type="paragraph" w:styleId="11">
    <w:name w:val="Body Text Indent"/>
    <w:basedOn w:val="1"/>
    <w:next w:val="12"/>
    <w:qFormat/>
    <w:uiPriority w:val="0"/>
    <w:pPr>
      <w:spacing w:after="120"/>
      <w:ind w:left="420" w:leftChars="200"/>
    </w:pPr>
  </w:style>
  <w:style w:type="paragraph" w:styleId="12">
    <w:name w:val="envelope return"/>
    <w:basedOn w:val="1"/>
    <w:next w:val="7"/>
    <w:qFormat/>
    <w:uiPriority w:val="0"/>
    <w:pPr>
      <w:snapToGrid w:val="0"/>
    </w:pPr>
    <w:rPr>
      <w:rFonts w:ascii="Arial" w:hAnsi="Arial"/>
    </w:rPr>
  </w:style>
  <w:style w:type="paragraph" w:styleId="13">
    <w:name w:val="Block Text"/>
    <w:basedOn w:val="1"/>
    <w:next w:val="10"/>
    <w:qFormat/>
    <w:uiPriority w:val="0"/>
    <w:pPr>
      <w:spacing w:line="320" w:lineRule="exact"/>
      <w:ind w:left="1159" w:leftChars="320" w:right="153" w:rightChars="73" w:hanging="487" w:hangingChars="203"/>
    </w:pPr>
    <w:rPr>
      <w:snapToGrid w:val="0"/>
      <w:kern w:val="0"/>
      <w:sz w:val="24"/>
      <w:szCs w:val="20"/>
    </w:rPr>
  </w:style>
  <w:style w:type="paragraph" w:styleId="14">
    <w:name w:val="toc 3"/>
    <w:basedOn w:val="1"/>
    <w:next w:val="1"/>
    <w:qFormat/>
    <w:uiPriority w:val="39"/>
    <w:pPr>
      <w:widowControl/>
      <w:spacing w:after="100" w:line="276" w:lineRule="auto"/>
      <w:ind w:left="440"/>
      <w:jc w:val="left"/>
    </w:pPr>
    <w:rPr>
      <w:rFonts w:ascii="Calibri" w:hAnsi="Calibri" w:eastAsia="宋体" w:cs="宋体"/>
      <w:kern w:val="0"/>
      <w:sz w:val="22"/>
      <w:szCs w:val="22"/>
    </w:rPr>
  </w:style>
  <w:style w:type="paragraph" w:styleId="15">
    <w:name w:val="Plain Text"/>
    <w:basedOn w:val="1"/>
    <w:link w:val="39"/>
    <w:qFormat/>
    <w:uiPriority w:val="99"/>
    <w:rPr>
      <w:rFonts w:ascii="宋体" w:hAnsi="Courier New" w:eastAsia="宋体" w:cs="宋体"/>
      <w:szCs w:val="22"/>
    </w:rPr>
  </w:style>
  <w:style w:type="paragraph" w:styleId="16">
    <w:name w:val="Date"/>
    <w:basedOn w:val="1"/>
    <w:next w:val="1"/>
    <w:link w:val="46"/>
    <w:qFormat/>
    <w:uiPriority w:val="0"/>
    <w:rPr>
      <w:rFonts w:ascii="Arial" w:hAnsi="Arial" w:eastAsia="宋体" w:cs="Arial"/>
      <w:b/>
      <w:sz w:val="28"/>
    </w:rPr>
  </w:style>
  <w:style w:type="paragraph" w:styleId="17">
    <w:name w:val="Balloon Text"/>
    <w:basedOn w:val="1"/>
    <w:link w:val="33"/>
    <w:qFormat/>
    <w:uiPriority w:val="99"/>
    <w:rPr>
      <w:sz w:val="18"/>
      <w:szCs w:val="18"/>
    </w:rPr>
  </w:style>
  <w:style w:type="paragraph" w:styleId="18">
    <w:name w:val="footer"/>
    <w:basedOn w:val="1"/>
    <w:link w:val="38"/>
    <w:qFormat/>
    <w:uiPriority w:val="99"/>
    <w:pPr>
      <w:tabs>
        <w:tab w:val="center" w:pos="4153"/>
        <w:tab w:val="right" w:pos="8306"/>
      </w:tabs>
      <w:snapToGrid w:val="0"/>
      <w:jc w:val="left"/>
    </w:pPr>
    <w:rPr>
      <w:sz w:val="18"/>
      <w:szCs w:val="18"/>
    </w:rPr>
  </w:style>
  <w:style w:type="paragraph" w:styleId="19">
    <w:name w:val="header"/>
    <w:basedOn w:val="1"/>
    <w:link w:val="37"/>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widowControl/>
      <w:spacing w:after="100" w:line="276" w:lineRule="auto"/>
      <w:jc w:val="left"/>
    </w:pPr>
    <w:rPr>
      <w:rFonts w:ascii="Calibri" w:hAnsi="Calibri" w:eastAsia="宋体" w:cs="宋体"/>
      <w:kern w:val="0"/>
      <w:sz w:val="22"/>
      <w:szCs w:val="22"/>
    </w:rPr>
  </w:style>
  <w:style w:type="paragraph" w:styleId="21">
    <w:name w:val="toc 2"/>
    <w:basedOn w:val="1"/>
    <w:next w:val="1"/>
    <w:qFormat/>
    <w:uiPriority w:val="39"/>
    <w:pPr>
      <w:widowControl/>
      <w:spacing w:after="100" w:line="276" w:lineRule="auto"/>
      <w:ind w:left="220"/>
      <w:jc w:val="left"/>
    </w:pPr>
    <w:rPr>
      <w:rFonts w:ascii="Calibri" w:hAnsi="Calibri" w:eastAsia="宋体" w:cs="宋体"/>
      <w:kern w:val="0"/>
      <w:sz w:val="22"/>
      <w:szCs w:val="22"/>
    </w:rPr>
  </w:style>
  <w:style w:type="paragraph" w:styleId="22">
    <w:name w:val="Normal (Web)"/>
    <w:basedOn w:val="1"/>
    <w:qFormat/>
    <w:uiPriority w:val="0"/>
    <w:pPr>
      <w:spacing w:before="100" w:beforeAutospacing="1" w:after="100" w:afterAutospacing="1"/>
      <w:jc w:val="left"/>
    </w:pPr>
    <w:rPr>
      <w:rFonts w:cs="Times New Roman"/>
      <w:kern w:val="0"/>
      <w:sz w:val="24"/>
    </w:rPr>
  </w:style>
  <w:style w:type="paragraph" w:styleId="23">
    <w:name w:val="index 1"/>
    <w:basedOn w:val="1"/>
    <w:next w:val="1"/>
    <w:qFormat/>
    <w:uiPriority w:val="0"/>
    <w:pPr>
      <w:jc w:val="center"/>
    </w:pPr>
    <w:rPr>
      <w:rFonts w:ascii="Arial" w:hAnsi="Arial" w:eastAsia="Arial" w:cs="Arial"/>
      <w:b/>
      <w:bCs/>
      <w:sz w:val="28"/>
    </w:rPr>
  </w:style>
  <w:style w:type="paragraph" w:styleId="24">
    <w:name w:val="annotation subject"/>
    <w:basedOn w:val="9"/>
    <w:next w:val="9"/>
    <w:link w:val="60"/>
    <w:qFormat/>
    <w:uiPriority w:val="99"/>
    <w:rPr>
      <w:rFonts w:ascii="方正仿宋_GB2312" w:hAnsi="方正仿宋_GB2312" w:eastAsia="方正仿宋_GB2312" w:cs="方正仿宋_GB2312"/>
      <w:b/>
      <w:bCs/>
    </w:rPr>
  </w:style>
  <w:style w:type="paragraph" w:styleId="25">
    <w:name w:val="Body Text First Indent"/>
    <w:basedOn w:val="10"/>
    <w:qFormat/>
    <w:uiPriority w:val="99"/>
    <w:pPr>
      <w:ind w:firstLine="420" w:firstLineChars="100"/>
    </w:pPr>
  </w:style>
  <w:style w:type="paragraph" w:styleId="26">
    <w:name w:val="Body Text First Indent 2"/>
    <w:next w:val="13"/>
    <w:qFormat/>
    <w:uiPriority w:val="0"/>
    <w:pPr>
      <w:keepNext w:val="0"/>
      <w:keepLines w:val="0"/>
      <w:widowControl w:val="0"/>
      <w:suppressLineNumbers w:val="0"/>
      <w:adjustRightInd w:val="0"/>
      <w:snapToGrid w:val="0"/>
      <w:spacing w:after="120" w:afterAutospacing="0"/>
      <w:ind w:left="420" w:leftChars="200" w:firstLine="420" w:firstLineChars="200"/>
      <w:jc w:val="both"/>
    </w:pPr>
    <w:rPr>
      <w:rFonts w:ascii="Times New Roman" w:hAnsi="Times New Roman" w:eastAsia="宋体" w:cs="Times New Roman"/>
      <w:snapToGrid/>
      <w:kern w:val="0"/>
      <w:sz w:val="21"/>
      <w:szCs w:val="21"/>
      <w:lang w:val="en-US" w:eastAsia="zh-CN" w:bidi="ar"/>
    </w:rPr>
  </w:style>
  <w:style w:type="table" w:styleId="28">
    <w:name w:val="Table Grid"/>
    <w:basedOn w:val="2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rPr>
      <w:b/>
      <w:bCs/>
    </w:rPr>
  </w:style>
  <w:style w:type="character" w:styleId="31">
    <w:name w:val="Hyperlink"/>
    <w:basedOn w:val="29"/>
    <w:qFormat/>
    <w:uiPriority w:val="99"/>
    <w:rPr>
      <w:color w:val="0000FF"/>
      <w:u w:val="single"/>
    </w:rPr>
  </w:style>
  <w:style w:type="character" w:styleId="32">
    <w:name w:val="annotation reference"/>
    <w:basedOn w:val="29"/>
    <w:qFormat/>
    <w:uiPriority w:val="99"/>
    <w:rPr>
      <w:sz w:val="21"/>
      <w:szCs w:val="21"/>
    </w:rPr>
  </w:style>
  <w:style w:type="character" w:customStyle="1" w:styleId="33">
    <w:name w:val="批注框文本 Char"/>
    <w:basedOn w:val="29"/>
    <w:link w:val="17"/>
    <w:qFormat/>
    <w:uiPriority w:val="99"/>
    <w:rPr>
      <w:rFonts w:ascii="方正仿宋_GB2312" w:hAnsi="方正仿宋_GB2312" w:eastAsia="方正仿宋_GB2312" w:cs="方正仿宋_GB2312"/>
      <w:sz w:val="18"/>
      <w:szCs w:val="18"/>
    </w:rPr>
  </w:style>
  <w:style w:type="paragraph" w:customStyle="1" w:styleId="34">
    <w:name w:val="正文（缩进）"/>
    <w:basedOn w:val="1"/>
    <w:qFormat/>
    <w:uiPriority w:val="0"/>
    <w:pPr>
      <w:widowControl/>
      <w:spacing w:before="156" w:after="156"/>
      <w:ind w:firstLine="480" w:firstLineChars="200"/>
      <w:jc w:val="left"/>
    </w:pPr>
    <w:rPr>
      <w:kern w:val="0"/>
      <w:sz w:val="24"/>
      <w:szCs w:val="24"/>
    </w:rPr>
  </w:style>
  <w:style w:type="paragraph" w:customStyle="1" w:styleId="35">
    <w:name w:val="xl31"/>
    <w:basedOn w:val="1"/>
    <w:qFormat/>
    <w:uiPriority w:val="0"/>
    <w:pPr>
      <w:widowControl/>
      <w:spacing w:before="100" w:beforeAutospacing="1" w:after="100" w:afterAutospacing="1"/>
      <w:jc w:val="center"/>
    </w:pPr>
    <w:rPr>
      <w:b/>
      <w:bCs/>
      <w:kern w:val="0"/>
      <w:sz w:val="28"/>
      <w:szCs w:val="28"/>
    </w:rPr>
  </w:style>
  <w:style w:type="paragraph" w:customStyle="1" w:styleId="36">
    <w:name w:val="D&amp;L"/>
    <w:basedOn w:val="19"/>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7">
    <w:name w:val="页眉 Char"/>
    <w:basedOn w:val="29"/>
    <w:link w:val="19"/>
    <w:qFormat/>
    <w:uiPriority w:val="99"/>
    <w:rPr>
      <w:rFonts w:ascii="方正仿宋_GB2312" w:hAnsi="方正仿宋_GB2312" w:eastAsia="方正仿宋_GB2312" w:cs="方正仿宋_GB2312"/>
      <w:sz w:val="18"/>
      <w:szCs w:val="18"/>
    </w:rPr>
  </w:style>
  <w:style w:type="character" w:customStyle="1" w:styleId="38">
    <w:name w:val="页脚 Char"/>
    <w:basedOn w:val="29"/>
    <w:link w:val="18"/>
    <w:qFormat/>
    <w:uiPriority w:val="99"/>
    <w:rPr>
      <w:rFonts w:ascii="方正仿宋_GB2312" w:hAnsi="方正仿宋_GB2312" w:eastAsia="方正仿宋_GB2312" w:cs="方正仿宋_GB2312"/>
      <w:sz w:val="18"/>
      <w:szCs w:val="18"/>
    </w:rPr>
  </w:style>
  <w:style w:type="character" w:customStyle="1" w:styleId="39">
    <w:name w:val="纯文本 Char"/>
    <w:link w:val="15"/>
    <w:qFormat/>
    <w:uiPriority w:val="0"/>
    <w:rPr>
      <w:rFonts w:ascii="宋体" w:hAnsi="Courier New"/>
    </w:rPr>
  </w:style>
  <w:style w:type="character" w:customStyle="1" w:styleId="40">
    <w:name w:val="纯文本 字符1"/>
    <w:basedOn w:val="29"/>
    <w:qFormat/>
    <w:uiPriority w:val="99"/>
    <w:rPr>
      <w:rFonts w:ascii="宋体" w:hAnsi="Courier New" w:cs="Courier New"/>
      <w:szCs w:val="20"/>
    </w:rPr>
  </w:style>
  <w:style w:type="character" w:customStyle="1" w:styleId="41">
    <w:name w:val="未处理的提及1"/>
    <w:basedOn w:val="29"/>
    <w:qFormat/>
    <w:uiPriority w:val="99"/>
    <w:rPr>
      <w:color w:val="605E5C"/>
      <w:shd w:val="clear" w:color="auto" w:fill="E1DFDD"/>
    </w:rPr>
  </w:style>
  <w:style w:type="paragraph" w:styleId="42">
    <w:name w:val="List Paragraph"/>
    <w:basedOn w:val="1"/>
    <w:qFormat/>
    <w:uiPriority w:val="34"/>
    <w:pPr>
      <w:ind w:firstLine="420" w:firstLineChars="200"/>
    </w:pPr>
  </w:style>
  <w:style w:type="paragraph" w:customStyle="1" w:styleId="43">
    <w:name w:val="Char Char Char Char Char Char Char1 Char"/>
    <w:basedOn w:val="1"/>
    <w:qFormat/>
    <w:uiPriority w:val="0"/>
    <w:rPr>
      <w:rFonts w:ascii="Arial" w:hAnsi="Arial" w:eastAsia="宋体" w:cs="Arial"/>
      <w:sz w:val="24"/>
    </w:rPr>
  </w:style>
  <w:style w:type="table" w:customStyle="1" w:styleId="44">
    <w:name w:val="网格表 1 浅色1"/>
    <w:basedOn w:val="27"/>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45">
    <w:name w:val="日期 字符"/>
    <w:basedOn w:val="29"/>
    <w:qFormat/>
    <w:uiPriority w:val="99"/>
    <w:rPr>
      <w:rFonts w:ascii="方正仿宋_GB2312" w:hAnsi="方正仿宋_GB2312" w:eastAsia="方正仿宋_GB2312" w:cs="方正仿宋_GB2312"/>
      <w:szCs w:val="20"/>
    </w:rPr>
  </w:style>
  <w:style w:type="character" w:customStyle="1" w:styleId="46">
    <w:name w:val="日期 Char"/>
    <w:link w:val="16"/>
    <w:qFormat/>
    <w:uiPriority w:val="0"/>
    <w:rPr>
      <w:rFonts w:ascii="Arial" w:hAnsi="Arial" w:eastAsia="宋体" w:cs="Arial"/>
      <w:b/>
      <w:sz w:val="28"/>
      <w:szCs w:val="20"/>
    </w:rPr>
  </w:style>
  <w:style w:type="character" w:customStyle="1" w:styleId="47">
    <w:name w:val="纯文本 Char1"/>
    <w:qFormat/>
    <w:uiPriority w:val="99"/>
    <w:rPr>
      <w:rFonts w:ascii="Arial" w:hAnsi="Arial" w:eastAsia="Arial"/>
      <w:kern w:val="2"/>
      <w:sz w:val="21"/>
      <w:lang w:val="en-US" w:eastAsia="zh-CN" w:bidi="ar-SA"/>
    </w:rPr>
  </w:style>
  <w:style w:type="character" w:customStyle="1" w:styleId="48">
    <w:name w:val="批注文字 Char"/>
    <w:basedOn w:val="29"/>
    <w:qFormat/>
    <w:uiPriority w:val="99"/>
    <w:rPr>
      <w:rFonts w:ascii="方正仿宋_GB2312" w:hAnsi="方正仿宋_GB2312" w:eastAsia="方正仿宋_GB2312" w:cs="方正仿宋_GB2312"/>
      <w:szCs w:val="20"/>
    </w:rPr>
  </w:style>
  <w:style w:type="character" w:customStyle="1" w:styleId="49">
    <w:name w:val="批注文字 Char1"/>
    <w:link w:val="9"/>
    <w:qFormat/>
    <w:uiPriority w:val="0"/>
    <w:rPr>
      <w:rFonts w:ascii="Arial" w:hAnsi="Arial" w:eastAsia="黑体" w:cs="Arial"/>
      <w:szCs w:val="20"/>
    </w:rPr>
  </w:style>
  <w:style w:type="character" w:customStyle="1" w:styleId="50">
    <w:name w:val="标题 1 Char"/>
    <w:basedOn w:val="29"/>
    <w:link w:val="3"/>
    <w:qFormat/>
    <w:uiPriority w:val="9"/>
    <w:rPr>
      <w:rFonts w:ascii="方正仿宋_GB2312" w:hAnsi="方正仿宋_GB2312" w:eastAsia="方正仿宋_GB2312" w:cs="方正仿宋_GB2312"/>
      <w:b/>
      <w:bCs/>
      <w:kern w:val="44"/>
      <w:sz w:val="44"/>
      <w:szCs w:val="44"/>
    </w:rPr>
  </w:style>
  <w:style w:type="paragraph" w:customStyle="1" w:styleId="51">
    <w:name w:val="TOC 标题1"/>
    <w:basedOn w:val="3"/>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52">
    <w:name w:val="标题 3 Char"/>
    <w:basedOn w:val="29"/>
    <w:link w:val="5"/>
    <w:qFormat/>
    <w:uiPriority w:val="9"/>
    <w:rPr>
      <w:rFonts w:ascii="方正仿宋_GB2312" w:hAnsi="方正仿宋_GB2312" w:eastAsia="方正仿宋_GB2312" w:cs="方正仿宋_GB2312"/>
      <w:b/>
      <w:bCs/>
      <w:sz w:val="32"/>
      <w:szCs w:val="32"/>
    </w:rPr>
  </w:style>
  <w:style w:type="character" w:customStyle="1" w:styleId="53">
    <w:name w:val="fontstyle01"/>
    <w:basedOn w:val="29"/>
    <w:qFormat/>
    <w:uiPriority w:val="0"/>
    <w:rPr>
      <w:rFonts w:hint="eastAsia" w:ascii="宋体" w:hAnsi="宋体" w:eastAsia="宋体"/>
      <w:color w:val="000000"/>
      <w:sz w:val="22"/>
      <w:szCs w:val="22"/>
    </w:rPr>
  </w:style>
  <w:style w:type="character" w:customStyle="1" w:styleId="54">
    <w:name w:val="fontstyle21"/>
    <w:basedOn w:val="29"/>
    <w:qFormat/>
    <w:uiPriority w:val="0"/>
    <w:rPr>
      <w:rFonts w:hint="default" w:ascii="Therese" w:hAnsi="Therese"/>
      <w:color w:val="000000"/>
      <w:sz w:val="22"/>
      <w:szCs w:val="22"/>
    </w:rPr>
  </w:style>
  <w:style w:type="character" w:customStyle="1" w:styleId="55">
    <w:name w:val="正文文本 (2) + Sylfaen2"/>
    <w:qFormat/>
    <w:uiPriority w:val="99"/>
    <w:rPr>
      <w:rFonts w:ascii="Sylfaen" w:hAnsi="Sylfaen" w:eastAsia="MingLiU-ExtB" w:cs="Sylfaen"/>
      <w:spacing w:val="0"/>
      <w:sz w:val="23"/>
      <w:szCs w:val="23"/>
      <w:shd w:val="clear" w:color="auto" w:fill="FFFFFF"/>
      <w:lang w:val="en-US" w:eastAsia="en-US"/>
    </w:rPr>
  </w:style>
  <w:style w:type="character" w:customStyle="1" w:styleId="56">
    <w:name w:val="标题 4 字符"/>
    <w:basedOn w:val="29"/>
    <w:qFormat/>
    <w:uiPriority w:val="9"/>
    <w:rPr>
      <w:rFonts w:ascii="Cambria" w:hAnsi="Cambria" w:eastAsia="宋体" w:cs="宋体"/>
      <w:b/>
      <w:bCs/>
      <w:sz w:val="28"/>
      <w:szCs w:val="28"/>
    </w:rPr>
  </w:style>
  <w:style w:type="character" w:customStyle="1" w:styleId="57">
    <w:name w:val="标题 4 Char1"/>
    <w:link w:val="6"/>
    <w:qFormat/>
    <w:uiPriority w:val="0"/>
    <w:rPr>
      <w:rFonts w:ascii="方正仿宋_GB2312" w:hAnsi="方正仿宋_GB2312" w:eastAsia="方正仿宋_GB2312" w:cs="方正仿宋_GB2312"/>
      <w:b/>
      <w:bCs/>
      <w:sz w:val="28"/>
      <w:szCs w:val="28"/>
    </w:rPr>
  </w:style>
  <w:style w:type="character" w:customStyle="1" w:styleId="58">
    <w:name w:val="标题 4 Char"/>
    <w:qFormat/>
    <w:uiPriority w:val="0"/>
    <w:rPr>
      <w:rFonts w:ascii="Arial" w:hAnsi="Arial" w:eastAsia="Arial"/>
      <w:b/>
      <w:bCs/>
      <w:kern w:val="2"/>
      <w:sz w:val="28"/>
      <w:szCs w:val="28"/>
      <w:lang w:val="en-US" w:eastAsia="zh-CN" w:bidi="ar-SA"/>
    </w:rPr>
  </w:style>
  <w:style w:type="table" w:customStyle="1" w:styleId="59">
    <w:name w:val="网格型1"/>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0">
    <w:name w:val="批注主题 Char"/>
    <w:basedOn w:val="49"/>
    <w:link w:val="24"/>
    <w:qFormat/>
    <w:uiPriority w:val="99"/>
    <w:rPr>
      <w:rFonts w:ascii="方正仿宋_GB2312" w:hAnsi="方正仿宋_GB2312" w:eastAsia="方正仿宋_GB2312" w:cs="方正仿宋_GB2312"/>
      <w:b/>
      <w:bCs/>
      <w:szCs w:val="20"/>
    </w:rPr>
  </w:style>
  <w:style w:type="table" w:customStyle="1" w:styleId="61">
    <w:name w:val="Table Normal"/>
    <w:qFormat/>
    <w:uiPriority w:val="0"/>
    <w:tblPr>
      <w:tblCellMar>
        <w:top w:w="0" w:type="dxa"/>
        <w:left w:w="0" w:type="dxa"/>
        <w:bottom w:w="0" w:type="dxa"/>
        <w:right w:w="0" w:type="dxa"/>
      </w:tblCellMar>
    </w:tblPr>
  </w:style>
  <w:style w:type="paragraph" w:customStyle="1" w:styleId="62">
    <w:name w:val="Table Text"/>
    <w:basedOn w:val="1"/>
    <w:qFormat/>
    <w:uiPriority w:val="0"/>
    <w:rPr>
      <w:rFonts w:ascii="Arial" w:hAnsi="Arial" w:eastAsia="Arial" w:cs="Arial"/>
      <w:sz w:val="21"/>
      <w:szCs w:val="21"/>
      <w:lang w:val="en-US" w:eastAsia="en-US" w:bidi="ar-SA"/>
    </w:rPr>
  </w:style>
  <w:style w:type="paragraph" w:customStyle="1" w:styleId="6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4">
    <w:name w:val="列出段落1"/>
    <w:basedOn w:val="1"/>
    <w:qFormat/>
    <w:uiPriority w:val="0"/>
    <w:pPr>
      <w:ind w:firstLine="420" w:firstLineChars="200"/>
    </w:pPr>
    <w:rPr>
      <w:szCs w:val="21"/>
    </w:rPr>
  </w:style>
  <w:style w:type="paragraph" w:customStyle="1" w:styleId="65">
    <w:name w:val="段"/>
    <w:next w:val="1"/>
    <w:qFormat/>
    <w:uiPriority w:val="0"/>
    <w:pPr>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66">
    <w:name w:val="_Style 7"/>
    <w:basedOn w:val="1"/>
    <w:next w:val="42"/>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50</Pages>
  <Words>8683</Words>
  <Characters>9246</Characters>
  <Lines>1</Lines>
  <Paragraphs>1</Paragraphs>
  <TotalTime>10</TotalTime>
  <ScaleCrop>false</ScaleCrop>
  <LinksUpToDate>false</LinksUpToDate>
  <CharactersWithSpaces>9443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无聊的老H</cp:lastModifiedBy>
  <cp:lastPrinted>2019-12-07T15:18:00Z</cp:lastPrinted>
  <dcterms:modified xsi:type="dcterms:W3CDTF">2026-06-29T02:25:05Z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F16A326A20414061AE21255AD88F9FB9_13</vt:lpwstr>
  </property>
  <property fmtid="{D5CDD505-2E9C-101B-9397-08002B2CF9AE}" pid="4" name="KSOTemplateDocerSaveRecord">
    <vt:lpwstr>eyJoZGlkIjoiZTQ5YWVjYzdjODE0ZmFhYmI4YTYxNDIwMDkxYjkzMjMiLCJ1c2VySWQiOiIzNzgzMjE3NjkifQ==</vt:lpwstr>
  </property>
</Properties>
</file>