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C3151F">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52"/>
          <w:szCs w:val="52"/>
          <w:highlight w:val="none"/>
        </w:rPr>
      </w:pPr>
    </w:p>
    <w:p w14:paraId="1741FE5A">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52"/>
          <w:szCs w:val="52"/>
          <w:highlight w:val="none"/>
        </w:rPr>
      </w:pPr>
    </w:p>
    <w:p w14:paraId="2E4BE673">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52"/>
          <w:szCs w:val="52"/>
          <w:highlight w:val="none"/>
          <w:lang w:val="en-US" w:eastAsia="zh-CN"/>
        </w:rPr>
      </w:pPr>
      <w:bookmarkStart w:id="0" w:name="_Hlk9544796"/>
      <w:r>
        <w:rPr>
          <w:rFonts w:hint="eastAsia" w:ascii="宋体" w:hAnsi="宋体" w:eastAsia="宋体" w:cs="宋体"/>
          <w:b/>
          <w:bCs/>
          <w:color w:val="auto"/>
          <w:sz w:val="52"/>
          <w:szCs w:val="52"/>
          <w:highlight w:val="none"/>
          <w:lang w:val="en-US" w:eastAsia="zh-CN"/>
        </w:rPr>
        <w:t>安徽省</w:t>
      </w:r>
      <w:r>
        <w:rPr>
          <w:rFonts w:hint="eastAsia" w:ascii="宋体" w:hAnsi="宋体" w:eastAsia="宋体" w:cs="宋体"/>
          <w:b/>
          <w:bCs/>
          <w:color w:val="auto"/>
          <w:sz w:val="52"/>
          <w:szCs w:val="52"/>
          <w:highlight w:val="none"/>
        </w:rPr>
        <w:t>政府采购</w:t>
      </w:r>
      <w:r>
        <w:rPr>
          <w:rFonts w:hint="eastAsia" w:ascii="宋体" w:hAnsi="宋体" w:eastAsia="宋体" w:cs="宋体"/>
          <w:b/>
          <w:bCs/>
          <w:color w:val="auto"/>
          <w:sz w:val="52"/>
          <w:szCs w:val="52"/>
          <w:highlight w:val="none"/>
          <w:lang w:eastAsia="zh-CN"/>
        </w:rPr>
        <w:t>项目</w:t>
      </w:r>
    </w:p>
    <w:p w14:paraId="6F82A2C1">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52"/>
          <w:szCs w:val="52"/>
          <w:highlight w:val="none"/>
          <w:lang w:eastAsia="zh-CN"/>
        </w:rPr>
      </w:pPr>
      <w:r>
        <w:rPr>
          <w:rFonts w:hint="eastAsia" w:ascii="宋体" w:hAnsi="宋体" w:eastAsia="宋体" w:cs="宋体"/>
          <w:b/>
          <w:bCs/>
          <w:color w:val="auto"/>
          <w:sz w:val="52"/>
          <w:szCs w:val="52"/>
          <w:highlight w:val="none"/>
        </w:rPr>
        <w:t>公开招标文件示范文本</w:t>
      </w:r>
      <w:bookmarkEnd w:id="0"/>
      <w:r>
        <w:rPr>
          <w:rFonts w:hint="eastAsia" w:ascii="宋体" w:hAnsi="宋体" w:eastAsia="宋体" w:cs="宋体"/>
          <w:b/>
          <w:bCs/>
          <w:color w:val="auto"/>
          <w:sz w:val="52"/>
          <w:szCs w:val="52"/>
          <w:highlight w:val="none"/>
          <w:lang w:eastAsia="zh-CN"/>
        </w:rPr>
        <w:t>（</w:t>
      </w:r>
      <w:r>
        <w:rPr>
          <w:rFonts w:hint="eastAsia" w:ascii="宋体" w:hAnsi="宋体" w:eastAsia="宋体" w:cs="宋体"/>
          <w:b/>
          <w:bCs/>
          <w:color w:val="auto"/>
          <w:sz w:val="52"/>
          <w:szCs w:val="52"/>
          <w:highlight w:val="none"/>
          <w:lang w:val="en-US" w:eastAsia="zh-CN"/>
        </w:rPr>
        <w:t>货物类</w:t>
      </w:r>
      <w:r>
        <w:rPr>
          <w:rFonts w:hint="eastAsia" w:ascii="宋体" w:hAnsi="宋体" w:eastAsia="宋体" w:cs="宋体"/>
          <w:b/>
          <w:bCs/>
          <w:color w:val="auto"/>
          <w:sz w:val="52"/>
          <w:szCs w:val="52"/>
          <w:highlight w:val="none"/>
          <w:lang w:eastAsia="zh-CN"/>
        </w:rPr>
        <w:t>）</w:t>
      </w:r>
    </w:p>
    <w:p w14:paraId="3DC8AE3C">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44"/>
          <w:szCs w:val="44"/>
          <w:highlight w:val="none"/>
        </w:rPr>
      </w:pPr>
    </w:p>
    <w:p w14:paraId="20AE0908">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44"/>
          <w:szCs w:val="44"/>
          <w:highlight w:val="none"/>
        </w:rPr>
      </w:pPr>
    </w:p>
    <w:p w14:paraId="3808376A">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44"/>
          <w:szCs w:val="44"/>
          <w:highlight w:val="none"/>
        </w:rPr>
      </w:pPr>
    </w:p>
    <w:p w14:paraId="264A8BD0">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44"/>
          <w:szCs w:val="44"/>
          <w:highlight w:val="none"/>
        </w:rPr>
      </w:pPr>
    </w:p>
    <w:p w14:paraId="3D8C5EC7">
      <w:pPr>
        <w:tabs>
          <w:tab w:val="left" w:pos="315"/>
          <w:tab w:val="left" w:pos="8820"/>
        </w:tabs>
        <w:spacing w:before="312" w:beforeLines="100" w:after="156" w:afterLines="50" w:line="500" w:lineRule="exact"/>
        <w:ind w:right="267" w:rightChars="127"/>
        <w:jc w:val="center"/>
        <w:rPr>
          <w:rFonts w:hint="eastAsia" w:ascii="宋体" w:hAnsi="宋体" w:eastAsia="宋体" w:cs="宋体"/>
          <w:b/>
          <w:bCs/>
          <w:color w:val="auto"/>
          <w:sz w:val="44"/>
          <w:szCs w:val="44"/>
          <w:highlight w:val="none"/>
        </w:rPr>
      </w:pPr>
    </w:p>
    <w:p w14:paraId="3FCAF7AE">
      <w:pPr>
        <w:tabs>
          <w:tab w:val="left" w:pos="315"/>
          <w:tab w:val="left" w:pos="8820"/>
        </w:tabs>
        <w:spacing w:before="312" w:beforeLines="100" w:after="156" w:afterLines="50" w:line="500" w:lineRule="exact"/>
        <w:ind w:right="267" w:rightChars="127"/>
        <w:jc w:val="both"/>
        <w:rPr>
          <w:rFonts w:hint="eastAsia" w:ascii="宋体" w:hAnsi="宋体" w:eastAsia="宋体" w:cs="宋体"/>
          <w:b/>
          <w:bCs/>
          <w:color w:val="auto"/>
          <w:sz w:val="44"/>
          <w:szCs w:val="44"/>
          <w:highlight w:val="none"/>
        </w:rPr>
      </w:pPr>
    </w:p>
    <w:p w14:paraId="3055CAD6">
      <w:pPr>
        <w:tabs>
          <w:tab w:val="left" w:pos="315"/>
          <w:tab w:val="left" w:pos="8820"/>
        </w:tabs>
        <w:spacing w:before="312" w:beforeLines="100" w:after="156" w:afterLines="50" w:line="500" w:lineRule="exact"/>
        <w:ind w:right="267" w:rightChars="127"/>
        <w:jc w:val="both"/>
        <w:rPr>
          <w:rFonts w:hint="eastAsia" w:ascii="宋体" w:hAnsi="宋体" w:eastAsia="宋体" w:cs="宋体"/>
          <w:b/>
          <w:bCs/>
          <w:color w:val="auto"/>
          <w:sz w:val="44"/>
          <w:szCs w:val="44"/>
          <w:highlight w:val="none"/>
        </w:rPr>
      </w:pPr>
    </w:p>
    <w:p w14:paraId="0E0DBCFF">
      <w:pPr>
        <w:tabs>
          <w:tab w:val="left" w:pos="2410"/>
        </w:tabs>
        <w:autoSpaceDE w:val="0"/>
        <w:autoSpaceDN w:val="0"/>
        <w:adjustRightInd w:val="0"/>
        <w:snapToGrid w:val="0"/>
        <w:spacing w:line="360" w:lineRule="auto"/>
        <w:rPr>
          <w:rFonts w:hint="eastAsia" w:ascii="宋体" w:hAnsi="宋体" w:eastAsia="宋体" w:cs="宋体"/>
          <w:b/>
          <w:color w:val="auto"/>
          <w:spacing w:val="20"/>
          <w:kern w:val="0"/>
          <w:sz w:val="32"/>
          <w:szCs w:val="32"/>
          <w:highlight w:val="none"/>
          <w:u w:val="single"/>
          <w:lang w:val="en-US" w:eastAsia="zh-CN"/>
        </w:rPr>
      </w:pPr>
      <w:r>
        <w:rPr>
          <w:rFonts w:hint="eastAsia" w:ascii="宋体" w:hAnsi="宋体" w:eastAsia="宋体" w:cs="宋体"/>
          <w:b/>
          <w:color w:val="auto"/>
          <w:spacing w:val="20"/>
          <w:kern w:val="0"/>
          <w:sz w:val="32"/>
          <w:szCs w:val="32"/>
          <w:highlight w:val="none"/>
        </w:rPr>
        <w:t>项目名称：</w:t>
      </w:r>
      <w:r>
        <w:rPr>
          <w:rFonts w:hint="eastAsia" w:ascii="宋体" w:hAnsi="宋体" w:eastAsia="宋体" w:cs="宋体"/>
          <w:b/>
          <w:color w:val="auto"/>
          <w:spacing w:val="11"/>
          <w:kern w:val="0"/>
          <w:sz w:val="32"/>
          <w:szCs w:val="32"/>
          <w:highlight w:val="none"/>
          <w:u w:val="single"/>
          <w:lang w:val="en-US" w:eastAsia="zh-CN"/>
        </w:rPr>
        <w:t>滁州市第一人民医院血液透析滤过机、血液透析机采购项目</w:t>
      </w:r>
    </w:p>
    <w:p w14:paraId="7F636BD6">
      <w:pPr>
        <w:tabs>
          <w:tab w:val="left" w:pos="2410"/>
        </w:tabs>
        <w:autoSpaceDE w:val="0"/>
        <w:autoSpaceDN w:val="0"/>
        <w:adjustRightInd w:val="0"/>
        <w:snapToGrid w:val="0"/>
        <w:spacing w:line="360" w:lineRule="auto"/>
        <w:rPr>
          <w:rFonts w:hint="eastAsia" w:ascii="宋体" w:hAnsi="宋体" w:eastAsia="宋体" w:cs="宋体"/>
          <w:b/>
          <w:color w:val="auto"/>
          <w:spacing w:val="20"/>
          <w:kern w:val="0"/>
          <w:sz w:val="32"/>
          <w:szCs w:val="32"/>
          <w:highlight w:val="none"/>
          <w:u w:val="single"/>
          <w:lang w:val="en-US" w:eastAsia="zh-CN"/>
        </w:rPr>
      </w:pPr>
      <w:r>
        <w:rPr>
          <w:rFonts w:hint="eastAsia" w:ascii="宋体" w:hAnsi="宋体" w:eastAsia="宋体" w:cs="宋体"/>
          <w:b/>
          <w:color w:val="auto"/>
          <w:spacing w:val="20"/>
          <w:kern w:val="0"/>
          <w:sz w:val="32"/>
          <w:szCs w:val="32"/>
          <w:highlight w:val="none"/>
        </w:rPr>
        <w:t>项目编号：</w:t>
      </w:r>
      <w:r>
        <w:rPr>
          <w:rFonts w:hint="eastAsia" w:ascii="宋体" w:hAnsi="宋体" w:eastAsia="宋体" w:cs="宋体"/>
          <w:b/>
          <w:color w:val="auto"/>
          <w:spacing w:val="20"/>
          <w:kern w:val="0"/>
          <w:sz w:val="32"/>
          <w:szCs w:val="32"/>
          <w:highlight w:val="none"/>
          <w:u w:val="single"/>
          <w:lang w:eastAsia="zh-CN"/>
        </w:rPr>
        <w:t>CZYY-2026-53</w:t>
      </w:r>
    </w:p>
    <w:p w14:paraId="51249B2D">
      <w:pPr>
        <w:tabs>
          <w:tab w:val="left" w:pos="2410"/>
        </w:tabs>
        <w:autoSpaceDE w:val="0"/>
        <w:autoSpaceDN w:val="0"/>
        <w:adjustRightInd w:val="0"/>
        <w:snapToGrid w:val="0"/>
        <w:spacing w:line="360" w:lineRule="auto"/>
        <w:rPr>
          <w:rFonts w:hint="eastAsia" w:ascii="宋体" w:hAnsi="宋体" w:eastAsia="宋体" w:cs="宋体"/>
          <w:b/>
          <w:color w:val="auto"/>
          <w:spacing w:val="20"/>
          <w:kern w:val="0"/>
          <w:sz w:val="32"/>
          <w:szCs w:val="32"/>
          <w:highlight w:val="none"/>
          <w:lang w:val="en-US"/>
        </w:rPr>
      </w:pPr>
      <w:r>
        <w:rPr>
          <w:rFonts w:hint="eastAsia" w:ascii="宋体" w:hAnsi="宋体" w:eastAsia="宋体" w:cs="宋体"/>
          <w:b/>
          <w:color w:val="auto"/>
          <w:spacing w:val="20"/>
          <w:kern w:val="0"/>
          <w:sz w:val="32"/>
          <w:szCs w:val="32"/>
          <w:highlight w:val="none"/>
        </w:rPr>
        <w:t>采</w:t>
      </w:r>
      <w:r>
        <w:rPr>
          <w:rFonts w:hint="eastAsia" w:ascii="宋体" w:hAnsi="宋体" w:eastAsia="宋体" w:cs="宋体"/>
          <w:b/>
          <w:color w:val="auto"/>
          <w:spacing w:val="20"/>
          <w:kern w:val="0"/>
          <w:sz w:val="32"/>
          <w:szCs w:val="32"/>
          <w:highlight w:val="none"/>
          <w:lang w:val="en-US" w:eastAsia="zh-CN"/>
        </w:rPr>
        <w:t xml:space="preserve"> </w:t>
      </w:r>
      <w:r>
        <w:rPr>
          <w:rFonts w:hint="eastAsia" w:ascii="宋体" w:hAnsi="宋体" w:eastAsia="宋体" w:cs="宋体"/>
          <w:b/>
          <w:color w:val="auto"/>
          <w:spacing w:val="20"/>
          <w:kern w:val="0"/>
          <w:sz w:val="32"/>
          <w:szCs w:val="32"/>
          <w:highlight w:val="none"/>
        </w:rPr>
        <w:t>购</w:t>
      </w:r>
      <w:r>
        <w:rPr>
          <w:rFonts w:hint="eastAsia" w:ascii="宋体" w:hAnsi="宋体" w:eastAsia="宋体" w:cs="宋体"/>
          <w:b/>
          <w:color w:val="auto"/>
          <w:spacing w:val="20"/>
          <w:kern w:val="0"/>
          <w:sz w:val="32"/>
          <w:szCs w:val="32"/>
          <w:highlight w:val="none"/>
          <w:lang w:val="en-US" w:eastAsia="zh-CN"/>
        </w:rPr>
        <w:t xml:space="preserve"> </w:t>
      </w:r>
      <w:r>
        <w:rPr>
          <w:rFonts w:hint="eastAsia" w:ascii="宋体" w:hAnsi="宋体" w:eastAsia="宋体" w:cs="宋体"/>
          <w:b/>
          <w:color w:val="auto"/>
          <w:spacing w:val="20"/>
          <w:kern w:val="0"/>
          <w:sz w:val="32"/>
          <w:szCs w:val="32"/>
          <w:highlight w:val="none"/>
        </w:rPr>
        <w:t>人：</w:t>
      </w:r>
      <w:r>
        <w:rPr>
          <w:rFonts w:hint="eastAsia" w:ascii="宋体" w:hAnsi="宋体" w:eastAsia="宋体" w:cs="宋体"/>
          <w:b/>
          <w:color w:val="auto"/>
          <w:spacing w:val="20"/>
          <w:kern w:val="0"/>
          <w:sz w:val="32"/>
          <w:szCs w:val="32"/>
          <w:highlight w:val="none"/>
          <w:u w:val="single"/>
          <w:lang w:val="en-US" w:eastAsia="zh-CN"/>
        </w:rPr>
        <w:t>滁州市第一人民医院</w:t>
      </w:r>
    </w:p>
    <w:p w14:paraId="2C32C5EF">
      <w:pPr>
        <w:tabs>
          <w:tab w:val="left" w:pos="2410"/>
        </w:tabs>
        <w:autoSpaceDE w:val="0"/>
        <w:autoSpaceDN w:val="0"/>
        <w:adjustRightInd w:val="0"/>
        <w:snapToGrid w:val="0"/>
        <w:spacing w:line="360" w:lineRule="auto"/>
        <w:rPr>
          <w:rFonts w:hint="eastAsia" w:ascii="宋体" w:hAnsi="宋体" w:eastAsia="宋体" w:cs="宋体"/>
          <w:b/>
          <w:color w:val="auto"/>
          <w:spacing w:val="20"/>
          <w:kern w:val="0"/>
          <w:sz w:val="32"/>
          <w:szCs w:val="32"/>
          <w:highlight w:val="none"/>
          <w:u w:val="single"/>
          <w:lang w:val="en-US" w:eastAsia="zh-CN"/>
        </w:rPr>
      </w:pPr>
      <w:r>
        <w:rPr>
          <w:rFonts w:hint="eastAsia" w:ascii="宋体" w:hAnsi="宋体" w:eastAsia="宋体" w:cs="宋体"/>
          <w:b/>
          <w:color w:val="auto"/>
          <w:spacing w:val="20"/>
          <w:kern w:val="0"/>
          <w:sz w:val="32"/>
          <w:szCs w:val="32"/>
          <w:highlight w:val="none"/>
        </w:rPr>
        <w:t>采购代理机构：</w:t>
      </w:r>
      <w:r>
        <w:rPr>
          <w:rFonts w:hint="eastAsia" w:ascii="宋体" w:hAnsi="宋体" w:eastAsia="宋体" w:cs="宋体"/>
          <w:b/>
          <w:color w:val="auto"/>
          <w:spacing w:val="20"/>
          <w:kern w:val="0"/>
          <w:sz w:val="32"/>
          <w:szCs w:val="32"/>
          <w:highlight w:val="none"/>
          <w:u w:val="single"/>
          <w:lang w:val="en-US" w:eastAsia="zh-CN"/>
        </w:rPr>
        <w:t>江苏川页工程项目管理有限公司</w:t>
      </w:r>
      <w:bookmarkStart w:id="84" w:name="_GoBack"/>
      <w:bookmarkEnd w:id="84"/>
    </w:p>
    <w:p w14:paraId="3FFF2D89">
      <w:pPr>
        <w:tabs>
          <w:tab w:val="left" w:pos="2410"/>
        </w:tabs>
        <w:autoSpaceDE w:val="0"/>
        <w:autoSpaceDN w:val="0"/>
        <w:adjustRightInd w:val="0"/>
        <w:snapToGrid w:val="0"/>
        <w:spacing w:line="360" w:lineRule="auto"/>
        <w:ind w:firstLine="723" w:firstLineChars="200"/>
        <w:rPr>
          <w:rFonts w:hint="eastAsia" w:ascii="宋体" w:hAnsi="宋体" w:eastAsia="宋体" w:cs="宋体"/>
          <w:b/>
          <w:color w:val="auto"/>
          <w:spacing w:val="20"/>
          <w:kern w:val="0"/>
          <w:sz w:val="32"/>
          <w:szCs w:val="32"/>
          <w:highlight w:val="none"/>
          <w:u w:val="none"/>
          <w:lang w:val="en-US" w:eastAsia="zh-CN"/>
        </w:rPr>
      </w:pPr>
    </w:p>
    <w:p w14:paraId="265A3B60">
      <w:pPr>
        <w:tabs>
          <w:tab w:val="left" w:pos="2410"/>
        </w:tabs>
        <w:autoSpaceDE w:val="0"/>
        <w:autoSpaceDN w:val="0"/>
        <w:adjustRightInd w:val="0"/>
        <w:snapToGrid w:val="0"/>
        <w:spacing w:line="360" w:lineRule="auto"/>
        <w:jc w:val="center"/>
        <w:rPr>
          <w:rFonts w:hint="eastAsia" w:ascii="宋体" w:hAnsi="宋体" w:eastAsia="宋体" w:cs="宋体"/>
          <w:b/>
          <w:color w:val="auto"/>
          <w:spacing w:val="20"/>
          <w:kern w:val="0"/>
          <w:sz w:val="32"/>
          <w:szCs w:val="32"/>
          <w:highlight w:val="none"/>
          <w:u w:val="none"/>
          <w:lang w:val="en-US" w:eastAsia="zh-CN"/>
        </w:rPr>
      </w:pPr>
      <w:r>
        <w:rPr>
          <w:rFonts w:hint="eastAsia" w:ascii="宋体" w:hAnsi="宋体" w:eastAsia="宋体" w:cs="宋体"/>
          <w:b/>
          <w:color w:val="auto"/>
          <w:spacing w:val="20"/>
          <w:kern w:val="0"/>
          <w:sz w:val="32"/>
          <w:szCs w:val="32"/>
          <w:highlight w:val="none"/>
          <w:u w:val="none"/>
          <w:lang w:val="en-US" w:eastAsia="zh-CN"/>
        </w:rPr>
        <w:t>2026年7月</w:t>
      </w:r>
    </w:p>
    <w:p w14:paraId="0F7A8BDE">
      <w:pPr>
        <w:jc w:val="center"/>
        <w:rPr>
          <w:rFonts w:hint="eastAsia" w:ascii="宋体" w:hAnsi="宋体" w:eastAsia="宋体" w:cs="宋体"/>
          <w:b/>
          <w:color w:val="auto"/>
          <w:sz w:val="28"/>
          <w:highlight w:val="none"/>
        </w:rPr>
      </w:pPr>
    </w:p>
    <w:p w14:paraId="0CB8C164">
      <w:pPr>
        <w:jc w:val="center"/>
        <w:rPr>
          <w:rFonts w:hint="eastAsia" w:ascii="宋体" w:hAnsi="宋体" w:eastAsia="宋体" w:cs="宋体"/>
          <w:b/>
          <w:color w:val="auto"/>
          <w:sz w:val="28"/>
          <w:highlight w:val="none"/>
        </w:rPr>
      </w:pPr>
      <w:r>
        <w:rPr>
          <w:rFonts w:hint="eastAsia" w:ascii="宋体" w:hAnsi="宋体" w:eastAsia="宋体" w:cs="宋体"/>
          <w:b/>
          <w:color w:val="auto"/>
          <w:sz w:val="28"/>
          <w:highlight w:val="none"/>
        </w:rPr>
        <w:t>目  录</w:t>
      </w:r>
    </w:p>
    <w:p w14:paraId="4A3C63A7">
      <w:pPr>
        <w:pStyle w:val="19"/>
        <w:tabs>
          <w:tab w:val="right" w:leader="dot" w:pos="8306"/>
        </w:tabs>
        <w:rPr>
          <w:rFonts w:hint="eastAsia" w:ascii="宋体" w:hAnsi="宋体" w:eastAsia="宋体" w:cs="宋体"/>
          <w:color w:val="auto"/>
          <w:szCs w:val="24"/>
          <w:highlight w:val="none"/>
        </w:rPr>
      </w:pPr>
    </w:p>
    <w:p w14:paraId="4C349A9C">
      <w:pPr>
        <w:pStyle w:val="19"/>
        <w:tabs>
          <w:tab w:val="right" w:leader="dot" w:pos="8306"/>
        </w:tabs>
        <w:rPr>
          <w:rFonts w:hint="eastAsia" w:ascii="宋体" w:hAnsi="宋体" w:eastAsia="宋体" w:cs="宋体"/>
          <w:color w:val="auto"/>
          <w:szCs w:val="24"/>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TOC \o "1-2" \h \z \u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_Toc23443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第一章  投标邀请</w:t>
      </w:r>
      <w:r>
        <w:rPr>
          <w:rFonts w:hint="eastAsia" w:ascii="宋体" w:hAnsi="宋体" w:eastAsia="宋体" w:cs="宋体"/>
          <w:color w:val="auto"/>
          <w:szCs w:val="24"/>
          <w:highlight w:val="none"/>
        </w:rPr>
        <w:tab/>
      </w:r>
      <w:r>
        <w:rPr>
          <w:rFonts w:hint="eastAsia" w:ascii="宋体" w:hAnsi="宋体" w:eastAsia="宋体" w:cs="宋体"/>
          <w:color w:val="auto"/>
          <w:szCs w:val="24"/>
          <w:highlight w:val="none"/>
          <w:lang w:val="en-US" w:eastAsia="zh-CN"/>
        </w:rPr>
        <w:t>3</w:t>
      </w:r>
      <w:r>
        <w:rPr>
          <w:rFonts w:hint="eastAsia" w:ascii="宋体" w:hAnsi="宋体" w:eastAsia="宋体" w:cs="宋体"/>
          <w:color w:val="auto"/>
          <w:szCs w:val="24"/>
          <w:highlight w:val="none"/>
        </w:rPr>
        <w:fldChar w:fldCharType="end"/>
      </w:r>
    </w:p>
    <w:p w14:paraId="3B6479F8">
      <w:pPr>
        <w:pStyle w:val="19"/>
        <w:tabs>
          <w:tab w:val="right" w:leader="dot" w:pos="8306"/>
        </w:tabs>
        <w:rPr>
          <w:rFonts w:hint="eastAsia" w:ascii="宋体" w:hAnsi="宋体" w:eastAsia="宋体" w:cs="宋体"/>
          <w:color w:val="auto"/>
          <w:szCs w:val="24"/>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_Toc31935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第二章  投标人须知</w:t>
      </w:r>
      <w:r>
        <w:rPr>
          <w:rFonts w:hint="eastAsia" w:ascii="宋体" w:hAnsi="宋体" w:eastAsia="宋体" w:cs="宋体"/>
          <w:color w:val="auto"/>
          <w:szCs w:val="24"/>
          <w:highlight w:val="none"/>
        </w:rPr>
        <w:tab/>
      </w:r>
      <w:r>
        <w:rPr>
          <w:rFonts w:hint="eastAsia" w:ascii="宋体" w:hAnsi="宋体" w:eastAsia="宋体" w:cs="宋体"/>
          <w:color w:val="auto"/>
          <w:szCs w:val="24"/>
          <w:highlight w:val="none"/>
          <w:lang w:val="en-US" w:eastAsia="zh-CN"/>
        </w:rPr>
        <w:t>5</w:t>
      </w:r>
      <w:r>
        <w:rPr>
          <w:rFonts w:hint="eastAsia" w:ascii="宋体" w:hAnsi="宋体" w:eastAsia="宋体" w:cs="宋体"/>
          <w:color w:val="auto"/>
          <w:szCs w:val="24"/>
          <w:highlight w:val="none"/>
        </w:rPr>
        <w:fldChar w:fldCharType="end"/>
      </w:r>
    </w:p>
    <w:p w14:paraId="31977EAB">
      <w:pPr>
        <w:pStyle w:val="19"/>
        <w:tabs>
          <w:tab w:val="right" w:leader="dot" w:pos="8306"/>
        </w:tabs>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_Toc10891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第三章  采购需求</w:t>
      </w:r>
      <w:r>
        <w:rPr>
          <w:rFonts w:hint="eastAsia" w:ascii="宋体" w:hAnsi="宋体" w:eastAsia="宋体" w:cs="宋体"/>
          <w:color w:val="auto"/>
          <w:szCs w:val="24"/>
          <w:highlight w:val="none"/>
        </w:rPr>
        <w:tab/>
      </w:r>
      <w:r>
        <w:rPr>
          <w:rFonts w:hint="eastAsia" w:ascii="宋体" w:hAnsi="宋体" w:eastAsia="宋体" w:cs="宋体"/>
          <w:color w:val="auto"/>
          <w:szCs w:val="24"/>
          <w:highlight w:val="none"/>
          <w:lang w:val="en-US" w:eastAsia="zh-CN"/>
        </w:rPr>
        <w:t>1</w:t>
      </w:r>
      <w:r>
        <w:rPr>
          <w:rFonts w:hint="eastAsia" w:ascii="宋体" w:hAnsi="宋体" w:eastAsia="宋体" w:cs="宋体"/>
          <w:color w:val="auto"/>
          <w:szCs w:val="24"/>
          <w:highlight w:val="none"/>
        </w:rPr>
        <w:fldChar w:fldCharType="end"/>
      </w:r>
      <w:r>
        <w:rPr>
          <w:rFonts w:hint="eastAsia" w:ascii="宋体" w:hAnsi="宋体" w:eastAsia="宋体" w:cs="宋体"/>
          <w:color w:val="auto"/>
          <w:szCs w:val="24"/>
          <w:highlight w:val="none"/>
          <w:lang w:val="en-US" w:eastAsia="zh-CN"/>
        </w:rPr>
        <w:t>7</w:t>
      </w:r>
    </w:p>
    <w:p w14:paraId="3532E6FF">
      <w:pPr>
        <w:pStyle w:val="19"/>
        <w:tabs>
          <w:tab w:val="right" w:leader="dot" w:pos="8306"/>
        </w:tabs>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_Toc16417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第四章  评标方法和标准（综合评分法）</w:t>
      </w:r>
      <w:r>
        <w:rPr>
          <w:rFonts w:hint="eastAsia" w:ascii="宋体" w:hAnsi="宋体" w:eastAsia="宋体" w:cs="宋体"/>
          <w:color w:val="auto"/>
          <w:szCs w:val="24"/>
          <w:highlight w:val="none"/>
        </w:rPr>
        <w:tab/>
      </w:r>
      <w:r>
        <w:rPr>
          <w:rFonts w:hint="eastAsia" w:ascii="宋体" w:hAnsi="宋体" w:cs="宋体"/>
          <w:color w:val="auto"/>
          <w:szCs w:val="24"/>
          <w:highlight w:val="none"/>
          <w:lang w:val="en-US" w:eastAsia="zh-CN"/>
        </w:rPr>
        <w:t>2</w:t>
      </w:r>
      <w:r>
        <w:rPr>
          <w:rFonts w:hint="eastAsia" w:ascii="宋体" w:hAnsi="宋体" w:eastAsia="宋体" w:cs="宋体"/>
          <w:color w:val="auto"/>
          <w:szCs w:val="24"/>
          <w:highlight w:val="none"/>
        </w:rPr>
        <w:fldChar w:fldCharType="end"/>
      </w:r>
      <w:r>
        <w:rPr>
          <w:rFonts w:hint="eastAsia" w:ascii="宋体" w:hAnsi="宋体" w:cs="宋体"/>
          <w:color w:val="auto"/>
          <w:szCs w:val="24"/>
          <w:highlight w:val="none"/>
          <w:lang w:val="en-US" w:eastAsia="zh-CN"/>
        </w:rPr>
        <w:t>2</w:t>
      </w:r>
    </w:p>
    <w:p w14:paraId="72403DD6">
      <w:pPr>
        <w:pStyle w:val="19"/>
        <w:tabs>
          <w:tab w:val="right" w:leader="dot" w:pos="8306"/>
        </w:tabs>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_Toc4682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第五章  政府采购合同</w:t>
      </w:r>
      <w:r>
        <w:rPr>
          <w:rFonts w:hint="eastAsia" w:ascii="宋体" w:hAnsi="宋体" w:eastAsia="宋体" w:cs="宋体"/>
          <w:color w:val="auto"/>
          <w:szCs w:val="24"/>
          <w:highlight w:val="none"/>
        </w:rPr>
        <w:tab/>
      </w:r>
      <w:r>
        <w:rPr>
          <w:rFonts w:hint="eastAsia" w:ascii="宋体" w:hAnsi="宋体" w:eastAsia="宋体" w:cs="宋体"/>
          <w:color w:val="auto"/>
          <w:szCs w:val="24"/>
          <w:highlight w:val="none"/>
          <w:lang w:val="en-US" w:eastAsia="zh-CN"/>
        </w:rPr>
        <w:t>2</w:t>
      </w:r>
      <w:r>
        <w:rPr>
          <w:rFonts w:hint="eastAsia" w:ascii="宋体" w:hAnsi="宋体" w:eastAsia="宋体" w:cs="宋体"/>
          <w:color w:val="auto"/>
          <w:szCs w:val="24"/>
          <w:highlight w:val="none"/>
        </w:rPr>
        <w:fldChar w:fldCharType="end"/>
      </w:r>
      <w:r>
        <w:rPr>
          <w:rFonts w:hint="eastAsia" w:ascii="宋体" w:hAnsi="宋体" w:cs="宋体"/>
          <w:color w:val="auto"/>
          <w:szCs w:val="24"/>
          <w:highlight w:val="none"/>
          <w:lang w:val="en-US" w:eastAsia="zh-CN"/>
        </w:rPr>
        <w:t>7</w:t>
      </w:r>
    </w:p>
    <w:p w14:paraId="4D49014F">
      <w:pPr>
        <w:pStyle w:val="19"/>
        <w:tabs>
          <w:tab w:val="right" w:leader="dot" w:pos="8306"/>
        </w:tabs>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_Toc22492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第六章  投标文件格式</w:t>
      </w:r>
      <w:r>
        <w:rPr>
          <w:rFonts w:hint="eastAsia" w:ascii="宋体" w:hAnsi="宋体" w:eastAsia="宋体" w:cs="宋体"/>
          <w:color w:val="auto"/>
          <w:szCs w:val="24"/>
          <w:highlight w:val="none"/>
        </w:rPr>
        <w:tab/>
      </w:r>
      <w:r>
        <w:rPr>
          <w:rFonts w:hint="eastAsia" w:ascii="宋体" w:hAnsi="宋体" w:cs="宋体"/>
          <w:color w:val="auto"/>
          <w:szCs w:val="24"/>
          <w:highlight w:val="none"/>
          <w:lang w:val="en-US" w:eastAsia="zh-CN"/>
        </w:rPr>
        <w:t>4</w:t>
      </w:r>
      <w:r>
        <w:rPr>
          <w:rFonts w:hint="eastAsia" w:ascii="宋体" w:hAnsi="宋体" w:eastAsia="宋体" w:cs="宋体"/>
          <w:color w:val="auto"/>
          <w:szCs w:val="24"/>
          <w:highlight w:val="none"/>
        </w:rPr>
        <w:fldChar w:fldCharType="end"/>
      </w:r>
      <w:r>
        <w:rPr>
          <w:rFonts w:hint="eastAsia" w:ascii="宋体" w:hAnsi="宋体" w:cs="宋体"/>
          <w:color w:val="auto"/>
          <w:szCs w:val="24"/>
          <w:highlight w:val="none"/>
          <w:lang w:val="en-US" w:eastAsia="zh-CN"/>
        </w:rPr>
        <w:t>1</w:t>
      </w:r>
    </w:p>
    <w:p w14:paraId="471A3F76">
      <w:pPr>
        <w:pStyle w:val="19"/>
        <w:tabs>
          <w:tab w:val="right" w:leader="dot" w:pos="8306"/>
        </w:tabs>
        <w:rPr>
          <w:rFonts w:hint="eastAsia" w:ascii="宋体" w:hAnsi="宋体" w:eastAsia="宋体" w:cs="宋体"/>
          <w:color w:val="auto"/>
          <w:szCs w:val="24"/>
          <w:highlight w:val="none"/>
          <w:lang w:val="en-US" w:eastAsia="zh-CN"/>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\l _Toc18131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4"/>
          <w:highlight w:val="none"/>
        </w:rPr>
        <w:t>第</w:t>
      </w:r>
      <w:r>
        <w:rPr>
          <w:rFonts w:hint="eastAsia" w:ascii="宋体" w:hAnsi="宋体" w:eastAsia="宋体" w:cs="宋体"/>
          <w:color w:val="auto"/>
          <w:szCs w:val="24"/>
          <w:highlight w:val="none"/>
          <w:lang w:val="en-US" w:eastAsia="zh-CN"/>
        </w:rPr>
        <w:t>七</w:t>
      </w:r>
      <w:r>
        <w:rPr>
          <w:rFonts w:hint="eastAsia" w:ascii="宋体" w:hAnsi="宋体" w:eastAsia="宋体" w:cs="宋体"/>
          <w:color w:val="auto"/>
          <w:szCs w:val="24"/>
          <w:highlight w:val="none"/>
        </w:rPr>
        <w:t>章  政府采购供应商询问函和质疑函范本</w:t>
      </w:r>
      <w:r>
        <w:rPr>
          <w:rFonts w:hint="eastAsia" w:ascii="宋体" w:hAnsi="宋体" w:eastAsia="宋体" w:cs="宋体"/>
          <w:color w:val="auto"/>
          <w:szCs w:val="24"/>
          <w:highlight w:val="none"/>
        </w:rPr>
        <w:tab/>
      </w:r>
      <w:r>
        <w:rPr>
          <w:rFonts w:hint="eastAsia" w:ascii="宋体" w:hAnsi="宋体" w:cs="宋体"/>
          <w:color w:val="auto"/>
          <w:szCs w:val="24"/>
          <w:highlight w:val="none"/>
          <w:lang w:val="en-US" w:eastAsia="zh-CN"/>
        </w:rPr>
        <w:t>5</w:t>
      </w:r>
      <w:r>
        <w:rPr>
          <w:rFonts w:hint="eastAsia" w:ascii="宋体" w:hAnsi="宋体" w:eastAsia="宋体" w:cs="宋体"/>
          <w:color w:val="auto"/>
          <w:szCs w:val="24"/>
          <w:highlight w:val="none"/>
        </w:rPr>
        <w:fldChar w:fldCharType="end"/>
      </w:r>
      <w:r>
        <w:rPr>
          <w:rFonts w:hint="eastAsia" w:ascii="宋体" w:hAnsi="宋体" w:cs="宋体"/>
          <w:color w:val="auto"/>
          <w:szCs w:val="24"/>
          <w:highlight w:val="none"/>
          <w:lang w:val="en-US" w:eastAsia="zh-CN"/>
        </w:rPr>
        <w:t>3</w:t>
      </w:r>
    </w:p>
    <w:p w14:paraId="40725959">
      <w:pPr>
        <w:pStyle w:val="19"/>
        <w:tabs>
          <w:tab w:val="right" w:leader="dot" w:pos="8306"/>
        </w:tabs>
        <w:rPr>
          <w:rFonts w:hint="eastAsia" w:ascii="宋体" w:hAnsi="宋体" w:eastAsia="宋体" w:cs="宋体"/>
          <w:color w:val="auto"/>
          <w:highlight w:val="none"/>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r>
        <w:rPr>
          <w:rFonts w:hint="eastAsia" w:ascii="宋体" w:hAnsi="宋体" w:eastAsia="宋体" w:cs="宋体"/>
          <w:color w:val="auto"/>
          <w:szCs w:val="24"/>
          <w:highlight w:val="none"/>
        </w:rPr>
        <w:fldChar w:fldCharType="end"/>
      </w:r>
    </w:p>
    <w:p w14:paraId="1B013241">
      <w:pPr>
        <w:spacing w:line="360" w:lineRule="auto"/>
        <w:jc w:val="center"/>
        <w:outlineLvl w:val="0"/>
        <w:rPr>
          <w:rFonts w:hint="eastAsia" w:ascii="宋体" w:hAnsi="宋体" w:eastAsia="宋体" w:cs="宋体"/>
          <w:b/>
          <w:color w:val="auto"/>
          <w:sz w:val="28"/>
          <w:highlight w:val="none"/>
        </w:rPr>
      </w:pPr>
      <w:bookmarkStart w:id="1" w:name="_Toc23443"/>
      <w:r>
        <w:rPr>
          <w:rFonts w:hint="eastAsia" w:ascii="宋体" w:hAnsi="宋体" w:eastAsia="宋体" w:cs="宋体"/>
          <w:b/>
          <w:color w:val="auto"/>
          <w:sz w:val="28"/>
          <w:highlight w:val="none"/>
          <w:lang w:val="en-US" w:eastAsia="zh-CN"/>
        </w:rPr>
        <w:t xml:space="preserve">第一章 </w:t>
      </w:r>
      <w:r>
        <w:rPr>
          <w:rFonts w:hint="eastAsia" w:ascii="宋体" w:hAnsi="宋体" w:eastAsia="宋体" w:cs="宋体"/>
          <w:b/>
          <w:color w:val="auto"/>
          <w:sz w:val="28"/>
          <w:highlight w:val="none"/>
        </w:rPr>
        <w:t>投标邀请</w:t>
      </w:r>
      <w:bookmarkEnd w:id="1"/>
    </w:p>
    <w:p w14:paraId="040CCC5E">
      <w:pPr>
        <w:keepNext w:val="0"/>
        <w:keepLines w:val="0"/>
        <w:pageBreakBefore w:val="0"/>
        <w:widowControl w:val="0"/>
        <w:kinsoku/>
        <w:overflowPunct/>
        <w:topLinePunct w:val="0"/>
        <w:autoSpaceDE/>
        <w:autoSpaceDN/>
        <w:bidi w:val="0"/>
        <w:adjustRightInd/>
        <w:snapToGrid/>
        <w:spacing w:line="440" w:lineRule="exact"/>
        <w:ind w:firstLine="435"/>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项目概况</w:t>
      </w:r>
    </w:p>
    <w:p w14:paraId="38230EB5">
      <w:pPr>
        <w:keepNext w:val="0"/>
        <w:keepLines w:val="0"/>
        <w:pageBreakBefore w:val="0"/>
        <w:widowControl w:val="0"/>
        <w:kinsoku/>
        <w:wordWrap w:val="0"/>
        <w:overflowPunct/>
        <w:topLinePunct w:val="0"/>
        <w:autoSpaceDE/>
        <w:autoSpaceDN/>
        <w:bidi w:val="0"/>
        <w:adjustRightInd/>
        <w:snapToGrid/>
        <w:spacing w:line="440" w:lineRule="exact"/>
        <w:ind w:firstLine="437"/>
        <w:textAlignment w:val="auto"/>
        <w:rPr>
          <w:rFonts w:hint="eastAsia" w:ascii="宋体" w:hAnsi="宋体" w:eastAsia="宋体" w:cs="宋体"/>
          <w:b/>
          <w:color w:val="auto"/>
          <w:sz w:val="28"/>
          <w:highlight w:val="none"/>
        </w:rPr>
      </w:pPr>
      <w:r>
        <w:rPr>
          <w:rFonts w:hint="eastAsia" w:ascii="宋体" w:hAnsi="宋体" w:eastAsia="宋体" w:cs="宋体"/>
          <w:color w:val="auto"/>
          <w:sz w:val="24"/>
          <w:highlight w:val="none"/>
          <w:u w:val="single"/>
          <w:lang w:eastAsia="zh-CN"/>
        </w:rPr>
        <w:t>滁州市第一人民医院血液透析滤过机、血液透析机采购项目</w:t>
      </w:r>
      <w:r>
        <w:rPr>
          <w:rFonts w:hint="eastAsia" w:ascii="宋体" w:hAnsi="宋体" w:eastAsia="宋体" w:cs="宋体"/>
          <w:color w:val="auto"/>
          <w:sz w:val="24"/>
          <w:highlight w:val="none"/>
        </w:rPr>
        <w:t>的潜在投标人应在</w:t>
      </w:r>
      <w:r>
        <w:rPr>
          <w:rFonts w:hint="eastAsia" w:ascii="宋体" w:hAnsi="宋体" w:eastAsia="宋体" w:cs="宋体"/>
          <w:color w:val="auto"/>
          <w:sz w:val="24"/>
          <w:highlight w:val="none"/>
          <w:u w:val="single"/>
        </w:rPr>
        <w:t>滁州市第一人民医院网（http://www.czdyrmyy.com/）</w:t>
      </w:r>
      <w:r>
        <w:rPr>
          <w:rFonts w:hint="eastAsia" w:ascii="宋体" w:hAnsi="宋体" w:eastAsia="宋体" w:cs="宋体"/>
          <w:color w:val="auto"/>
          <w:sz w:val="24"/>
          <w:highlight w:val="none"/>
        </w:rPr>
        <w:t>获取招标文件，并于</w:t>
      </w:r>
      <w:r>
        <w:rPr>
          <w:rFonts w:hint="eastAsia" w:ascii="宋体" w:hAnsi="宋体" w:eastAsia="宋体" w:cs="宋体"/>
          <w:color w:val="auto"/>
          <w:sz w:val="24"/>
          <w:highlight w:val="none"/>
          <w:u w:val="single"/>
          <w:lang w:eastAsia="zh-CN"/>
        </w:rPr>
        <w:t>2026年</w:t>
      </w:r>
      <w:r>
        <w:rPr>
          <w:rFonts w:hint="eastAsia" w:ascii="宋体" w:hAnsi="宋体" w:eastAsia="宋体" w:cs="宋体"/>
          <w:color w:val="auto"/>
          <w:sz w:val="24"/>
          <w:highlight w:val="none"/>
          <w:u w:val="single"/>
          <w:lang w:val="en-US" w:eastAsia="zh-CN"/>
        </w:rPr>
        <w:t>8</w:t>
      </w:r>
      <w:r>
        <w:rPr>
          <w:rFonts w:hint="eastAsia" w:ascii="宋体" w:hAnsi="宋体" w:eastAsia="宋体" w:cs="宋体"/>
          <w:color w:val="auto"/>
          <w:sz w:val="24"/>
          <w:highlight w:val="none"/>
          <w:u w:val="single"/>
        </w:rPr>
        <w:t>月</w:t>
      </w:r>
      <w:r>
        <w:rPr>
          <w:rFonts w:hint="eastAsia" w:ascii="宋体" w:hAnsi="宋体" w:eastAsia="宋体" w:cs="宋体"/>
          <w:color w:val="auto"/>
          <w:sz w:val="24"/>
          <w:highlight w:val="none"/>
          <w:u w:val="single"/>
          <w:lang w:val="en-US" w:eastAsia="zh-CN"/>
        </w:rPr>
        <w:t>4</w:t>
      </w:r>
      <w:r>
        <w:rPr>
          <w:rFonts w:hint="eastAsia" w:ascii="宋体" w:hAnsi="宋体" w:eastAsia="宋体" w:cs="宋体"/>
          <w:color w:val="auto"/>
          <w:sz w:val="24"/>
          <w:highlight w:val="none"/>
          <w:u w:val="single"/>
        </w:rPr>
        <w:t>日</w:t>
      </w:r>
      <w:r>
        <w:rPr>
          <w:rFonts w:hint="eastAsia" w:ascii="宋体" w:hAnsi="宋体" w:eastAsia="宋体" w:cs="宋体"/>
          <w:color w:val="auto"/>
          <w:sz w:val="24"/>
          <w:highlight w:val="none"/>
          <w:u w:val="single"/>
          <w:lang w:val="en-US" w:eastAsia="zh-CN"/>
        </w:rPr>
        <w:t>15</w:t>
      </w:r>
      <w:r>
        <w:rPr>
          <w:rFonts w:hint="eastAsia" w:ascii="宋体" w:hAnsi="宋体" w:eastAsia="宋体" w:cs="宋体"/>
          <w:color w:val="auto"/>
          <w:sz w:val="24"/>
          <w:highlight w:val="none"/>
          <w:u w:val="single"/>
        </w:rPr>
        <w:t>点00分</w:t>
      </w:r>
      <w:r>
        <w:rPr>
          <w:rFonts w:hint="eastAsia" w:ascii="宋体" w:hAnsi="宋体" w:eastAsia="宋体" w:cs="宋体"/>
          <w:color w:val="auto"/>
          <w:sz w:val="24"/>
          <w:highlight w:val="none"/>
        </w:rPr>
        <w:t>（北京时间）前递交投标文件。</w:t>
      </w:r>
    </w:p>
    <w:p w14:paraId="2899C37B">
      <w:pPr>
        <w:keepNext w:val="0"/>
        <w:keepLines w:val="0"/>
        <w:pageBreakBefore w:val="0"/>
        <w:widowControl w:val="0"/>
        <w:kinsoku/>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4"/>
          <w:szCs w:val="18"/>
          <w:highlight w:val="none"/>
        </w:rPr>
      </w:pPr>
      <w:bookmarkStart w:id="2" w:name="_Toc1381"/>
      <w:bookmarkStart w:id="3" w:name="_Toc5842"/>
      <w:r>
        <w:rPr>
          <w:rFonts w:hint="eastAsia" w:ascii="宋体" w:hAnsi="宋体" w:eastAsia="宋体" w:cs="宋体"/>
          <w:b/>
          <w:bCs/>
          <w:color w:val="auto"/>
          <w:sz w:val="24"/>
          <w:szCs w:val="18"/>
          <w:highlight w:val="none"/>
        </w:rPr>
        <w:t>一、</w:t>
      </w:r>
      <w:bookmarkEnd w:id="2"/>
      <w:r>
        <w:rPr>
          <w:rFonts w:hint="eastAsia" w:ascii="宋体" w:hAnsi="宋体" w:eastAsia="宋体" w:cs="宋体"/>
          <w:b/>
          <w:bCs/>
          <w:color w:val="auto"/>
          <w:sz w:val="24"/>
          <w:szCs w:val="18"/>
          <w:highlight w:val="none"/>
        </w:rPr>
        <w:t>项目基本情况</w:t>
      </w:r>
      <w:bookmarkEnd w:id="3"/>
    </w:p>
    <w:p w14:paraId="2E8CAE21">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en-US" w:eastAsia="zh-CN"/>
        </w:rPr>
        <w:t>项目编号：</w:t>
      </w:r>
      <w:r>
        <w:rPr>
          <w:rFonts w:hint="eastAsia" w:ascii="宋体" w:hAnsi="宋体" w:eastAsia="宋体" w:cs="宋体"/>
          <w:color w:val="auto"/>
          <w:sz w:val="24"/>
          <w:highlight w:val="none"/>
          <w:u w:val="single"/>
          <w:lang w:val="en-US" w:eastAsia="zh-CN"/>
        </w:rPr>
        <w:t>CZYY-2026-53</w:t>
      </w:r>
    </w:p>
    <w:p w14:paraId="0478C8FE">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en-US" w:eastAsia="zh-CN"/>
        </w:rPr>
        <w:t>项目名称：</w:t>
      </w:r>
      <w:r>
        <w:rPr>
          <w:rFonts w:hint="eastAsia" w:ascii="宋体" w:hAnsi="宋体" w:eastAsia="宋体" w:cs="宋体"/>
          <w:color w:val="auto"/>
          <w:sz w:val="24"/>
          <w:highlight w:val="none"/>
          <w:u w:val="single"/>
          <w:lang w:val="en-US" w:eastAsia="zh-CN"/>
        </w:rPr>
        <w:t>滁州市第一人民医院血液透析滤过机、血液透析机采购项目</w:t>
      </w:r>
    </w:p>
    <w:p w14:paraId="41994096">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预算金额：</w:t>
      </w:r>
      <w:r>
        <w:rPr>
          <w:rFonts w:hint="eastAsia" w:ascii="宋体" w:hAnsi="宋体" w:eastAsia="宋体" w:cs="宋体"/>
          <w:color w:val="auto"/>
          <w:sz w:val="24"/>
          <w:highlight w:val="none"/>
          <w:u w:val="single"/>
          <w:lang w:val="en-US" w:eastAsia="zh-CN"/>
        </w:rPr>
        <w:t>48万元</w:t>
      </w:r>
    </w:p>
    <w:p w14:paraId="25519445">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rPr>
        <w:t>最高限价：</w:t>
      </w:r>
      <w:r>
        <w:rPr>
          <w:rFonts w:hint="eastAsia" w:ascii="宋体" w:hAnsi="宋体" w:eastAsia="宋体" w:cs="宋体"/>
          <w:color w:val="auto"/>
          <w:sz w:val="24"/>
          <w:highlight w:val="none"/>
          <w:u w:val="single"/>
          <w:lang w:val="en-US" w:eastAsia="zh-CN"/>
        </w:rPr>
        <w:t>48万元，高于最高限价其投标文件按无效投标处理。</w:t>
      </w:r>
    </w:p>
    <w:p w14:paraId="342EE495">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highlight w:val="none"/>
          <w:u w:val="single"/>
          <w:lang w:eastAsia="zh-CN"/>
        </w:rPr>
      </w:pPr>
      <w:r>
        <w:rPr>
          <w:rFonts w:hint="eastAsia" w:ascii="宋体" w:hAnsi="宋体" w:eastAsia="宋体" w:cs="宋体"/>
          <w:color w:val="auto"/>
          <w:sz w:val="24"/>
          <w:highlight w:val="none"/>
        </w:rPr>
        <w:t>采购需求：</w:t>
      </w:r>
      <w:r>
        <w:rPr>
          <w:rFonts w:hint="eastAsia" w:ascii="宋体" w:hAnsi="宋体" w:eastAsia="宋体" w:cs="宋体"/>
          <w:color w:val="auto"/>
          <w:sz w:val="24"/>
          <w:highlight w:val="none"/>
          <w:u w:val="single"/>
          <w:lang w:val="en-US" w:eastAsia="zh-CN"/>
        </w:rPr>
        <w:t>具体详见《采购需求》。</w:t>
      </w:r>
    </w:p>
    <w:p w14:paraId="4C98AB0F">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合同履行期限：</w:t>
      </w:r>
      <w:r>
        <w:rPr>
          <w:rFonts w:hint="eastAsia" w:ascii="宋体" w:hAnsi="宋体" w:eastAsia="宋体" w:cs="宋体"/>
          <w:color w:val="auto"/>
          <w:sz w:val="24"/>
          <w:highlight w:val="none"/>
          <w:u w:val="single"/>
          <w:lang w:val="en-US" w:eastAsia="zh-CN"/>
        </w:rPr>
        <w:t>合同签订后30个日历天内完成供货、安装及调试。</w:t>
      </w:r>
    </w:p>
    <w:p w14:paraId="470BE722">
      <w:pPr>
        <w:keepNext w:val="0"/>
        <w:keepLines w:val="0"/>
        <w:pageBreakBefore w:val="0"/>
        <w:widowControl w:val="0"/>
        <w:kinsoku/>
        <w:overflowPunct/>
        <w:topLinePunct w:val="0"/>
        <w:autoSpaceDE/>
        <w:autoSpaceDN/>
        <w:bidi w:val="0"/>
        <w:adjustRightInd/>
        <w:snapToGrid/>
        <w:spacing w:line="440" w:lineRule="exact"/>
        <w:ind w:firstLine="480" w:firstLineChars="200"/>
        <w:jc w:val="left"/>
        <w:textAlignment w:val="auto"/>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w:t>
      </w:r>
      <w:r>
        <w:rPr>
          <w:rFonts w:hint="eastAsia" w:ascii="宋体" w:hAnsi="宋体" w:eastAsia="宋体" w:cs="宋体"/>
          <w:color w:val="auto"/>
          <w:sz w:val="24"/>
          <w:highlight w:val="none"/>
          <w:lang w:val="en-US" w:eastAsia="zh-CN"/>
        </w:rPr>
        <w:t>不</w:t>
      </w:r>
      <w:r>
        <w:rPr>
          <w:rFonts w:hint="eastAsia" w:ascii="宋体" w:hAnsi="宋体" w:eastAsia="宋体" w:cs="宋体"/>
          <w:color w:val="auto"/>
          <w:sz w:val="24"/>
          <w:highlight w:val="none"/>
        </w:rPr>
        <w:t>接受联合体投标。</w:t>
      </w:r>
    </w:p>
    <w:p w14:paraId="097D12D4">
      <w:pPr>
        <w:keepNext w:val="0"/>
        <w:keepLines w:val="0"/>
        <w:pageBreakBefore w:val="0"/>
        <w:widowControl w:val="0"/>
        <w:kinsoku/>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4"/>
          <w:szCs w:val="18"/>
          <w:highlight w:val="none"/>
        </w:rPr>
      </w:pPr>
      <w:bookmarkStart w:id="4" w:name="_Toc13530"/>
      <w:bookmarkStart w:id="5" w:name="_Toc26178"/>
      <w:r>
        <w:rPr>
          <w:rFonts w:hint="eastAsia" w:ascii="宋体" w:hAnsi="宋体" w:eastAsia="宋体" w:cs="宋体"/>
          <w:b/>
          <w:bCs/>
          <w:color w:val="auto"/>
          <w:sz w:val="24"/>
          <w:szCs w:val="18"/>
          <w:highlight w:val="none"/>
        </w:rPr>
        <w:t>二、</w:t>
      </w:r>
      <w:bookmarkEnd w:id="4"/>
      <w:r>
        <w:rPr>
          <w:rFonts w:hint="eastAsia" w:ascii="宋体" w:hAnsi="宋体" w:eastAsia="宋体" w:cs="宋体"/>
          <w:b/>
          <w:bCs/>
          <w:color w:val="auto"/>
          <w:sz w:val="24"/>
          <w:szCs w:val="18"/>
          <w:highlight w:val="none"/>
        </w:rPr>
        <w:t>申请人的资格要求</w:t>
      </w:r>
      <w:bookmarkEnd w:id="5"/>
    </w:p>
    <w:p w14:paraId="337D165D">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1.满足《中华人民共和国政府采购法》第二十二条规定； </w:t>
      </w:r>
    </w:p>
    <w:p w14:paraId="0873DAF8">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u w:val="single"/>
          <w:lang w:val="en-US" w:eastAsia="zh-CN"/>
        </w:rPr>
      </w:pPr>
      <w:r>
        <w:rPr>
          <w:rFonts w:hint="eastAsia" w:ascii="宋体" w:hAnsi="宋体" w:eastAsia="宋体" w:cs="宋体"/>
          <w:color w:val="auto"/>
          <w:sz w:val="24"/>
          <w:highlight w:val="none"/>
          <w:lang w:val="en-US" w:eastAsia="zh-CN"/>
        </w:rPr>
        <w:t>2.本项目的特定资格要求：</w:t>
      </w:r>
      <w:r>
        <w:rPr>
          <w:rFonts w:hint="eastAsia" w:ascii="宋体" w:hAnsi="宋体" w:eastAsia="宋体" w:cs="宋体"/>
          <w:color w:val="auto"/>
          <w:sz w:val="24"/>
          <w:highlight w:val="none"/>
          <w:u w:val="single"/>
          <w:lang w:val="en-US" w:eastAsia="zh-CN"/>
        </w:rPr>
        <w:t>投标人为制造商的必须取得国家食品药品监督管理部门颁发的此类设备医疗器械生产许可证；投标人为代理商或经销商应具有有效的中华人民共和国医疗器械经营许可证或医疗器械经营备案凭证</w:t>
      </w:r>
      <w:r>
        <w:rPr>
          <w:rFonts w:hint="eastAsia" w:ascii="宋体" w:hAnsi="宋体" w:eastAsia="宋体" w:cs="宋体"/>
          <w:color w:val="auto"/>
          <w:sz w:val="24"/>
          <w:highlight w:val="none"/>
          <w:u w:val="single"/>
          <w:lang w:val="en-US" w:eastAsia="zh-CN"/>
        </w:rPr>
        <w:t>；</w:t>
      </w:r>
    </w:p>
    <w:p w14:paraId="57C54CA0">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3.信誉要求：投标人不得存在以下情形： </w:t>
      </w:r>
    </w:p>
    <w:p w14:paraId="79811B3E">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①被列入“信用中国”网站“失信被执行人”的；</w:t>
      </w:r>
    </w:p>
    <w:p w14:paraId="5883690E">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②被列入“信用中国”网站“重大税收违法失信主体”的；</w:t>
      </w:r>
    </w:p>
    <w:p w14:paraId="59281D6B">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③被列入“信用中国”网站 “严重失信主体名单”的；</w:t>
      </w:r>
    </w:p>
    <w:p w14:paraId="4002F3DD">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④在“信用中国”网站上披露的仍在公示期的严重失信行为的。</w:t>
      </w:r>
    </w:p>
    <w:p w14:paraId="76D38DC0">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⑤被列入国家企业信用信息公示系统网站“经营异常名录”或者“严重违法失信名单”的。</w:t>
      </w:r>
    </w:p>
    <w:p w14:paraId="7F28C6C4">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⑥被列入中国政府采购网站“政府采购严重违法失信行为信息记录”的。</w:t>
      </w:r>
    </w:p>
    <w:p w14:paraId="13D4B6DF">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⑦前三年有行贿犯罪行为的单位和个人。 </w:t>
      </w:r>
    </w:p>
    <w:p w14:paraId="64384529">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 xml:space="preserve">4.投标人所属分公司、办事处等分支机构存在第3款信誉要求①-⑦项情形之一的，接受投标人参加本项目。 </w:t>
      </w:r>
    </w:p>
    <w:p w14:paraId="5EFEAA24">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备注：第 3、4条自行查询或承诺。</w:t>
      </w:r>
    </w:p>
    <w:p w14:paraId="53530650">
      <w:pPr>
        <w:keepNext w:val="0"/>
        <w:keepLines w:val="0"/>
        <w:pageBreakBefore w:val="0"/>
        <w:widowControl w:val="0"/>
        <w:kinsoku/>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4"/>
          <w:szCs w:val="18"/>
          <w:highlight w:val="none"/>
        </w:rPr>
      </w:pPr>
      <w:bookmarkStart w:id="6" w:name="_Toc30110"/>
      <w:bookmarkStart w:id="7" w:name="_Toc32089"/>
      <w:r>
        <w:rPr>
          <w:rFonts w:hint="eastAsia" w:ascii="宋体" w:hAnsi="宋体" w:eastAsia="宋体" w:cs="宋体"/>
          <w:b/>
          <w:bCs/>
          <w:color w:val="auto"/>
          <w:sz w:val="24"/>
          <w:szCs w:val="18"/>
          <w:highlight w:val="none"/>
        </w:rPr>
        <w:t>三、</w:t>
      </w:r>
      <w:bookmarkEnd w:id="6"/>
      <w:r>
        <w:rPr>
          <w:rFonts w:hint="eastAsia" w:ascii="宋体" w:hAnsi="宋体" w:eastAsia="宋体" w:cs="宋体"/>
          <w:b/>
          <w:bCs/>
          <w:color w:val="auto"/>
          <w:sz w:val="24"/>
          <w:szCs w:val="18"/>
          <w:highlight w:val="none"/>
        </w:rPr>
        <w:t>获取招标文件</w:t>
      </w:r>
      <w:bookmarkEnd w:id="7"/>
    </w:p>
    <w:p w14:paraId="785A6FF6">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i/>
          <w:iCs/>
          <w:sz w:val="24"/>
          <w:szCs w:val="24"/>
          <w:highlight w:val="none"/>
        </w:rPr>
      </w:pPr>
      <w:bookmarkStart w:id="8" w:name="_Toc7957"/>
      <w:r>
        <w:rPr>
          <w:rFonts w:hint="eastAsia" w:ascii="宋体" w:hAnsi="宋体" w:eastAsia="宋体" w:cs="宋体"/>
          <w:sz w:val="24"/>
          <w:szCs w:val="24"/>
          <w:highlight w:val="none"/>
        </w:rPr>
        <w:t>时间：</w:t>
      </w:r>
      <w:r>
        <w:rPr>
          <w:rFonts w:hint="eastAsia" w:ascii="宋体" w:hAnsi="宋体" w:eastAsia="宋体" w:cs="宋体"/>
          <w:sz w:val="24"/>
          <w:szCs w:val="24"/>
          <w:highlight w:val="none"/>
          <w:u w:val="single"/>
          <w:lang w:val="en-US" w:eastAsia="zh-CN"/>
        </w:rPr>
        <w:t>2026</w:t>
      </w:r>
      <w:r>
        <w:rPr>
          <w:rFonts w:hint="eastAsia" w:ascii="宋体" w:hAnsi="宋体" w:eastAsia="宋体" w:cs="宋体"/>
          <w:sz w:val="24"/>
          <w:szCs w:val="24"/>
          <w:highlight w:val="none"/>
          <w:u w:val="none"/>
          <w:lang w:val="en-US" w:eastAsia="zh-CN"/>
        </w:rPr>
        <w:t>年</w:t>
      </w:r>
      <w:r>
        <w:rPr>
          <w:rFonts w:hint="eastAsia" w:ascii="宋体" w:hAnsi="宋体" w:eastAsia="宋体" w:cs="宋体"/>
          <w:sz w:val="24"/>
          <w:szCs w:val="24"/>
          <w:highlight w:val="none"/>
          <w:u w:val="single"/>
          <w:lang w:val="en-US" w:eastAsia="zh-CN"/>
        </w:rPr>
        <w:t>7</w:t>
      </w:r>
      <w:r>
        <w:rPr>
          <w:rFonts w:hint="eastAsia" w:ascii="宋体" w:hAnsi="宋体" w:eastAsia="宋体" w:cs="宋体"/>
          <w:sz w:val="24"/>
          <w:szCs w:val="24"/>
          <w:highlight w:val="none"/>
          <w:u w:val="none"/>
        </w:rPr>
        <w:t>月</w:t>
      </w:r>
      <w:r>
        <w:rPr>
          <w:rFonts w:hint="eastAsia" w:ascii="宋体" w:hAnsi="宋体" w:eastAsia="宋体" w:cs="宋体"/>
          <w:sz w:val="24"/>
          <w:szCs w:val="24"/>
          <w:highlight w:val="none"/>
          <w:u w:val="single"/>
          <w:lang w:val="en-US" w:eastAsia="zh-CN"/>
        </w:rPr>
        <w:t>27</w:t>
      </w:r>
      <w:r>
        <w:rPr>
          <w:rFonts w:hint="eastAsia" w:ascii="宋体" w:hAnsi="宋体" w:eastAsia="宋体" w:cs="宋体"/>
          <w:sz w:val="24"/>
          <w:szCs w:val="24"/>
          <w:highlight w:val="none"/>
          <w:u w:val="none"/>
        </w:rPr>
        <w:t>日</w:t>
      </w:r>
      <w:r>
        <w:rPr>
          <w:rFonts w:hint="eastAsia" w:ascii="宋体" w:hAnsi="宋体" w:eastAsia="宋体" w:cs="宋体"/>
          <w:sz w:val="24"/>
          <w:szCs w:val="24"/>
          <w:highlight w:val="none"/>
        </w:rPr>
        <w:t>至</w:t>
      </w:r>
      <w:r>
        <w:rPr>
          <w:rFonts w:hint="eastAsia" w:ascii="宋体" w:hAnsi="宋体" w:eastAsia="宋体" w:cs="宋体"/>
          <w:sz w:val="24"/>
          <w:szCs w:val="24"/>
          <w:highlight w:val="none"/>
          <w:u w:val="single"/>
          <w:lang w:val="en-US" w:eastAsia="zh-CN"/>
        </w:rPr>
        <w:t>2026</w:t>
      </w:r>
      <w:r>
        <w:rPr>
          <w:rFonts w:hint="eastAsia" w:ascii="宋体" w:hAnsi="宋体" w:eastAsia="宋体" w:cs="宋体"/>
          <w:sz w:val="24"/>
          <w:szCs w:val="24"/>
          <w:highlight w:val="none"/>
          <w:u w:val="none"/>
          <w:lang w:val="en-US" w:eastAsia="zh-CN"/>
        </w:rPr>
        <w:t>年</w:t>
      </w:r>
      <w:r>
        <w:rPr>
          <w:rFonts w:hint="eastAsia" w:ascii="宋体" w:hAnsi="宋体" w:eastAsia="宋体" w:cs="宋体"/>
          <w:sz w:val="24"/>
          <w:szCs w:val="24"/>
          <w:highlight w:val="none"/>
          <w:u w:val="single"/>
          <w:lang w:val="en-US" w:eastAsia="zh-CN"/>
        </w:rPr>
        <w:t>8</w:t>
      </w:r>
      <w:r>
        <w:rPr>
          <w:rFonts w:hint="eastAsia" w:ascii="宋体" w:hAnsi="宋体" w:eastAsia="宋体" w:cs="宋体"/>
          <w:sz w:val="24"/>
          <w:szCs w:val="24"/>
          <w:highlight w:val="none"/>
          <w:u w:val="none"/>
        </w:rPr>
        <w:t>月</w:t>
      </w:r>
      <w:r>
        <w:rPr>
          <w:rFonts w:hint="eastAsia" w:ascii="宋体" w:hAnsi="宋体" w:eastAsia="宋体" w:cs="宋体"/>
          <w:sz w:val="24"/>
          <w:szCs w:val="24"/>
          <w:highlight w:val="none"/>
          <w:u w:val="single"/>
          <w:lang w:val="en-US" w:eastAsia="zh-CN"/>
        </w:rPr>
        <w:t>4</w:t>
      </w:r>
      <w:r>
        <w:rPr>
          <w:rFonts w:hint="eastAsia" w:ascii="宋体" w:hAnsi="宋体" w:eastAsia="宋体" w:cs="宋体"/>
          <w:sz w:val="24"/>
          <w:szCs w:val="24"/>
          <w:highlight w:val="none"/>
          <w:u w:val="none"/>
        </w:rPr>
        <w:t>日</w:t>
      </w:r>
    </w:p>
    <w:p w14:paraId="1A7A2797">
      <w:pPr>
        <w:keepNext w:val="0"/>
        <w:keepLines w:val="0"/>
        <w:pageBreakBefore w:val="0"/>
        <w:widowControl w:val="0"/>
        <w:kinsoku/>
        <w:wordWrap w:val="0"/>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18"/>
          <w:highlight w:val="none"/>
          <w:u w:val="single"/>
          <w:lang w:val="en-US" w:eastAsia="zh-CN"/>
        </w:rPr>
      </w:pPr>
      <w:r>
        <w:rPr>
          <w:rFonts w:hint="eastAsia" w:ascii="宋体" w:hAnsi="宋体" w:eastAsia="宋体" w:cs="宋体"/>
          <w:sz w:val="24"/>
          <w:szCs w:val="24"/>
          <w:highlight w:val="none"/>
        </w:rPr>
        <w:t>地点：</w:t>
      </w:r>
      <w:r>
        <w:rPr>
          <w:rFonts w:hint="eastAsia" w:ascii="宋体" w:hAnsi="宋体" w:eastAsia="宋体" w:cs="宋体"/>
          <w:color w:val="auto"/>
          <w:sz w:val="24"/>
          <w:szCs w:val="18"/>
          <w:highlight w:val="none"/>
          <w:u w:val="single"/>
          <w:lang w:val="en-US" w:eastAsia="zh-CN"/>
        </w:rPr>
        <w:t>滁州市第一人民医院官网</w:t>
      </w:r>
    </w:p>
    <w:p w14:paraId="501E7F7B">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方式：</w:t>
      </w:r>
      <w:r>
        <w:rPr>
          <w:rFonts w:hint="eastAsia" w:ascii="宋体" w:hAnsi="宋体" w:eastAsia="宋体" w:cs="宋体"/>
          <w:sz w:val="24"/>
          <w:szCs w:val="24"/>
          <w:highlight w:val="none"/>
          <w:u w:val="single"/>
          <w:lang w:val="en-US" w:eastAsia="zh-CN"/>
        </w:rPr>
        <w:t>网上自行下载</w:t>
      </w:r>
    </w:p>
    <w:p w14:paraId="0B5AB853">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4"/>
          <w:szCs w:val="18"/>
          <w:highlight w:val="none"/>
        </w:rPr>
      </w:pPr>
      <w:bookmarkStart w:id="9" w:name="_Toc19726"/>
      <w:r>
        <w:rPr>
          <w:rFonts w:hint="eastAsia" w:ascii="宋体" w:hAnsi="宋体" w:eastAsia="宋体" w:cs="宋体"/>
          <w:b/>
          <w:bCs/>
          <w:color w:val="auto"/>
          <w:sz w:val="24"/>
          <w:szCs w:val="18"/>
          <w:highlight w:val="none"/>
        </w:rPr>
        <w:t>四、</w:t>
      </w:r>
      <w:bookmarkEnd w:id="8"/>
      <w:r>
        <w:rPr>
          <w:rFonts w:hint="eastAsia" w:ascii="宋体" w:hAnsi="宋体" w:eastAsia="宋体" w:cs="宋体"/>
          <w:b/>
          <w:bCs/>
          <w:color w:val="auto"/>
          <w:sz w:val="24"/>
          <w:szCs w:val="18"/>
          <w:highlight w:val="none"/>
        </w:rPr>
        <w:t>提交投标文件截止时间、开标时间和地点</w:t>
      </w:r>
      <w:bookmarkEnd w:id="9"/>
    </w:p>
    <w:p w14:paraId="37F4F71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sz w:val="24"/>
          <w:szCs w:val="24"/>
          <w:highlight w:val="none"/>
        </w:rPr>
      </w:pPr>
      <w:bookmarkStart w:id="10" w:name="_Toc5082"/>
      <w:r>
        <w:rPr>
          <w:rFonts w:hint="eastAsia" w:ascii="宋体" w:hAnsi="宋体" w:eastAsia="宋体" w:cs="宋体"/>
          <w:i w:val="0"/>
          <w:iCs w:val="0"/>
          <w:caps w:val="0"/>
          <w:color w:val="333333"/>
          <w:spacing w:val="0"/>
          <w:sz w:val="24"/>
          <w:szCs w:val="24"/>
          <w:highlight w:val="none"/>
          <w:shd w:val="clear" w:color="auto" w:fill="FFFFFF"/>
          <w:lang w:val="en-US" w:eastAsia="zh-CN"/>
        </w:rPr>
        <w:t>投标</w:t>
      </w:r>
      <w:r>
        <w:rPr>
          <w:rFonts w:hint="eastAsia" w:ascii="宋体" w:hAnsi="宋体" w:eastAsia="宋体" w:cs="宋体"/>
          <w:i w:val="0"/>
          <w:iCs w:val="0"/>
          <w:caps w:val="0"/>
          <w:color w:val="333333"/>
          <w:spacing w:val="0"/>
          <w:sz w:val="24"/>
          <w:szCs w:val="24"/>
          <w:highlight w:val="none"/>
          <w:shd w:val="clear" w:color="auto" w:fill="FFFFFF"/>
        </w:rPr>
        <w:t>截止时间</w:t>
      </w:r>
      <w:r>
        <w:rPr>
          <w:rFonts w:hint="eastAsia" w:ascii="宋体" w:hAnsi="宋体" w:eastAsia="宋体" w:cs="宋体"/>
          <w:i w:val="0"/>
          <w:iCs w:val="0"/>
          <w:caps w:val="0"/>
          <w:color w:val="333333"/>
          <w:spacing w:val="0"/>
          <w:sz w:val="24"/>
          <w:szCs w:val="24"/>
          <w:highlight w:val="none"/>
          <w:shd w:val="clear" w:color="auto" w:fill="FFFFFF"/>
          <w:lang w:eastAsia="zh-CN"/>
        </w:rPr>
        <w:t>：</w:t>
      </w:r>
      <w:r>
        <w:rPr>
          <w:rFonts w:hint="eastAsia" w:ascii="宋体" w:hAnsi="宋体" w:eastAsia="宋体" w:cs="宋体"/>
          <w:bCs/>
          <w:sz w:val="24"/>
          <w:szCs w:val="24"/>
          <w:highlight w:val="none"/>
          <w:u w:val="single"/>
          <w:lang w:val="en-US" w:eastAsia="zh-CN"/>
        </w:rPr>
        <w:t>2026</w:t>
      </w:r>
      <w:r>
        <w:rPr>
          <w:rFonts w:hint="eastAsia" w:ascii="宋体" w:hAnsi="宋体" w:eastAsia="宋体" w:cs="宋体"/>
          <w:bCs/>
          <w:sz w:val="24"/>
          <w:szCs w:val="24"/>
          <w:highlight w:val="none"/>
          <w:u w:val="none"/>
          <w:lang w:val="en-US" w:eastAsia="zh-CN"/>
        </w:rPr>
        <w:t>年</w:t>
      </w:r>
      <w:r>
        <w:rPr>
          <w:rFonts w:hint="eastAsia" w:ascii="宋体" w:hAnsi="宋体" w:eastAsia="宋体" w:cs="宋体"/>
          <w:bCs/>
          <w:sz w:val="24"/>
          <w:szCs w:val="24"/>
          <w:highlight w:val="none"/>
          <w:u w:val="single"/>
          <w:lang w:val="en-US" w:eastAsia="zh-CN"/>
        </w:rPr>
        <w:t>8</w:t>
      </w:r>
      <w:r>
        <w:rPr>
          <w:rFonts w:hint="eastAsia" w:ascii="宋体" w:hAnsi="宋体" w:eastAsia="宋体" w:cs="宋体"/>
          <w:bCs/>
          <w:sz w:val="24"/>
          <w:szCs w:val="24"/>
          <w:highlight w:val="none"/>
          <w:u w:val="none"/>
        </w:rPr>
        <w:t>月</w:t>
      </w:r>
      <w:r>
        <w:rPr>
          <w:rFonts w:hint="eastAsia" w:ascii="宋体" w:hAnsi="宋体" w:eastAsia="宋体" w:cs="宋体"/>
          <w:bCs/>
          <w:sz w:val="24"/>
          <w:szCs w:val="24"/>
          <w:highlight w:val="none"/>
          <w:u w:val="single"/>
          <w:lang w:val="en-US" w:eastAsia="zh-CN"/>
        </w:rPr>
        <w:t>4</w:t>
      </w:r>
      <w:r>
        <w:rPr>
          <w:rFonts w:hint="eastAsia" w:ascii="宋体" w:hAnsi="宋体" w:eastAsia="宋体" w:cs="宋体"/>
          <w:bCs/>
          <w:sz w:val="24"/>
          <w:szCs w:val="24"/>
          <w:highlight w:val="none"/>
          <w:u w:val="none"/>
        </w:rPr>
        <w:t>日</w:t>
      </w:r>
      <w:r>
        <w:rPr>
          <w:rFonts w:hint="eastAsia" w:ascii="宋体" w:hAnsi="宋体" w:eastAsia="宋体" w:cs="宋体"/>
          <w:bCs/>
          <w:sz w:val="24"/>
          <w:szCs w:val="24"/>
          <w:highlight w:val="none"/>
          <w:u w:val="single"/>
          <w:lang w:val="en-US" w:eastAsia="zh-CN"/>
        </w:rPr>
        <w:t>15</w:t>
      </w:r>
      <w:r>
        <w:rPr>
          <w:rFonts w:hint="eastAsia" w:ascii="宋体" w:hAnsi="宋体" w:eastAsia="宋体" w:cs="宋体"/>
          <w:bCs/>
          <w:sz w:val="24"/>
          <w:szCs w:val="24"/>
          <w:highlight w:val="none"/>
          <w:u w:val="none"/>
        </w:rPr>
        <w:t>点</w:t>
      </w:r>
      <w:r>
        <w:rPr>
          <w:rFonts w:hint="eastAsia" w:ascii="宋体" w:hAnsi="宋体" w:eastAsia="宋体" w:cs="宋体"/>
          <w:bCs/>
          <w:sz w:val="24"/>
          <w:szCs w:val="24"/>
          <w:highlight w:val="none"/>
          <w:u w:val="single"/>
          <w:lang w:val="en-US" w:eastAsia="zh-CN"/>
        </w:rPr>
        <w:t>00</w:t>
      </w:r>
      <w:r>
        <w:rPr>
          <w:rFonts w:hint="eastAsia" w:ascii="宋体" w:hAnsi="宋体" w:eastAsia="宋体" w:cs="宋体"/>
          <w:bCs/>
          <w:sz w:val="24"/>
          <w:szCs w:val="24"/>
          <w:highlight w:val="none"/>
          <w:u w:val="none"/>
        </w:rPr>
        <w:t>分</w:t>
      </w:r>
      <w:r>
        <w:rPr>
          <w:rFonts w:hint="eastAsia" w:ascii="宋体" w:hAnsi="宋体" w:eastAsia="宋体" w:cs="宋体"/>
          <w:bCs/>
          <w:sz w:val="24"/>
          <w:szCs w:val="24"/>
          <w:highlight w:val="none"/>
        </w:rPr>
        <w:t>（北京时间）</w:t>
      </w:r>
    </w:p>
    <w:p w14:paraId="3CF52CB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开标时间：</w:t>
      </w:r>
      <w:r>
        <w:rPr>
          <w:rFonts w:hint="eastAsia" w:ascii="宋体" w:hAnsi="宋体" w:eastAsia="宋体" w:cs="宋体"/>
          <w:bCs/>
          <w:sz w:val="24"/>
          <w:szCs w:val="24"/>
          <w:highlight w:val="none"/>
          <w:u w:val="single"/>
          <w:lang w:val="en-US" w:eastAsia="zh-CN"/>
        </w:rPr>
        <w:t>2026</w:t>
      </w:r>
      <w:r>
        <w:rPr>
          <w:rFonts w:hint="eastAsia" w:ascii="宋体" w:hAnsi="宋体" w:eastAsia="宋体" w:cs="宋体"/>
          <w:bCs/>
          <w:sz w:val="24"/>
          <w:szCs w:val="24"/>
          <w:highlight w:val="none"/>
          <w:u w:val="none"/>
          <w:lang w:val="en-US" w:eastAsia="zh-CN"/>
        </w:rPr>
        <w:t>年</w:t>
      </w:r>
      <w:r>
        <w:rPr>
          <w:rFonts w:hint="eastAsia" w:ascii="宋体" w:hAnsi="宋体" w:eastAsia="宋体" w:cs="宋体"/>
          <w:bCs/>
          <w:sz w:val="24"/>
          <w:szCs w:val="24"/>
          <w:highlight w:val="none"/>
          <w:u w:val="single"/>
          <w:lang w:val="en-US" w:eastAsia="zh-CN"/>
        </w:rPr>
        <w:t>8</w:t>
      </w:r>
      <w:r>
        <w:rPr>
          <w:rFonts w:hint="eastAsia" w:ascii="宋体" w:hAnsi="宋体" w:eastAsia="宋体" w:cs="宋体"/>
          <w:bCs/>
          <w:sz w:val="24"/>
          <w:szCs w:val="24"/>
          <w:highlight w:val="none"/>
          <w:u w:val="none"/>
        </w:rPr>
        <w:t>月</w:t>
      </w:r>
      <w:r>
        <w:rPr>
          <w:rFonts w:hint="eastAsia" w:ascii="宋体" w:hAnsi="宋体" w:eastAsia="宋体" w:cs="宋体"/>
          <w:bCs/>
          <w:sz w:val="24"/>
          <w:szCs w:val="24"/>
          <w:highlight w:val="none"/>
          <w:u w:val="single"/>
          <w:lang w:val="en-US" w:eastAsia="zh-CN"/>
        </w:rPr>
        <w:t>4</w:t>
      </w:r>
      <w:r>
        <w:rPr>
          <w:rFonts w:hint="eastAsia" w:ascii="宋体" w:hAnsi="宋体" w:eastAsia="宋体" w:cs="宋体"/>
          <w:bCs/>
          <w:sz w:val="24"/>
          <w:szCs w:val="24"/>
          <w:highlight w:val="none"/>
          <w:u w:val="none"/>
        </w:rPr>
        <w:t>日</w:t>
      </w:r>
      <w:r>
        <w:rPr>
          <w:rFonts w:hint="eastAsia" w:ascii="宋体" w:hAnsi="宋体" w:eastAsia="宋体" w:cs="宋体"/>
          <w:bCs/>
          <w:sz w:val="24"/>
          <w:szCs w:val="24"/>
          <w:highlight w:val="none"/>
          <w:u w:val="single"/>
          <w:lang w:val="en-US" w:eastAsia="zh-CN"/>
        </w:rPr>
        <w:t>15</w:t>
      </w:r>
      <w:r>
        <w:rPr>
          <w:rFonts w:hint="eastAsia" w:ascii="宋体" w:hAnsi="宋体" w:eastAsia="宋体" w:cs="宋体"/>
          <w:bCs/>
          <w:sz w:val="24"/>
          <w:szCs w:val="24"/>
          <w:highlight w:val="none"/>
          <w:u w:val="none"/>
        </w:rPr>
        <w:t>点</w:t>
      </w:r>
      <w:r>
        <w:rPr>
          <w:rFonts w:hint="eastAsia" w:ascii="宋体" w:hAnsi="宋体" w:eastAsia="宋体" w:cs="宋体"/>
          <w:bCs/>
          <w:sz w:val="24"/>
          <w:szCs w:val="24"/>
          <w:highlight w:val="none"/>
          <w:u w:val="single"/>
          <w:lang w:val="en-US" w:eastAsia="zh-CN"/>
        </w:rPr>
        <w:t>00</w:t>
      </w:r>
      <w:r>
        <w:rPr>
          <w:rFonts w:hint="eastAsia" w:ascii="宋体" w:hAnsi="宋体" w:eastAsia="宋体" w:cs="宋体"/>
          <w:bCs/>
          <w:sz w:val="24"/>
          <w:szCs w:val="24"/>
          <w:highlight w:val="none"/>
          <w:u w:val="none"/>
        </w:rPr>
        <w:t>分</w:t>
      </w:r>
      <w:r>
        <w:rPr>
          <w:rFonts w:hint="eastAsia" w:ascii="宋体" w:hAnsi="宋体" w:eastAsia="宋体" w:cs="宋体"/>
          <w:bCs/>
          <w:sz w:val="24"/>
          <w:szCs w:val="24"/>
          <w:highlight w:val="none"/>
        </w:rPr>
        <w:t>（北京时间）</w:t>
      </w:r>
    </w:p>
    <w:p w14:paraId="6FF62ACA">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地点：</w:t>
      </w:r>
      <w:r>
        <w:rPr>
          <w:rFonts w:hint="eastAsia" w:ascii="宋体" w:hAnsi="宋体" w:eastAsia="宋体" w:cs="宋体"/>
          <w:i w:val="0"/>
          <w:iCs w:val="0"/>
          <w:caps w:val="0"/>
          <w:color w:val="333333"/>
          <w:spacing w:val="0"/>
          <w:sz w:val="24"/>
          <w:szCs w:val="24"/>
          <w:highlight w:val="none"/>
          <w:shd w:val="clear" w:color="auto" w:fill="FFFFFF"/>
        </w:rPr>
        <w:t>滁州市第一人民医院南区行政楼五楼西招标办</w:t>
      </w:r>
    </w:p>
    <w:p w14:paraId="2350B0F9">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注：各投标人可以采用直接送达或邮寄的方式，递交时间以直接送达或快递送达的时间为准，逾期不予接收。</w:t>
      </w:r>
    </w:p>
    <w:p w14:paraId="59FBEB41">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4"/>
          <w:szCs w:val="18"/>
          <w:highlight w:val="none"/>
        </w:rPr>
      </w:pPr>
      <w:bookmarkStart w:id="11" w:name="_Toc28531"/>
      <w:r>
        <w:rPr>
          <w:rFonts w:hint="eastAsia" w:ascii="宋体" w:hAnsi="宋体" w:eastAsia="宋体" w:cs="宋体"/>
          <w:b/>
          <w:bCs/>
          <w:color w:val="auto"/>
          <w:sz w:val="24"/>
          <w:szCs w:val="18"/>
          <w:highlight w:val="none"/>
        </w:rPr>
        <w:t>五、</w:t>
      </w:r>
      <w:bookmarkEnd w:id="10"/>
      <w:r>
        <w:rPr>
          <w:rFonts w:hint="eastAsia" w:ascii="宋体" w:hAnsi="宋体" w:eastAsia="宋体" w:cs="宋体"/>
          <w:b/>
          <w:bCs/>
          <w:color w:val="auto"/>
          <w:sz w:val="24"/>
          <w:szCs w:val="18"/>
          <w:highlight w:val="none"/>
        </w:rPr>
        <w:t>公告期限</w:t>
      </w:r>
      <w:bookmarkEnd w:id="11"/>
    </w:p>
    <w:p w14:paraId="53F20F87">
      <w:pPr>
        <w:keepNext w:val="0"/>
        <w:keepLines w:val="0"/>
        <w:pageBreakBefore w:val="0"/>
        <w:widowControl w:val="0"/>
        <w:kinsoku/>
        <w:wordWrap/>
        <w:overflowPunct/>
        <w:topLinePunct w:val="0"/>
        <w:autoSpaceDE/>
        <w:autoSpaceDN/>
        <w:bidi w:val="0"/>
        <w:adjustRightInd/>
        <w:snapToGrid/>
        <w:spacing w:line="440" w:lineRule="exact"/>
        <w:ind w:firstLine="480" w:firstLineChars="200"/>
        <w:textAlignment w:val="auto"/>
        <w:outlineLvl w:val="9"/>
        <w:rPr>
          <w:rFonts w:hint="eastAsia" w:ascii="宋体" w:hAnsi="宋体" w:eastAsia="宋体" w:cs="宋体"/>
          <w:b w:val="0"/>
          <w:bCs w:val="0"/>
          <w:color w:val="auto"/>
          <w:sz w:val="24"/>
          <w:szCs w:val="18"/>
          <w:highlight w:val="none"/>
        </w:rPr>
      </w:pPr>
      <w:bookmarkStart w:id="12" w:name="_Toc1215"/>
      <w:r>
        <w:rPr>
          <w:rFonts w:hint="eastAsia" w:ascii="宋体" w:hAnsi="宋体" w:eastAsia="宋体" w:cs="宋体"/>
          <w:b w:val="0"/>
          <w:bCs w:val="0"/>
          <w:color w:val="auto"/>
          <w:sz w:val="24"/>
          <w:szCs w:val="18"/>
          <w:highlight w:val="none"/>
        </w:rPr>
        <w:t>自本公告发布之日起5个工作日。</w:t>
      </w:r>
    </w:p>
    <w:p w14:paraId="19BEB699">
      <w:pPr>
        <w:keepNext w:val="0"/>
        <w:keepLines w:val="0"/>
        <w:pageBreakBefore w:val="0"/>
        <w:widowControl w:val="0"/>
        <w:kinsoku/>
        <w:wordWrap/>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4"/>
          <w:szCs w:val="18"/>
          <w:highlight w:val="none"/>
        </w:rPr>
      </w:pPr>
      <w:bookmarkStart w:id="13" w:name="_Toc8807"/>
      <w:bookmarkStart w:id="14" w:name="_Toc35393626"/>
      <w:bookmarkStart w:id="15" w:name="_Toc35393795"/>
      <w:r>
        <w:rPr>
          <w:rFonts w:hint="eastAsia" w:ascii="宋体" w:hAnsi="宋体" w:eastAsia="宋体" w:cs="宋体"/>
          <w:b/>
          <w:bCs/>
          <w:color w:val="auto"/>
          <w:sz w:val="24"/>
          <w:szCs w:val="18"/>
          <w:highlight w:val="none"/>
        </w:rPr>
        <w:t>六、其他补充事宜</w:t>
      </w:r>
      <w:bookmarkEnd w:id="13"/>
      <w:bookmarkEnd w:id="14"/>
      <w:bookmarkEnd w:id="15"/>
    </w:p>
    <w:bookmarkEnd w:id="12"/>
    <w:p w14:paraId="565CDDCD">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outlineLvl w:val="1"/>
        <w:rPr>
          <w:rFonts w:hint="eastAsia" w:ascii="宋体" w:hAnsi="宋体" w:eastAsia="宋体" w:cs="宋体"/>
          <w:color w:val="auto"/>
          <w:sz w:val="24"/>
          <w:szCs w:val="18"/>
          <w:highlight w:val="none"/>
          <w:lang w:val="en-US" w:eastAsia="zh-CN"/>
        </w:rPr>
      </w:pPr>
      <w:bookmarkStart w:id="16" w:name="_Toc7265"/>
      <w:bookmarkStart w:id="17" w:name="_Toc3854"/>
      <w:r>
        <w:rPr>
          <w:rFonts w:hint="eastAsia" w:ascii="宋体" w:hAnsi="宋体" w:eastAsia="宋体" w:cs="宋体"/>
          <w:color w:val="auto"/>
          <w:sz w:val="24"/>
          <w:szCs w:val="18"/>
          <w:highlight w:val="none"/>
          <w:lang w:val="en-US" w:eastAsia="zh-CN"/>
        </w:rPr>
        <w:t>无</w:t>
      </w:r>
    </w:p>
    <w:p w14:paraId="4151D0C3">
      <w:pPr>
        <w:keepNext w:val="0"/>
        <w:keepLines w:val="0"/>
        <w:pageBreakBefore w:val="0"/>
        <w:widowControl w:val="0"/>
        <w:kinsoku/>
        <w:overflowPunct/>
        <w:topLinePunct w:val="0"/>
        <w:autoSpaceDE/>
        <w:autoSpaceDN/>
        <w:bidi w:val="0"/>
        <w:adjustRightInd/>
        <w:snapToGrid/>
        <w:spacing w:line="440" w:lineRule="exact"/>
        <w:textAlignment w:val="auto"/>
        <w:outlineLvl w:val="1"/>
        <w:rPr>
          <w:rFonts w:hint="eastAsia" w:ascii="宋体" w:hAnsi="宋体" w:eastAsia="宋体" w:cs="宋体"/>
          <w:b/>
          <w:bCs/>
          <w:color w:val="auto"/>
          <w:sz w:val="24"/>
          <w:szCs w:val="18"/>
          <w:highlight w:val="none"/>
        </w:rPr>
      </w:pPr>
      <w:r>
        <w:rPr>
          <w:rFonts w:hint="eastAsia" w:ascii="宋体" w:hAnsi="宋体" w:eastAsia="宋体" w:cs="宋体"/>
          <w:b/>
          <w:bCs/>
          <w:color w:val="auto"/>
          <w:sz w:val="24"/>
          <w:szCs w:val="18"/>
          <w:highlight w:val="none"/>
        </w:rPr>
        <w:t>七、</w:t>
      </w:r>
      <w:bookmarkEnd w:id="16"/>
      <w:r>
        <w:rPr>
          <w:rFonts w:hint="eastAsia" w:ascii="宋体" w:hAnsi="宋体" w:eastAsia="宋体" w:cs="宋体"/>
          <w:b/>
          <w:bCs/>
          <w:color w:val="auto"/>
          <w:sz w:val="24"/>
          <w:szCs w:val="18"/>
          <w:highlight w:val="none"/>
        </w:rPr>
        <w:t>对本次招标提出询问，请按以下方式联系</w:t>
      </w:r>
      <w:bookmarkEnd w:id="17"/>
    </w:p>
    <w:p w14:paraId="74A048E4">
      <w:pPr>
        <w:keepNext w:val="0"/>
        <w:keepLines w:val="0"/>
        <w:pageBreakBefore w:val="0"/>
        <w:kinsoku/>
        <w:overflowPunct/>
        <w:topLinePunct w:val="0"/>
        <w:autoSpaceDE/>
        <w:autoSpaceDN/>
        <w:bidi w:val="0"/>
        <w:adjustRightInd/>
        <w:snapToGrid/>
        <w:spacing w:line="460" w:lineRule="exact"/>
        <w:ind w:firstLine="480" w:firstLineChars="200"/>
        <w:textAlignment w:val="auto"/>
        <w:outlineLvl w:val="2"/>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rPr>
        <w:t>1.采购人</w:t>
      </w:r>
      <w:r>
        <w:rPr>
          <w:rFonts w:hint="eastAsia" w:ascii="宋体" w:hAnsi="宋体" w:eastAsia="宋体"/>
          <w:color w:val="auto"/>
          <w:sz w:val="24"/>
          <w:szCs w:val="18"/>
          <w:highlight w:val="none"/>
          <w:lang w:val="en-US" w:eastAsia="zh-CN"/>
        </w:rPr>
        <w:t>信息</w:t>
      </w:r>
    </w:p>
    <w:p w14:paraId="3CBFC5D2">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eastAsia" w:ascii="宋体" w:hAnsi="宋体" w:eastAsia="宋体"/>
          <w:color w:val="auto"/>
          <w:sz w:val="24"/>
          <w:szCs w:val="18"/>
          <w:highlight w:val="none"/>
          <w:lang w:eastAsia="zh-CN"/>
        </w:rPr>
      </w:pPr>
      <w:r>
        <w:rPr>
          <w:rFonts w:hint="eastAsia" w:ascii="宋体" w:hAnsi="宋体" w:eastAsia="宋体" w:cs="宋体"/>
          <w:color w:val="auto"/>
          <w:sz w:val="24"/>
          <w:szCs w:val="24"/>
          <w:highlight w:val="none"/>
          <w:lang w:val="en-US" w:eastAsia="zh-CN"/>
        </w:rPr>
        <w:t>名称</w:t>
      </w:r>
      <w:r>
        <w:rPr>
          <w:rFonts w:hint="eastAsia" w:ascii="宋体" w:hAnsi="宋体" w:eastAsia="宋体"/>
          <w:color w:val="auto"/>
          <w:sz w:val="24"/>
          <w:szCs w:val="18"/>
          <w:highlight w:val="none"/>
        </w:rPr>
        <w:t>：</w:t>
      </w:r>
      <w:r>
        <w:rPr>
          <w:rFonts w:hint="eastAsia" w:ascii="宋体" w:hAnsi="宋体" w:eastAsia="宋体" w:cs="宋体"/>
          <w:i w:val="0"/>
          <w:iCs w:val="0"/>
          <w:caps w:val="0"/>
          <w:color w:val="333333"/>
          <w:spacing w:val="0"/>
          <w:sz w:val="24"/>
          <w:szCs w:val="24"/>
          <w:highlight w:val="none"/>
          <w:u w:val="single"/>
          <w:shd w:val="clear" w:color="auto" w:fill="FFFFFF"/>
          <w:lang w:eastAsia="zh-CN"/>
        </w:rPr>
        <w:t>滁州市第一人民医院</w:t>
      </w:r>
    </w:p>
    <w:p w14:paraId="7F00626D">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eastAsia" w:ascii="宋体" w:hAnsi="宋体" w:eastAsia="宋体" w:cs="宋体"/>
          <w:i w:val="0"/>
          <w:iCs w:val="0"/>
          <w:caps w:val="0"/>
          <w:color w:val="333333"/>
          <w:spacing w:val="0"/>
          <w:sz w:val="24"/>
          <w:szCs w:val="24"/>
          <w:highlight w:val="none"/>
          <w:u w:val="single"/>
          <w:shd w:val="clear" w:color="auto" w:fill="FFFFFF"/>
          <w:lang w:eastAsia="zh-CN"/>
        </w:rPr>
      </w:pPr>
      <w:r>
        <w:rPr>
          <w:rFonts w:hint="eastAsia" w:ascii="宋体" w:hAnsi="宋体" w:eastAsia="宋体"/>
          <w:color w:val="auto"/>
          <w:sz w:val="24"/>
          <w:szCs w:val="18"/>
          <w:highlight w:val="none"/>
        </w:rPr>
        <w:t>地址：</w:t>
      </w:r>
      <w:r>
        <w:rPr>
          <w:rFonts w:hint="eastAsia" w:ascii="宋体" w:hAnsi="宋体" w:eastAsia="宋体" w:cs="宋体"/>
          <w:i w:val="0"/>
          <w:iCs w:val="0"/>
          <w:caps w:val="0"/>
          <w:color w:val="333333"/>
          <w:spacing w:val="0"/>
          <w:sz w:val="24"/>
          <w:szCs w:val="24"/>
          <w:highlight w:val="none"/>
          <w:u w:val="single"/>
          <w:shd w:val="clear" w:color="auto" w:fill="FFFFFF"/>
          <w:lang w:eastAsia="zh-CN"/>
        </w:rPr>
        <w:t>滁州市醉翁西路369号</w:t>
      </w:r>
    </w:p>
    <w:p w14:paraId="1C26B305">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联系人：</w:t>
      </w:r>
      <w:r>
        <w:rPr>
          <w:rFonts w:hint="eastAsia" w:ascii="宋体" w:hAnsi="宋体" w:eastAsia="宋体"/>
          <w:color w:val="auto"/>
          <w:sz w:val="24"/>
          <w:szCs w:val="18"/>
          <w:highlight w:val="none"/>
          <w:u w:val="single"/>
          <w:lang w:val="en-US" w:eastAsia="zh-CN"/>
        </w:rPr>
        <w:t>设备科</w:t>
      </w:r>
    </w:p>
    <w:p w14:paraId="67AE2AC7">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default" w:ascii="宋体" w:hAnsi="宋体" w:eastAsia="宋体"/>
          <w:color w:val="auto"/>
          <w:sz w:val="24"/>
          <w:szCs w:val="18"/>
          <w:highlight w:val="none"/>
          <w:lang w:val="en-US" w:eastAsia="zh-CN"/>
        </w:rPr>
      </w:pPr>
      <w:r>
        <w:rPr>
          <w:rFonts w:hint="eastAsia" w:ascii="宋体" w:hAnsi="宋体" w:eastAsia="宋体"/>
          <w:color w:val="auto"/>
          <w:sz w:val="24"/>
          <w:szCs w:val="18"/>
          <w:highlight w:val="none"/>
        </w:rPr>
        <w:t>联系</w:t>
      </w:r>
      <w:r>
        <w:rPr>
          <w:rFonts w:hint="eastAsia" w:ascii="宋体" w:hAnsi="宋体" w:eastAsia="宋体"/>
          <w:color w:val="auto"/>
          <w:sz w:val="24"/>
          <w:szCs w:val="18"/>
          <w:highlight w:val="none"/>
          <w:lang w:val="en-US" w:eastAsia="zh-CN"/>
        </w:rPr>
        <w:t>方式</w:t>
      </w:r>
      <w:r>
        <w:rPr>
          <w:rFonts w:hint="eastAsia" w:ascii="宋体" w:hAnsi="宋体" w:eastAsia="宋体"/>
          <w:color w:val="auto"/>
          <w:sz w:val="24"/>
          <w:szCs w:val="18"/>
          <w:highlight w:val="none"/>
        </w:rPr>
        <w:t>：</w:t>
      </w:r>
      <w:r>
        <w:rPr>
          <w:rFonts w:hint="eastAsia" w:ascii="宋体" w:hAnsi="宋体" w:eastAsia="宋体" w:cs="宋体"/>
          <w:i w:val="0"/>
          <w:iCs w:val="0"/>
          <w:caps w:val="0"/>
          <w:color w:val="333333"/>
          <w:spacing w:val="0"/>
          <w:sz w:val="24"/>
          <w:szCs w:val="24"/>
          <w:highlight w:val="none"/>
          <w:u w:val="single"/>
          <w:shd w:val="clear" w:color="auto" w:fill="FFFFFF"/>
          <w:lang w:eastAsia="zh-CN"/>
        </w:rPr>
        <w:t>0550-35260</w:t>
      </w:r>
      <w:r>
        <w:rPr>
          <w:rFonts w:hint="eastAsia" w:ascii="宋体" w:hAnsi="宋体" w:eastAsia="宋体" w:cs="宋体"/>
          <w:i w:val="0"/>
          <w:iCs w:val="0"/>
          <w:caps w:val="0"/>
          <w:color w:val="333333"/>
          <w:spacing w:val="0"/>
          <w:sz w:val="24"/>
          <w:szCs w:val="24"/>
          <w:highlight w:val="none"/>
          <w:u w:val="single"/>
          <w:shd w:val="clear" w:color="auto" w:fill="FFFFFF"/>
          <w:lang w:val="en-US" w:eastAsia="zh-CN"/>
        </w:rPr>
        <w:t>31、13955001946</w:t>
      </w:r>
    </w:p>
    <w:p w14:paraId="5FECBC46">
      <w:pPr>
        <w:keepNext w:val="0"/>
        <w:keepLines w:val="0"/>
        <w:pageBreakBefore w:val="0"/>
        <w:kinsoku/>
        <w:overflowPunct/>
        <w:topLinePunct w:val="0"/>
        <w:autoSpaceDE/>
        <w:autoSpaceDN/>
        <w:bidi w:val="0"/>
        <w:adjustRightInd/>
        <w:snapToGrid/>
        <w:spacing w:line="460" w:lineRule="exact"/>
        <w:ind w:firstLine="480" w:firstLineChars="200"/>
        <w:textAlignment w:val="auto"/>
        <w:outlineLvl w:val="2"/>
        <w:rPr>
          <w:rFonts w:hint="eastAsia" w:ascii="宋体" w:hAnsi="宋体" w:eastAsia="宋体"/>
          <w:color w:val="auto"/>
          <w:sz w:val="24"/>
          <w:szCs w:val="18"/>
          <w:highlight w:val="none"/>
          <w:lang w:val="en-US" w:eastAsia="zh-CN"/>
        </w:rPr>
      </w:pPr>
      <w:r>
        <w:rPr>
          <w:rFonts w:ascii="宋体" w:hAnsi="宋体" w:eastAsia="宋体"/>
          <w:color w:val="auto"/>
          <w:sz w:val="24"/>
          <w:szCs w:val="18"/>
          <w:highlight w:val="none"/>
        </w:rPr>
        <w:t>2.采购代理</w:t>
      </w:r>
      <w:r>
        <w:rPr>
          <w:rFonts w:hint="eastAsia" w:ascii="宋体" w:hAnsi="宋体" w:eastAsia="宋体"/>
          <w:color w:val="auto"/>
          <w:sz w:val="24"/>
          <w:szCs w:val="18"/>
          <w:highlight w:val="none"/>
          <w:lang w:eastAsia="zh-CN"/>
        </w:rPr>
        <w:t>、</w:t>
      </w:r>
      <w:r>
        <w:rPr>
          <w:rFonts w:hint="eastAsia" w:ascii="宋体" w:hAnsi="宋体" w:eastAsia="宋体"/>
          <w:color w:val="auto"/>
          <w:sz w:val="24"/>
          <w:szCs w:val="18"/>
          <w:highlight w:val="none"/>
          <w:lang w:val="en-US" w:eastAsia="zh-CN"/>
        </w:rPr>
        <w:t>部门信息</w:t>
      </w:r>
    </w:p>
    <w:p w14:paraId="53DFED7F">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default" w:ascii="宋体" w:hAnsi="宋体" w:eastAsia="宋体" w:cs="宋体"/>
          <w:i w:val="0"/>
          <w:iCs w:val="0"/>
          <w:caps w:val="0"/>
          <w:color w:val="333333"/>
          <w:spacing w:val="0"/>
          <w:sz w:val="24"/>
          <w:szCs w:val="24"/>
          <w:highlight w:val="none"/>
          <w:u w:val="single"/>
          <w:shd w:val="clear" w:color="auto" w:fill="FFFFFF"/>
          <w:lang w:val="en-US" w:eastAsia="zh-CN"/>
        </w:rPr>
      </w:pPr>
      <w:r>
        <w:rPr>
          <w:rFonts w:hint="eastAsia" w:ascii="宋体" w:hAnsi="宋体" w:eastAsia="宋体" w:cs="宋体"/>
          <w:color w:val="auto"/>
          <w:sz w:val="24"/>
          <w:szCs w:val="24"/>
          <w:highlight w:val="none"/>
          <w:lang w:val="en-US" w:eastAsia="zh-CN"/>
        </w:rPr>
        <w:t>名称</w:t>
      </w:r>
      <w:r>
        <w:rPr>
          <w:rFonts w:hint="eastAsia" w:ascii="宋体" w:hAnsi="宋体" w:eastAsia="宋体"/>
          <w:color w:val="auto"/>
          <w:sz w:val="24"/>
          <w:szCs w:val="18"/>
          <w:highlight w:val="none"/>
        </w:rPr>
        <w:t>：</w:t>
      </w:r>
      <w:r>
        <w:rPr>
          <w:rFonts w:hint="eastAsia" w:ascii="宋体" w:hAnsi="宋体" w:eastAsia="宋体" w:cs="宋体"/>
          <w:i w:val="0"/>
          <w:iCs w:val="0"/>
          <w:caps w:val="0"/>
          <w:color w:val="333333"/>
          <w:spacing w:val="0"/>
          <w:sz w:val="24"/>
          <w:szCs w:val="24"/>
          <w:highlight w:val="none"/>
          <w:u w:val="single"/>
          <w:shd w:val="clear" w:color="auto" w:fill="FFFFFF"/>
        </w:rPr>
        <w:t>江苏川页工程项目管理有限公司</w:t>
      </w:r>
      <w:r>
        <w:rPr>
          <w:rFonts w:hint="eastAsia" w:ascii="宋体" w:hAnsi="宋体" w:eastAsia="宋体" w:cs="宋体"/>
          <w:i w:val="0"/>
          <w:iCs w:val="0"/>
          <w:caps w:val="0"/>
          <w:color w:val="333333"/>
          <w:spacing w:val="0"/>
          <w:sz w:val="24"/>
          <w:szCs w:val="24"/>
          <w:highlight w:val="none"/>
          <w:u w:val="single"/>
          <w:shd w:val="clear" w:color="auto" w:fill="FFFFFF"/>
          <w:lang w:eastAsia="zh-CN"/>
        </w:rPr>
        <w:t>、</w:t>
      </w:r>
      <w:r>
        <w:rPr>
          <w:rFonts w:hint="eastAsia" w:ascii="宋体" w:hAnsi="宋体" w:eastAsia="宋体" w:cs="宋体"/>
          <w:i w:val="0"/>
          <w:iCs w:val="0"/>
          <w:caps w:val="0"/>
          <w:color w:val="333333"/>
          <w:spacing w:val="0"/>
          <w:sz w:val="24"/>
          <w:szCs w:val="24"/>
          <w:highlight w:val="none"/>
          <w:u w:val="single"/>
          <w:shd w:val="clear" w:color="auto" w:fill="FFFFFF"/>
          <w:lang w:val="en-US" w:eastAsia="zh-CN"/>
        </w:rPr>
        <w:t>招标办</w:t>
      </w:r>
    </w:p>
    <w:p w14:paraId="415E4830">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eastAsia" w:ascii="宋体" w:hAnsi="宋体" w:eastAsia="宋体" w:cs="宋体"/>
          <w:i w:val="0"/>
          <w:iCs w:val="0"/>
          <w:caps w:val="0"/>
          <w:color w:val="333333"/>
          <w:spacing w:val="0"/>
          <w:sz w:val="24"/>
          <w:szCs w:val="24"/>
          <w:highlight w:val="none"/>
          <w:u w:val="single"/>
          <w:shd w:val="clear" w:color="auto" w:fill="FFFFFF"/>
        </w:rPr>
      </w:pPr>
      <w:r>
        <w:rPr>
          <w:rFonts w:hint="eastAsia" w:ascii="宋体" w:hAnsi="宋体" w:eastAsia="宋体"/>
          <w:color w:val="auto"/>
          <w:sz w:val="24"/>
          <w:szCs w:val="18"/>
          <w:highlight w:val="none"/>
        </w:rPr>
        <w:t>地</w:t>
      </w:r>
      <w:r>
        <w:rPr>
          <w:rFonts w:ascii="宋体" w:hAnsi="宋体" w:eastAsia="宋体"/>
          <w:color w:val="auto"/>
          <w:sz w:val="24"/>
          <w:szCs w:val="18"/>
          <w:highlight w:val="none"/>
        </w:rPr>
        <w:t>址：</w:t>
      </w:r>
      <w:r>
        <w:rPr>
          <w:rFonts w:hint="eastAsia" w:ascii="宋体" w:hAnsi="宋体" w:eastAsia="宋体" w:cs="宋体"/>
          <w:i w:val="0"/>
          <w:iCs w:val="0"/>
          <w:caps w:val="0"/>
          <w:color w:val="333333"/>
          <w:spacing w:val="0"/>
          <w:sz w:val="24"/>
          <w:szCs w:val="24"/>
          <w:highlight w:val="none"/>
          <w:u w:val="single"/>
          <w:shd w:val="clear" w:color="auto" w:fill="FFFFFF"/>
        </w:rPr>
        <w:t>滁州市南谯南路2808号世贸购物生活广场公寓1幢20层2016室</w:t>
      </w:r>
    </w:p>
    <w:p w14:paraId="3B8BCCC5">
      <w:pPr>
        <w:keepNext w:val="0"/>
        <w:keepLines w:val="0"/>
        <w:pageBreakBefore w:val="0"/>
        <w:kinsoku/>
        <w:overflowPunct/>
        <w:topLinePunct w:val="0"/>
        <w:autoSpaceDE/>
        <w:autoSpaceDN/>
        <w:bidi w:val="0"/>
        <w:adjustRightInd/>
        <w:snapToGrid/>
        <w:spacing w:line="460" w:lineRule="exact"/>
        <w:ind w:firstLine="480" w:firstLineChars="200"/>
        <w:textAlignment w:val="auto"/>
        <w:rPr>
          <w:rFonts w:hint="default" w:ascii="宋体" w:hAnsi="宋体" w:eastAsia="宋体" w:cs="宋体"/>
          <w:i w:val="0"/>
          <w:iCs w:val="0"/>
          <w:caps w:val="0"/>
          <w:color w:val="333333"/>
          <w:spacing w:val="0"/>
          <w:sz w:val="24"/>
          <w:szCs w:val="24"/>
          <w:highlight w:val="none"/>
          <w:u w:val="single"/>
          <w:shd w:val="clear" w:color="auto" w:fill="FFFFFF"/>
          <w:lang w:val="en-US" w:eastAsia="zh-CN"/>
        </w:rPr>
      </w:pPr>
      <w:r>
        <w:rPr>
          <w:rFonts w:hint="eastAsia" w:ascii="宋体" w:hAnsi="宋体" w:eastAsia="宋体"/>
          <w:color w:val="auto"/>
          <w:sz w:val="24"/>
          <w:szCs w:val="18"/>
          <w:highlight w:val="none"/>
          <w:lang w:val="en-US" w:eastAsia="zh-CN"/>
        </w:rPr>
        <w:t>联系人：</w:t>
      </w:r>
      <w:r>
        <w:rPr>
          <w:rFonts w:hint="eastAsia" w:ascii="宋体" w:hAnsi="宋体" w:eastAsia="宋体" w:cs="宋体"/>
          <w:i w:val="0"/>
          <w:iCs w:val="0"/>
          <w:caps w:val="0"/>
          <w:color w:val="333333"/>
          <w:spacing w:val="0"/>
          <w:sz w:val="24"/>
          <w:szCs w:val="24"/>
          <w:highlight w:val="none"/>
          <w:u w:val="single"/>
          <w:shd w:val="clear" w:color="auto" w:fill="FFFFFF"/>
        </w:rPr>
        <w:t>赵建飞</w:t>
      </w:r>
      <w:r>
        <w:rPr>
          <w:rFonts w:hint="eastAsia" w:ascii="宋体" w:hAnsi="宋体" w:eastAsia="宋体" w:cs="宋体"/>
          <w:i w:val="0"/>
          <w:iCs w:val="0"/>
          <w:caps w:val="0"/>
          <w:color w:val="333333"/>
          <w:spacing w:val="0"/>
          <w:sz w:val="24"/>
          <w:szCs w:val="24"/>
          <w:highlight w:val="none"/>
          <w:u w:val="single"/>
          <w:shd w:val="clear" w:color="auto" w:fill="FFFFFF"/>
          <w:lang w:eastAsia="zh-CN"/>
        </w:rPr>
        <w:t>、</w:t>
      </w:r>
      <w:r>
        <w:rPr>
          <w:rFonts w:hint="eastAsia" w:ascii="宋体" w:hAnsi="宋体" w:eastAsia="宋体" w:cs="宋体"/>
          <w:i w:val="0"/>
          <w:iCs w:val="0"/>
          <w:caps w:val="0"/>
          <w:color w:val="333333"/>
          <w:spacing w:val="0"/>
          <w:sz w:val="24"/>
          <w:szCs w:val="24"/>
          <w:highlight w:val="none"/>
          <w:u w:val="single"/>
          <w:shd w:val="clear" w:color="auto" w:fill="FFFFFF"/>
          <w:lang w:val="en-US" w:eastAsia="zh-CN"/>
        </w:rPr>
        <w:t>招标办</w:t>
      </w:r>
    </w:p>
    <w:p w14:paraId="069143FF">
      <w:pPr>
        <w:keepNext w:val="0"/>
        <w:keepLines w:val="0"/>
        <w:pageBreakBefore w:val="0"/>
        <w:widowControl w:val="0"/>
        <w:kinsoku/>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auto"/>
          <w:sz w:val="24"/>
          <w:szCs w:val="18"/>
          <w:highlight w:val="none"/>
          <w:lang w:val="en-US" w:eastAsia="zh-CN"/>
        </w:rPr>
      </w:pPr>
      <w:r>
        <w:rPr>
          <w:rFonts w:hint="eastAsia" w:ascii="宋体" w:hAnsi="宋体" w:eastAsia="宋体" w:cs="宋体"/>
          <w:i w:val="0"/>
          <w:iCs w:val="0"/>
          <w:caps w:val="0"/>
          <w:color w:val="333333"/>
          <w:spacing w:val="0"/>
          <w:sz w:val="24"/>
          <w:szCs w:val="24"/>
          <w:highlight w:val="none"/>
          <w:u w:val="none"/>
          <w:shd w:val="clear" w:color="auto" w:fill="FFFFFF"/>
        </w:rPr>
        <w:t>联系</w:t>
      </w:r>
      <w:r>
        <w:rPr>
          <w:rFonts w:hint="eastAsia" w:ascii="宋体" w:hAnsi="宋体" w:eastAsia="宋体" w:cs="宋体"/>
          <w:i w:val="0"/>
          <w:iCs w:val="0"/>
          <w:caps w:val="0"/>
          <w:color w:val="333333"/>
          <w:spacing w:val="0"/>
          <w:sz w:val="24"/>
          <w:szCs w:val="24"/>
          <w:highlight w:val="none"/>
          <w:u w:val="none"/>
          <w:shd w:val="clear" w:color="auto" w:fill="FFFFFF"/>
          <w:lang w:val="en-US" w:eastAsia="zh-CN"/>
        </w:rPr>
        <w:t>方式</w:t>
      </w:r>
      <w:r>
        <w:rPr>
          <w:rFonts w:hint="eastAsia" w:ascii="宋体" w:hAnsi="宋体" w:eastAsia="宋体" w:cs="宋体"/>
          <w:i w:val="0"/>
          <w:iCs w:val="0"/>
          <w:caps w:val="0"/>
          <w:color w:val="333333"/>
          <w:spacing w:val="0"/>
          <w:sz w:val="24"/>
          <w:szCs w:val="24"/>
          <w:highlight w:val="none"/>
          <w:u w:val="none"/>
          <w:shd w:val="clear" w:color="auto" w:fill="FFFFFF"/>
        </w:rPr>
        <w:t>：</w:t>
      </w:r>
      <w:r>
        <w:rPr>
          <w:rFonts w:hint="eastAsia" w:ascii="宋体" w:hAnsi="宋体" w:eastAsia="宋体" w:cs="宋体"/>
          <w:i w:val="0"/>
          <w:iCs w:val="0"/>
          <w:caps w:val="0"/>
          <w:color w:val="333333"/>
          <w:spacing w:val="0"/>
          <w:sz w:val="24"/>
          <w:szCs w:val="24"/>
          <w:highlight w:val="none"/>
          <w:u w:val="single"/>
          <w:shd w:val="clear" w:color="auto" w:fill="FFFFFF"/>
        </w:rPr>
        <w:t>18755018236</w:t>
      </w:r>
      <w:r>
        <w:rPr>
          <w:rFonts w:hint="eastAsia" w:ascii="宋体" w:hAnsi="宋体" w:eastAsia="宋体" w:cs="宋体"/>
          <w:i w:val="0"/>
          <w:iCs w:val="0"/>
          <w:caps w:val="0"/>
          <w:color w:val="333333"/>
          <w:spacing w:val="0"/>
          <w:sz w:val="24"/>
          <w:szCs w:val="24"/>
          <w:highlight w:val="none"/>
          <w:u w:val="single"/>
          <w:shd w:val="clear" w:color="auto" w:fill="FFFFFF"/>
          <w:lang w:eastAsia="zh-CN"/>
        </w:rPr>
        <w:t>、</w:t>
      </w:r>
      <w:r>
        <w:rPr>
          <w:rFonts w:hint="eastAsia" w:ascii="宋体" w:hAnsi="宋体" w:eastAsia="宋体" w:cs="宋体"/>
          <w:i w:val="0"/>
          <w:iCs w:val="0"/>
          <w:caps w:val="0"/>
          <w:color w:val="333333"/>
          <w:spacing w:val="0"/>
          <w:sz w:val="24"/>
          <w:szCs w:val="24"/>
          <w:highlight w:val="none"/>
          <w:u w:val="single"/>
          <w:shd w:val="clear" w:color="auto" w:fill="FFFFFF"/>
          <w:lang w:val="en-US" w:eastAsia="zh-CN"/>
        </w:rPr>
        <w:t>15155030510、0550-3526032</w:t>
      </w:r>
    </w:p>
    <w:p w14:paraId="6F1DC5E9">
      <w:pPr>
        <w:widowControl/>
        <w:jc w:val="left"/>
        <w:rPr>
          <w:rFonts w:hint="eastAsia" w:ascii="宋体" w:hAnsi="宋体" w:eastAsia="宋体" w:cs="宋体"/>
          <w:color w:val="auto"/>
          <w:sz w:val="24"/>
          <w:szCs w:val="18"/>
          <w:highlight w:val="none"/>
        </w:rPr>
      </w:pPr>
      <w:r>
        <w:rPr>
          <w:rFonts w:hint="eastAsia" w:ascii="宋体" w:hAnsi="宋体" w:eastAsia="宋体" w:cs="宋体"/>
          <w:color w:val="auto"/>
          <w:sz w:val="24"/>
          <w:szCs w:val="18"/>
          <w:highlight w:val="none"/>
        </w:rPr>
        <w:br w:type="page"/>
      </w:r>
    </w:p>
    <w:p w14:paraId="27D5B692">
      <w:pPr>
        <w:spacing w:line="360" w:lineRule="auto"/>
        <w:jc w:val="center"/>
        <w:outlineLvl w:val="0"/>
        <w:rPr>
          <w:rFonts w:hint="eastAsia" w:ascii="宋体" w:hAnsi="宋体" w:eastAsia="宋体" w:cs="宋体"/>
          <w:b/>
          <w:color w:val="auto"/>
          <w:sz w:val="28"/>
          <w:highlight w:val="none"/>
        </w:rPr>
      </w:pPr>
      <w:bookmarkStart w:id="18" w:name="_Toc31935"/>
      <w:r>
        <w:rPr>
          <w:rFonts w:hint="eastAsia" w:ascii="宋体" w:hAnsi="宋体" w:eastAsia="宋体" w:cs="宋体"/>
          <w:b/>
          <w:color w:val="auto"/>
          <w:sz w:val="28"/>
          <w:highlight w:val="none"/>
        </w:rPr>
        <w:t>第二章  投标人须知</w:t>
      </w:r>
      <w:bookmarkEnd w:id="18"/>
    </w:p>
    <w:p w14:paraId="66373EB4">
      <w:pPr>
        <w:spacing w:line="360" w:lineRule="auto"/>
        <w:jc w:val="center"/>
        <w:outlineLvl w:val="1"/>
        <w:rPr>
          <w:rFonts w:hint="eastAsia" w:ascii="宋体" w:hAnsi="宋体" w:eastAsia="宋体" w:cs="宋体"/>
          <w:b/>
          <w:color w:val="auto"/>
          <w:sz w:val="24"/>
          <w:highlight w:val="none"/>
        </w:rPr>
      </w:pPr>
      <w:bookmarkStart w:id="19" w:name="_Toc3114"/>
      <w:bookmarkStart w:id="20" w:name="_Toc7178"/>
      <w:r>
        <w:rPr>
          <w:rFonts w:hint="eastAsia" w:ascii="宋体" w:hAnsi="宋体" w:eastAsia="宋体" w:cs="宋体"/>
          <w:b/>
          <w:color w:val="auto"/>
          <w:sz w:val="24"/>
          <w:highlight w:val="none"/>
        </w:rPr>
        <w:t>一、投标人须知前附表</w:t>
      </w:r>
      <w:bookmarkEnd w:id="19"/>
      <w:bookmarkEnd w:id="20"/>
    </w:p>
    <w:p w14:paraId="53ABF66B">
      <w:pPr>
        <w:spacing w:line="360" w:lineRule="auto"/>
        <w:ind w:firstLine="482" w:firstLineChars="200"/>
        <w:rPr>
          <w:rFonts w:hint="eastAsia" w:ascii="宋体" w:hAnsi="宋体" w:eastAsia="宋体" w:cs="宋体"/>
          <w:color w:val="auto"/>
          <w:sz w:val="24"/>
          <w:szCs w:val="18"/>
          <w:highlight w:val="none"/>
        </w:rPr>
      </w:pPr>
      <w:r>
        <w:rPr>
          <w:rFonts w:hint="eastAsia" w:ascii="宋体" w:hAnsi="宋体" w:eastAsia="宋体" w:cs="宋体"/>
          <w:b/>
          <w:bCs/>
          <w:color w:val="auto"/>
          <w:sz w:val="24"/>
          <w:szCs w:val="18"/>
          <w:highlight w:val="none"/>
        </w:rPr>
        <w:t>注：</w:t>
      </w:r>
      <w:r>
        <w:rPr>
          <w:rFonts w:hint="eastAsia" w:ascii="宋体" w:hAnsi="宋体" w:eastAsia="宋体" w:cs="宋体"/>
          <w:color w:val="auto"/>
          <w:sz w:val="24"/>
          <w:szCs w:val="18"/>
          <w:highlight w:val="none"/>
        </w:rPr>
        <w:t>本表是本项目的具体要求，是对投标人须知的具体补充和修改，如有不一致，以本表为准。</w:t>
      </w:r>
    </w:p>
    <w:tbl>
      <w:tblPr>
        <w:tblStyle w:val="26"/>
        <w:tblW w:w="540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4"/>
        <w:gridCol w:w="2163"/>
        <w:gridCol w:w="6050"/>
      </w:tblGrid>
      <w:tr w14:paraId="70563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3EC56F9C">
            <w:pPr>
              <w:pStyle w:val="35"/>
              <w:keepNext w:val="0"/>
              <w:keepLines w:val="0"/>
              <w:widowControl w:val="0"/>
              <w:suppressLineNumbers w:val="0"/>
              <w:spacing w:before="0" w:beforeAutospacing="0" w:after="0" w:afterAutospacing="0"/>
              <w:ind w:left="0" w:right="0"/>
              <w:rPr>
                <w:rFonts w:hint="eastAsia"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条款号</w:t>
            </w:r>
          </w:p>
        </w:tc>
        <w:tc>
          <w:tcPr>
            <w:tcW w:w="1173" w:type="pct"/>
            <w:vAlign w:val="center"/>
          </w:tcPr>
          <w:p w14:paraId="17A0DC9F">
            <w:pPr>
              <w:pStyle w:val="35"/>
              <w:keepNext w:val="0"/>
              <w:keepLines w:val="0"/>
              <w:widowControl w:val="0"/>
              <w:suppressLineNumbers w:val="0"/>
              <w:spacing w:before="0" w:beforeAutospacing="0" w:after="0" w:afterAutospacing="0"/>
              <w:ind w:left="0" w:right="0"/>
              <w:rPr>
                <w:rFonts w:hint="eastAsia"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条款名称</w:t>
            </w:r>
          </w:p>
        </w:tc>
        <w:tc>
          <w:tcPr>
            <w:tcW w:w="3281" w:type="pct"/>
            <w:vAlign w:val="center"/>
          </w:tcPr>
          <w:p w14:paraId="35BEB1E9">
            <w:pPr>
              <w:pStyle w:val="35"/>
              <w:keepNext w:val="0"/>
              <w:keepLines w:val="0"/>
              <w:widowControl w:val="0"/>
              <w:suppressLineNumbers w:val="0"/>
              <w:spacing w:before="0" w:beforeAutospacing="0" w:after="0" w:afterAutospacing="0"/>
              <w:ind w:left="0" w:right="0"/>
              <w:rPr>
                <w:rFonts w:hint="eastAsia"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内容、说明与要求</w:t>
            </w:r>
          </w:p>
        </w:tc>
      </w:tr>
      <w:tr w14:paraId="0E4447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4E0F8E7C">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lang w:val="en-US" w:eastAsia="zh-CN"/>
              </w:rPr>
            </w:pPr>
            <w:r>
              <w:rPr>
                <w:rFonts w:hint="eastAsia" w:ascii="宋体" w:hAnsi="宋体" w:eastAsia="宋体" w:cs="宋体"/>
                <w:bCs/>
                <w:color w:val="auto"/>
                <w:kern w:val="2"/>
                <w:highlight w:val="none"/>
                <w:lang w:val="en-US" w:eastAsia="zh-CN"/>
              </w:rPr>
              <w:t>5</w:t>
            </w:r>
            <w:r>
              <w:rPr>
                <w:rFonts w:hint="eastAsia" w:ascii="宋体" w:hAnsi="宋体" w:eastAsia="宋体" w:cs="宋体"/>
                <w:bCs/>
                <w:color w:val="auto"/>
                <w:kern w:val="2"/>
                <w:highlight w:val="none"/>
              </w:rPr>
              <w:t>.</w:t>
            </w:r>
            <w:r>
              <w:rPr>
                <w:rFonts w:hint="eastAsia" w:ascii="宋体" w:hAnsi="宋体" w:eastAsia="宋体" w:cs="宋体"/>
                <w:bCs/>
                <w:color w:val="auto"/>
                <w:kern w:val="2"/>
                <w:highlight w:val="none"/>
                <w:lang w:val="en-US" w:eastAsia="zh-CN"/>
              </w:rPr>
              <w:t>2</w:t>
            </w:r>
          </w:p>
        </w:tc>
        <w:tc>
          <w:tcPr>
            <w:tcW w:w="1173" w:type="pct"/>
            <w:vAlign w:val="center"/>
          </w:tcPr>
          <w:p w14:paraId="516D582C">
            <w:pPr>
              <w:pStyle w:val="3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left"/>
              <w:textAlignment w:val="auto"/>
              <w:rPr>
                <w:rFonts w:hint="eastAsia" w:ascii="宋体" w:hAnsi="宋体" w:eastAsia="宋体" w:cs="宋体"/>
                <w:b w:val="0"/>
                <w:color w:val="auto"/>
                <w:sz w:val="24"/>
                <w:highlight w:val="none"/>
                <w:lang w:eastAsia="zh-CN"/>
              </w:rPr>
            </w:pPr>
            <w:r>
              <w:rPr>
                <w:rFonts w:hint="eastAsia" w:ascii="宋体" w:hAnsi="宋体" w:eastAsia="宋体" w:cs="宋体"/>
                <w:b w:val="0"/>
                <w:color w:val="auto"/>
                <w:sz w:val="24"/>
                <w:highlight w:val="none"/>
              </w:rPr>
              <w:t>现场考察</w:t>
            </w:r>
            <w:r>
              <w:rPr>
                <w:rFonts w:hint="eastAsia" w:ascii="宋体" w:hAnsi="宋体" w:eastAsia="宋体" w:cs="宋体"/>
                <w:b w:val="0"/>
                <w:color w:val="auto"/>
                <w:sz w:val="24"/>
                <w:highlight w:val="none"/>
                <w:lang w:val="en-US" w:eastAsia="zh-CN"/>
              </w:rPr>
              <w:t>或标前答疑会</w:t>
            </w:r>
          </w:p>
        </w:tc>
        <w:tc>
          <w:tcPr>
            <w:tcW w:w="3281" w:type="pct"/>
            <w:vAlign w:val="center"/>
          </w:tcPr>
          <w:p w14:paraId="00EF9FA5">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Cs/>
                <w:color w:val="auto"/>
                <w:sz w:val="24"/>
                <w:szCs w:val="20"/>
                <w:highlight w:val="none"/>
              </w:rPr>
            </w:pPr>
            <w:r>
              <w:rPr>
                <w:rFonts w:hint="eastAsia" w:ascii="宋体" w:hAnsi="宋体" w:eastAsia="宋体" w:cs="宋体"/>
                <w:bCs/>
                <w:color w:val="auto"/>
                <w:sz w:val="24"/>
                <w:szCs w:val="24"/>
                <w:highlight w:val="none"/>
                <w:lang w:eastAsia="zh-CN"/>
              </w:rPr>
              <w:t>☑</w:t>
            </w:r>
            <w:r>
              <w:rPr>
                <w:rFonts w:hint="eastAsia" w:ascii="宋体" w:hAnsi="宋体" w:eastAsia="宋体" w:cs="宋体"/>
                <w:color w:val="auto"/>
                <w:sz w:val="24"/>
                <w:szCs w:val="20"/>
                <w:highlight w:val="none"/>
              </w:rPr>
              <w:t>不组织</w:t>
            </w:r>
            <w:r>
              <w:rPr>
                <w:rFonts w:hint="eastAsia" w:ascii="宋体" w:hAnsi="宋体" w:eastAsia="宋体" w:cs="宋体"/>
                <w:color w:val="auto"/>
                <w:sz w:val="24"/>
                <w:szCs w:val="20"/>
                <w:highlight w:val="none"/>
                <w:lang w:val="en-US" w:eastAsia="zh-CN"/>
              </w:rPr>
              <w:t>或不召开</w:t>
            </w:r>
          </w:p>
          <w:p w14:paraId="07CA398B">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Cs/>
                <w:color w:val="auto"/>
                <w:sz w:val="24"/>
                <w:szCs w:val="20"/>
                <w:highlight w:val="none"/>
                <w:lang w:eastAsia="zh-CN"/>
              </w:rPr>
            </w:pPr>
            <w:r>
              <w:rPr>
                <w:rFonts w:hint="eastAsia" w:ascii="宋体" w:hAnsi="宋体" w:eastAsia="宋体" w:cs="宋体"/>
                <w:color w:val="auto"/>
                <w:sz w:val="24"/>
                <w:szCs w:val="20"/>
                <w:highlight w:val="none"/>
              </w:rPr>
              <w:t>□</w:t>
            </w:r>
            <w:r>
              <w:rPr>
                <w:rFonts w:hint="eastAsia" w:ascii="宋体" w:hAnsi="宋体" w:eastAsia="宋体" w:cs="宋体"/>
                <w:bCs/>
                <w:color w:val="auto"/>
                <w:sz w:val="24"/>
                <w:szCs w:val="20"/>
                <w:highlight w:val="none"/>
              </w:rPr>
              <w:t>统一组织</w:t>
            </w:r>
            <w:r>
              <w:rPr>
                <w:rFonts w:hint="eastAsia" w:ascii="宋体" w:hAnsi="宋体" w:eastAsia="宋体" w:cs="宋体"/>
                <w:bCs/>
                <w:color w:val="auto"/>
                <w:sz w:val="24"/>
                <w:szCs w:val="20"/>
                <w:highlight w:val="none"/>
                <w:lang w:val="en-US" w:eastAsia="zh-CN"/>
              </w:rPr>
              <w:t>或统一召开</w:t>
            </w:r>
          </w:p>
          <w:p w14:paraId="622508A6">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Cs/>
                <w:color w:val="auto"/>
                <w:sz w:val="24"/>
                <w:szCs w:val="20"/>
                <w:highlight w:val="none"/>
                <w:u w:val="single"/>
              </w:rPr>
            </w:pPr>
            <w:r>
              <w:rPr>
                <w:rFonts w:hint="eastAsia" w:ascii="宋体" w:hAnsi="宋体" w:eastAsia="宋体" w:cs="宋体"/>
                <w:bCs/>
                <w:color w:val="auto"/>
                <w:sz w:val="24"/>
                <w:szCs w:val="20"/>
                <w:highlight w:val="none"/>
              </w:rPr>
              <w:t>时间：</w:t>
            </w:r>
            <w:r>
              <w:rPr>
                <w:rFonts w:hint="eastAsia" w:ascii="宋体" w:hAnsi="宋体" w:eastAsia="宋体" w:cs="宋体"/>
                <w:bCs/>
                <w:color w:val="auto"/>
                <w:sz w:val="24"/>
                <w:szCs w:val="20"/>
                <w:highlight w:val="none"/>
                <w:u w:val="single"/>
              </w:rPr>
              <w:t xml:space="preserve">    </w:t>
            </w:r>
            <w:r>
              <w:rPr>
                <w:rFonts w:hint="eastAsia" w:ascii="宋体" w:hAnsi="宋体" w:eastAsia="宋体" w:cs="宋体"/>
                <w:bCs/>
                <w:color w:val="auto"/>
                <w:sz w:val="24"/>
                <w:szCs w:val="20"/>
                <w:highlight w:val="none"/>
              </w:rPr>
              <w:t>年</w:t>
            </w:r>
            <w:r>
              <w:rPr>
                <w:rFonts w:hint="eastAsia" w:ascii="宋体" w:hAnsi="宋体" w:eastAsia="宋体" w:cs="宋体"/>
                <w:bCs/>
                <w:color w:val="auto"/>
                <w:sz w:val="24"/>
                <w:szCs w:val="20"/>
                <w:highlight w:val="none"/>
                <w:u w:val="single"/>
              </w:rPr>
              <w:t xml:space="preserve"> </w:t>
            </w:r>
            <w:r>
              <w:rPr>
                <w:rFonts w:hint="eastAsia" w:ascii="宋体" w:hAnsi="宋体" w:eastAsia="宋体" w:cs="宋体"/>
                <w:bCs/>
                <w:color w:val="auto"/>
                <w:sz w:val="24"/>
                <w:szCs w:val="20"/>
                <w:highlight w:val="none"/>
                <w:u w:val="single"/>
                <w:lang w:val="en-US" w:eastAsia="zh-CN"/>
              </w:rPr>
              <w:t xml:space="preserve"> </w:t>
            </w:r>
            <w:r>
              <w:rPr>
                <w:rFonts w:hint="eastAsia" w:ascii="宋体" w:hAnsi="宋体" w:eastAsia="宋体" w:cs="宋体"/>
                <w:bCs/>
                <w:color w:val="auto"/>
                <w:sz w:val="24"/>
                <w:szCs w:val="20"/>
                <w:highlight w:val="none"/>
                <w:u w:val="single"/>
              </w:rPr>
              <w:t xml:space="preserve"> </w:t>
            </w:r>
            <w:r>
              <w:rPr>
                <w:rFonts w:hint="eastAsia" w:ascii="宋体" w:hAnsi="宋体" w:eastAsia="宋体" w:cs="宋体"/>
                <w:bCs/>
                <w:color w:val="auto"/>
                <w:sz w:val="24"/>
                <w:szCs w:val="20"/>
                <w:highlight w:val="none"/>
              </w:rPr>
              <w:t>月</w:t>
            </w:r>
            <w:r>
              <w:rPr>
                <w:rFonts w:hint="eastAsia" w:ascii="宋体" w:hAnsi="宋体" w:eastAsia="宋体" w:cs="宋体"/>
                <w:bCs/>
                <w:color w:val="auto"/>
                <w:sz w:val="24"/>
                <w:szCs w:val="20"/>
                <w:highlight w:val="none"/>
                <w:u w:val="single"/>
              </w:rPr>
              <w:t xml:space="preserve"> </w:t>
            </w:r>
            <w:r>
              <w:rPr>
                <w:rFonts w:hint="eastAsia" w:ascii="宋体" w:hAnsi="宋体" w:eastAsia="宋体" w:cs="宋体"/>
                <w:bCs/>
                <w:color w:val="auto"/>
                <w:sz w:val="24"/>
                <w:szCs w:val="20"/>
                <w:highlight w:val="none"/>
                <w:u w:val="single"/>
                <w:lang w:val="en-US" w:eastAsia="zh-CN"/>
              </w:rPr>
              <w:t xml:space="preserve"> </w:t>
            </w:r>
            <w:r>
              <w:rPr>
                <w:rFonts w:hint="eastAsia" w:ascii="宋体" w:hAnsi="宋体" w:eastAsia="宋体" w:cs="宋体"/>
                <w:bCs/>
                <w:color w:val="auto"/>
                <w:sz w:val="24"/>
                <w:szCs w:val="20"/>
                <w:highlight w:val="none"/>
                <w:u w:val="single"/>
              </w:rPr>
              <w:t xml:space="preserve"> </w:t>
            </w:r>
            <w:r>
              <w:rPr>
                <w:rFonts w:hint="eastAsia" w:ascii="宋体" w:hAnsi="宋体" w:eastAsia="宋体" w:cs="宋体"/>
                <w:bCs/>
                <w:color w:val="auto"/>
                <w:sz w:val="24"/>
                <w:szCs w:val="20"/>
                <w:highlight w:val="none"/>
              </w:rPr>
              <w:t>日</w:t>
            </w:r>
            <w:r>
              <w:rPr>
                <w:rFonts w:hint="eastAsia" w:ascii="宋体" w:hAnsi="宋体" w:eastAsia="宋体" w:cs="宋体"/>
                <w:bCs/>
                <w:color w:val="auto"/>
                <w:sz w:val="24"/>
                <w:szCs w:val="20"/>
                <w:highlight w:val="none"/>
                <w:u w:val="single"/>
              </w:rPr>
              <w:t xml:space="preserve"> </w:t>
            </w:r>
            <w:r>
              <w:rPr>
                <w:rFonts w:hint="eastAsia" w:ascii="宋体" w:hAnsi="宋体" w:eastAsia="宋体" w:cs="宋体"/>
                <w:bCs/>
                <w:color w:val="auto"/>
                <w:sz w:val="24"/>
                <w:szCs w:val="20"/>
                <w:highlight w:val="none"/>
                <w:u w:val="single"/>
                <w:lang w:val="en-US" w:eastAsia="zh-CN"/>
              </w:rPr>
              <w:t xml:space="preserve"> </w:t>
            </w:r>
            <w:r>
              <w:rPr>
                <w:rFonts w:hint="eastAsia" w:ascii="宋体" w:hAnsi="宋体" w:eastAsia="宋体" w:cs="宋体"/>
                <w:bCs/>
                <w:color w:val="auto"/>
                <w:sz w:val="24"/>
                <w:szCs w:val="20"/>
                <w:highlight w:val="none"/>
                <w:u w:val="single"/>
              </w:rPr>
              <w:t xml:space="preserve"> </w:t>
            </w:r>
            <w:r>
              <w:rPr>
                <w:rFonts w:hint="eastAsia" w:ascii="宋体" w:hAnsi="宋体" w:eastAsia="宋体" w:cs="宋体"/>
                <w:bCs/>
                <w:color w:val="auto"/>
                <w:sz w:val="24"/>
                <w:szCs w:val="20"/>
                <w:highlight w:val="none"/>
              </w:rPr>
              <w:t>时</w:t>
            </w:r>
            <w:r>
              <w:rPr>
                <w:rFonts w:hint="eastAsia" w:ascii="宋体" w:hAnsi="宋体" w:eastAsia="宋体" w:cs="宋体"/>
                <w:bCs/>
                <w:color w:val="auto"/>
                <w:sz w:val="24"/>
                <w:szCs w:val="20"/>
                <w:highlight w:val="none"/>
                <w:u w:val="single"/>
              </w:rPr>
              <w:t xml:space="preserve"> </w:t>
            </w:r>
            <w:r>
              <w:rPr>
                <w:rFonts w:hint="eastAsia" w:ascii="宋体" w:hAnsi="宋体" w:eastAsia="宋体" w:cs="宋体"/>
                <w:bCs/>
                <w:color w:val="auto"/>
                <w:sz w:val="24"/>
                <w:szCs w:val="20"/>
                <w:highlight w:val="none"/>
                <w:u w:val="single"/>
                <w:lang w:val="en-US" w:eastAsia="zh-CN"/>
              </w:rPr>
              <w:t xml:space="preserve"> </w:t>
            </w:r>
            <w:r>
              <w:rPr>
                <w:rFonts w:hint="eastAsia" w:ascii="宋体" w:hAnsi="宋体" w:eastAsia="宋体" w:cs="宋体"/>
                <w:bCs/>
                <w:color w:val="auto"/>
                <w:sz w:val="24"/>
                <w:szCs w:val="20"/>
                <w:highlight w:val="none"/>
                <w:u w:val="single"/>
              </w:rPr>
              <w:t xml:space="preserve"> </w:t>
            </w:r>
            <w:r>
              <w:rPr>
                <w:rFonts w:hint="eastAsia" w:ascii="宋体" w:hAnsi="宋体" w:eastAsia="宋体" w:cs="宋体"/>
                <w:bCs/>
                <w:color w:val="auto"/>
                <w:sz w:val="24"/>
                <w:szCs w:val="20"/>
                <w:highlight w:val="none"/>
              </w:rPr>
              <w:t>分</w:t>
            </w:r>
          </w:p>
          <w:p w14:paraId="13196A62">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Cs/>
                <w:color w:val="auto"/>
                <w:sz w:val="24"/>
                <w:szCs w:val="20"/>
                <w:highlight w:val="none"/>
                <w:u w:val="single"/>
                <w:lang w:val="en-US" w:eastAsia="zh-CN"/>
              </w:rPr>
            </w:pPr>
            <w:r>
              <w:rPr>
                <w:rFonts w:hint="eastAsia" w:ascii="宋体" w:hAnsi="宋体" w:eastAsia="宋体" w:cs="宋体"/>
                <w:bCs/>
                <w:color w:val="auto"/>
                <w:sz w:val="24"/>
                <w:szCs w:val="20"/>
                <w:highlight w:val="none"/>
              </w:rPr>
              <w:t>地点：</w:t>
            </w:r>
            <w:r>
              <w:rPr>
                <w:rFonts w:hint="eastAsia" w:ascii="宋体" w:hAnsi="宋体" w:eastAsia="宋体" w:cs="宋体"/>
                <w:bCs/>
                <w:color w:val="auto"/>
                <w:sz w:val="24"/>
                <w:szCs w:val="20"/>
                <w:highlight w:val="none"/>
                <w:u w:val="single"/>
              </w:rPr>
              <w:t xml:space="preserve">                       </w:t>
            </w:r>
            <w:r>
              <w:rPr>
                <w:rFonts w:hint="eastAsia" w:ascii="宋体" w:hAnsi="宋体" w:eastAsia="宋体" w:cs="宋体"/>
                <w:bCs/>
                <w:color w:val="auto"/>
                <w:sz w:val="24"/>
                <w:szCs w:val="20"/>
                <w:highlight w:val="none"/>
                <w:u w:val="single"/>
                <w:lang w:val="en-US" w:eastAsia="zh-CN"/>
              </w:rPr>
              <w:t xml:space="preserve"> </w:t>
            </w:r>
          </w:p>
          <w:p w14:paraId="55AF6501">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Cs/>
                <w:color w:val="auto"/>
                <w:sz w:val="24"/>
                <w:szCs w:val="20"/>
                <w:highlight w:val="none"/>
                <w:u w:val="single"/>
                <w:lang w:val="en-US" w:eastAsia="zh-CN"/>
              </w:rPr>
            </w:pPr>
            <w:r>
              <w:rPr>
                <w:rFonts w:hint="eastAsia" w:ascii="宋体" w:hAnsi="宋体" w:eastAsia="宋体" w:cs="宋体"/>
                <w:bCs/>
                <w:color w:val="auto"/>
                <w:sz w:val="24"/>
                <w:szCs w:val="20"/>
                <w:highlight w:val="none"/>
              </w:rPr>
              <w:t>联系人及联系电话：</w:t>
            </w:r>
            <w:r>
              <w:rPr>
                <w:rFonts w:hint="eastAsia" w:ascii="宋体" w:hAnsi="宋体" w:eastAsia="宋体" w:cs="宋体"/>
                <w:bCs/>
                <w:color w:val="auto"/>
                <w:sz w:val="24"/>
                <w:szCs w:val="20"/>
                <w:highlight w:val="none"/>
                <w:u w:val="single"/>
              </w:rPr>
              <w:t xml:space="preserve">           </w:t>
            </w:r>
            <w:r>
              <w:rPr>
                <w:rFonts w:hint="eastAsia" w:ascii="宋体" w:hAnsi="宋体" w:eastAsia="宋体" w:cs="宋体"/>
                <w:bCs/>
                <w:color w:val="auto"/>
                <w:sz w:val="24"/>
                <w:szCs w:val="20"/>
                <w:highlight w:val="none"/>
                <w:u w:val="single"/>
                <w:lang w:val="en-US" w:eastAsia="zh-CN"/>
              </w:rPr>
              <w:t xml:space="preserve"> </w:t>
            </w:r>
          </w:p>
          <w:p w14:paraId="28559882">
            <w:pPr>
              <w:pStyle w:val="3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color w:val="auto"/>
                <w:sz w:val="24"/>
                <w:highlight w:val="none"/>
              </w:rPr>
            </w:pPr>
            <w:r>
              <w:rPr>
                <w:rFonts w:hint="eastAsia" w:ascii="宋体" w:hAnsi="宋体" w:eastAsia="宋体" w:cs="宋体"/>
                <w:bCs w:val="0"/>
                <w:color w:val="auto"/>
                <w:sz w:val="24"/>
                <w:highlight w:val="none"/>
                <w:lang w:eastAsia="zh-CN"/>
              </w:rPr>
              <w:t>注：</w:t>
            </w:r>
            <w:r>
              <w:rPr>
                <w:rFonts w:hint="eastAsia" w:ascii="宋体" w:hAnsi="宋体" w:eastAsia="宋体" w:cs="宋体"/>
                <w:bCs w:val="0"/>
                <w:color w:val="auto"/>
                <w:sz w:val="24"/>
                <w:highlight w:val="none"/>
              </w:rPr>
              <w:t>如投标人未参加采购人统一组织的现场考察</w:t>
            </w:r>
            <w:r>
              <w:rPr>
                <w:rFonts w:hint="eastAsia" w:ascii="宋体" w:hAnsi="宋体" w:eastAsia="宋体" w:cs="宋体"/>
                <w:bCs w:val="0"/>
                <w:color w:val="auto"/>
                <w:sz w:val="24"/>
                <w:highlight w:val="none"/>
                <w:lang w:val="en-US" w:eastAsia="zh-CN"/>
              </w:rPr>
              <w:t>或采购人统一召开的标前答疑会</w:t>
            </w:r>
            <w:r>
              <w:rPr>
                <w:rFonts w:hint="eastAsia" w:ascii="宋体" w:hAnsi="宋体" w:eastAsia="宋体" w:cs="宋体"/>
                <w:bCs w:val="0"/>
                <w:color w:val="auto"/>
                <w:sz w:val="24"/>
                <w:highlight w:val="none"/>
              </w:rPr>
              <w:t>，视同放弃现场考察</w:t>
            </w:r>
            <w:r>
              <w:rPr>
                <w:rFonts w:hint="eastAsia" w:ascii="宋体" w:hAnsi="宋体" w:eastAsia="宋体" w:cs="宋体"/>
                <w:bCs w:val="0"/>
                <w:color w:val="auto"/>
                <w:sz w:val="24"/>
                <w:highlight w:val="none"/>
                <w:lang w:val="en-US" w:eastAsia="zh-CN"/>
              </w:rPr>
              <w:t>或标前答疑会</w:t>
            </w:r>
            <w:r>
              <w:rPr>
                <w:rFonts w:hint="eastAsia" w:ascii="宋体" w:hAnsi="宋体" w:eastAsia="宋体" w:cs="宋体"/>
                <w:bCs w:val="0"/>
                <w:color w:val="auto"/>
                <w:sz w:val="24"/>
                <w:highlight w:val="none"/>
              </w:rPr>
              <w:t>，由此引起的一切责任由投标人自行承担。</w:t>
            </w:r>
          </w:p>
        </w:tc>
      </w:tr>
      <w:tr w14:paraId="30AC96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6C2A522B">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6</w:t>
            </w:r>
            <w:r>
              <w:rPr>
                <w:rFonts w:hint="eastAsia" w:ascii="宋体" w:hAnsi="宋体" w:eastAsia="宋体" w:cs="宋体"/>
                <w:bCs/>
                <w:color w:val="auto"/>
                <w:kern w:val="2"/>
                <w:highlight w:val="none"/>
              </w:rPr>
              <w:t>.1</w:t>
            </w:r>
          </w:p>
        </w:tc>
        <w:tc>
          <w:tcPr>
            <w:tcW w:w="1173" w:type="pct"/>
            <w:vAlign w:val="center"/>
          </w:tcPr>
          <w:p w14:paraId="41469F93">
            <w:pPr>
              <w:pStyle w:val="35"/>
              <w:keepNext w:val="0"/>
              <w:keepLines w:val="0"/>
              <w:widowControl w:val="0"/>
              <w:suppressLineNumbers w:val="0"/>
              <w:spacing w:before="0" w:beforeAutospacing="0" w:after="0" w:afterAutospacing="0"/>
              <w:ind w:left="0" w:right="0"/>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网上询问截止时间</w:t>
            </w:r>
          </w:p>
        </w:tc>
        <w:tc>
          <w:tcPr>
            <w:tcW w:w="3281" w:type="pct"/>
            <w:vAlign w:val="center"/>
          </w:tcPr>
          <w:p w14:paraId="2564C531">
            <w:pPr>
              <w:pStyle w:val="35"/>
              <w:keepNext w:val="0"/>
              <w:keepLines w:val="0"/>
              <w:widowControl w:val="0"/>
              <w:suppressLineNumbers w:val="0"/>
              <w:spacing w:before="0" w:beforeAutospacing="0" w:after="0" w:afterAutospacing="0"/>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u w:val="single"/>
                <w:lang w:val="en-US" w:eastAsia="zh-CN"/>
              </w:rPr>
              <w:t>2026</w:t>
            </w:r>
            <w:r>
              <w:rPr>
                <w:rFonts w:hint="eastAsia" w:ascii="宋体" w:hAnsi="宋体" w:eastAsia="宋体" w:cs="宋体"/>
                <w:b w:val="0"/>
                <w:color w:val="auto"/>
                <w:sz w:val="24"/>
                <w:highlight w:val="none"/>
                <w:u w:val="none"/>
                <w:lang w:val="en-US" w:eastAsia="zh-CN"/>
              </w:rPr>
              <w:t>年</w:t>
            </w:r>
            <w:r>
              <w:rPr>
                <w:rFonts w:hint="eastAsia" w:ascii="宋体" w:hAnsi="宋体" w:eastAsia="宋体" w:cs="宋体"/>
                <w:b w:val="0"/>
                <w:color w:val="auto"/>
                <w:sz w:val="24"/>
                <w:highlight w:val="none"/>
                <w:u w:val="single"/>
                <w:lang w:val="en-US" w:eastAsia="zh-CN"/>
              </w:rPr>
              <w:t>7</w:t>
            </w:r>
            <w:r>
              <w:rPr>
                <w:rFonts w:hint="eastAsia" w:ascii="宋体" w:hAnsi="宋体" w:eastAsia="宋体" w:cs="宋体"/>
                <w:b w:val="0"/>
                <w:color w:val="auto"/>
                <w:sz w:val="24"/>
                <w:highlight w:val="none"/>
              </w:rPr>
              <w:t>月</w:t>
            </w:r>
            <w:r>
              <w:rPr>
                <w:rFonts w:hint="eastAsia" w:ascii="宋体" w:hAnsi="宋体" w:eastAsia="宋体" w:cs="宋体"/>
                <w:b w:val="0"/>
                <w:color w:val="auto"/>
                <w:sz w:val="24"/>
                <w:highlight w:val="none"/>
                <w:u w:val="single"/>
                <w:lang w:val="en-US" w:eastAsia="zh-CN"/>
              </w:rPr>
              <w:t>30</w:t>
            </w:r>
            <w:r>
              <w:rPr>
                <w:rFonts w:hint="eastAsia" w:ascii="宋体" w:hAnsi="宋体" w:eastAsia="宋体" w:cs="宋体"/>
                <w:b w:val="0"/>
                <w:color w:val="auto"/>
                <w:sz w:val="24"/>
                <w:highlight w:val="none"/>
              </w:rPr>
              <w:t>日</w:t>
            </w:r>
            <w:r>
              <w:rPr>
                <w:rFonts w:hint="eastAsia" w:ascii="宋体" w:hAnsi="宋体" w:eastAsia="宋体" w:cs="宋体"/>
                <w:b w:val="0"/>
                <w:color w:val="auto"/>
                <w:sz w:val="24"/>
                <w:highlight w:val="none"/>
                <w:u w:val="single"/>
                <w:lang w:val="en-US" w:eastAsia="zh-CN"/>
              </w:rPr>
              <w:t>17</w:t>
            </w:r>
            <w:r>
              <w:rPr>
                <w:rFonts w:hint="eastAsia" w:ascii="宋体" w:hAnsi="宋体" w:eastAsia="宋体" w:cs="宋体"/>
                <w:b w:val="0"/>
                <w:color w:val="auto"/>
                <w:sz w:val="24"/>
                <w:highlight w:val="none"/>
              </w:rPr>
              <w:t>时</w:t>
            </w:r>
            <w:r>
              <w:rPr>
                <w:rFonts w:hint="eastAsia" w:ascii="宋体" w:hAnsi="宋体" w:eastAsia="宋体" w:cs="宋体"/>
                <w:b w:val="0"/>
                <w:color w:val="auto"/>
                <w:sz w:val="24"/>
                <w:highlight w:val="none"/>
                <w:u w:val="single"/>
                <w:lang w:val="en-US" w:eastAsia="zh-CN"/>
              </w:rPr>
              <w:t>00</w:t>
            </w:r>
            <w:r>
              <w:rPr>
                <w:rFonts w:hint="eastAsia" w:ascii="宋体" w:hAnsi="宋体" w:eastAsia="宋体" w:cs="宋体"/>
                <w:b w:val="0"/>
                <w:color w:val="auto"/>
                <w:sz w:val="24"/>
                <w:highlight w:val="none"/>
              </w:rPr>
              <w:t>分</w:t>
            </w:r>
          </w:p>
        </w:tc>
      </w:tr>
      <w:tr w14:paraId="10036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6B36F929">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7</w:t>
            </w:r>
            <w:r>
              <w:rPr>
                <w:rFonts w:hint="eastAsia" w:ascii="宋体" w:hAnsi="宋体" w:eastAsia="宋体" w:cs="宋体"/>
                <w:bCs/>
                <w:color w:val="auto"/>
                <w:kern w:val="2"/>
                <w:highlight w:val="none"/>
              </w:rPr>
              <w:t>.1</w:t>
            </w:r>
          </w:p>
        </w:tc>
        <w:tc>
          <w:tcPr>
            <w:tcW w:w="1173" w:type="pct"/>
            <w:vAlign w:val="center"/>
          </w:tcPr>
          <w:p w14:paraId="2EA1BF6D">
            <w:pPr>
              <w:pStyle w:val="35"/>
              <w:keepNext w:val="0"/>
              <w:keepLines w:val="0"/>
              <w:widowControl w:val="0"/>
              <w:suppressLineNumbers w:val="0"/>
              <w:spacing w:before="0" w:beforeAutospacing="0" w:after="0" w:afterAutospacing="0"/>
              <w:ind w:left="0" w:right="0"/>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包别划分</w:t>
            </w:r>
          </w:p>
        </w:tc>
        <w:tc>
          <w:tcPr>
            <w:tcW w:w="3281" w:type="pct"/>
            <w:vAlign w:val="center"/>
          </w:tcPr>
          <w:p w14:paraId="38EC1F6C">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color w:val="auto"/>
                <w:sz w:val="24"/>
                <w:highlight w:val="none"/>
              </w:rPr>
              <w:t>不分包     □分为  个包</w:t>
            </w:r>
          </w:p>
          <w:p w14:paraId="2DB8E686">
            <w:pPr>
              <w:pStyle w:val="35"/>
              <w:keepNext w:val="0"/>
              <w:keepLines w:val="0"/>
              <w:widowControl w:val="0"/>
              <w:suppressLineNumbers w:val="0"/>
              <w:spacing w:before="0" w:beforeAutospacing="0" w:after="0" w:afterAutospacing="0"/>
              <w:ind w:left="0" w:right="0"/>
              <w:jc w:val="both"/>
              <w:rPr>
                <w:rFonts w:hint="eastAsia" w:ascii="宋体" w:hAnsi="宋体" w:eastAsia="宋体" w:cs="宋体"/>
                <w:b w:val="0"/>
                <w:color w:val="auto"/>
                <w:sz w:val="24"/>
                <w:highlight w:val="none"/>
                <w:u w:val="single"/>
              </w:rPr>
            </w:pPr>
            <w:r>
              <w:rPr>
                <w:rFonts w:hint="eastAsia" w:ascii="宋体" w:hAnsi="宋体" w:eastAsia="宋体" w:cs="宋体"/>
                <w:b w:val="0"/>
                <w:color w:val="auto"/>
                <w:sz w:val="24"/>
                <w:highlight w:val="none"/>
              </w:rPr>
              <w:t>投标人对多个包进行投标的中标包数规定：</w:t>
            </w:r>
            <w:r>
              <w:rPr>
                <w:rFonts w:hint="eastAsia" w:ascii="宋体" w:hAnsi="宋体" w:eastAsia="宋体" w:cs="宋体"/>
                <w:b w:val="0"/>
                <w:bCs w:val="0"/>
                <w:color w:val="auto"/>
                <w:sz w:val="24"/>
                <w:szCs w:val="18"/>
                <w:highlight w:val="none"/>
                <w:u w:val="single"/>
              </w:rPr>
              <w:t xml:space="preserve">        </w:t>
            </w:r>
          </w:p>
        </w:tc>
      </w:tr>
      <w:tr w14:paraId="49D899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3" w:hRule="atLeast"/>
          <w:jc w:val="center"/>
        </w:trPr>
        <w:tc>
          <w:tcPr>
            <w:tcW w:w="545" w:type="pct"/>
            <w:vAlign w:val="center"/>
          </w:tcPr>
          <w:p w14:paraId="107E86EC">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1</w:t>
            </w:r>
            <w:r>
              <w:rPr>
                <w:rFonts w:hint="eastAsia" w:ascii="宋体" w:hAnsi="宋体" w:eastAsia="宋体" w:cs="宋体"/>
                <w:bCs/>
                <w:color w:val="auto"/>
                <w:kern w:val="2"/>
                <w:highlight w:val="none"/>
                <w:lang w:val="en-US" w:eastAsia="zh-CN"/>
              </w:rPr>
              <w:t>0</w:t>
            </w:r>
            <w:r>
              <w:rPr>
                <w:rFonts w:hint="eastAsia" w:ascii="宋体" w:hAnsi="宋体" w:eastAsia="宋体" w:cs="宋体"/>
                <w:bCs/>
                <w:color w:val="auto"/>
                <w:kern w:val="2"/>
                <w:highlight w:val="none"/>
              </w:rPr>
              <w:t>.1</w:t>
            </w:r>
          </w:p>
        </w:tc>
        <w:tc>
          <w:tcPr>
            <w:tcW w:w="1173" w:type="pct"/>
            <w:vAlign w:val="center"/>
          </w:tcPr>
          <w:p w14:paraId="2C5BEE30">
            <w:pPr>
              <w:pStyle w:val="35"/>
              <w:keepNext w:val="0"/>
              <w:keepLines w:val="0"/>
              <w:widowControl w:val="0"/>
              <w:suppressLineNumbers w:val="0"/>
              <w:spacing w:before="0" w:beforeAutospacing="0" w:after="0" w:afterAutospacing="0" w:line="360" w:lineRule="auto"/>
              <w:ind w:left="0" w:right="0"/>
              <w:jc w:val="left"/>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投标保证金</w:t>
            </w:r>
          </w:p>
        </w:tc>
        <w:tc>
          <w:tcPr>
            <w:tcW w:w="3281" w:type="pct"/>
            <w:vAlign w:val="center"/>
          </w:tcPr>
          <w:p w14:paraId="50F28A74">
            <w:pPr>
              <w:keepNext w:val="0"/>
              <w:keepLines w:val="0"/>
              <w:suppressLineNumbers w:val="0"/>
              <w:spacing w:before="0" w:beforeAutospacing="0" w:after="0" w:afterAutospacing="0" w:line="360" w:lineRule="auto"/>
              <w:ind w:left="0" w:right="0"/>
              <w:rPr>
                <w:rFonts w:hint="eastAsia" w:ascii="宋体" w:hAnsi="宋体" w:eastAsia="宋体" w:cs="宋体"/>
                <w:color w:val="auto"/>
                <w:szCs w:val="20"/>
                <w:highlight w:val="none"/>
              </w:rPr>
            </w:pPr>
            <w:r>
              <w:rPr>
                <w:rFonts w:hint="eastAsia" w:ascii="宋体" w:hAnsi="宋体" w:eastAsia="宋体" w:cs="宋体"/>
                <w:bCs/>
                <w:color w:val="auto"/>
                <w:kern w:val="0"/>
                <w:sz w:val="24"/>
                <w:szCs w:val="28"/>
                <w:highlight w:val="none"/>
              </w:rPr>
              <w:t>不收取</w:t>
            </w:r>
          </w:p>
        </w:tc>
      </w:tr>
      <w:tr w14:paraId="641EF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53CA5390">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1</w:t>
            </w:r>
            <w:r>
              <w:rPr>
                <w:rFonts w:hint="eastAsia" w:ascii="宋体" w:hAnsi="宋体" w:eastAsia="宋体" w:cs="宋体"/>
                <w:bCs/>
                <w:color w:val="auto"/>
                <w:kern w:val="2"/>
                <w:highlight w:val="none"/>
                <w:lang w:val="en-US" w:eastAsia="zh-CN"/>
              </w:rPr>
              <w:t>1</w:t>
            </w:r>
            <w:r>
              <w:rPr>
                <w:rFonts w:hint="eastAsia" w:ascii="宋体" w:hAnsi="宋体" w:eastAsia="宋体" w:cs="宋体"/>
                <w:bCs/>
                <w:color w:val="auto"/>
                <w:kern w:val="2"/>
                <w:highlight w:val="none"/>
              </w:rPr>
              <w:t>.1</w:t>
            </w:r>
          </w:p>
        </w:tc>
        <w:tc>
          <w:tcPr>
            <w:tcW w:w="1173" w:type="pct"/>
            <w:vAlign w:val="center"/>
          </w:tcPr>
          <w:p w14:paraId="3F8C19AF">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投标有效期</w:t>
            </w:r>
          </w:p>
        </w:tc>
        <w:tc>
          <w:tcPr>
            <w:tcW w:w="3281" w:type="pct"/>
            <w:vAlign w:val="center"/>
          </w:tcPr>
          <w:p w14:paraId="31E0E4A2">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lang w:eastAsia="zh-CN"/>
              </w:rPr>
            </w:pPr>
            <w:r>
              <w:rPr>
                <w:rFonts w:hint="eastAsia" w:ascii="宋体" w:hAnsi="宋体" w:eastAsia="宋体" w:cs="宋体"/>
                <w:b w:val="0"/>
                <w:color w:val="auto"/>
                <w:sz w:val="24"/>
                <w:highlight w:val="none"/>
                <w:u w:val="single"/>
                <w:lang w:val="en-US" w:eastAsia="zh-CN"/>
              </w:rPr>
              <w:t>60</w:t>
            </w:r>
            <w:r>
              <w:rPr>
                <w:rFonts w:hint="eastAsia" w:ascii="宋体" w:hAnsi="宋体" w:eastAsia="宋体" w:cs="宋体"/>
                <w:b w:val="0"/>
                <w:color w:val="auto"/>
                <w:sz w:val="24"/>
                <w:highlight w:val="none"/>
              </w:rPr>
              <w:t>日历</w:t>
            </w:r>
            <w:r>
              <w:rPr>
                <w:rFonts w:hint="eastAsia" w:ascii="宋体" w:hAnsi="宋体" w:eastAsia="宋体" w:cs="宋体"/>
                <w:b w:val="0"/>
                <w:color w:val="auto"/>
                <w:sz w:val="24"/>
                <w:highlight w:val="none"/>
                <w:lang w:val="en-US" w:eastAsia="zh-CN"/>
              </w:rPr>
              <w:t>天</w:t>
            </w:r>
          </w:p>
        </w:tc>
      </w:tr>
      <w:tr w14:paraId="3B0BA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7237FA9F">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1</w:t>
            </w:r>
            <w:r>
              <w:rPr>
                <w:rFonts w:hint="eastAsia" w:ascii="宋体" w:hAnsi="宋体" w:eastAsia="宋体" w:cs="宋体"/>
                <w:bCs/>
                <w:color w:val="auto"/>
                <w:kern w:val="2"/>
                <w:highlight w:val="none"/>
                <w:lang w:val="en-US" w:eastAsia="zh-CN"/>
              </w:rPr>
              <w:t>4</w:t>
            </w:r>
            <w:r>
              <w:rPr>
                <w:rFonts w:hint="eastAsia" w:ascii="宋体" w:hAnsi="宋体" w:eastAsia="宋体" w:cs="宋体"/>
                <w:bCs/>
                <w:color w:val="auto"/>
                <w:kern w:val="2"/>
                <w:highlight w:val="none"/>
              </w:rPr>
              <w:t>.1</w:t>
            </w:r>
          </w:p>
        </w:tc>
        <w:tc>
          <w:tcPr>
            <w:tcW w:w="1173" w:type="pct"/>
            <w:vAlign w:val="center"/>
          </w:tcPr>
          <w:p w14:paraId="4538C88F">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资格审查</w:t>
            </w:r>
          </w:p>
        </w:tc>
        <w:tc>
          <w:tcPr>
            <w:tcW w:w="3281" w:type="pct"/>
            <w:vAlign w:val="center"/>
          </w:tcPr>
          <w:p w14:paraId="12D25025">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val="0"/>
                <w:color w:val="auto"/>
                <w:sz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highlight w:val="none"/>
              </w:rPr>
              <w:t>采购人审查</w:t>
            </w:r>
          </w:p>
          <w:p w14:paraId="5C2E8960">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u w:val="single"/>
              </w:rPr>
            </w:pPr>
            <w:r>
              <w:rPr>
                <w:rFonts w:hint="eastAsia" w:ascii="宋体" w:hAnsi="宋体" w:eastAsia="宋体" w:cs="宋体"/>
                <w:b w:val="0"/>
                <w:bCs w:val="0"/>
                <w:color w:val="auto"/>
                <w:sz w:val="24"/>
                <w:szCs w:val="24"/>
                <w:highlight w:val="none"/>
              </w:rPr>
              <w:t>□</w:t>
            </w:r>
            <w:r>
              <w:rPr>
                <w:rFonts w:hint="eastAsia" w:ascii="宋体" w:hAnsi="宋体" w:eastAsia="宋体" w:cs="宋体"/>
                <w:b w:val="0"/>
                <w:bCs w:val="0"/>
                <w:color w:val="auto"/>
                <w:sz w:val="24"/>
                <w:highlight w:val="none"/>
              </w:rPr>
              <w:t>采购人出具委托函委托采购代理机构进行审查</w:t>
            </w:r>
          </w:p>
        </w:tc>
      </w:tr>
      <w:tr w14:paraId="1B9DF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1F9A6325">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17</w:t>
            </w:r>
            <w:r>
              <w:rPr>
                <w:rFonts w:hint="eastAsia" w:ascii="宋体" w:hAnsi="宋体" w:eastAsia="宋体" w:cs="宋体"/>
                <w:bCs/>
                <w:color w:val="auto"/>
                <w:kern w:val="2"/>
                <w:highlight w:val="none"/>
              </w:rPr>
              <w:t>.2</w:t>
            </w:r>
          </w:p>
        </w:tc>
        <w:tc>
          <w:tcPr>
            <w:tcW w:w="1173" w:type="pct"/>
            <w:vAlign w:val="center"/>
          </w:tcPr>
          <w:p w14:paraId="23164244">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评标方法</w:t>
            </w:r>
          </w:p>
        </w:tc>
        <w:tc>
          <w:tcPr>
            <w:tcW w:w="3281" w:type="pct"/>
            <w:vAlign w:val="center"/>
          </w:tcPr>
          <w:p w14:paraId="2E6A04EE">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u w:val="none"/>
              </w:rPr>
            </w:pPr>
            <w:r>
              <w:rPr>
                <w:rFonts w:hint="eastAsia" w:ascii="宋体" w:hAnsi="宋体" w:eastAsia="宋体" w:cs="宋体"/>
                <w:b w:val="0"/>
                <w:bCs w:val="0"/>
                <w:color w:val="auto"/>
                <w:sz w:val="24"/>
                <w:szCs w:val="24"/>
                <w:highlight w:val="none"/>
                <w:u w:val="none"/>
                <w:lang w:eastAsia="zh-CN"/>
              </w:rPr>
              <w:t>□</w:t>
            </w:r>
            <w:r>
              <w:rPr>
                <w:rFonts w:hint="eastAsia" w:ascii="宋体" w:hAnsi="宋体" w:eastAsia="宋体" w:cs="宋体"/>
                <w:b w:val="0"/>
                <w:color w:val="auto"/>
                <w:sz w:val="24"/>
                <w:highlight w:val="none"/>
                <w:u w:val="none"/>
              </w:rPr>
              <w:t>最低评标价法</w:t>
            </w:r>
          </w:p>
          <w:p w14:paraId="3A01FB70">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bCs w:val="0"/>
                <w:color w:val="auto"/>
                <w:sz w:val="24"/>
                <w:szCs w:val="24"/>
                <w:highlight w:val="none"/>
                <w:u w:val="none"/>
                <w:lang w:eastAsia="zh-CN"/>
              </w:rPr>
              <w:t>☑</w:t>
            </w:r>
            <w:r>
              <w:rPr>
                <w:rFonts w:hint="eastAsia" w:ascii="宋体" w:hAnsi="宋体" w:eastAsia="宋体" w:cs="宋体"/>
                <w:b w:val="0"/>
                <w:color w:val="auto"/>
                <w:sz w:val="24"/>
                <w:highlight w:val="none"/>
                <w:u w:val="none"/>
              </w:rPr>
              <w:t>综合评分法</w:t>
            </w:r>
          </w:p>
        </w:tc>
      </w:tr>
      <w:tr w14:paraId="674BB8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9" w:hRule="atLeast"/>
          <w:jc w:val="center"/>
        </w:trPr>
        <w:tc>
          <w:tcPr>
            <w:tcW w:w="545" w:type="pct"/>
            <w:vAlign w:val="center"/>
          </w:tcPr>
          <w:p w14:paraId="727C3C48">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w:t>
            </w:r>
            <w:r>
              <w:rPr>
                <w:rFonts w:hint="eastAsia" w:ascii="宋体" w:hAnsi="宋体" w:eastAsia="宋体" w:cs="宋体"/>
                <w:bCs/>
                <w:color w:val="auto"/>
                <w:kern w:val="2"/>
                <w:highlight w:val="none"/>
                <w:lang w:val="en-US" w:eastAsia="zh-CN"/>
              </w:rPr>
              <w:t>1</w:t>
            </w:r>
            <w:r>
              <w:rPr>
                <w:rFonts w:hint="eastAsia" w:ascii="宋体" w:hAnsi="宋体" w:eastAsia="宋体" w:cs="宋体"/>
                <w:bCs/>
                <w:color w:val="auto"/>
                <w:kern w:val="2"/>
                <w:highlight w:val="none"/>
              </w:rPr>
              <w:t>.1</w:t>
            </w:r>
          </w:p>
        </w:tc>
        <w:tc>
          <w:tcPr>
            <w:tcW w:w="1173" w:type="pct"/>
            <w:vAlign w:val="center"/>
          </w:tcPr>
          <w:p w14:paraId="5B0DA1B4">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评标委员会推荐中标候选人的数量</w:t>
            </w:r>
          </w:p>
        </w:tc>
        <w:tc>
          <w:tcPr>
            <w:tcW w:w="3281" w:type="pct"/>
            <w:vAlign w:val="center"/>
          </w:tcPr>
          <w:p w14:paraId="5F8BC72D">
            <w:pPr>
              <w:keepNext w:val="0"/>
              <w:keepLines w:val="0"/>
              <w:widowControl/>
              <w:suppressLineNumbers w:val="0"/>
              <w:spacing w:before="0" w:beforeAutospacing="0" w:after="0" w:afterAutospacing="0"/>
              <w:ind w:left="0" w:right="0"/>
              <w:jc w:val="left"/>
              <w:rPr>
                <w:rFonts w:hint="eastAsia" w:ascii="宋体" w:hAnsi="宋体" w:eastAsia="宋体" w:cs="宋体"/>
                <w:b w:val="0"/>
                <w:color w:val="auto"/>
                <w:sz w:val="24"/>
                <w:szCs w:val="20"/>
                <w:highlight w:val="none"/>
                <w:u w:val="single"/>
              </w:rPr>
            </w:pPr>
            <w:r>
              <w:rPr>
                <w:rFonts w:hint="eastAsia" w:ascii="宋体" w:hAnsi="宋体" w:eastAsia="宋体" w:cs="宋体"/>
                <w:color w:val="000000"/>
                <w:kern w:val="0"/>
                <w:sz w:val="24"/>
                <w:szCs w:val="24"/>
                <w:highlight w:val="none"/>
                <w:lang w:val="en-US" w:eastAsia="zh-CN"/>
              </w:rPr>
              <w:t>评标委员会推荐3名中标候选人</w:t>
            </w:r>
          </w:p>
        </w:tc>
      </w:tr>
      <w:tr w14:paraId="0F0B8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4159FF95">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w:t>
            </w:r>
            <w:r>
              <w:rPr>
                <w:rFonts w:hint="eastAsia" w:ascii="宋体" w:hAnsi="宋体" w:eastAsia="宋体" w:cs="宋体"/>
                <w:bCs/>
                <w:color w:val="auto"/>
                <w:kern w:val="2"/>
                <w:highlight w:val="none"/>
                <w:lang w:val="en-US" w:eastAsia="zh-CN"/>
              </w:rPr>
              <w:t>1</w:t>
            </w:r>
            <w:r>
              <w:rPr>
                <w:rFonts w:hint="eastAsia" w:ascii="宋体" w:hAnsi="宋体" w:eastAsia="宋体" w:cs="宋体"/>
                <w:bCs/>
                <w:color w:val="auto"/>
                <w:kern w:val="2"/>
                <w:highlight w:val="none"/>
              </w:rPr>
              <w:t>.2</w:t>
            </w:r>
          </w:p>
        </w:tc>
        <w:tc>
          <w:tcPr>
            <w:tcW w:w="1173" w:type="pct"/>
            <w:vAlign w:val="center"/>
          </w:tcPr>
          <w:p w14:paraId="7A875E41">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确定中标人</w:t>
            </w:r>
          </w:p>
        </w:tc>
        <w:tc>
          <w:tcPr>
            <w:tcW w:w="3281" w:type="pct"/>
            <w:vAlign w:val="center"/>
          </w:tcPr>
          <w:p w14:paraId="3D6A53D2">
            <w:pPr>
              <w:keepNext w:val="0"/>
              <w:keepLines w:val="0"/>
              <w:suppressLineNumbers w:val="0"/>
              <w:spacing w:before="0" w:beforeAutospacing="0" w:after="0" w:afterAutospacing="0" w:line="360" w:lineRule="auto"/>
              <w:ind w:left="0" w:right="0"/>
              <w:rPr>
                <w:rFonts w:hint="eastAsia" w:ascii="宋体" w:hAnsi="宋体" w:eastAsia="宋体" w:cs="宋体"/>
                <w:color w:val="auto"/>
                <w:kern w:val="0"/>
                <w:sz w:val="24"/>
                <w:szCs w:val="24"/>
                <w:highlight w:val="none"/>
              </w:rPr>
            </w:pPr>
            <w:r>
              <w:rPr>
                <w:rFonts w:hint="eastAsia" w:ascii="宋体" w:hAnsi="宋体" w:eastAsia="宋体" w:cs="宋体"/>
                <w:b w:val="0"/>
                <w:bCs w:val="0"/>
                <w:color w:val="auto"/>
                <w:sz w:val="24"/>
                <w:szCs w:val="24"/>
                <w:highlight w:val="none"/>
                <w:u w:val="none"/>
                <w:lang w:eastAsia="zh-CN"/>
              </w:rPr>
              <w:t>☑</w:t>
            </w:r>
            <w:r>
              <w:rPr>
                <w:rFonts w:hint="eastAsia" w:ascii="宋体" w:hAnsi="宋体" w:eastAsia="宋体" w:cs="宋体"/>
                <w:color w:val="auto"/>
                <w:kern w:val="0"/>
                <w:sz w:val="24"/>
                <w:szCs w:val="24"/>
                <w:highlight w:val="none"/>
              </w:rPr>
              <w:t>采购人委托评标委员会确定</w:t>
            </w:r>
          </w:p>
          <w:p w14:paraId="3F1FB7CA">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bCs w:val="0"/>
                <w:color w:val="auto"/>
                <w:kern w:val="2"/>
                <w:sz w:val="24"/>
                <w:szCs w:val="24"/>
                <w:highlight w:val="none"/>
                <w:lang w:eastAsia="zh-CN"/>
              </w:rPr>
              <w:t>□</w:t>
            </w:r>
            <w:r>
              <w:rPr>
                <w:rFonts w:hint="eastAsia" w:ascii="宋体" w:hAnsi="宋体" w:eastAsia="宋体" w:cs="宋体"/>
                <w:b w:val="0"/>
                <w:bCs w:val="0"/>
                <w:color w:val="auto"/>
                <w:kern w:val="2"/>
                <w:sz w:val="24"/>
                <w:szCs w:val="24"/>
                <w:highlight w:val="none"/>
              </w:rPr>
              <w:t>采购人确定</w:t>
            </w:r>
          </w:p>
        </w:tc>
      </w:tr>
      <w:tr w14:paraId="56C94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0AEAA68F">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w:t>
            </w:r>
            <w:r>
              <w:rPr>
                <w:rFonts w:hint="eastAsia" w:ascii="宋体" w:hAnsi="宋体" w:eastAsia="宋体" w:cs="宋体"/>
                <w:bCs/>
                <w:color w:val="auto"/>
                <w:kern w:val="2"/>
                <w:highlight w:val="none"/>
                <w:lang w:val="en-US" w:eastAsia="zh-CN"/>
              </w:rPr>
              <w:t>4</w:t>
            </w:r>
            <w:r>
              <w:rPr>
                <w:rFonts w:hint="eastAsia" w:ascii="宋体" w:hAnsi="宋体" w:eastAsia="宋体" w:cs="宋体"/>
                <w:bCs/>
                <w:color w:val="auto"/>
                <w:kern w:val="2"/>
                <w:highlight w:val="none"/>
              </w:rPr>
              <w:t>.1</w:t>
            </w:r>
          </w:p>
        </w:tc>
        <w:tc>
          <w:tcPr>
            <w:tcW w:w="1173" w:type="pct"/>
            <w:vAlign w:val="center"/>
          </w:tcPr>
          <w:p w14:paraId="44C90C87">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中标通知书发出的形式</w:t>
            </w:r>
          </w:p>
        </w:tc>
        <w:tc>
          <w:tcPr>
            <w:tcW w:w="3281" w:type="pct"/>
            <w:vAlign w:val="center"/>
          </w:tcPr>
          <w:p w14:paraId="7DD15844">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val="0"/>
                <w:color w:val="auto"/>
                <w:sz w:val="24"/>
                <w:szCs w:val="24"/>
                <w:highlight w:val="none"/>
              </w:rPr>
            </w:pPr>
            <w:r>
              <w:rPr>
                <w:rFonts w:hint="eastAsia" w:ascii="宋体" w:hAnsi="宋体" w:eastAsia="宋体" w:cs="宋体"/>
                <w:b w:val="0"/>
                <w:bCs w:val="0"/>
                <w:color w:val="auto"/>
                <w:sz w:val="24"/>
                <w:szCs w:val="24"/>
                <w:highlight w:val="none"/>
                <w:lang w:eastAsia="zh-CN"/>
              </w:rPr>
              <w:t>☑</w:t>
            </w:r>
            <w:r>
              <w:rPr>
                <w:rFonts w:hint="eastAsia" w:ascii="宋体" w:hAnsi="宋体" w:eastAsia="宋体" w:cs="宋体"/>
                <w:b w:val="0"/>
                <w:bCs w:val="0"/>
                <w:color w:val="auto"/>
                <w:sz w:val="24"/>
                <w:szCs w:val="24"/>
                <w:highlight w:val="none"/>
              </w:rPr>
              <w:t xml:space="preserve">书面     </w:t>
            </w:r>
            <w:r>
              <w:rPr>
                <w:rFonts w:hint="eastAsia" w:ascii="宋体" w:hAnsi="宋体" w:eastAsia="宋体" w:cs="宋体"/>
                <w:b w:val="0"/>
                <w:bCs w:val="0"/>
                <w:color w:val="auto"/>
                <w:kern w:val="2"/>
                <w:sz w:val="24"/>
                <w:szCs w:val="24"/>
                <w:highlight w:val="none"/>
                <w:lang w:eastAsia="zh-CN"/>
              </w:rPr>
              <w:t>□</w:t>
            </w:r>
            <w:r>
              <w:rPr>
                <w:rFonts w:hint="eastAsia" w:ascii="宋体" w:hAnsi="宋体" w:eastAsia="宋体" w:cs="宋体"/>
                <w:b w:val="0"/>
                <w:bCs w:val="0"/>
                <w:color w:val="auto"/>
                <w:sz w:val="24"/>
                <w:szCs w:val="24"/>
                <w:highlight w:val="none"/>
              </w:rPr>
              <w:t>数据电文</w:t>
            </w:r>
          </w:p>
        </w:tc>
      </w:tr>
      <w:tr w14:paraId="5A332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156E03A3">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25</w:t>
            </w:r>
            <w:r>
              <w:rPr>
                <w:rFonts w:hint="eastAsia" w:ascii="宋体" w:hAnsi="宋体" w:eastAsia="宋体" w:cs="宋体"/>
                <w:bCs/>
                <w:color w:val="auto"/>
                <w:kern w:val="2"/>
                <w:highlight w:val="none"/>
              </w:rPr>
              <w:t>.1</w:t>
            </w:r>
          </w:p>
        </w:tc>
        <w:tc>
          <w:tcPr>
            <w:tcW w:w="1173" w:type="pct"/>
            <w:vAlign w:val="center"/>
          </w:tcPr>
          <w:p w14:paraId="29B97BCB">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告知招标结果的形式</w:t>
            </w:r>
          </w:p>
        </w:tc>
        <w:tc>
          <w:tcPr>
            <w:tcW w:w="3281" w:type="pct"/>
            <w:vAlign w:val="center"/>
          </w:tcPr>
          <w:p w14:paraId="14506850">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 w:val="0"/>
                <w:bCs w:val="0"/>
                <w:color w:val="auto"/>
                <w:kern w:val="2"/>
                <w:sz w:val="24"/>
                <w:szCs w:val="24"/>
                <w:highlight w:val="none"/>
                <w:lang w:val="en-US" w:eastAsia="zh-CN"/>
              </w:rPr>
            </w:pPr>
            <w:r>
              <w:rPr>
                <w:rFonts w:hint="eastAsia" w:ascii="宋体" w:hAnsi="宋体" w:eastAsia="宋体" w:cs="宋体"/>
                <w:color w:val="auto"/>
                <w:kern w:val="0"/>
                <w:sz w:val="24"/>
                <w:szCs w:val="24"/>
                <w:highlight w:val="none"/>
              </w:rPr>
              <w:t>投标人自行</w:t>
            </w:r>
            <w:r>
              <w:rPr>
                <w:rFonts w:hint="eastAsia" w:ascii="宋体" w:hAnsi="宋体" w:eastAsia="宋体" w:cs="宋体"/>
                <w:color w:val="auto"/>
                <w:kern w:val="0"/>
                <w:sz w:val="24"/>
                <w:szCs w:val="24"/>
                <w:highlight w:val="none"/>
                <w:lang w:val="en-US" w:eastAsia="zh-CN"/>
              </w:rPr>
              <w:t>在滁州市第一人民医院官网</w:t>
            </w:r>
            <w:r>
              <w:rPr>
                <w:rFonts w:hint="eastAsia" w:ascii="宋体" w:hAnsi="宋体" w:eastAsia="宋体" w:cs="宋体"/>
                <w:color w:val="auto"/>
                <w:kern w:val="0"/>
                <w:sz w:val="24"/>
                <w:szCs w:val="24"/>
                <w:highlight w:val="none"/>
              </w:rPr>
              <w:t>查看</w:t>
            </w:r>
          </w:p>
        </w:tc>
      </w:tr>
      <w:tr w14:paraId="4CB97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545" w:type="pct"/>
            <w:vAlign w:val="center"/>
          </w:tcPr>
          <w:p w14:paraId="667EA2C1">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26</w:t>
            </w:r>
            <w:r>
              <w:rPr>
                <w:rFonts w:hint="eastAsia" w:ascii="宋体" w:hAnsi="宋体" w:eastAsia="宋体" w:cs="宋体"/>
                <w:bCs/>
                <w:color w:val="auto"/>
                <w:kern w:val="2"/>
                <w:highlight w:val="none"/>
              </w:rPr>
              <w:t>.1</w:t>
            </w:r>
          </w:p>
        </w:tc>
        <w:tc>
          <w:tcPr>
            <w:tcW w:w="1173" w:type="pct"/>
            <w:vAlign w:val="center"/>
          </w:tcPr>
          <w:p w14:paraId="6236762E">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履约保证金</w:t>
            </w:r>
          </w:p>
        </w:tc>
        <w:tc>
          <w:tcPr>
            <w:tcW w:w="3281" w:type="pct"/>
          </w:tcPr>
          <w:p w14:paraId="06F0DFCA">
            <w:pPr>
              <w:keepNext w:val="0"/>
              <w:keepLines w:val="0"/>
              <w:suppressLineNumbers w:val="0"/>
              <w:spacing w:before="0" w:beforeAutospacing="0" w:after="0" w:afterAutospacing="0" w:line="360" w:lineRule="auto"/>
              <w:ind w:left="0" w:right="0"/>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（1）金额：</w:t>
            </w:r>
          </w:p>
          <w:p w14:paraId="1B71C4CE">
            <w:pPr>
              <w:keepNext w:val="0"/>
              <w:keepLines w:val="0"/>
              <w:suppressLineNumbers w:val="0"/>
              <w:spacing w:before="0" w:beforeAutospacing="0" w:after="0" w:afterAutospacing="0" w:line="360" w:lineRule="auto"/>
              <w:ind w:left="0" w:right="0"/>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lang w:eastAsia="zh-CN"/>
              </w:rPr>
              <w:t>☑</w:t>
            </w:r>
            <w:r>
              <w:rPr>
                <w:rFonts w:hint="eastAsia" w:ascii="宋体" w:hAnsi="宋体" w:eastAsia="宋体" w:cs="宋体"/>
                <w:bCs/>
                <w:color w:val="auto"/>
                <w:kern w:val="0"/>
                <w:sz w:val="24"/>
                <w:szCs w:val="28"/>
                <w:highlight w:val="none"/>
              </w:rPr>
              <w:t>免收</w:t>
            </w:r>
          </w:p>
          <w:p w14:paraId="3FE8DC3B">
            <w:pPr>
              <w:keepNext w:val="0"/>
              <w:keepLines w:val="0"/>
              <w:suppressLineNumbers w:val="0"/>
              <w:spacing w:before="0" w:beforeAutospacing="0" w:after="0" w:afterAutospacing="0" w:line="360" w:lineRule="auto"/>
              <w:ind w:left="0" w:right="0"/>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□合同价的</w:t>
            </w:r>
            <w:r>
              <w:rPr>
                <w:rFonts w:hint="eastAsia" w:ascii="宋体" w:hAnsi="宋体" w:eastAsia="宋体" w:cs="宋体"/>
                <w:bCs/>
                <w:color w:val="auto"/>
                <w:kern w:val="0"/>
                <w:sz w:val="24"/>
                <w:szCs w:val="28"/>
                <w:highlight w:val="none"/>
                <w:u w:val="single"/>
              </w:rPr>
              <w:t xml:space="preserve">   </w:t>
            </w:r>
            <w:r>
              <w:rPr>
                <w:rFonts w:hint="eastAsia" w:ascii="宋体" w:hAnsi="宋体" w:eastAsia="宋体" w:cs="宋体"/>
                <w:bCs/>
                <w:color w:val="auto"/>
                <w:kern w:val="0"/>
                <w:sz w:val="24"/>
                <w:szCs w:val="28"/>
                <w:highlight w:val="none"/>
              </w:rPr>
              <w:t>%</w:t>
            </w:r>
          </w:p>
          <w:p w14:paraId="3223301F">
            <w:pPr>
              <w:keepNext w:val="0"/>
              <w:keepLines w:val="0"/>
              <w:suppressLineNumbers w:val="0"/>
              <w:spacing w:before="0" w:beforeAutospacing="0" w:after="0" w:afterAutospacing="0" w:line="360" w:lineRule="auto"/>
              <w:ind w:left="0" w:right="0"/>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□定额收取：人民币</w:t>
            </w:r>
            <w:r>
              <w:rPr>
                <w:rFonts w:hint="eastAsia" w:ascii="宋体" w:hAnsi="宋体" w:eastAsia="宋体" w:cs="宋体"/>
                <w:bCs/>
                <w:color w:val="auto"/>
                <w:kern w:val="0"/>
                <w:sz w:val="24"/>
                <w:szCs w:val="28"/>
                <w:highlight w:val="none"/>
                <w:u w:val="single"/>
              </w:rPr>
              <w:t xml:space="preserve">              </w:t>
            </w:r>
            <w:r>
              <w:rPr>
                <w:rFonts w:hint="eastAsia" w:ascii="宋体" w:hAnsi="宋体" w:eastAsia="宋体" w:cs="宋体"/>
                <w:bCs/>
                <w:color w:val="auto"/>
                <w:kern w:val="0"/>
                <w:sz w:val="24"/>
                <w:szCs w:val="28"/>
                <w:highlight w:val="none"/>
              </w:rPr>
              <w:t>元</w:t>
            </w:r>
          </w:p>
          <w:p w14:paraId="6CDDD4A1">
            <w:pPr>
              <w:keepNext w:val="0"/>
              <w:keepLines w:val="0"/>
              <w:suppressLineNumbers w:val="0"/>
              <w:spacing w:before="0" w:beforeAutospacing="0" w:after="0" w:afterAutospacing="0" w:line="360" w:lineRule="auto"/>
              <w:ind w:left="0" w:right="0"/>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（2）支付方式：</w:t>
            </w:r>
          </w:p>
          <w:p w14:paraId="7FE250F1">
            <w:pPr>
              <w:keepNext w:val="0"/>
              <w:keepLines w:val="0"/>
              <w:suppressLineNumbers w:val="0"/>
              <w:spacing w:before="0" w:beforeAutospacing="0" w:after="0" w:afterAutospacing="0" w:line="360" w:lineRule="auto"/>
              <w:ind w:left="0" w:right="0"/>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转账/电汇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支票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汇票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本票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 xml:space="preserve">保险 </w:t>
            </w:r>
            <w:r>
              <w:rPr>
                <w:rFonts w:hint="eastAsia" w:ascii="宋体" w:hAnsi="宋体" w:eastAsia="宋体" w:cs="宋体"/>
                <w:bCs/>
                <w:color w:val="auto"/>
                <w:kern w:val="0"/>
                <w:sz w:val="24"/>
                <w:szCs w:val="28"/>
                <w:highlight w:val="none"/>
              </w:rPr>
              <w:sym w:font="Wingdings" w:char="00A8"/>
            </w:r>
            <w:r>
              <w:rPr>
                <w:rFonts w:hint="eastAsia" w:ascii="宋体" w:hAnsi="宋体" w:eastAsia="宋体" w:cs="宋体"/>
                <w:bCs/>
                <w:color w:val="auto"/>
                <w:kern w:val="0"/>
                <w:sz w:val="24"/>
                <w:szCs w:val="28"/>
                <w:highlight w:val="none"/>
              </w:rPr>
              <w:t>保函</w:t>
            </w:r>
          </w:p>
          <w:p w14:paraId="58460EC8">
            <w:pPr>
              <w:keepNext w:val="0"/>
              <w:keepLines w:val="0"/>
              <w:numPr>
                <w:ilvl w:val="0"/>
                <w:numId w:val="0"/>
              </w:numPr>
              <w:suppressLineNumbers w:val="0"/>
              <w:spacing w:before="0" w:beforeAutospacing="0" w:after="0" w:afterAutospacing="0" w:line="360" w:lineRule="auto"/>
              <w:ind w:left="0" w:right="0"/>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lang w:eastAsia="zh-CN"/>
              </w:rPr>
              <w:t>（</w:t>
            </w:r>
            <w:r>
              <w:rPr>
                <w:rFonts w:hint="eastAsia" w:ascii="宋体" w:hAnsi="宋体" w:eastAsia="宋体" w:cs="宋体"/>
                <w:bCs/>
                <w:color w:val="auto"/>
                <w:kern w:val="0"/>
                <w:sz w:val="24"/>
                <w:szCs w:val="28"/>
                <w:highlight w:val="none"/>
                <w:lang w:val="en-US" w:eastAsia="zh-CN"/>
              </w:rPr>
              <w:t>3</w:t>
            </w:r>
            <w:r>
              <w:rPr>
                <w:rFonts w:hint="eastAsia" w:ascii="宋体" w:hAnsi="宋体" w:eastAsia="宋体" w:cs="宋体"/>
                <w:bCs/>
                <w:color w:val="auto"/>
                <w:kern w:val="0"/>
                <w:sz w:val="24"/>
                <w:szCs w:val="28"/>
                <w:highlight w:val="none"/>
                <w:lang w:eastAsia="zh-CN"/>
              </w:rPr>
              <w:t>）</w:t>
            </w:r>
            <w:r>
              <w:rPr>
                <w:rFonts w:hint="eastAsia" w:ascii="宋体" w:hAnsi="宋体" w:eastAsia="宋体" w:cs="宋体"/>
                <w:bCs/>
                <w:color w:val="auto"/>
                <w:kern w:val="0"/>
                <w:sz w:val="24"/>
                <w:szCs w:val="28"/>
                <w:highlight w:val="none"/>
              </w:rPr>
              <w:t>收取单位：</w:t>
            </w:r>
            <w:r>
              <w:rPr>
                <w:rFonts w:hint="eastAsia" w:ascii="宋体" w:hAnsi="宋体" w:eastAsia="宋体" w:cs="宋体"/>
                <w:bCs/>
                <w:color w:val="auto"/>
                <w:kern w:val="0"/>
                <w:sz w:val="24"/>
                <w:szCs w:val="28"/>
                <w:highlight w:val="none"/>
                <w:u w:val="single"/>
              </w:rPr>
              <w:t xml:space="preserve">              </w:t>
            </w:r>
            <w:r>
              <w:rPr>
                <w:rFonts w:hint="eastAsia" w:ascii="宋体" w:hAnsi="宋体" w:eastAsia="宋体" w:cs="宋体"/>
                <w:bCs/>
                <w:color w:val="auto"/>
                <w:kern w:val="0"/>
                <w:sz w:val="24"/>
                <w:szCs w:val="28"/>
                <w:highlight w:val="none"/>
              </w:rPr>
              <w:t xml:space="preserve">              </w:t>
            </w:r>
          </w:p>
          <w:p w14:paraId="1166B44D">
            <w:pPr>
              <w:keepNext w:val="0"/>
              <w:keepLines w:val="0"/>
              <w:suppressLineNumbers w:val="0"/>
              <w:spacing w:before="0" w:beforeAutospacing="0" w:after="0" w:afterAutospacing="0" w:line="360" w:lineRule="auto"/>
              <w:ind w:left="0" w:right="0"/>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lang w:val="en-US" w:eastAsia="zh-CN"/>
              </w:rPr>
              <w:t>（4）收取账号：</w:t>
            </w:r>
            <w:r>
              <w:rPr>
                <w:rFonts w:hint="eastAsia" w:ascii="宋体" w:hAnsi="宋体" w:eastAsia="宋体" w:cs="宋体"/>
                <w:bCs/>
                <w:color w:val="auto"/>
                <w:kern w:val="0"/>
                <w:sz w:val="24"/>
                <w:szCs w:val="28"/>
                <w:highlight w:val="none"/>
                <w:u w:val="single"/>
              </w:rPr>
              <w:t xml:space="preserve">              </w:t>
            </w:r>
          </w:p>
          <w:p w14:paraId="0E7B6137">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szCs w:val="20"/>
                <w:highlight w:val="none"/>
              </w:rPr>
            </w:pPr>
            <w:r>
              <w:rPr>
                <w:rFonts w:hint="eastAsia" w:ascii="宋体" w:hAnsi="宋体" w:eastAsia="宋体" w:cs="宋体"/>
                <w:bCs/>
                <w:color w:val="auto"/>
                <w:kern w:val="0"/>
                <w:sz w:val="24"/>
                <w:szCs w:val="28"/>
                <w:highlight w:val="none"/>
              </w:rPr>
              <w:t>（</w:t>
            </w:r>
            <w:r>
              <w:rPr>
                <w:rFonts w:hint="eastAsia" w:ascii="宋体" w:hAnsi="宋体" w:eastAsia="宋体" w:cs="宋体"/>
                <w:bCs/>
                <w:color w:val="auto"/>
                <w:kern w:val="0"/>
                <w:sz w:val="24"/>
                <w:szCs w:val="28"/>
                <w:highlight w:val="none"/>
                <w:lang w:val="en-US" w:eastAsia="zh-CN"/>
              </w:rPr>
              <w:t>5</w:t>
            </w:r>
            <w:r>
              <w:rPr>
                <w:rFonts w:hint="eastAsia" w:ascii="宋体" w:hAnsi="宋体" w:eastAsia="宋体" w:cs="宋体"/>
                <w:bCs/>
                <w:color w:val="auto"/>
                <w:kern w:val="0"/>
                <w:sz w:val="24"/>
                <w:szCs w:val="28"/>
                <w:highlight w:val="none"/>
              </w:rPr>
              <w:t>）</w:t>
            </w:r>
            <w:r>
              <w:rPr>
                <w:rFonts w:hint="eastAsia" w:ascii="宋体" w:hAnsi="宋体" w:eastAsia="宋体" w:cs="宋体"/>
                <w:color w:val="auto"/>
                <w:sz w:val="24"/>
                <w:szCs w:val="20"/>
                <w:highlight w:val="none"/>
              </w:rPr>
              <w:t>退还时间：</w:t>
            </w:r>
            <w:r>
              <w:rPr>
                <w:rFonts w:hint="eastAsia" w:ascii="宋体" w:hAnsi="宋体" w:eastAsia="宋体" w:cs="宋体"/>
                <w:bCs/>
                <w:color w:val="auto"/>
                <w:kern w:val="0"/>
                <w:sz w:val="24"/>
                <w:szCs w:val="28"/>
                <w:highlight w:val="none"/>
                <w:u w:val="single"/>
              </w:rPr>
              <w:t xml:space="preserve">              </w:t>
            </w:r>
          </w:p>
          <w:p w14:paraId="1DA56826">
            <w:pPr>
              <w:keepNext w:val="0"/>
              <w:keepLines w:val="0"/>
              <w:suppressLineNumbers w:val="0"/>
              <w:spacing w:before="0" w:beforeAutospacing="0" w:after="0" w:afterAutospacing="0" w:line="360" w:lineRule="auto"/>
              <w:ind w:left="0" w:right="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注意事项：</w:t>
            </w:r>
          </w:p>
          <w:p w14:paraId="6109B16E">
            <w:pPr>
              <w:keepNext w:val="0"/>
              <w:keepLines w:val="0"/>
              <w:suppressLineNumbers w:val="0"/>
              <w:spacing w:before="0" w:beforeAutospacing="0" w:after="0" w:afterAutospacing="0" w:line="360" w:lineRule="auto"/>
              <w:ind w:left="0" w:right="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（1）以上各类机构出具的以担保函、保证保险承担责任的方式均须满足无条件见索即付条件。</w:t>
            </w:r>
          </w:p>
          <w:p w14:paraId="337D4BB5">
            <w:pPr>
              <w:keepNext w:val="0"/>
              <w:keepLines w:val="0"/>
              <w:suppressLineNumbers w:val="0"/>
              <w:spacing w:before="0" w:beforeAutospacing="0" w:after="0" w:afterAutospacing="0" w:line="360" w:lineRule="auto"/>
              <w:ind w:left="0" w:right="0"/>
              <w:rPr>
                <w:rFonts w:hint="eastAsia" w:ascii="宋体" w:hAnsi="宋体" w:eastAsia="宋体" w:cs="宋体"/>
                <w:b/>
                <w:bCs/>
                <w:color w:val="auto"/>
                <w:kern w:val="0"/>
                <w:sz w:val="24"/>
                <w:szCs w:val="24"/>
                <w:highlight w:val="none"/>
              </w:rPr>
            </w:pPr>
            <w:r>
              <w:rPr>
                <w:rFonts w:hint="eastAsia" w:ascii="宋体" w:hAnsi="宋体" w:eastAsia="宋体" w:cs="宋体"/>
                <w:b/>
                <w:bCs/>
                <w:color w:val="auto"/>
                <w:kern w:val="0"/>
                <w:sz w:val="24"/>
                <w:szCs w:val="24"/>
                <w:highlight w:val="none"/>
              </w:rPr>
              <w:t>（2）以担保函、保证保险形式缴纳履约保证金的，受益人和收取单位须为采购人。</w:t>
            </w:r>
          </w:p>
        </w:tc>
      </w:tr>
      <w:tr w14:paraId="79C18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0" w:hRule="atLeast"/>
          <w:jc w:val="center"/>
        </w:trPr>
        <w:tc>
          <w:tcPr>
            <w:tcW w:w="545" w:type="pct"/>
            <w:vAlign w:val="center"/>
          </w:tcPr>
          <w:p w14:paraId="08065A1B">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27</w:t>
            </w:r>
            <w:r>
              <w:rPr>
                <w:rFonts w:hint="eastAsia" w:ascii="宋体" w:hAnsi="宋体" w:eastAsia="宋体" w:cs="宋体"/>
                <w:bCs/>
                <w:color w:val="auto"/>
                <w:kern w:val="2"/>
                <w:highlight w:val="none"/>
              </w:rPr>
              <w:t>.1</w:t>
            </w:r>
          </w:p>
        </w:tc>
        <w:tc>
          <w:tcPr>
            <w:tcW w:w="1173" w:type="pct"/>
            <w:vAlign w:val="center"/>
          </w:tcPr>
          <w:p w14:paraId="27764BDE">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lang w:val="en-US" w:eastAsia="zh-CN"/>
              </w:rPr>
              <w:t>签订合同和合同公告时间</w:t>
            </w:r>
          </w:p>
        </w:tc>
        <w:tc>
          <w:tcPr>
            <w:tcW w:w="3281" w:type="pct"/>
          </w:tcPr>
          <w:p w14:paraId="709B07FE">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b w:val="0"/>
                <w:bCs w:val="0"/>
                <w:color w:val="auto"/>
                <w:sz w:val="24"/>
                <w:szCs w:val="24"/>
                <w:highlight w:val="none"/>
                <w:lang w:val="en-US" w:eastAsia="zh-CN"/>
              </w:rPr>
              <w:t>（1）采购人与中标人应当自发出中标通知书之日起20个工作日内签订合同。</w:t>
            </w:r>
          </w:p>
          <w:p w14:paraId="5E304C5A">
            <w:pPr>
              <w:pStyle w:val="21"/>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textAlignment w:val="auto"/>
              <w:rPr>
                <w:rFonts w:hint="eastAsia" w:ascii="宋体" w:hAnsi="宋体" w:eastAsia="宋体" w:cs="宋体"/>
                <w:b/>
                <w:bCs/>
                <w:color w:val="auto"/>
                <w:kern w:val="0"/>
                <w:sz w:val="24"/>
                <w:szCs w:val="24"/>
                <w:highlight w:val="none"/>
              </w:rPr>
            </w:pPr>
            <w:r>
              <w:rPr>
                <w:rFonts w:hint="eastAsia" w:ascii="宋体" w:hAnsi="宋体" w:eastAsia="宋体" w:cs="宋体"/>
                <w:b w:val="0"/>
                <w:bCs w:val="0"/>
                <w:color w:val="auto"/>
                <w:sz w:val="24"/>
                <w:szCs w:val="24"/>
                <w:highlight w:val="none"/>
                <w:lang w:val="en-US" w:eastAsia="zh-CN"/>
              </w:rPr>
              <w:t>（2）采购人与中标人不得擅自变更合同。</w:t>
            </w:r>
          </w:p>
        </w:tc>
      </w:tr>
      <w:tr w14:paraId="65262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388075F5">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lang w:val="en-US" w:eastAsia="zh-CN"/>
              </w:rPr>
              <w:t>28</w:t>
            </w:r>
            <w:r>
              <w:rPr>
                <w:rFonts w:hint="eastAsia" w:ascii="宋体" w:hAnsi="宋体" w:eastAsia="宋体" w:cs="宋体"/>
                <w:bCs/>
                <w:color w:val="auto"/>
                <w:kern w:val="2"/>
                <w:highlight w:val="none"/>
              </w:rPr>
              <w:t>.1</w:t>
            </w:r>
          </w:p>
        </w:tc>
        <w:tc>
          <w:tcPr>
            <w:tcW w:w="1173" w:type="pct"/>
            <w:vAlign w:val="center"/>
          </w:tcPr>
          <w:p w14:paraId="58797331">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lang w:eastAsia="zh-CN"/>
              </w:rPr>
            </w:pPr>
            <w:r>
              <w:rPr>
                <w:rFonts w:hint="eastAsia" w:ascii="宋体" w:hAnsi="宋体" w:eastAsia="宋体" w:cs="宋体"/>
                <w:b w:val="0"/>
                <w:color w:val="auto"/>
                <w:sz w:val="24"/>
                <w:highlight w:val="none"/>
                <w:lang w:val="en-US" w:eastAsia="zh-CN"/>
              </w:rPr>
              <w:t>代理及评审费用</w:t>
            </w:r>
          </w:p>
        </w:tc>
        <w:tc>
          <w:tcPr>
            <w:tcW w:w="3281" w:type="pct"/>
            <w:vAlign w:val="center"/>
          </w:tcPr>
          <w:p w14:paraId="3823BF4E">
            <w:pPr>
              <w:keepNext w:val="0"/>
              <w:keepLines w:val="0"/>
              <w:pageBreakBefore w:val="0"/>
              <w:widowControl w:val="0"/>
              <w:suppressLineNumbers w:val="0"/>
              <w:kinsoku/>
              <w:wordWrap/>
              <w:overflowPunct/>
              <w:topLinePunct w:val="0"/>
              <w:autoSpaceDE/>
              <w:autoSpaceDN/>
              <w:bidi w:val="0"/>
              <w:adjustRightInd/>
              <w:snapToGrid/>
              <w:spacing w:before="39" w:beforeAutospacing="0" w:after="0" w:afterAutospacing="0" w:line="360" w:lineRule="auto"/>
              <w:ind w:left="0" w:right="0"/>
              <w:textAlignment w:val="auto"/>
              <w:rPr>
                <w:rFonts w:hint="eastAsia" w:ascii="宋体" w:hAnsi="宋体" w:eastAsia="宋体" w:cs="宋体"/>
                <w:sz w:val="24"/>
                <w:szCs w:val="24"/>
                <w:highlight w:val="none"/>
              </w:rPr>
            </w:pPr>
            <w:r>
              <w:rPr>
                <w:rFonts w:hint="eastAsia" w:ascii="宋体" w:hAnsi="宋体" w:eastAsia="宋体" w:cs="宋体"/>
                <w:bCs/>
                <w:color w:val="auto"/>
                <w:kern w:val="0"/>
                <w:sz w:val="24"/>
                <w:szCs w:val="28"/>
                <w:highlight w:val="none"/>
                <w:lang w:eastAsia="zh-CN"/>
              </w:rPr>
              <w:t>（</w:t>
            </w:r>
            <w:r>
              <w:rPr>
                <w:rFonts w:hint="eastAsia" w:ascii="宋体" w:hAnsi="宋体" w:eastAsia="宋体" w:cs="宋体"/>
                <w:bCs/>
                <w:color w:val="auto"/>
                <w:kern w:val="0"/>
                <w:sz w:val="24"/>
                <w:szCs w:val="28"/>
                <w:highlight w:val="none"/>
                <w:lang w:val="en-US" w:eastAsia="zh-CN"/>
              </w:rPr>
              <w:t>1</w:t>
            </w:r>
            <w:r>
              <w:rPr>
                <w:rFonts w:hint="eastAsia" w:ascii="宋体" w:hAnsi="宋体" w:eastAsia="宋体" w:cs="宋体"/>
                <w:bCs/>
                <w:color w:val="auto"/>
                <w:kern w:val="0"/>
                <w:sz w:val="24"/>
                <w:szCs w:val="28"/>
                <w:highlight w:val="none"/>
                <w:lang w:eastAsia="zh-CN"/>
              </w:rPr>
              <w:t>）</w:t>
            </w:r>
            <w:r>
              <w:rPr>
                <w:rFonts w:hint="eastAsia" w:ascii="宋体" w:hAnsi="宋体" w:eastAsia="宋体" w:cs="宋体"/>
                <w:bCs/>
                <w:color w:val="auto"/>
                <w:kern w:val="0"/>
                <w:sz w:val="24"/>
                <w:szCs w:val="28"/>
                <w:highlight w:val="none"/>
              </w:rPr>
              <w:t>收费对象</w:t>
            </w:r>
            <w:r>
              <w:rPr>
                <w:rFonts w:hint="eastAsia" w:ascii="宋体" w:hAnsi="宋体" w:eastAsia="宋体" w:cs="宋体"/>
                <w:spacing w:val="-12"/>
                <w:sz w:val="24"/>
                <w:szCs w:val="24"/>
                <w:highlight w:val="none"/>
              </w:rPr>
              <w:t>：</w:t>
            </w:r>
            <w:r>
              <w:rPr>
                <w:rFonts w:hint="eastAsia" w:ascii="宋体" w:hAnsi="宋体" w:eastAsia="宋体" w:cs="宋体"/>
                <w:b w:val="0"/>
                <w:bCs w:val="0"/>
                <w:color w:val="auto"/>
                <w:kern w:val="2"/>
                <w:sz w:val="24"/>
                <w:szCs w:val="24"/>
                <w:highlight w:val="none"/>
                <w:lang w:eastAsia="zh-CN"/>
              </w:rPr>
              <w:t>□</w:t>
            </w:r>
            <w:r>
              <w:rPr>
                <w:rFonts w:hint="eastAsia" w:ascii="宋体" w:hAnsi="宋体" w:eastAsia="宋体" w:cs="宋体"/>
                <w:spacing w:val="14"/>
                <w:sz w:val="24"/>
                <w:szCs w:val="24"/>
                <w:highlight w:val="none"/>
              </w:rPr>
              <w:t>采购人</w:t>
            </w:r>
            <w:r>
              <w:rPr>
                <w:rFonts w:hint="eastAsia" w:ascii="宋体" w:hAnsi="宋体" w:eastAsia="宋体" w:cs="宋体"/>
                <w:spacing w:val="14"/>
                <w:sz w:val="24"/>
                <w:szCs w:val="24"/>
                <w:highlight w:val="none"/>
                <w:lang w:val="en-US" w:eastAsia="zh-CN"/>
              </w:rPr>
              <w:t xml:space="preserve">   </w:t>
            </w:r>
            <w:r>
              <w:rPr>
                <w:rFonts w:hint="eastAsia" w:ascii="宋体" w:hAnsi="宋体" w:eastAsia="宋体" w:cs="宋体"/>
                <w:b w:val="0"/>
                <w:bCs w:val="0"/>
                <w:color w:val="auto"/>
                <w:kern w:val="2"/>
                <w:sz w:val="24"/>
                <w:szCs w:val="24"/>
                <w:highlight w:val="none"/>
                <w:lang w:eastAsia="zh-CN"/>
              </w:rPr>
              <w:t>☑</w:t>
            </w:r>
            <w:r>
              <w:rPr>
                <w:rFonts w:hint="eastAsia" w:ascii="宋体" w:hAnsi="宋体" w:eastAsia="宋体" w:cs="宋体"/>
                <w:spacing w:val="14"/>
                <w:sz w:val="24"/>
                <w:szCs w:val="24"/>
                <w:highlight w:val="none"/>
              </w:rPr>
              <w:t>中标人</w:t>
            </w:r>
          </w:p>
          <w:p w14:paraId="50CA1A26">
            <w:pPr>
              <w:keepNext w:val="0"/>
              <w:keepLines w:val="0"/>
              <w:pageBreakBefore w:val="0"/>
              <w:widowControl w:val="0"/>
              <w:suppressLineNumbers w:val="0"/>
              <w:kinsoku/>
              <w:wordWrap/>
              <w:overflowPunct/>
              <w:topLinePunct w:val="0"/>
              <w:autoSpaceDE/>
              <w:autoSpaceDN/>
              <w:bidi w:val="0"/>
              <w:adjustRightInd/>
              <w:snapToGrid/>
              <w:spacing w:before="24" w:beforeAutospacing="0" w:after="0" w:afterAutospacing="0" w:line="360" w:lineRule="auto"/>
              <w:ind w:left="0" w:right="0"/>
              <w:textAlignment w:val="auto"/>
              <w:rPr>
                <w:rFonts w:hint="eastAsia" w:ascii="宋体" w:hAnsi="宋体" w:eastAsia="宋体" w:cs="宋体"/>
                <w:bCs/>
                <w:color w:val="auto"/>
                <w:kern w:val="0"/>
                <w:sz w:val="24"/>
                <w:szCs w:val="28"/>
                <w:highlight w:val="none"/>
              </w:rPr>
            </w:pPr>
            <w:r>
              <w:rPr>
                <w:rFonts w:hint="eastAsia" w:ascii="宋体" w:hAnsi="宋体" w:eastAsia="宋体" w:cs="宋体"/>
                <w:bCs/>
                <w:color w:val="auto"/>
                <w:kern w:val="0"/>
                <w:sz w:val="24"/>
                <w:szCs w:val="28"/>
                <w:highlight w:val="none"/>
              </w:rPr>
              <w:t>（2）收取方式</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lang w:val="en-US" w:eastAsia="zh-CN"/>
              </w:rPr>
              <w:t>现金或转账</w:t>
            </w:r>
          </w:p>
          <w:p w14:paraId="2F0B718F">
            <w:pPr>
              <w:pStyle w:val="35"/>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b w:val="0"/>
                <w:color w:val="auto"/>
                <w:sz w:val="24"/>
                <w:highlight w:val="none"/>
              </w:rPr>
            </w:pPr>
            <w:r>
              <w:rPr>
                <w:rFonts w:hint="eastAsia" w:ascii="宋体" w:hAnsi="宋体" w:eastAsia="宋体" w:cs="宋体"/>
                <w:b w:val="0"/>
                <w:bCs w:val="0"/>
                <w:color w:val="auto"/>
                <w:kern w:val="0"/>
                <w:sz w:val="24"/>
                <w:szCs w:val="28"/>
                <w:highlight w:val="none"/>
              </w:rPr>
              <w:t>（3）</w:t>
            </w:r>
            <w:r>
              <w:rPr>
                <w:rFonts w:hint="eastAsia" w:ascii="宋体" w:hAnsi="宋体" w:eastAsia="宋体" w:cs="宋体"/>
                <w:b w:val="0"/>
                <w:bCs/>
                <w:color w:val="auto"/>
                <w:kern w:val="0"/>
                <w:sz w:val="24"/>
                <w:szCs w:val="28"/>
                <w:highlight w:val="none"/>
                <w:lang w:val="en-US" w:eastAsia="zh-CN" w:bidi="ar-SA"/>
              </w:rPr>
              <w:t>收费标准：</w:t>
            </w:r>
            <w:r>
              <w:rPr>
                <w:rFonts w:hint="eastAsia" w:ascii="宋体" w:hAnsi="宋体" w:eastAsia="宋体" w:cs="宋体"/>
                <w:b w:val="0"/>
                <w:bCs w:val="0"/>
                <w:sz w:val="24"/>
                <w:szCs w:val="24"/>
                <w:highlight w:val="none"/>
                <w:u w:val="single" w:color="auto"/>
                <w:lang w:val="en-US" w:eastAsia="zh-CN"/>
              </w:rPr>
              <w:t>3600元</w:t>
            </w:r>
            <w:r>
              <w:rPr>
                <w:rFonts w:hint="eastAsia" w:ascii="宋体" w:hAnsi="宋体" w:eastAsia="宋体" w:cs="宋体"/>
                <w:b w:val="0"/>
                <w:bCs w:val="0"/>
                <w:kern w:val="2"/>
                <w:sz w:val="24"/>
                <w:szCs w:val="24"/>
                <w:highlight w:val="none"/>
                <w:u w:val="single"/>
                <w:lang w:val="en-US" w:eastAsia="zh-CN" w:bidi="ar-SA"/>
              </w:rPr>
              <w:t>（评审费另计，以实际发生为准）</w:t>
            </w:r>
          </w:p>
        </w:tc>
      </w:tr>
      <w:tr w14:paraId="418752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0486EE1C">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lang w:eastAsia="zh-CN"/>
              </w:rPr>
            </w:pPr>
            <w:r>
              <w:rPr>
                <w:rFonts w:hint="eastAsia" w:ascii="宋体" w:hAnsi="宋体" w:eastAsia="宋体" w:cs="宋体"/>
                <w:bCs/>
                <w:color w:val="auto"/>
                <w:kern w:val="2"/>
                <w:highlight w:val="none"/>
              </w:rPr>
              <w:t>3</w:t>
            </w:r>
            <w:r>
              <w:rPr>
                <w:rFonts w:hint="eastAsia" w:ascii="宋体" w:hAnsi="宋体" w:eastAsia="宋体" w:cs="宋体"/>
                <w:bCs/>
                <w:color w:val="auto"/>
                <w:kern w:val="2"/>
                <w:highlight w:val="none"/>
                <w:lang w:val="en-US" w:eastAsia="zh-CN"/>
              </w:rPr>
              <w:t>1</w:t>
            </w:r>
            <w:r>
              <w:rPr>
                <w:rFonts w:hint="eastAsia" w:ascii="宋体" w:hAnsi="宋体" w:eastAsia="宋体" w:cs="宋体"/>
                <w:bCs/>
                <w:color w:val="auto"/>
                <w:kern w:val="2"/>
                <w:highlight w:val="none"/>
              </w:rPr>
              <w:t>.</w:t>
            </w:r>
            <w:r>
              <w:rPr>
                <w:rFonts w:hint="eastAsia" w:ascii="宋体" w:hAnsi="宋体" w:eastAsia="宋体" w:cs="宋体"/>
                <w:bCs/>
                <w:color w:val="auto"/>
                <w:kern w:val="2"/>
                <w:highlight w:val="none"/>
                <w:lang w:val="en-US" w:eastAsia="zh-CN"/>
              </w:rPr>
              <w:t>3</w:t>
            </w:r>
          </w:p>
        </w:tc>
        <w:tc>
          <w:tcPr>
            <w:tcW w:w="1173" w:type="pct"/>
            <w:vAlign w:val="center"/>
          </w:tcPr>
          <w:p w14:paraId="42958026">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质疑函递交方式、接收部门、联系电话和通讯地址</w:t>
            </w:r>
          </w:p>
        </w:tc>
        <w:tc>
          <w:tcPr>
            <w:tcW w:w="3281" w:type="pct"/>
            <w:vAlign w:val="center"/>
          </w:tcPr>
          <w:p w14:paraId="5EEA759A">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u w:val="single"/>
                <w:lang w:val="en-US" w:eastAsia="zh-CN"/>
              </w:rPr>
            </w:pPr>
            <w:r>
              <w:rPr>
                <w:rFonts w:hint="eastAsia" w:ascii="宋体" w:hAnsi="宋体" w:eastAsia="宋体" w:cs="宋体"/>
                <w:b w:val="0"/>
                <w:color w:val="auto"/>
                <w:sz w:val="24"/>
                <w:szCs w:val="20"/>
                <w:highlight w:val="none"/>
              </w:rPr>
              <w:t>递交方式：</w:t>
            </w:r>
            <w:r>
              <w:rPr>
                <w:rFonts w:hint="eastAsia" w:ascii="宋体" w:hAnsi="宋体" w:eastAsia="宋体" w:cs="宋体"/>
                <w:b w:val="0"/>
                <w:color w:val="auto"/>
                <w:sz w:val="24"/>
                <w:highlight w:val="none"/>
                <w:u w:val="single"/>
                <w:lang w:val="en-US" w:eastAsia="zh-CN"/>
              </w:rPr>
              <w:t>投标人通过书面形式提出，一份质疑函只能针对一个项目提出质疑，且针对同一采购程序环节的质疑应当一次性提出。</w:t>
            </w:r>
          </w:p>
          <w:p w14:paraId="104A78CF">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val="0"/>
                <w:color w:val="auto"/>
                <w:sz w:val="24"/>
                <w:szCs w:val="18"/>
                <w:highlight w:val="none"/>
              </w:rPr>
            </w:pPr>
            <w:r>
              <w:rPr>
                <w:rFonts w:hint="eastAsia" w:ascii="宋体" w:hAnsi="宋体" w:eastAsia="宋体" w:cs="宋体"/>
                <w:b w:val="0"/>
                <w:color w:val="auto"/>
                <w:sz w:val="24"/>
                <w:highlight w:val="none"/>
              </w:rPr>
              <w:t>接收部门：</w:t>
            </w:r>
            <w:r>
              <w:rPr>
                <w:rFonts w:hint="eastAsia" w:ascii="宋体" w:hAnsi="宋体" w:eastAsia="宋体" w:cs="宋体"/>
                <w:b w:val="0"/>
                <w:color w:val="auto"/>
                <w:sz w:val="24"/>
                <w:highlight w:val="none"/>
                <w:u w:val="single"/>
                <w:lang w:val="en-US" w:eastAsia="zh-CN"/>
              </w:rPr>
              <w:t>滁州市第一人民医院或江苏川页工程项目管理有限公司</w:t>
            </w:r>
          </w:p>
          <w:p w14:paraId="46059663">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bCs w:val="0"/>
                <w:color w:val="auto"/>
                <w:sz w:val="24"/>
                <w:szCs w:val="18"/>
                <w:highlight w:val="none"/>
              </w:rPr>
            </w:pPr>
            <w:r>
              <w:rPr>
                <w:rFonts w:hint="eastAsia" w:ascii="宋体" w:hAnsi="宋体" w:eastAsia="宋体" w:cs="宋体"/>
                <w:b w:val="0"/>
                <w:color w:val="auto"/>
                <w:sz w:val="24"/>
                <w:highlight w:val="none"/>
              </w:rPr>
              <w:t>联系电话：</w:t>
            </w:r>
            <w:r>
              <w:rPr>
                <w:rFonts w:hint="eastAsia" w:ascii="宋体" w:hAnsi="宋体" w:eastAsia="宋体" w:cs="宋体"/>
                <w:b w:val="0"/>
                <w:color w:val="auto"/>
                <w:sz w:val="24"/>
                <w:highlight w:val="none"/>
                <w:u w:val="single"/>
                <w:lang w:val="en-US" w:eastAsia="zh-CN"/>
              </w:rPr>
              <w:t>0550-3526032或18755018236、15155030510</w:t>
            </w:r>
          </w:p>
          <w:p w14:paraId="0D94B8A4">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通讯地址：</w:t>
            </w:r>
            <w:r>
              <w:rPr>
                <w:rFonts w:hint="eastAsia" w:ascii="宋体" w:hAnsi="宋体" w:eastAsia="宋体" w:cs="宋体"/>
                <w:b w:val="0"/>
                <w:color w:val="auto"/>
                <w:sz w:val="24"/>
                <w:highlight w:val="none"/>
                <w:u w:val="single"/>
                <w:lang w:val="en-US" w:eastAsia="zh-CN"/>
              </w:rPr>
              <w:t>滁州市醉翁西路369号或滁州市南谯南路2808号世贸购物生活广场公寓1幢20层2016室</w:t>
            </w:r>
          </w:p>
        </w:tc>
      </w:tr>
      <w:tr w14:paraId="7B05E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00DE508E">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lang w:val="en-US" w:eastAsia="zh-CN"/>
              </w:rPr>
            </w:pPr>
            <w:r>
              <w:rPr>
                <w:rFonts w:hint="eastAsia" w:ascii="宋体" w:hAnsi="宋体" w:eastAsia="宋体" w:cs="宋体"/>
                <w:bCs/>
                <w:color w:val="auto"/>
                <w:kern w:val="2"/>
                <w:highlight w:val="none"/>
                <w:lang w:val="en-US" w:eastAsia="zh-CN"/>
              </w:rPr>
              <w:t>32</w:t>
            </w:r>
          </w:p>
        </w:tc>
        <w:tc>
          <w:tcPr>
            <w:tcW w:w="1173" w:type="pct"/>
            <w:vAlign w:val="center"/>
          </w:tcPr>
          <w:p w14:paraId="17E3ACB2">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其他内容</w:t>
            </w:r>
          </w:p>
        </w:tc>
        <w:tc>
          <w:tcPr>
            <w:tcW w:w="3281" w:type="pct"/>
            <w:vAlign w:val="center"/>
          </w:tcPr>
          <w:p w14:paraId="2915BE5D">
            <w:pPr>
              <w:pStyle w:val="35"/>
              <w:keepNext w:val="0"/>
              <w:keepLines w:val="0"/>
              <w:widowControl w:val="0"/>
              <w:numPr>
                <w:ilvl w:val="0"/>
                <w:numId w:val="0"/>
              </w:numPr>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lang w:val="en-US" w:eastAsia="zh-CN"/>
              </w:rPr>
            </w:pPr>
            <w:r>
              <w:rPr>
                <w:rFonts w:hint="eastAsia" w:ascii="宋体" w:hAnsi="宋体" w:eastAsia="宋体" w:cs="宋体"/>
                <w:b w:val="0"/>
                <w:color w:val="auto"/>
                <w:sz w:val="24"/>
                <w:highlight w:val="none"/>
                <w:lang w:val="en-US" w:eastAsia="zh-CN"/>
              </w:rPr>
              <w:t>1、解释权：</w:t>
            </w:r>
          </w:p>
          <w:p w14:paraId="3E9F9923">
            <w:pPr>
              <w:keepNext w:val="0"/>
              <w:keepLines w:val="0"/>
              <w:suppressLineNumbers w:val="0"/>
              <w:spacing w:before="0" w:beforeAutospacing="0" w:after="0" w:afterAutospacing="0" w:line="360" w:lineRule="auto"/>
              <w:ind w:left="0" w:right="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（1）构成本招标文件的各个组成文件应互为解释，互为说明；</w:t>
            </w:r>
          </w:p>
          <w:p w14:paraId="1A85F26F">
            <w:pPr>
              <w:keepNext w:val="0"/>
              <w:keepLines w:val="0"/>
              <w:suppressLineNumbers w:val="0"/>
              <w:spacing w:before="0" w:beforeAutospacing="0" w:after="0" w:afterAutospacing="0" w:line="360" w:lineRule="auto"/>
              <w:ind w:left="0" w:right="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（2）同一组成文件中就同一事项的规定或约定不一致的，以编排顺序在后者为准；</w:t>
            </w:r>
          </w:p>
          <w:p w14:paraId="2D9F0ED0">
            <w:pPr>
              <w:keepNext w:val="0"/>
              <w:keepLines w:val="0"/>
              <w:suppressLineNumbers w:val="0"/>
              <w:spacing w:before="0" w:beforeAutospacing="0" w:after="0" w:afterAutospacing="0" w:line="360" w:lineRule="auto"/>
              <w:ind w:left="0" w:right="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（3）如有不明确或不一致，构成合同文件组成内容的，以合同文件约定内容为准，且以专用合同条款约定的合同文件优先顺序解释；</w:t>
            </w:r>
          </w:p>
          <w:p w14:paraId="5E27833E">
            <w:pPr>
              <w:keepNext w:val="0"/>
              <w:keepLines w:val="0"/>
              <w:suppressLineNumbers w:val="0"/>
              <w:spacing w:before="0" w:beforeAutospacing="0" w:after="0" w:afterAutospacing="0" w:line="360" w:lineRule="auto"/>
              <w:ind w:left="0" w:right="0"/>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（4）除招标文件中有特别规定外，仅适用于招标投标阶段的规定，按招标公告、投标邀请、投标人须知、评标方法和标准、投标文件格式的先后顺序解释；</w:t>
            </w:r>
          </w:p>
          <w:p w14:paraId="21B18E38">
            <w:pPr>
              <w:pStyle w:val="35"/>
              <w:keepNext w:val="0"/>
              <w:keepLines w:val="0"/>
              <w:widowControl w:val="0"/>
              <w:numPr>
                <w:ilvl w:val="0"/>
                <w:numId w:val="0"/>
              </w:numPr>
              <w:suppressLineNumbers w:val="0"/>
              <w:spacing w:before="0" w:beforeAutospacing="0" w:after="0" w:afterAutospacing="0" w:line="360" w:lineRule="auto"/>
              <w:ind w:left="0" w:right="0"/>
              <w:jc w:val="both"/>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（5）按本款前述规定仍不能形成结论的，由采购人负责解释。</w:t>
            </w:r>
          </w:p>
          <w:p w14:paraId="3121E943">
            <w:pPr>
              <w:pStyle w:val="35"/>
              <w:keepNext w:val="0"/>
              <w:keepLines w:val="0"/>
              <w:widowControl w:val="0"/>
              <w:numPr>
                <w:ilvl w:val="0"/>
                <w:numId w:val="0"/>
              </w:numPr>
              <w:suppressLineNumbers w:val="0"/>
              <w:spacing w:before="0" w:beforeAutospacing="0" w:after="0" w:afterAutospacing="0" w:line="360" w:lineRule="auto"/>
              <w:ind w:left="0" w:right="0"/>
              <w:jc w:val="both"/>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（6）投标单位中标后须递交给代理公司，与纸质投标文件完全一致的电子版投标文件一份（电子版投标文件须加盖公章会或签章）。</w:t>
            </w:r>
          </w:p>
        </w:tc>
      </w:tr>
      <w:tr w14:paraId="32EB07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752D92A9">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lang w:val="en-US" w:eastAsia="zh-CN"/>
              </w:rPr>
            </w:pPr>
            <w:r>
              <w:rPr>
                <w:rFonts w:hint="eastAsia" w:ascii="宋体" w:hAnsi="宋体" w:eastAsia="宋体" w:cs="宋体"/>
                <w:b/>
                <w:bCs w:val="0"/>
                <w:color w:val="auto"/>
                <w:kern w:val="2"/>
                <w:highlight w:val="none"/>
                <w:lang w:val="en-US" w:eastAsia="zh-CN"/>
              </w:rPr>
              <w:t>33</w:t>
            </w:r>
          </w:p>
        </w:tc>
        <w:tc>
          <w:tcPr>
            <w:tcW w:w="1173" w:type="pct"/>
            <w:vAlign w:val="center"/>
          </w:tcPr>
          <w:p w14:paraId="177A0FFC">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lang w:val="en-US" w:eastAsia="zh-CN"/>
              </w:rPr>
            </w:pPr>
            <w:r>
              <w:rPr>
                <w:rFonts w:hint="eastAsia" w:ascii="宋体" w:hAnsi="宋体" w:eastAsia="宋体" w:cs="宋体"/>
                <w:b/>
                <w:bCs w:val="0"/>
                <w:color w:val="auto"/>
                <w:sz w:val="24"/>
                <w:highlight w:val="none"/>
                <w:lang w:val="en-US" w:eastAsia="zh-CN"/>
              </w:rPr>
              <w:t>投标文件数量</w:t>
            </w:r>
          </w:p>
        </w:tc>
        <w:tc>
          <w:tcPr>
            <w:tcW w:w="3281" w:type="pct"/>
            <w:vAlign w:val="center"/>
          </w:tcPr>
          <w:p w14:paraId="67D97CC1">
            <w:pPr>
              <w:keepNext w:val="0"/>
              <w:keepLines w:val="0"/>
              <w:suppressLineNumbers w:val="0"/>
              <w:spacing w:before="0" w:beforeAutospacing="0" w:after="0" w:afterAutospacing="0" w:line="360" w:lineRule="auto"/>
              <w:ind w:left="0" w:right="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bCs w:val="0"/>
                <w:color w:val="auto"/>
                <w:sz w:val="24"/>
                <w:szCs w:val="24"/>
                <w:highlight w:val="none"/>
              </w:rPr>
              <w:t>正本</w:t>
            </w:r>
            <w:r>
              <w:rPr>
                <w:rFonts w:hint="eastAsia" w:ascii="宋体" w:hAnsi="宋体" w:eastAsia="宋体" w:cs="宋体"/>
                <w:b/>
                <w:bCs w:val="0"/>
                <w:color w:val="auto"/>
                <w:sz w:val="24"/>
                <w:szCs w:val="24"/>
                <w:highlight w:val="none"/>
                <w:u w:val="single"/>
              </w:rPr>
              <w:t xml:space="preserve"> 1 </w:t>
            </w:r>
            <w:r>
              <w:rPr>
                <w:rFonts w:hint="eastAsia" w:ascii="宋体" w:hAnsi="宋体" w:eastAsia="宋体" w:cs="宋体"/>
                <w:b/>
                <w:bCs w:val="0"/>
                <w:color w:val="auto"/>
                <w:sz w:val="24"/>
                <w:szCs w:val="24"/>
                <w:highlight w:val="none"/>
              </w:rPr>
              <w:t>份，副本</w:t>
            </w:r>
            <w:r>
              <w:rPr>
                <w:rFonts w:hint="eastAsia" w:ascii="宋体" w:hAnsi="宋体" w:eastAsia="宋体" w:cs="宋体"/>
                <w:b/>
                <w:bCs w:val="0"/>
                <w:color w:val="auto"/>
                <w:sz w:val="24"/>
                <w:szCs w:val="24"/>
                <w:highlight w:val="none"/>
                <w:u w:val="single"/>
              </w:rPr>
              <w:t xml:space="preserve"> </w:t>
            </w:r>
            <w:r>
              <w:rPr>
                <w:rFonts w:hint="eastAsia" w:ascii="宋体" w:hAnsi="宋体" w:eastAsia="宋体" w:cs="宋体"/>
                <w:b/>
                <w:bCs w:val="0"/>
                <w:color w:val="auto"/>
                <w:sz w:val="24"/>
                <w:szCs w:val="24"/>
                <w:highlight w:val="none"/>
                <w:u w:val="single"/>
                <w:lang w:val="en-US" w:eastAsia="zh-CN"/>
              </w:rPr>
              <w:t>2</w:t>
            </w:r>
            <w:r>
              <w:rPr>
                <w:rFonts w:hint="eastAsia" w:ascii="宋体" w:hAnsi="宋体" w:eastAsia="宋体" w:cs="宋体"/>
                <w:b/>
                <w:bCs w:val="0"/>
                <w:color w:val="auto"/>
                <w:sz w:val="24"/>
                <w:szCs w:val="24"/>
                <w:highlight w:val="none"/>
                <w:u w:val="single"/>
              </w:rPr>
              <w:t xml:space="preserve"> </w:t>
            </w:r>
            <w:r>
              <w:rPr>
                <w:rFonts w:hint="eastAsia" w:ascii="宋体" w:hAnsi="宋体" w:eastAsia="宋体" w:cs="宋体"/>
                <w:b/>
                <w:bCs w:val="0"/>
                <w:color w:val="auto"/>
                <w:sz w:val="24"/>
                <w:szCs w:val="24"/>
                <w:highlight w:val="none"/>
              </w:rPr>
              <w:t>份</w:t>
            </w:r>
            <w:r>
              <w:rPr>
                <w:rFonts w:hint="eastAsia" w:ascii="宋体" w:hAnsi="宋体" w:eastAsia="宋体" w:cs="宋体"/>
                <w:b/>
                <w:bCs w:val="0"/>
                <w:color w:val="auto"/>
                <w:sz w:val="24"/>
                <w:szCs w:val="24"/>
                <w:highlight w:val="none"/>
                <w:lang w:eastAsia="zh-CN"/>
              </w:rPr>
              <w:t>，</w:t>
            </w:r>
            <w:r>
              <w:rPr>
                <w:rFonts w:hint="eastAsia" w:ascii="宋体" w:hAnsi="宋体" w:eastAsia="宋体" w:cs="宋体"/>
                <w:b/>
                <w:bCs w:val="0"/>
                <w:color w:val="auto"/>
                <w:sz w:val="24"/>
                <w:szCs w:val="24"/>
                <w:highlight w:val="none"/>
                <w:lang w:val="en-US" w:eastAsia="zh-CN"/>
              </w:rPr>
              <w:t>正副本不一致时，以正本为准。</w:t>
            </w:r>
          </w:p>
        </w:tc>
      </w:tr>
      <w:tr w14:paraId="59472B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545" w:type="pct"/>
            <w:vAlign w:val="center"/>
          </w:tcPr>
          <w:p w14:paraId="6153537B">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lang w:val="en-US" w:eastAsia="zh-CN"/>
              </w:rPr>
            </w:pPr>
            <w:r>
              <w:rPr>
                <w:rFonts w:hint="eastAsia" w:ascii="宋体" w:hAnsi="宋体" w:eastAsia="宋体" w:cs="宋体"/>
                <w:b/>
                <w:bCs w:val="0"/>
                <w:color w:val="auto"/>
                <w:kern w:val="2"/>
                <w:highlight w:val="none"/>
                <w:lang w:val="en-US" w:eastAsia="zh-CN"/>
              </w:rPr>
              <w:t>34</w:t>
            </w:r>
          </w:p>
        </w:tc>
        <w:tc>
          <w:tcPr>
            <w:tcW w:w="1173" w:type="pct"/>
            <w:vAlign w:val="center"/>
          </w:tcPr>
          <w:p w14:paraId="73CEE456">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lang w:val="en-US" w:eastAsia="zh-CN"/>
              </w:rPr>
            </w:pPr>
            <w:r>
              <w:rPr>
                <w:rFonts w:hint="eastAsia" w:ascii="宋体" w:hAnsi="宋体" w:eastAsia="宋体" w:cs="宋体"/>
                <w:b/>
                <w:bCs w:val="0"/>
                <w:color w:val="auto"/>
                <w:sz w:val="24"/>
                <w:highlight w:val="none"/>
                <w:lang w:val="en-US" w:eastAsia="zh-CN"/>
              </w:rPr>
              <w:t>签字或盖章及密封要求</w:t>
            </w:r>
          </w:p>
        </w:tc>
        <w:tc>
          <w:tcPr>
            <w:tcW w:w="3281" w:type="pct"/>
            <w:vAlign w:val="center"/>
          </w:tcPr>
          <w:p w14:paraId="014575CD">
            <w:pPr>
              <w:keepNext w:val="0"/>
              <w:keepLines w:val="0"/>
              <w:suppressLineNumbers w:val="0"/>
              <w:spacing w:before="0" w:beforeAutospacing="0" w:after="0" w:afterAutospacing="0" w:line="360" w:lineRule="auto"/>
              <w:ind w:left="0" w:right="0"/>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bCs w:val="0"/>
                <w:color w:val="auto"/>
                <w:sz w:val="24"/>
                <w:szCs w:val="24"/>
                <w:highlight w:val="none"/>
                <w:lang w:val="en-US" w:eastAsia="zh-CN"/>
              </w:rPr>
              <w:t>一正两副装订成册，密封在档案袋中，档案袋封面注明项目名称、单位、联系人及联系方式。</w:t>
            </w:r>
          </w:p>
        </w:tc>
      </w:tr>
    </w:tbl>
    <w:p w14:paraId="6D2835AC">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8"/>
          <w:highlight w:val="none"/>
        </w:rPr>
        <w:br w:type="page"/>
      </w:r>
      <w:bookmarkStart w:id="21" w:name="_Toc14880"/>
      <w:bookmarkStart w:id="22" w:name="_Toc24882"/>
      <w:r>
        <w:rPr>
          <w:rFonts w:hint="eastAsia" w:ascii="宋体" w:hAnsi="宋体" w:eastAsia="宋体" w:cs="宋体"/>
          <w:b/>
          <w:color w:val="auto"/>
          <w:sz w:val="24"/>
          <w:szCs w:val="24"/>
          <w:highlight w:val="none"/>
        </w:rPr>
        <w:t>二、投标人须知正文</w:t>
      </w:r>
      <w:bookmarkEnd w:id="21"/>
      <w:bookmarkEnd w:id="22"/>
    </w:p>
    <w:p w14:paraId="677796BE">
      <w:pPr>
        <w:spacing w:line="360" w:lineRule="auto"/>
        <w:ind w:firstLine="437"/>
        <w:outlineLvl w:val="2"/>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1.采购人、采购代理机构及投标人</w:t>
      </w:r>
    </w:p>
    <w:p w14:paraId="0A00992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.1采购人：是指依法开展政府采购活动的国家机关、事业单位、团体组织。</w:t>
      </w:r>
    </w:p>
    <w:p w14:paraId="6C6ADC7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.2采购代理机构：是指集中采购机构或从事采购代理业务的社会中介机构。</w:t>
      </w:r>
    </w:p>
    <w:p w14:paraId="26B0279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.3政府采购监督管理部门：各级人民政府指定的有关部门依法履行与政府采购活动有关的监督管理职责。</w:t>
      </w:r>
    </w:p>
    <w:p w14:paraId="0AFD3B9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.4投标人：是指向采购人提供货物、工程或者服务的法人、</w:t>
      </w:r>
      <w:r>
        <w:rPr>
          <w:rFonts w:hint="eastAsia" w:ascii="宋体" w:hAnsi="宋体" w:eastAsia="宋体" w:cs="宋体"/>
          <w:color w:val="auto"/>
          <w:sz w:val="24"/>
          <w:highlight w:val="none"/>
          <w:lang w:val="en-US" w:eastAsia="zh-CN"/>
        </w:rPr>
        <w:t>其他</w:t>
      </w:r>
      <w:r>
        <w:rPr>
          <w:rFonts w:hint="eastAsia" w:ascii="宋体" w:hAnsi="宋体" w:eastAsia="宋体" w:cs="宋体"/>
          <w:color w:val="auto"/>
          <w:sz w:val="24"/>
          <w:highlight w:val="none"/>
        </w:rPr>
        <w:t>组织或者自然人。分支机构不得参加政府采购活动，但银行、保险、石油石化、电力、电信等特殊行业除外。本项目的投标人须满足以下条件：</w:t>
      </w:r>
    </w:p>
    <w:p w14:paraId="0B6B462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rPr>
        <w:t>4.</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具备《中华人民共和国政府采购法》第二十二条关于供应商条件的规定，遵守本项目采购人本级和上级财政部门政府采购的有关规定。</w:t>
      </w:r>
    </w:p>
    <w:p w14:paraId="70C9653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w:t>
      </w:r>
      <w:r>
        <w:rPr>
          <w:rFonts w:hint="eastAsia" w:ascii="宋体" w:hAnsi="宋体" w:eastAsia="宋体" w:cs="宋体"/>
          <w:color w:val="auto"/>
          <w:sz w:val="24"/>
          <w:highlight w:val="none"/>
        </w:rPr>
        <w:t>4.</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以采购代理机构认可的方式获得了本项目的招标文件。</w:t>
      </w:r>
    </w:p>
    <w:p w14:paraId="1351E110">
      <w:pPr>
        <w:spacing w:line="360" w:lineRule="auto"/>
        <w:ind w:firstLine="437"/>
        <w:outlineLvl w:val="2"/>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2.资金落实情况</w:t>
      </w:r>
    </w:p>
    <w:p w14:paraId="1C39CB7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.1本项目的采购人已获得足以支付本次招标后所签订的合同项下的资金。</w:t>
      </w:r>
    </w:p>
    <w:p w14:paraId="64C20972">
      <w:pPr>
        <w:spacing w:line="360" w:lineRule="auto"/>
        <w:ind w:firstLine="437"/>
        <w:outlineLvl w:val="2"/>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3.投标费用</w:t>
      </w:r>
    </w:p>
    <w:p w14:paraId="417907C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不论投标的结果如何，投标人应承担所有与准备和参加投标有关的费用。</w:t>
      </w:r>
    </w:p>
    <w:p w14:paraId="1BBEED4A">
      <w:pPr>
        <w:spacing w:line="360" w:lineRule="auto"/>
        <w:ind w:firstLine="437"/>
        <w:outlineLvl w:val="2"/>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4.适用法律</w:t>
      </w:r>
    </w:p>
    <w:p w14:paraId="00AA643A">
      <w:pPr>
        <w:spacing w:line="360" w:lineRule="auto"/>
        <w:ind w:firstLine="435"/>
        <w:rPr>
          <w:rFonts w:hint="eastAsia" w:ascii="宋体" w:hAnsi="宋体" w:eastAsia="宋体" w:cs="宋体"/>
          <w:b/>
          <w:color w:val="auto"/>
          <w:sz w:val="24"/>
          <w:highlight w:val="none"/>
          <w:lang w:val="en-US" w:eastAsia="zh-CN"/>
        </w:rPr>
      </w:pPr>
      <w:r>
        <w:rPr>
          <w:rFonts w:hint="eastAsia" w:ascii="宋体" w:hAnsi="宋体" w:eastAsia="宋体" w:cs="宋体"/>
          <w:color w:val="auto"/>
          <w:sz w:val="24"/>
          <w:highlight w:val="none"/>
        </w:rPr>
        <w:t>本项目采购人、采购代理机构、投标人、评标委员会的相关行为均受《中华人民共和国政府采购法》、《中华人民共和国政府采购法实施条例》</w:t>
      </w:r>
      <w:r>
        <w:rPr>
          <w:rFonts w:hint="eastAsia" w:ascii="宋体" w:hAnsi="宋体" w:eastAsia="宋体" w:cs="宋体"/>
          <w:color w:val="auto"/>
          <w:sz w:val="24"/>
          <w:highlight w:val="none"/>
          <w:lang w:val="en-US" w:eastAsia="zh-CN"/>
        </w:rPr>
        <w:t>及</w:t>
      </w:r>
      <w:r>
        <w:rPr>
          <w:rFonts w:hint="eastAsia" w:ascii="宋体" w:hAnsi="宋体" w:eastAsia="宋体" w:cs="宋体"/>
          <w:color w:val="auto"/>
          <w:sz w:val="24"/>
          <w:highlight w:val="none"/>
        </w:rPr>
        <w:t>本项目本级和上级财政部门、政府采购监督管理部门的政府采购有关规定的约束，其权利受到上述法律法规的保护。</w:t>
      </w:r>
    </w:p>
    <w:p w14:paraId="18C1369C">
      <w:pPr>
        <w:spacing w:line="360" w:lineRule="auto"/>
        <w:ind w:firstLine="437"/>
        <w:outlineLvl w:val="2"/>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5.招标文件构成</w:t>
      </w:r>
    </w:p>
    <w:p w14:paraId="483C680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.1招标文件包括下列内容：</w:t>
      </w:r>
    </w:p>
    <w:p w14:paraId="5E6B0D24">
      <w:pPr>
        <w:spacing w:line="360" w:lineRule="auto"/>
        <w:ind w:firstLine="840" w:firstLineChars="35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第一章  投标邀请</w:t>
      </w:r>
    </w:p>
    <w:p w14:paraId="1DFD750C">
      <w:pPr>
        <w:spacing w:line="360" w:lineRule="auto"/>
        <w:ind w:firstLine="840" w:firstLineChars="35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第二章  投标人须知</w:t>
      </w:r>
    </w:p>
    <w:p w14:paraId="40374920">
      <w:pPr>
        <w:spacing w:line="360" w:lineRule="auto"/>
        <w:ind w:firstLine="840" w:firstLineChars="35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第三章  采购需求</w:t>
      </w:r>
    </w:p>
    <w:p w14:paraId="4B32CE38">
      <w:pPr>
        <w:spacing w:line="360" w:lineRule="auto"/>
        <w:ind w:firstLine="840" w:firstLineChars="35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第四章  评标方法和标准</w:t>
      </w:r>
    </w:p>
    <w:p w14:paraId="5D2B34B5">
      <w:pPr>
        <w:spacing w:line="360" w:lineRule="auto"/>
        <w:ind w:firstLine="840" w:firstLineChars="35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第五章  政府采购合同</w:t>
      </w:r>
    </w:p>
    <w:p w14:paraId="09E0E312">
      <w:pPr>
        <w:spacing w:line="360" w:lineRule="auto"/>
        <w:ind w:firstLine="840" w:firstLineChars="350"/>
        <w:outlineLvl w:val="9"/>
        <w:rPr>
          <w:rFonts w:hint="eastAsia" w:ascii="宋体" w:hAnsi="宋体" w:eastAsia="宋体" w:cs="宋体"/>
          <w:color w:val="auto"/>
          <w:sz w:val="24"/>
          <w:highlight w:val="none"/>
        </w:rPr>
      </w:pPr>
      <w:r>
        <w:rPr>
          <w:rFonts w:hint="eastAsia" w:ascii="宋体" w:hAnsi="宋体" w:eastAsia="宋体" w:cs="宋体"/>
          <w:color w:val="auto"/>
          <w:sz w:val="24"/>
          <w:highlight w:val="none"/>
        </w:rPr>
        <w:t>第六章  投标文件格式</w:t>
      </w:r>
    </w:p>
    <w:p w14:paraId="2AAD3D8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现场考察</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标前答疑会</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及相关事项见</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w:t>
      </w:r>
    </w:p>
    <w:p w14:paraId="4F91116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投标人应认真阅读招标文件所有的事项、格式、条款和技术规范等。</w:t>
      </w:r>
    </w:p>
    <w:p w14:paraId="63D97ADC">
      <w:pPr>
        <w:spacing w:line="360" w:lineRule="auto"/>
        <w:ind w:firstLine="437"/>
        <w:outlineLvl w:val="2"/>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6.招标文件的澄清与修改</w:t>
      </w:r>
    </w:p>
    <w:p w14:paraId="6C412DF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.1投标人如对招标文件内容有疑问，必须在</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规定的网上询问截止时间前以电子邮件提交给采购代理机构（邮箱：</w:t>
      </w:r>
      <w:r>
        <w:rPr>
          <w:rFonts w:hint="eastAsia" w:ascii="宋体" w:hAnsi="宋体" w:eastAsia="宋体" w:cs="宋体"/>
          <w:color w:val="auto"/>
          <w:sz w:val="24"/>
          <w:highlight w:val="none"/>
          <w:lang w:eastAsia="zh-CN"/>
        </w:rPr>
        <w:t>290407638@qq.com</w:t>
      </w:r>
      <w:r>
        <w:rPr>
          <w:rFonts w:hint="eastAsia" w:ascii="宋体" w:hAnsi="宋体" w:eastAsia="宋体" w:cs="宋体"/>
          <w:color w:val="auto"/>
          <w:sz w:val="24"/>
          <w:highlight w:val="none"/>
        </w:rPr>
        <w:t>）。</w:t>
      </w:r>
    </w:p>
    <w:p w14:paraId="775E9D3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.2采购人可主动地或在</w:t>
      </w:r>
      <w:r>
        <w:rPr>
          <w:rFonts w:hint="eastAsia" w:ascii="宋体" w:hAnsi="宋体" w:eastAsia="宋体" w:cs="宋体"/>
          <w:color w:val="auto"/>
          <w:sz w:val="24"/>
          <w:highlight w:val="none"/>
          <w:lang w:val="en-US" w:eastAsia="zh-CN"/>
        </w:rPr>
        <w:t>答复</w:t>
      </w:r>
      <w:r>
        <w:rPr>
          <w:rFonts w:hint="eastAsia" w:ascii="宋体" w:hAnsi="宋体" w:eastAsia="宋体" w:cs="宋体"/>
          <w:color w:val="auto"/>
          <w:sz w:val="24"/>
          <w:highlight w:val="none"/>
        </w:rPr>
        <w:t>投标人提出的</w:t>
      </w:r>
      <w:r>
        <w:rPr>
          <w:rFonts w:hint="eastAsia" w:ascii="宋体" w:hAnsi="宋体" w:eastAsia="宋体" w:cs="宋体"/>
          <w:color w:val="auto"/>
          <w:sz w:val="24"/>
          <w:highlight w:val="none"/>
          <w:lang w:val="en-US" w:eastAsia="zh-CN"/>
        </w:rPr>
        <w:t>询问</w:t>
      </w:r>
      <w:r>
        <w:rPr>
          <w:rFonts w:hint="eastAsia" w:ascii="宋体" w:hAnsi="宋体" w:eastAsia="宋体" w:cs="宋体"/>
          <w:color w:val="auto"/>
          <w:sz w:val="24"/>
          <w:highlight w:val="none"/>
        </w:rPr>
        <w:t>时对招标文件进行澄清与修改。采购代理机构将在</w:t>
      </w:r>
      <w:r>
        <w:rPr>
          <w:rFonts w:hint="eastAsia" w:ascii="宋体" w:hAnsi="宋体" w:eastAsia="宋体" w:cs="宋体"/>
          <w:color w:val="auto"/>
          <w:sz w:val="24"/>
          <w:highlight w:val="none"/>
          <w:lang w:val="en-US" w:eastAsia="zh-CN"/>
        </w:rPr>
        <w:t>滁州市第一人民医院官网</w:t>
      </w:r>
      <w:r>
        <w:rPr>
          <w:rFonts w:hint="eastAsia" w:ascii="宋体" w:hAnsi="宋体" w:eastAsia="宋体" w:cs="宋体"/>
          <w:color w:val="auto"/>
          <w:sz w:val="24"/>
          <w:highlight w:val="none"/>
        </w:rPr>
        <w:t>以发布更正公告的方式，澄清或修改招标文件，更正公告的内容作为招标文件的组成部分，对投标人起约束作用。</w:t>
      </w:r>
    </w:p>
    <w:p w14:paraId="1526E54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02BFCC90">
      <w:pPr>
        <w:spacing w:line="360" w:lineRule="auto"/>
        <w:ind w:firstLine="435"/>
        <w:rPr>
          <w:rFonts w:hint="eastAsia" w:ascii="宋体" w:hAnsi="宋体" w:eastAsia="宋体" w:cs="宋体"/>
          <w:i/>
          <w:iCs/>
          <w:color w:val="auto"/>
          <w:sz w:val="24"/>
          <w:highlight w:val="none"/>
        </w:rPr>
      </w:pPr>
      <w:r>
        <w:rPr>
          <w:rFonts w:hint="eastAsia" w:ascii="宋体" w:hAnsi="宋体" w:eastAsia="宋体" w:cs="宋体"/>
          <w:color w:val="auto"/>
          <w:sz w:val="24"/>
          <w:highlight w:val="none"/>
          <w:lang w:val="en-US" w:eastAsia="zh-CN"/>
        </w:rPr>
        <w:t>6</w:t>
      </w:r>
      <w:r>
        <w:rPr>
          <w:rFonts w:hint="eastAsia" w:ascii="宋体" w:hAnsi="宋体" w:eastAsia="宋体" w:cs="宋体"/>
          <w:color w:val="auto"/>
          <w:sz w:val="24"/>
          <w:highlight w:val="none"/>
        </w:rPr>
        <w:t>.4对于没有提出疑问又参与了本项目投标的投标人将被视为完全认同本招标文件（含更正公告的内容）</w:t>
      </w:r>
      <w:r>
        <w:rPr>
          <w:rFonts w:hint="eastAsia" w:ascii="宋体" w:hAnsi="宋体" w:eastAsia="宋体" w:cs="宋体"/>
          <w:i/>
          <w:color w:val="auto"/>
          <w:sz w:val="24"/>
          <w:highlight w:val="none"/>
        </w:rPr>
        <w:t>。</w:t>
      </w:r>
    </w:p>
    <w:p w14:paraId="35E70895">
      <w:pPr>
        <w:spacing w:line="360" w:lineRule="auto"/>
        <w:ind w:firstLine="437"/>
        <w:outlineLvl w:val="2"/>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7.投标范围及投标文件中标准和计量单位的使用</w:t>
      </w:r>
    </w:p>
    <w:p w14:paraId="20E5829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.1项目有分包的，投标人可对招标文件其中某一个或几个分包进行投标，除非在</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中另有规定。</w:t>
      </w:r>
    </w:p>
    <w:p w14:paraId="4B9563C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.2投标人应当对所投分包招标文件中“采购需求”所列的所有内容进行投标，如仅响应所投包别中的部分内容，其所投包别的投标将被认定为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2C99E333">
      <w:pPr>
        <w:spacing w:line="360" w:lineRule="auto"/>
        <w:ind w:firstLine="435"/>
        <w:rPr>
          <w:rFonts w:hint="eastAsia" w:ascii="宋体" w:hAnsi="宋体" w:eastAsia="宋体" w:cs="宋体"/>
          <w:color w:val="auto"/>
          <w:sz w:val="24"/>
          <w:highlight w:val="none"/>
        </w:rPr>
      </w:pPr>
      <w:bookmarkStart w:id="23" w:name="_Hlk16458980"/>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.3无论招标文件中是否要求，投标人所投货物及伴随的服务和工程均应符合国家强制性标准。</w:t>
      </w:r>
    </w:p>
    <w:bookmarkEnd w:id="23"/>
    <w:p w14:paraId="0567C0C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4投标人与采购代理机构之间与投标有关的所有往来通知、函件和投标文件均用中文表述。投标人随投标文件提供的证明文件和资料可以为其它语言，但必须附中文译文。翻译的中文资料与外文资料出现差异时，以中文为准。</w:t>
      </w:r>
    </w:p>
    <w:p w14:paraId="2991A5A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rPr>
        <w:t>.5除招标文件中有特殊要求外，投标文件中所使用的计量单位，应采用中华人民共和国法定计量单位。</w:t>
      </w:r>
    </w:p>
    <w:p w14:paraId="263F1FAF">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8</w:t>
      </w:r>
      <w:r>
        <w:rPr>
          <w:rFonts w:hint="eastAsia" w:ascii="宋体" w:hAnsi="宋体" w:eastAsia="宋体" w:cs="宋体"/>
          <w:b/>
          <w:color w:val="auto"/>
          <w:sz w:val="24"/>
          <w:highlight w:val="none"/>
        </w:rPr>
        <w:t>.投标文件构成</w:t>
      </w:r>
    </w:p>
    <w:p w14:paraId="79AEBB8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w:t>
      </w:r>
      <w:r>
        <w:rPr>
          <w:rFonts w:hint="eastAsia" w:ascii="宋体" w:hAnsi="宋体" w:eastAsia="宋体" w:cs="宋体"/>
          <w:color w:val="auto"/>
          <w:sz w:val="24"/>
          <w:highlight w:val="none"/>
        </w:rPr>
        <w:t>.1投标人应完整地按招标文件提供的投标文件格式及要求编写投标文件，具体内容详见本项目投标文件格式的相关内容。</w:t>
      </w:r>
    </w:p>
    <w:p w14:paraId="317CE7DE">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8.2</w:t>
      </w:r>
      <w:r>
        <w:rPr>
          <w:rFonts w:hint="eastAsia" w:ascii="宋体" w:hAnsi="宋体" w:eastAsia="宋体" w:cs="宋体"/>
          <w:color w:val="auto"/>
          <w:sz w:val="24"/>
          <w:highlight w:val="none"/>
        </w:rPr>
        <w:t>投标人应提交招标文件要求的证明文件，证明其投标内容符合招标文件规定</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该证明文件是投标文件的一部分</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证明文件</w:t>
      </w:r>
      <w:r>
        <w:rPr>
          <w:rFonts w:hint="eastAsia" w:ascii="宋体" w:hAnsi="宋体" w:eastAsia="宋体" w:cs="宋体"/>
          <w:color w:val="auto"/>
          <w:sz w:val="24"/>
          <w:highlight w:val="none"/>
          <w:lang w:val="en-US" w:eastAsia="zh-CN"/>
        </w:rPr>
        <w:t>形式</w:t>
      </w:r>
      <w:r>
        <w:rPr>
          <w:rFonts w:hint="eastAsia" w:ascii="宋体" w:hAnsi="宋体" w:eastAsia="宋体" w:cs="宋体"/>
          <w:color w:val="auto"/>
          <w:sz w:val="24"/>
          <w:highlight w:val="none"/>
        </w:rPr>
        <w:t>可以是文字资料、图纸和数据</w:t>
      </w:r>
      <w:bookmarkStart w:id="24" w:name="_Hlk11703583"/>
      <w:r>
        <w:rPr>
          <w:rFonts w:hint="eastAsia" w:ascii="宋体" w:hAnsi="宋体" w:eastAsia="宋体" w:cs="宋体"/>
          <w:color w:val="auto"/>
          <w:sz w:val="24"/>
          <w:highlight w:val="none"/>
          <w:lang w:val="en-US" w:eastAsia="zh-CN"/>
        </w:rPr>
        <w:t>等。</w:t>
      </w:r>
    </w:p>
    <w:bookmarkEnd w:id="24"/>
    <w:p w14:paraId="3FAE4D5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8.3</w:t>
      </w:r>
      <w:r>
        <w:rPr>
          <w:rFonts w:hint="eastAsia" w:ascii="宋体" w:hAnsi="宋体" w:eastAsia="宋体" w:cs="宋体"/>
          <w:color w:val="auto"/>
          <w:sz w:val="24"/>
          <w:highlight w:val="none"/>
        </w:rPr>
        <w:t>为保证公平公正，除非另有规定或说明，投标人对同一项目投标时，不得同时提供备选投标方案。</w:t>
      </w:r>
    </w:p>
    <w:p w14:paraId="1A624335">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9</w:t>
      </w:r>
      <w:r>
        <w:rPr>
          <w:rFonts w:hint="eastAsia" w:ascii="宋体" w:hAnsi="宋体" w:eastAsia="宋体" w:cs="宋体"/>
          <w:b/>
          <w:color w:val="auto"/>
          <w:sz w:val="24"/>
          <w:highlight w:val="none"/>
        </w:rPr>
        <w:t>.投标报价</w:t>
      </w:r>
    </w:p>
    <w:p w14:paraId="78869B0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.1投标人的报价应当包括满足本次招标全部采购需求。</w:t>
      </w:r>
      <w:r>
        <w:rPr>
          <w:rFonts w:hint="eastAsia" w:ascii="宋体" w:hAnsi="宋体" w:eastAsia="宋体" w:cs="宋体"/>
          <w:color w:val="auto"/>
          <w:sz w:val="24"/>
          <w:highlight w:val="none"/>
          <w:lang w:val="en-US" w:eastAsia="zh-CN"/>
        </w:rPr>
        <w:t>除招标文件另有规定外，</w:t>
      </w:r>
      <w:r>
        <w:rPr>
          <w:rFonts w:hint="eastAsia" w:ascii="宋体" w:hAnsi="宋体" w:eastAsia="宋体" w:cs="宋体"/>
          <w:color w:val="auto"/>
          <w:sz w:val="24"/>
          <w:highlight w:val="none"/>
        </w:rPr>
        <w:t>所有投标均应以人民币报价。投标人的投标报价应遵守《中华人民共和国价格法》。</w:t>
      </w:r>
    </w:p>
    <w:p w14:paraId="5504881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.2投标人报价超过招标文件规定的预算金额或者分项、分包最高限价，其投标将被认定为</w:t>
      </w:r>
      <w:r>
        <w:rPr>
          <w:rFonts w:hint="eastAsia" w:ascii="宋体" w:hAnsi="宋体" w:eastAsia="宋体" w:cs="宋体"/>
          <w:b/>
          <w:bCs/>
          <w:color w:val="auto"/>
          <w:sz w:val="24"/>
          <w:highlight w:val="none"/>
        </w:rPr>
        <w:t>投标无效</w:t>
      </w:r>
      <w:r>
        <w:rPr>
          <w:rFonts w:hint="eastAsia" w:ascii="宋体" w:hAnsi="宋体" w:eastAsia="宋体" w:cs="宋体"/>
          <w:color w:val="auto"/>
          <w:sz w:val="24"/>
          <w:highlight w:val="none"/>
        </w:rPr>
        <w:t>。</w:t>
      </w:r>
    </w:p>
    <w:p w14:paraId="2141F1E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投标报价在合同履行过程中是固定不变的，不得以任何理由予以变更。任何包含价格调整要求的投标，其投标将被认定为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0DE5ED5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评标委员会认为投标人的报价明显低于其他通过符合性审查投标人的报价，有可能影响产品质量或者不能诚信履约的，应当要求其在合理的时间内提供书面说明，必要时提交相关证明材料；投标人不能证明其报价合理性的，其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1D40F57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9</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5</w:t>
      </w:r>
      <w:r>
        <w:rPr>
          <w:rFonts w:hint="eastAsia" w:ascii="宋体" w:hAnsi="宋体" w:eastAsia="宋体" w:cs="宋体"/>
          <w:color w:val="auto"/>
          <w:sz w:val="24"/>
          <w:highlight w:val="none"/>
        </w:rPr>
        <w:t>采购人不接受具有附加条件的报价。</w:t>
      </w:r>
    </w:p>
    <w:p w14:paraId="6BCC1178">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0</w:t>
      </w:r>
      <w:r>
        <w:rPr>
          <w:rFonts w:hint="eastAsia" w:ascii="宋体" w:hAnsi="宋体" w:eastAsia="宋体" w:cs="宋体"/>
          <w:b/>
          <w:color w:val="auto"/>
          <w:sz w:val="24"/>
          <w:highlight w:val="none"/>
        </w:rPr>
        <w:t>.投标保证金</w:t>
      </w:r>
    </w:p>
    <w:p w14:paraId="0BED324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.1本项目不收取投标保证金。</w:t>
      </w:r>
    </w:p>
    <w:p w14:paraId="52CAADA4">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.投标有效期</w:t>
      </w:r>
    </w:p>
    <w:p w14:paraId="59DF7AF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.1投标有效期为从投标截止之日算起的日历天数，投标有效期详见</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w:t>
      </w:r>
    </w:p>
    <w:p w14:paraId="381C712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.2在投标有效期内，投标人的投标保持有效，投标人不得要求撤销或修改其投标文件。投标有效期不满足要求的投标，其投标将被认定为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077D6B6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3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6066D712">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2</w:t>
      </w:r>
      <w:r>
        <w:rPr>
          <w:rFonts w:hint="eastAsia" w:ascii="宋体" w:hAnsi="宋体" w:eastAsia="宋体" w:cs="宋体"/>
          <w:b/>
          <w:color w:val="auto"/>
          <w:sz w:val="24"/>
          <w:highlight w:val="none"/>
        </w:rPr>
        <w:t>.投标文件的递交、修改与撤回</w:t>
      </w:r>
    </w:p>
    <w:p w14:paraId="3A0FAA9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.1投标人应当在</w:t>
      </w:r>
      <w:r>
        <w:rPr>
          <w:rFonts w:hint="eastAsia" w:ascii="宋体" w:hAnsi="宋体" w:eastAsia="宋体" w:cs="宋体"/>
          <w:color w:val="auto"/>
          <w:sz w:val="24"/>
          <w:highlight w:val="none"/>
          <w:lang w:val="en-US" w:eastAsia="zh-CN"/>
        </w:rPr>
        <w:t>招标公告</w:t>
      </w:r>
      <w:r>
        <w:rPr>
          <w:rFonts w:hint="eastAsia" w:ascii="宋体" w:hAnsi="宋体" w:eastAsia="宋体" w:cs="宋体"/>
          <w:color w:val="auto"/>
          <w:sz w:val="24"/>
          <w:highlight w:val="none"/>
        </w:rPr>
        <w:t>规定的投标截止时间前</w:t>
      </w:r>
      <w:r>
        <w:rPr>
          <w:rFonts w:hint="eastAsia" w:ascii="宋体" w:hAnsi="宋体" w:eastAsia="宋体" w:cs="宋体"/>
          <w:color w:val="auto"/>
          <w:sz w:val="24"/>
          <w:highlight w:val="none"/>
          <w:lang w:val="en-US" w:eastAsia="zh-CN"/>
        </w:rPr>
        <w:t>递交投标文件</w:t>
      </w:r>
      <w:r>
        <w:rPr>
          <w:rFonts w:hint="eastAsia" w:ascii="宋体" w:hAnsi="宋体" w:eastAsia="宋体" w:cs="宋体"/>
          <w:color w:val="auto"/>
          <w:sz w:val="24"/>
          <w:highlight w:val="none"/>
        </w:rPr>
        <w:t>。</w:t>
      </w:r>
    </w:p>
    <w:p w14:paraId="3C7C4D2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.2投标人应当在投标截止时间前完成投标文件的</w:t>
      </w:r>
      <w:r>
        <w:rPr>
          <w:rFonts w:hint="eastAsia" w:ascii="宋体" w:hAnsi="宋体" w:eastAsia="宋体" w:cs="宋体"/>
          <w:color w:val="auto"/>
          <w:sz w:val="24"/>
          <w:highlight w:val="none"/>
          <w:lang w:val="en-US" w:eastAsia="zh-CN"/>
        </w:rPr>
        <w:t>递交</w:t>
      </w:r>
      <w:r>
        <w:rPr>
          <w:rFonts w:hint="eastAsia" w:ascii="宋体" w:hAnsi="宋体" w:eastAsia="宋体" w:cs="宋体"/>
          <w:color w:val="auto"/>
          <w:sz w:val="24"/>
          <w:highlight w:val="none"/>
        </w:rPr>
        <w:t>，并可以补充、修改或者撤回投标文件。投标截止时间前未完成投标文件</w:t>
      </w:r>
      <w:r>
        <w:rPr>
          <w:rFonts w:hint="eastAsia" w:ascii="宋体" w:hAnsi="宋体" w:eastAsia="宋体" w:cs="宋体"/>
          <w:color w:val="auto"/>
          <w:sz w:val="24"/>
          <w:highlight w:val="none"/>
          <w:lang w:val="en-US" w:eastAsia="zh-CN"/>
        </w:rPr>
        <w:t>递交</w:t>
      </w:r>
      <w:r>
        <w:rPr>
          <w:rFonts w:hint="eastAsia" w:ascii="宋体" w:hAnsi="宋体" w:eastAsia="宋体" w:cs="宋体"/>
          <w:color w:val="auto"/>
          <w:sz w:val="24"/>
          <w:highlight w:val="none"/>
        </w:rPr>
        <w:t>的，视为撤回投标文件。未按规定投标截止时间后送达的投标文件，应当拒收。</w:t>
      </w:r>
    </w:p>
    <w:p w14:paraId="73542577">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.开标</w:t>
      </w:r>
    </w:p>
    <w:p w14:paraId="6F2271E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开标时，采购代理机构将公布开标结果，公布内容包括投标人名称、投标价格及招标文件规定的内容。</w:t>
      </w:r>
    </w:p>
    <w:p w14:paraId="31969B2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采购人或采购代理机构将对开标过程进行记录，由参加开标的各投标人代表和相关工作人员签字确认，并存档备查。</w:t>
      </w:r>
    </w:p>
    <w:p w14:paraId="3551069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投标人未派代表参加开标的，视同投标人认可开标结果。</w:t>
      </w:r>
    </w:p>
    <w:p w14:paraId="01393EC3">
      <w:pPr>
        <w:spacing w:line="360" w:lineRule="auto"/>
        <w:ind w:firstLine="435"/>
        <w:rPr>
          <w:rFonts w:hint="eastAsia" w:ascii="宋体" w:hAnsi="宋体" w:eastAsia="宋体" w:cs="宋体"/>
          <w:color w:val="auto"/>
          <w:sz w:val="28"/>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投标人代表对开标过程和开标记录有疑义，以及认为采购人、采购代理机构相关工作人员有需要回避的情形的，应当场提出询问或者回避申请。</w:t>
      </w:r>
    </w:p>
    <w:p w14:paraId="43750307">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1</w:t>
      </w: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.资格审查</w:t>
      </w:r>
    </w:p>
    <w:p w14:paraId="6FE091A6">
      <w:pPr>
        <w:spacing w:line="360" w:lineRule="auto"/>
        <w:ind w:firstLine="435"/>
        <w:rPr>
          <w:rFonts w:hint="eastAsia" w:ascii="宋体" w:hAnsi="宋体" w:eastAsia="宋体" w:cs="宋体"/>
          <w:b/>
          <w:color w:val="auto"/>
          <w:sz w:val="24"/>
          <w:highlight w:val="none"/>
        </w:rPr>
      </w:pPr>
      <w:r>
        <w:rPr>
          <w:rFonts w:hint="eastAsia" w:ascii="宋体" w:hAnsi="宋体" w:eastAsia="宋体" w:cs="宋体"/>
          <w:color w:val="auto"/>
          <w:sz w:val="24"/>
          <w:highlight w:val="none"/>
        </w:rPr>
        <w:t>1</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.1采购人或采购代理机构依据法律法规和招标文件中规定的内容，对投标人资格进行审查，未通过资格审查的投标人不进入评标。</w:t>
      </w:r>
    </w:p>
    <w:p w14:paraId="7F5940AC">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15</w:t>
      </w:r>
      <w:r>
        <w:rPr>
          <w:rFonts w:hint="eastAsia" w:ascii="宋体" w:hAnsi="宋体" w:eastAsia="宋体" w:cs="宋体"/>
          <w:b/>
          <w:color w:val="auto"/>
          <w:sz w:val="24"/>
          <w:highlight w:val="none"/>
        </w:rPr>
        <w:t>.投标文件符合性审查与澄清</w:t>
      </w:r>
    </w:p>
    <w:p w14:paraId="4EADC2B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.1符合性审查是指依据招标文件的规定，从投标文件的有效性和完整性对招标文件的响应程度进行审查，以确定是否对招标文件的实质性要求做出响应。</w:t>
      </w:r>
    </w:p>
    <w:p w14:paraId="11CC922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.2如一个分包内只有一种产品，不同投标人所投产品为同一品牌的，按如下方式处理：</w:t>
      </w:r>
    </w:p>
    <w:p w14:paraId="6BC01332">
      <w:pPr>
        <w:spacing w:line="360" w:lineRule="auto"/>
        <w:ind w:firstLine="435"/>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lang w:val="en-US" w:eastAsia="zh-CN"/>
        </w:rPr>
        <w:t>15</w:t>
      </w:r>
      <w:r>
        <w:rPr>
          <w:rFonts w:hint="eastAsia" w:ascii="宋体" w:hAnsi="宋体" w:eastAsia="宋体" w:cs="宋体"/>
          <w:b/>
          <w:bCs/>
          <w:color w:val="auto"/>
          <w:sz w:val="24"/>
          <w:highlight w:val="none"/>
        </w:rPr>
        <w:t>.2.2本项目使用综合评分法，提供相同品牌产品且通过资格审查、符合性审查的不同投标人，按一家投标人计算，评审后得分最高的同品牌投标人获得中标人推荐资格；评审得分相同的，由采购人或者采购人委托评标委员会按照招标文件中评标方法和标准规定的方式确定一个投标人获得中标人推荐资格；未规定的采取随机抽取方式确定，其他同品牌投标人不作为中标候选人。</w:t>
      </w:r>
    </w:p>
    <w:p w14:paraId="3C9E1AD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.3如一个分包内包含多种产品的，采购人或采购代理机构将在</w:t>
      </w:r>
      <w:r>
        <w:rPr>
          <w:rFonts w:hint="eastAsia" w:ascii="宋体" w:hAnsi="宋体" w:eastAsia="宋体" w:cs="宋体"/>
          <w:color w:val="auto"/>
          <w:sz w:val="24"/>
          <w:highlight w:val="none"/>
          <w:u w:val="none"/>
          <w:lang w:val="en-US" w:eastAsia="zh-CN"/>
        </w:rPr>
        <w:t>采购需求</w:t>
      </w:r>
      <w:r>
        <w:rPr>
          <w:rFonts w:hint="eastAsia" w:ascii="宋体" w:hAnsi="宋体" w:eastAsia="宋体" w:cs="宋体"/>
          <w:color w:val="auto"/>
          <w:sz w:val="24"/>
          <w:highlight w:val="none"/>
          <w:u w:val="none"/>
        </w:rPr>
        <w:t>中</w:t>
      </w:r>
      <w:r>
        <w:rPr>
          <w:rFonts w:hint="eastAsia" w:ascii="宋体" w:hAnsi="宋体" w:eastAsia="宋体" w:cs="宋体"/>
          <w:color w:val="auto"/>
          <w:sz w:val="24"/>
          <w:highlight w:val="none"/>
        </w:rPr>
        <w:t>载明核心产品，多家投标人提供的核心产品品牌相同的，按第</w:t>
      </w: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.2款规定处理。</w:t>
      </w:r>
    </w:p>
    <w:p w14:paraId="7F7E0BC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.4投标文件的澄清</w:t>
      </w:r>
    </w:p>
    <w:p w14:paraId="23E2531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15</w:t>
      </w:r>
      <w:r>
        <w:rPr>
          <w:rFonts w:hint="eastAsia" w:ascii="宋体" w:hAnsi="宋体" w:eastAsia="宋体" w:cs="宋体"/>
          <w:color w:val="auto"/>
          <w:sz w:val="24"/>
          <w:highlight w:val="none"/>
        </w:rPr>
        <w:t>.4.1为有助于投标文件的审查、评价和比较，在评标期间，评标委员会将以</w:t>
      </w:r>
      <w:r>
        <w:rPr>
          <w:rFonts w:hint="eastAsia" w:ascii="宋体" w:hAnsi="宋体" w:eastAsia="宋体" w:cs="宋体"/>
          <w:color w:val="auto"/>
          <w:sz w:val="24"/>
          <w:highlight w:val="none"/>
          <w:lang w:val="en-US" w:eastAsia="zh-CN"/>
        </w:rPr>
        <w:t>电话询问的方式</w:t>
      </w:r>
      <w:r>
        <w:rPr>
          <w:rFonts w:hint="eastAsia" w:ascii="宋体" w:hAnsi="宋体" w:eastAsia="宋体" w:cs="宋体"/>
          <w:color w:val="auto"/>
          <w:sz w:val="24"/>
          <w:highlight w:val="none"/>
        </w:rPr>
        <w:t>（询标）要求投标人对其投标文件中含义不明确、对同类问题表述不一致或者有明显文字和计算错误的内容，以及评标委员会认为投标人的报价明显低于其他通过符合性审查投标人的报价，有可能影响履约的情况作必要的澄清、说明或补正。投标人的澄清、说明或补正应在评标委员会规定的时间内以</w:t>
      </w:r>
      <w:r>
        <w:rPr>
          <w:rFonts w:hint="eastAsia" w:ascii="宋体" w:hAnsi="宋体" w:eastAsia="宋体" w:cs="宋体"/>
          <w:color w:val="auto"/>
          <w:sz w:val="24"/>
          <w:highlight w:val="none"/>
          <w:lang w:val="en-US" w:eastAsia="zh-CN"/>
        </w:rPr>
        <w:t>邮箱</w:t>
      </w:r>
      <w:r>
        <w:rPr>
          <w:rFonts w:hint="eastAsia" w:ascii="宋体" w:hAnsi="宋体" w:eastAsia="宋体" w:cs="宋体"/>
          <w:color w:val="auto"/>
          <w:sz w:val="24"/>
          <w:highlight w:val="none"/>
        </w:rPr>
        <w:t>方式</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代理机构：290407638@qq.com</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进行，并不得超出投标文件范围或者改变投标文件的实质性内容。</w:t>
      </w:r>
    </w:p>
    <w:p w14:paraId="069FCE43">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15.</w:t>
      </w:r>
      <w:r>
        <w:rPr>
          <w:rFonts w:hint="eastAsia" w:ascii="宋体" w:hAnsi="宋体" w:eastAsia="宋体" w:cs="宋体"/>
          <w:color w:val="auto"/>
          <w:sz w:val="24"/>
          <w:highlight w:val="none"/>
        </w:rPr>
        <w:t>4.2投标人的澄清、说明或补正将作为投标文件的一部分。</w:t>
      </w:r>
    </w:p>
    <w:p w14:paraId="2CCD9FF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15.</w:t>
      </w:r>
      <w:r>
        <w:rPr>
          <w:rFonts w:hint="eastAsia" w:ascii="宋体" w:hAnsi="宋体" w:eastAsia="宋体" w:cs="宋体"/>
          <w:color w:val="auto"/>
          <w:sz w:val="24"/>
          <w:highlight w:val="none"/>
        </w:rPr>
        <w:t>4.3评标委员会对投标人提交的澄清、说明或补正有疑问的，可以要求投标人进一步澄清、说明或补正，直至满足评标委员会的要求。</w:t>
      </w:r>
    </w:p>
    <w:p w14:paraId="27FA5D9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15.</w:t>
      </w:r>
      <w:r>
        <w:rPr>
          <w:rFonts w:hint="eastAsia" w:ascii="宋体" w:hAnsi="宋体" w:eastAsia="宋体" w:cs="宋体"/>
          <w:color w:val="auto"/>
          <w:sz w:val="24"/>
          <w:highlight w:val="none"/>
        </w:rPr>
        <w:t>5投标文件报价出现前后不一致的，按照下列规定修正：</w:t>
      </w:r>
    </w:p>
    <w:p w14:paraId="45D3C63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（1）投标文件中开标一览表内容与投标文件中相应内容不一致的，以开标一览表为准；</w:t>
      </w:r>
    </w:p>
    <w:p w14:paraId="0022B89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（2）大写金额和小写金额不一致的，以大写金额为准；</w:t>
      </w:r>
    </w:p>
    <w:p w14:paraId="05376F6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（3）单价金额小数点或者百分比有明显错位的，以开标一览表的总价为准，并修改单价；</w:t>
      </w:r>
    </w:p>
    <w:p w14:paraId="757E190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（4）总价金额与按单价汇总金额不一致的，以单价金额计算结果为准。</w:t>
      </w:r>
    </w:p>
    <w:p w14:paraId="3B2BB50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同时出现两种以上不一致的，按照前款规定的顺序修正。修正后的报价按照第</w:t>
      </w:r>
      <w:r>
        <w:rPr>
          <w:rFonts w:hint="eastAsia" w:ascii="宋体" w:hAnsi="宋体" w:eastAsia="宋体" w:cs="宋体"/>
          <w:color w:val="auto"/>
          <w:sz w:val="24"/>
          <w:highlight w:val="none"/>
          <w:lang w:eastAsia="zh-CN"/>
        </w:rPr>
        <w:t>15.</w:t>
      </w:r>
      <w:r>
        <w:rPr>
          <w:rFonts w:hint="eastAsia" w:ascii="宋体" w:hAnsi="宋体" w:eastAsia="宋体" w:cs="宋体"/>
          <w:color w:val="auto"/>
          <w:sz w:val="24"/>
          <w:highlight w:val="none"/>
        </w:rPr>
        <w:t>4条的规定经投标人确认后产生约束力，投标人不确认的，其投标将被认定为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2DC3B434">
      <w:pPr>
        <w:spacing w:line="360" w:lineRule="auto"/>
        <w:ind w:firstLine="435"/>
        <w:rPr>
          <w:rFonts w:hint="eastAsia" w:ascii="宋体" w:hAnsi="宋体" w:eastAsia="宋体" w:cs="宋体"/>
          <w:b/>
          <w:color w:val="auto"/>
          <w:sz w:val="24"/>
          <w:highlight w:val="none"/>
        </w:rPr>
      </w:pPr>
      <w:r>
        <w:rPr>
          <w:rFonts w:hint="eastAsia" w:ascii="宋体" w:hAnsi="宋体" w:eastAsia="宋体" w:cs="宋体"/>
          <w:color w:val="auto"/>
          <w:sz w:val="24"/>
          <w:highlight w:val="none"/>
        </w:rPr>
        <w:t>对不同文字文本投标文件的解释发生异议的，以中文文本为准。</w:t>
      </w:r>
    </w:p>
    <w:p w14:paraId="469F4D40">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16.</w:t>
      </w:r>
      <w:r>
        <w:rPr>
          <w:rFonts w:hint="eastAsia" w:ascii="宋体" w:hAnsi="宋体" w:eastAsia="宋体" w:cs="宋体"/>
          <w:b/>
          <w:color w:val="auto"/>
          <w:sz w:val="24"/>
          <w:highlight w:val="none"/>
        </w:rPr>
        <w:t>投标无效</w:t>
      </w:r>
    </w:p>
    <w:p w14:paraId="2E1B9F3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16.</w:t>
      </w:r>
      <w:r>
        <w:rPr>
          <w:rFonts w:hint="eastAsia" w:ascii="宋体" w:hAnsi="宋体" w:eastAsia="宋体" w:cs="宋体"/>
          <w:color w:val="auto"/>
          <w:sz w:val="24"/>
          <w:highlight w:val="none"/>
        </w:rPr>
        <w:t>1根据本招标文件的规定，评标委员会要审查每份投标文件是否实质上响应了招标文件的要求。投标人不得通过修正或撤销不符合要求的偏离，从而使其投标成为实质上响应的投标。</w:t>
      </w:r>
    </w:p>
    <w:p w14:paraId="5B90699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评标委员会决定投标的响应性只根据招标文件要求和投标文件内容。</w:t>
      </w:r>
    </w:p>
    <w:p w14:paraId="5A74CE2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无论何种原因，即使投标人投标时携带了证书材料的原件，但投标文件中未提供与之内容完全一致的扫描件的，评标委员会视同其未提供。</w:t>
      </w:r>
    </w:p>
    <w:p w14:paraId="63571C4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16.</w:t>
      </w:r>
      <w:r>
        <w:rPr>
          <w:rFonts w:hint="eastAsia" w:ascii="宋体" w:hAnsi="宋体" w:eastAsia="宋体" w:cs="宋体"/>
          <w:color w:val="auto"/>
          <w:sz w:val="24"/>
          <w:highlight w:val="none"/>
        </w:rPr>
        <w:t>2如发现下列情况之一的，其投标将被认定为</w:t>
      </w:r>
      <w:r>
        <w:rPr>
          <w:rFonts w:hint="eastAsia" w:ascii="宋体" w:hAnsi="宋体" w:eastAsia="宋体" w:cs="宋体"/>
          <w:b/>
          <w:color w:val="auto"/>
          <w:sz w:val="24"/>
          <w:highlight w:val="none"/>
        </w:rPr>
        <w:t>投标无效</w:t>
      </w:r>
      <w:r>
        <w:rPr>
          <w:rFonts w:hint="eastAsia" w:ascii="宋体" w:hAnsi="宋体" w:eastAsia="宋体" w:cs="宋体"/>
          <w:color w:val="auto"/>
          <w:sz w:val="24"/>
          <w:highlight w:val="none"/>
        </w:rPr>
        <w:t>：</w:t>
      </w:r>
    </w:p>
    <w:p w14:paraId="30F4C27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（1）投标文件未按照招标文件规定要求签署、盖章的；</w:t>
      </w:r>
    </w:p>
    <w:p w14:paraId="795BD1F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（2）不具备招标文件中规定的资格要求的；</w:t>
      </w:r>
    </w:p>
    <w:p w14:paraId="50E9D17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（3）报价超过招标文件中规定的预算金额或者最高限价的；</w:t>
      </w:r>
    </w:p>
    <w:p w14:paraId="6477B5D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（4）投标文件含有采购人不能接受的附加条件的；</w:t>
      </w:r>
    </w:p>
    <w:p w14:paraId="714896B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（5）法律、法规和招标文件规定的其他无效情形。</w:t>
      </w:r>
    </w:p>
    <w:p w14:paraId="0D224C7F">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eastAsia="zh-CN"/>
        </w:rPr>
        <w:t>17.</w:t>
      </w:r>
      <w:r>
        <w:rPr>
          <w:rFonts w:hint="eastAsia" w:ascii="宋体" w:hAnsi="宋体" w:eastAsia="宋体" w:cs="宋体"/>
          <w:b/>
          <w:color w:val="auto"/>
          <w:sz w:val="24"/>
          <w:highlight w:val="none"/>
        </w:rPr>
        <w:t>比较与评价</w:t>
      </w:r>
    </w:p>
    <w:p w14:paraId="1AD0A10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17.</w:t>
      </w:r>
      <w:r>
        <w:rPr>
          <w:rFonts w:hint="eastAsia" w:ascii="宋体" w:hAnsi="宋体" w:eastAsia="宋体" w:cs="宋体"/>
          <w:color w:val="auto"/>
          <w:sz w:val="24"/>
          <w:highlight w:val="none"/>
        </w:rPr>
        <w:t>1经符合性审查合格的投标文件，评标委员会将根据招标文件确定的评标方法和标准，对其投标文件作进一步的比较与评价。</w:t>
      </w:r>
    </w:p>
    <w:p w14:paraId="1953AD7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17.</w:t>
      </w:r>
      <w:r>
        <w:rPr>
          <w:rFonts w:hint="eastAsia" w:ascii="宋体" w:hAnsi="宋体" w:eastAsia="宋体" w:cs="宋体"/>
          <w:color w:val="auto"/>
          <w:sz w:val="24"/>
          <w:highlight w:val="none"/>
        </w:rPr>
        <w:t>2评标严格按照招标文件的要求和条件进行。根据实际情况，在</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中规定采用下列一种评标方法，详细评标方法和标准见招标文件第四章：</w:t>
      </w:r>
    </w:p>
    <w:p w14:paraId="12945D0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（1）最低评标价法，是指投标文件满足招标文件全部实质性要求，且投标报价最低的投标人为中标候选人的评标方法。</w:t>
      </w:r>
    </w:p>
    <w:p w14:paraId="5E9CCB0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（2）综合评分法，是指投标文件满足招标文件全部实质性要求，且按照评审因素的量化指标评审得分最高的投标人为中标候选人的评标方法。</w:t>
      </w:r>
    </w:p>
    <w:p w14:paraId="6D58F32E">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18</w:t>
      </w:r>
      <w:r>
        <w:rPr>
          <w:rFonts w:hint="eastAsia" w:ascii="宋体" w:hAnsi="宋体" w:eastAsia="宋体" w:cs="宋体"/>
          <w:b/>
          <w:color w:val="auto"/>
          <w:sz w:val="24"/>
          <w:highlight w:val="none"/>
        </w:rPr>
        <w:t>.废标、重新招标与变更采购方式</w:t>
      </w:r>
    </w:p>
    <w:p w14:paraId="473AB1A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18</w:t>
      </w:r>
      <w:r>
        <w:rPr>
          <w:rFonts w:hint="eastAsia" w:ascii="宋体" w:hAnsi="宋体" w:eastAsia="宋体" w:cs="宋体"/>
          <w:color w:val="auto"/>
          <w:sz w:val="24"/>
          <w:highlight w:val="none"/>
        </w:rPr>
        <w:t>.1出现下列情形之一，将导致项目废标：</w:t>
      </w:r>
    </w:p>
    <w:p w14:paraId="01E1BB9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（1）符合专业条件的供应商或者对招标文件做实质性响应的供应商不足规定数量的；</w:t>
      </w:r>
    </w:p>
    <w:p w14:paraId="6C4C92F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（2）出现影响采购公正的违法、违规行为的；</w:t>
      </w:r>
    </w:p>
    <w:p w14:paraId="0C82CF9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（3）投标人的报价均超过了采购预算，采购人不能支付的；</w:t>
      </w:r>
    </w:p>
    <w:p w14:paraId="183CFD5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（4）因重大变故，采购任务取消的。</w:t>
      </w:r>
    </w:p>
    <w:p w14:paraId="11D03CD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18</w:t>
      </w:r>
      <w:r>
        <w:rPr>
          <w:rFonts w:hint="eastAsia" w:ascii="宋体" w:hAnsi="宋体" w:eastAsia="宋体" w:cs="宋体"/>
          <w:color w:val="auto"/>
          <w:sz w:val="24"/>
          <w:highlight w:val="none"/>
        </w:rPr>
        <w:t>.2本单位限额以下采用公开招标的项目</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投标截止后投标人不足3家或者通过资格审查或符合性审查的投标人不足3家的</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除采购任务取消情形外，按照以下方式处理：</w:t>
      </w:r>
    </w:p>
    <w:p w14:paraId="10A0315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（1）招标文件存在不合理条款或者招标程序不符合规定的，采购人、采购代理机构改正后依规重新招标；</w:t>
      </w:r>
    </w:p>
    <w:p w14:paraId="6406CA72">
      <w:pPr>
        <w:spacing w:line="360" w:lineRule="auto"/>
        <w:ind w:firstLine="435"/>
        <w:rPr>
          <w:rFonts w:hint="eastAsia" w:ascii="宋体" w:hAnsi="宋体" w:eastAsia="宋体" w:cs="宋体"/>
          <w:color w:val="auto"/>
          <w:sz w:val="24"/>
          <w:highlight w:val="none"/>
          <w:lang w:eastAsia="zh-CN"/>
        </w:rPr>
      </w:pPr>
      <w:r>
        <w:rPr>
          <w:rFonts w:hint="eastAsia" w:ascii="宋体" w:hAnsi="宋体" w:eastAsia="宋体" w:cs="宋体"/>
          <w:color w:val="auto"/>
          <w:sz w:val="24"/>
          <w:highlight w:val="none"/>
        </w:rPr>
        <w:t>（2）招标文件没有不合理条款、招标程序符合规定，招标过程中经过二次挂网提交投标文件或者经评审实质性响应招标文件要求的供应商只有两家时，可转为竞争性谈判（符合本条情形的供应商最低数量可以为两家）</w:t>
      </w:r>
      <w:r>
        <w:rPr>
          <w:rFonts w:hint="eastAsia" w:ascii="宋体" w:hAnsi="宋体" w:eastAsia="宋体" w:cs="宋体"/>
          <w:color w:val="auto"/>
          <w:sz w:val="24"/>
          <w:highlight w:val="none"/>
          <w:lang w:eastAsia="zh-CN"/>
        </w:rPr>
        <w:t>。</w:t>
      </w:r>
    </w:p>
    <w:p w14:paraId="2413AB69">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19</w:t>
      </w:r>
      <w:r>
        <w:rPr>
          <w:rFonts w:hint="eastAsia" w:ascii="宋体" w:hAnsi="宋体" w:eastAsia="宋体" w:cs="宋体"/>
          <w:b/>
          <w:color w:val="auto"/>
          <w:sz w:val="24"/>
          <w:highlight w:val="none"/>
        </w:rPr>
        <w:t>.保密要求</w:t>
      </w:r>
    </w:p>
    <w:p w14:paraId="2BE181D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19</w:t>
      </w:r>
      <w:r>
        <w:rPr>
          <w:rFonts w:hint="eastAsia" w:ascii="宋体" w:hAnsi="宋体" w:eastAsia="宋体" w:cs="宋体"/>
          <w:color w:val="auto"/>
          <w:sz w:val="24"/>
          <w:highlight w:val="none"/>
        </w:rPr>
        <w:t>.1评标将在严格保密的情况下进行。</w:t>
      </w:r>
    </w:p>
    <w:p w14:paraId="16CF471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19</w:t>
      </w:r>
      <w:r>
        <w:rPr>
          <w:rFonts w:hint="eastAsia" w:ascii="宋体" w:hAnsi="宋体" w:eastAsia="宋体" w:cs="宋体"/>
          <w:color w:val="auto"/>
          <w:sz w:val="24"/>
          <w:highlight w:val="none"/>
        </w:rPr>
        <w:t>.2有关人员应当遵守评标工作纪律，不得泄露评标文件、评标情况和评标中获悉的国家秘密、商业秘密。</w:t>
      </w:r>
    </w:p>
    <w:p w14:paraId="74705BDC">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0</w:t>
      </w:r>
      <w:r>
        <w:rPr>
          <w:rFonts w:hint="eastAsia" w:ascii="宋体" w:hAnsi="宋体" w:eastAsia="宋体" w:cs="宋体"/>
          <w:b/>
          <w:color w:val="auto"/>
          <w:sz w:val="24"/>
          <w:highlight w:val="none"/>
        </w:rPr>
        <w:t>.中标候选人的确定原则及标准</w:t>
      </w:r>
    </w:p>
    <w:p w14:paraId="686420F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0</w:t>
      </w:r>
      <w:r>
        <w:rPr>
          <w:rFonts w:hint="eastAsia" w:ascii="宋体" w:hAnsi="宋体" w:eastAsia="宋体" w:cs="宋体"/>
          <w:color w:val="auto"/>
          <w:sz w:val="24"/>
          <w:highlight w:val="none"/>
        </w:rPr>
        <w:t>.1评标委员会依据本项目招标文件所约定的评标方法，对实质上响应招标文件的投标人按下列方法进行排序，确定中标候选人：</w:t>
      </w:r>
    </w:p>
    <w:p w14:paraId="00AB6B67">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采用综合评分法的，评标结果按评审后得分由高到低顺序排列。得分相同的，按投标报价由低到高顺序排列。得分与投标报价均相同的，则所投产品为节能产品、环境标志产品、不发达地区或少数民族地区产品者优先；若得分与投标报价均相同且所投产品同为节能产品、环境标志产品、不发达地区或少数民族地区产品的，则采取评标委员会随机抽取的方式确定中标候选顺序。</w:t>
      </w:r>
    </w:p>
    <w:p w14:paraId="26384FE9">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.确定中标候选人和中标人</w:t>
      </w:r>
    </w:p>
    <w:p w14:paraId="36D091B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.1评标委员会将根据评标标准，按</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中规定数量推荐中标候选人。</w:t>
      </w:r>
    </w:p>
    <w:p w14:paraId="737C5D1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.2按</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中规定，由评标委员会或采购人确定中标人。</w:t>
      </w:r>
    </w:p>
    <w:p w14:paraId="188AB2E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.3因重大变故采购任务取消时，采购人有权拒绝任何投标人中标，且对受影响的投标人不承担任何责任。</w:t>
      </w:r>
    </w:p>
    <w:p w14:paraId="7CFCF7F3">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2</w:t>
      </w:r>
      <w:r>
        <w:rPr>
          <w:rFonts w:hint="eastAsia" w:ascii="宋体" w:hAnsi="宋体" w:eastAsia="宋体" w:cs="宋体"/>
          <w:b/>
          <w:color w:val="auto"/>
          <w:sz w:val="24"/>
          <w:highlight w:val="none"/>
        </w:rPr>
        <w:t>.编写评标报告</w:t>
      </w:r>
    </w:p>
    <w:p w14:paraId="7E58EC3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5920F421">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3</w:t>
      </w:r>
      <w:r>
        <w:rPr>
          <w:rFonts w:hint="eastAsia" w:ascii="宋体" w:hAnsi="宋体" w:eastAsia="宋体" w:cs="宋体"/>
          <w:b/>
          <w:color w:val="auto"/>
          <w:sz w:val="24"/>
          <w:highlight w:val="none"/>
        </w:rPr>
        <w:t>.中标结果公告</w:t>
      </w:r>
    </w:p>
    <w:p w14:paraId="0131C45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.1除</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规定由评标委员会直接确定中标人外，在评标结束后2个工作日内，采购代理机构将评标报告送采购人。采购人应当自收到评标报告之日起5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59B1753C">
      <w:pPr>
        <w:keepNext w:val="0"/>
        <w:keepLines w:val="0"/>
        <w:pageBreakBefore w:val="0"/>
        <w:widowControl w:val="0"/>
        <w:kinsoku/>
        <w:wordWrap w:val="0"/>
        <w:overflowPunct/>
        <w:topLinePunct w:val="0"/>
        <w:autoSpaceDE/>
        <w:autoSpaceDN/>
        <w:bidi w:val="0"/>
        <w:adjustRightInd/>
        <w:snapToGrid/>
        <w:spacing w:line="360" w:lineRule="auto"/>
        <w:ind w:firstLine="437"/>
        <w:textAlignment w:val="auto"/>
        <w:rPr>
          <w:rFonts w:hint="eastAsia" w:ascii="宋体" w:hAnsi="宋体" w:eastAsia="宋体" w:cs="宋体"/>
          <w:color w:val="auto"/>
          <w:sz w:val="24"/>
          <w:szCs w:val="18"/>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.2</w:t>
      </w:r>
      <w:r>
        <w:rPr>
          <w:rFonts w:hint="eastAsia" w:ascii="宋体" w:hAnsi="宋体" w:eastAsia="宋体" w:cs="宋体"/>
          <w:color w:val="auto"/>
          <w:sz w:val="24"/>
          <w:szCs w:val="18"/>
          <w:highlight w:val="none"/>
        </w:rPr>
        <w:t>自中标人确定之日起2个工作日内，采购</w:t>
      </w:r>
      <w:r>
        <w:rPr>
          <w:rFonts w:hint="eastAsia" w:ascii="宋体" w:hAnsi="宋体" w:eastAsia="宋体" w:cs="宋体"/>
          <w:color w:val="auto"/>
          <w:sz w:val="24"/>
          <w:szCs w:val="18"/>
          <w:highlight w:val="none"/>
          <w:lang w:val="en-US" w:eastAsia="zh-CN"/>
        </w:rPr>
        <w:t>人</w:t>
      </w:r>
      <w:r>
        <w:rPr>
          <w:rFonts w:hint="eastAsia" w:ascii="宋体" w:hAnsi="宋体" w:eastAsia="宋体" w:cs="宋体"/>
          <w:color w:val="auto"/>
          <w:sz w:val="24"/>
          <w:szCs w:val="18"/>
          <w:highlight w:val="none"/>
        </w:rPr>
        <w:t>将在</w:t>
      </w:r>
      <w:r>
        <w:rPr>
          <w:rFonts w:hint="eastAsia" w:ascii="宋体" w:hAnsi="宋体" w:eastAsia="宋体" w:cs="宋体"/>
          <w:color w:val="auto"/>
          <w:sz w:val="24"/>
          <w:szCs w:val="18"/>
          <w:highlight w:val="none"/>
          <w:lang w:val="en-US" w:eastAsia="zh-CN"/>
        </w:rPr>
        <w:t>滁州市第一人民医院官网</w:t>
      </w:r>
      <w:r>
        <w:rPr>
          <w:rFonts w:hint="eastAsia" w:ascii="宋体" w:hAnsi="宋体" w:eastAsia="宋体" w:cs="宋体"/>
          <w:color w:val="auto"/>
          <w:sz w:val="24"/>
          <w:szCs w:val="18"/>
          <w:highlight w:val="none"/>
        </w:rPr>
        <w:t>（http://www.czdyrmyy.com/）上发布中标结果公告。</w:t>
      </w:r>
    </w:p>
    <w:p w14:paraId="2C13EDC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3中标结果公告内容应当包括采购人及其委托的采购代理机构的名称、地址、联系方式，项目名称和项目编号，中标人名称、地址和中标金额，主要中标标的的名称、规格型号、数量、单价、服务要求，中标公告期限、以及</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中约定进行公告的内容。中标公告期限为1个工作日。</w:t>
      </w:r>
    </w:p>
    <w:p w14:paraId="2869F443">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2</w:t>
      </w:r>
      <w:r>
        <w:rPr>
          <w:rFonts w:hint="eastAsia" w:ascii="宋体" w:hAnsi="宋体" w:eastAsia="宋体" w:cs="宋体"/>
          <w:b/>
          <w:color w:val="auto"/>
          <w:sz w:val="24"/>
          <w:highlight w:val="none"/>
          <w:lang w:val="en-US" w:eastAsia="zh-CN"/>
        </w:rPr>
        <w:t>4</w:t>
      </w:r>
      <w:r>
        <w:rPr>
          <w:rFonts w:hint="eastAsia" w:ascii="宋体" w:hAnsi="宋体" w:eastAsia="宋体" w:cs="宋体"/>
          <w:b/>
          <w:color w:val="auto"/>
          <w:sz w:val="24"/>
          <w:highlight w:val="none"/>
        </w:rPr>
        <w:t>.中标通知书</w:t>
      </w:r>
    </w:p>
    <w:p w14:paraId="0ED5D93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.1采购代理机构发布中标结果公告</w:t>
      </w:r>
      <w:r>
        <w:rPr>
          <w:rFonts w:hint="eastAsia" w:ascii="宋体" w:hAnsi="宋体" w:eastAsia="宋体" w:cs="宋体"/>
          <w:iCs/>
          <w:color w:val="auto"/>
          <w:sz w:val="24"/>
          <w:highlight w:val="none"/>
        </w:rPr>
        <w:t>的</w:t>
      </w:r>
      <w:r>
        <w:rPr>
          <w:rFonts w:hint="eastAsia" w:ascii="宋体" w:hAnsi="宋体" w:eastAsia="宋体" w:cs="宋体"/>
          <w:color w:val="auto"/>
          <w:sz w:val="24"/>
          <w:highlight w:val="none"/>
        </w:rPr>
        <w:t>同时以</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规定的形式向中标人发出中标通知书。</w:t>
      </w:r>
    </w:p>
    <w:p w14:paraId="5B860D4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.2中标通知书对采购人和中标人具有同等法律效力。中标通知书发出以后，采购人改变中标结果或者中标人放弃中标，应当承担相应的法律责任。</w:t>
      </w:r>
    </w:p>
    <w:p w14:paraId="7E6813B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.3中标通知书是合同的组成部分。</w:t>
      </w:r>
    </w:p>
    <w:p w14:paraId="55208683">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25</w:t>
      </w:r>
      <w:r>
        <w:rPr>
          <w:rFonts w:hint="eastAsia" w:ascii="宋体" w:hAnsi="宋体" w:eastAsia="宋体" w:cs="宋体"/>
          <w:b/>
          <w:color w:val="auto"/>
          <w:sz w:val="24"/>
          <w:highlight w:val="none"/>
        </w:rPr>
        <w:t>.告知招标结果</w:t>
      </w:r>
    </w:p>
    <w:p w14:paraId="4332180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25</w:t>
      </w:r>
      <w:r>
        <w:rPr>
          <w:rFonts w:hint="eastAsia" w:ascii="宋体" w:hAnsi="宋体" w:eastAsia="宋体" w:cs="宋体"/>
          <w:color w:val="auto"/>
          <w:sz w:val="24"/>
          <w:highlight w:val="none"/>
        </w:rPr>
        <w:t>.1在公告中标结果的同时，采购代理机构同时以</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规定的形式告知未通过资格审查的投标人未通过的原因；采用综合评分法评审的，还将告知未中标人本人的评审得分和排序。</w:t>
      </w:r>
    </w:p>
    <w:p w14:paraId="778B4754">
      <w:pPr>
        <w:spacing w:line="360" w:lineRule="auto"/>
        <w:ind w:firstLine="437"/>
        <w:outlineLvl w:val="2"/>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val="en-US" w:eastAsia="zh-CN"/>
        </w:rPr>
        <w:t>26</w:t>
      </w:r>
      <w:r>
        <w:rPr>
          <w:rFonts w:hint="eastAsia" w:ascii="宋体" w:hAnsi="宋体" w:eastAsia="宋体" w:cs="宋体"/>
          <w:b/>
          <w:color w:val="auto"/>
          <w:sz w:val="24"/>
          <w:highlight w:val="none"/>
        </w:rPr>
        <w:t>.履约保证金</w:t>
      </w:r>
      <w:r>
        <w:rPr>
          <w:rFonts w:hint="eastAsia" w:ascii="宋体" w:hAnsi="宋体" w:eastAsia="宋体" w:cs="宋体"/>
          <w:b/>
          <w:color w:val="auto"/>
          <w:sz w:val="24"/>
          <w:highlight w:val="none"/>
          <w:lang w:eastAsia="zh-CN"/>
        </w:rPr>
        <w:t>（</w:t>
      </w:r>
      <w:r>
        <w:rPr>
          <w:rFonts w:hint="eastAsia" w:ascii="宋体" w:hAnsi="宋体" w:eastAsia="宋体" w:cs="宋体"/>
          <w:b/>
          <w:color w:val="auto"/>
          <w:sz w:val="24"/>
          <w:highlight w:val="none"/>
          <w:lang w:val="en-US" w:eastAsia="zh-CN"/>
        </w:rPr>
        <w:t>本项目不采用</w:t>
      </w:r>
      <w:r>
        <w:rPr>
          <w:rFonts w:hint="eastAsia" w:ascii="宋体" w:hAnsi="宋体" w:eastAsia="宋体" w:cs="宋体"/>
          <w:b/>
          <w:color w:val="auto"/>
          <w:sz w:val="24"/>
          <w:highlight w:val="none"/>
          <w:lang w:eastAsia="zh-CN"/>
        </w:rPr>
        <w:t>）</w:t>
      </w:r>
    </w:p>
    <w:p w14:paraId="335E93C9">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26</w:t>
      </w:r>
      <w:r>
        <w:rPr>
          <w:rFonts w:hint="eastAsia" w:ascii="宋体" w:hAnsi="宋体" w:eastAsia="宋体" w:cs="宋体"/>
          <w:color w:val="auto"/>
          <w:sz w:val="24"/>
          <w:highlight w:val="none"/>
        </w:rPr>
        <w:t>.1中标人应按照</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规定缴纳履约保证金。</w:t>
      </w:r>
    </w:p>
    <w:p w14:paraId="31D64529">
      <w:pPr>
        <w:spacing w:line="360" w:lineRule="auto"/>
        <w:ind w:firstLine="435"/>
        <w:rPr>
          <w:rFonts w:hint="eastAsia" w:ascii="宋体" w:hAnsi="宋体" w:eastAsia="宋体" w:cs="宋体"/>
          <w:b/>
          <w:color w:val="auto"/>
          <w:sz w:val="24"/>
          <w:highlight w:val="none"/>
        </w:rPr>
      </w:pPr>
      <w:r>
        <w:rPr>
          <w:rFonts w:hint="eastAsia" w:ascii="宋体" w:hAnsi="宋体" w:eastAsia="宋体" w:cs="宋体"/>
          <w:color w:val="auto"/>
          <w:sz w:val="24"/>
          <w:highlight w:val="none"/>
          <w:lang w:val="en-US" w:eastAsia="zh-CN"/>
        </w:rPr>
        <w:t>26</w:t>
      </w:r>
      <w:r>
        <w:rPr>
          <w:rFonts w:hint="eastAsia" w:ascii="宋体" w:hAnsi="宋体" w:eastAsia="宋体" w:cs="宋体"/>
          <w:color w:val="auto"/>
          <w:sz w:val="24"/>
          <w:highlight w:val="none"/>
        </w:rPr>
        <w:t>.2如果中标人没有按照上述履约保证金的规定执行，将视为放弃中标资格。在此情况下，采购人可确定下一中标候选人为中标人，也可以重新开展采购活动。</w:t>
      </w:r>
    </w:p>
    <w:p w14:paraId="3EA14453">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27</w:t>
      </w:r>
      <w:r>
        <w:rPr>
          <w:rFonts w:hint="eastAsia" w:ascii="宋体" w:hAnsi="宋体" w:eastAsia="宋体" w:cs="宋体"/>
          <w:b/>
          <w:color w:val="auto"/>
          <w:sz w:val="24"/>
          <w:highlight w:val="none"/>
        </w:rPr>
        <w:t>.签订合同</w:t>
      </w:r>
    </w:p>
    <w:p w14:paraId="66770CA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27</w:t>
      </w:r>
      <w:r>
        <w:rPr>
          <w:rFonts w:hint="eastAsia" w:ascii="宋体" w:hAnsi="宋体" w:eastAsia="宋体" w:cs="宋体"/>
          <w:color w:val="auto"/>
          <w:sz w:val="24"/>
          <w:highlight w:val="none"/>
        </w:rPr>
        <w:t>.1</w:t>
      </w:r>
      <w:r>
        <w:rPr>
          <w:rFonts w:hint="eastAsia" w:ascii="宋体" w:hAnsi="宋体" w:eastAsia="宋体" w:cs="宋体"/>
          <w:color w:val="auto"/>
          <w:sz w:val="24"/>
          <w:szCs w:val="24"/>
          <w:highlight w:val="none"/>
          <w:u w:val="none"/>
          <w:lang w:val="en-US" w:eastAsia="zh-CN"/>
        </w:rPr>
        <w:t>采购人与中标人应当按照</w:t>
      </w:r>
      <w:r>
        <w:rPr>
          <w:rFonts w:hint="eastAsia" w:ascii="宋体" w:hAnsi="宋体" w:eastAsia="宋体" w:cs="宋体"/>
          <w:color w:val="auto"/>
          <w:sz w:val="24"/>
          <w:szCs w:val="24"/>
          <w:highlight w:val="none"/>
          <w:u w:val="single"/>
        </w:rPr>
        <w:t>投标人须知前附表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2BA3603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27</w:t>
      </w:r>
      <w:r>
        <w:rPr>
          <w:rFonts w:hint="eastAsia" w:ascii="宋体" w:hAnsi="宋体" w:eastAsia="宋体" w:cs="宋体"/>
          <w:color w:val="auto"/>
          <w:sz w:val="24"/>
          <w:highlight w:val="none"/>
        </w:rPr>
        <w:t>.2招标文件、中标人的投标文件及其澄清文件等，均为签订合同的依据。</w:t>
      </w:r>
    </w:p>
    <w:p w14:paraId="0F7B862E">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2</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3中标人拒绝与采购人签订合同的，采购人可以按照评审报告推荐的中标候选人名单排序，确定下一中标候选人为中标人，也可以重新开展政府采购活动。</w:t>
      </w:r>
    </w:p>
    <w:p w14:paraId="7FAD44BB">
      <w:pPr>
        <w:spacing w:line="360" w:lineRule="auto"/>
        <w:ind w:firstLine="437"/>
        <w:outlineLvl w:val="2"/>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2</w:t>
      </w:r>
      <w:r>
        <w:rPr>
          <w:rFonts w:hint="eastAsia" w:ascii="宋体" w:hAnsi="宋体" w:eastAsia="宋体" w:cs="宋体"/>
          <w:color w:val="auto"/>
          <w:sz w:val="24"/>
          <w:highlight w:val="none"/>
          <w:lang w:val="en-US" w:eastAsia="zh-CN"/>
        </w:rPr>
        <w:t>7</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依据《政府采购促进中小企业发展管理办法》（财库〔2020〕46号）规定享受扶持政策获得政府采购合同的，小微企业不得将合同分包给大中型企业，中型企业不得将合同分包给大型企业。</w:t>
      </w:r>
    </w:p>
    <w:p w14:paraId="3690A533">
      <w:pPr>
        <w:spacing w:line="360" w:lineRule="auto"/>
        <w:ind w:firstLine="437"/>
        <w:outlineLvl w:val="2"/>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28</w:t>
      </w:r>
      <w:r>
        <w:rPr>
          <w:rFonts w:hint="eastAsia" w:ascii="宋体" w:hAnsi="宋体" w:eastAsia="宋体" w:cs="宋体"/>
          <w:b/>
          <w:color w:val="auto"/>
          <w:sz w:val="24"/>
          <w:highlight w:val="none"/>
        </w:rPr>
        <w:t>.</w:t>
      </w:r>
      <w:r>
        <w:rPr>
          <w:rFonts w:hint="eastAsia" w:ascii="宋体" w:hAnsi="宋体" w:eastAsia="宋体" w:cs="宋体"/>
          <w:b/>
          <w:color w:val="auto"/>
          <w:sz w:val="24"/>
          <w:highlight w:val="none"/>
          <w:lang w:val="en-US" w:eastAsia="zh-CN"/>
        </w:rPr>
        <w:t>代理费用</w:t>
      </w:r>
    </w:p>
    <w:p w14:paraId="43CC157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28</w:t>
      </w:r>
      <w:r>
        <w:rPr>
          <w:rFonts w:hint="eastAsia" w:ascii="宋体" w:hAnsi="宋体" w:eastAsia="宋体" w:cs="宋体"/>
          <w:color w:val="auto"/>
          <w:sz w:val="24"/>
          <w:highlight w:val="none"/>
        </w:rPr>
        <w:t>.1本项目</w:t>
      </w:r>
      <w:r>
        <w:rPr>
          <w:rFonts w:hint="eastAsia" w:ascii="宋体" w:hAnsi="宋体" w:eastAsia="宋体" w:cs="宋体"/>
          <w:color w:val="auto"/>
          <w:sz w:val="24"/>
          <w:highlight w:val="none"/>
          <w:lang w:val="en-US" w:eastAsia="zh-CN"/>
        </w:rPr>
        <w:t>代理费用</w:t>
      </w:r>
      <w:r>
        <w:rPr>
          <w:rFonts w:hint="eastAsia" w:ascii="宋体" w:hAnsi="宋体" w:eastAsia="宋体" w:cs="宋体"/>
          <w:color w:val="auto"/>
          <w:sz w:val="24"/>
          <w:highlight w:val="none"/>
        </w:rPr>
        <w:t>的收取按</w:t>
      </w:r>
      <w:r>
        <w:rPr>
          <w:rFonts w:hint="eastAsia" w:ascii="宋体" w:hAnsi="宋体" w:eastAsia="宋体" w:cs="宋体"/>
          <w:color w:val="auto"/>
          <w:sz w:val="24"/>
          <w:highlight w:val="none"/>
          <w:u w:val="single"/>
        </w:rPr>
        <w:t>投标人须知前附表的</w:t>
      </w:r>
      <w:r>
        <w:rPr>
          <w:rFonts w:hint="eastAsia" w:ascii="宋体" w:hAnsi="宋体" w:eastAsia="宋体" w:cs="宋体"/>
          <w:color w:val="auto"/>
          <w:sz w:val="24"/>
          <w:highlight w:val="none"/>
        </w:rPr>
        <w:t>规定执行。</w:t>
      </w:r>
    </w:p>
    <w:p w14:paraId="690FB5F6">
      <w:pPr>
        <w:spacing w:line="360" w:lineRule="auto"/>
        <w:ind w:firstLine="437"/>
        <w:outlineLvl w:val="2"/>
        <w:rPr>
          <w:rFonts w:hint="eastAsia" w:ascii="宋体" w:hAnsi="宋体" w:eastAsia="宋体" w:cs="宋体"/>
          <w:b/>
          <w:color w:val="auto"/>
          <w:sz w:val="24"/>
          <w:highlight w:val="none"/>
        </w:rPr>
      </w:pPr>
      <w:bookmarkStart w:id="25" w:name="_Toc518923100"/>
      <w:bookmarkStart w:id="26" w:name="_Toc2583661"/>
      <w:r>
        <w:rPr>
          <w:rFonts w:hint="eastAsia" w:ascii="宋体" w:hAnsi="宋体" w:eastAsia="宋体" w:cs="宋体"/>
          <w:b/>
          <w:color w:val="auto"/>
          <w:sz w:val="24"/>
          <w:highlight w:val="none"/>
          <w:lang w:eastAsia="zh-CN"/>
        </w:rPr>
        <w:t>29.</w:t>
      </w:r>
      <w:r>
        <w:rPr>
          <w:rFonts w:hint="eastAsia" w:ascii="宋体" w:hAnsi="宋体" w:eastAsia="宋体" w:cs="宋体"/>
          <w:b/>
          <w:color w:val="auto"/>
          <w:sz w:val="24"/>
          <w:highlight w:val="none"/>
        </w:rPr>
        <w:t>廉洁自律规定</w:t>
      </w:r>
      <w:bookmarkEnd w:id="25"/>
      <w:bookmarkEnd w:id="26"/>
    </w:p>
    <w:p w14:paraId="3708B1E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29.</w:t>
      </w:r>
      <w:r>
        <w:rPr>
          <w:rFonts w:hint="eastAsia" w:ascii="宋体" w:hAnsi="宋体" w:eastAsia="宋体" w:cs="宋体"/>
          <w:color w:val="auto"/>
          <w:sz w:val="24"/>
          <w:highlight w:val="none"/>
        </w:rPr>
        <w:t>1采购代理机构工作人员不得以不正当手段获取政府采购代理业务，不得与采购人、供应商恶意串通。</w:t>
      </w:r>
    </w:p>
    <w:p w14:paraId="4B52224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29.</w:t>
      </w:r>
      <w:r>
        <w:rPr>
          <w:rFonts w:hint="eastAsia" w:ascii="宋体" w:hAnsi="宋体" w:eastAsia="宋体" w:cs="宋体"/>
          <w:color w:val="auto"/>
          <w:sz w:val="24"/>
          <w:highlight w:val="none"/>
        </w:rPr>
        <w:t>2采购代理机构工作人员不得接受采购人或者供应商组织的宴请、旅游、娱乐，不得收受礼品、现金、有价证券等，不得向采购人或者供应商报销应当由个人承担的费用。</w:t>
      </w:r>
    </w:p>
    <w:p w14:paraId="639EE680">
      <w:pPr>
        <w:spacing w:line="360" w:lineRule="auto"/>
        <w:ind w:firstLine="437"/>
        <w:outlineLvl w:val="2"/>
        <w:rPr>
          <w:rFonts w:hint="eastAsia" w:ascii="宋体" w:hAnsi="宋体" w:eastAsia="宋体" w:cs="宋体"/>
          <w:b/>
          <w:color w:val="auto"/>
          <w:sz w:val="24"/>
          <w:highlight w:val="none"/>
        </w:rPr>
      </w:pPr>
      <w:bookmarkStart w:id="27" w:name="_Toc518923101"/>
      <w:bookmarkStart w:id="28" w:name="_Toc2583662"/>
      <w:r>
        <w:rPr>
          <w:rFonts w:hint="eastAsia" w:ascii="宋体" w:hAnsi="宋体" w:eastAsia="宋体" w:cs="宋体"/>
          <w:b/>
          <w:color w:val="auto"/>
          <w:sz w:val="24"/>
          <w:highlight w:val="none"/>
        </w:rPr>
        <w:t>3</w:t>
      </w:r>
      <w:r>
        <w:rPr>
          <w:rFonts w:hint="eastAsia" w:ascii="宋体" w:hAnsi="宋体" w:eastAsia="宋体" w:cs="宋体"/>
          <w:b/>
          <w:color w:val="auto"/>
          <w:sz w:val="24"/>
          <w:highlight w:val="none"/>
          <w:lang w:val="en-US" w:eastAsia="zh-CN"/>
        </w:rPr>
        <w:t>0</w:t>
      </w:r>
      <w:r>
        <w:rPr>
          <w:rFonts w:hint="eastAsia" w:ascii="宋体" w:hAnsi="宋体" w:eastAsia="宋体" w:cs="宋体"/>
          <w:b/>
          <w:color w:val="auto"/>
          <w:sz w:val="24"/>
          <w:highlight w:val="none"/>
        </w:rPr>
        <w:t>.人员回避</w:t>
      </w:r>
      <w:bookmarkEnd w:id="27"/>
      <w:bookmarkEnd w:id="28"/>
    </w:p>
    <w:p w14:paraId="234AFDC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投标人认为采购人员及其相关人员有法律法规所列与其他供应商有利害关系的，可以向采购人或采购代理机构书面提出回避申请，并说明理由。</w:t>
      </w:r>
    </w:p>
    <w:p w14:paraId="5901F6DF">
      <w:pPr>
        <w:spacing w:line="360" w:lineRule="auto"/>
        <w:ind w:firstLine="437"/>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3</w:t>
      </w:r>
      <w:r>
        <w:rPr>
          <w:rFonts w:hint="eastAsia" w:ascii="宋体" w:hAnsi="宋体" w:eastAsia="宋体" w:cs="宋体"/>
          <w:b/>
          <w:color w:val="auto"/>
          <w:sz w:val="24"/>
          <w:highlight w:val="none"/>
          <w:lang w:val="en-US" w:eastAsia="zh-CN"/>
        </w:rPr>
        <w:t>1</w:t>
      </w:r>
      <w:r>
        <w:rPr>
          <w:rFonts w:hint="eastAsia" w:ascii="宋体" w:hAnsi="宋体" w:eastAsia="宋体" w:cs="宋体"/>
          <w:b/>
          <w:color w:val="auto"/>
          <w:sz w:val="24"/>
          <w:highlight w:val="none"/>
        </w:rPr>
        <w:t>.质疑的提出与接收</w:t>
      </w:r>
    </w:p>
    <w:p w14:paraId="72B2817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.1投标人认为招标文件、招标过程和中标结果使自己的权益受到损害的，可以在知道或者应知其权益受到损害之日起七个工作日内，以书面形式向采购人或其委托的采购代理机构提出质疑。</w:t>
      </w:r>
    </w:p>
    <w:p w14:paraId="2282503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1B3FF28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w:t>
      </w: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采购代理机构质疑函接收部门、联系电话和通讯地址，见</w:t>
      </w:r>
      <w:r>
        <w:rPr>
          <w:rFonts w:hint="eastAsia" w:ascii="宋体" w:hAnsi="宋体" w:eastAsia="宋体" w:cs="宋体"/>
          <w:color w:val="auto"/>
          <w:sz w:val="24"/>
          <w:highlight w:val="none"/>
          <w:u w:val="single"/>
        </w:rPr>
        <w:t>投标人须知前附表</w:t>
      </w:r>
      <w:r>
        <w:rPr>
          <w:rFonts w:hint="eastAsia" w:ascii="宋体" w:hAnsi="宋体" w:eastAsia="宋体" w:cs="宋体"/>
          <w:color w:val="auto"/>
          <w:sz w:val="24"/>
          <w:highlight w:val="none"/>
        </w:rPr>
        <w:t>。</w:t>
      </w:r>
    </w:p>
    <w:p w14:paraId="763BEB8E">
      <w:pPr>
        <w:widowControl/>
        <w:jc w:val="left"/>
        <w:rPr>
          <w:rFonts w:hint="eastAsia" w:ascii="宋体" w:hAnsi="宋体" w:eastAsia="宋体" w:cs="宋体"/>
          <w:b/>
          <w:color w:val="auto"/>
          <w:sz w:val="28"/>
          <w:highlight w:val="none"/>
        </w:rPr>
      </w:pPr>
      <w:r>
        <w:rPr>
          <w:rFonts w:hint="eastAsia" w:ascii="宋体" w:hAnsi="宋体" w:eastAsia="宋体" w:cs="宋体"/>
          <w:color w:val="auto"/>
          <w:sz w:val="24"/>
          <w:highlight w:val="none"/>
        </w:rPr>
        <w:br w:type="page"/>
      </w:r>
    </w:p>
    <w:p w14:paraId="37734839">
      <w:pPr>
        <w:spacing w:line="360" w:lineRule="auto"/>
        <w:jc w:val="center"/>
        <w:outlineLvl w:val="0"/>
        <w:rPr>
          <w:rFonts w:hint="eastAsia" w:ascii="宋体" w:hAnsi="宋体" w:eastAsia="宋体" w:cs="宋体"/>
          <w:b/>
          <w:color w:val="auto"/>
          <w:sz w:val="28"/>
          <w:highlight w:val="none"/>
          <w:lang w:eastAsia="zh-CN"/>
        </w:rPr>
      </w:pPr>
      <w:bookmarkStart w:id="29" w:name="_Toc10891"/>
      <w:r>
        <w:rPr>
          <w:rFonts w:hint="eastAsia" w:ascii="宋体" w:hAnsi="宋体" w:eastAsia="宋体" w:cs="宋体"/>
          <w:b/>
          <w:color w:val="auto"/>
          <w:sz w:val="28"/>
          <w:highlight w:val="none"/>
        </w:rPr>
        <w:t>第三章  采购需求</w:t>
      </w:r>
      <w:bookmarkEnd w:id="29"/>
    </w:p>
    <w:p w14:paraId="15279D28">
      <w:pPr>
        <w:spacing w:line="360" w:lineRule="auto"/>
        <w:outlineLvl w:val="1"/>
        <w:rPr>
          <w:rFonts w:hint="eastAsia" w:ascii="宋体" w:hAnsi="宋体" w:eastAsia="宋体" w:cs="宋体"/>
          <w:b/>
          <w:color w:val="auto"/>
          <w:sz w:val="24"/>
          <w:szCs w:val="18"/>
          <w:highlight w:val="none"/>
        </w:rPr>
      </w:pPr>
      <w:bookmarkStart w:id="30" w:name="_Toc32151"/>
      <w:bookmarkStart w:id="31" w:name="_Toc2554"/>
      <w:r>
        <w:rPr>
          <w:rFonts w:hint="eastAsia" w:ascii="宋体" w:hAnsi="宋体" w:eastAsia="宋体" w:cs="宋体"/>
          <w:b/>
          <w:color w:val="auto"/>
          <w:sz w:val="24"/>
          <w:szCs w:val="18"/>
          <w:highlight w:val="none"/>
        </w:rPr>
        <w:t>一、采购需求前附表</w:t>
      </w:r>
      <w:bookmarkEnd w:id="30"/>
      <w:bookmarkEnd w:id="31"/>
    </w:p>
    <w:tbl>
      <w:tblPr>
        <w:tblStyle w:val="26"/>
        <w:tblW w:w="555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7"/>
        <w:gridCol w:w="2026"/>
        <w:gridCol w:w="6662"/>
      </w:tblGrid>
      <w:tr w14:paraId="5B5D5C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15" w:type="pct"/>
            <w:vAlign w:val="center"/>
          </w:tcPr>
          <w:p w14:paraId="1141F85B">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
                <w:color w:val="auto"/>
                <w:kern w:val="2"/>
                <w:highlight w:val="none"/>
              </w:rPr>
            </w:pPr>
            <w:r>
              <w:rPr>
                <w:rFonts w:hint="eastAsia" w:ascii="宋体" w:hAnsi="宋体" w:eastAsia="宋体" w:cs="宋体"/>
                <w:b/>
                <w:color w:val="auto"/>
                <w:kern w:val="2"/>
                <w:highlight w:val="none"/>
              </w:rPr>
              <w:t>序号</w:t>
            </w:r>
          </w:p>
        </w:tc>
        <w:tc>
          <w:tcPr>
            <w:tcW w:w="1069" w:type="pct"/>
            <w:vAlign w:val="center"/>
          </w:tcPr>
          <w:p w14:paraId="4B62D8A3">
            <w:pPr>
              <w:pStyle w:val="35"/>
              <w:keepNext w:val="0"/>
              <w:keepLines w:val="0"/>
              <w:widowControl w:val="0"/>
              <w:suppressLineNumbers w:val="0"/>
              <w:spacing w:before="0" w:beforeAutospacing="0" w:after="0" w:afterAutospacing="0" w:line="360" w:lineRule="auto"/>
              <w:ind w:left="0" w:right="0"/>
              <w:rPr>
                <w:rFonts w:hint="eastAsia" w:ascii="宋体" w:hAnsi="宋体" w:eastAsia="宋体" w:cs="宋体"/>
                <w:bCs w:val="0"/>
                <w:color w:val="auto"/>
                <w:sz w:val="24"/>
                <w:highlight w:val="none"/>
              </w:rPr>
            </w:pPr>
            <w:r>
              <w:rPr>
                <w:rFonts w:hint="eastAsia" w:ascii="宋体" w:hAnsi="宋体" w:eastAsia="宋体" w:cs="宋体"/>
                <w:bCs w:val="0"/>
                <w:color w:val="auto"/>
                <w:sz w:val="24"/>
                <w:highlight w:val="none"/>
              </w:rPr>
              <w:t>条款名称</w:t>
            </w:r>
          </w:p>
        </w:tc>
        <w:tc>
          <w:tcPr>
            <w:tcW w:w="3515" w:type="pct"/>
            <w:vAlign w:val="center"/>
          </w:tcPr>
          <w:p w14:paraId="579D528B">
            <w:pPr>
              <w:pStyle w:val="35"/>
              <w:keepNext w:val="0"/>
              <w:keepLines w:val="0"/>
              <w:widowControl w:val="0"/>
              <w:suppressLineNumbers w:val="0"/>
              <w:spacing w:before="0" w:beforeAutospacing="0" w:after="0" w:afterAutospacing="0" w:line="360" w:lineRule="auto"/>
              <w:ind w:left="0" w:right="0"/>
              <w:rPr>
                <w:rFonts w:hint="eastAsia" w:ascii="宋体" w:hAnsi="宋体" w:eastAsia="宋体" w:cs="宋体"/>
                <w:bCs w:val="0"/>
                <w:color w:val="auto"/>
                <w:sz w:val="24"/>
                <w:highlight w:val="none"/>
              </w:rPr>
            </w:pPr>
            <w:r>
              <w:rPr>
                <w:rFonts w:hint="eastAsia" w:ascii="宋体" w:hAnsi="宋体" w:eastAsia="宋体" w:cs="宋体"/>
                <w:bCs w:val="0"/>
                <w:color w:val="auto"/>
                <w:sz w:val="24"/>
                <w:highlight w:val="none"/>
              </w:rPr>
              <w:t>内容、说明与要求</w:t>
            </w:r>
          </w:p>
        </w:tc>
      </w:tr>
      <w:tr w14:paraId="0F31CA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jc w:val="center"/>
        </w:trPr>
        <w:tc>
          <w:tcPr>
            <w:tcW w:w="415" w:type="pct"/>
            <w:vAlign w:val="center"/>
          </w:tcPr>
          <w:p w14:paraId="1385705C">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1</w:t>
            </w:r>
          </w:p>
        </w:tc>
        <w:tc>
          <w:tcPr>
            <w:tcW w:w="1069" w:type="pct"/>
            <w:vAlign w:val="center"/>
          </w:tcPr>
          <w:p w14:paraId="691B55C5">
            <w:pPr>
              <w:pStyle w:val="35"/>
              <w:keepNext w:val="0"/>
              <w:keepLines w:val="0"/>
              <w:widowControl w:val="0"/>
              <w:suppressLineNumbers w:val="0"/>
              <w:spacing w:before="0" w:beforeAutospacing="0" w:after="0" w:afterAutospacing="0" w:line="360" w:lineRule="auto"/>
              <w:ind w:left="0" w:right="0"/>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付款方式</w:t>
            </w:r>
          </w:p>
        </w:tc>
        <w:tc>
          <w:tcPr>
            <w:tcW w:w="3515" w:type="pct"/>
            <w:vAlign w:val="center"/>
          </w:tcPr>
          <w:p w14:paraId="35D5B5BB">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szCs w:val="20"/>
                <w:highlight w:val="none"/>
                <w:u w:val="none"/>
              </w:rPr>
            </w:pPr>
            <w:r>
              <w:rPr>
                <w:rFonts w:hint="eastAsia" w:ascii="宋体" w:hAnsi="宋体" w:eastAsia="宋体" w:cs="宋体"/>
                <w:b/>
                <w:bCs w:val="0"/>
                <w:color w:val="auto"/>
                <w:sz w:val="24"/>
                <w:highlight w:val="none"/>
                <w:u w:val="none"/>
                <w:lang w:val="en-US" w:eastAsia="zh-CN"/>
              </w:rPr>
              <w:t>合同签订、货物到场、提供医疗器械注册证书和检验报告完整版至验收现场、安装调试并正常使用后付至合同价款的90%，货物经采购人验收合格后余款10%一次性无息付清。</w:t>
            </w:r>
          </w:p>
        </w:tc>
      </w:tr>
      <w:tr w14:paraId="4766E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415" w:type="pct"/>
            <w:vAlign w:val="center"/>
          </w:tcPr>
          <w:p w14:paraId="5B133E15">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2</w:t>
            </w:r>
          </w:p>
        </w:tc>
        <w:tc>
          <w:tcPr>
            <w:tcW w:w="1069" w:type="pct"/>
            <w:vAlign w:val="center"/>
          </w:tcPr>
          <w:p w14:paraId="4A6FF69F">
            <w:pPr>
              <w:pStyle w:val="35"/>
              <w:keepNext w:val="0"/>
              <w:keepLines w:val="0"/>
              <w:widowControl w:val="0"/>
              <w:suppressLineNumbers w:val="0"/>
              <w:spacing w:before="0" w:beforeAutospacing="0" w:after="0" w:afterAutospacing="0" w:line="360" w:lineRule="auto"/>
              <w:ind w:left="0" w:right="0"/>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供货及安装地点</w:t>
            </w:r>
          </w:p>
        </w:tc>
        <w:tc>
          <w:tcPr>
            <w:tcW w:w="3515" w:type="pct"/>
            <w:vAlign w:val="center"/>
          </w:tcPr>
          <w:p w14:paraId="30E214EC">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u w:val="none"/>
              </w:rPr>
            </w:pPr>
            <w:r>
              <w:rPr>
                <w:rFonts w:hint="eastAsia" w:ascii="宋体" w:hAnsi="宋体" w:eastAsia="宋体"/>
                <w:b/>
                <w:bCs w:val="0"/>
                <w:color w:val="auto"/>
                <w:kern w:val="0"/>
                <w:sz w:val="24"/>
                <w:szCs w:val="28"/>
                <w:highlight w:val="none"/>
              </w:rPr>
              <w:t>滁州市第一人民医院（采购人指定地点）</w:t>
            </w:r>
          </w:p>
        </w:tc>
      </w:tr>
      <w:tr w14:paraId="04C75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15" w:type="pct"/>
            <w:vAlign w:val="center"/>
          </w:tcPr>
          <w:p w14:paraId="5AEAD165">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3</w:t>
            </w:r>
          </w:p>
        </w:tc>
        <w:tc>
          <w:tcPr>
            <w:tcW w:w="1069" w:type="pct"/>
            <w:vAlign w:val="center"/>
          </w:tcPr>
          <w:p w14:paraId="2232AB66">
            <w:pPr>
              <w:pStyle w:val="35"/>
              <w:keepNext w:val="0"/>
              <w:keepLines w:val="0"/>
              <w:widowControl w:val="0"/>
              <w:suppressLineNumbers w:val="0"/>
              <w:spacing w:before="0" w:beforeAutospacing="0" w:after="0" w:afterAutospacing="0" w:line="360" w:lineRule="auto"/>
              <w:ind w:left="0" w:right="0"/>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供货及安装期限</w:t>
            </w:r>
          </w:p>
        </w:tc>
        <w:tc>
          <w:tcPr>
            <w:tcW w:w="3515" w:type="pct"/>
            <w:vAlign w:val="center"/>
          </w:tcPr>
          <w:p w14:paraId="6967BE05">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u w:val="none"/>
                <w:lang w:val="en-US" w:eastAsia="zh-CN"/>
              </w:rPr>
            </w:pPr>
            <w:r>
              <w:rPr>
                <w:rFonts w:hint="eastAsia" w:ascii="宋体" w:hAnsi="宋体" w:eastAsia="宋体"/>
                <w:b/>
                <w:bCs w:val="0"/>
                <w:color w:val="auto"/>
                <w:kern w:val="0"/>
                <w:sz w:val="24"/>
                <w:szCs w:val="28"/>
                <w:highlight w:val="none"/>
                <w:lang w:val="en-US" w:eastAsia="zh-CN"/>
              </w:rPr>
              <w:t>合同签订后30个日历天内完成供货、安装及调试。</w:t>
            </w:r>
          </w:p>
        </w:tc>
      </w:tr>
      <w:tr w14:paraId="7E33C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jc w:val="center"/>
        </w:trPr>
        <w:tc>
          <w:tcPr>
            <w:tcW w:w="415" w:type="pct"/>
            <w:vAlign w:val="center"/>
          </w:tcPr>
          <w:p w14:paraId="0807E96C">
            <w:pPr>
              <w:pStyle w:val="36"/>
              <w:keepNext w:val="0"/>
              <w:keepLines w:val="0"/>
              <w:suppressLineNumbers w:val="0"/>
              <w:pBdr>
                <w:bottom w:val="none" w:color="auto" w:sz="0" w:space="0"/>
              </w:pBdr>
              <w:tabs>
                <w:tab w:val="clear" w:pos="4153"/>
                <w:tab w:val="clear" w:pos="8306"/>
              </w:tabs>
              <w:adjustRightInd/>
              <w:spacing w:before="0" w:beforeAutospacing="0" w:after="0" w:afterAutospacing="0" w:line="240" w:lineRule="auto"/>
              <w:ind w:left="0" w:right="0"/>
              <w:textAlignment w:val="auto"/>
              <w:rPr>
                <w:rFonts w:hint="eastAsia" w:ascii="宋体" w:hAnsi="宋体" w:eastAsia="宋体" w:cs="宋体"/>
                <w:bCs/>
                <w:color w:val="auto"/>
                <w:kern w:val="2"/>
                <w:highlight w:val="none"/>
              </w:rPr>
            </w:pPr>
            <w:r>
              <w:rPr>
                <w:rFonts w:hint="eastAsia" w:ascii="宋体" w:hAnsi="宋体" w:eastAsia="宋体" w:cs="宋体"/>
                <w:bCs/>
                <w:color w:val="auto"/>
                <w:kern w:val="2"/>
                <w:highlight w:val="none"/>
              </w:rPr>
              <w:t>4</w:t>
            </w:r>
          </w:p>
        </w:tc>
        <w:tc>
          <w:tcPr>
            <w:tcW w:w="1069" w:type="pct"/>
            <w:vAlign w:val="center"/>
          </w:tcPr>
          <w:p w14:paraId="4F73ABB5">
            <w:pPr>
              <w:pStyle w:val="35"/>
              <w:keepNext w:val="0"/>
              <w:keepLines w:val="0"/>
              <w:widowControl w:val="0"/>
              <w:suppressLineNumbers w:val="0"/>
              <w:spacing w:before="0" w:beforeAutospacing="0" w:after="0" w:afterAutospacing="0" w:line="360" w:lineRule="auto"/>
              <w:ind w:left="0" w:right="0"/>
              <w:rPr>
                <w:rFonts w:hint="eastAsia" w:ascii="宋体" w:hAnsi="宋体" w:eastAsia="宋体" w:cs="宋体"/>
                <w:b w:val="0"/>
                <w:color w:val="auto"/>
                <w:sz w:val="24"/>
                <w:highlight w:val="none"/>
              </w:rPr>
            </w:pPr>
            <w:r>
              <w:rPr>
                <w:rFonts w:hint="eastAsia" w:ascii="宋体" w:hAnsi="宋体" w:eastAsia="宋体" w:cs="宋体"/>
                <w:b w:val="0"/>
                <w:color w:val="auto"/>
                <w:sz w:val="24"/>
                <w:highlight w:val="none"/>
              </w:rPr>
              <w:t>免费质保期</w:t>
            </w:r>
          </w:p>
        </w:tc>
        <w:tc>
          <w:tcPr>
            <w:tcW w:w="3515" w:type="pct"/>
            <w:vAlign w:val="center"/>
          </w:tcPr>
          <w:p w14:paraId="3D33EE71">
            <w:pPr>
              <w:pStyle w:val="35"/>
              <w:keepNext w:val="0"/>
              <w:keepLines w:val="0"/>
              <w:widowControl w:val="0"/>
              <w:suppressLineNumbers w:val="0"/>
              <w:spacing w:before="0" w:beforeAutospacing="0" w:after="0" w:afterAutospacing="0" w:line="360" w:lineRule="auto"/>
              <w:ind w:left="0" w:right="0"/>
              <w:jc w:val="both"/>
              <w:rPr>
                <w:rFonts w:hint="eastAsia" w:ascii="宋体" w:hAnsi="宋体" w:eastAsia="宋体" w:cs="宋体"/>
                <w:b w:val="0"/>
                <w:color w:val="auto"/>
                <w:sz w:val="24"/>
                <w:highlight w:val="none"/>
                <w:u w:val="none"/>
                <w:lang w:val="en-US" w:eastAsia="zh-CN"/>
              </w:rPr>
            </w:pPr>
            <w:r>
              <w:rPr>
                <w:rFonts w:hint="eastAsia" w:ascii="宋体" w:hAnsi="宋体" w:eastAsia="宋体" w:cs="宋体"/>
                <w:b/>
                <w:bCs/>
                <w:color w:val="auto"/>
                <w:kern w:val="0"/>
                <w:sz w:val="24"/>
                <w:szCs w:val="24"/>
                <w:highlight w:val="none"/>
              </w:rPr>
              <w:t>不少于叁年</w:t>
            </w:r>
          </w:p>
        </w:tc>
      </w:tr>
    </w:tbl>
    <w:p w14:paraId="04AAF587">
      <w:pPr>
        <w:keepNext w:val="0"/>
        <w:keepLines w:val="0"/>
        <w:widowControl w:val="0"/>
        <w:numPr>
          <w:ilvl w:val="0"/>
          <w:numId w:val="0"/>
        </w:numPr>
        <w:suppressLineNumbers w:val="0"/>
        <w:adjustRightInd w:val="0"/>
        <w:snapToGrid w:val="0"/>
        <w:spacing w:before="0" w:beforeAutospacing="0" w:after="0" w:afterAutospacing="0" w:line="360" w:lineRule="auto"/>
        <w:ind w:right="0" w:rightChars="0"/>
        <w:jc w:val="both"/>
        <w:outlineLvl w:val="2"/>
        <w:rPr>
          <w:rFonts w:hint="eastAsia" w:ascii="宋体" w:hAnsi="宋体" w:eastAsia="宋体" w:cs="宋体"/>
          <w:b/>
          <w:bCs w:val="0"/>
          <w:snapToGrid/>
          <w:kern w:val="0"/>
          <w:sz w:val="24"/>
          <w:szCs w:val="24"/>
          <w:highlight w:val="none"/>
          <w:lang w:val="en-US" w:eastAsia="zh-CN" w:bidi="ar"/>
        </w:rPr>
      </w:pPr>
      <w:bookmarkStart w:id="32" w:name="_Toc16417"/>
    </w:p>
    <w:p w14:paraId="73FE517C">
      <w:pPr>
        <w:keepNext w:val="0"/>
        <w:keepLines w:val="0"/>
        <w:widowControl w:val="0"/>
        <w:numPr>
          <w:ilvl w:val="0"/>
          <w:numId w:val="0"/>
        </w:numPr>
        <w:suppressLineNumbers w:val="0"/>
        <w:adjustRightInd w:val="0"/>
        <w:snapToGrid w:val="0"/>
        <w:spacing w:before="0" w:beforeAutospacing="0" w:after="0" w:afterAutospacing="0" w:line="360" w:lineRule="auto"/>
        <w:ind w:right="0" w:rightChars="0"/>
        <w:jc w:val="both"/>
        <w:outlineLvl w:val="2"/>
        <w:rPr>
          <w:rFonts w:hint="eastAsia" w:ascii="宋体" w:hAnsi="宋体" w:eastAsia="宋体" w:cs="宋体"/>
          <w:b/>
          <w:bCs w:val="0"/>
          <w:snapToGrid/>
          <w:color w:val="auto"/>
          <w:kern w:val="0"/>
          <w:sz w:val="24"/>
          <w:szCs w:val="24"/>
          <w:highlight w:val="none"/>
          <w:lang w:val="en-US" w:eastAsia="zh-CN" w:bidi="ar"/>
        </w:rPr>
      </w:pPr>
      <w:r>
        <w:rPr>
          <w:rFonts w:hint="eastAsia" w:ascii="宋体" w:hAnsi="宋体" w:eastAsia="宋体" w:cs="宋体"/>
          <w:b/>
          <w:bCs w:val="0"/>
          <w:snapToGrid/>
          <w:kern w:val="0"/>
          <w:sz w:val="24"/>
          <w:szCs w:val="24"/>
          <w:highlight w:val="none"/>
          <w:lang w:val="en-US" w:eastAsia="zh-CN" w:bidi="ar"/>
        </w:rPr>
        <w:t>二</w:t>
      </w:r>
      <w:r>
        <w:rPr>
          <w:rFonts w:hint="eastAsia" w:ascii="宋体" w:hAnsi="宋体" w:eastAsia="宋体" w:cs="宋体"/>
          <w:b/>
          <w:bCs w:val="0"/>
          <w:snapToGrid/>
          <w:color w:val="auto"/>
          <w:kern w:val="0"/>
          <w:sz w:val="24"/>
          <w:szCs w:val="24"/>
          <w:highlight w:val="none"/>
          <w:lang w:val="en-US" w:eastAsia="zh-CN" w:bidi="ar"/>
        </w:rPr>
        <w:t>、采购需求及清单</w:t>
      </w:r>
    </w:p>
    <w:p w14:paraId="665EF11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1.血液透析机具有血液透析治疗功能,序贯超滤程序；碳酸透析、醋酸透析、干粉透析为标准配置。自检结束待机状态下不消耗A液和B液。</w:t>
      </w:r>
    </w:p>
    <w:p w14:paraId="0FF51F2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仿宋_GB2312"/>
          <w:b/>
          <w:bCs w:val="0"/>
          <w:color w:val="auto"/>
          <w:kern w:val="0"/>
          <w:sz w:val="24"/>
          <w:szCs w:val="28"/>
          <w:highlight w:val="none"/>
          <w:lang w:val="en-US" w:eastAsia="zh-CN" w:bidi="ar-SA"/>
        </w:rPr>
      </w:pPr>
      <w:bookmarkStart w:id="33" w:name="OLE_LINK1"/>
      <w:r>
        <w:rPr>
          <w:rFonts w:hint="eastAsia" w:ascii="宋体" w:hAnsi="宋体" w:eastAsia="宋体" w:cs="@仿宋_GB2312"/>
          <w:b/>
          <w:bCs w:val="0"/>
          <w:color w:val="auto"/>
          <w:kern w:val="0"/>
          <w:sz w:val="24"/>
          <w:szCs w:val="28"/>
          <w:highlight w:val="none"/>
          <w:lang w:val="en-US" w:eastAsia="zh-CN" w:bidi="ar-SA"/>
        </w:rPr>
        <w:t>2.血液透析滤过机</w:t>
      </w:r>
      <w:bookmarkEnd w:id="33"/>
      <w:r>
        <w:rPr>
          <w:rFonts w:hint="eastAsia" w:ascii="宋体" w:hAnsi="宋体" w:eastAsia="宋体" w:cs="@仿宋_GB2312"/>
          <w:b/>
          <w:bCs w:val="0"/>
          <w:color w:val="auto"/>
          <w:kern w:val="0"/>
          <w:sz w:val="24"/>
          <w:szCs w:val="28"/>
          <w:highlight w:val="none"/>
          <w:lang w:val="en-US" w:eastAsia="zh-CN" w:bidi="ar-SA"/>
        </w:rPr>
        <w:t>具有血液透析(HD)、序贯超滤程序（UF）,联机血液滤过（HF）和联机血液透析滤过（HDF）治疗。自检结束待机状态下不消耗A液和B液。</w:t>
      </w:r>
    </w:p>
    <w:p w14:paraId="1D64C10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textAlignment w:val="auto"/>
        <w:rPr>
          <w:rFonts w:hint="eastAsia"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3.血液透析机和血液透析滤过机液路密闭性测试： 具备全自动水路密闭性测试功能。</w:t>
      </w:r>
    </w:p>
    <w:p w14:paraId="113EDDC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2" w:firstLineChars="200"/>
        <w:textAlignment w:val="auto"/>
        <w:rPr>
          <w:rFonts w:hint="eastAsia"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4.单台机器标准配备血压计、血温计、血容计、在线清除率监测（Kt/V值实时图文显示）模块及功能，所投设备医疗器械注册证包含有上述模块注册证书或独立模块注册证书，并可以在屏幕上读取显示，符合滁州市医疗服务收费条款规定（滁医保发【2026】7号文）。</w:t>
      </w:r>
    </w:p>
    <w:p w14:paraId="4097640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Chars="0" w:firstLine="482" w:firstLineChars="200"/>
        <w:textAlignment w:val="auto"/>
        <w:rPr>
          <w:rFonts w:hint="eastAsia"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5.数据端口：免费开放治疗数据并免费对接我院血透室现有</w:t>
      </w:r>
      <w:r>
        <w:rPr>
          <w:rFonts w:hint="eastAsia" w:ascii="宋体" w:hAnsi="宋体" w:eastAsia="宋体" w:cs="@仿宋_GB2312"/>
          <w:b/>
          <w:bCs w:val="0"/>
          <w:color w:val="auto"/>
          <w:kern w:val="0"/>
          <w:sz w:val="24"/>
          <w:szCs w:val="28"/>
          <w:highlight w:val="none"/>
          <w:lang w:val="en-US" w:eastAsia="zh-CN" w:bidi="ar-SA"/>
        </w:rPr>
        <w:t>信息化管理系统。</w:t>
      </w:r>
    </w:p>
    <w:p w14:paraId="565B640E">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40" w:lineRule="exact"/>
        <w:ind w:right="0" w:rightChars="0" w:firstLine="482" w:firstLineChars="200"/>
        <w:jc w:val="both"/>
        <w:textAlignment w:val="auto"/>
        <w:outlineLvl w:val="2"/>
        <w:rPr>
          <w:rFonts w:hint="eastAsia" w:ascii="宋体" w:hAnsi="宋体" w:eastAsia="宋体" w:cs="@仿宋_GB2312"/>
          <w:b/>
          <w:bCs w:val="0"/>
          <w:color w:val="auto"/>
          <w:kern w:val="0"/>
          <w:sz w:val="24"/>
          <w:szCs w:val="28"/>
          <w:highlight w:val="none"/>
          <w:lang w:val="en-US" w:eastAsia="zh-CN" w:bidi="ar-SA"/>
        </w:rPr>
      </w:pPr>
      <w:r>
        <w:rPr>
          <w:rFonts w:hint="eastAsia" w:ascii="宋体" w:hAnsi="宋体" w:eastAsia="宋体" w:cs="@仿宋_GB2312"/>
          <w:b/>
          <w:bCs w:val="0"/>
          <w:color w:val="auto"/>
          <w:kern w:val="0"/>
          <w:sz w:val="24"/>
          <w:szCs w:val="28"/>
          <w:highlight w:val="none"/>
          <w:lang w:val="en-US" w:eastAsia="zh-CN" w:bidi="ar-SA"/>
        </w:rPr>
        <w:t>6.配套耗材：耗材完全开放，非专机专用。</w:t>
      </w:r>
    </w:p>
    <w:p w14:paraId="3D8CC703">
      <w:pPr>
        <w:keepNext w:val="0"/>
        <w:keepLines w:val="0"/>
        <w:pageBreakBefore w:val="0"/>
        <w:widowControl w:val="0"/>
        <w:numPr>
          <w:ilvl w:val="0"/>
          <w:numId w:val="0"/>
        </w:numPr>
        <w:suppressLineNumbers w:val="0"/>
        <w:kinsoku/>
        <w:wordWrap/>
        <w:overflowPunct/>
        <w:topLinePunct w:val="0"/>
        <w:autoSpaceDE/>
        <w:autoSpaceDN/>
        <w:bidi w:val="0"/>
        <w:adjustRightInd w:val="0"/>
        <w:snapToGrid w:val="0"/>
        <w:spacing w:before="0" w:beforeAutospacing="0" w:after="0" w:afterAutospacing="0" w:line="440" w:lineRule="exact"/>
        <w:ind w:right="0" w:rightChars="0" w:firstLine="482" w:firstLineChars="200"/>
        <w:jc w:val="both"/>
        <w:textAlignment w:val="auto"/>
        <w:outlineLvl w:val="2"/>
        <w:rPr>
          <w:rFonts w:hint="eastAsia" w:ascii="宋体" w:hAnsi="宋体" w:eastAsia="宋体" w:cs="@仿宋_GB2312"/>
          <w:b/>
          <w:bCs w:val="0"/>
          <w:color w:val="auto"/>
          <w:kern w:val="0"/>
          <w:sz w:val="24"/>
          <w:szCs w:val="28"/>
          <w:highlight w:val="yellow"/>
          <w:lang w:val="en-US" w:eastAsia="zh-CN" w:bidi="ar-SA"/>
        </w:rPr>
      </w:pPr>
      <w:r>
        <w:rPr>
          <w:rFonts w:hint="eastAsia" w:ascii="宋体" w:hAnsi="宋体" w:eastAsia="宋体" w:cs="@仿宋_GB2312"/>
          <w:b/>
          <w:bCs w:val="0"/>
          <w:color w:val="auto"/>
          <w:kern w:val="0"/>
          <w:sz w:val="24"/>
          <w:szCs w:val="28"/>
          <w:highlight w:val="yellow"/>
          <w:lang w:val="en-US" w:eastAsia="zh-CN" w:bidi="ar-SA"/>
        </w:rPr>
        <w:t>（以上要求须全部响应，投标时提供承诺书，格式自拟）</w:t>
      </w:r>
    </w:p>
    <w:tbl>
      <w:tblPr>
        <w:tblStyle w:val="26"/>
        <w:tblW w:w="957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13"/>
        <w:gridCol w:w="2400"/>
        <w:gridCol w:w="1564"/>
        <w:gridCol w:w="2238"/>
        <w:gridCol w:w="2163"/>
      </w:tblGrid>
      <w:tr w14:paraId="44117F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1213" w:type="dxa"/>
            <w:tcBorders>
              <w:top w:val="single" w:color="auto" w:sz="4" w:space="0"/>
              <w:left w:val="single" w:color="auto" w:sz="4" w:space="0"/>
              <w:bottom w:val="single" w:color="auto" w:sz="4" w:space="0"/>
              <w:right w:val="single" w:color="auto" w:sz="4" w:space="0"/>
            </w:tcBorders>
            <w:noWrap w:val="0"/>
            <w:vAlign w:val="center"/>
          </w:tcPr>
          <w:p w14:paraId="5460CB3C">
            <w:pPr>
              <w:keepNext w:val="0"/>
              <w:keepLines w:val="0"/>
              <w:suppressLineNumbers w:val="0"/>
              <w:spacing w:before="0" w:beforeAutospacing="0" w:after="0" w:afterAutospacing="0"/>
              <w:ind w:left="0" w:right="0"/>
              <w:jc w:val="center"/>
              <w:rPr>
                <w:rFonts w:hint="eastAsia" w:ascii="宋体" w:hAnsi="宋体" w:eastAsia="宋体" w:cs="宋体"/>
                <w:b/>
                <w:spacing w:val="10"/>
                <w:sz w:val="24"/>
                <w:szCs w:val="24"/>
                <w:highlight w:val="none"/>
              </w:rPr>
            </w:pPr>
            <w:r>
              <w:rPr>
                <w:rFonts w:hint="eastAsia" w:ascii="宋体" w:hAnsi="宋体" w:eastAsia="宋体" w:cs="宋体"/>
                <w:b/>
                <w:spacing w:val="10"/>
                <w:sz w:val="24"/>
                <w:szCs w:val="24"/>
                <w:highlight w:val="none"/>
              </w:rPr>
              <w:t>序号</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2BADD69D">
            <w:pPr>
              <w:keepNext w:val="0"/>
              <w:keepLines w:val="0"/>
              <w:suppressLineNumbers w:val="0"/>
              <w:spacing w:before="0" w:beforeAutospacing="0" w:after="0" w:afterAutospacing="0"/>
              <w:ind w:left="0" w:right="0"/>
              <w:jc w:val="center"/>
              <w:rPr>
                <w:rFonts w:hint="eastAsia" w:ascii="宋体" w:hAnsi="宋体" w:eastAsia="宋体" w:cs="宋体"/>
                <w:b/>
                <w:color w:val="auto"/>
                <w:spacing w:val="10"/>
                <w:sz w:val="24"/>
                <w:szCs w:val="24"/>
                <w:highlight w:val="none"/>
              </w:rPr>
            </w:pPr>
            <w:r>
              <w:rPr>
                <w:rFonts w:hint="eastAsia" w:ascii="宋体" w:hAnsi="宋体" w:eastAsia="宋体" w:cs="宋体"/>
                <w:b/>
                <w:color w:val="auto"/>
                <w:spacing w:val="10"/>
                <w:sz w:val="24"/>
                <w:szCs w:val="24"/>
                <w:highlight w:val="none"/>
              </w:rPr>
              <w:t>名称</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5E61AF0C">
            <w:pPr>
              <w:keepNext w:val="0"/>
              <w:keepLines w:val="0"/>
              <w:suppressLineNumbers w:val="0"/>
              <w:spacing w:before="0" w:beforeAutospacing="0" w:after="0" w:afterAutospacing="0"/>
              <w:ind w:left="0" w:right="0"/>
              <w:jc w:val="center"/>
              <w:rPr>
                <w:rFonts w:hint="eastAsia" w:ascii="宋体" w:hAnsi="宋体" w:eastAsia="宋体" w:cs="宋体"/>
                <w:b/>
                <w:color w:val="auto"/>
                <w:spacing w:val="10"/>
                <w:sz w:val="24"/>
                <w:szCs w:val="24"/>
                <w:highlight w:val="none"/>
                <w:lang w:eastAsia="zh-CN"/>
              </w:rPr>
            </w:pPr>
            <w:r>
              <w:rPr>
                <w:rFonts w:hint="eastAsia" w:ascii="宋体" w:hAnsi="宋体" w:eastAsia="宋体" w:cs="宋体"/>
                <w:b/>
                <w:color w:val="auto"/>
                <w:spacing w:val="10"/>
                <w:sz w:val="24"/>
                <w:szCs w:val="24"/>
                <w:highlight w:val="none"/>
              </w:rPr>
              <w:t>数量</w:t>
            </w:r>
            <w:r>
              <w:rPr>
                <w:rFonts w:hint="eastAsia" w:ascii="宋体" w:hAnsi="宋体" w:eastAsia="宋体" w:cs="宋体"/>
                <w:b/>
                <w:color w:val="auto"/>
                <w:spacing w:val="10"/>
                <w:sz w:val="24"/>
                <w:szCs w:val="24"/>
                <w:highlight w:val="none"/>
                <w:lang w:eastAsia="zh-CN"/>
              </w:rPr>
              <w:t>（</w:t>
            </w:r>
            <w:r>
              <w:rPr>
                <w:rFonts w:hint="eastAsia" w:ascii="宋体" w:hAnsi="宋体" w:eastAsia="宋体" w:cs="宋体"/>
                <w:b/>
                <w:color w:val="auto"/>
                <w:spacing w:val="10"/>
                <w:sz w:val="24"/>
                <w:szCs w:val="24"/>
                <w:highlight w:val="none"/>
                <w:lang w:val="en-US" w:eastAsia="zh-CN"/>
              </w:rPr>
              <w:t>单位</w:t>
            </w:r>
            <w:r>
              <w:rPr>
                <w:rFonts w:hint="eastAsia" w:ascii="宋体" w:hAnsi="宋体" w:eastAsia="宋体" w:cs="宋体"/>
                <w:b/>
                <w:color w:val="auto"/>
                <w:spacing w:val="10"/>
                <w:sz w:val="24"/>
                <w:szCs w:val="24"/>
                <w:highlight w:val="none"/>
                <w:lang w:eastAsia="zh-CN"/>
              </w:rPr>
              <w:t>）</w:t>
            </w:r>
          </w:p>
        </w:tc>
        <w:tc>
          <w:tcPr>
            <w:tcW w:w="2238" w:type="dxa"/>
            <w:tcBorders>
              <w:top w:val="single" w:color="auto" w:sz="4" w:space="0"/>
              <w:left w:val="single" w:color="auto" w:sz="4" w:space="0"/>
              <w:bottom w:val="single" w:color="auto" w:sz="4" w:space="0"/>
              <w:right w:val="single" w:color="auto" w:sz="4" w:space="0"/>
            </w:tcBorders>
            <w:noWrap w:val="0"/>
            <w:vAlign w:val="center"/>
          </w:tcPr>
          <w:p w14:paraId="76C7E56A">
            <w:pPr>
              <w:keepNext w:val="0"/>
              <w:keepLines w:val="0"/>
              <w:suppressLineNumbers w:val="0"/>
              <w:spacing w:before="0" w:beforeAutospacing="0" w:after="0" w:afterAutospacing="0"/>
              <w:ind w:left="0" w:right="0"/>
              <w:jc w:val="center"/>
              <w:rPr>
                <w:rFonts w:hint="eastAsia" w:ascii="宋体" w:hAnsi="宋体" w:eastAsia="宋体" w:cs="宋体"/>
                <w:b/>
                <w:spacing w:val="10"/>
                <w:sz w:val="24"/>
                <w:szCs w:val="24"/>
                <w:highlight w:val="none"/>
                <w:lang w:val="en-US" w:eastAsia="zh-CN"/>
              </w:rPr>
            </w:pPr>
            <w:r>
              <w:rPr>
                <w:rFonts w:hint="eastAsia" w:ascii="宋体" w:hAnsi="宋体" w:eastAsia="宋体" w:cs="宋体"/>
                <w:b/>
                <w:spacing w:val="10"/>
                <w:sz w:val="24"/>
                <w:szCs w:val="24"/>
                <w:highlight w:val="none"/>
                <w:lang w:val="en-US" w:eastAsia="zh-CN"/>
              </w:rPr>
              <w:t>单价限价（万元）</w:t>
            </w:r>
          </w:p>
        </w:tc>
        <w:tc>
          <w:tcPr>
            <w:tcW w:w="2163" w:type="dxa"/>
            <w:tcBorders>
              <w:top w:val="single" w:color="auto" w:sz="4" w:space="0"/>
              <w:left w:val="single" w:color="auto" w:sz="4" w:space="0"/>
              <w:bottom w:val="single" w:color="auto" w:sz="4" w:space="0"/>
              <w:right w:val="single" w:color="auto" w:sz="4" w:space="0"/>
            </w:tcBorders>
            <w:noWrap w:val="0"/>
            <w:vAlign w:val="center"/>
          </w:tcPr>
          <w:p w14:paraId="7BFA0177">
            <w:pPr>
              <w:keepNext w:val="0"/>
              <w:keepLines w:val="0"/>
              <w:suppressLineNumbers w:val="0"/>
              <w:spacing w:before="0" w:beforeAutospacing="0" w:after="0" w:afterAutospacing="0"/>
              <w:ind w:left="0" w:right="0"/>
              <w:jc w:val="center"/>
              <w:rPr>
                <w:rFonts w:hint="eastAsia" w:ascii="宋体" w:hAnsi="宋体" w:eastAsia="宋体" w:cs="宋体"/>
                <w:b/>
                <w:spacing w:val="10"/>
                <w:sz w:val="24"/>
                <w:szCs w:val="24"/>
                <w:highlight w:val="none"/>
                <w:lang w:val="en-US" w:eastAsia="zh-CN"/>
              </w:rPr>
            </w:pPr>
            <w:r>
              <w:rPr>
                <w:rFonts w:hint="eastAsia" w:ascii="宋体" w:hAnsi="宋体" w:eastAsia="宋体" w:cs="宋体"/>
                <w:b/>
                <w:spacing w:val="10"/>
                <w:sz w:val="24"/>
                <w:szCs w:val="24"/>
                <w:highlight w:val="none"/>
                <w:lang w:val="en-US" w:eastAsia="zh-CN"/>
              </w:rPr>
              <w:t>总价限价（万元）</w:t>
            </w:r>
          </w:p>
        </w:tc>
      </w:tr>
      <w:tr w14:paraId="7162A8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213" w:type="dxa"/>
            <w:tcBorders>
              <w:top w:val="single" w:color="auto" w:sz="4" w:space="0"/>
              <w:left w:val="single" w:color="auto" w:sz="4" w:space="0"/>
              <w:bottom w:val="single" w:color="auto" w:sz="4" w:space="0"/>
              <w:right w:val="single" w:color="auto" w:sz="4" w:space="0"/>
            </w:tcBorders>
            <w:noWrap w:val="0"/>
            <w:vAlign w:val="center"/>
          </w:tcPr>
          <w:p w14:paraId="1A863A17">
            <w:pPr>
              <w:keepNext w:val="0"/>
              <w:keepLines w:val="0"/>
              <w:suppressLineNumbers w:val="0"/>
              <w:spacing w:before="0" w:beforeAutospacing="0" w:after="0" w:afterAutospacing="0"/>
              <w:ind w:left="0" w:right="0"/>
              <w:jc w:val="center"/>
              <w:rPr>
                <w:rFonts w:hint="eastAsia" w:ascii="宋体" w:hAnsi="宋体" w:eastAsia="宋体" w:cs="宋体"/>
                <w:b/>
                <w:color w:val="auto"/>
                <w:spacing w:val="10"/>
                <w:sz w:val="24"/>
                <w:szCs w:val="24"/>
                <w:highlight w:val="none"/>
                <w:lang w:val="en-US" w:eastAsia="zh-CN"/>
              </w:rPr>
            </w:pPr>
            <w:r>
              <w:rPr>
                <w:rFonts w:hint="eastAsia" w:ascii="宋体" w:hAnsi="宋体" w:eastAsia="宋体" w:cs="宋体"/>
                <w:b/>
                <w:color w:val="auto"/>
                <w:spacing w:val="10"/>
                <w:sz w:val="24"/>
                <w:szCs w:val="24"/>
                <w:highlight w:val="none"/>
                <w:lang w:val="en-US" w:eastAsia="zh-CN"/>
              </w:rPr>
              <w:t>1</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21FCA242">
            <w:pPr>
              <w:keepNext w:val="0"/>
              <w:keepLines w:val="0"/>
              <w:suppressLineNumbers w:val="0"/>
              <w:spacing w:before="0" w:beforeAutospacing="0" w:after="0" w:afterAutospacing="0"/>
              <w:ind w:left="0" w:right="0"/>
              <w:jc w:val="center"/>
              <w:rPr>
                <w:rFonts w:hint="eastAsia" w:ascii="宋体" w:hAnsi="宋体" w:eastAsia="宋体" w:cs="宋体"/>
                <w:b/>
                <w:color w:val="auto"/>
                <w:spacing w:val="10"/>
                <w:sz w:val="24"/>
                <w:szCs w:val="24"/>
                <w:highlight w:val="none"/>
                <w:lang w:val="en-US" w:eastAsia="zh-CN"/>
              </w:rPr>
            </w:pPr>
            <w:r>
              <w:rPr>
                <w:rFonts w:hint="eastAsia" w:ascii="宋体" w:hAnsi="宋体" w:eastAsia="宋体" w:cs="宋体"/>
                <w:b/>
                <w:color w:val="auto"/>
                <w:spacing w:val="10"/>
                <w:sz w:val="24"/>
                <w:szCs w:val="24"/>
                <w:highlight w:val="none"/>
                <w:lang w:val="en-US" w:eastAsia="zh-CN"/>
              </w:rPr>
              <w:t>血液透析滤过机（核心产品）</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7C0E8B2F">
            <w:pPr>
              <w:keepNext w:val="0"/>
              <w:keepLines w:val="0"/>
              <w:suppressLineNumbers w:val="0"/>
              <w:spacing w:before="0" w:beforeAutospacing="0" w:after="0" w:afterAutospacing="0"/>
              <w:ind w:left="0" w:right="0"/>
              <w:jc w:val="center"/>
              <w:rPr>
                <w:rFonts w:hint="eastAsia" w:ascii="宋体" w:hAnsi="宋体" w:eastAsia="宋体" w:cs="宋体"/>
                <w:b/>
                <w:color w:val="auto"/>
                <w:spacing w:val="10"/>
                <w:sz w:val="24"/>
                <w:szCs w:val="24"/>
                <w:highlight w:val="none"/>
                <w:lang w:val="en-US" w:eastAsia="zh-CN"/>
              </w:rPr>
            </w:pPr>
            <w:r>
              <w:rPr>
                <w:rFonts w:hint="eastAsia" w:ascii="宋体" w:hAnsi="宋体" w:eastAsia="宋体" w:cs="宋体"/>
                <w:b/>
                <w:color w:val="auto"/>
                <w:spacing w:val="10"/>
                <w:sz w:val="24"/>
                <w:szCs w:val="24"/>
                <w:highlight w:val="none"/>
                <w:lang w:val="en-US" w:eastAsia="zh-CN"/>
              </w:rPr>
              <w:t>1套</w:t>
            </w:r>
          </w:p>
        </w:tc>
        <w:tc>
          <w:tcPr>
            <w:tcW w:w="2238" w:type="dxa"/>
            <w:tcBorders>
              <w:top w:val="single" w:color="auto" w:sz="4" w:space="0"/>
              <w:left w:val="single" w:color="auto" w:sz="4" w:space="0"/>
              <w:bottom w:val="single" w:color="auto" w:sz="4" w:space="0"/>
              <w:right w:val="single" w:color="auto" w:sz="4" w:space="0"/>
            </w:tcBorders>
            <w:noWrap w:val="0"/>
            <w:vAlign w:val="center"/>
          </w:tcPr>
          <w:p w14:paraId="3A58DB35">
            <w:pPr>
              <w:keepNext w:val="0"/>
              <w:keepLines w:val="0"/>
              <w:suppressLineNumbers w:val="0"/>
              <w:spacing w:before="0" w:beforeAutospacing="0" w:after="0" w:afterAutospacing="0"/>
              <w:ind w:left="0" w:right="0"/>
              <w:jc w:val="center"/>
              <w:rPr>
                <w:rFonts w:hint="default" w:ascii="宋体" w:hAnsi="宋体" w:eastAsia="宋体" w:cs="宋体"/>
                <w:b/>
                <w:color w:val="auto"/>
                <w:spacing w:val="10"/>
                <w:sz w:val="24"/>
                <w:szCs w:val="24"/>
                <w:highlight w:val="none"/>
                <w:lang w:val="en-US" w:eastAsia="zh-CN"/>
              </w:rPr>
            </w:pPr>
            <w:r>
              <w:rPr>
                <w:rFonts w:hint="eastAsia" w:ascii="宋体" w:hAnsi="宋体" w:eastAsia="宋体" w:cs="宋体"/>
                <w:b/>
                <w:color w:val="auto"/>
                <w:spacing w:val="10"/>
                <w:sz w:val="24"/>
                <w:szCs w:val="24"/>
                <w:highlight w:val="none"/>
                <w:lang w:val="en-US" w:eastAsia="zh-CN"/>
              </w:rPr>
              <w:t>22</w:t>
            </w:r>
          </w:p>
        </w:tc>
        <w:tc>
          <w:tcPr>
            <w:tcW w:w="2163" w:type="dxa"/>
            <w:tcBorders>
              <w:top w:val="single" w:color="auto" w:sz="4" w:space="0"/>
              <w:left w:val="single" w:color="auto" w:sz="4" w:space="0"/>
              <w:bottom w:val="single" w:color="auto" w:sz="4" w:space="0"/>
              <w:right w:val="single" w:color="auto" w:sz="4" w:space="0"/>
            </w:tcBorders>
            <w:noWrap w:val="0"/>
            <w:vAlign w:val="center"/>
          </w:tcPr>
          <w:p w14:paraId="7F3E27EE">
            <w:pPr>
              <w:keepNext w:val="0"/>
              <w:keepLines w:val="0"/>
              <w:suppressLineNumbers w:val="0"/>
              <w:spacing w:before="0" w:beforeAutospacing="0" w:after="0" w:afterAutospacing="0"/>
              <w:ind w:left="0" w:right="0"/>
              <w:jc w:val="center"/>
              <w:rPr>
                <w:rFonts w:hint="default" w:ascii="宋体" w:hAnsi="宋体" w:eastAsia="宋体" w:cs="宋体"/>
                <w:b/>
                <w:color w:val="auto"/>
                <w:spacing w:val="10"/>
                <w:sz w:val="24"/>
                <w:szCs w:val="24"/>
                <w:highlight w:val="none"/>
                <w:lang w:val="en-US" w:eastAsia="zh-CN"/>
              </w:rPr>
            </w:pPr>
            <w:r>
              <w:rPr>
                <w:rFonts w:hint="eastAsia" w:ascii="宋体" w:hAnsi="宋体" w:eastAsia="宋体" w:cs="宋体"/>
                <w:b/>
                <w:color w:val="auto"/>
                <w:spacing w:val="10"/>
                <w:sz w:val="24"/>
                <w:szCs w:val="24"/>
                <w:highlight w:val="none"/>
                <w:lang w:val="en-US" w:eastAsia="zh-CN"/>
              </w:rPr>
              <w:t>22</w:t>
            </w:r>
          </w:p>
        </w:tc>
      </w:tr>
      <w:tr w14:paraId="0C12AC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3" w:hRule="atLeast"/>
          <w:jc w:val="center"/>
        </w:trPr>
        <w:tc>
          <w:tcPr>
            <w:tcW w:w="1213" w:type="dxa"/>
            <w:tcBorders>
              <w:top w:val="single" w:color="auto" w:sz="4" w:space="0"/>
              <w:left w:val="single" w:color="auto" w:sz="4" w:space="0"/>
              <w:bottom w:val="single" w:color="auto" w:sz="4" w:space="0"/>
              <w:right w:val="single" w:color="auto" w:sz="4" w:space="0"/>
            </w:tcBorders>
            <w:noWrap w:val="0"/>
            <w:vAlign w:val="center"/>
          </w:tcPr>
          <w:p w14:paraId="7CC4CFDA">
            <w:pPr>
              <w:keepNext w:val="0"/>
              <w:keepLines w:val="0"/>
              <w:suppressLineNumbers w:val="0"/>
              <w:spacing w:before="0" w:beforeAutospacing="0" w:after="0" w:afterAutospacing="0"/>
              <w:ind w:left="0" w:right="0"/>
              <w:jc w:val="center"/>
              <w:rPr>
                <w:rFonts w:hint="default" w:ascii="宋体" w:hAnsi="宋体" w:eastAsia="宋体" w:cs="宋体"/>
                <w:b/>
                <w:color w:val="auto"/>
                <w:spacing w:val="10"/>
                <w:sz w:val="24"/>
                <w:szCs w:val="24"/>
                <w:highlight w:val="none"/>
                <w:lang w:val="en-US" w:eastAsia="zh-CN"/>
              </w:rPr>
            </w:pPr>
            <w:r>
              <w:rPr>
                <w:rFonts w:hint="eastAsia" w:ascii="宋体" w:hAnsi="宋体" w:eastAsia="宋体" w:cs="宋体"/>
                <w:b/>
                <w:color w:val="auto"/>
                <w:spacing w:val="10"/>
                <w:sz w:val="24"/>
                <w:szCs w:val="24"/>
                <w:highlight w:val="none"/>
                <w:lang w:val="en-US" w:eastAsia="zh-CN"/>
              </w:rPr>
              <w:t>2</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179DDE64">
            <w:pPr>
              <w:keepNext w:val="0"/>
              <w:keepLines w:val="0"/>
              <w:suppressLineNumbers w:val="0"/>
              <w:spacing w:before="0" w:beforeAutospacing="0" w:after="0" w:afterAutospacing="0"/>
              <w:ind w:left="0" w:right="0"/>
              <w:jc w:val="center"/>
              <w:rPr>
                <w:rFonts w:hint="eastAsia" w:ascii="宋体" w:hAnsi="宋体" w:eastAsia="宋体" w:cs="宋体"/>
                <w:b/>
                <w:color w:val="auto"/>
                <w:spacing w:val="10"/>
                <w:sz w:val="24"/>
                <w:szCs w:val="24"/>
                <w:highlight w:val="none"/>
                <w:lang w:val="en-US" w:eastAsia="zh-CN"/>
              </w:rPr>
            </w:pPr>
            <w:r>
              <w:rPr>
                <w:rFonts w:hint="eastAsia" w:ascii="宋体" w:hAnsi="宋体" w:eastAsia="宋体" w:cs="宋体"/>
                <w:b/>
                <w:color w:val="auto"/>
                <w:spacing w:val="10"/>
                <w:sz w:val="24"/>
                <w:szCs w:val="24"/>
                <w:highlight w:val="none"/>
                <w:lang w:val="en-US" w:eastAsia="zh-CN"/>
              </w:rPr>
              <w:t>血液透析机</w:t>
            </w:r>
          </w:p>
        </w:tc>
        <w:tc>
          <w:tcPr>
            <w:tcW w:w="1564" w:type="dxa"/>
            <w:tcBorders>
              <w:top w:val="single" w:color="auto" w:sz="4" w:space="0"/>
              <w:left w:val="single" w:color="auto" w:sz="4" w:space="0"/>
              <w:bottom w:val="single" w:color="auto" w:sz="4" w:space="0"/>
              <w:right w:val="single" w:color="auto" w:sz="4" w:space="0"/>
            </w:tcBorders>
            <w:noWrap w:val="0"/>
            <w:vAlign w:val="center"/>
          </w:tcPr>
          <w:p w14:paraId="222EC53D">
            <w:pPr>
              <w:keepNext w:val="0"/>
              <w:keepLines w:val="0"/>
              <w:suppressLineNumbers w:val="0"/>
              <w:spacing w:before="0" w:beforeAutospacing="0" w:after="0" w:afterAutospacing="0"/>
              <w:ind w:left="0" w:right="0"/>
              <w:jc w:val="center"/>
              <w:rPr>
                <w:rFonts w:hint="default" w:ascii="宋体" w:hAnsi="宋体" w:eastAsia="宋体" w:cs="宋体"/>
                <w:b/>
                <w:color w:val="auto"/>
                <w:spacing w:val="10"/>
                <w:sz w:val="24"/>
                <w:szCs w:val="24"/>
                <w:highlight w:val="none"/>
                <w:lang w:val="en-US" w:eastAsia="zh-CN"/>
              </w:rPr>
            </w:pPr>
            <w:r>
              <w:rPr>
                <w:rFonts w:hint="eastAsia" w:ascii="宋体" w:hAnsi="宋体" w:eastAsia="宋体" w:cs="宋体"/>
                <w:b/>
                <w:color w:val="auto"/>
                <w:spacing w:val="10"/>
                <w:sz w:val="24"/>
                <w:szCs w:val="24"/>
                <w:highlight w:val="none"/>
                <w:lang w:val="en-US" w:eastAsia="zh-CN"/>
              </w:rPr>
              <w:t>2套</w:t>
            </w:r>
          </w:p>
        </w:tc>
        <w:tc>
          <w:tcPr>
            <w:tcW w:w="2238" w:type="dxa"/>
            <w:tcBorders>
              <w:top w:val="single" w:color="auto" w:sz="4" w:space="0"/>
              <w:left w:val="single" w:color="auto" w:sz="4" w:space="0"/>
              <w:bottom w:val="single" w:color="auto" w:sz="4" w:space="0"/>
              <w:right w:val="single" w:color="auto" w:sz="4" w:space="0"/>
            </w:tcBorders>
            <w:noWrap w:val="0"/>
            <w:vAlign w:val="center"/>
          </w:tcPr>
          <w:p w14:paraId="56433E5E">
            <w:pPr>
              <w:keepNext w:val="0"/>
              <w:keepLines w:val="0"/>
              <w:suppressLineNumbers w:val="0"/>
              <w:spacing w:before="0" w:beforeAutospacing="0" w:after="0" w:afterAutospacing="0"/>
              <w:ind w:left="0" w:right="0"/>
              <w:jc w:val="center"/>
              <w:rPr>
                <w:rFonts w:hint="default" w:ascii="宋体" w:hAnsi="宋体" w:eastAsia="宋体" w:cs="宋体"/>
                <w:b/>
                <w:color w:val="auto"/>
                <w:spacing w:val="10"/>
                <w:sz w:val="24"/>
                <w:szCs w:val="24"/>
                <w:highlight w:val="none"/>
                <w:lang w:val="en-US" w:eastAsia="zh-CN"/>
              </w:rPr>
            </w:pPr>
            <w:r>
              <w:rPr>
                <w:rFonts w:hint="eastAsia" w:ascii="宋体" w:hAnsi="宋体" w:eastAsia="宋体" w:cs="宋体"/>
                <w:b/>
                <w:color w:val="auto"/>
                <w:spacing w:val="10"/>
                <w:sz w:val="24"/>
                <w:szCs w:val="24"/>
                <w:highlight w:val="none"/>
                <w:lang w:val="en-US" w:eastAsia="zh-CN"/>
              </w:rPr>
              <w:t>13</w:t>
            </w:r>
          </w:p>
        </w:tc>
        <w:tc>
          <w:tcPr>
            <w:tcW w:w="2163" w:type="dxa"/>
            <w:tcBorders>
              <w:top w:val="single" w:color="auto" w:sz="4" w:space="0"/>
              <w:left w:val="single" w:color="auto" w:sz="4" w:space="0"/>
              <w:bottom w:val="single" w:color="auto" w:sz="4" w:space="0"/>
              <w:right w:val="single" w:color="auto" w:sz="4" w:space="0"/>
            </w:tcBorders>
            <w:noWrap w:val="0"/>
            <w:vAlign w:val="center"/>
          </w:tcPr>
          <w:p w14:paraId="5C48413B">
            <w:pPr>
              <w:keepNext w:val="0"/>
              <w:keepLines w:val="0"/>
              <w:suppressLineNumbers w:val="0"/>
              <w:spacing w:before="0" w:beforeAutospacing="0" w:after="0" w:afterAutospacing="0"/>
              <w:ind w:left="0" w:right="0"/>
              <w:jc w:val="center"/>
              <w:rPr>
                <w:rFonts w:hint="default" w:ascii="宋体" w:hAnsi="宋体" w:eastAsia="宋体" w:cs="宋体"/>
                <w:b/>
                <w:color w:val="auto"/>
                <w:spacing w:val="10"/>
                <w:sz w:val="24"/>
                <w:szCs w:val="24"/>
                <w:highlight w:val="none"/>
                <w:lang w:val="en-US" w:eastAsia="zh-CN"/>
              </w:rPr>
            </w:pPr>
            <w:r>
              <w:rPr>
                <w:rFonts w:hint="eastAsia" w:ascii="宋体" w:hAnsi="宋体" w:eastAsia="宋体" w:cs="宋体"/>
                <w:b/>
                <w:color w:val="auto"/>
                <w:spacing w:val="10"/>
                <w:sz w:val="24"/>
                <w:szCs w:val="24"/>
                <w:highlight w:val="none"/>
                <w:lang w:val="en-US" w:eastAsia="zh-CN"/>
              </w:rPr>
              <w:t>26</w:t>
            </w:r>
          </w:p>
        </w:tc>
      </w:tr>
    </w:tbl>
    <w:p w14:paraId="01FAC45A">
      <w:pPr>
        <w:keepNext w:val="0"/>
        <w:keepLines w:val="0"/>
        <w:widowControl w:val="0"/>
        <w:numPr>
          <w:ilvl w:val="0"/>
          <w:numId w:val="0"/>
        </w:numPr>
        <w:suppressLineNumbers w:val="0"/>
        <w:adjustRightInd w:val="0"/>
        <w:snapToGrid w:val="0"/>
        <w:spacing w:before="0" w:beforeAutospacing="0" w:after="0" w:afterAutospacing="0" w:line="360" w:lineRule="auto"/>
        <w:ind w:right="0" w:rightChars="0"/>
        <w:jc w:val="both"/>
        <w:outlineLvl w:val="2"/>
        <w:rPr>
          <w:rFonts w:hint="eastAsia" w:ascii="宋体" w:hAnsi="宋体" w:eastAsia="宋体" w:cs="宋体"/>
          <w:b/>
          <w:bCs w:val="0"/>
          <w:snapToGrid/>
          <w:kern w:val="0"/>
          <w:sz w:val="24"/>
          <w:szCs w:val="24"/>
          <w:highlight w:val="none"/>
          <w:lang w:val="en-US" w:eastAsia="zh-CN" w:bidi="ar"/>
        </w:rPr>
      </w:pPr>
      <w:r>
        <w:rPr>
          <w:rFonts w:hint="eastAsia" w:ascii="宋体" w:hAnsi="宋体" w:eastAsia="宋体" w:cs="宋体"/>
          <w:b/>
          <w:bCs w:val="0"/>
          <w:snapToGrid/>
          <w:kern w:val="0"/>
          <w:sz w:val="24"/>
          <w:szCs w:val="24"/>
          <w:highlight w:val="none"/>
          <w:lang w:val="en-US" w:eastAsia="zh-CN" w:bidi="ar"/>
        </w:rPr>
        <w:t>三、技术参数要求</w:t>
      </w:r>
    </w:p>
    <w:p w14:paraId="6377C48B">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eastAsia="宋体" w:cs="宋体"/>
          <w:b/>
          <w:bCs/>
          <w:color w:val="auto"/>
          <w:sz w:val="24"/>
          <w:szCs w:val="24"/>
          <w:highlight w:val="none"/>
        </w:rPr>
      </w:pPr>
      <w:r>
        <w:rPr>
          <w:rFonts w:hint="eastAsia" w:ascii="宋体" w:hAnsi="宋体" w:eastAsia="宋体"/>
          <w:b/>
          <w:bCs/>
          <w:color w:val="auto"/>
          <w:sz w:val="24"/>
          <w:szCs w:val="18"/>
          <w:highlight w:val="none"/>
        </w:rPr>
        <w:t>（</w:t>
      </w:r>
      <w:r>
        <w:rPr>
          <w:rFonts w:hint="eastAsia" w:ascii="宋体" w:hAnsi="宋体" w:eastAsia="宋体"/>
          <w:b/>
          <w:bCs/>
          <w:color w:val="auto"/>
          <w:sz w:val="24"/>
          <w:szCs w:val="18"/>
          <w:highlight w:val="none"/>
          <w:lang w:val="en-US" w:eastAsia="zh-CN"/>
        </w:rPr>
        <w:t>一</w:t>
      </w:r>
      <w:r>
        <w:rPr>
          <w:rFonts w:hint="eastAsia" w:ascii="宋体" w:hAnsi="宋体" w:eastAsia="宋体"/>
          <w:b/>
          <w:bCs/>
          <w:color w:val="auto"/>
          <w:sz w:val="24"/>
          <w:szCs w:val="18"/>
          <w:highlight w:val="none"/>
        </w:rPr>
        <w:t>）</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血液透析机</w:t>
      </w:r>
      <w:r>
        <w:rPr>
          <w:rFonts w:hint="eastAsia" w:ascii="宋体" w:hAnsi="宋体" w:eastAsia="宋体"/>
          <w:b/>
          <w:bCs/>
          <w:color w:val="auto"/>
          <w:sz w:val="24"/>
          <w:szCs w:val="18"/>
          <w:highlight w:val="none"/>
        </w:rPr>
        <w:t>技术参数要求</w:t>
      </w:r>
    </w:p>
    <w:tbl>
      <w:tblPr>
        <w:tblStyle w:val="26"/>
        <w:tblW w:w="9915" w:type="dxa"/>
        <w:tblInd w:w="-5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5"/>
        <w:gridCol w:w="3232"/>
        <w:gridCol w:w="5948"/>
      </w:tblGrid>
      <w:tr w14:paraId="019039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64EC86DA">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6F3A288E">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供水压力范围</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6E8C438B">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低压≥1bar，高压≤7bar</w:t>
            </w:r>
          </w:p>
        </w:tc>
      </w:tr>
      <w:tr w14:paraId="412E70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12CC1DDC">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2483DE02">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温度范围</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1DBDE546">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低温≥5℃，高温≤35℃</w:t>
            </w:r>
          </w:p>
        </w:tc>
      </w:tr>
      <w:tr w14:paraId="45732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083B948F">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3</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42BD4198">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★透析液流速</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676ED01A">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透析液最小流速≥300mL/min，透析液最大流速≤800mL/min</w:t>
            </w:r>
          </w:p>
        </w:tc>
      </w:tr>
      <w:tr w14:paraId="4504E72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5C54A5E6">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26CFF9FD">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透析液温度</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35AEB4B4">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低温≥33℃，高温≤40℃</w:t>
            </w:r>
          </w:p>
        </w:tc>
      </w:tr>
      <w:tr w14:paraId="591CE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2E81C11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4B827E2C">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▲超滤速度</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064CA236">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最小超滤速度≥0ml/h，最大超滤速度≤4000ml/h</w:t>
            </w:r>
          </w:p>
        </w:tc>
      </w:tr>
      <w:tr w14:paraId="0B5B8F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0BCE2F35">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19A31D7E">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漏血检测器</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6BA7A1A5">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标配光学检测 </w:t>
            </w:r>
          </w:p>
        </w:tc>
      </w:tr>
      <w:tr w14:paraId="5C0D4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5"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2AFEE46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78343B3C">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漏血检测器灵敏度</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0422A48B">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设备具有漏血防护系统，在规定的最大透析液流量、超滤流量、置换液流量（若有）下，漏血速率的最大报警限值应≤0.5mL/min </w:t>
            </w:r>
          </w:p>
        </w:tc>
      </w:tr>
      <w:tr w14:paraId="356C47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1544C68A">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8</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403048DB">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▲血泵</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3154DBDD">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最小流速≥15mL/min，最大流速≤600mL/min</w:t>
            </w:r>
          </w:p>
        </w:tc>
      </w:tr>
      <w:tr w14:paraId="6BF24B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6B7DC17C">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9</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16D8413C">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肝素泵</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00833764">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最小流速≥0mL/min，最大流速≤10mL/min，可设定提前设定停泵时间≤30min</w:t>
            </w:r>
          </w:p>
        </w:tc>
      </w:tr>
      <w:tr w14:paraId="13D91E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770CE63F">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10</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4AFB6D9C">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▲空气监测器</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417463B8">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可监测＞0.02mL气泡或＞0.0003mL连续微小气泡</w:t>
            </w:r>
          </w:p>
        </w:tc>
      </w:tr>
      <w:tr w14:paraId="385BB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6F8E1153">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11</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43FA68AF">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▲动脉压</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1161FFC8">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低压≥-300mmHg，高压≤+500mmHg</w:t>
            </w:r>
          </w:p>
        </w:tc>
      </w:tr>
      <w:tr w14:paraId="03DEE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6038CC2F">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12</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70914EB2">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在线排液口，预冲废液可以联机排放</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2ADE149E">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在线排液口，预冲废液可以联机排放</w:t>
            </w:r>
          </w:p>
        </w:tc>
      </w:tr>
      <w:tr w14:paraId="5843CF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3CCA2400">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13</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753716B4">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在线上透析管路</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5018296B">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可一键预冲管路</w:t>
            </w:r>
          </w:p>
        </w:tc>
      </w:tr>
      <w:tr w14:paraId="15A63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6FB38B38">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14</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56C84924">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在线下透析管路</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433C0E8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可一键排空透析器</w:t>
            </w:r>
          </w:p>
        </w:tc>
      </w:tr>
      <w:tr w14:paraId="1D91B5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33AC824A">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15</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13EEFB0D">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▲静脉压</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70356BDB">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低压≥-60mmHg，高压≤+520mmHg</w:t>
            </w:r>
          </w:p>
        </w:tc>
      </w:tr>
      <w:tr w14:paraId="024C98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74E91FE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16</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7072AB2A">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TMP</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64C8452C">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低压≥-100mmHg，高压≤+550mmHg</w:t>
            </w:r>
          </w:p>
        </w:tc>
      </w:tr>
      <w:tr w14:paraId="53506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5AFD239A">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17</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0A160AD2">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透析液浓度（总电导率）</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6E10F69A">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透析液浓度（总电导率）低点≥10.0 mS/cm，透析液浓度（总电导率）高点≤ 20.0mS/cm</w:t>
            </w:r>
          </w:p>
        </w:tc>
      </w:tr>
      <w:tr w14:paraId="3DE454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3578E6F4">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18</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6128D59D">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显示器尺寸</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56CA79C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≥10.4英寸</w:t>
            </w:r>
          </w:p>
        </w:tc>
      </w:tr>
      <w:tr w14:paraId="11FA8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3C499FEA">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19</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4480D44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显示器类型</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19366E55">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高清触摸显示屏</w:t>
            </w:r>
          </w:p>
        </w:tc>
      </w:tr>
      <w:tr w14:paraId="471600B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3A8C2F5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20</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1C7D63BF">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操作系统</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0898A3DD">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中文操作系统</w:t>
            </w:r>
          </w:p>
        </w:tc>
      </w:tr>
      <w:tr w14:paraId="753209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74C70C8C">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21</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7955A962">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消毒模式</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60773E30">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至少含有热消毒、化学消毒、热化学消毒等 </w:t>
            </w:r>
          </w:p>
        </w:tc>
      </w:tr>
      <w:tr w14:paraId="51FC0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06CF365C">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22</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556005CC">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消毒温度</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6B120325">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≥84℃</w:t>
            </w:r>
          </w:p>
        </w:tc>
      </w:tr>
      <w:tr w14:paraId="580D08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770C45B0">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23</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52D26053">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消毒完成时间</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57B0FC5E">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≤40分钟，消毒结束自动关机</w:t>
            </w:r>
          </w:p>
        </w:tc>
      </w:tr>
      <w:tr w14:paraId="20163D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0FE8EC9E">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24</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08E171CA">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消毒程序种类</w:t>
            </w:r>
          </w:p>
        </w:tc>
        <w:tc>
          <w:tcPr>
            <w:tcW w:w="5948" w:type="dxa"/>
            <w:tcBorders>
              <w:top w:val="single" w:color="000000" w:sz="4" w:space="0"/>
              <w:left w:val="single" w:color="000000" w:sz="4" w:space="0"/>
              <w:bottom w:val="single" w:color="000000" w:sz="4" w:space="0"/>
              <w:right w:val="single" w:color="000000" w:sz="4" w:space="0"/>
            </w:tcBorders>
            <w:noWrap/>
            <w:vAlign w:val="center"/>
          </w:tcPr>
          <w:p w14:paraId="16095745">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至少含有冲洗、热消毒、化学消毒等</w:t>
            </w:r>
          </w:p>
        </w:tc>
      </w:tr>
      <w:tr w14:paraId="621781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2998391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25</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458970A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浓度曲线</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1D1FE595">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具有，并配备</w:t>
            </w:r>
          </w:p>
        </w:tc>
      </w:tr>
      <w:tr w14:paraId="5B160F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360BE5ED">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26</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125EFCC0">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超滤曲线</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7C9B14CF">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具有，并配备</w:t>
            </w:r>
          </w:p>
        </w:tc>
      </w:tr>
      <w:tr w14:paraId="5764B2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499AA973">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27</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1A547EA4">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▲超滤方式</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3939CDA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双容量式平衡腔控制，单个平衡腔容量≦50ml；或复式泵加脱水泵控制系统</w:t>
            </w:r>
          </w:p>
        </w:tc>
      </w:tr>
      <w:tr w14:paraId="206DEB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656CE013">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28</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12A41CF2">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静脉壶液面调整</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53C2826D">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具有，并配备</w:t>
            </w:r>
          </w:p>
        </w:tc>
      </w:tr>
      <w:tr w14:paraId="16D8BF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7AA8D2DB">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29</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24D7315E">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监测界面：动脉压、透析器血液入口压和静脉压</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7E4E0AF6">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具有，并配备</w:t>
            </w:r>
          </w:p>
        </w:tc>
      </w:tr>
      <w:tr w14:paraId="12DE2B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77BF2C65">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30</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03683ABA">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报警提示功能</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04BFF23F">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具有，并配备，报警时自动夹闭血路并停止血泵</w:t>
            </w:r>
          </w:p>
        </w:tc>
      </w:tr>
      <w:tr w14:paraId="645F4C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15"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26752925">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31</w:t>
            </w:r>
          </w:p>
        </w:tc>
        <w:tc>
          <w:tcPr>
            <w:tcW w:w="3232" w:type="dxa"/>
            <w:tcBorders>
              <w:top w:val="single" w:color="000000" w:sz="4" w:space="0"/>
              <w:left w:val="single" w:color="000000" w:sz="4" w:space="0"/>
              <w:bottom w:val="single" w:color="000000" w:sz="4" w:space="0"/>
              <w:right w:val="single" w:color="000000" w:sz="4" w:space="0"/>
            </w:tcBorders>
            <w:noWrap w:val="0"/>
            <w:vAlign w:val="center"/>
          </w:tcPr>
          <w:p w14:paraId="7A7172BE">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断电后备电池</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5A843578">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停电时自动跳转后备电池供电，支持体外循环监测，报警系统。运行时间≥20分钟，具有断电数据保存功能。</w:t>
            </w:r>
          </w:p>
        </w:tc>
      </w:tr>
      <w:tr w14:paraId="3AFC7B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tcBorders>
              <w:top w:val="single" w:color="000000" w:sz="4" w:space="0"/>
              <w:left w:val="single" w:color="000000" w:sz="4" w:space="0"/>
              <w:bottom w:val="single" w:color="000000" w:sz="4" w:space="0"/>
              <w:right w:val="single" w:color="000000" w:sz="4" w:space="0"/>
            </w:tcBorders>
            <w:noWrap/>
            <w:vAlign w:val="center"/>
          </w:tcPr>
          <w:p w14:paraId="2861F8B9">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32</w:t>
            </w:r>
          </w:p>
        </w:tc>
        <w:tc>
          <w:tcPr>
            <w:tcW w:w="3232" w:type="dxa"/>
            <w:tcBorders>
              <w:top w:val="single" w:color="000000" w:sz="4" w:space="0"/>
              <w:left w:val="single" w:color="000000" w:sz="4" w:space="0"/>
              <w:bottom w:val="single" w:color="000000" w:sz="4" w:space="0"/>
              <w:right w:val="single" w:color="000000" w:sz="4" w:space="0"/>
            </w:tcBorders>
            <w:noWrap/>
            <w:vAlign w:val="center"/>
          </w:tcPr>
          <w:p w14:paraId="379C0789">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干粉支架</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5D46FD76">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标配</w:t>
            </w:r>
          </w:p>
        </w:tc>
      </w:tr>
      <w:tr w14:paraId="6AEB1F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tcBorders>
              <w:top w:val="single" w:color="000000" w:sz="4" w:space="0"/>
              <w:left w:val="single" w:color="000000" w:sz="4" w:space="0"/>
              <w:bottom w:val="single" w:color="000000" w:sz="4" w:space="0"/>
              <w:right w:val="single" w:color="000000" w:sz="4" w:space="0"/>
            </w:tcBorders>
            <w:noWrap/>
            <w:vAlign w:val="center"/>
          </w:tcPr>
          <w:p w14:paraId="721AFE0D">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33</w:t>
            </w:r>
          </w:p>
        </w:tc>
        <w:tc>
          <w:tcPr>
            <w:tcW w:w="3232" w:type="dxa"/>
            <w:tcBorders>
              <w:top w:val="single" w:color="000000" w:sz="4" w:space="0"/>
              <w:left w:val="single" w:color="000000" w:sz="4" w:space="0"/>
              <w:bottom w:val="single" w:color="000000" w:sz="4" w:space="0"/>
              <w:right w:val="single" w:color="000000" w:sz="4" w:space="0"/>
            </w:tcBorders>
            <w:noWrap/>
            <w:vAlign w:val="center"/>
          </w:tcPr>
          <w:p w14:paraId="1A1EF88D">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★超滤精度</w:t>
            </w:r>
          </w:p>
        </w:tc>
        <w:tc>
          <w:tcPr>
            <w:tcW w:w="5948" w:type="dxa"/>
            <w:tcBorders>
              <w:top w:val="single" w:color="000000" w:sz="4" w:space="0"/>
              <w:left w:val="single" w:color="000000" w:sz="4" w:space="0"/>
              <w:bottom w:val="single" w:color="000000" w:sz="4" w:space="0"/>
              <w:right w:val="single" w:color="000000" w:sz="4" w:space="0"/>
            </w:tcBorders>
            <w:noWrap w:val="0"/>
            <w:vAlign w:val="center"/>
          </w:tcPr>
          <w:p w14:paraId="57ADBB79">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≤1%或≤30ml/H</w:t>
            </w:r>
          </w:p>
        </w:tc>
      </w:tr>
    </w:tbl>
    <w:p w14:paraId="43591CBE">
      <w:pPr>
        <w:keepNext w:val="0"/>
        <w:keepLines w:val="0"/>
        <w:pageBreakBefore w:val="0"/>
        <w:widowControl w:val="0"/>
        <w:kinsoku/>
        <w:overflowPunct/>
        <w:topLinePunct w:val="0"/>
        <w:autoSpaceDE/>
        <w:autoSpaceDN/>
        <w:bidi w:val="0"/>
        <w:adjustRightInd/>
        <w:snapToGrid/>
        <w:spacing w:line="400" w:lineRule="exact"/>
        <w:jc w:val="center"/>
        <w:textAlignment w:val="auto"/>
        <w:rPr>
          <w:rFonts w:hint="eastAsia" w:ascii="宋体" w:hAnsi="宋体" w:eastAsia="宋体" w:cs="宋体"/>
          <w:color w:val="auto"/>
          <w:kern w:val="0"/>
          <w:sz w:val="24"/>
          <w:szCs w:val="24"/>
          <w:highlight w:val="none"/>
          <w:lang w:val="en-US" w:eastAsia="zh-CN"/>
        </w:rPr>
      </w:pPr>
    </w:p>
    <w:p w14:paraId="2E2E5100">
      <w:pPr>
        <w:keepNext w:val="0"/>
        <w:keepLines w:val="0"/>
        <w:pageBreakBefore w:val="0"/>
        <w:widowControl w:val="0"/>
        <w:kinsoku/>
        <w:overflowPunct/>
        <w:topLinePunct w:val="0"/>
        <w:autoSpaceDE/>
        <w:autoSpaceDN/>
        <w:bidi w:val="0"/>
        <w:adjustRightInd/>
        <w:snapToGrid/>
        <w:spacing w:line="400" w:lineRule="exact"/>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（二）血液透析滤过机技术参数要求</w:t>
      </w:r>
    </w:p>
    <w:tbl>
      <w:tblPr>
        <w:tblStyle w:val="26"/>
        <w:tblW w:w="9915" w:type="dxa"/>
        <w:tblInd w:w="-57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35"/>
        <w:gridCol w:w="3247"/>
        <w:gridCol w:w="5933"/>
      </w:tblGrid>
      <w:tr w14:paraId="5C69A3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38D3DBEE">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34</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0D825100">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供水压力范围</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517214DB">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低压≥1bar，高压≤7bar</w:t>
            </w:r>
          </w:p>
        </w:tc>
      </w:tr>
      <w:tr w14:paraId="64FE8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22C95812">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35</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726DE89C">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温度范围</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0658675E">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低温≥5℃，高温≤35℃</w:t>
            </w:r>
          </w:p>
        </w:tc>
      </w:tr>
      <w:tr w14:paraId="067717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5"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0CB74330">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36</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7BF5BA6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★透析液流速</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12A7DE3B">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透析液最小流速≥300mL/min，透析液最大流速≤800mL/min</w:t>
            </w:r>
          </w:p>
        </w:tc>
      </w:tr>
      <w:tr w14:paraId="7CC39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7794A702">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37</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701B49C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透析液温度</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07D6EAAC">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低温≥33℃，高温≤40℃</w:t>
            </w:r>
          </w:p>
        </w:tc>
      </w:tr>
      <w:tr w14:paraId="5724FE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535F820F">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38</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596F8C0D">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▲超滤速度</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4EFC5E28">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超滤最小速度≥0ml/h，超滤最大速度≤4000ml/h</w:t>
            </w:r>
          </w:p>
        </w:tc>
      </w:tr>
      <w:tr w14:paraId="4E9BD3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0924241B">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39</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070E284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漏血检测器</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71446B15">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标配光学检测</w:t>
            </w:r>
          </w:p>
        </w:tc>
      </w:tr>
      <w:tr w14:paraId="043282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5"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68FF60E3">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40</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7E107D2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漏血检测器灵敏度</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3D570726">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设备具有漏血防护系统，在规定的最大透析液流量、超滤流量、置换液流量（若有）下，漏血速率的最大报警限值应≤0.5mL/min </w:t>
            </w:r>
          </w:p>
        </w:tc>
      </w:tr>
      <w:tr w14:paraId="3BC0C8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430E940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41</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24AF6363">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▲血泵</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118FF1E3">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最小流速≥15mL/min，最大流速≤600mL/min</w:t>
            </w:r>
          </w:p>
        </w:tc>
      </w:tr>
      <w:tr w14:paraId="4EE4F18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5257459F">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42</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400FC696">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肝素泵</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24577E1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最小流速≥0mL/min，最大流速≤10mL/min</w:t>
            </w:r>
          </w:p>
        </w:tc>
      </w:tr>
      <w:tr w14:paraId="5043BF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537F56A0">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43</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5C828509">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▲空气监测器</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1DF89F06">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可监测＞0.02mL气泡或＞0.0003mL连续微小气泡</w:t>
            </w:r>
          </w:p>
        </w:tc>
      </w:tr>
      <w:tr w14:paraId="49E2D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0A73AF0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44</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292955CF">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▲动脉压</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4CA5607F">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低压≥-300mmHg，高压≤+500mmHg</w:t>
            </w:r>
          </w:p>
        </w:tc>
      </w:tr>
      <w:tr w14:paraId="1C24E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139ECA50">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45</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4524BE8F">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透析器入口压</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11858E5B">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低压≥-300mmHg，高压≤+750mmHg</w:t>
            </w:r>
          </w:p>
        </w:tc>
      </w:tr>
      <w:tr w14:paraId="72B9F2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0EA03B89">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46</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1247E9B4">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在线排液口，预冲废液可以联机排放</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57BB2B0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在线排液口，预冲废液可以联机排放</w:t>
            </w:r>
          </w:p>
        </w:tc>
      </w:tr>
      <w:tr w14:paraId="2B8282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1E2B1FE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47</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1D5F859D">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在线上透析管路</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573ED8B6">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可一键预冲管路</w:t>
            </w:r>
          </w:p>
        </w:tc>
      </w:tr>
      <w:tr w14:paraId="4685ED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7097FB16">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48</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65048942">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在线下透析管路</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6B255EFE">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可一键排控透析器</w:t>
            </w:r>
          </w:p>
        </w:tc>
      </w:tr>
      <w:tr w14:paraId="471405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779DAAF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49</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79CFC599">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▲静脉压</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237EF950">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低压≥-60mmHg，高压≤+520mmHg</w:t>
            </w:r>
          </w:p>
        </w:tc>
      </w:tr>
      <w:tr w14:paraId="54868A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1C7CBC83">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50</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7DCFFB2E">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TMP</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3D42E0B8">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低压≥-100mmHg，高压≤+550mmHg</w:t>
            </w:r>
          </w:p>
        </w:tc>
      </w:tr>
      <w:tr w14:paraId="594069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4487E6E9">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51</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6DEE6D3E">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透析液压</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526FABE3">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低压≥-600mmHg，高压≤+600mmHg，测量精确度：±10mmHg</w:t>
            </w:r>
          </w:p>
        </w:tc>
      </w:tr>
      <w:tr w14:paraId="5556EE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8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47BDE1E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52</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0FA728F0">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透析液浓度（总电导率）</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2DF6D1D5">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透析液浓度（总电导率）低点≥10.0 mS/cm，透析液浓度（总电导率）高点≤20.0mS/cm</w:t>
            </w:r>
          </w:p>
        </w:tc>
      </w:tr>
      <w:tr w14:paraId="506A78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73089E8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53</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420480EA">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显示器尺寸</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5B6E427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≥15英寸 </w:t>
            </w:r>
          </w:p>
        </w:tc>
      </w:tr>
      <w:tr w14:paraId="22ED5E7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22D5682B">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54</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593E3359">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显示器类型</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016C0F5F">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高清触摸显示屏，屏幕可旋转</w:t>
            </w:r>
          </w:p>
        </w:tc>
      </w:tr>
      <w:tr w14:paraId="16355D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32CAE62C">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55</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1A838A64">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操作系统</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255022AB">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中文操作系统</w:t>
            </w:r>
          </w:p>
        </w:tc>
      </w:tr>
      <w:tr w14:paraId="79CACD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25D3615A">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56</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248A8992">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消毒模式</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4400FAB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 xml:space="preserve">至少含有 热消毒、化学消毒、热化学消毒等 </w:t>
            </w:r>
          </w:p>
        </w:tc>
      </w:tr>
      <w:tr w14:paraId="32DF1B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767ECB40">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57</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76288109">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消毒温度</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1C96619D">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≥84℃</w:t>
            </w:r>
          </w:p>
        </w:tc>
      </w:tr>
      <w:tr w14:paraId="764980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73C0A2F6">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58</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59F24BC4">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消毒完成时间</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3BC95F73">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≤40分钟，消毒结束自动关机</w:t>
            </w:r>
          </w:p>
        </w:tc>
      </w:tr>
      <w:tr w14:paraId="3B044D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65"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0B5A441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59</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28CC6B7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消毒程序种类</w:t>
            </w:r>
          </w:p>
        </w:tc>
        <w:tc>
          <w:tcPr>
            <w:tcW w:w="5933" w:type="dxa"/>
            <w:tcBorders>
              <w:top w:val="single" w:color="000000" w:sz="4" w:space="0"/>
              <w:left w:val="single" w:color="000000" w:sz="4" w:space="0"/>
              <w:bottom w:val="single" w:color="000000" w:sz="4" w:space="0"/>
              <w:right w:val="single" w:color="000000" w:sz="4" w:space="0"/>
            </w:tcBorders>
            <w:noWrap/>
            <w:vAlign w:val="center"/>
          </w:tcPr>
          <w:p w14:paraId="1C142613">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至少含有冲洗、热消毒、化学消毒等</w:t>
            </w:r>
          </w:p>
        </w:tc>
      </w:tr>
      <w:tr w14:paraId="16EFC45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76172CD9">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60</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1824A46A">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浓度曲线</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200585D0">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具有，并配备</w:t>
            </w:r>
          </w:p>
        </w:tc>
      </w:tr>
      <w:tr w14:paraId="6795B0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7890F4BF">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61</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4A678E0F">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超滤曲线</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736E288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具有，并配备</w:t>
            </w:r>
          </w:p>
        </w:tc>
      </w:tr>
      <w:tr w14:paraId="58763B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4A4D489B">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62</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46B747FD">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▲超滤方式</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7838C719">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双容量式平衡腔控制，单个平衡腔容量≦50ml；或复式泵加脱水泵控制系统</w:t>
            </w:r>
          </w:p>
        </w:tc>
      </w:tr>
      <w:tr w14:paraId="68420B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699C482B">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63</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627E3858">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静脉壶液面调整</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79345A14">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具有，并配备</w:t>
            </w:r>
          </w:p>
        </w:tc>
      </w:tr>
      <w:tr w14:paraId="3B098F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50DD9FFC">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64</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32E380BE">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监测界面：动脉压、透析器血液入口压和静脉压</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05E8201A">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具有，并配备</w:t>
            </w:r>
          </w:p>
        </w:tc>
      </w:tr>
      <w:tr w14:paraId="2A10E9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56EF8A70">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65</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50A526B8">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报警提示功能</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30AD8E00">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具有，并配备，报警时自动夹闭血路并停止血泵</w:t>
            </w:r>
          </w:p>
        </w:tc>
      </w:tr>
      <w:tr w14:paraId="2C1E54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1C46F873">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66</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2EF8CA8B">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断电后备电池</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21E4B5B9">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停电时自动跳转后备电池供电，支持体外循环监测，报警系统。运行时间≥30分钟，具有断电数据保存功能</w:t>
            </w:r>
          </w:p>
        </w:tc>
      </w:tr>
      <w:tr w14:paraId="10B3C9B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161CBC6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67</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3D033913">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置换液</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415BA862">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满足在线生成和在线预充</w:t>
            </w:r>
          </w:p>
        </w:tc>
      </w:tr>
      <w:tr w14:paraId="6742AC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44432F08">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68</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70EFA07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前/后稀释</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268169DB">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可自由切换</w:t>
            </w:r>
          </w:p>
        </w:tc>
      </w:tr>
      <w:tr w14:paraId="66498CE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78CC0338">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69</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5B3F5E45">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▲HDF/HD/HF治疗模式</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49C24F3C">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可在治疗中直接切换</w:t>
            </w:r>
          </w:p>
        </w:tc>
      </w:tr>
      <w:tr w14:paraId="3C05E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705EA278">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70</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637324C2">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▲置换液泵</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7B22B90A">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低流量≥ 0ml，高流量≤400ml/min</w:t>
            </w:r>
          </w:p>
        </w:tc>
      </w:tr>
      <w:tr w14:paraId="04743A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tcBorders>
              <w:top w:val="single" w:color="000000" w:sz="4" w:space="0"/>
              <w:left w:val="single" w:color="000000" w:sz="4" w:space="0"/>
              <w:bottom w:val="single" w:color="000000" w:sz="4" w:space="0"/>
              <w:right w:val="single" w:color="000000" w:sz="4" w:space="0"/>
            </w:tcBorders>
            <w:noWrap/>
            <w:vAlign w:val="center"/>
          </w:tcPr>
          <w:p w14:paraId="0122F894">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71</w:t>
            </w:r>
          </w:p>
        </w:tc>
        <w:tc>
          <w:tcPr>
            <w:tcW w:w="3247" w:type="dxa"/>
            <w:tcBorders>
              <w:top w:val="single" w:color="000000" w:sz="4" w:space="0"/>
              <w:left w:val="single" w:color="000000" w:sz="4" w:space="0"/>
              <w:bottom w:val="single" w:color="000000" w:sz="4" w:space="0"/>
              <w:right w:val="single" w:color="000000" w:sz="4" w:space="0"/>
            </w:tcBorders>
            <w:noWrap/>
            <w:vAlign w:val="center"/>
          </w:tcPr>
          <w:p w14:paraId="31870F7A">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干粉支架</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42BA3B9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标配</w:t>
            </w:r>
          </w:p>
        </w:tc>
      </w:tr>
      <w:tr w14:paraId="2C1CCF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tcBorders>
              <w:top w:val="single" w:color="000000" w:sz="4" w:space="0"/>
              <w:left w:val="single" w:color="000000" w:sz="4" w:space="0"/>
              <w:bottom w:val="single" w:color="000000" w:sz="4" w:space="0"/>
              <w:right w:val="single" w:color="000000" w:sz="4" w:space="0"/>
            </w:tcBorders>
            <w:noWrap/>
            <w:vAlign w:val="center"/>
          </w:tcPr>
          <w:p w14:paraId="278743E7">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72</w:t>
            </w:r>
          </w:p>
        </w:tc>
        <w:tc>
          <w:tcPr>
            <w:tcW w:w="3247" w:type="dxa"/>
            <w:tcBorders>
              <w:top w:val="single" w:color="000000" w:sz="4" w:space="0"/>
              <w:left w:val="single" w:color="000000" w:sz="4" w:space="0"/>
              <w:bottom w:val="single" w:color="000000" w:sz="4" w:space="0"/>
              <w:right w:val="single" w:color="000000" w:sz="4" w:space="0"/>
            </w:tcBorders>
            <w:noWrap/>
            <w:vAlign w:val="center"/>
          </w:tcPr>
          <w:p w14:paraId="67E1B8BD">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★超滤精度</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40BE4A16">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b/>
                <w:bCs/>
                <w:color w:val="auto"/>
                <w:kern w:val="0"/>
                <w:sz w:val="24"/>
                <w:szCs w:val="24"/>
                <w:highlight w:val="none"/>
                <w:lang w:val="en-US" w:eastAsia="zh-CN"/>
              </w:rPr>
            </w:pPr>
            <w:r>
              <w:rPr>
                <w:rFonts w:hint="eastAsia" w:ascii="宋体" w:hAnsi="宋体" w:eastAsia="宋体" w:cs="宋体"/>
                <w:b/>
                <w:bCs/>
                <w:color w:val="auto"/>
                <w:kern w:val="0"/>
                <w:sz w:val="24"/>
                <w:szCs w:val="24"/>
                <w:highlight w:val="none"/>
                <w:lang w:val="en-US" w:eastAsia="zh-CN"/>
              </w:rPr>
              <w:t>≤1%或≤30ml/H</w:t>
            </w:r>
          </w:p>
        </w:tc>
      </w:tr>
      <w:tr w14:paraId="7C07C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735" w:type="dxa"/>
            <w:tcBorders>
              <w:top w:val="single" w:color="000000" w:sz="4" w:space="0"/>
              <w:left w:val="single" w:color="000000" w:sz="4" w:space="0"/>
              <w:bottom w:val="single" w:color="000000" w:sz="4" w:space="0"/>
              <w:right w:val="single" w:color="000000" w:sz="4" w:space="0"/>
            </w:tcBorders>
            <w:noWrap w:val="0"/>
            <w:vAlign w:val="center"/>
          </w:tcPr>
          <w:p w14:paraId="699E89F1">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73</w:t>
            </w:r>
          </w:p>
        </w:tc>
        <w:tc>
          <w:tcPr>
            <w:tcW w:w="3247" w:type="dxa"/>
            <w:tcBorders>
              <w:top w:val="single" w:color="000000" w:sz="4" w:space="0"/>
              <w:left w:val="single" w:color="000000" w:sz="4" w:space="0"/>
              <w:bottom w:val="single" w:color="000000" w:sz="4" w:space="0"/>
              <w:right w:val="single" w:color="000000" w:sz="4" w:space="0"/>
            </w:tcBorders>
            <w:noWrap w:val="0"/>
            <w:vAlign w:val="center"/>
          </w:tcPr>
          <w:p w14:paraId="18679B8E">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双细菌过滤器支架</w:t>
            </w:r>
          </w:p>
        </w:tc>
        <w:tc>
          <w:tcPr>
            <w:tcW w:w="5933" w:type="dxa"/>
            <w:tcBorders>
              <w:top w:val="single" w:color="000000" w:sz="4" w:space="0"/>
              <w:left w:val="single" w:color="000000" w:sz="4" w:space="0"/>
              <w:bottom w:val="single" w:color="000000" w:sz="4" w:space="0"/>
              <w:right w:val="single" w:color="000000" w:sz="4" w:space="0"/>
            </w:tcBorders>
            <w:noWrap w:val="0"/>
            <w:vAlign w:val="center"/>
          </w:tcPr>
          <w:p w14:paraId="0840078A">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400" w:lineRule="exact"/>
              <w:ind w:left="0" w:right="0"/>
              <w:jc w:val="center"/>
              <w:textAlignment w:val="auto"/>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标配</w:t>
            </w:r>
          </w:p>
        </w:tc>
      </w:tr>
    </w:tbl>
    <w:p w14:paraId="42B5820C">
      <w:pPr>
        <w:keepNext w:val="0"/>
        <w:keepLines w:val="0"/>
        <w:pageBreakBefore w:val="0"/>
        <w:widowControl w:val="0"/>
        <w:kinsoku/>
        <w:wordWrap/>
        <w:overflowPunct/>
        <w:topLinePunct w:val="0"/>
        <w:autoSpaceDE/>
        <w:autoSpaceDN/>
        <w:bidi w:val="0"/>
        <w:adjustRightInd/>
        <w:snapToGrid/>
        <w:spacing w:line="440" w:lineRule="exact"/>
        <w:textAlignment w:val="auto"/>
        <w:rPr>
          <w:rFonts w:hint="default" w:ascii="宋体" w:hAnsi="宋体" w:eastAsia="宋体" w:cs="宋体"/>
          <w:b/>
          <w:spacing w:val="10"/>
          <w:sz w:val="24"/>
          <w:szCs w:val="24"/>
          <w:highlight w:val="none"/>
          <w:lang w:val="en-US" w:eastAsia="zh-CN"/>
        </w:rPr>
      </w:pPr>
    </w:p>
    <w:p w14:paraId="759D8A88">
      <w:pPr>
        <w:pStyle w:val="32"/>
        <w:keepNext w:val="0"/>
        <w:keepLines w:val="0"/>
        <w:pageBreakBefore w:val="0"/>
        <w:widowControl w:val="0"/>
        <w:kinsoku/>
        <w:wordWrap/>
        <w:overflowPunct/>
        <w:topLinePunct w:val="0"/>
        <w:autoSpaceDE/>
        <w:autoSpaceDN/>
        <w:bidi w:val="0"/>
        <w:adjustRightInd/>
        <w:snapToGrid/>
        <w:spacing w:line="440" w:lineRule="exact"/>
        <w:ind w:firstLine="522" w:firstLineChars="200"/>
        <w:textAlignment w:val="auto"/>
        <w:rPr>
          <w:rFonts w:hint="eastAsia" w:ascii="宋体" w:hAnsi="宋体" w:eastAsia="宋体" w:cs="宋体"/>
          <w:b/>
          <w:bCs w:val="0"/>
          <w:sz w:val="21"/>
          <w:szCs w:val="21"/>
          <w:highlight w:val="none"/>
          <w:lang w:eastAsia="zh-CN"/>
        </w:rPr>
      </w:pPr>
      <w:r>
        <w:rPr>
          <w:rFonts w:hint="eastAsia" w:ascii="宋体" w:hAnsi="宋体" w:eastAsia="宋体" w:cs="宋体"/>
          <w:b/>
          <w:bCs w:val="0"/>
          <w:sz w:val="24"/>
          <w:szCs w:val="24"/>
          <w:highlight w:val="none"/>
          <w:lang w:eastAsia="zh-CN"/>
        </w:rPr>
        <w:t>注：投标人须严格恪守诚实守信原则，按要求提供相关资料及响应文件。项目验收阶段，我方将对相关技术参数、资质证明等内容进行复核。若经核查发现存在虚假应标、提供不实材料等违规行为，我方将依据《中华人民共和国招标投标法》《中华人民共和国政府采购法》等相关法律法规，追究其法律责任，由此产生的一切后果由投标人自行承担。</w:t>
      </w:r>
    </w:p>
    <w:p w14:paraId="7D479071">
      <w:pPr>
        <w:keepNext w:val="0"/>
        <w:keepLines w:val="0"/>
        <w:pageBreakBefore w:val="0"/>
        <w:widowControl w:val="0"/>
        <w:kinsoku/>
        <w:wordWrap/>
        <w:overflowPunct/>
        <w:topLinePunct w:val="0"/>
        <w:autoSpaceDE/>
        <w:autoSpaceDN/>
        <w:bidi w:val="0"/>
        <w:adjustRightInd/>
        <w:snapToGrid/>
        <w:spacing w:line="500" w:lineRule="exact"/>
        <w:jc w:val="both"/>
        <w:textAlignment w:val="auto"/>
        <w:outlineLvl w:val="0"/>
        <w:rPr>
          <w:rFonts w:hint="eastAsia" w:ascii="宋体" w:hAnsi="宋体" w:eastAsia="宋体" w:cs="宋体"/>
          <w:b/>
          <w:color w:val="auto"/>
          <w:sz w:val="28"/>
          <w:highlight w:val="none"/>
        </w:rPr>
      </w:pPr>
    </w:p>
    <w:p w14:paraId="76D1F775">
      <w:pPr>
        <w:spacing w:line="360" w:lineRule="auto"/>
        <w:jc w:val="center"/>
        <w:outlineLvl w:val="0"/>
        <w:rPr>
          <w:rFonts w:hint="eastAsia" w:ascii="宋体" w:hAnsi="宋体" w:eastAsia="宋体" w:cs="宋体"/>
          <w:b/>
          <w:color w:val="auto"/>
          <w:sz w:val="28"/>
          <w:highlight w:val="none"/>
        </w:rPr>
      </w:pPr>
    </w:p>
    <w:p w14:paraId="5323C922">
      <w:pPr>
        <w:spacing w:line="360" w:lineRule="auto"/>
        <w:jc w:val="center"/>
        <w:outlineLvl w:val="0"/>
        <w:rPr>
          <w:rFonts w:hint="eastAsia" w:ascii="宋体" w:hAnsi="宋体" w:eastAsia="宋体" w:cs="宋体"/>
          <w:b/>
          <w:color w:val="auto"/>
          <w:sz w:val="28"/>
          <w:highlight w:val="none"/>
        </w:rPr>
      </w:pPr>
    </w:p>
    <w:p w14:paraId="085C67CB">
      <w:pPr>
        <w:spacing w:line="360" w:lineRule="auto"/>
        <w:jc w:val="center"/>
        <w:outlineLvl w:val="0"/>
        <w:rPr>
          <w:rFonts w:hint="eastAsia" w:ascii="宋体" w:hAnsi="宋体" w:eastAsia="宋体" w:cs="宋体"/>
          <w:b/>
          <w:color w:val="auto"/>
          <w:sz w:val="28"/>
          <w:highlight w:val="none"/>
        </w:rPr>
      </w:pPr>
    </w:p>
    <w:p w14:paraId="097D7DF4">
      <w:pPr>
        <w:spacing w:line="360" w:lineRule="auto"/>
        <w:jc w:val="center"/>
        <w:outlineLvl w:val="0"/>
        <w:rPr>
          <w:rFonts w:hint="eastAsia" w:ascii="宋体" w:hAnsi="宋体" w:eastAsia="宋体" w:cs="宋体"/>
          <w:b/>
          <w:color w:val="auto"/>
          <w:sz w:val="28"/>
          <w:highlight w:val="none"/>
        </w:rPr>
      </w:pPr>
    </w:p>
    <w:p w14:paraId="07477516">
      <w:pPr>
        <w:spacing w:line="360" w:lineRule="auto"/>
        <w:jc w:val="both"/>
        <w:outlineLvl w:val="0"/>
        <w:rPr>
          <w:rFonts w:hint="eastAsia" w:ascii="宋体" w:hAnsi="宋体" w:eastAsia="宋体" w:cs="宋体"/>
          <w:b/>
          <w:color w:val="auto"/>
          <w:sz w:val="28"/>
          <w:highlight w:val="none"/>
        </w:rPr>
      </w:pPr>
    </w:p>
    <w:p w14:paraId="51B98A8B">
      <w:pPr>
        <w:spacing w:line="360" w:lineRule="auto"/>
        <w:jc w:val="center"/>
        <w:outlineLvl w:val="0"/>
        <w:rPr>
          <w:rFonts w:hint="eastAsia" w:ascii="宋体" w:hAnsi="宋体" w:eastAsia="宋体" w:cs="宋体"/>
          <w:b/>
          <w:color w:val="auto"/>
          <w:sz w:val="28"/>
          <w:highlight w:val="none"/>
        </w:rPr>
      </w:pPr>
      <w:r>
        <w:rPr>
          <w:rFonts w:hint="eastAsia" w:ascii="宋体" w:hAnsi="宋体" w:eastAsia="宋体" w:cs="宋体"/>
          <w:b/>
          <w:color w:val="auto"/>
          <w:sz w:val="28"/>
          <w:highlight w:val="none"/>
        </w:rPr>
        <w:t>第四章  评标方法和标准（综合评分法）</w:t>
      </w:r>
      <w:bookmarkEnd w:id="32"/>
    </w:p>
    <w:p w14:paraId="354C7511">
      <w:pPr>
        <w:spacing w:line="360" w:lineRule="auto"/>
        <w:ind w:firstLine="437"/>
        <w:outlineLvl w:val="1"/>
        <w:rPr>
          <w:rFonts w:hint="eastAsia" w:ascii="宋体" w:hAnsi="宋体" w:eastAsia="宋体" w:cs="宋体"/>
          <w:b/>
          <w:color w:val="auto"/>
          <w:sz w:val="24"/>
          <w:highlight w:val="none"/>
        </w:rPr>
      </w:pPr>
      <w:bookmarkStart w:id="34" w:name="_Toc1246"/>
      <w:bookmarkStart w:id="35" w:name="_Toc11823"/>
      <w:r>
        <w:rPr>
          <w:rFonts w:hint="eastAsia" w:ascii="宋体" w:hAnsi="宋体" w:eastAsia="宋体" w:cs="宋体"/>
          <w:b/>
          <w:color w:val="auto"/>
          <w:sz w:val="24"/>
          <w:highlight w:val="none"/>
        </w:rPr>
        <w:t>一、总则</w:t>
      </w:r>
      <w:bookmarkEnd w:id="34"/>
      <w:bookmarkEnd w:id="35"/>
    </w:p>
    <w:p w14:paraId="56513AD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本项目将按照招标文件第二章 投标人须知的相关要求及本章的规定评标。</w:t>
      </w:r>
    </w:p>
    <w:p w14:paraId="065B90AC">
      <w:pPr>
        <w:spacing w:line="360" w:lineRule="auto"/>
        <w:ind w:firstLine="437"/>
        <w:outlineLvl w:val="1"/>
        <w:rPr>
          <w:rFonts w:hint="eastAsia" w:ascii="宋体" w:hAnsi="宋体" w:eastAsia="宋体" w:cs="宋体"/>
          <w:b/>
          <w:color w:val="auto"/>
          <w:sz w:val="24"/>
          <w:highlight w:val="none"/>
        </w:rPr>
      </w:pPr>
      <w:bookmarkStart w:id="36" w:name="_Toc31871"/>
      <w:bookmarkStart w:id="37" w:name="_Toc13117"/>
      <w:r>
        <w:rPr>
          <w:rFonts w:hint="eastAsia" w:ascii="宋体" w:hAnsi="宋体" w:eastAsia="宋体" w:cs="宋体"/>
          <w:b/>
          <w:color w:val="auto"/>
          <w:sz w:val="24"/>
          <w:highlight w:val="none"/>
        </w:rPr>
        <w:t>二、评标方法</w:t>
      </w:r>
      <w:bookmarkEnd w:id="36"/>
      <w:bookmarkEnd w:id="37"/>
    </w:p>
    <w:p w14:paraId="76F21AC0">
      <w:pPr>
        <w:spacing w:line="360" w:lineRule="auto"/>
        <w:ind w:firstLine="437"/>
        <w:outlineLvl w:val="2"/>
        <w:rPr>
          <w:rFonts w:hint="eastAsia" w:ascii="宋体" w:hAnsi="宋体" w:eastAsia="宋体" w:cs="宋体"/>
          <w:color w:val="auto"/>
          <w:sz w:val="24"/>
          <w:highlight w:val="none"/>
        </w:rPr>
      </w:pPr>
      <w:r>
        <w:rPr>
          <w:rFonts w:hint="eastAsia" w:ascii="宋体" w:hAnsi="宋体" w:eastAsia="宋体" w:cs="宋体"/>
          <w:color w:val="auto"/>
          <w:sz w:val="24"/>
          <w:highlight w:val="none"/>
        </w:rPr>
        <w:t>2.1资格审查</w:t>
      </w:r>
    </w:p>
    <w:tbl>
      <w:tblPr>
        <w:tblStyle w:val="26"/>
        <w:tblW w:w="560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1832"/>
        <w:gridCol w:w="5004"/>
        <w:gridCol w:w="2023"/>
      </w:tblGrid>
      <w:tr w14:paraId="4B1C6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jc w:val="center"/>
        </w:trPr>
        <w:tc>
          <w:tcPr>
            <w:tcW w:w="5000" w:type="pct"/>
            <w:gridSpan w:val="4"/>
            <w:tcBorders>
              <w:bottom w:val="single" w:color="auto" w:sz="4" w:space="0"/>
            </w:tcBorders>
            <w:vAlign w:val="center"/>
          </w:tcPr>
          <w:p w14:paraId="3D242693">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rPr>
            </w:pPr>
            <w:r>
              <w:rPr>
                <w:rFonts w:hint="eastAsia" w:ascii="宋体" w:hAnsi="宋体" w:eastAsia="宋体" w:cs="宋体"/>
                <w:b/>
                <w:color w:val="auto"/>
                <w:sz w:val="24"/>
                <w:szCs w:val="22"/>
                <w:highlight w:val="none"/>
              </w:rPr>
              <w:t>资格审查表</w:t>
            </w:r>
          </w:p>
        </w:tc>
      </w:tr>
      <w:tr w14:paraId="0B365B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6" w:hRule="atLeast"/>
          <w:jc w:val="center"/>
        </w:trPr>
        <w:tc>
          <w:tcPr>
            <w:tcW w:w="367" w:type="pct"/>
            <w:tcBorders>
              <w:bottom w:val="single" w:color="auto" w:sz="4" w:space="0"/>
            </w:tcBorders>
            <w:vAlign w:val="center"/>
          </w:tcPr>
          <w:p w14:paraId="62E32813">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序号</w:t>
            </w:r>
          </w:p>
        </w:tc>
        <w:tc>
          <w:tcPr>
            <w:tcW w:w="958" w:type="pct"/>
            <w:tcBorders>
              <w:bottom w:val="single" w:color="auto" w:sz="4" w:space="0"/>
            </w:tcBorders>
            <w:vAlign w:val="center"/>
          </w:tcPr>
          <w:p w14:paraId="2266B3EE">
            <w:pPr>
              <w:pStyle w:val="36"/>
              <w:keepNext w:val="0"/>
              <w:keepLines w:val="0"/>
              <w:suppressLineNumbers w:val="0"/>
              <w:pBdr>
                <w:bottom w:val="none" w:color="auto" w:sz="0" w:space="0"/>
              </w:pBdr>
              <w:tabs>
                <w:tab w:val="clear" w:pos="4153"/>
                <w:tab w:val="clear" w:pos="8306"/>
              </w:tabs>
              <w:snapToGrid w:val="0"/>
              <w:spacing w:before="0" w:beforeAutospacing="0" w:after="0" w:afterAutospacing="0" w:line="360" w:lineRule="auto"/>
              <w:ind w:left="0" w:right="-10" w:rightChars="0"/>
              <w:jc w:val="center"/>
              <w:textAlignment w:val="auto"/>
              <w:rPr>
                <w:rFonts w:hint="eastAsia" w:ascii="宋体" w:hAnsi="宋体" w:eastAsia="宋体" w:cs="宋体"/>
                <w:color w:val="auto"/>
                <w:kern w:val="2"/>
                <w:szCs w:val="24"/>
                <w:highlight w:val="none"/>
                <w:lang w:val="en-US"/>
              </w:rPr>
            </w:pPr>
            <w:r>
              <w:rPr>
                <w:rFonts w:hint="eastAsia" w:ascii="宋体" w:hAnsi="宋体" w:eastAsia="宋体" w:cs="宋体"/>
                <w:color w:val="auto"/>
                <w:kern w:val="2"/>
                <w:szCs w:val="24"/>
                <w:highlight w:val="none"/>
                <w:lang w:val="en-US" w:eastAsia="zh-CN"/>
              </w:rPr>
              <w:t>审查指标</w:t>
            </w:r>
          </w:p>
        </w:tc>
        <w:tc>
          <w:tcPr>
            <w:tcW w:w="2617" w:type="pct"/>
            <w:tcBorders>
              <w:bottom w:val="single" w:color="auto" w:sz="4" w:space="0"/>
            </w:tcBorders>
            <w:vAlign w:val="center"/>
          </w:tcPr>
          <w:p w14:paraId="797B8146">
            <w:pPr>
              <w:keepNext w:val="0"/>
              <w:keepLines w:val="0"/>
              <w:suppressLineNumbers w:val="0"/>
              <w:adjustRightInd w:val="0"/>
              <w:snapToGrid w:val="0"/>
              <w:spacing w:before="0" w:beforeAutospacing="0" w:after="0" w:afterAutospacing="0" w:line="360" w:lineRule="auto"/>
              <w:ind w:left="0" w:right="-10" w:rightChars="0"/>
              <w:jc w:val="center"/>
              <w:rPr>
                <w:rFonts w:hint="eastAsia"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审查标准</w:t>
            </w:r>
          </w:p>
        </w:tc>
        <w:tc>
          <w:tcPr>
            <w:tcW w:w="1057" w:type="pct"/>
            <w:tcBorders>
              <w:bottom w:val="single" w:color="auto" w:sz="4" w:space="0"/>
            </w:tcBorders>
            <w:vAlign w:val="center"/>
          </w:tcPr>
          <w:p w14:paraId="7AE8764F">
            <w:pPr>
              <w:keepNext w:val="0"/>
              <w:keepLines w:val="0"/>
              <w:suppressLineNumbers w:val="0"/>
              <w:adjustRightInd w:val="0"/>
              <w:snapToGrid w:val="0"/>
              <w:spacing w:before="0" w:beforeAutospacing="0" w:after="0" w:afterAutospacing="0" w:line="360" w:lineRule="auto"/>
              <w:ind w:left="0" w:right="-10" w:rightChars="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格式要求</w:t>
            </w:r>
          </w:p>
        </w:tc>
      </w:tr>
      <w:tr w14:paraId="0F4F4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367" w:type="pct"/>
            <w:tcBorders>
              <w:bottom w:val="single" w:color="auto" w:sz="4" w:space="0"/>
            </w:tcBorders>
            <w:vAlign w:val="center"/>
          </w:tcPr>
          <w:p w14:paraId="5FAEF63B">
            <w:pPr>
              <w:keepNext w:val="0"/>
              <w:keepLines w:val="0"/>
              <w:suppressLineNumbers w:val="0"/>
              <w:adjustRightInd w:val="0"/>
              <w:snapToGrid w:val="0"/>
              <w:spacing w:before="0" w:beforeAutospacing="0" w:after="0" w:afterAutospacing="0" w:line="360" w:lineRule="auto"/>
              <w:ind w:left="0" w:right="-10" w:rightChars="0"/>
              <w:jc w:val="center"/>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sz w:val="24"/>
                <w:szCs w:val="20"/>
                <w:highlight w:val="none"/>
              </w:rPr>
              <w:t>1</w:t>
            </w:r>
          </w:p>
        </w:tc>
        <w:tc>
          <w:tcPr>
            <w:tcW w:w="958" w:type="pct"/>
            <w:tcBorders>
              <w:bottom w:val="single" w:color="auto" w:sz="4" w:space="0"/>
            </w:tcBorders>
            <w:vAlign w:val="center"/>
          </w:tcPr>
          <w:p w14:paraId="0BD66788">
            <w:pPr>
              <w:keepNext w:val="0"/>
              <w:keepLines w:val="0"/>
              <w:suppressLineNumbers w:val="0"/>
              <w:spacing w:before="0" w:beforeAutospacing="0" w:after="50" w:afterAutospacing="0" w:line="360" w:lineRule="auto"/>
              <w:ind w:left="0" w:right="-10" w:rightChars="0"/>
              <w:jc w:val="center"/>
              <w:rPr>
                <w:rFonts w:hint="eastAsia" w:ascii="宋体" w:hAnsi="宋体" w:eastAsia="宋体" w:cs="宋体"/>
                <w:color w:val="auto"/>
                <w:kern w:val="2"/>
                <w:sz w:val="24"/>
                <w:szCs w:val="28"/>
                <w:highlight w:val="none"/>
                <w:lang w:val="en-US" w:eastAsia="zh-CN" w:bidi="ar-SA"/>
              </w:rPr>
            </w:pPr>
            <w:r>
              <w:rPr>
                <w:rFonts w:hint="eastAsia" w:ascii="宋体" w:hAnsi="宋体" w:eastAsia="宋体" w:cs="宋体"/>
                <w:spacing w:val="9"/>
                <w:sz w:val="24"/>
                <w:szCs w:val="24"/>
                <w:highlight w:val="none"/>
              </w:rPr>
              <w:t>营业执照等证明</w:t>
            </w:r>
            <w:r>
              <w:rPr>
                <w:rFonts w:hint="eastAsia" w:ascii="宋体" w:hAnsi="宋体" w:eastAsia="宋体" w:cs="宋体"/>
                <w:spacing w:val="-3"/>
                <w:sz w:val="24"/>
                <w:szCs w:val="24"/>
                <w:highlight w:val="none"/>
              </w:rPr>
              <w:t>文件</w:t>
            </w:r>
          </w:p>
        </w:tc>
        <w:tc>
          <w:tcPr>
            <w:tcW w:w="2617" w:type="pct"/>
            <w:tcBorders>
              <w:bottom w:val="single" w:color="auto" w:sz="4" w:space="0"/>
            </w:tcBorders>
            <w:vAlign w:val="center"/>
          </w:tcPr>
          <w:p w14:paraId="630CC4A8">
            <w:pPr>
              <w:keepNext w:val="0"/>
              <w:keepLines w:val="0"/>
              <w:suppressLineNumbers w:val="0"/>
              <w:spacing w:before="0" w:beforeAutospacing="0" w:after="50" w:afterAutospacing="0" w:line="360" w:lineRule="auto"/>
              <w:ind w:left="0" w:right="-10" w:right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投标人为企业（包括合伙企业）的，应</w:t>
            </w: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供有效的营业执照；</w:t>
            </w:r>
          </w:p>
          <w:p w14:paraId="27E91B15">
            <w:pPr>
              <w:keepNext w:val="0"/>
              <w:keepLines w:val="0"/>
              <w:suppressLineNumbers w:val="0"/>
              <w:spacing w:before="0" w:beforeAutospacing="0" w:after="50" w:afterAutospacing="0" w:line="360" w:lineRule="auto"/>
              <w:ind w:left="0" w:right="-10" w:rightChars="0"/>
              <w:jc w:val="left"/>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投标人为事业单位的，应</w:t>
            </w: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供有效的事业单位法人证书；</w:t>
            </w:r>
          </w:p>
          <w:p w14:paraId="1C66DC55">
            <w:pPr>
              <w:keepNext w:val="0"/>
              <w:keepLines w:val="0"/>
              <w:suppressLineNumbers w:val="0"/>
              <w:spacing w:before="0" w:beforeAutospacing="0" w:after="50" w:afterAutospacing="0" w:line="360" w:lineRule="auto"/>
              <w:ind w:left="0" w:right="-10" w:rightChars="0"/>
              <w:jc w:val="left"/>
              <w:rPr>
                <w:rFonts w:hint="eastAsia" w:ascii="宋体" w:hAnsi="宋体" w:eastAsia="宋体" w:cs="宋体"/>
                <w:color w:val="auto"/>
                <w:kern w:val="2"/>
                <w:sz w:val="24"/>
                <w:szCs w:val="28"/>
                <w:highlight w:val="none"/>
                <w:lang w:val="en-US" w:eastAsia="zh-CN" w:bidi="ar-SA"/>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投标人是非企业机构的，应</w:t>
            </w: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hint="eastAsia" w:ascii="宋体" w:hAnsi="宋体" w:eastAsia="宋体" w:cs="宋体"/>
                <w:sz w:val="24"/>
                <w:szCs w:val="24"/>
                <w:highlight w:val="none"/>
              </w:rPr>
              <w:t>登记证书等证明文件；</w:t>
            </w:r>
          </w:p>
        </w:tc>
        <w:tc>
          <w:tcPr>
            <w:tcW w:w="1057" w:type="pct"/>
            <w:vAlign w:val="center"/>
          </w:tcPr>
          <w:p w14:paraId="07C2C43C">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lang w:eastAsia="zh-CN"/>
              </w:rPr>
              <w:t>复印件加盖公章</w:t>
            </w:r>
          </w:p>
        </w:tc>
      </w:tr>
      <w:tr w14:paraId="725E8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367" w:type="pct"/>
            <w:tcBorders>
              <w:bottom w:val="single" w:color="auto" w:sz="4" w:space="0"/>
            </w:tcBorders>
            <w:vAlign w:val="center"/>
          </w:tcPr>
          <w:p w14:paraId="23E4F7F4">
            <w:pPr>
              <w:keepNext w:val="0"/>
              <w:keepLines w:val="0"/>
              <w:suppressLineNumbers w:val="0"/>
              <w:adjustRightInd w:val="0"/>
              <w:snapToGrid w:val="0"/>
              <w:spacing w:before="0" w:beforeAutospacing="0" w:after="0" w:afterAutospacing="0" w:line="360" w:lineRule="auto"/>
              <w:ind w:left="0" w:right="-10" w:rightChars="0"/>
              <w:jc w:val="center"/>
              <w:rPr>
                <w:rFonts w:hint="eastAsia"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2</w:t>
            </w:r>
          </w:p>
        </w:tc>
        <w:tc>
          <w:tcPr>
            <w:tcW w:w="958" w:type="pct"/>
            <w:tcBorders>
              <w:bottom w:val="single" w:color="auto" w:sz="4" w:space="0"/>
            </w:tcBorders>
            <w:vAlign w:val="center"/>
          </w:tcPr>
          <w:p w14:paraId="32B7E804">
            <w:pPr>
              <w:keepNext w:val="0"/>
              <w:keepLines w:val="0"/>
              <w:suppressLineNumbers w:val="0"/>
              <w:spacing w:before="0" w:beforeAutospacing="0" w:after="50" w:afterAutospacing="0" w:line="360" w:lineRule="auto"/>
              <w:ind w:left="0" w:right="-10" w:rightChars="0"/>
              <w:jc w:val="center"/>
              <w:rPr>
                <w:rFonts w:hint="eastAsia" w:ascii="宋体" w:hAnsi="宋体" w:eastAsia="宋体" w:cs="宋体"/>
                <w:color w:val="auto"/>
                <w:sz w:val="24"/>
                <w:szCs w:val="28"/>
                <w:highlight w:val="none"/>
                <w:lang w:val="en-US"/>
              </w:rPr>
            </w:pPr>
            <w:r>
              <w:rPr>
                <w:rFonts w:hint="eastAsia" w:ascii="宋体" w:hAnsi="宋体" w:eastAsia="宋体" w:cs="宋体"/>
                <w:color w:val="auto"/>
                <w:sz w:val="24"/>
                <w:szCs w:val="18"/>
                <w:highlight w:val="none"/>
                <w:lang w:val="en-US" w:eastAsia="zh-CN"/>
              </w:rPr>
              <w:t>投标人资格声明书</w:t>
            </w:r>
          </w:p>
        </w:tc>
        <w:tc>
          <w:tcPr>
            <w:tcW w:w="2617" w:type="pct"/>
            <w:tcBorders>
              <w:bottom w:val="single" w:color="auto" w:sz="4" w:space="0"/>
            </w:tcBorders>
            <w:vAlign w:val="center"/>
          </w:tcPr>
          <w:p w14:paraId="4C799851">
            <w:pPr>
              <w:keepNext w:val="0"/>
              <w:keepLines w:val="0"/>
              <w:suppressLineNumbers w:val="0"/>
              <w:spacing w:before="0" w:beforeAutospacing="0" w:after="50" w:afterAutospacing="0" w:line="360" w:lineRule="auto"/>
              <w:ind w:left="0" w:right="-10" w:rightChars="0"/>
              <w:jc w:val="left"/>
              <w:rPr>
                <w:rFonts w:hint="eastAsia" w:ascii="宋体" w:hAnsi="宋体" w:eastAsia="宋体" w:cs="宋体"/>
                <w:color w:val="auto"/>
                <w:sz w:val="24"/>
                <w:szCs w:val="28"/>
                <w:highlight w:val="none"/>
              </w:rPr>
            </w:pPr>
            <w:r>
              <w:rPr>
                <w:rFonts w:hint="eastAsia" w:ascii="宋体" w:hAnsi="宋体" w:eastAsia="宋体" w:cs="宋体"/>
                <w:sz w:val="24"/>
                <w:szCs w:val="24"/>
                <w:highlight w:val="none"/>
                <w:lang w:val="en-US" w:eastAsia="zh-CN"/>
              </w:rPr>
              <w:t>提</w:t>
            </w:r>
            <w:r>
              <w:rPr>
                <w:rFonts w:hint="eastAsia" w:ascii="宋体" w:hAnsi="宋体" w:eastAsia="宋体" w:cs="宋体"/>
                <w:sz w:val="24"/>
                <w:szCs w:val="24"/>
                <w:highlight w:val="none"/>
              </w:rPr>
              <w:t>供符合招标文件要求的《投标人资格声明书》</w:t>
            </w:r>
            <w:r>
              <w:rPr>
                <w:rFonts w:hint="eastAsia" w:ascii="宋体" w:hAnsi="宋体" w:eastAsia="宋体" w:cs="宋体"/>
                <w:sz w:val="24"/>
                <w:szCs w:val="24"/>
                <w:highlight w:val="none"/>
                <w:lang w:eastAsia="zh-CN"/>
              </w:rPr>
              <w:t>。</w:t>
            </w:r>
          </w:p>
        </w:tc>
        <w:tc>
          <w:tcPr>
            <w:tcW w:w="1057" w:type="pct"/>
            <w:vAlign w:val="center"/>
          </w:tcPr>
          <w:p w14:paraId="1049F806">
            <w:pPr>
              <w:keepNext w:val="0"/>
              <w:keepLines w:val="0"/>
              <w:suppressLineNumbers w:val="0"/>
              <w:spacing w:before="0" w:beforeAutospacing="0" w:after="0" w:afterAutospacing="0" w:line="360" w:lineRule="auto"/>
              <w:ind w:left="0" w:right="0"/>
              <w:jc w:val="center"/>
              <w:rPr>
                <w:rFonts w:hint="eastAsia" w:ascii="宋体" w:hAnsi="宋体" w:eastAsia="宋体" w:cs="宋体"/>
                <w:b w:val="0"/>
                <w:bCs w:val="0"/>
                <w:color w:val="auto"/>
                <w:sz w:val="24"/>
                <w:szCs w:val="24"/>
                <w:highlight w:val="none"/>
                <w:lang w:val="en-US" w:eastAsia="zh-CN"/>
              </w:rPr>
            </w:pPr>
            <w:r>
              <w:rPr>
                <w:rFonts w:hint="eastAsia" w:ascii="宋体" w:hAnsi="宋体" w:eastAsia="宋体" w:cs="宋体"/>
                <w:color w:val="auto"/>
                <w:sz w:val="24"/>
                <w:szCs w:val="20"/>
                <w:highlight w:val="none"/>
              </w:rPr>
              <w:t>详见第六章投标文件格式</w:t>
            </w:r>
            <w:r>
              <w:rPr>
                <w:rFonts w:hint="eastAsia" w:ascii="宋体" w:hAnsi="宋体" w:eastAsia="宋体" w:cs="宋体"/>
                <w:color w:val="auto"/>
                <w:sz w:val="24"/>
                <w:szCs w:val="20"/>
                <w:highlight w:val="none"/>
                <w:lang w:eastAsia="zh-CN"/>
              </w:rPr>
              <w:t>。</w:t>
            </w:r>
          </w:p>
        </w:tc>
      </w:tr>
      <w:tr w14:paraId="78F47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1" w:hRule="atLeast"/>
          <w:jc w:val="center"/>
        </w:trPr>
        <w:tc>
          <w:tcPr>
            <w:tcW w:w="367" w:type="pct"/>
            <w:tcBorders>
              <w:bottom w:val="single" w:color="auto" w:sz="4" w:space="0"/>
            </w:tcBorders>
            <w:vAlign w:val="center"/>
          </w:tcPr>
          <w:p w14:paraId="7EBC7B97">
            <w:pPr>
              <w:keepNext w:val="0"/>
              <w:keepLines w:val="0"/>
              <w:suppressLineNumbers w:val="0"/>
              <w:adjustRightInd w:val="0"/>
              <w:snapToGrid w:val="0"/>
              <w:spacing w:before="0" w:beforeAutospacing="0" w:after="0" w:afterAutospacing="0" w:line="360" w:lineRule="auto"/>
              <w:ind w:left="0" w:right="-10" w:rightChars="0"/>
              <w:jc w:val="center"/>
              <w:rPr>
                <w:rFonts w:hint="eastAsia"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3</w:t>
            </w:r>
          </w:p>
        </w:tc>
        <w:tc>
          <w:tcPr>
            <w:tcW w:w="958" w:type="pct"/>
            <w:tcBorders>
              <w:bottom w:val="single" w:color="auto" w:sz="4" w:space="0"/>
            </w:tcBorders>
            <w:vAlign w:val="center"/>
          </w:tcPr>
          <w:p w14:paraId="635479A5">
            <w:pPr>
              <w:keepNext w:val="0"/>
              <w:keepLines w:val="0"/>
              <w:suppressLineNumbers w:val="0"/>
              <w:spacing w:before="0" w:beforeAutospacing="0" w:after="50" w:afterAutospacing="0" w:line="360" w:lineRule="auto"/>
              <w:ind w:left="0" w:right="-10" w:rightChars="0"/>
              <w:jc w:val="center"/>
              <w:rPr>
                <w:rFonts w:hint="eastAsia" w:ascii="宋体" w:hAnsi="宋体" w:eastAsia="宋体" w:cs="宋体"/>
                <w:color w:val="auto"/>
                <w:sz w:val="24"/>
                <w:szCs w:val="18"/>
                <w:highlight w:val="none"/>
                <w:lang w:val="en-US" w:eastAsia="zh-CN"/>
              </w:rPr>
            </w:pPr>
            <w:r>
              <w:rPr>
                <w:rFonts w:hint="eastAsia" w:ascii="宋体" w:hAnsi="宋体" w:eastAsia="宋体" w:cs="宋体"/>
                <w:sz w:val="24"/>
                <w:szCs w:val="18"/>
                <w:highlight w:val="none"/>
              </w:rPr>
              <w:t>诚信履约承诺函</w:t>
            </w:r>
          </w:p>
        </w:tc>
        <w:tc>
          <w:tcPr>
            <w:tcW w:w="2617" w:type="pct"/>
            <w:tcBorders>
              <w:bottom w:val="single" w:color="auto" w:sz="4" w:space="0"/>
            </w:tcBorders>
            <w:vAlign w:val="center"/>
          </w:tcPr>
          <w:p w14:paraId="45372116">
            <w:pPr>
              <w:keepNext w:val="0"/>
              <w:keepLines w:val="0"/>
              <w:suppressLineNumbers w:val="0"/>
              <w:spacing w:before="0" w:beforeAutospacing="0" w:after="50" w:afterAutospacing="0" w:line="360" w:lineRule="auto"/>
              <w:ind w:left="0" w:right="-10" w:rightChars="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18"/>
                <w:highlight w:val="none"/>
              </w:rPr>
              <w:t>提供符合招标文件要求的《诚信履约承诺函》。</w:t>
            </w:r>
          </w:p>
        </w:tc>
        <w:tc>
          <w:tcPr>
            <w:tcW w:w="1057" w:type="pct"/>
            <w:vAlign w:val="center"/>
          </w:tcPr>
          <w:p w14:paraId="08EC4899">
            <w:pPr>
              <w:keepNext w:val="0"/>
              <w:keepLines w:val="0"/>
              <w:suppressLineNumbers w:val="0"/>
              <w:spacing w:before="0" w:beforeAutospacing="0" w:after="50" w:afterAutospacing="0" w:line="360" w:lineRule="auto"/>
              <w:ind w:left="0" w:right="-10" w:rightChars="0"/>
              <w:jc w:val="center"/>
              <w:rPr>
                <w:rFonts w:hint="eastAsia" w:ascii="宋体" w:hAnsi="宋体" w:eastAsia="宋体" w:cs="宋体"/>
                <w:color w:val="auto"/>
                <w:sz w:val="24"/>
                <w:szCs w:val="20"/>
                <w:highlight w:val="none"/>
              </w:rPr>
            </w:pPr>
            <w:r>
              <w:rPr>
                <w:rFonts w:hint="eastAsia" w:ascii="宋体" w:hAnsi="宋体" w:eastAsia="宋体" w:cs="宋体"/>
                <w:sz w:val="24"/>
                <w:szCs w:val="18"/>
                <w:highlight w:val="none"/>
              </w:rPr>
              <w:t>详见第六章投标文件格式。</w:t>
            </w:r>
          </w:p>
        </w:tc>
      </w:tr>
      <w:tr w14:paraId="68A85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367" w:type="pct"/>
            <w:vAlign w:val="center"/>
          </w:tcPr>
          <w:p w14:paraId="01B37A0B">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4</w:t>
            </w:r>
          </w:p>
        </w:tc>
        <w:tc>
          <w:tcPr>
            <w:tcW w:w="958" w:type="pct"/>
            <w:vAlign w:val="center"/>
          </w:tcPr>
          <w:p w14:paraId="387081C0">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4"/>
                <w:highlight w:val="none"/>
              </w:rPr>
              <w:t>投标人信用记录</w:t>
            </w:r>
          </w:p>
        </w:tc>
        <w:tc>
          <w:tcPr>
            <w:tcW w:w="2617" w:type="pct"/>
            <w:vAlign w:val="center"/>
          </w:tcPr>
          <w:p w14:paraId="602F3CE0">
            <w:pPr>
              <w:keepNext w:val="0"/>
              <w:keepLines w:val="0"/>
              <w:suppressLineNumbers w:val="0"/>
              <w:spacing w:before="0" w:beforeAutospacing="0" w:after="50" w:afterAutospacing="0" w:line="360" w:lineRule="auto"/>
              <w:ind w:left="0" w:right="-10" w:rightChars="0"/>
              <w:jc w:val="left"/>
              <w:rPr>
                <w:rFonts w:hint="eastAsia" w:ascii="宋体" w:hAnsi="宋体" w:eastAsia="宋体" w:cs="宋体"/>
                <w:szCs w:val="20"/>
                <w:highlight w:val="none"/>
                <w:lang w:eastAsia="zh-CN"/>
              </w:rPr>
            </w:pPr>
            <w:r>
              <w:rPr>
                <w:rFonts w:hint="eastAsia" w:ascii="宋体" w:hAnsi="宋体" w:eastAsia="宋体" w:cs="宋体"/>
                <w:sz w:val="24"/>
                <w:szCs w:val="24"/>
                <w:highlight w:val="none"/>
                <w:lang w:val="zh-CN"/>
              </w:rPr>
              <w:t>投标人不得存在</w:t>
            </w:r>
            <w:r>
              <w:rPr>
                <w:rFonts w:hint="eastAsia" w:ascii="宋体" w:hAnsi="宋体" w:eastAsia="宋体" w:cs="宋体"/>
                <w:sz w:val="24"/>
                <w:szCs w:val="24"/>
                <w:highlight w:val="none"/>
              </w:rPr>
              <w:t>投标邀请信誉要求和</w:t>
            </w:r>
            <w:r>
              <w:rPr>
                <w:rFonts w:hint="eastAsia" w:ascii="宋体" w:hAnsi="宋体" w:eastAsia="宋体" w:cs="宋体"/>
                <w:sz w:val="24"/>
                <w:szCs w:val="24"/>
                <w:highlight w:val="none"/>
                <w:lang w:val="zh-CN"/>
              </w:rPr>
              <w:t>投标人须知正文</w:t>
            </w:r>
            <w:r>
              <w:rPr>
                <w:rFonts w:hint="eastAsia" w:ascii="宋体" w:hAnsi="宋体" w:eastAsia="宋体" w:cs="宋体"/>
                <w:sz w:val="24"/>
                <w:szCs w:val="24"/>
                <w:highlight w:val="none"/>
              </w:rPr>
              <w:t>中</w:t>
            </w:r>
            <w:r>
              <w:rPr>
                <w:rFonts w:hint="eastAsia" w:ascii="宋体" w:hAnsi="宋体" w:eastAsia="宋体" w:cs="宋体"/>
                <w:sz w:val="24"/>
                <w:szCs w:val="28"/>
                <w:highlight w:val="none"/>
              </w:rPr>
              <w:t>的</w:t>
            </w:r>
            <w:r>
              <w:rPr>
                <w:rFonts w:hint="eastAsia" w:ascii="宋体" w:hAnsi="宋体" w:eastAsia="宋体" w:cs="宋体"/>
                <w:sz w:val="24"/>
                <w:szCs w:val="18"/>
                <w:highlight w:val="none"/>
              </w:rPr>
              <w:t>不良信用记录情形</w:t>
            </w:r>
            <w:r>
              <w:rPr>
                <w:rFonts w:hint="eastAsia" w:ascii="宋体" w:hAnsi="宋体" w:eastAsia="宋体" w:cs="宋体"/>
                <w:sz w:val="24"/>
                <w:szCs w:val="18"/>
                <w:highlight w:val="none"/>
                <w:lang w:eastAsia="zh-CN"/>
              </w:rPr>
              <w:t>。</w:t>
            </w:r>
          </w:p>
        </w:tc>
        <w:tc>
          <w:tcPr>
            <w:tcW w:w="1057" w:type="pct"/>
            <w:vAlign w:val="center"/>
          </w:tcPr>
          <w:p w14:paraId="552D7307">
            <w:pPr>
              <w:keepNext w:val="0"/>
              <w:keepLines w:val="0"/>
              <w:suppressLineNumbers w:val="0"/>
              <w:spacing w:before="0" w:beforeAutospacing="0" w:after="0" w:afterAutospacing="0" w:line="360" w:lineRule="auto"/>
              <w:ind w:left="0" w:right="0"/>
              <w:jc w:val="center"/>
              <w:rPr>
                <w:rFonts w:hint="eastAsia" w:ascii="宋体" w:hAnsi="宋体" w:eastAsia="宋体" w:cs="宋体"/>
                <w:color w:val="auto"/>
                <w:kern w:val="2"/>
                <w:sz w:val="21"/>
                <w:szCs w:val="20"/>
                <w:highlight w:val="none"/>
                <w:lang w:val="en-US" w:eastAsia="zh-CN" w:bidi="ar-SA"/>
              </w:rPr>
            </w:pPr>
            <w:r>
              <w:rPr>
                <w:rFonts w:hint="eastAsia" w:ascii="宋体" w:hAnsi="宋体" w:eastAsia="宋体" w:cs="宋体"/>
                <w:sz w:val="24"/>
                <w:szCs w:val="24"/>
                <w:highlight w:val="none"/>
              </w:rPr>
              <w:t>无须投标人提供，由采购人或采购代理机构查询。</w:t>
            </w:r>
          </w:p>
        </w:tc>
      </w:tr>
      <w:tr w14:paraId="34341C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4" w:hRule="atLeast"/>
          <w:jc w:val="center"/>
        </w:trPr>
        <w:tc>
          <w:tcPr>
            <w:tcW w:w="367" w:type="pct"/>
            <w:vAlign w:val="center"/>
          </w:tcPr>
          <w:p w14:paraId="12B46D75">
            <w:pPr>
              <w:keepNext w:val="0"/>
              <w:keepLines w:val="0"/>
              <w:suppressLineNumbers w:val="0"/>
              <w:adjustRightInd w:val="0"/>
              <w:snapToGrid w:val="0"/>
              <w:spacing w:before="0" w:beforeAutospacing="0" w:after="0" w:afterAutospacing="0" w:line="360" w:lineRule="auto"/>
              <w:ind w:left="0" w:right="-10"/>
              <w:jc w:val="center"/>
              <w:rPr>
                <w:rFonts w:hint="default" w:ascii="宋体" w:hAnsi="宋体" w:eastAsia="宋体" w:cs="宋体"/>
                <w:color w:val="auto"/>
                <w:sz w:val="24"/>
                <w:szCs w:val="20"/>
                <w:highlight w:val="none"/>
                <w:lang w:val="en-US" w:eastAsia="zh-CN"/>
              </w:rPr>
            </w:pPr>
            <w:r>
              <w:rPr>
                <w:rFonts w:hint="eastAsia" w:ascii="宋体" w:hAnsi="宋体" w:eastAsia="宋体" w:cs="宋体"/>
                <w:color w:val="auto"/>
                <w:sz w:val="24"/>
                <w:szCs w:val="20"/>
                <w:highlight w:val="none"/>
                <w:lang w:val="en-US" w:eastAsia="zh-CN"/>
              </w:rPr>
              <w:t>5</w:t>
            </w:r>
          </w:p>
        </w:tc>
        <w:tc>
          <w:tcPr>
            <w:tcW w:w="958" w:type="pct"/>
            <w:vAlign w:val="center"/>
          </w:tcPr>
          <w:p w14:paraId="1CC2668F">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特定资格要求</w:t>
            </w:r>
          </w:p>
        </w:tc>
        <w:tc>
          <w:tcPr>
            <w:tcW w:w="2617" w:type="pct"/>
            <w:vAlign w:val="center"/>
          </w:tcPr>
          <w:p w14:paraId="34C36796">
            <w:pPr>
              <w:keepNext w:val="0"/>
              <w:keepLines w:val="0"/>
              <w:suppressLineNumbers w:val="0"/>
              <w:spacing w:before="0" w:beforeAutospacing="0" w:after="50" w:afterAutospacing="0" w:line="360" w:lineRule="auto"/>
              <w:ind w:left="0" w:right="-10" w:rightChars="0"/>
              <w:jc w:val="left"/>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详见《第一章投标邀请》。</w:t>
            </w:r>
          </w:p>
        </w:tc>
        <w:tc>
          <w:tcPr>
            <w:tcW w:w="1057" w:type="pct"/>
            <w:vAlign w:val="center"/>
          </w:tcPr>
          <w:p w14:paraId="52DB1373">
            <w:pPr>
              <w:keepNext w:val="0"/>
              <w:keepLines w:val="0"/>
              <w:suppressLineNumbers w:val="0"/>
              <w:spacing w:before="0" w:beforeAutospacing="0" w:after="0" w:afterAutospacing="0" w:line="360" w:lineRule="auto"/>
              <w:ind w:left="0" w:right="0"/>
              <w:jc w:val="center"/>
              <w:rPr>
                <w:rFonts w:hint="eastAsia" w:ascii="宋体" w:hAnsi="宋体" w:eastAsia="宋体" w:cs="宋体"/>
                <w:sz w:val="24"/>
                <w:szCs w:val="24"/>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lang w:eastAsia="zh-CN"/>
              </w:rPr>
              <w:t>复印件加盖公章</w:t>
            </w:r>
          </w:p>
        </w:tc>
      </w:tr>
    </w:tbl>
    <w:p w14:paraId="2EBD5D1D">
      <w:pPr>
        <w:spacing w:line="360" w:lineRule="auto"/>
        <w:ind w:firstLine="435"/>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资格审查指标通过标准：</w:t>
      </w:r>
      <w:r>
        <w:rPr>
          <w:rFonts w:hint="eastAsia" w:ascii="宋体" w:hAnsi="宋体" w:eastAsia="宋体" w:cs="宋体"/>
          <w:color w:val="auto"/>
          <w:sz w:val="24"/>
          <w:highlight w:val="none"/>
        </w:rPr>
        <w:t>投标人必须通过资格审查表中的全部评审指标。</w:t>
      </w:r>
    </w:p>
    <w:p w14:paraId="279161F1">
      <w:pPr>
        <w:spacing w:line="360" w:lineRule="auto"/>
        <w:ind w:firstLine="437"/>
        <w:outlineLvl w:val="2"/>
        <w:rPr>
          <w:rFonts w:hint="eastAsia" w:ascii="宋体" w:hAnsi="宋体" w:eastAsia="宋体" w:cs="宋体"/>
          <w:color w:val="auto"/>
          <w:sz w:val="24"/>
          <w:highlight w:val="none"/>
        </w:rPr>
      </w:pPr>
    </w:p>
    <w:p w14:paraId="62B78BD9">
      <w:pPr>
        <w:spacing w:line="360" w:lineRule="auto"/>
        <w:ind w:firstLine="437"/>
        <w:outlineLvl w:val="2"/>
        <w:rPr>
          <w:rFonts w:hint="eastAsia" w:ascii="宋体" w:hAnsi="宋体" w:eastAsia="宋体" w:cs="宋体"/>
          <w:color w:val="auto"/>
          <w:sz w:val="24"/>
          <w:highlight w:val="none"/>
        </w:rPr>
      </w:pPr>
      <w:r>
        <w:rPr>
          <w:rFonts w:hint="eastAsia" w:ascii="宋体" w:hAnsi="宋体" w:eastAsia="宋体" w:cs="宋体"/>
          <w:color w:val="auto"/>
          <w:sz w:val="24"/>
          <w:highlight w:val="none"/>
        </w:rPr>
        <w:t>2.2符合性审查</w:t>
      </w:r>
    </w:p>
    <w:p w14:paraId="0A00D8EA">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评标委员会对通过资格审查的投标人的投标文件进行符合性审查，以确定其是否满足招标文件的实质性要求。符合性审查表如下：</w:t>
      </w:r>
    </w:p>
    <w:tbl>
      <w:tblPr>
        <w:tblStyle w:val="26"/>
        <w:tblW w:w="547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
        <w:gridCol w:w="2100"/>
        <w:gridCol w:w="3378"/>
        <w:gridCol w:w="3152"/>
      </w:tblGrid>
      <w:tr w14:paraId="3DCF1B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4" w:hRule="atLeast"/>
          <w:jc w:val="center"/>
        </w:trPr>
        <w:tc>
          <w:tcPr>
            <w:tcW w:w="5000" w:type="pct"/>
            <w:gridSpan w:val="4"/>
            <w:tcBorders>
              <w:bottom w:val="single" w:color="auto" w:sz="4" w:space="0"/>
            </w:tcBorders>
            <w:vAlign w:val="center"/>
          </w:tcPr>
          <w:p w14:paraId="4F16EA8A">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b/>
                <w:bCs/>
                <w:color w:val="auto"/>
                <w:sz w:val="24"/>
                <w:szCs w:val="20"/>
                <w:highlight w:val="none"/>
              </w:rPr>
            </w:pPr>
            <w:r>
              <w:rPr>
                <w:rFonts w:hint="eastAsia" w:ascii="宋体" w:hAnsi="宋体" w:eastAsia="宋体" w:cs="宋体"/>
                <w:b/>
                <w:bCs/>
                <w:color w:val="auto"/>
                <w:sz w:val="24"/>
                <w:szCs w:val="20"/>
                <w:highlight w:val="none"/>
              </w:rPr>
              <w:t>符合性审查表</w:t>
            </w:r>
          </w:p>
        </w:tc>
      </w:tr>
      <w:tr w14:paraId="001D32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0" w:hRule="atLeast"/>
          <w:jc w:val="center"/>
        </w:trPr>
        <w:tc>
          <w:tcPr>
            <w:tcW w:w="373" w:type="pct"/>
            <w:tcBorders>
              <w:bottom w:val="single" w:color="auto" w:sz="4" w:space="0"/>
            </w:tcBorders>
            <w:vAlign w:val="center"/>
          </w:tcPr>
          <w:p w14:paraId="44553DF6">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序号</w:t>
            </w:r>
          </w:p>
        </w:tc>
        <w:tc>
          <w:tcPr>
            <w:tcW w:w="1126" w:type="pct"/>
            <w:tcBorders>
              <w:bottom w:val="single" w:color="auto" w:sz="4" w:space="0"/>
            </w:tcBorders>
            <w:vAlign w:val="center"/>
          </w:tcPr>
          <w:p w14:paraId="677C5544">
            <w:pPr>
              <w:pStyle w:val="36"/>
              <w:keepNext w:val="0"/>
              <w:keepLines w:val="0"/>
              <w:suppressLineNumbers w:val="0"/>
              <w:pBdr>
                <w:bottom w:val="none" w:color="auto" w:sz="0" w:space="0"/>
              </w:pBdr>
              <w:tabs>
                <w:tab w:val="clear" w:pos="4153"/>
                <w:tab w:val="clear" w:pos="8306"/>
              </w:tabs>
              <w:snapToGrid w:val="0"/>
              <w:spacing w:before="0" w:beforeAutospacing="0" w:after="0" w:afterAutospacing="0" w:line="360" w:lineRule="auto"/>
              <w:ind w:left="0" w:right="-10"/>
              <w:textAlignment w:val="auto"/>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审查指标</w:t>
            </w:r>
          </w:p>
        </w:tc>
        <w:tc>
          <w:tcPr>
            <w:tcW w:w="1811" w:type="pct"/>
            <w:tcBorders>
              <w:bottom w:val="single" w:color="auto" w:sz="4" w:space="0"/>
            </w:tcBorders>
            <w:vAlign w:val="center"/>
          </w:tcPr>
          <w:p w14:paraId="36B2902F">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kern w:val="2"/>
                <w:sz w:val="24"/>
                <w:szCs w:val="20"/>
                <w:highlight w:val="none"/>
                <w:lang w:val="en-US" w:eastAsia="zh-CN" w:bidi="ar-SA"/>
              </w:rPr>
            </w:pPr>
            <w:r>
              <w:rPr>
                <w:rFonts w:hint="eastAsia" w:ascii="宋体" w:hAnsi="宋体" w:eastAsia="宋体" w:cs="宋体"/>
                <w:color w:val="auto"/>
                <w:kern w:val="2"/>
                <w:sz w:val="24"/>
                <w:szCs w:val="20"/>
                <w:highlight w:val="none"/>
                <w:lang w:val="en-US" w:eastAsia="zh-CN" w:bidi="ar-SA"/>
              </w:rPr>
              <w:t>审查标准</w:t>
            </w:r>
          </w:p>
        </w:tc>
        <w:tc>
          <w:tcPr>
            <w:tcW w:w="1689" w:type="pct"/>
            <w:tcBorders>
              <w:bottom w:val="single" w:color="auto" w:sz="4" w:space="0"/>
            </w:tcBorders>
            <w:vAlign w:val="center"/>
          </w:tcPr>
          <w:p w14:paraId="08864A0B">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格式要求</w:t>
            </w:r>
          </w:p>
        </w:tc>
      </w:tr>
      <w:tr w14:paraId="36F92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373" w:type="pct"/>
            <w:vAlign w:val="center"/>
          </w:tcPr>
          <w:p w14:paraId="40EB0CA4">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1</w:t>
            </w:r>
          </w:p>
        </w:tc>
        <w:tc>
          <w:tcPr>
            <w:tcW w:w="1126" w:type="pct"/>
            <w:vAlign w:val="center"/>
          </w:tcPr>
          <w:p w14:paraId="1E0B336B">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0"/>
                <w:highlight w:val="none"/>
              </w:rPr>
              <w:t>开标一览表</w:t>
            </w:r>
          </w:p>
        </w:tc>
        <w:tc>
          <w:tcPr>
            <w:tcW w:w="1811" w:type="pct"/>
            <w:vAlign w:val="center"/>
          </w:tcPr>
          <w:p w14:paraId="356BE6B3">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格式、填写要求符合招标文件规定并加盖投标人</w:t>
            </w:r>
            <w:r>
              <w:rPr>
                <w:rFonts w:hint="eastAsia" w:ascii="宋体" w:hAnsi="宋体" w:eastAsia="宋体" w:cs="宋体"/>
                <w:color w:val="auto"/>
                <w:sz w:val="24"/>
                <w:szCs w:val="20"/>
                <w:highlight w:val="none"/>
                <w:lang w:val="en-US" w:eastAsia="zh-CN"/>
              </w:rPr>
              <w:t>盖章</w:t>
            </w:r>
          </w:p>
        </w:tc>
        <w:tc>
          <w:tcPr>
            <w:tcW w:w="1689" w:type="pct"/>
            <w:vAlign w:val="center"/>
          </w:tcPr>
          <w:p w14:paraId="11B98424">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lang w:eastAsia="zh-CN"/>
              </w:rPr>
            </w:pPr>
            <w:r>
              <w:rPr>
                <w:rFonts w:hint="eastAsia" w:ascii="宋体" w:hAnsi="宋体" w:eastAsia="宋体" w:cs="宋体"/>
                <w:color w:val="auto"/>
                <w:sz w:val="24"/>
                <w:szCs w:val="20"/>
                <w:highlight w:val="none"/>
              </w:rPr>
              <w:t>详见第六章投标文件格式</w:t>
            </w:r>
            <w:r>
              <w:rPr>
                <w:rFonts w:hint="eastAsia" w:ascii="宋体" w:hAnsi="宋体" w:eastAsia="宋体" w:cs="宋体"/>
                <w:color w:val="auto"/>
                <w:sz w:val="24"/>
                <w:szCs w:val="20"/>
                <w:highlight w:val="none"/>
                <w:lang w:eastAsia="zh-CN"/>
              </w:rPr>
              <w:t>。</w:t>
            </w:r>
          </w:p>
        </w:tc>
      </w:tr>
      <w:tr w14:paraId="1FF809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373" w:type="pct"/>
            <w:vAlign w:val="center"/>
          </w:tcPr>
          <w:p w14:paraId="42EF4F57">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2</w:t>
            </w:r>
          </w:p>
        </w:tc>
        <w:tc>
          <w:tcPr>
            <w:tcW w:w="1126" w:type="pct"/>
            <w:vAlign w:val="center"/>
          </w:tcPr>
          <w:p w14:paraId="023E6DCA">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投标函</w:t>
            </w:r>
          </w:p>
        </w:tc>
        <w:tc>
          <w:tcPr>
            <w:tcW w:w="1811" w:type="pct"/>
            <w:vAlign w:val="center"/>
          </w:tcPr>
          <w:p w14:paraId="37515210">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lang w:eastAsia="zh-CN"/>
              </w:rPr>
            </w:pPr>
            <w:r>
              <w:rPr>
                <w:rFonts w:hint="eastAsia" w:ascii="宋体" w:hAnsi="宋体" w:eastAsia="宋体" w:cs="宋体"/>
                <w:color w:val="auto"/>
                <w:sz w:val="24"/>
                <w:szCs w:val="28"/>
                <w:highlight w:val="none"/>
              </w:rPr>
              <w:t>格式、填写要求符合招标文件规定并加盖投标人</w:t>
            </w:r>
            <w:r>
              <w:rPr>
                <w:rFonts w:hint="eastAsia" w:ascii="宋体" w:hAnsi="宋体" w:eastAsia="宋体" w:cs="宋体"/>
                <w:color w:val="auto"/>
                <w:sz w:val="24"/>
                <w:szCs w:val="28"/>
                <w:highlight w:val="none"/>
                <w:lang w:eastAsia="zh-CN"/>
              </w:rPr>
              <w:t>盖章</w:t>
            </w:r>
          </w:p>
        </w:tc>
        <w:tc>
          <w:tcPr>
            <w:tcW w:w="1689" w:type="pct"/>
            <w:vAlign w:val="center"/>
          </w:tcPr>
          <w:p w14:paraId="53A2C904">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详见第六章投标文件格式</w:t>
            </w:r>
            <w:r>
              <w:rPr>
                <w:rFonts w:hint="eastAsia" w:ascii="宋体" w:hAnsi="宋体" w:eastAsia="宋体" w:cs="宋体"/>
                <w:color w:val="auto"/>
                <w:sz w:val="24"/>
                <w:szCs w:val="20"/>
                <w:highlight w:val="none"/>
                <w:lang w:eastAsia="zh-CN"/>
              </w:rPr>
              <w:t>。</w:t>
            </w:r>
          </w:p>
        </w:tc>
      </w:tr>
      <w:tr w14:paraId="7DF39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5" w:hRule="atLeast"/>
          <w:jc w:val="center"/>
        </w:trPr>
        <w:tc>
          <w:tcPr>
            <w:tcW w:w="373" w:type="pct"/>
            <w:vAlign w:val="center"/>
          </w:tcPr>
          <w:p w14:paraId="141770B3">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3</w:t>
            </w:r>
          </w:p>
        </w:tc>
        <w:tc>
          <w:tcPr>
            <w:tcW w:w="1126" w:type="pct"/>
            <w:vAlign w:val="center"/>
          </w:tcPr>
          <w:p w14:paraId="03D01FD2">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授权书</w:t>
            </w:r>
          </w:p>
        </w:tc>
        <w:tc>
          <w:tcPr>
            <w:tcW w:w="1811" w:type="pct"/>
            <w:vAlign w:val="center"/>
          </w:tcPr>
          <w:p w14:paraId="398B2E02">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lang w:eastAsia="zh-CN"/>
              </w:rPr>
            </w:pPr>
            <w:r>
              <w:rPr>
                <w:rFonts w:hint="eastAsia" w:ascii="宋体" w:hAnsi="宋体" w:eastAsia="宋体" w:cs="宋体"/>
                <w:color w:val="auto"/>
                <w:sz w:val="24"/>
                <w:szCs w:val="28"/>
                <w:highlight w:val="none"/>
              </w:rPr>
              <w:t>格式、填写要求符合招标文件规定并加盖投标人</w:t>
            </w:r>
            <w:r>
              <w:rPr>
                <w:rFonts w:hint="eastAsia" w:ascii="宋体" w:hAnsi="宋体" w:eastAsia="宋体" w:cs="宋体"/>
                <w:color w:val="auto"/>
                <w:sz w:val="24"/>
                <w:szCs w:val="28"/>
                <w:highlight w:val="none"/>
                <w:lang w:eastAsia="zh-CN"/>
              </w:rPr>
              <w:t>盖章</w:t>
            </w:r>
          </w:p>
        </w:tc>
        <w:tc>
          <w:tcPr>
            <w:tcW w:w="1689" w:type="pct"/>
            <w:vAlign w:val="center"/>
          </w:tcPr>
          <w:p w14:paraId="4AF10936">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lang w:eastAsia="zh-CN"/>
              </w:rPr>
            </w:pPr>
            <w:r>
              <w:rPr>
                <w:rFonts w:hint="eastAsia" w:ascii="宋体" w:hAnsi="宋体" w:eastAsia="宋体" w:cs="宋体"/>
                <w:color w:val="auto"/>
                <w:sz w:val="24"/>
                <w:szCs w:val="20"/>
                <w:highlight w:val="none"/>
              </w:rPr>
              <w:t>法定代表人参加投标的无需此件，提供身份证明即可。详见第六章投标文件格式</w:t>
            </w:r>
            <w:r>
              <w:rPr>
                <w:rFonts w:hint="eastAsia" w:ascii="宋体" w:hAnsi="宋体" w:eastAsia="宋体" w:cs="宋体"/>
                <w:color w:val="auto"/>
                <w:sz w:val="24"/>
                <w:szCs w:val="20"/>
                <w:highlight w:val="none"/>
                <w:lang w:eastAsia="zh-CN"/>
              </w:rPr>
              <w:t>。</w:t>
            </w:r>
          </w:p>
        </w:tc>
      </w:tr>
      <w:tr w14:paraId="73A0B6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73" w:type="pct"/>
            <w:vAlign w:val="center"/>
          </w:tcPr>
          <w:p w14:paraId="22C1DC89">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4</w:t>
            </w:r>
          </w:p>
        </w:tc>
        <w:tc>
          <w:tcPr>
            <w:tcW w:w="1126" w:type="pct"/>
            <w:vAlign w:val="center"/>
          </w:tcPr>
          <w:p w14:paraId="1D192459">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投标报价</w:t>
            </w:r>
          </w:p>
        </w:tc>
        <w:tc>
          <w:tcPr>
            <w:tcW w:w="1811" w:type="pct"/>
            <w:vAlign w:val="center"/>
          </w:tcPr>
          <w:p w14:paraId="18C8909F">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符合</w:t>
            </w:r>
            <w:r>
              <w:rPr>
                <w:rFonts w:hint="eastAsia" w:ascii="宋体" w:hAnsi="宋体" w:eastAsia="宋体" w:cs="宋体"/>
                <w:color w:val="auto"/>
                <w:sz w:val="24"/>
                <w:szCs w:val="20"/>
                <w:highlight w:val="none"/>
              </w:rPr>
              <w:t>招标文件投标人须知正文第</w:t>
            </w:r>
            <w:r>
              <w:rPr>
                <w:rFonts w:hint="eastAsia" w:ascii="宋体" w:hAnsi="宋体" w:eastAsia="宋体" w:cs="宋体"/>
                <w:color w:val="auto"/>
                <w:sz w:val="24"/>
                <w:szCs w:val="20"/>
                <w:highlight w:val="none"/>
                <w:lang w:val="en-US" w:eastAsia="zh-CN"/>
              </w:rPr>
              <w:t>9</w:t>
            </w:r>
            <w:r>
              <w:rPr>
                <w:rFonts w:hint="eastAsia" w:ascii="宋体" w:hAnsi="宋体" w:eastAsia="宋体" w:cs="宋体"/>
                <w:color w:val="auto"/>
                <w:sz w:val="24"/>
                <w:szCs w:val="20"/>
                <w:highlight w:val="none"/>
              </w:rPr>
              <w:t>条要求</w:t>
            </w:r>
          </w:p>
        </w:tc>
        <w:tc>
          <w:tcPr>
            <w:tcW w:w="1689" w:type="pct"/>
            <w:vAlign w:val="center"/>
          </w:tcPr>
          <w:p w14:paraId="403C76BC">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lang w:eastAsia="zh-CN"/>
              </w:rPr>
            </w:pPr>
            <w:r>
              <w:rPr>
                <w:rFonts w:hint="eastAsia" w:ascii="宋体" w:hAnsi="宋体" w:eastAsia="宋体" w:cs="宋体"/>
                <w:color w:val="auto"/>
                <w:sz w:val="24"/>
                <w:szCs w:val="20"/>
                <w:highlight w:val="none"/>
              </w:rPr>
              <w:t>详见第六章投标文件格式</w:t>
            </w:r>
            <w:r>
              <w:rPr>
                <w:rFonts w:hint="eastAsia" w:ascii="宋体" w:hAnsi="宋体" w:eastAsia="宋体" w:cs="宋体"/>
                <w:color w:val="auto"/>
                <w:sz w:val="24"/>
                <w:szCs w:val="20"/>
                <w:highlight w:val="none"/>
                <w:lang w:eastAsia="zh-CN"/>
              </w:rPr>
              <w:t>。</w:t>
            </w:r>
          </w:p>
        </w:tc>
      </w:tr>
      <w:tr w14:paraId="3248F1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373" w:type="pct"/>
            <w:vAlign w:val="center"/>
          </w:tcPr>
          <w:p w14:paraId="2B10B443">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lang w:eastAsia="zh-CN"/>
              </w:rPr>
            </w:pPr>
            <w:r>
              <w:rPr>
                <w:rFonts w:hint="eastAsia" w:ascii="宋体" w:hAnsi="宋体" w:eastAsia="宋体" w:cs="宋体"/>
                <w:color w:val="auto"/>
                <w:sz w:val="24"/>
                <w:szCs w:val="20"/>
                <w:highlight w:val="none"/>
                <w:lang w:val="en-US" w:eastAsia="zh-CN"/>
              </w:rPr>
              <w:t>5</w:t>
            </w:r>
          </w:p>
        </w:tc>
        <w:tc>
          <w:tcPr>
            <w:tcW w:w="1126" w:type="pct"/>
            <w:vAlign w:val="center"/>
          </w:tcPr>
          <w:p w14:paraId="4C332C79">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商务响应情况</w:t>
            </w:r>
          </w:p>
        </w:tc>
        <w:tc>
          <w:tcPr>
            <w:tcW w:w="1811" w:type="pct"/>
            <w:vAlign w:val="center"/>
          </w:tcPr>
          <w:p w14:paraId="2E789DDD">
            <w:pPr>
              <w:keepNext w:val="0"/>
              <w:keepLines w:val="0"/>
              <w:suppressLineNumbers w:val="0"/>
              <w:spacing w:before="0" w:beforeAutospacing="0" w:after="50" w:afterAutospacing="0" w:line="360" w:lineRule="auto"/>
              <w:ind w:left="0" w:right="-10" w:rightChars="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符合招标文件采购需求中对付款方式、供货及安装期限、供货及安装地点、免费质保期</w:t>
            </w:r>
            <w:r>
              <w:rPr>
                <w:rFonts w:hint="eastAsia" w:ascii="宋体" w:hAnsi="宋体" w:eastAsia="宋体" w:cs="宋体"/>
                <w:color w:val="auto"/>
                <w:sz w:val="24"/>
                <w:szCs w:val="28"/>
                <w:highlight w:val="none"/>
                <w:lang w:val="en-US" w:eastAsia="zh-CN"/>
              </w:rPr>
              <w:t>等实质性</w:t>
            </w:r>
            <w:r>
              <w:rPr>
                <w:rFonts w:hint="eastAsia" w:ascii="宋体" w:hAnsi="宋体" w:eastAsia="宋体" w:cs="宋体"/>
                <w:color w:val="auto"/>
                <w:sz w:val="24"/>
                <w:szCs w:val="28"/>
                <w:highlight w:val="none"/>
              </w:rPr>
              <w:t>要求</w:t>
            </w:r>
          </w:p>
        </w:tc>
        <w:tc>
          <w:tcPr>
            <w:tcW w:w="1689" w:type="pct"/>
            <w:vAlign w:val="center"/>
          </w:tcPr>
          <w:p w14:paraId="3A551BB3">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lang w:eastAsia="zh-CN"/>
              </w:rPr>
            </w:pPr>
            <w:r>
              <w:rPr>
                <w:rFonts w:hint="eastAsia" w:ascii="宋体" w:hAnsi="宋体" w:eastAsia="宋体" w:cs="宋体"/>
                <w:color w:val="auto"/>
                <w:sz w:val="24"/>
                <w:szCs w:val="20"/>
                <w:highlight w:val="none"/>
              </w:rPr>
              <w:t>详见第六章投标文件格式</w:t>
            </w:r>
            <w:r>
              <w:rPr>
                <w:rFonts w:hint="eastAsia" w:ascii="宋体" w:hAnsi="宋体" w:eastAsia="宋体" w:cs="宋体"/>
                <w:color w:val="auto"/>
                <w:sz w:val="24"/>
                <w:szCs w:val="20"/>
                <w:highlight w:val="none"/>
                <w:lang w:eastAsia="zh-CN"/>
              </w:rPr>
              <w:t>。</w:t>
            </w:r>
          </w:p>
        </w:tc>
      </w:tr>
      <w:tr w14:paraId="4C6D8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1" w:hRule="atLeast"/>
          <w:jc w:val="center"/>
        </w:trPr>
        <w:tc>
          <w:tcPr>
            <w:tcW w:w="373" w:type="pct"/>
            <w:vAlign w:val="center"/>
          </w:tcPr>
          <w:p w14:paraId="77258780">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lang w:eastAsia="zh-CN"/>
              </w:rPr>
            </w:pPr>
            <w:r>
              <w:rPr>
                <w:rFonts w:hint="eastAsia" w:ascii="宋体" w:hAnsi="宋体" w:eastAsia="宋体" w:cs="宋体"/>
                <w:color w:val="auto"/>
                <w:sz w:val="24"/>
                <w:szCs w:val="20"/>
                <w:highlight w:val="none"/>
                <w:lang w:val="en-US" w:eastAsia="zh-CN"/>
              </w:rPr>
              <w:t>6</w:t>
            </w:r>
          </w:p>
        </w:tc>
        <w:tc>
          <w:tcPr>
            <w:tcW w:w="1126" w:type="pct"/>
            <w:vAlign w:val="center"/>
          </w:tcPr>
          <w:p w14:paraId="6F97E320">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技术响应情况</w:t>
            </w:r>
          </w:p>
        </w:tc>
        <w:tc>
          <w:tcPr>
            <w:tcW w:w="1811" w:type="pct"/>
            <w:vAlign w:val="center"/>
          </w:tcPr>
          <w:p w14:paraId="6FCF4EBC">
            <w:pPr>
              <w:keepNext w:val="0"/>
              <w:keepLines w:val="0"/>
              <w:suppressLineNumbers w:val="0"/>
              <w:spacing w:before="0" w:beforeAutospacing="0" w:after="50" w:afterAutospacing="0" w:line="360" w:lineRule="auto"/>
              <w:ind w:left="0" w:right="-10" w:rightChars="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符合招标文件采购需求中货物技术参数</w:t>
            </w:r>
            <w:r>
              <w:rPr>
                <w:rFonts w:hint="eastAsia" w:ascii="宋体" w:hAnsi="宋体" w:eastAsia="宋体" w:cs="宋体"/>
                <w:color w:val="auto"/>
                <w:sz w:val="24"/>
                <w:szCs w:val="28"/>
                <w:highlight w:val="none"/>
                <w:lang w:val="en-US" w:eastAsia="zh-CN"/>
              </w:rPr>
              <w:t>等实质性要求</w:t>
            </w:r>
          </w:p>
        </w:tc>
        <w:tc>
          <w:tcPr>
            <w:tcW w:w="1689" w:type="pct"/>
            <w:vAlign w:val="center"/>
          </w:tcPr>
          <w:p w14:paraId="7B800342">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lang w:eastAsia="zh-CN"/>
              </w:rPr>
            </w:pPr>
            <w:r>
              <w:rPr>
                <w:rFonts w:hint="eastAsia" w:ascii="宋体" w:hAnsi="宋体" w:eastAsia="宋体" w:cs="宋体"/>
                <w:color w:val="auto"/>
                <w:sz w:val="24"/>
                <w:szCs w:val="20"/>
                <w:highlight w:val="none"/>
              </w:rPr>
              <w:t>详见第六章投标文件格式</w:t>
            </w:r>
            <w:r>
              <w:rPr>
                <w:rFonts w:hint="eastAsia" w:ascii="宋体" w:hAnsi="宋体" w:eastAsia="宋体" w:cs="宋体"/>
                <w:color w:val="auto"/>
                <w:sz w:val="24"/>
                <w:szCs w:val="20"/>
                <w:highlight w:val="none"/>
                <w:lang w:eastAsia="zh-CN"/>
              </w:rPr>
              <w:t>。</w:t>
            </w:r>
          </w:p>
        </w:tc>
      </w:tr>
      <w:tr w14:paraId="156A8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4" w:hRule="atLeast"/>
          <w:jc w:val="center"/>
        </w:trPr>
        <w:tc>
          <w:tcPr>
            <w:tcW w:w="373" w:type="pct"/>
            <w:vAlign w:val="center"/>
          </w:tcPr>
          <w:p w14:paraId="39B7AAF8">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lang w:eastAsia="zh-CN"/>
              </w:rPr>
            </w:pPr>
            <w:r>
              <w:rPr>
                <w:rFonts w:hint="eastAsia" w:ascii="宋体" w:hAnsi="宋体" w:eastAsia="宋体" w:cs="宋体"/>
                <w:color w:val="auto"/>
                <w:sz w:val="24"/>
                <w:szCs w:val="20"/>
                <w:highlight w:val="none"/>
                <w:lang w:val="en-US" w:eastAsia="zh-CN"/>
              </w:rPr>
              <w:t>7</w:t>
            </w:r>
          </w:p>
        </w:tc>
        <w:tc>
          <w:tcPr>
            <w:tcW w:w="1126" w:type="pct"/>
            <w:vAlign w:val="center"/>
          </w:tcPr>
          <w:p w14:paraId="533E649C">
            <w:pPr>
              <w:keepNext w:val="0"/>
              <w:keepLines w:val="0"/>
              <w:suppressLineNumbers w:val="0"/>
              <w:spacing w:before="0" w:beforeAutospacing="0" w:after="50" w:afterAutospacing="0" w:line="360" w:lineRule="auto"/>
              <w:ind w:left="0" w:right="-1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其他要求</w:t>
            </w:r>
          </w:p>
        </w:tc>
        <w:tc>
          <w:tcPr>
            <w:tcW w:w="1811" w:type="pct"/>
            <w:vAlign w:val="center"/>
          </w:tcPr>
          <w:p w14:paraId="197A65A5">
            <w:pPr>
              <w:keepNext w:val="0"/>
              <w:keepLines w:val="0"/>
              <w:suppressLineNumbers w:val="0"/>
              <w:spacing w:before="0" w:beforeAutospacing="0" w:after="50" w:afterAutospacing="0" w:line="360" w:lineRule="auto"/>
              <w:ind w:left="0" w:right="-10" w:rightChars="0"/>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符合法律、行政法规规定的其他条件或招标文件列明的其他</w:t>
            </w:r>
            <w:r>
              <w:rPr>
                <w:rFonts w:hint="eastAsia" w:ascii="宋体" w:hAnsi="宋体" w:eastAsia="宋体" w:cs="宋体"/>
                <w:color w:val="auto"/>
                <w:sz w:val="24"/>
                <w:szCs w:val="28"/>
                <w:highlight w:val="none"/>
                <w:lang w:val="en-US" w:eastAsia="zh-CN"/>
              </w:rPr>
              <w:t>实质性要求</w:t>
            </w:r>
          </w:p>
        </w:tc>
        <w:tc>
          <w:tcPr>
            <w:tcW w:w="1689" w:type="pct"/>
            <w:vAlign w:val="center"/>
          </w:tcPr>
          <w:p w14:paraId="4909BBF5">
            <w:pPr>
              <w:keepNext w:val="0"/>
              <w:keepLines w:val="0"/>
              <w:suppressLineNumbers w:val="0"/>
              <w:adjustRightInd w:val="0"/>
              <w:snapToGrid w:val="0"/>
              <w:spacing w:before="0" w:beforeAutospacing="0" w:after="0" w:afterAutospacing="0" w:line="360" w:lineRule="auto"/>
              <w:ind w:left="0" w:right="-10"/>
              <w:jc w:val="center"/>
              <w:rPr>
                <w:rFonts w:hint="eastAsia" w:ascii="宋体" w:hAnsi="宋体" w:eastAsia="宋体" w:cs="宋体"/>
                <w:color w:val="auto"/>
                <w:sz w:val="24"/>
                <w:szCs w:val="20"/>
                <w:highlight w:val="none"/>
              </w:rPr>
            </w:pPr>
          </w:p>
        </w:tc>
      </w:tr>
    </w:tbl>
    <w:p w14:paraId="35FC1BA2">
      <w:pPr>
        <w:spacing w:line="360" w:lineRule="auto"/>
        <w:ind w:firstLine="435"/>
        <w:rPr>
          <w:rFonts w:hint="eastAsia" w:ascii="宋体" w:hAnsi="宋体" w:eastAsia="宋体" w:cs="宋体"/>
          <w:color w:val="auto"/>
          <w:sz w:val="24"/>
          <w:highlight w:val="none"/>
        </w:rPr>
      </w:pPr>
      <w:r>
        <w:rPr>
          <w:rFonts w:hint="eastAsia" w:ascii="宋体" w:hAnsi="宋体" w:eastAsia="宋体" w:cs="宋体"/>
          <w:b/>
          <w:bCs/>
          <w:color w:val="auto"/>
          <w:sz w:val="24"/>
          <w:highlight w:val="none"/>
        </w:rPr>
        <w:t>符合性审查指标通过标准：</w:t>
      </w:r>
      <w:r>
        <w:rPr>
          <w:rFonts w:hint="eastAsia" w:ascii="宋体" w:hAnsi="宋体" w:eastAsia="宋体" w:cs="宋体"/>
          <w:color w:val="auto"/>
          <w:sz w:val="24"/>
          <w:highlight w:val="none"/>
        </w:rPr>
        <w:t>投标人必须通过符合性审查表中的全部评审指标。</w:t>
      </w:r>
    </w:p>
    <w:p w14:paraId="4771EF61">
      <w:pPr>
        <w:spacing w:line="360" w:lineRule="auto"/>
        <w:ind w:firstLine="437"/>
        <w:outlineLvl w:val="2"/>
        <w:rPr>
          <w:rFonts w:hint="eastAsia" w:ascii="宋体" w:hAnsi="宋体" w:eastAsia="宋体" w:cs="宋体"/>
          <w:color w:val="auto"/>
          <w:sz w:val="24"/>
          <w:highlight w:val="none"/>
        </w:rPr>
      </w:pPr>
      <w:r>
        <w:rPr>
          <w:rFonts w:hint="eastAsia" w:ascii="宋体" w:hAnsi="宋体" w:eastAsia="宋体" w:cs="宋体"/>
          <w:color w:val="auto"/>
          <w:sz w:val="24"/>
          <w:highlight w:val="none"/>
        </w:rPr>
        <w:t>2.3详细审查</w:t>
      </w:r>
    </w:p>
    <w:p w14:paraId="689453E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2.3.1评标委员会按照下表对投标文件进行详细审查和评分。</w:t>
      </w:r>
    </w:p>
    <w:p w14:paraId="3C046DA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2.3.2本项目综合评分满分为100分，其中：技术资信分值占总分值的权重为</w:t>
      </w:r>
      <w:r>
        <w:rPr>
          <w:rFonts w:hint="eastAsia" w:ascii="宋体" w:hAnsi="宋体" w:eastAsia="宋体" w:cs="宋体"/>
          <w:color w:val="auto"/>
          <w:sz w:val="24"/>
          <w:highlight w:val="none"/>
          <w:u w:val="single"/>
          <w:lang w:val="en-US" w:eastAsia="zh-CN"/>
        </w:rPr>
        <w:t>67</w:t>
      </w:r>
      <w:r>
        <w:rPr>
          <w:rFonts w:hint="eastAsia" w:ascii="宋体" w:hAnsi="宋体" w:eastAsia="宋体" w:cs="宋体"/>
          <w:color w:val="auto"/>
          <w:sz w:val="24"/>
          <w:highlight w:val="none"/>
        </w:rPr>
        <w:t>%，价格分值占总分值的权重为</w:t>
      </w:r>
      <w:r>
        <w:rPr>
          <w:rFonts w:hint="eastAsia" w:ascii="宋体" w:hAnsi="宋体" w:eastAsia="宋体" w:cs="宋体"/>
          <w:color w:val="auto"/>
          <w:sz w:val="24"/>
          <w:highlight w:val="none"/>
          <w:u w:val="single"/>
          <w:lang w:val="en-US" w:eastAsia="zh-CN"/>
        </w:rPr>
        <w:t>33</w:t>
      </w:r>
      <w:r>
        <w:rPr>
          <w:rFonts w:hint="eastAsia" w:ascii="宋体" w:hAnsi="宋体" w:eastAsia="宋体" w:cs="宋体"/>
          <w:color w:val="auto"/>
          <w:sz w:val="24"/>
          <w:highlight w:val="none"/>
        </w:rPr>
        <w:t>%。具体评分细则如下：</w:t>
      </w:r>
    </w:p>
    <w:tbl>
      <w:tblPr>
        <w:tblStyle w:val="26"/>
        <w:tblW w:w="609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0"/>
        <w:gridCol w:w="1456"/>
        <w:gridCol w:w="6421"/>
        <w:gridCol w:w="1035"/>
      </w:tblGrid>
      <w:tr w14:paraId="320016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2" w:hRule="atLeast"/>
          <w:jc w:val="center"/>
        </w:trPr>
        <w:tc>
          <w:tcPr>
            <w:tcW w:w="708" w:type="pct"/>
            <w:tcBorders>
              <w:top w:val="single" w:color="auto" w:sz="4" w:space="0"/>
              <w:left w:val="single" w:color="auto" w:sz="4" w:space="0"/>
              <w:bottom w:val="single" w:color="auto" w:sz="4" w:space="0"/>
              <w:right w:val="single" w:color="auto" w:sz="4" w:space="0"/>
            </w:tcBorders>
            <w:vAlign w:val="center"/>
          </w:tcPr>
          <w:p w14:paraId="172C2E7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类别</w:t>
            </w:r>
          </w:p>
        </w:tc>
        <w:tc>
          <w:tcPr>
            <w:tcW w:w="701" w:type="pct"/>
            <w:tcBorders>
              <w:top w:val="single" w:color="auto" w:sz="4" w:space="0"/>
              <w:left w:val="single" w:color="auto" w:sz="4" w:space="0"/>
              <w:bottom w:val="single" w:color="auto" w:sz="4" w:space="0"/>
              <w:right w:val="single" w:color="auto" w:sz="4" w:space="0"/>
            </w:tcBorders>
            <w:vAlign w:val="center"/>
          </w:tcPr>
          <w:p w14:paraId="6A7217C0">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评分内容</w:t>
            </w:r>
          </w:p>
        </w:tc>
        <w:tc>
          <w:tcPr>
            <w:tcW w:w="3092" w:type="pct"/>
            <w:tcBorders>
              <w:top w:val="single" w:color="auto" w:sz="4" w:space="0"/>
              <w:left w:val="single" w:color="auto" w:sz="4" w:space="0"/>
              <w:bottom w:val="single" w:color="auto" w:sz="4" w:space="0"/>
              <w:right w:val="single" w:color="auto" w:sz="4" w:space="0"/>
            </w:tcBorders>
            <w:vAlign w:val="center"/>
          </w:tcPr>
          <w:p w14:paraId="62C5EC6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评分标准</w:t>
            </w:r>
          </w:p>
        </w:tc>
        <w:tc>
          <w:tcPr>
            <w:tcW w:w="497" w:type="pct"/>
            <w:tcBorders>
              <w:top w:val="single" w:color="auto" w:sz="4" w:space="0"/>
              <w:left w:val="single" w:color="auto" w:sz="4" w:space="0"/>
              <w:bottom w:val="single" w:color="auto" w:sz="4" w:space="0"/>
              <w:right w:val="single" w:color="auto" w:sz="4" w:space="0"/>
            </w:tcBorders>
            <w:vAlign w:val="center"/>
          </w:tcPr>
          <w:p w14:paraId="38E847F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分值范围</w:t>
            </w:r>
          </w:p>
        </w:tc>
      </w:tr>
      <w:tr w14:paraId="69DE61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1" w:hRule="atLeast"/>
          <w:jc w:val="center"/>
        </w:trPr>
        <w:tc>
          <w:tcPr>
            <w:tcW w:w="708" w:type="pct"/>
            <w:vMerge w:val="restart"/>
            <w:tcBorders>
              <w:left w:val="single" w:color="auto" w:sz="4" w:space="0"/>
              <w:right w:val="single" w:color="auto" w:sz="4" w:space="0"/>
            </w:tcBorders>
            <w:vAlign w:val="center"/>
          </w:tcPr>
          <w:p w14:paraId="262BA06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技术资信分</w:t>
            </w:r>
          </w:p>
          <w:p w14:paraId="0D393D9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b/>
                <w:bCs/>
                <w:color w:val="auto"/>
                <w:sz w:val="24"/>
                <w:szCs w:val="24"/>
                <w:highlight w:val="none"/>
              </w:rPr>
            </w:pPr>
            <w:r>
              <w:rPr>
                <w:rFonts w:hint="eastAsia" w:ascii="宋体" w:hAnsi="宋体" w:eastAsia="宋体" w:cs="宋体"/>
                <w:color w:val="auto"/>
                <w:sz w:val="24"/>
                <w:szCs w:val="24"/>
                <w:highlight w:val="none"/>
                <w:lang w:val="en-US" w:eastAsia="zh-CN"/>
              </w:rPr>
              <w:t>（67分）</w:t>
            </w:r>
          </w:p>
        </w:tc>
        <w:tc>
          <w:tcPr>
            <w:tcW w:w="701" w:type="pct"/>
            <w:tcBorders>
              <w:top w:val="single" w:color="auto" w:sz="4" w:space="0"/>
              <w:left w:val="single" w:color="auto" w:sz="4" w:space="0"/>
              <w:bottom w:val="single" w:color="auto" w:sz="4" w:space="0"/>
              <w:right w:val="single" w:color="auto" w:sz="4" w:space="0"/>
            </w:tcBorders>
            <w:vAlign w:val="center"/>
          </w:tcPr>
          <w:p w14:paraId="27735FD9">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color w:val="auto"/>
                <w:sz w:val="24"/>
                <w:szCs w:val="24"/>
                <w:highlight w:val="none"/>
                <w:lang w:val="en-US"/>
              </w:rPr>
            </w:pPr>
            <w:r>
              <w:rPr>
                <w:rFonts w:hint="eastAsia" w:ascii="宋体" w:hAnsi="宋体" w:eastAsia="宋体" w:cs="宋体"/>
                <w:color w:val="auto"/>
                <w:sz w:val="24"/>
                <w:szCs w:val="24"/>
                <w:highlight w:val="none"/>
              </w:rPr>
              <w:t>产品业绩(核心产品）</w:t>
            </w:r>
          </w:p>
        </w:tc>
        <w:tc>
          <w:tcPr>
            <w:tcW w:w="3092" w:type="pct"/>
            <w:tcBorders>
              <w:top w:val="single" w:color="auto" w:sz="4" w:space="0"/>
              <w:left w:val="single" w:color="auto" w:sz="4" w:space="0"/>
              <w:right w:val="single" w:color="auto" w:sz="4" w:space="0"/>
            </w:tcBorders>
            <w:vAlign w:val="center"/>
          </w:tcPr>
          <w:p w14:paraId="09E2A607">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自2023年6月1日以来(以合同签订时间为准)，提供一份所投核心产品供货业绩的得2分，最高得4分。 </w:t>
            </w:r>
          </w:p>
          <w:p w14:paraId="19EA1CF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核心产品以采购需求中明确的为准。</w:t>
            </w:r>
          </w:p>
          <w:p w14:paraId="3CD1F05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注：（1）投标文件中提供业绩合同扫描件，时间以合同签订时间为准；若合同材料中无法体现签订时间、业绩内容等关键评审因素的，须另外提供业主（合同甲方）出具的盖章证明材料扫描件。</w:t>
            </w:r>
          </w:p>
          <w:p w14:paraId="40DE035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sz w:val="24"/>
                <w:szCs w:val="24"/>
                <w:highlight w:val="none"/>
                <w:lang w:val="en-US" w:eastAsia="zh-CN"/>
              </w:rPr>
            </w:pPr>
            <w:r>
              <w:rPr>
                <w:rFonts w:hint="eastAsia" w:ascii="宋体" w:hAnsi="宋体" w:eastAsia="宋体" w:cs="宋体"/>
                <w:b/>
                <w:bCs/>
                <w:color w:val="auto"/>
                <w:sz w:val="24"/>
                <w:szCs w:val="24"/>
                <w:highlight w:val="none"/>
              </w:rPr>
              <w:t>（2）投标人投标时只须提供2个评审业绩，若投标人提供业绩个数超过2个，则按照排列顺序从首个业绩开始评审至对应数量（2个），超出部分业绩不进行评审。对应数量（2个）内业绩不符合招标文件要求不得分的，不再补充评审超出部分业绩。如：提供2个业绩即得满分的，按照投标文件排序评审第一、二项业绩，其余超出部分不再评审。</w:t>
            </w:r>
          </w:p>
        </w:tc>
        <w:tc>
          <w:tcPr>
            <w:tcW w:w="497" w:type="pct"/>
            <w:tcBorders>
              <w:top w:val="single" w:color="auto" w:sz="4" w:space="0"/>
              <w:left w:val="single" w:color="auto" w:sz="4" w:space="0"/>
              <w:right w:val="single" w:color="auto" w:sz="4" w:space="0"/>
            </w:tcBorders>
            <w:vAlign w:val="center"/>
          </w:tcPr>
          <w:p w14:paraId="75CF24B7">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0-4分</w:t>
            </w:r>
          </w:p>
        </w:tc>
      </w:tr>
      <w:tr w14:paraId="267568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pct"/>
            <w:vMerge w:val="continue"/>
            <w:tcBorders>
              <w:left w:val="single" w:color="auto" w:sz="4" w:space="0"/>
              <w:right w:val="single" w:color="auto" w:sz="4" w:space="0"/>
            </w:tcBorders>
            <w:vAlign w:val="center"/>
          </w:tcPr>
          <w:p w14:paraId="1054BC6D">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435"/>
              <w:jc w:val="center"/>
              <w:textAlignment w:val="auto"/>
              <w:rPr>
                <w:rFonts w:hint="eastAsia" w:ascii="宋体" w:hAnsi="宋体" w:eastAsia="宋体" w:cs="宋体"/>
                <w:b/>
                <w:bCs/>
                <w:color w:val="auto"/>
                <w:sz w:val="24"/>
                <w:szCs w:val="24"/>
                <w:highlight w:val="none"/>
              </w:rPr>
            </w:pPr>
          </w:p>
        </w:tc>
        <w:tc>
          <w:tcPr>
            <w:tcW w:w="701" w:type="pct"/>
            <w:tcBorders>
              <w:top w:val="single" w:color="auto" w:sz="4" w:space="0"/>
              <w:left w:val="single" w:color="auto" w:sz="4" w:space="0"/>
              <w:bottom w:val="single" w:color="auto" w:sz="4" w:space="0"/>
              <w:right w:val="single" w:color="auto" w:sz="4" w:space="0"/>
            </w:tcBorders>
            <w:vAlign w:val="center"/>
          </w:tcPr>
          <w:p w14:paraId="4C06E90C">
            <w:pPr>
              <w:keepNext w:val="0"/>
              <w:keepLines w:val="0"/>
              <w:pageBreakBefore w:val="0"/>
              <w:widowControl/>
              <w:suppressLineNumbers w:val="0"/>
              <w:wordWrap/>
              <w:topLinePunct w:val="0"/>
              <w:bidi w:val="0"/>
              <w:adjustRightInd/>
              <w:snapToGrid/>
              <w:spacing w:before="0" w:beforeAutospacing="0" w:after="0" w:afterAutospacing="0" w:line="500" w:lineRule="exact"/>
              <w:ind w:left="0" w:right="0"/>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14:textFill>
                  <w14:solidFill>
                    <w14:schemeClr w14:val="tx1"/>
                  </w14:solidFill>
                </w14:textFill>
              </w:rPr>
              <w:t>技术参数响应</w:t>
            </w:r>
          </w:p>
        </w:tc>
        <w:tc>
          <w:tcPr>
            <w:tcW w:w="3092" w:type="pct"/>
            <w:tcBorders>
              <w:top w:val="single" w:color="auto" w:sz="4" w:space="0"/>
              <w:left w:val="single" w:color="auto" w:sz="4" w:space="0"/>
              <w:bottom w:val="single" w:color="auto" w:sz="4" w:space="0"/>
              <w:right w:val="single" w:color="auto" w:sz="4" w:space="0"/>
            </w:tcBorders>
            <w:vAlign w:val="center"/>
          </w:tcPr>
          <w:p w14:paraId="6D0D4B0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val="en-US" w:eastAsia="zh-CN" w:bidi="zh-CN"/>
                <w14:textFill>
                  <w14:solidFill>
                    <w14:schemeClr w14:val="tx1"/>
                  </w14:solidFill>
                </w14:textFill>
              </w:rPr>
            </w:pPr>
            <w:r>
              <w:rPr>
                <w:rFonts w:hint="eastAsia" w:ascii="宋体" w:hAnsi="宋体" w:eastAsia="宋体" w:cs="宋体"/>
                <w:color w:val="000000" w:themeColor="text1"/>
                <w:sz w:val="24"/>
                <w:szCs w:val="24"/>
                <w:highlight w:val="none"/>
                <w:lang w:val="en-US" w:eastAsia="zh-CN" w:bidi="zh-CN"/>
                <w14:textFill>
                  <w14:solidFill>
                    <w14:schemeClr w14:val="tx1"/>
                  </w14:solidFill>
                </w14:textFill>
              </w:rPr>
              <w:t xml:space="preserve">根据投标文件中技术规格及参数要求的响应情况: </w:t>
            </w:r>
          </w:p>
          <w:p w14:paraId="6DDE4861">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val="en-US" w:eastAsia="zh-CN" w:bidi="zh-CN"/>
                <w14:textFill>
                  <w14:solidFill>
                    <w14:schemeClr w14:val="tx1"/>
                  </w14:solidFill>
                </w14:textFill>
              </w:rPr>
            </w:pPr>
            <w:r>
              <w:rPr>
                <w:rFonts w:hint="eastAsia" w:ascii="宋体" w:hAnsi="宋体" w:eastAsia="宋体" w:cs="宋体"/>
                <w:color w:val="000000" w:themeColor="text1"/>
                <w:sz w:val="24"/>
                <w:szCs w:val="24"/>
                <w:highlight w:val="none"/>
                <w:lang w:val="en-US" w:eastAsia="zh-CN" w:bidi="zh-CN"/>
                <w14:textFill>
                  <w14:solidFill>
                    <w14:schemeClr w14:val="tx1"/>
                  </w14:solidFill>
                </w14:textFill>
              </w:rPr>
              <w:t>①标注“★”号的为本项目的关键性技术指标，共计4个，必须满足，不满足的按无效标处理；</w:t>
            </w:r>
          </w:p>
          <w:p w14:paraId="2F55441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val="en-US" w:eastAsia="zh-CN" w:bidi="zh-CN"/>
                <w14:textFill>
                  <w14:solidFill>
                    <w14:schemeClr w14:val="tx1"/>
                  </w14:solidFill>
                </w14:textFill>
              </w:rPr>
            </w:pPr>
            <w:r>
              <w:rPr>
                <w:rFonts w:hint="eastAsia" w:ascii="宋体" w:hAnsi="宋体" w:eastAsia="宋体" w:cs="宋体"/>
                <w:color w:val="000000" w:themeColor="text1"/>
                <w:sz w:val="24"/>
                <w:szCs w:val="24"/>
                <w:highlight w:val="none"/>
                <w:lang w:val="en-US" w:eastAsia="zh-CN" w:bidi="zh-CN"/>
                <w14:textFill>
                  <w14:solidFill>
                    <w14:schemeClr w14:val="tx1"/>
                  </w14:solidFill>
                </w14:textFill>
              </w:rPr>
              <w:t>②标注“▲”参数14 项，每有1项满足或优于招标要求的得2分，合计28分；未标注“★”和“▲”参数55 项，每有1项满足或优于招标要求的得0.4分，合计22分。该项满分50分；</w:t>
            </w:r>
          </w:p>
          <w:p w14:paraId="3928550C">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b/>
                <w:bCs/>
                <w:color w:val="auto"/>
                <w:sz w:val="24"/>
                <w:szCs w:val="20"/>
                <w:highlight w:val="none"/>
                <w:lang w:val="en-US" w:eastAsia="zh-CN"/>
              </w:rPr>
              <w:t>注：①所有参数如有标注提供证明材料的，需按要求提供对应证明材料；②标注“★”和“▲”的参数均需提供有效证明材料，证明文件仅限产品技术说明书或第三方产品检验（测）报告或医疗器械注册证文件及附件</w:t>
            </w:r>
            <w:r>
              <w:rPr>
                <w:rFonts w:hint="eastAsia" w:ascii="宋体" w:hAnsi="宋体" w:eastAsia="宋体"/>
                <w:b/>
                <w:bCs/>
                <w:color w:val="auto"/>
                <w:sz w:val="24"/>
                <w:szCs w:val="20"/>
                <w:highlight w:val="yellow"/>
                <w:lang w:val="en-US" w:eastAsia="zh-CN"/>
              </w:rPr>
              <w:t>全文完整版文件</w:t>
            </w:r>
            <w:r>
              <w:rPr>
                <w:rFonts w:hint="eastAsia" w:ascii="宋体" w:hAnsi="宋体" w:eastAsia="宋体"/>
                <w:b/>
                <w:bCs/>
                <w:color w:val="auto"/>
                <w:sz w:val="24"/>
                <w:szCs w:val="20"/>
                <w:highlight w:val="none"/>
                <w:lang w:val="en-US" w:eastAsia="zh-CN"/>
              </w:rPr>
              <w:t>；③未标注“★”和“▲”的参数无需提供证明材料，但需明确是否响应，未明确是否响应视为不响应，投标人需审慎填写，验收时将复核参数。</w:t>
            </w:r>
          </w:p>
        </w:tc>
        <w:tc>
          <w:tcPr>
            <w:tcW w:w="497" w:type="pct"/>
            <w:tcBorders>
              <w:top w:val="single" w:color="auto" w:sz="4" w:space="0"/>
              <w:left w:val="single" w:color="auto" w:sz="4" w:space="0"/>
              <w:bottom w:val="single" w:color="auto" w:sz="4" w:space="0"/>
              <w:right w:val="single" w:color="auto" w:sz="4" w:space="0"/>
            </w:tcBorders>
            <w:vAlign w:val="center"/>
          </w:tcPr>
          <w:p w14:paraId="65D28D5A">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0-50分</w:t>
            </w:r>
          </w:p>
        </w:tc>
      </w:tr>
      <w:tr w14:paraId="7969E2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pct"/>
            <w:vMerge w:val="continue"/>
            <w:tcBorders>
              <w:left w:val="single" w:color="auto" w:sz="4" w:space="0"/>
              <w:right w:val="single" w:color="auto" w:sz="4" w:space="0"/>
            </w:tcBorders>
            <w:vAlign w:val="center"/>
          </w:tcPr>
          <w:p w14:paraId="11233AB1">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435"/>
              <w:jc w:val="center"/>
              <w:textAlignment w:val="auto"/>
              <w:rPr>
                <w:rFonts w:hint="eastAsia" w:ascii="宋体" w:hAnsi="宋体" w:eastAsia="宋体" w:cs="宋体"/>
                <w:b/>
                <w:bCs/>
                <w:color w:val="auto"/>
                <w:sz w:val="24"/>
                <w:szCs w:val="24"/>
                <w:highlight w:val="none"/>
              </w:rPr>
            </w:pPr>
          </w:p>
        </w:tc>
        <w:tc>
          <w:tcPr>
            <w:tcW w:w="701" w:type="pct"/>
            <w:tcBorders>
              <w:top w:val="single" w:color="auto" w:sz="4" w:space="0"/>
              <w:left w:val="single" w:color="auto" w:sz="4" w:space="0"/>
              <w:bottom w:val="single" w:color="auto" w:sz="4" w:space="0"/>
              <w:right w:val="single" w:color="auto" w:sz="4" w:space="0"/>
            </w:tcBorders>
            <w:vAlign w:val="center"/>
          </w:tcPr>
          <w:p w14:paraId="6E405D77">
            <w:pPr>
              <w:keepNext w:val="0"/>
              <w:keepLines w:val="0"/>
              <w:pageBreakBefore w:val="0"/>
              <w:widowControl/>
              <w:suppressLineNumbers w:val="0"/>
              <w:wordWrap/>
              <w:topLinePunct w:val="0"/>
              <w:bidi w:val="0"/>
              <w:adjustRightInd/>
              <w:snapToGrid/>
              <w:spacing w:before="0" w:beforeAutospacing="0" w:after="0" w:afterAutospacing="0" w:line="500" w:lineRule="exact"/>
              <w:ind w:left="0" w:right="0"/>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bidi="zh-CN"/>
                <w14:textFill>
                  <w14:solidFill>
                    <w14:schemeClr w14:val="tx1"/>
                  </w14:solidFill>
                </w14:textFill>
              </w:rPr>
              <w:t>免费质保承诺</w:t>
            </w:r>
          </w:p>
        </w:tc>
        <w:tc>
          <w:tcPr>
            <w:tcW w:w="3092" w:type="pct"/>
            <w:tcBorders>
              <w:top w:val="single" w:color="auto" w:sz="4" w:space="0"/>
              <w:left w:val="single" w:color="auto" w:sz="4" w:space="0"/>
              <w:bottom w:val="single" w:color="auto" w:sz="4" w:space="0"/>
              <w:right w:val="single" w:color="auto" w:sz="4" w:space="0"/>
            </w:tcBorders>
            <w:vAlign w:val="center"/>
          </w:tcPr>
          <w:p w14:paraId="0987975B">
            <w:pPr>
              <w:keepNext w:val="0"/>
              <w:keepLines w:val="0"/>
              <w:pageBreakBefore w:val="0"/>
              <w:widowControl w:val="0"/>
              <w:suppressLineNumbers w:val="0"/>
              <w:wordWrap w:val="0"/>
              <w:topLinePunct w:val="0"/>
              <w:bidi w:val="0"/>
              <w:spacing w:before="0" w:beforeAutospacing="0" w:after="0" w:afterAutospacing="0" w:line="440" w:lineRule="exact"/>
              <w:ind w:left="0" w:right="0"/>
              <w:textAlignment w:val="auto"/>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投标人须提供免费质保承诺，免费质保期至少为叁年，满足要求的</w:t>
            </w:r>
            <w:r>
              <w:rPr>
                <w:rFonts w:hint="eastAsia" w:ascii="宋体" w:hAnsi="宋体" w:eastAsia="宋体" w:cs="宋体"/>
                <w:color w:val="auto"/>
                <w:sz w:val="24"/>
                <w:szCs w:val="24"/>
                <w:highlight w:val="none"/>
                <w:lang w:val="en-US" w:eastAsia="zh-CN" w:bidi="zh-CN"/>
              </w:rPr>
              <w:t>不得分</w:t>
            </w:r>
            <w:r>
              <w:rPr>
                <w:rFonts w:hint="eastAsia" w:ascii="宋体" w:hAnsi="宋体" w:eastAsia="宋体" w:cs="宋体"/>
                <w:color w:val="auto"/>
                <w:sz w:val="24"/>
                <w:szCs w:val="24"/>
                <w:highlight w:val="none"/>
                <w:lang w:bidi="zh-CN"/>
              </w:rPr>
              <w:t>。在叁年的基础上，承诺每延长1年加</w:t>
            </w:r>
            <w:r>
              <w:rPr>
                <w:rFonts w:hint="eastAsia" w:ascii="宋体" w:hAnsi="宋体" w:eastAsia="宋体" w:cs="宋体"/>
                <w:color w:val="auto"/>
                <w:sz w:val="24"/>
                <w:szCs w:val="24"/>
                <w:highlight w:val="none"/>
                <w:lang w:val="en-US" w:eastAsia="zh-CN" w:bidi="zh-CN"/>
              </w:rPr>
              <w:t>3</w:t>
            </w:r>
            <w:r>
              <w:rPr>
                <w:rFonts w:hint="eastAsia" w:ascii="宋体" w:hAnsi="宋体" w:eastAsia="宋体" w:cs="宋体"/>
                <w:color w:val="auto"/>
                <w:sz w:val="24"/>
                <w:szCs w:val="24"/>
                <w:highlight w:val="none"/>
                <w:lang w:bidi="zh-CN"/>
              </w:rPr>
              <w:t>分（不足1年不加分），本项最高得</w:t>
            </w:r>
            <w:r>
              <w:rPr>
                <w:rFonts w:hint="eastAsia" w:ascii="宋体" w:hAnsi="宋体" w:eastAsia="宋体" w:cs="宋体"/>
                <w:color w:val="auto"/>
                <w:sz w:val="24"/>
                <w:szCs w:val="24"/>
                <w:highlight w:val="none"/>
                <w:lang w:val="en-US" w:eastAsia="zh-CN" w:bidi="zh-CN"/>
              </w:rPr>
              <w:t>9</w:t>
            </w:r>
            <w:r>
              <w:rPr>
                <w:rFonts w:hint="eastAsia" w:ascii="宋体" w:hAnsi="宋体" w:eastAsia="宋体" w:cs="宋体"/>
                <w:color w:val="auto"/>
                <w:sz w:val="24"/>
                <w:szCs w:val="24"/>
                <w:highlight w:val="none"/>
                <w:lang w:bidi="zh-CN"/>
              </w:rPr>
              <w:t>分。</w:t>
            </w:r>
          </w:p>
          <w:p w14:paraId="2349A44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default" w:ascii="宋体" w:hAnsi="宋体" w:eastAsia="宋体" w:cs="宋体"/>
                <w:color w:val="auto"/>
                <w:sz w:val="24"/>
                <w:szCs w:val="24"/>
                <w:highlight w:val="none"/>
                <w:lang w:val="en-US" w:eastAsia="zh-CN"/>
              </w:rPr>
            </w:pPr>
            <w:r>
              <w:rPr>
                <w:rFonts w:hint="eastAsia" w:ascii="宋体" w:hAnsi="宋体" w:eastAsia="宋体" w:cs="宋体"/>
                <w:b/>
                <w:bCs/>
                <w:color w:val="auto"/>
                <w:sz w:val="24"/>
                <w:szCs w:val="24"/>
                <w:highlight w:val="none"/>
                <w:lang w:val="en-US" w:bidi="zh-CN"/>
              </w:rPr>
              <w:t>注：投标人</w:t>
            </w:r>
            <w:r>
              <w:rPr>
                <w:rFonts w:hint="eastAsia" w:ascii="宋体" w:hAnsi="宋体" w:eastAsia="宋体" w:cs="宋体"/>
                <w:b/>
                <w:bCs/>
                <w:color w:val="auto"/>
                <w:sz w:val="24"/>
                <w:szCs w:val="24"/>
                <w:highlight w:val="none"/>
                <w:lang w:bidi="zh-CN"/>
              </w:rPr>
              <w:t>提供加盖投标人公章的承诺书（格式自拟），未提供或不符合要求的不得分）</w:t>
            </w:r>
          </w:p>
        </w:tc>
        <w:tc>
          <w:tcPr>
            <w:tcW w:w="497" w:type="pct"/>
            <w:tcBorders>
              <w:top w:val="single" w:color="auto" w:sz="4" w:space="0"/>
              <w:left w:val="single" w:color="auto" w:sz="4" w:space="0"/>
              <w:bottom w:val="single" w:color="auto" w:sz="4" w:space="0"/>
              <w:right w:val="single" w:color="auto" w:sz="4" w:space="0"/>
            </w:tcBorders>
            <w:vAlign w:val="center"/>
          </w:tcPr>
          <w:p w14:paraId="1540CEB2">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0-9分</w:t>
            </w:r>
          </w:p>
        </w:tc>
      </w:tr>
      <w:tr w14:paraId="12B94E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8" w:type="pct"/>
            <w:vMerge w:val="continue"/>
            <w:tcBorders>
              <w:left w:val="single" w:color="auto" w:sz="4" w:space="0"/>
              <w:right w:val="single" w:color="auto" w:sz="4" w:space="0"/>
            </w:tcBorders>
            <w:vAlign w:val="center"/>
          </w:tcPr>
          <w:p w14:paraId="64131CFB">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firstLine="435"/>
              <w:jc w:val="center"/>
              <w:textAlignment w:val="auto"/>
              <w:rPr>
                <w:rFonts w:hint="eastAsia" w:ascii="宋体" w:hAnsi="宋体" w:eastAsia="宋体" w:cs="宋体"/>
                <w:b/>
                <w:bCs/>
                <w:color w:val="auto"/>
                <w:sz w:val="24"/>
                <w:szCs w:val="24"/>
                <w:highlight w:val="none"/>
              </w:rPr>
            </w:pPr>
          </w:p>
        </w:tc>
        <w:tc>
          <w:tcPr>
            <w:tcW w:w="701" w:type="pct"/>
            <w:tcBorders>
              <w:top w:val="single" w:color="auto" w:sz="4" w:space="0"/>
              <w:left w:val="single" w:color="auto" w:sz="4" w:space="0"/>
              <w:bottom w:val="single" w:color="auto" w:sz="4" w:space="0"/>
              <w:right w:val="single" w:color="auto" w:sz="4" w:space="0"/>
            </w:tcBorders>
            <w:vAlign w:val="center"/>
          </w:tcPr>
          <w:p w14:paraId="503A2CB6">
            <w:pPr>
              <w:keepNext w:val="0"/>
              <w:keepLines w:val="0"/>
              <w:pageBreakBefore w:val="0"/>
              <w:widowControl/>
              <w:suppressLineNumbers w:val="0"/>
              <w:wordWrap/>
              <w:topLinePunct w:val="0"/>
              <w:bidi w:val="0"/>
              <w:adjustRightInd/>
              <w:snapToGrid/>
              <w:spacing w:before="0" w:beforeAutospacing="0" w:after="0" w:afterAutospacing="0" w:line="500" w:lineRule="exact"/>
              <w:ind w:left="0" w:right="0"/>
              <w:jc w:val="center"/>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bidi="zh-CN"/>
                <w14:textFill>
                  <w14:solidFill>
                    <w14:schemeClr w14:val="tx1"/>
                  </w14:solidFill>
                </w14:textFill>
              </w:rPr>
              <w:t>售后服务</w:t>
            </w:r>
          </w:p>
        </w:tc>
        <w:tc>
          <w:tcPr>
            <w:tcW w:w="3092" w:type="pct"/>
            <w:tcBorders>
              <w:top w:val="single" w:color="auto" w:sz="4" w:space="0"/>
              <w:left w:val="single" w:color="auto" w:sz="4" w:space="0"/>
              <w:bottom w:val="single" w:color="auto" w:sz="4" w:space="0"/>
              <w:right w:val="single" w:color="auto" w:sz="4" w:space="0"/>
            </w:tcBorders>
            <w:vAlign w:val="center"/>
          </w:tcPr>
          <w:p w14:paraId="3578302E">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000000" w:themeColor="text1"/>
                <w:sz w:val="24"/>
                <w:szCs w:val="24"/>
                <w:highlight w:val="none"/>
                <w:lang w:bidi="zh-CN"/>
                <w14:textFill>
                  <w14:solidFill>
                    <w14:schemeClr w14:val="tx1"/>
                  </w14:solidFill>
                </w14:textFill>
              </w:rPr>
              <w:t>售后响应时间：2小时以内。</w:t>
            </w:r>
          </w:p>
          <w:p w14:paraId="049F0CC8">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000000" w:themeColor="text1"/>
                <w:sz w:val="24"/>
                <w:szCs w:val="24"/>
                <w:highlight w:val="none"/>
                <w:lang w:bidi="zh-CN"/>
                <w14:textFill>
                  <w14:solidFill>
                    <w14:schemeClr w14:val="tx1"/>
                  </w14:solidFill>
                </w14:textFill>
              </w:rPr>
              <w:t>报修后故障修复时间：3个工作日，超过此时间需提供备用机。</w:t>
            </w:r>
          </w:p>
          <w:p w14:paraId="4A600589">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000000" w:themeColor="text1"/>
                <w:sz w:val="24"/>
                <w:szCs w:val="24"/>
                <w:highlight w:val="none"/>
                <w:lang w:bidi="zh-CN"/>
                <w14:textFill>
                  <w14:solidFill>
                    <w14:schemeClr w14:val="tx1"/>
                  </w14:solidFill>
                </w14:textFill>
              </w:rPr>
              <w:t>维保期内每年至少巡检2次。</w:t>
            </w:r>
          </w:p>
          <w:p w14:paraId="7CE2DEF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000000" w:themeColor="text1"/>
                <w:sz w:val="24"/>
                <w:szCs w:val="24"/>
                <w:highlight w:val="none"/>
                <w:lang w:bidi="zh-CN"/>
                <w14:textFill>
                  <w14:solidFill>
                    <w14:schemeClr w14:val="tx1"/>
                  </w14:solidFill>
                </w14:textFill>
              </w:rPr>
              <w:t>售后服务措施须包含或优于以上内容，评审根据投标文件中提供的售后服务方案与措施进行评比：</w:t>
            </w:r>
          </w:p>
          <w:p w14:paraId="59FC1B8D">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000000" w:themeColor="text1"/>
                <w:sz w:val="24"/>
                <w:szCs w:val="24"/>
                <w:highlight w:val="none"/>
                <w:lang w:bidi="zh-CN"/>
                <w14:textFill>
                  <w14:solidFill>
                    <w14:schemeClr w14:val="tx1"/>
                  </w14:solidFill>
                </w14:textFill>
              </w:rPr>
              <w:t>1</w:t>
            </w:r>
            <w:r>
              <w:rPr>
                <w:rFonts w:hint="eastAsia" w:ascii="宋体" w:hAnsi="宋体" w:eastAsia="宋体" w:cs="宋体"/>
                <w:color w:val="000000" w:themeColor="text1"/>
                <w:sz w:val="24"/>
                <w:szCs w:val="24"/>
                <w:highlight w:val="none"/>
                <w:lang w:val="en-US" w:bidi="zh-CN"/>
                <w14:textFill>
                  <w14:solidFill>
                    <w14:schemeClr w14:val="tx1"/>
                  </w14:solidFill>
                </w14:textFill>
              </w:rPr>
              <w:t>.</w:t>
            </w:r>
            <w:r>
              <w:rPr>
                <w:rFonts w:hint="eastAsia" w:ascii="宋体" w:hAnsi="宋体" w:eastAsia="宋体" w:cs="宋体"/>
                <w:color w:val="000000" w:themeColor="text1"/>
                <w:sz w:val="24"/>
                <w:szCs w:val="24"/>
                <w:highlight w:val="none"/>
                <w:lang w:bidi="zh-CN"/>
                <w14:textFill>
                  <w14:solidFill>
                    <w14:schemeClr w14:val="tx1"/>
                  </w14:solidFill>
                </w14:textFill>
              </w:rPr>
              <w:t>包括保修内容与范围、维修响应时间、售后服务等，方案完善可行性强，科学合理，完全满足项目采购需求的得4分；</w:t>
            </w:r>
          </w:p>
          <w:p w14:paraId="0D11BF6B">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000000" w:themeColor="text1"/>
                <w:sz w:val="24"/>
                <w:szCs w:val="24"/>
                <w:highlight w:val="none"/>
                <w:lang w:bidi="zh-CN"/>
                <w14:textFill>
                  <w14:solidFill>
                    <w14:schemeClr w14:val="tx1"/>
                  </w14:solidFill>
                </w14:textFill>
              </w:rPr>
              <w:t>2.包括保修内容与范围、维修响应时间、售后服务等，方案完善可行性较强，无明显逻辑错误，无关键点缺失的得</w:t>
            </w:r>
            <w:r>
              <w:rPr>
                <w:rFonts w:hint="eastAsia" w:ascii="宋体" w:hAnsi="宋体" w:eastAsia="宋体" w:cs="宋体"/>
                <w:color w:val="000000" w:themeColor="text1"/>
                <w:sz w:val="24"/>
                <w:szCs w:val="24"/>
                <w:highlight w:val="none"/>
                <w:lang w:val="en-US" w:bidi="zh-CN"/>
                <w14:textFill>
                  <w14:solidFill>
                    <w14:schemeClr w14:val="tx1"/>
                  </w14:solidFill>
                </w14:textFill>
              </w:rPr>
              <w:t>3</w:t>
            </w:r>
            <w:r>
              <w:rPr>
                <w:rFonts w:hint="eastAsia" w:ascii="宋体" w:hAnsi="宋体" w:eastAsia="宋体" w:cs="宋体"/>
                <w:color w:val="000000" w:themeColor="text1"/>
                <w:sz w:val="24"/>
                <w:szCs w:val="24"/>
                <w:highlight w:val="none"/>
                <w:lang w:bidi="zh-CN"/>
                <w14:textFill>
                  <w14:solidFill>
                    <w14:schemeClr w14:val="tx1"/>
                  </w14:solidFill>
                </w14:textFill>
              </w:rPr>
              <w:t>分；</w:t>
            </w:r>
          </w:p>
          <w:p w14:paraId="2C221BFF">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000000" w:themeColor="text1"/>
                <w:sz w:val="24"/>
                <w:szCs w:val="24"/>
                <w:highlight w:val="none"/>
                <w:lang w:bidi="zh-CN"/>
                <w14:textFill>
                  <w14:solidFill>
                    <w14:schemeClr w14:val="tx1"/>
                  </w14:solidFill>
                </w14:textFill>
              </w:rPr>
              <w:t>3.包括保修内容与范围、维修响应时间、售后服务等，方案内容缺失，且出现非专门针对本项目特性内容的得</w:t>
            </w:r>
            <w:r>
              <w:rPr>
                <w:rFonts w:hint="eastAsia" w:ascii="宋体" w:hAnsi="宋体" w:eastAsia="宋体" w:cs="宋体"/>
                <w:color w:val="000000" w:themeColor="text1"/>
                <w:sz w:val="24"/>
                <w:szCs w:val="24"/>
                <w:highlight w:val="none"/>
                <w:lang w:val="en-US" w:bidi="zh-CN"/>
                <w14:textFill>
                  <w14:solidFill>
                    <w14:schemeClr w14:val="tx1"/>
                  </w14:solidFill>
                </w14:textFill>
              </w:rPr>
              <w:t>2</w:t>
            </w:r>
            <w:r>
              <w:rPr>
                <w:rFonts w:hint="eastAsia" w:ascii="宋体" w:hAnsi="宋体" w:eastAsia="宋体" w:cs="宋体"/>
                <w:color w:val="000000" w:themeColor="text1"/>
                <w:sz w:val="24"/>
                <w:szCs w:val="24"/>
                <w:highlight w:val="none"/>
                <w:lang w:bidi="zh-CN"/>
                <w14:textFill>
                  <w14:solidFill>
                    <w14:schemeClr w14:val="tx1"/>
                  </w14:solidFill>
                </w14:textFill>
              </w:rPr>
              <w:t>分；</w:t>
            </w:r>
          </w:p>
          <w:p w14:paraId="3234EF02">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auto"/>
                <w:sz w:val="24"/>
                <w:szCs w:val="24"/>
                <w:highlight w:val="none"/>
                <w:lang w:val="en-US" w:eastAsia="zh-CN"/>
              </w:rPr>
            </w:pPr>
            <w:r>
              <w:rPr>
                <w:rFonts w:hint="eastAsia" w:ascii="宋体" w:hAnsi="宋体" w:eastAsia="宋体" w:cs="宋体"/>
                <w:color w:val="000000" w:themeColor="text1"/>
                <w:sz w:val="24"/>
                <w:szCs w:val="24"/>
                <w:highlight w:val="none"/>
                <w:lang w:bidi="zh-CN"/>
                <w14:textFill>
                  <w14:solidFill>
                    <w14:schemeClr w14:val="tx1"/>
                  </w14:solidFill>
                </w14:textFill>
              </w:rPr>
              <w:t>4.方案不能满足项目实施要求或未提供相关内容的不得分。</w:t>
            </w:r>
          </w:p>
        </w:tc>
        <w:tc>
          <w:tcPr>
            <w:tcW w:w="497" w:type="pct"/>
            <w:tcBorders>
              <w:top w:val="single" w:color="auto" w:sz="4" w:space="0"/>
              <w:left w:val="single" w:color="auto" w:sz="4" w:space="0"/>
              <w:bottom w:val="single" w:color="auto" w:sz="4" w:space="0"/>
              <w:right w:val="single" w:color="auto" w:sz="4" w:space="0"/>
            </w:tcBorders>
            <w:vAlign w:val="center"/>
          </w:tcPr>
          <w:p w14:paraId="3BDDD05F">
            <w:pPr>
              <w:keepNext w:val="0"/>
              <w:keepLines w:val="0"/>
              <w:pageBreakBefore w:val="0"/>
              <w:suppressLineNumbers w:val="0"/>
              <w:kinsoku/>
              <w:wordWrap/>
              <w:overflowPunct/>
              <w:topLinePunct w:val="0"/>
              <w:autoSpaceDE/>
              <w:autoSpaceDN/>
              <w:bidi w:val="0"/>
              <w:adjustRightInd/>
              <w:snapToGrid/>
              <w:spacing w:before="0" w:beforeAutospacing="0" w:after="0" w:afterAutospacing="0" w:line="360" w:lineRule="exact"/>
              <w:ind w:left="0" w:right="0"/>
              <w:jc w:val="center"/>
              <w:textAlignment w:val="auto"/>
              <w:rPr>
                <w:rFonts w:hint="eastAsia" w:ascii="宋体" w:hAnsi="宋体" w:eastAsia="宋体" w:cs="宋体"/>
                <w:b/>
                <w:bCs/>
                <w:color w:val="auto"/>
                <w:sz w:val="24"/>
                <w:szCs w:val="24"/>
                <w:highlight w:val="none"/>
                <w:lang w:val="en-US" w:eastAsia="zh-CN"/>
              </w:rPr>
            </w:pPr>
            <w:r>
              <w:rPr>
                <w:rFonts w:hint="eastAsia" w:ascii="宋体" w:hAnsi="宋体" w:eastAsia="宋体" w:cs="宋体"/>
                <w:b/>
                <w:bCs/>
                <w:color w:val="auto"/>
                <w:sz w:val="24"/>
                <w:szCs w:val="24"/>
                <w:highlight w:val="none"/>
                <w:lang w:val="en-US" w:eastAsia="zh-CN"/>
              </w:rPr>
              <w:t>0-4分</w:t>
            </w:r>
          </w:p>
        </w:tc>
      </w:tr>
      <w:tr w14:paraId="09D157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0" w:hRule="atLeast"/>
          <w:jc w:val="center"/>
        </w:trPr>
        <w:tc>
          <w:tcPr>
            <w:tcW w:w="1409" w:type="pct"/>
            <w:gridSpan w:val="2"/>
            <w:tcBorders>
              <w:left w:val="single" w:color="auto" w:sz="4" w:space="0"/>
              <w:right w:val="single" w:color="auto" w:sz="4" w:space="0"/>
            </w:tcBorders>
            <w:vAlign w:val="center"/>
          </w:tcPr>
          <w:p w14:paraId="03E6BC03">
            <w:pPr>
              <w:keepNext w:val="0"/>
              <w:keepLines w:val="0"/>
              <w:pageBreakBefore w:val="0"/>
              <w:widowControl/>
              <w:suppressLineNumbers w:val="0"/>
              <w:wordWrap/>
              <w:topLinePunct w:val="0"/>
              <w:bidi w:val="0"/>
              <w:adjustRightInd/>
              <w:snapToGrid/>
              <w:spacing w:before="0" w:beforeAutospacing="0" w:after="0" w:afterAutospacing="0" w:line="500" w:lineRule="exact"/>
              <w:ind w:left="0" w:right="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价格分（15分）</w:t>
            </w:r>
          </w:p>
          <w:p w14:paraId="0239E4C0">
            <w:pPr>
              <w:keepNext w:val="0"/>
              <w:keepLines w:val="0"/>
              <w:pageBreakBefore w:val="0"/>
              <w:widowControl/>
              <w:suppressLineNumbers w:val="0"/>
              <w:wordWrap/>
              <w:topLinePunct w:val="0"/>
              <w:bidi w:val="0"/>
              <w:adjustRightInd/>
              <w:snapToGrid/>
              <w:spacing w:before="0" w:beforeAutospacing="0" w:after="0" w:afterAutospacing="0" w:line="500" w:lineRule="exact"/>
              <w:ind w:left="0" w:right="0"/>
              <w:jc w:val="center"/>
              <w:textAlignment w:val="baseline"/>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auto"/>
                <w:sz w:val="24"/>
                <w:szCs w:val="24"/>
                <w:highlight w:val="none"/>
              </w:rPr>
              <w:t>血液透析滤过机</w:t>
            </w:r>
          </w:p>
        </w:tc>
        <w:tc>
          <w:tcPr>
            <w:tcW w:w="3590" w:type="pct"/>
            <w:gridSpan w:val="2"/>
            <w:tcBorders>
              <w:top w:val="single" w:color="auto" w:sz="4" w:space="0"/>
              <w:left w:val="single" w:color="auto" w:sz="4" w:space="0"/>
              <w:bottom w:val="single" w:color="auto" w:sz="4" w:space="0"/>
              <w:right w:val="single" w:color="auto" w:sz="4" w:space="0"/>
            </w:tcBorders>
            <w:vAlign w:val="center"/>
          </w:tcPr>
          <w:p w14:paraId="1080C290">
            <w:pPr>
              <w:keepNext w:val="0"/>
              <w:keepLines w:val="0"/>
              <w:pageBreakBefore w:val="0"/>
              <w:widowControl w:val="0"/>
              <w:suppressLineNumbers w:val="0"/>
              <w:wordWrap w:val="0"/>
              <w:topLinePunct w:val="0"/>
              <w:bidi w:val="0"/>
              <w:spacing w:before="0" w:beforeAutospacing="0" w:after="0" w:afterAutospacing="0" w:line="440" w:lineRule="exact"/>
              <w:ind w:left="0" w:right="0"/>
              <w:textAlignment w:val="auto"/>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价格分统一采用低价优先法，即满足招标文件要求且</w:t>
            </w:r>
            <w:r>
              <w:rPr>
                <w:rFonts w:hint="eastAsia" w:ascii="宋体" w:hAnsi="宋体" w:eastAsia="宋体" w:cs="宋体"/>
                <w:b/>
                <w:bCs/>
                <w:color w:val="auto"/>
                <w:sz w:val="24"/>
                <w:szCs w:val="24"/>
                <w:highlight w:val="none"/>
                <w:lang w:bidi="zh-CN"/>
              </w:rPr>
              <w:t>投标价格</w:t>
            </w:r>
            <w:r>
              <w:rPr>
                <w:rFonts w:hint="eastAsia" w:ascii="宋体" w:hAnsi="宋体" w:eastAsia="宋体" w:cs="宋体"/>
                <w:b/>
                <w:bCs/>
                <w:color w:val="auto"/>
                <w:sz w:val="24"/>
                <w:szCs w:val="24"/>
                <w:highlight w:val="none"/>
                <w:lang w:val="en-US" w:eastAsia="zh-CN" w:bidi="zh-CN"/>
              </w:rPr>
              <w:t>/自身所投产品设计使用年限</w:t>
            </w:r>
            <w:r>
              <w:rPr>
                <w:rFonts w:hint="eastAsia" w:ascii="宋体" w:hAnsi="宋体" w:eastAsia="宋体" w:cs="宋体"/>
                <w:b/>
                <w:bCs/>
                <w:color w:val="auto"/>
                <w:sz w:val="24"/>
                <w:szCs w:val="24"/>
                <w:highlight w:val="none"/>
                <w:lang w:bidi="zh-CN"/>
              </w:rPr>
              <w:t>最低的</w:t>
            </w:r>
            <w:r>
              <w:rPr>
                <w:rFonts w:hint="eastAsia" w:ascii="宋体" w:hAnsi="宋体" w:eastAsia="宋体" w:cs="宋体"/>
                <w:b/>
                <w:bCs/>
                <w:color w:val="auto"/>
                <w:sz w:val="24"/>
                <w:szCs w:val="24"/>
                <w:highlight w:val="none"/>
                <w:lang w:val="en-US" w:bidi="zh-CN"/>
              </w:rPr>
              <w:t>值</w:t>
            </w:r>
            <w:r>
              <w:rPr>
                <w:rFonts w:hint="eastAsia" w:ascii="宋体" w:hAnsi="宋体" w:eastAsia="宋体" w:cs="宋体"/>
                <w:b/>
                <w:bCs/>
                <w:color w:val="auto"/>
                <w:sz w:val="24"/>
                <w:szCs w:val="24"/>
                <w:highlight w:val="none"/>
                <w:lang w:bidi="zh-CN"/>
              </w:rPr>
              <w:t>为评标基准价</w:t>
            </w:r>
            <w:r>
              <w:rPr>
                <w:rFonts w:hint="eastAsia" w:ascii="宋体" w:hAnsi="宋体" w:eastAsia="宋体" w:cs="宋体"/>
                <w:color w:val="auto"/>
                <w:sz w:val="24"/>
                <w:szCs w:val="24"/>
                <w:highlight w:val="none"/>
                <w:lang w:bidi="zh-CN"/>
              </w:rPr>
              <w:t>，其价格分为满分</w:t>
            </w:r>
            <w:r>
              <w:rPr>
                <w:rFonts w:hint="eastAsia" w:ascii="宋体" w:hAnsi="宋体" w:eastAsia="宋体" w:cs="宋体"/>
                <w:color w:val="auto"/>
                <w:sz w:val="24"/>
                <w:szCs w:val="24"/>
                <w:highlight w:val="none"/>
                <w:lang w:val="en-US" w:bidi="zh-CN"/>
              </w:rPr>
              <w:t>15</w:t>
            </w:r>
            <w:r>
              <w:rPr>
                <w:rFonts w:hint="eastAsia" w:ascii="宋体" w:hAnsi="宋体" w:eastAsia="宋体" w:cs="宋体"/>
                <w:color w:val="auto"/>
                <w:sz w:val="24"/>
                <w:szCs w:val="24"/>
                <w:highlight w:val="none"/>
                <w:lang w:bidi="zh-CN"/>
              </w:rPr>
              <w:t>分。其他投标人的价格分统一按照下列公式计算：</w:t>
            </w:r>
          </w:p>
          <w:p w14:paraId="3D84E920">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b/>
                <w:bCs/>
                <w:color w:val="000000" w:themeColor="text1"/>
                <w:sz w:val="24"/>
                <w:szCs w:val="24"/>
                <w:highlight w:val="none"/>
                <w:lang w:bidi="zh-CN"/>
                <w14:textFill>
                  <w14:solidFill>
                    <w14:schemeClr w14:val="tx1"/>
                  </w14:solidFill>
                </w14:textFill>
              </w:rPr>
            </w:pPr>
            <w:r>
              <w:rPr>
                <w:rFonts w:hint="eastAsia" w:ascii="宋体" w:hAnsi="宋体" w:eastAsia="宋体" w:cs="宋体"/>
                <w:color w:val="auto"/>
                <w:sz w:val="24"/>
                <w:szCs w:val="24"/>
                <w:highlight w:val="none"/>
                <w:lang w:bidi="zh-CN"/>
              </w:rPr>
              <w:t>投标报价得分＝【评标基准价/</w:t>
            </w:r>
            <w:r>
              <w:rPr>
                <w:rFonts w:hint="eastAsia" w:ascii="宋体" w:hAnsi="宋体" w:eastAsia="宋体" w:cs="宋体"/>
                <w:color w:val="auto"/>
                <w:sz w:val="24"/>
                <w:szCs w:val="24"/>
                <w:highlight w:val="none"/>
                <w:lang w:eastAsia="zh-CN" w:bidi="zh-CN"/>
              </w:rPr>
              <w:t>（</w:t>
            </w:r>
            <w:r>
              <w:rPr>
                <w:rFonts w:hint="eastAsia" w:ascii="宋体" w:hAnsi="宋体" w:eastAsia="宋体" w:cs="宋体"/>
                <w:color w:val="auto"/>
                <w:sz w:val="24"/>
                <w:szCs w:val="24"/>
                <w:highlight w:val="none"/>
                <w:lang w:bidi="zh-CN"/>
              </w:rPr>
              <w:t>投标报价</w:t>
            </w:r>
            <w:r>
              <w:rPr>
                <w:rFonts w:hint="eastAsia" w:ascii="宋体" w:hAnsi="宋体" w:eastAsia="宋体" w:cs="宋体"/>
                <w:color w:val="auto"/>
                <w:sz w:val="24"/>
                <w:szCs w:val="24"/>
                <w:highlight w:val="none"/>
                <w:lang w:val="en-US" w:eastAsia="zh-CN" w:bidi="zh-CN"/>
              </w:rPr>
              <w:t>/自身所投产品设计使用年限</w:t>
            </w: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4"/>
                <w:szCs w:val="24"/>
                <w:highlight w:val="none"/>
                <w:lang w:val="en-US" w:bidi="zh-CN"/>
              </w:rPr>
              <w:t>15</w:t>
            </w:r>
            <w:r>
              <w:rPr>
                <w:rFonts w:hint="eastAsia" w:ascii="宋体" w:hAnsi="宋体" w:eastAsia="宋体" w:cs="宋体"/>
                <w:color w:val="auto"/>
                <w:sz w:val="24"/>
                <w:szCs w:val="24"/>
                <w:highlight w:val="none"/>
                <w:lang w:bidi="zh-CN"/>
              </w:rPr>
              <w:t>×100％，</w:t>
            </w:r>
            <w:r>
              <w:rPr>
                <w:rFonts w:hint="eastAsia" w:ascii="宋体" w:hAnsi="宋体" w:eastAsia="宋体" w:cs="宋体"/>
                <w:b/>
                <w:bCs/>
                <w:color w:val="auto"/>
                <w:sz w:val="24"/>
                <w:szCs w:val="24"/>
                <w:highlight w:val="none"/>
              </w:rPr>
              <w:t>设计年限以所投机型说明书</w:t>
            </w:r>
            <w:r>
              <w:rPr>
                <w:rFonts w:hint="eastAsia" w:ascii="宋体" w:hAnsi="宋体" w:eastAsia="宋体" w:cs="宋体"/>
                <w:b/>
                <w:bCs/>
                <w:color w:val="auto"/>
                <w:sz w:val="24"/>
                <w:szCs w:val="24"/>
                <w:highlight w:val="none"/>
                <w:lang w:val="en-US" w:eastAsia="zh-CN"/>
              </w:rPr>
              <w:t>或</w:t>
            </w:r>
            <w:r>
              <w:rPr>
                <w:rFonts w:hint="eastAsia" w:ascii="宋体" w:hAnsi="宋体" w:eastAsia="宋体" w:cs="宋体"/>
                <w:b/>
                <w:bCs/>
                <w:color w:val="auto"/>
                <w:sz w:val="24"/>
                <w:szCs w:val="24"/>
                <w:highlight w:val="none"/>
              </w:rPr>
              <w:t>铭牌上标注的为准。（</w:t>
            </w:r>
            <w:r>
              <w:rPr>
                <w:rFonts w:hint="eastAsia" w:ascii="宋体" w:hAnsi="宋体" w:eastAsia="宋体" w:cs="宋体"/>
                <w:b/>
                <w:bCs/>
                <w:color w:val="auto"/>
                <w:sz w:val="24"/>
                <w:szCs w:val="24"/>
                <w:highlight w:val="none"/>
                <w:lang w:val="en-US" w:eastAsia="zh-CN"/>
              </w:rPr>
              <w:t>投标人需</w:t>
            </w:r>
            <w:r>
              <w:rPr>
                <w:rFonts w:hint="eastAsia" w:ascii="宋体" w:hAnsi="宋体" w:eastAsia="宋体" w:cs="宋体"/>
                <w:b/>
                <w:bCs/>
                <w:color w:val="auto"/>
                <w:sz w:val="24"/>
                <w:szCs w:val="24"/>
                <w:highlight w:val="none"/>
              </w:rPr>
              <w:t>提供说明书或铭牌或加盖厂家公章的技术白皮书，未提供设计年限证明材料的，以设计年限1年计参与商务计算）。</w:t>
            </w:r>
          </w:p>
        </w:tc>
      </w:tr>
      <w:tr w14:paraId="7203C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20" w:hRule="atLeast"/>
          <w:jc w:val="center"/>
        </w:trPr>
        <w:tc>
          <w:tcPr>
            <w:tcW w:w="1409" w:type="pct"/>
            <w:gridSpan w:val="2"/>
            <w:tcBorders>
              <w:left w:val="single" w:color="auto" w:sz="4" w:space="0"/>
              <w:right w:val="single" w:color="auto" w:sz="4" w:space="0"/>
            </w:tcBorders>
            <w:vAlign w:val="center"/>
          </w:tcPr>
          <w:p w14:paraId="7F759853">
            <w:pPr>
              <w:keepNext w:val="0"/>
              <w:keepLines w:val="0"/>
              <w:pageBreakBefore w:val="0"/>
              <w:widowControl/>
              <w:suppressLineNumbers w:val="0"/>
              <w:wordWrap/>
              <w:topLinePunct w:val="0"/>
              <w:bidi w:val="0"/>
              <w:adjustRightInd/>
              <w:snapToGrid/>
              <w:spacing w:before="0" w:beforeAutospacing="0" w:after="0" w:afterAutospacing="0" w:line="500" w:lineRule="exact"/>
              <w:ind w:left="0" w:right="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价格分（18分）</w:t>
            </w:r>
          </w:p>
          <w:p w14:paraId="339CBCF2">
            <w:pPr>
              <w:keepNext w:val="0"/>
              <w:keepLines w:val="0"/>
              <w:pageBreakBefore w:val="0"/>
              <w:widowControl/>
              <w:suppressLineNumbers w:val="0"/>
              <w:wordWrap/>
              <w:topLinePunct w:val="0"/>
              <w:bidi w:val="0"/>
              <w:adjustRightInd/>
              <w:snapToGrid/>
              <w:spacing w:before="0" w:beforeAutospacing="0" w:after="0" w:afterAutospacing="0" w:line="500" w:lineRule="exact"/>
              <w:ind w:left="0" w:right="0"/>
              <w:jc w:val="center"/>
              <w:textAlignment w:val="baseline"/>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血液透析机</w:t>
            </w:r>
          </w:p>
        </w:tc>
        <w:tc>
          <w:tcPr>
            <w:tcW w:w="3590" w:type="pct"/>
            <w:gridSpan w:val="2"/>
            <w:tcBorders>
              <w:top w:val="single" w:color="auto" w:sz="4" w:space="0"/>
              <w:left w:val="single" w:color="auto" w:sz="4" w:space="0"/>
              <w:right w:val="single" w:color="auto" w:sz="4" w:space="0"/>
            </w:tcBorders>
            <w:vAlign w:val="center"/>
          </w:tcPr>
          <w:p w14:paraId="6BAB738E">
            <w:pPr>
              <w:keepNext w:val="0"/>
              <w:keepLines w:val="0"/>
              <w:pageBreakBefore w:val="0"/>
              <w:widowControl w:val="0"/>
              <w:suppressLineNumbers w:val="0"/>
              <w:wordWrap w:val="0"/>
              <w:topLinePunct w:val="0"/>
              <w:bidi w:val="0"/>
              <w:spacing w:before="0" w:beforeAutospacing="0" w:after="0" w:afterAutospacing="0" w:line="440" w:lineRule="exact"/>
              <w:ind w:left="0" w:right="0"/>
              <w:textAlignment w:val="auto"/>
              <w:rPr>
                <w:rFonts w:hint="eastAsia" w:ascii="宋体" w:hAnsi="宋体" w:eastAsia="宋体" w:cs="宋体"/>
                <w:color w:val="auto"/>
                <w:sz w:val="24"/>
                <w:szCs w:val="24"/>
                <w:highlight w:val="none"/>
                <w:lang w:bidi="zh-CN"/>
              </w:rPr>
            </w:pPr>
            <w:r>
              <w:rPr>
                <w:rFonts w:hint="eastAsia" w:ascii="宋体" w:hAnsi="宋体" w:eastAsia="宋体" w:cs="宋体"/>
                <w:color w:val="auto"/>
                <w:sz w:val="24"/>
                <w:szCs w:val="24"/>
                <w:highlight w:val="none"/>
                <w:lang w:bidi="zh-CN"/>
              </w:rPr>
              <w:t>价格分统一采用低价优先法，即满足招标文件要求且</w:t>
            </w:r>
            <w:r>
              <w:rPr>
                <w:rFonts w:hint="eastAsia" w:ascii="宋体" w:hAnsi="宋体" w:eastAsia="宋体" w:cs="宋体"/>
                <w:b/>
                <w:bCs/>
                <w:color w:val="auto"/>
                <w:sz w:val="24"/>
                <w:szCs w:val="24"/>
                <w:highlight w:val="none"/>
                <w:lang w:bidi="zh-CN"/>
              </w:rPr>
              <w:t>投标价格</w:t>
            </w:r>
            <w:r>
              <w:rPr>
                <w:rFonts w:hint="eastAsia" w:ascii="宋体" w:hAnsi="宋体" w:eastAsia="宋体" w:cs="宋体"/>
                <w:b/>
                <w:bCs/>
                <w:color w:val="auto"/>
                <w:sz w:val="24"/>
                <w:szCs w:val="24"/>
                <w:highlight w:val="none"/>
                <w:lang w:val="en-US" w:eastAsia="zh-CN" w:bidi="zh-CN"/>
              </w:rPr>
              <w:t>/自身所投产品设计使用年限</w:t>
            </w:r>
            <w:r>
              <w:rPr>
                <w:rFonts w:hint="eastAsia" w:ascii="宋体" w:hAnsi="宋体" w:eastAsia="宋体" w:cs="宋体"/>
                <w:b/>
                <w:bCs/>
                <w:color w:val="auto"/>
                <w:sz w:val="24"/>
                <w:szCs w:val="24"/>
                <w:highlight w:val="none"/>
                <w:lang w:bidi="zh-CN"/>
              </w:rPr>
              <w:t>最低的</w:t>
            </w:r>
            <w:r>
              <w:rPr>
                <w:rFonts w:hint="eastAsia" w:ascii="宋体" w:hAnsi="宋体" w:eastAsia="宋体" w:cs="宋体"/>
                <w:b/>
                <w:bCs/>
                <w:color w:val="auto"/>
                <w:sz w:val="24"/>
                <w:szCs w:val="24"/>
                <w:highlight w:val="none"/>
                <w:lang w:val="en-US" w:bidi="zh-CN"/>
              </w:rPr>
              <w:t>值</w:t>
            </w:r>
            <w:r>
              <w:rPr>
                <w:rFonts w:hint="eastAsia" w:ascii="宋体" w:hAnsi="宋体" w:eastAsia="宋体" w:cs="宋体"/>
                <w:b/>
                <w:bCs/>
                <w:color w:val="auto"/>
                <w:sz w:val="24"/>
                <w:szCs w:val="24"/>
                <w:highlight w:val="none"/>
                <w:lang w:bidi="zh-CN"/>
              </w:rPr>
              <w:t>为评标基准价</w:t>
            </w:r>
            <w:r>
              <w:rPr>
                <w:rFonts w:hint="eastAsia" w:ascii="宋体" w:hAnsi="宋体" w:eastAsia="宋体" w:cs="宋体"/>
                <w:color w:val="auto"/>
                <w:sz w:val="24"/>
                <w:szCs w:val="24"/>
                <w:highlight w:val="none"/>
                <w:lang w:bidi="zh-CN"/>
              </w:rPr>
              <w:t>，其价格分为满分</w:t>
            </w:r>
            <w:r>
              <w:rPr>
                <w:rFonts w:hint="eastAsia" w:ascii="宋体" w:hAnsi="宋体" w:eastAsia="宋体" w:cs="宋体"/>
                <w:color w:val="auto"/>
                <w:sz w:val="24"/>
                <w:szCs w:val="24"/>
                <w:highlight w:val="none"/>
                <w:lang w:val="en-US" w:bidi="zh-CN"/>
              </w:rPr>
              <w:t>18</w:t>
            </w:r>
            <w:r>
              <w:rPr>
                <w:rFonts w:hint="eastAsia" w:ascii="宋体" w:hAnsi="宋体" w:eastAsia="宋体" w:cs="宋体"/>
                <w:color w:val="auto"/>
                <w:sz w:val="24"/>
                <w:szCs w:val="24"/>
                <w:highlight w:val="none"/>
                <w:lang w:bidi="zh-CN"/>
              </w:rPr>
              <w:t>分。其他投标人的价格分统一按照下列公式计算：</w:t>
            </w:r>
          </w:p>
          <w:p w14:paraId="3282DCA6">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both"/>
              <w:textAlignment w:val="baseline"/>
              <w:rPr>
                <w:rFonts w:hint="eastAsia" w:ascii="宋体" w:hAnsi="宋体" w:eastAsia="宋体" w:cs="宋体"/>
                <w:color w:val="000000" w:themeColor="text1"/>
                <w:sz w:val="24"/>
                <w:szCs w:val="24"/>
                <w:highlight w:val="none"/>
                <w:lang w:bidi="zh-CN"/>
                <w14:textFill>
                  <w14:solidFill>
                    <w14:schemeClr w14:val="tx1"/>
                  </w14:solidFill>
                </w14:textFill>
              </w:rPr>
            </w:pPr>
            <w:r>
              <w:rPr>
                <w:rFonts w:hint="eastAsia" w:ascii="宋体" w:hAnsi="宋体" w:eastAsia="宋体" w:cs="宋体"/>
                <w:color w:val="auto"/>
                <w:sz w:val="24"/>
                <w:szCs w:val="24"/>
                <w:highlight w:val="none"/>
                <w:lang w:bidi="zh-CN"/>
              </w:rPr>
              <w:t>投标报价得分＝【评标基准价/</w:t>
            </w:r>
            <w:r>
              <w:rPr>
                <w:rFonts w:hint="eastAsia" w:ascii="宋体" w:hAnsi="宋体" w:eastAsia="宋体" w:cs="宋体"/>
                <w:color w:val="auto"/>
                <w:sz w:val="24"/>
                <w:szCs w:val="24"/>
                <w:highlight w:val="none"/>
                <w:lang w:eastAsia="zh-CN" w:bidi="zh-CN"/>
              </w:rPr>
              <w:t>（</w:t>
            </w:r>
            <w:r>
              <w:rPr>
                <w:rFonts w:hint="eastAsia" w:ascii="宋体" w:hAnsi="宋体" w:eastAsia="宋体" w:cs="宋体"/>
                <w:color w:val="auto"/>
                <w:sz w:val="24"/>
                <w:szCs w:val="24"/>
                <w:highlight w:val="none"/>
                <w:lang w:bidi="zh-CN"/>
              </w:rPr>
              <w:t>投标报价</w:t>
            </w:r>
            <w:r>
              <w:rPr>
                <w:rFonts w:hint="eastAsia" w:ascii="宋体" w:hAnsi="宋体" w:eastAsia="宋体" w:cs="宋体"/>
                <w:color w:val="auto"/>
                <w:sz w:val="24"/>
                <w:szCs w:val="24"/>
                <w:highlight w:val="none"/>
                <w:lang w:val="en-US" w:eastAsia="zh-CN" w:bidi="zh-CN"/>
              </w:rPr>
              <w:t>/自身所投产品设计使用年限</w:t>
            </w:r>
            <w:r>
              <w:rPr>
                <w:rFonts w:hint="eastAsia" w:ascii="宋体" w:hAnsi="宋体" w:eastAsia="宋体" w:cs="宋体"/>
                <w:color w:val="auto"/>
                <w:sz w:val="24"/>
                <w:szCs w:val="24"/>
                <w:highlight w:val="none"/>
                <w:lang w:bidi="zh-CN"/>
              </w:rPr>
              <w:t>）】×</w:t>
            </w:r>
            <w:r>
              <w:rPr>
                <w:rFonts w:hint="eastAsia" w:ascii="宋体" w:hAnsi="宋体" w:eastAsia="宋体" w:cs="宋体"/>
                <w:color w:val="auto"/>
                <w:sz w:val="24"/>
                <w:szCs w:val="24"/>
                <w:highlight w:val="none"/>
                <w:lang w:val="en-US" w:bidi="zh-CN"/>
              </w:rPr>
              <w:t>18</w:t>
            </w:r>
            <w:r>
              <w:rPr>
                <w:rFonts w:hint="eastAsia" w:ascii="宋体" w:hAnsi="宋体" w:eastAsia="宋体" w:cs="宋体"/>
                <w:color w:val="auto"/>
                <w:sz w:val="24"/>
                <w:szCs w:val="24"/>
                <w:highlight w:val="none"/>
                <w:lang w:bidi="zh-CN"/>
              </w:rPr>
              <w:t>×100％，</w:t>
            </w:r>
            <w:r>
              <w:rPr>
                <w:rFonts w:hint="eastAsia" w:ascii="宋体" w:hAnsi="宋体" w:eastAsia="宋体" w:cs="宋体"/>
                <w:b/>
                <w:bCs/>
                <w:color w:val="auto"/>
                <w:sz w:val="24"/>
                <w:szCs w:val="24"/>
                <w:highlight w:val="none"/>
              </w:rPr>
              <w:t>设计年限以所投机型说明书</w:t>
            </w:r>
            <w:r>
              <w:rPr>
                <w:rFonts w:hint="eastAsia" w:ascii="宋体" w:hAnsi="宋体" w:eastAsia="宋体" w:cs="宋体"/>
                <w:b/>
                <w:bCs/>
                <w:color w:val="auto"/>
                <w:sz w:val="24"/>
                <w:szCs w:val="24"/>
                <w:highlight w:val="none"/>
                <w:lang w:val="en-US" w:eastAsia="zh-CN"/>
              </w:rPr>
              <w:t>或</w:t>
            </w:r>
            <w:r>
              <w:rPr>
                <w:rFonts w:hint="eastAsia" w:ascii="宋体" w:hAnsi="宋体" w:eastAsia="宋体" w:cs="宋体"/>
                <w:b/>
                <w:bCs/>
                <w:color w:val="auto"/>
                <w:sz w:val="24"/>
                <w:szCs w:val="24"/>
                <w:highlight w:val="none"/>
              </w:rPr>
              <w:t>铭牌上标注的为准。（</w:t>
            </w:r>
            <w:r>
              <w:rPr>
                <w:rFonts w:hint="eastAsia" w:ascii="宋体" w:hAnsi="宋体" w:eastAsia="宋体" w:cs="宋体"/>
                <w:b/>
                <w:bCs/>
                <w:color w:val="auto"/>
                <w:sz w:val="24"/>
                <w:szCs w:val="24"/>
                <w:highlight w:val="none"/>
                <w:lang w:val="en-US" w:eastAsia="zh-CN"/>
              </w:rPr>
              <w:t>投标人需</w:t>
            </w:r>
            <w:r>
              <w:rPr>
                <w:rFonts w:hint="eastAsia" w:ascii="宋体" w:hAnsi="宋体" w:eastAsia="宋体" w:cs="宋体"/>
                <w:b/>
                <w:bCs/>
                <w:color w:val="auto"/>
                <w:sz w:val="24"/>
                <w:szCs w:val="24"/>
                <w:highlight w:val="none"/>
              </w:rPr>
              <w:t>提供说明书或铭牌或加盖厂家公章的技术白皮书，未提供设计年限证明材料的，以设计年限1年计参与商务计算）。</w:t>
            </w:r>
          </w:p>
        </w:tc>
      </w:tr>
    </w:tbl>
    <w:p w14:paraId="4894492F">
      <w:p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2.3.3分值汇总</w:t>
      </w:r>
    </w:p>
    <w:p w14:paraId="56D2A53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（1）评标委员会各成员应当独立对每个有效投标人的投标文件进行评分，并汇总每个投标人的得分。取各位评委评分之平均值，四舍五入保留至小数点后两位数，得到该投标人的技术资信分。</w:t>
      </w:r>
    </w:p>
    <w:p w14:paraId="2EBC883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（2）将投标人的技术资信分加上根据上述标准计算出的价格分，即为该投标人的综合总得分。</w:t>
      </w:r>
      <w:r>
        <w:rPr>
          <w:rFonts w:hint="eastAsia" w:ascii="宋体" w:hAnsi="宋体" w:eastAsia="宋体" w:cs="宋体"/>
          <w:color w:val="auto"/>
          <w:sz w:val="24"/>
          <w:highlight w:val="none"/>
        </w:rPr>
        <w:br w:type="page"/>
      </w:r>
    </w:p>
    <w:p w14:paraId="25BC065C">
      <w:pPr>
        <w:spacing w:line="360" w:lineRule="auto"/>
        <w:jc w:val="center"/>
        <w:outlineLvl w:val="0"/>
        <w:rPr>
          <w:rFonts w:hint="eastAsia" w:ascii="宋体" w:hAnsi="宋体" w:eastAsia="宋体" w:cs="宋体"/>
          <w:b/>
          <w:color w:val="auto"/>
          <w:sz w:val="28"/>
          <w:highlight w:val="none"/>
        </w:rPr>
      </w:pPr>
      <w:bookmarkStart w:id="38" w:name="_Toc4682"/>
    </w:p>
    <w:p w14:paraId="298FE62F">
      <w:pPr>
        <w:spacing w:line="360" w:lineRule="auto"/>
        <w:jc w:val="center"/>
        <w:outlineLvl w:val="0"/>
        <w:rPr>
          <w:rFonts w:hint="eastAsia" w:ascii="宋体" w:hAnsi="宋体" w:eastAsia="宋体" w:cs="宋体"/>
          <w:b/>
          <w:color w:val="auto"/>
          <w:sz w:val="28"/>
          <w:highlight w:val="none"/>
          <w:lang w:eastAsia="zh-CN"/>
        </w:rPr>
      </w:pPr>
      <w:r>
        <w:rPr>
          <w:rFonts w:hint="eastAsia" w:ascii="宋体" w:hAnsi="宋体" w:eastAsia="宋体" w:cs="宋体"/>
          <w:b/>
          <w:color w:val="auto"/>
          <w:sz w:val="28"/>
          <w:highlight w:val="none"/>
        </w:rPr>
        <w:t>第五章  政府采购合同</w:t>
      </w:r>
      <w:bookmarkEnd w:id="38"/>
    </w:p>
    <w:p w14:paraId="18AAEAE2">
      <w:pPr>
        <w:spacing w:line="360" w:lineRule="auto"/>
        <w:jc w:val="center"/>
        <w:outlineLvl w:val="0"/>
        <w:rPr>
          <w:rFonts w:hint="eastAsia" w:ascii="宋体" w:hAnsi="宋体" w:eastAsia="宋体" w:cs="宋体"/>
          <w:b/>
          <w:color w:val="auto"/>
          <w:sz w:val="28"/>
          <w:highlight w:val="none"/>
        </w:rPr>
      </w:pPr>
      <w:r>
        <w:rPr>
          <w:rFonts w:hint="eastAsia" w:ascii="宋体" w:hAnsi="宋体" w:eastAsia="宋体" w:cs="宋体"/>
          <w:b/>
          <w:color w:val="auto"/>
          <w:sz w:val="28"/>
          <w:highlight w:val="none"/>
        </w:rPr>
        <w:t>(此格式</w:t>
      </w:r>
      <w:r>
        <w:rPr>
          <w:rFonts w:hint="eastAsia" w:ascii="宋体" w:hAnsi="宋体" w:eastAsia="宋体" w:cs="宋体"/>
          <w:b/>
          <w:color w:val="auto"/>
          <w:sz w:val="28"/>
          <w:highlight w:val="none"/>
          <w:lang w:val="en-US" w:eastAsia="zh-CN"/>
        </w:rPr>
        <w:t>合同</w:t>
      </w:r>
      <w:r>
        <w:rPr>
          <w:rFonts w:hint="eastAsia" w:ascii="宋体" w:hAnsi="宋体" w:eastAsia="宋体" w:cs="宋体"/>
          <w:b/>
          <w:color w:val="auto"/>
          <w:sz w:val="28"/>
          <w:highlight w:val="none"/>
        </w:rPr>
        <w:t>仅供参考)</w:t>
      </w:r>
    </w:p>
    <w:p w14:paraId="567C9E39">
      <w:pPr>
        <w:pStyle w:val="9"/>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6615F538">
      <w:pPr>
        <w:pStyle w:val="9"/>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2D47DC9C">
      <w:pPr>
        <w:pStyle w:val="9"/>
        <w:pageBreakBefore w:val="0"/>
        <w:kinsoku/>
        <w:wordWrap/>
        <w:overflowPunct/>
        <w:topLinePunct w:val="0"/>
        <w:bidi w:val="0"/>
        <w:spacing w:after="0" w:line="360" w:lineRule="auto"/>
        <w:jc w:val="center"/>
        <w:textAlignment w:val="auto"/>
        <w:rPr>
          <w:rFonts w:hint="eastAsia" w:ascii="宋体" w:hAnsi="宋体" w:eastAsia="宋体" w:cs="宋体"/>
          <w:b/>
          <w:bCs/>
          <w:spacing w:val="-20"/>
          <w:kern w:val="44"/>
          <w:sz w:val="24"/>
          <w:szCs w:val="24"/>
          <w:highlight w:val="none"/>
        </w:rPr>
      </w:pPr>
    </w:p>
    <w:p w14:paraId="75BE377B">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0AF4DBD0">
      <w:pPr>
        <w:pStyle w:val="9"/>
        <w:rPr>
          <w:rFonts w:hint="eastAsia" w:ascii="宋体" w:hAnsi="宋体" w:eastAsia="宋体" w:cs="宋体"/>
          <w:b/>
          <w:bCs/>
          <w:spacing w:val="-20"/>
          <w:kern w:val="44"/>
          <w:sz w:val="24"/>
          <w:szCs w:val="24"/>
          <w:highlight w:val="none"/>
        </w:rPr>
      </w:pPr>
    </w:p>
    <w:p w14:paraId="51F5EB01">
      <w:pPr>
        <w:pStyle w:val="9"/>
        <w:rPr>
          <w:rFonts w:hint="eastAsia" w:ascii="宋体" w:hAnsi="宋体" w:eastAsia="宋体" w:cs="宋体"/>
          <w:b/>
          <w:bCs/>
          <w:spacing w:val="-20"/>
          <w:kern w:val="44"/>
          <w:sz w:val="24"/>
          <w:szCs w:val="24"/>
          <w:highlight w:val="none"/>
        </w:rPr>
      </w:pPr>
    </w:p>
    <w:p w14:paraId="3FE6A5E3">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31E7B9BB">
      <w:pPr>
        <w:pStyle w:val="9"/>
        <w:pageBreakBefore w:val="0"/>
        <w:kinsoku/>
        <w:wordWrap/>
        <w:overflowPunct/>
        <w:topLinePunct w:val="0"/>
        <w:bidi w:val="0"/>
        <w:spacing w:line="360" w:lineRule="auto"/>
        <w:textAlignment w:val="auto"/>
        <w:rPr>
          <w:rFonts w:hint="eastAsia" w:ascii="宋体" w:hAnsi="宋体" w:eastAsia="宋体" w:cs="宋体"/>
          <w:highlight w:val="none"/>
        </w:rPr>
      </w:pPr>
    </w:p>
    <w:p w14:paraId="5A08CC3A">
      <w:pPr>
        <w:pageBreakBefore w:val="0"/>
        <w:kinsoku/>
        <w:wordWrap/>
        <w:overflowPunct/>
        <w:topLinePunct w:val="0"/>
        <w:bidi w:val="0"/>
        <w:spacing w:line="360" w:lineRule="auto"/>
        <w:textAlignment w:val="auto"/>
        <w:rPr>
          <w:rFonts w:hint="eastAsia" w:ascii="宋体" w:hAnsi="宋体" w:eastAsia="宋体" w:cs="宋体"/>
          <w:b/>
          <w:bCs/>
          <w:spacing w:val="-20"/>
          <w:kern w:val="44"/>
          <w:sz w:val="24"/>
          <w:szCs w:val="24"/>
          <w:highlight w:val="none"/>
        </w:rPr>
      </w:pPr>
    </w:p>
    <w:p w14:paraId="6F35AD3A">
      <w:pPr>
        <w:pageBreakBefore w:val="0"/>
        <w:kinsoku/>
        <w:wordWrap/>
        <w:overflowPunct/>
        <w:topLinePunct w:val="0"/>
        <w:bidi w:val="0"/>
        <w:spacing w:line="360" w:lineRule="auto"/>
        <w:ind w:left="420" w:leftChars="200"/>
        <w:textAlignment w:val="auto"/>
        <w:rPr>
          <w:rFonts w:hint="eastAsia" w:ascii="宋体" w:hAnsi="宋体" w:eastAsia="宋体" w:cs="宋体"/>
          <w:i/>
          <w:iCs/>
          <w:color w:val="000000"/>
          <w:sz w:val="24"/>
          <w:szCs w:val="24"/>
          <w:highlight w:val="none"/>
        </w:rPr>
      </w:pPr>
      <w:r>
        <w:rPr>
          <w:rFonts w:hint="eastAsia" w:ascii="宋体" w:hAnsi="宋体" w:eastAsia="宋体" w:cs="宋体"/>
          <w:kern w:val="0"/>
          <w:sz w:val="24"/>
          <w:szCs w:val="24"/>
          <w:highlight w:val="none"/>
        </w:rPr>
        <w:t>项目名称：</w:t>
      </w:r>
      <w:r>
        <w:rPr>
          <w:rFonts w:hint="eastAsia" w:ascii="宋体" w:hAnsi="宋体" w:eastAsia="宋体" w:cs="宋体"/>
          <w:sz w:val="24"/>
          <w:szCs w:val="24"/>
          <w:highlight w:val="none"/>
          <w:u w:val="single"/>
        </w:rPr>
        <w:t xml:space="preserve">                             </w:t>
      </w:r>
    </w:p>
    <w:p w14:paraId="08076327">
      <w:pPr>
        <w:pageBreakBefore w:val="0"/>
        <w:kinsoku/>
        <w:wordWrap/>
        <w:overflowPunct/>
        <w:topLinePunct w:val="0"/>
        <w:bidi w:val="0"/>
        <w:spacing w:line="360" w:lineRule="auto"/>
        <w:ind w:left="420" w:leftChars="200"/>
        <w:textAlignment w:val="auto"/>
        <w:rPr>
          <w:rFonts w:hint="eastAsia" w:ascii="宋体" w:hAnsi="宋体" w:eastAsia="宋体" w:cs="宋体"/>
          <w:highlight w:val="none"/>
        </w:rPr>
      </w:pPr>
      <w:r>
        <w:rPr>
          <w:rFonts w:hint="eastAsia" w:ascii="宋体" w:hAnsi="宋体" w:eastAsia="宋体" w:cs="宋体"/>
          <w:sz w:val="24"/>
          <w:szCs w:val="24"/>
          <w:highlight w:val="none"/>
        </w:rPr>
        <w:t>项目编号：</w:t>
      </w:r>
      <w:r>
        <w:rPr>
          <w:rFonts w:hint="eastAsia" w:ascii="宋体" w:hAnsi="宋体" w:eastAsia="宋体" w:cs="宋体"/>
          <w:sz w:val="24"/>
          <w:szCs w:val="24"/>
          <w:highlight w:val="none"/>
          <w:u w:val="single"/>
        </w:rPr>
        <w:t xml:space="preserve">                             </w:t>
      </w:r>
    </w:p>
    <w:p w14:paraId="2DAAA5D4">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合同编号：</w:t>
      </w:r>
      <w:r>
        <w:rPr>
          <w:rFonts w:hint="eastAsia" w:ascii="宋体" w:hAnsi="宋体" w:eastAsia="宋体" w:cs="宋体"/>
          <w:sz w:val="24"/>
          <w:szCs w:val="24"/>
          <w:highlight w:val="none"/>
          <w:u w:val="single"/>
        </w:rPr>
        <w:t xml:space="preserve">                             </w:t>
      </w:r>
    </w:p>
    <w:p w14:paraId="33875780">
      <w:pPr>
        <w:pageBreakBefore w:val="0"/>
        <w:kinsoku/>
        <w:wordWrap/>
        <w:overflowPunct/>
        <w:topLinePunct w:val="0"/>
        <w:bidi w:val="0"/>
        <w:spacing w:line="360" w:lineRule="auto"/>
        <w:ind w:left="420" w:leftChars="200"/>
        <w:textAlignment w:val="auto"/>
        <w:rPr>
          <w:rFonts w:hint="default" w:ascii="宋体" w:hAnsi="宋体" w:eastAsia="宋体" w:cs="宋体"/>
          <w:sz w:val="24"/>
          <w:szCs w:val="24"/>
          <w:highlight w:val="none"/>
          <w:u w:val="single"/>
          <w:lang w:val="en-US" w:eastAsia="zh-CN"/>
        </w:rPr>
      </w:pPr>
      <w:r>
        <w:rPr>
          <w:rFonts w:hint="eastAsia" w:ascii="宋体" w:hAnsi="宋体" w:eastAsia="宋体" w:cs="宋体"/>
          <w:color w:val="000000"/>
          <w:sz w:val="24"/>
          <w:szCs w:val="24"/>
          <w:highlight w:val="none"/>
        </w:rPr>
        <w:t>甲方（采购人）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lang w:val="en-US" w:eastAsia="zh-CN"/>
        </w:rPr>
        <w:t xml:space="preserve">滁州市第一人民医院      </w:t>
      </w:r>
    </w:p>
    <w:p w14:paraId="19B6C613">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color w:val="000000"/>
          <w:sz w:val="24"/>
          <w:szCs w:val="24"/>
          <w:highlight w:val="none"/>
        </w:rPr>
        <w:t>乙方（中标人）</w:t>
      </w:r>
      <w:r>
        <w:rPr>
          <w:rFonts w:hint="eastAsia" w:ascii="宋体" w:hAnsi="宋体" w:eastAsia="宋体" w:cs="宋体"/>
          <w:sz w:val="24"/>
          <w:szCs w:val="24"/>
          <w:highlight w:val="none"/>
        </w:rPr>
        <w:t>：</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p>
    <w:p w14:paraId="5A6FB7D8">
      <w:pPr>
        <w:pageBreakBefore w:val="0"/>
        <w:kinsoku/>
        <w:wordWrap/>
        <w:overflowPunct/>
        <w:topLinePunct w:val="0"/>
        <w:bidi w:val="0"/>
        <w:spacing w:line="360" w:lineRule="auto"/>
        <w:ind w:left="420" w:left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签订时间：</w:t>
      </w:r>
      <w:r>
        <w:rPr>
          <w:rFonts w:hint="eastAsia" w:ascii="宋体" w:hAnsi="宋体" w:eastAsia="宋体" w:cs="宋体"/>
          <w:sz w:val="24"/>
          <w:szCs w:val="24"/>
          <w:highlight w:val="none"/>
          <w:u w:val="single"/>
        </w:rPr>
        <w:t xml:space="preserve">                             </w:t>
      </w:r>
    </w:p>
    <w:p w14:paraId="380E9719">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p>
    <w:p w14:paraId="2DFE9BDB">
      <w:pPr>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6FC0295D">
      <w:pPr>
        <w:pageBreakBefore w:val="0"/>
        <w:kinsoku/>
        <w:wordWrap/>
        <w:overflowPunct/>
        <w:topLinePunct w:val="0"/>
        <w:bidi w:val="0"/>
        <w:spacing w:line="360" w:lineRule="auto"/>
        <w:ind w:firstLine="480" w:firstLineChars="200"/>
        <w:jc w:val="both"/>
        <w:textAlignment w:val="auto"/>
        <w:rPr>
          <w:rFonts w:hint="eastAsia" w:ascii="宋体" w:hAnsi="宋体" w:eastAsia="宋体" w:cs="宋体"/>
          <w:sz w:val="24"/>
          <w:szCs w:val="24"/>
          <w:highlight w:val="none"/>
        </w:rPr>
        <w:sectPr>
          <w:headerReference r:id="rId5" w:type="default"/>
          <w:footerReference r:id="rId6" w:type="default"/>
          <w:pgSz w:w="11906" w:h="16838"/>
          <w:pgMar w:top="1440" w:right="1800" w:bottom="1440" w:left="1800" w:header="851" w:footer="992" w:gutter="0"/>
          <w:pgBorders>
            <w:top w:val="none" w:sz="0" w:space="0"/>
            <w:left w:val="none" w:sz="0" w:space="0"/>
            <w:bottom w:val="none" w:sz="0" w:space="0"/>
            <w:right w:val="none" w:sz="0" w:space="0"/>
          </w:pgBorders>
          <w:pgNumType w:fmt="decimal"/>
          <w:cols w:space="425" w:num="1"/>
          <w:docGrid w:type="lines" w:linePitch="312" w:charSpace="0"/>
        </w:sectPr>
      </w:pPr>
    </w:p>
    <w:p w14:paraId="3F10AFC9">
      <w:pPr>
        <w:pageBreakBefore w:val="0"/>
        <w:kinsoku/>
        <w:wordWrap/>
        <w:overflowPunct/>
        <w:topLinePunct w:val="0"/>
        <w:bidi w:val="0"/>
        <w:spacing w:line="360" w:lineRule="auto"/>
        <w:jc w:val="center"/>
        <w:textAlignment w:val="auto"/>
        <w:outlineLvl w:val="1"/>
        <w:rPr>
          <w:rFonts w:hint="eastAsia" w:ascii="宋体" w:hAnsi="宋体" w:eastAsia="宋体" w:cs="宋体"/>
          <w:b/>
          <w:color w:val="000000"/>
          <w:sz w:val="24"/>
          <w:szCs w:val="20"/>
          <w:highlight w:val="none"/>
        </w:rPr>
      </w:pPr>
      <w:bookmarkStart w:id="39" w:name="_Toc22209"/>
      <w:r>
        <w:rPr>
          <w:rFonts w:hint="eastAsia" w:ascii="宋体" w:hAnsi="宋体" w:eastAsia="宋体" w:cs="宋体"/>
          <w:b/>
          <w:color w:val="000000"/>
          <w:sz w:val="24"/>
          <w:szCs w:val="20"/>
          <w:highlight w:val="none"/>
        </w:rPr>
        <w:t>第一节 政府采购合同协议书</w:t>
      </w:r>
      <w:bookmarkEnd w:id="39"/>
    </w:p>
    <w:p w14:paraId="5F8BCAC3">
      <w:pPr>
        <w:pageBreakBefore w:val="0"/>
        <w:kinsoku/>
        <w:wordWrap/>
        <w:overflowPunct/>
        <w:topLinePunct w:val="0"/>
        <w:bidi w:val="0"/>
        <w:adjustRightInd w:val="0"/>
        <w:snapToGrid w:val="0"/>
        <w:spacing w:before="0" w:line="360" w:lineRule="auto"/>
        <w:textAlignment w:val="auto"/>
        <w:rPr>
          <w:rFonts w:hint="eastAsia" w:ascii="宋体" w:hAnsi="宋体" w:eastAsia="宋体" w:cs="宋体"/>
          <w:sz w:val="24"/>
          <w:szCs w:val="24"/>
          <w:highlight w:val="none"/>
        </w:rPr>
      </w:pPr>
    </w:p>
    <w:p w14:paraId="6C585DF0">
      <w:pPr>
        <w:pageBreakBefore w:val="0"/>
        <w:kinsoku/>
        <w:wordWrap/>
        <w:overflowPunct/>
        <w:topLinePunct w:val="0"/>
        <w:bidi w:val="0"/>
        <w:adjustRightInd w:val="0"/>
        <w:snapToGrid w:val="0"/>
        <w:spacing w:before="0" w:line="360" w:lineRule="auto"/>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甲方（全称）：</w:t>
      </w:r>
      <w:r>
        <w:rPr>
          <w:rFonts w:hint="eastAsia" w:ascii="宋体" w:hAnsi="宋体" w:eastAsia="宋体" w:cs="宋体"/>
          <w:sz w:val="24"/>
          <w:szCs w:val="24"/>
          <w:highlight w:val="none"/>
          <w:u w:val="single"/>
        </w:rPr>
        <w:t>滁州市第一人民医院</w:t>
      </w:r>
    </w:p>
    <w:p w14:paraId="2012C083">
      <w:pPr>
        <w:pageBreakBefore w:val="0"/>
        <w:kinsoku/>
        <w:wordWrap/>
        <w:overflowPunct/>
        <w:topLinePunct w:val="0"/>
        <w:bidi w:val="0"/>
        <w:adjustRightInd w:val="0"/>
        <w:snapToGrid w:val="0"/>
        <w:spacing w:before="0"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rPr>
        <w:t>乙方（全称）：</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（供应商）</w:t>
      </w:r>
    </w:p>
    <w:p w14:paraId="257ACF4C">
      <w:pPr>
        <w:pStyle w:val="10"/>
        <w:pageBreakBefore w:val="0"/>
        <w:kinsoku/>
        <w:wordWrap/>
        <w:overflowPunct/>
        <w:topLinePunct w:val="0"/>
        <w:bidi w:val="0"/>
        <w:adjustRightInd w:val="0"/>
        <w:snapToGrid w:val="0"/>
        <w:spacing w:before="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依据《中华人民共和国民法典》</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《中华人民共和国政府采购法》等有关的法律法规，以及</w:t>
      </w:r>
      <w:r>
        <w:rPr>
          <w:rFonts w:hint="eastAsia" w:ascii="宋体" w:hAnsi="宋体" w:eastAsia="宋体" w:cs="宋体"/>
          <w:i w:val="0"/>
          <w:iCs w:val="0"/>
          <w:sz w:val="24"/>
          <w:szCs w:val="24"/>
          <w:highlight w:val="none"/>
          <w:u w:val="none"/>
          <w:lang w:eastAsia="zh-CN"/>
        </w:rPr>
        <w:t>本采购项目</w:t>
      </w:r>
      <w:r>
        <w:rPr>
          <w:rFonts w:hint="eastAsia" w:ascii="宋体" w:hAnsi="宋体" w:eastAsia="宋体" w:cs="宋体"/>
          <w:sz w:val="24"/>
          <w:szCs w:val="24"/>
          <w:highlight w:val="none"/>
        </w:rPr>
        <w:t>的</w:t>
      </w:r>
      <w:r>
        <w:rPr>
          <w:rFonts w:hint="eastAsia" w:ascii="宋体" w:hAnsi="宋体" w:eastAsia="宋体" w:cs="宋体"/>
          <w:sz w:val="24"/>
          <w:szCs w:val="24"/>
          <w:highlight w:val="none"/>
          <w:lang w:eastAsia="zh-CN"/>
        </w:rPr>
        <w:t>招标等</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 xml:space="preserve">乙方的《投标（响应）文件》及《中标（成交）通知书》，甲乙双方同意签订本合同。具体情况及要求如下：     </w:t>
      </w:r>
    </w:p>
    <w:p w14:paraId="598B4FC3">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项目信息</w:t>
      </w:r>
    </w:p>
    <w:p w14:paraId="68ADC931">
      <w:pPr>
        <w:pStyle w:val="10"/>
        <w:pageBreakBefore w:val="0"/>
        <w:numPr>
          <w:ilvl w:val="0"/>
          <w:numId w:val="2"/>
        </w:numPr>
        <w:kinsoku/>
        <w:wordWrap/>
        <w:overflowPunct/>
        <w:topLinePunct w:val="0"/>
        <w:bidi w:val="0"/>
        <w:adjustRightInd w:val="0"/>
        <w:snapToGrid w:val="0"/>
        <w:spacing w:before="0" w:after="0" w:line="360" w:lineRule="auto"/>
        <w:ind w:left="0" w:leftChars="0" w:firstLine="480" w:firstLineChars="20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rPr>
        <w:t>采购项目名称：</w:t>
      </w:r>
      <w:r>
        <w:rPr>
          <w:rFonts w:hint="eastAsia" w:ascii="宋体" w:hAnsi="宋体" w:eastAsia="宋体" w:cs="宋体"/>
          <w:sz w:val="24"/>
          <w:szCs w:val="24"/>
          <w:highlight w:val="none"/>
          <w:u w:val="single"/>
          <w:lang w:eastAsia="zh-CN"/>
        </w:rPr>
        <w:t>滁州市第一人民医院血液透析滤过机、血液透析机采购项目</w:t>
      </w:r>
      <w:r>
        <w:rPr>
          <w:rFonts w:hint="eastAsia" w:ascii="宋体" w:hAnsi="宋体" w:eastAsia="宋体" w:cs="宋体"/>
          <w:sz w:val="24"/>
          <w:szCs w:val="24"/>
          <w:highlight w:val="none"/>
          <w:u w:val="single"/>
        </w:rPr>
        <w:t xml:space="preserve"> </w:t>
      </w:r>
    </w:p>
    <w:p w14:paraId="0FE71B97">
      <w:pPr>
        <w:pStyle w:val="10"/>
        <w:pageBreakBefore w:val="0"/>
        <w:numPr>
          <w:ilvl w:val="0"/>
          <w:numId w:val="2"/>
        </w:numPr>
        <w:kinsoku/>
        <w:wordWrap/>
        <w:overflowPunct/>
        <w:topLinePunct w:val="0"/>
        <w:bidi w:val="0"/>
        <w:adjustRightInd w:val="0"/>
        <w:snapToGrid w:val="0"/>
        <w:spacing w:before="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u w:val="none"/>
          <w:lang w:val="en-US" w:eastAsia="zh-CN"/>
        </w:rPr>
        <w:t>采购项目编号：</w:t>
      </w:r>
      <w:r>
        <w:rPr>
          <w:rFonts w:hint="eastAsia" w:ascii="宋体" w:hAnsi="宋体" w:eastAsia="宋体" w:cs="宋体"/>
          <w:sz w:val="24"/>
          <w:szCs w:val="24"/>
          <w:highlight w:val="none"/>
          <w:u w:val="single"/>
          <w:lang w:eastAsia="zh-CN"/>
        </w:rPr>
        <w:t>CZYY-2026-53</w:t>
      </w:r>
    </w:p>
    <w:p w14:paraId="69DCEF1D">
      <w:pPr>
        <w:pStyle w:val="10"/>
        <w:pageBreakBefore w:val="0"/>
        <w:numPr>
          <w:ilvl w:val="0"/>
          <w:numId w:val="2"/>
        </w:numPr>
        <w:kinsoku/>
        <w:wordWrap/>
        <w:overflowPunct/>
        <w:topLinePunct w:val="0"/>
        <w:bidi w:val="0"/>
        <w:adjustRightInd w:val="0"/>
        <w:snapToGrid w:val="0"/>
        <w:spacing w:before="0" w:after="0" w:line="360" w:lineRule="auto"/>
        <w:ind w:left="0" w:leftChars="0"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项目内容：</w:t>
      </w:r>
    </w:p>
    <w:p w14:paraId="44E12605">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采购标的及数量</w:t>
      </w:r>
      <w:r>
        <w:rPr>
          <w:rFonts w:hint="eastAsia" w:ascii="宋体" w:hAnsi="宋体" w:eastAsia="宋体" w:cs="宋体"/>
          <w:sz w:val="24"/>
          <w:szCs w:val="24"/>
          <w:highlight w:val="none"/>
          <w:lang w:val="en-US" w:eastAsia="zh-CN"/>
        </w:rPr>
        <w:t>（台）</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val="en-US" w:eastAsia="zh-CN"/>
        </w:rPr>
        <w:t xml:space="preserve"> </w:t>
      </w:r>
    </w:p>
    <w:p w14:paraId="5DF0E6B2">
      <w:pPr>
        <w:pageBreakBefore w:val="0"/>
        <w:numPr>
          <w:ilvl w:val="-1"/>
          <w:numId w:val="0"/>
        </w:numPr>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sz w:val="24"/>
          <w:szCs w:val="24"/>
          <w:highlight w:val="none"/>
          <w:lang w:val="en-US" w:eastAsia="zh-CN"/>
        </w:rPr>
        <w:t>品牌：</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none"/>
          <w:lang w:eastAsia="zh-CN"/>
        </w:rPr>
        <w:t xml:space="preserve">     </w:t>
      </w:r>
      <w:r>
        <w:rPr>
          <w:rFonts w:hint="eastAsia" w:ascii="宋体" w:hAnsi="宋体" w:eastAsia="宋体" w:cs="宋体"/>
          <w:sz w:val="24"/>
          <w:szCs w:val="24"/>
          <w:highlight w:val="none"/>
          <w:lang w:val="en-US" w:eastAsia="zh-CN"/>
        </w:rPr>
        <w:t>规格型号：</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eastAsia="zh-CN"/>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lang w:eastAsia="zh-CN"/>
        </w:rPr>
        <w:t xml:space="preserve">   </w:t>
      </w:r>
    </w:p>
    <w:p w14:paraId="4F7AE679">
      <w:pPr>
        <w:pStyle w:val="63"/>
        <w:pageBreakBefore w:val="0"/>
        <w:numPr>
          <w:ilvl w:val="-1"/>
          <w:numId w:val="0"/>
        </w:numPr>
        <w:kinsoku/>
        <w:wordWrap/>
        <w:overflowPunct/>
        <w:topLinePunct w:val="0"/>
        <w:bidi w:val="0"/>
        <w:adjustRightInd w:val="0"/>
        <w:snapToGrid w:val="0"/>
        <w:spacing w:before="0" w:line="360" w:lineRule="auto"/>
        <w:ind w:left="0" w:firstLine="0" w:firstLineChars="0"/>
        <w:textAlignment w:val="auto"/>
        <w:rPr>
          <w:rFonts w:hint="eastAsia" w:ascii="宋体" w:hAnsi="宋体" w:eastAsia="宋体" w:cs="宋体"/>
          <w:iCs w:val="0"/>
          <w:sz w:val="24"/>
          <w:szCs w:val="24"/>
          <w:highlight w:val="none"/>
          <w:lang w:val="en-US" w:eastAsia="zh-CN"/>
        </w:rPr>
      </w:pP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lang w:eastAsia="zh-CN"/>
        </w:rPr>
        <w:t>4</w:t>
      </w:r>
      <w:r>
        <w:rPr>
          <w:rFonts w:hint="eastAsia" w:ascii="宋体" w:hAnsi="宋体" w:eastAsia="宋体" w:cs="宋体"/>
          <w:iCs w:val="0"/>
          <w:sz w:val="24"/>
          <w:szCs w:val="24"/>
          <w:highlight w:val="none"/>
          <w:lang w:val="en-US" w:eastAsia="zh-CN"/>
        </w:rPr>
        <w:t>）政府采购组织形式：</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政府集中采购</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val="en-US" w:eastAsia="zh-CN"/>
        </w:rPr>
        <w:t xml:space="preserve">部门集中采购  </w:t>
      </w:r>
      <w:r>
        <w:rPr>
          <w:rFonts w:hint="eastAsia" w:ascii="宋体" w:hAnsi="宋体" w:eastAsia="宋体" w:cs="宋体"/>
          <w:iCs w:val="0"/>
          <w:sz w:val="24"/>
          <w:szCs w:val="24"/>
          <w:highlight w:val="none"/>
        </w:rPr>
        <w:sym w:font="Wingdings" w:char="00FE"/>
      </w:r>
      <w:r>
        <w:rPr>
          <w:rFonts w:hint="eastAsia" w:ascii="宋体" w:hAnsi="宋体" w:eastAsia="宋体" w:cs="宋体"/>
          <w:iCs w:val="0"/>
          <w:sz w:val="24"/>
          <w:szCs w:val="24"/>
          <w:highlight w:val="none"/>
          <w:lang w:val="en-US" w:eastAsia="zh-CN"/>
        </w:rPr>
        <w:t>分散采购</w:t>
      </w:r>
    </w:p>
    <w:p w14:paraId="0C0D7449">
      <w:pPr>
        <w:pStyle w:val="63"/>
        <w:pageBreakBefore w:val="0"/>
        <w:numPr>
          <w:ilvl w:val="-1"/>
          <w:numId w:val="0"/>
        </w:numPr>
        <w:kinsoku/>
        <w:wordWrap/>
        <w:overflowPunct/>
        <w:topLinePunct w:val="0"/>
        <w:bidi w:val="0"/>
        <w:adjustRightInd w:val="0"/>
        <w:snapToGrid w:val="0"/>
        <w:spacing w:before="0" w:line="360" w:lineRule="auto"/>
        <w:ind w:left="0" w:firstLine="420" w:firstLineChars="0"/>
        <w:textAlignment w:val="auto"/>
        <w:rPr>
          <w:rFonts w:hint="eastAsia" w:ascii="宋体" w:hAnsi="宋体" w:eastAsia="宋体" w:cs="宋体"/>
          <w:iCs w:val="0"/>
          <w:sz w:val="24"/>
          <w:szCs w:val="24"/>
          <w:highlight w:val="none"/>
          <w:lang w:eastAsia="zh-CN"/>
        </w:rPr>
      </w:pPr>
      <w:r>
        <w:rPr>
          <w:rFonts w:hint="eastAsia" w:ascii="宋体" w:hAnsi="宋体" w:eastAsia="宋体" w:cs="宋体"/>
          <w:iCs w:val="0"/>
          <w:sz w:val="24"/>
          <w:szCs w:val="24"/>
          <w:highlight w:val="none"/>
          <w:lang w:val="en-US" w:eastAsia="zh-CN"/>
        </w:rPr>
        <w:t>（</w:t>
      </w:r>
      <w:r>
        <w:rPr>
          <w:rFonts w:hint="eastAsia" w:ascii="宋体" w:hAnsi="宋体" w:eastAsia="宋体" w:cs="宋体"/>
          <w:iCs w:val="0"/>
          <w:sz w:val="24"/>
          <w:szCs w:val="24"/>
          <w:highlight w:val="none"/>
          <w:lang w:eastAsia="zh-CN"/>
        </w:rPr>
        <w:t>5</w:t>
      </w:r>
      <w:r>
        <w:rPr>
          <w:rFonts w:hint="eastAsia" w:ascii="宋体" w:hAnsi="宋体" w:eastAsia="宋体" w:cs="宋体"/>
          <w:iCs w:val="0"/>
          <w:sz w:val="24"/>
          <w:szCs w:val="24"/>
          <w:highlight w:val="none"/>
          <w:lang w:val="en-US" w:eastAsia="zh-CN"/>
        </w:rPr>
        <w:t>）政府采购方式：</w:t>
      </w:r>
      <w:r>
        <w:rPr>
          <w:rFonts w:hint="eastAsia" w:ascii="宋体" w:hAnsi="宋体" w:eastAsia="宋体" w:cs="宋体"/>
          <w:iCs w:val="0"/>
          <w:sz w:val="24"/>
          <w:szCs w:val="24"/>
          <w:highlight w:val="none"/>
        </w:rPr>
        <w:sym w:font="Wingdings" w:char="00FE"/>
      </w:r>
      <w:r>
        <w:rPr>
          <w:rFonts w:hint="eastAsia" w:ascii="宋体" w:hAnsi="宋体" w:eastAsia="宋体" w:cs="宋体"/>
          <w:iCs w:val="0"/>
          <w:sz w:val="24"/>
          <w:szCs w:val="24"/>
          <w:highlight w:val="none"/>
          <w:lang w:eastAsia="zh-CN"/>
        </w:rPr>
        <w:t>公开招标</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邀请招标</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竞争性谈判</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竞争性磋商</w:t>
      </w:r>
    </w:p>
    <w:p w14:paraId="3A3BE740">
      <w:pPr>
        <w:pStyle w:val="63"/>
        <w:pageBreakBefore w:val="0"/>
        <w:numPr>
          <w:ilvl w:val="-1"/>
          <w:numId w:val="0"/>
        </w:numPr>
        <w:kinsoku/>
        <w:wordWrap/>
        <w:overflowPunct/>
        <w:topLinePunct w:val="0"/>
        <w:bidi w:val="0"/>
        <w:adjustRightInd w:val="0"/>
        <w:snapToGrid w:val="0"/>
        <w:spacing w:before="0" w:line="360" w:lineRule="auto"/>
        <w:ind w:left="0" w:firstLine="420" w:firstLineChars="0"/>
        <w:textAlignment w:val="auto"/>
        <w:rPr>
          <w:rFonts w:hint="eastAsia" w:ascii="宋体" w:hAnsi="宋体" w:eastAsia="宋体" w:cs="宋体"/>
          <w:sz w:val="24"/>
          <w:szCs w:val="24"/>
          <w:highlight w:val="none"/>
          <w:u w:val="none"/>
          <w:lang w:val="en-US" w:eastAsia="zh-CN"/>
        </w:rPr>
      </w:pPr>
      <w:r>
        <w:rPr>
          <w:rFonts w:hint="eastAsia" w:ascii="宋体" w:hAnsi="宋体" w:eastAsia="宋体" w:cs="宋体"/>
          <w:sz w:val="24"/>
          <w:szCs w:val="24"/>
          <w:highlight w:val="none"/>
          <w:u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询价</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单一来源</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框架协议</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其他：</w:t>
      </w:r>
      <w:r>
        <w:rPr>
          <w:rFonts w:hint="eastAsia" w:ascii="宋体" w:hAnsi="宋体" w:eastAsia="宋体" w:cs="宋体"/>
          <w:iCs w:val="0"/>
          <w:sz w:val="24"/>
          <w:szCs w:val="24"/>
          <w:highlight w:val="none"/>
          <w:u w:val="single"/>
          <w:lang w:val="en-US" w:eastAsia="zh-CN"/>
        </w:rPr>
        <w:t xml:space="preserve">          </w:t>
      </w:r>
    </w:p>
    <w:p w14:paraId="350BFD12">
      <w:pPr>
        <w:pageBreakBefore w:val="0"/>
        <w:numPr>
          <w:ilvl w:val="-1"/>
          <w:numId w:val="0"/>
        </w:numPr>
        <w:kinsoku/>
        <w:wordWrap/>
        <w:overflowPunct/>
        <w:topLinePunct w:val="0"/>
        <w:bidi w:val="0"/>
        <w:adjustRightInd w:val="0"/>
        <w:snapToGrid w:val="0"/>
        <w:spacing w:before="0" w:line="360" w:lineRule="auto"/>
        <w:ind w:left="0" w:leftChars="0" w:firstLine="0" w:firstLineChars="0"/>
        <w:textAlignment w:val="auto"/>
        <w:rPr>
          <w:rFonts w:hint="eastAsia" w:ascii="宋体" w:hAnsi="宋体" w:eastAsia="宋体" w:cs="宋体"/>
          <w:iCs/>
          <w:sz w:val="24"/>
          <w:szCs w:val="24"/>
          <w:highlight w:val="none"/>
        </w:rPr>
      </w:pPr>
      <w:r>
        <w:rPr>
          <w:rFonts w:hint="eastAsia" w:ascii="宋体" w:hAnsi="宋体" w:eastAsia="宋体" w:cs="宋体"/>
          <w:sz w:val="24"/>
          <w:szCs w:val="24"/>
          <w:highlight w:val="none"/>
          <w:u w:val="none"/>
          <w:lang w:val="en-US" w:eastAsia="zh-CN"/>
        </w:rPr>
        <w:t xml:space="preserve">    （6）中标（成交）供应商是否为外商投资企业：</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是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否</w:t>
      </w:r>
    </w:p>
    <w:p w14:paraId="1D716F34">
      <w:pPr>
        <w:pStyle w:val="63"/>
        <w:pageBreakBefore w:val="0"/>
        <w:tabs>
          <w:tab w:val="left" w:pos="1340"/>
        </w:tabs>
        <w:kinsoku/>
        <w:wordWrap/>
        <w:overflowPunct/>
        <w:topLinePunct w:val="0"/>
        <w:bidi w:val="0"/>
        <w:spacing w:line="360" w:lineRule="auto"/>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u w:val="none"/>
          <w:lang w:val="en-US" w:eastAsia="zh-CN"/>
        </w:rPr>
        <w:t xml:space="preserve">     外商投资企业类型：</w:t>
      </w:r>
      <w:r>
        <w:rPr>
          <w:rFonts w:hint="eastAsia" w:ascii="宋体" w:hAnsi="宋体" w:eastAsia="宋体" w:cs="宋体"/>
          <w:iCs/>
          <w:sz w:val="24"/>
          <w:szCs w:val="24"/>
          <w:highlight w:val="none"/>
        </w:rPr>
        <w:sym w:font="Wingdings" w:char="00A8"/>
      </w:r>
      <w:r>
        <w:rPr>
          <w:rFonts w:hint="eastAsia" w:ascii="宋体" w:hAnsi="宋体" w:eastAsia="宋体" w:cs="宋体"/>
          <w:sz w:val="24"/>
          <w:szCs w:val="24"/>
          <w:highlight w:val="none"/>
          <w:u w:val="none"/>
          <w:lang w:val="en-US" w:eastAsia="zh-CN"/>
        </w:rPr>
        <w:t xml:space="preserve">全部由外国投资者投资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val="en-US" w:eastAsia="zh-CN"/>
        </w:rPr>
        <w:t>部分由外国投资者投资</w:t>
      </w:r>
    </w:p>
    <w:p w14:paraId="62F1DFEF">
      <w:pPr>
        <w:pageBreakBefore w:val="0"/>
        <w:numPr>
          <w:ilvl w:val="-1"/>
          <w:numId w:val="0"/>
        </w:numPr>
        <w:tabs>
          <w:tab w:val="left" w:pos="740"/>
        </w:tabs>
        <w:kinsoku/>
        <w:wordWrap/>
        <w:overflowPunct/>
        <w:topLinePunct w:val="0"/>
        <w:bidi w:val="0"/>
        <w:adjustRightInd w:val="0"/>
        <w:snapToGrid w:val="0"/>
        <w:spacing w:before="0" w:line="360" w:lineRule="auto"/>
        <w:ind w:left="0" w:firstLine="0" w:firstLineChars="0"/>
        <w:textAlignment w:val="auto"/>
        <w:rPr>
          <w:rFonts w:hint="eastAsia" w:ascii="宋体" w:hAnsi="宋体" w:eastAsia="宋体" w:cs="宋体"/>
          <w:b w:val="0"/>
          <w:bCs w:val="0"/>
          <w:sz w:val="24"/>
          <w:szCs w:val="24"/>
          <w:highlight w:val="none"/>
          <w:u w:val="none"/>
          <w:lang w:val="en-US" w:eastAsia="zh-CN"/>
        </w:rPr>
      </w:pPr>
      <w:r>
        <w:rPr>
          <w:rFonts w:hint="eastAsia" w:ascii="宋体" w:hAnsi="宋体" w:eastAsia="宋体" w:cs="宋体"/>
          <w:b w:val="0"/>
          <w:bCs w:val="0"/>
          <w:sz w:val="24"/>
          <w:szCs w:val="24"/>
          <w:highlight w:val="none"/>
          <w:u w:val="none"/>
          <w:lang w:val="en-US" w:eastAsia="zh-CN"/>
        </w:rPr>
        <w:t xml:space="preserve">    （7）是否涉及节能产品：</w:t>
      </w:r>
    </w:p>
    <w:p w14:paraId="22FD34DC">
      <w:pPr>
        <w:pageBreakBefore w:val="0"/>
        <w:numPr>
          <w:ilvl w:val="-1"/>
          <w:numId w:val="0"/>
        </w:numPr>
        <w:tabs>
          <w:tab w:val="left" w:pos="740"/>
        </w:tabs>
        <w:kinsoku/>
        <w:wordWrap/>
        <w:overflowPunct/>
        <w:topLinePunct w:val="0"/>
        <w:bidi w:val="0"/>
        <w:adjustRightInd w:val="0"/>
        <w:snapToGrid w:val="0"/>
        <w:spacing w:before="0" w:line="360" w:lineRule="auto"/>
        <w:ind w:firstLine="0" w:firstLineChars="0"/>
        <w:textAlignment w:val="auto"/>
        <w:rPr>
          <w:rFonts w:hint="eastAsia" w:ascii="宋体" w:hAnsi="宋体" w:eastAsia="宋体" w:cs="宋体"/>
          <w:iCs w:val="0"/>
          <w:sz w:val="24"/>
          <w:szCs w:val="24"/>
          <w:highlight w:val="none"/>
        </w:rPr>
      </w:pPr>
      <w:r>
        <w:rPr>
          <w:rFonts w:hint="eastAsia" w:ascii="宋体" w:hAnsi="宋体" w:eastAsia="宋体" w:cs="宋体"/>
          <w:b w:val="0"/>
          <w:bCs w:val="0"/>
          <w:sz w:val="24"/>
          <w:szCs w:val="24"/>
          <w:highlight w:val="none"/>
          <w:u w:val="none"/>
          <w:lang w:val="en-US" w:eastAsia="zh-CN"/>
        </w:rPr>
        <w:t xml:space="preserve">     </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val="0"/>
          <w:sz w:val="24"/>
          <w:szCs w:val="24"/>
          <w:highlight w:val="none"/>
        </w:rPr>
        <w:sym w:font="Wingdings" w:char="00FE"/>
      </w:r>
      <w:r>
        <w:rPr>
          <w:rFonts w:hint="eastAsia" w:ascii="宋体" w:hAnsi="宋体" w:eastAsia="宋体" w:cs="宋体"/>
          <w:iCs w:val="0"/>
          <w:sz w:val="24"/>
          <w:szCs w:val="24"/>
          <w:highlight w:val="none"/>
        </w:rPr>
        <w:t>否</w:t>
      </w:r>
    </w:p>
    <w:p w14:paraId="21ACBB39">
      <w:pPr>
        <w:pageBreakBefore w:val="0"/>
        <w:numPr>
          <w:ilvl w:val="-1"/>
          <w:numId w:val="0"/>
        </w:numPr>
        <w:kinsoku/>
        <w:wordWrap/>
        <w:overflowPunct/>
        <w:topLinePunct w:val="0"/>
        <w:bidi w:val="0"/>
        <w:adjustRightInd w:val="0"/>
        <w:snapToGrid w:val="0"/>
        <w:spacing w:before="0" w:line="360" w:lineRule="auto"/>
        <w:ind w:firstLine="0" w:firstLineChars="0"/>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（8）涉及商品包装和快递包装的，是否参考</w:t>
      </w:r>
      <w:r>
        <w:rPr>
          <w:rFonts w:hint="eastAsia" w:ascii="宋体" w:hAnsi="宋体" w:eastAsia="宋体" w:cs="宋体"/>
          <w:sz w:val="24"/>
          <w:szCs w:val="24"/>
          <w:highlight w:val="none"/>
        </w:rPr>
        <w:t>《商品包装政府采购需求标准（试行）》、《快递包装政府采购需求标准（试行）》</w:t>
      </w:r>
      <w:r>
        <w:rPr>
          <w:rFonts w:hint="eastAsia" w:ascii="宋体" w:hAnsi="宋体" w:eastAsia="宋体" w:cs="宋体"/>
          <w:sz w:val="24"/>
          <w:szCs w:val="24"/>
          <w:highlight w:val="none"/>
          <w:lang w:eastAsia="zh-CN"/>
        </w:rPr>
        <w:t>明确产品及相关快递服务的具体包装要求：</w:t>
      </w:r>
    </w:p>
    <w:p w14:paraId="1EF5D586">
      <w:pPr>
        <w:pageBreakBefore w:val="0"/>
        <w:numPr>
          <w:ilvl w:val="-1"/>
          <w:numId w:val="0"/>
        </w:numPr>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iCs w:val="0"/>
          <w:sz w:val="24"/>
          <w:szCs w:val="24"/>
          <w:highlight w:val="none"/>
          <w:lang w:val="en-US" w:eastAsia="zh-CN"/>
        </w:rPr>
      </w:pPr>
      <w:r>
        <w:rPr>
          <w:rFonts w:hint="eastAsia" w:ascii="宋体" w:hAnsi="宋体" w:eastAsia="宋体" w:cs="宋体"/>
          <w:iCs w:val="0"/>
          <w:sz w:val="24"/>
          <w:szCs w:val="24"/>
          <w:highlight w:val="none"/>
        </w:rPr>
        <w:sym w:font="Wingdings" w:char="00FE"/>
      </w:r>
      <w:r>
        <w:rPr>
          <w:rFonts w:hint="eastAsia" w:ascii="宋体" w:hAnsi="宋体" w:eastAsia="宋体" w:cs="宋体"/>
          <w:iCs w:val="0"/>
          <w:sz w:val="24"/>
          <w:szCs w:val="24"/>
          <w:highlight w:val="none"/>
        </w:rPr>
        <w:t xml:space="preserve">是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rPr>
        <w:t>否</w:t>
      </w:r>
      <w:r>
        <w:rPr>
          <w:rFonts w:hint="eastAsia" w:ascii="宋体" w:hAnsi="宋体" w:eastAsia="宋体" w:cs="宋体"/>
          <w:iCs w:val="0"/>
          <w:sz w:val="24"/>
          <w:szCs w:val="24"/>
          <w:highlight w:val="none"/>
          <w:lang w:val="en-US" w:eastAsia="zh-CN"/>
        </w:rPr>
        <w:t xml:space="preserve">      </w:t>
      </w:r>
      <w:r>
        <w:rPr>
          <w:rFonts w:hint="eastAsia" w:ascii="宋体" w:hAnsi="宋体" w:eastAsia="宋体" w:cs="宋体"/>
          <w:iCs w:val="0"/>
          <w:sz w:val="24"/>
          <w:szCs w:val="24"/>
          <w:highlight w:val="none"/>
        </w:rPr>
        <w:sym w:font="Wingdings" w:char="00A8"/>
      </w:r>
      <w:r>
        <w:rPr>
          <w:rFonts w:hint="eastAsia" w:ascii="宋体" w:hAnsi="宋体" w:eastAsia="宋体" w:cs="宋体"/>
          <w:iCs w:val="0"/>
          <w:sz w:val="24"/>
          <w:szCs w:val="24"/>
          <w:highlight w:val="none"/>
          <w:lang w:eastAsia="zh-CN"/>
        </w:rPr>
        <w:t>不涉及</w:t>
      </w:r>
    </w:p>
    <w:p w14:paraId="47C65E06">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合同金额</w:t>
      </w:r>
    </w:p>
    <w:p w14:paraId="45D2F112">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（1）合同金额小写：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4DA8272D">
      <w:pPr>
        <w:pageBreakBefore w:val="0"/>
        <w:kinsoku/>
        <w:wordWrap/>
        <w:overflowPunct/>
        <w:topLinePunct w:val="0"/>
        <w:bidi w:val="0"/>
        <w:adjustRightInd w:val="0"/>
        <w:snapToGrid w:val="0"/>
        <w:spacing w:before="0" w:line="360" w:lineRule="auto"/>
        <w:ind w:left="0" w:firstLine="0" w:firstLineChars="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大写：</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p>
    <w:p w14:paraId="3B987761">
      <w:pPr>
        <w:pageBreakBefore w:val="0"/>
        <w:numPr>
          <w:ilvl w:val="-1"/>
          <w:numId w:val="0"/>
        </w:numPr>
        <w:kinsoku/>
        <w:wordWrap/>
        <w:overflowPunct/>
        <w:topLinePunct w:val="0"/>
        <w:bidi w:val="0"/>
        <w:adjustRightInd w:val="0"/>
        <w:snapToGrid w:val="0"/>
        <w:spacing w:before="0" w:line="360" w:lineRule="auto"/>
        <w:ind w:firstLine="0" w:firstLineChars="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合同定价方式：</w:t>
      </w:r>
    </w:p>
    <w:p w14:paraId="7EC5B101">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固定总价 </w:t>
      </w:r>
      <w:r>
        <w:rPr>
          <w:rFonts w:hint="eastAsia" w:ascii="宋体" w:hAnsi="宋体" w:eastAsia="宋体" w:cs="宋体"/>
          <w:iCs/>
          <w:sz w:val="24"/>
          <w:szCs w:val="24"/>
          <w:highlight w:val="none"/>
        </w:rPr>
        <w:sym w:font="Wingdings" w:char="00FE"/>
      </w:r>
      <w:r>
        <w:rPr>
          <w:rFonts w:hint="eastAsia" w:ascii="宋体" w:hAnsi="宋体" w:eastAsia="宋体" w:cs="宋体"/>
          <w:iCs/>
          <w:sz w:val="24"/>
          <w:szCs w:val="24"/>
          <w:highlight w:val="none"/>
        </w:rPr>
        <w:t>固定单价</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固定费率</w:t>
      </w:r>
      <w:r>
        <w:rPr>
          <w:rFonts w:hint="eastAsia" w:ascii="宋体" w:hAnsi="宋体" w:eastAsia="宋体" w:cs="宋体"/>
          <w:iCs/>
          <w:sz w:val="24"/>
          <w:szCs w:val="24"/>
          <w:highlight w:val="none"/>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 xml:space="preserve">成本补偿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rPr>
        <w:t>绩效激励</w:t>
      </w:r>
      <w:r>
        <w:rPr>
          <w:rFonts w:hint="eastAsia" w:ascii="宋体" w:hAnsi="宋体" w:eastAsia="宋体" w:cs="宋体"/>
          <w:iCs/>
          <w:sz w:val="24"/>
          <w:szCs w:val="24"/>
          <w:highlight w:val="none"/>
          <w:lang w:val="en-US" w:eastAsia="zh-CN"/>
        </w:rPr>
        <w:t xml:space="preserve"> </w:t>
      </w:r>
      <w:r>
        <w:rPr>
          <w:rFonts w:hint="eastAsia" w:ascii="宋体" w:hAnsi="宋体" w:eastAsia="宋体" w:cs="宋体"/>
          <w:iCs/>
          <w:sz w:val="24"/>
          <w:szCs w:val="24"/>
          <w:highlight w:val="none"/>
        </w:rPr>
        <w:sym w:font="Wingdings" w:char="00A8"/>
      </w:r>
      <w:r>
        <w:rPr>
          <w:rFonts w:hint="eastAsia" w:ascii="宋体" w:hAnsi="宋体" w:eastAsia="宋体" w:cs="宋体"/>
          <w:iCs/>
          <w:sz w:val="24"/>
          <w:szCs w:val="24"/>
          <w:highlight w:val="none"/>
          <w:lang w:eastAsia="zh-CN"/>
        </w:rPr>
        <w:t>其他</w:t>
      </w:r>
      <w:r>
        <w:rPr>
          <w:rFonts w:hint="eastAsia" w:ascii="宋体" w:hAnsi="宋体" w:eastAsia="宋体" w:cs="宋体"/>
          <w:sz w:val="24"/>
          <w:szCs w:val="24"/>
          <w:highlight w:val="none"/>
          <w:u w:val="single"/>
        </w:rPr>
        <w:t xml:space="preserve">       </w:t>
      </w:r>
    </w:p>
    <w:p w14:paraId="66E33449">
      <w:pPr>
        <w:pStyle w:val="64"/>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）付款方式（按项目实际勾选填写）：</w:t>
      </w:r>
    </w:p>
    <w:p w14:paraId="347C2314">
      <w:pPr>
        <w:pageBreakBefore w:val="0"/>
        <w:kinsoku/>
        <w:wordWrap/>
        <w:overflowPunct/>
        <w:topLinePunct w:val="0"/>
        <w:bidi w:val="0"/>
        <w:adjustRightInd w:val="0"/>
        <w:snapToGrid w:val="0"/>
        <w:spacing w:before="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全额付款：</w:t>
      </w:r>
      <w:r>
        <w:rPr>
          <w:rFonts w:hint="eastAsia" w:ascii="宋体" w:hAnsi="宋体" w:eastAsia="宋体" w:cs="宋体"/>
          <w:sz w:val="24"/>
          <w:szCs w:val="24"/>
          <w:highlight w:val="none"/>
          <w:u w:val="single"/>
        </w:rPr>
        <w:t xml:space="preserve">     （应</w:t>
      </w:r>
      <w:r>
        <w:rPr>
          <w:rFonts w:hint="eastAsia" w:ascii="宋体" w:hAnsi="宋体" w:eastAsia="宋体" w:cs="宋体"/>
          <w:sz w:val="24"/>
          <w:szCs w:val="24"/>
          <w:highlight w:val="none"/>
          <w:u w:val="single"/>
          <w:lang w:eastAsia="zh-CN"/>
        </w:rPr>
        <w:t>明确</w:t>
      </w:r>
      <w:r>
        <w:rPr>
          <w:rFonts w:hint="eastAsia" w:ascii="宋体" w:hAnsi="宋体" w:eastAsia="宋体" w:cs="宋体"/>
          <w:sz w:val="24"/>
          <w:szCs w:val="24"/>
          <w:highlight w:val="none"/>
          <w:u w:val="single"/>
        </w:rPr>
        <w:t>一次性支付合同款项</w:t>
      </w:r>
      <w:r>
        <w:rPr>
          <w:rFonts w:hint="eastAsia" w:ascii="宋体" w:hAnsi="宋体" w:eastAsia="宋体" w:cs="宋体"/>
          <w:sz w:val="24"/>
          <w:szCs w:val="24"/>
          <w:highlight w:val="none"/>
          <w:u w:val="single"/>
          <w:lang w:eastAsia="zh-CN"/>
        </w:rPr>
        <w:t>的条件</w:t>
      </w:r>
      <w:r>
        <w:rPr>
          <w:rFonts w:hint="eastAsia" w:ascii="宋体" w:hAnsi="宋体" w:eastAsia="宋体" w:cs="宋体"/>
          <w:sz w:val="24"/>
          <w:szCs w:val="24"/>
          <w:highlight w:val="none"/>
          <w:u w:val="single"/>
        </w:rPr>
        <w:t xml:space="preserve">）                    </w:t>
      </w:r>
    </w:p>
    <w:p w14:paraId="0F70FCD2">
      <w:pPr>
        <w:pageBreakBefore w:val="0"/>
        <w:kinsoku/>
        <w:wordWrap/>
        <w:overflowPunct/>
        <w:topLinePunct w:val="0"/>
        <w:bidi w:val="0"/>
        <w:snapToGrid w:val="0"/>
        <w:spacing w:line="360" w:lineRule="auto"/>
        <w:ind w:firstLine="720" w:firstLineChars="30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分期付款：</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u w:val="single"/>
          <w:lang w:val="en-US" w:eastAsia="zh-CN"/>
        </w:rPr>
        <w:t xml:space="preserve">                                                   </w:t>
      </w:r>
    </w:p>
    <w:p w14:paraId="43F0F8F3">
      <w:pPr>
        <w:pageBreakBefore w:val="0"/>
        <w:kinsoku/>
        <w:wordWrap/>
        <w:overflowPunct/>
        <w:topLinePunct w:val="0"/>
        <w:bidi w:val="0"/>
        <w:adjustRightInd w:val="0"/>
        <w:snapToGrid w:val="0"/>
        <w:spacing w:before="0" w:line="360" w:lineRule="auto"/>
        <w:ind w:firstLine="720" w:firstLineChars="3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成本补偿：</w:t>
      </w:r>
      <w:r>
        <w:rPr>
          <w:rFonts w:hint="eastAsia" w:ascii="宋体" w:hAnsi="宋体" w:eastAsia="宋体" w:cs="宋体"/>
          <w:sz w:val="24"/>
          <w:szCs w:val="24"/>
          <w:highlight w:val="none"/>
          <w:u w:val="single"/>
        </w:rPr>
        <w:t xml:space="preserve">      （应明确按照成本补偿方式的支付方式和支付条件）   </w:t>
      </w:r>
    </w:p>
    <w:p w14:paraId="03520E20">
      <w:pPr>
        <w:pageBreakBefore w:val="0"/>
        <w:kinsoku/>
        <w:wordWrap/>
        <w:overflowPunct/>
        <w:topLinePunct w:val="0"/>
        <w:bidi w:val="0"/>
        <w:adjustRightInd w:val="0"/>
        <w:snapToGrid w:val="0"/>
        <w:spacing w:before="0" w:line="360" w:lineRule="auto"/>
        <w:ind w:firstLine="720" w:firstLineChars="3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rPr>
        <w:t>绩效激励：</w:t>
      </w:r>
      <w:r>
        <w:rPr>
          <w:rFonts w:hint="eastAsia" w:ascii="宋体" w:hAnsi="宋体" w:eastAsia="宋体" w:cs="宋体"/>
          <w:sz w:val="24"/>
          <w:szCs w:val="24"/>
          <w:highlight w:val="none"/>
          <w:u w:val="single"/>
        </w:rPr>
        <w:t xml:space="preserve">      （应明确按照绩效激励方式的支付方式和支付条件）   </w:t>
      </w:r>
    </w:p>
    <w:p w14:paraId="5C7EF0D5">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bCs w:val="0"/>
          <w:sz w:val="24"/>
          <w:szCs w:val="24"/>
          <w:highlight w:val="none"/>
          <w:u w:val="single"/>
        </w:rPr>
      </w:pPr>
      <w:r>
        <w:rPr>
          <w:rFonts w:hint="eastAsia" w:ascii="宋体" w:hAnsi="宋体" w:eastAsia="宋体" w:cs="宋体"/>
          <w:b/>
          <w:bCs w:val="0"/>
          <w:sz w:val="24"/>
          <w:szCs w:val="24"/>
          <w:highlight w:val="none"/>
        </w:rPr>
        <w:t>合同履行</w:t>
      </w:r>
    </w:p>
    <w:p w14:paraId="22373D60">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（1）起始日期：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日，完成日期：</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w:t>
      </w:r>
    </w:p>
    <w:p w14:paraId="10CAA642">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eastAsia="zh-CN"/>
        </w:rPr>
        <w:t>履约</w:t>
      </w:r>
      <w:r>
        <w:rPr>
          <w:rFonts w:hint="eastAsia" w:ascii="宋体" w:hAnsi="宋体" w:eastAsia="宋体" w:cs="宋体"/>
          <w:sz w:val="24"/>
          <w:szCs w:val="24"/>
          <w:highlight w:val="none"/>
        </w:rPr>
        <w:t>地点</w:t>
      </w:r>
      <w:r>
        <w:rPr>
          <w:rFonts w:hint="eastAsia" w:ascii="宋体" w:hAnsi="宋体" w:eastAsia="宋体" w:cs="宋体"/>
          <w:b w:val="0"/>
          <w:bCs/>
          <w:sz w:val="24"/>
          <w:szCs w:val="24"/>
          <w:highlight w:val="none"/>
        </w:rPr>
        <w:t>：</w:t>
      </w:r>
      <w:r>
        <w:rPr>
          <w:rFonts w:hint="eastAsia" w:ascii="宋体" w:hAnsi="宋体" w:eastAsia="宋体" w:cs="宋体"/>
          <w:sz w:val="24"/>
          <w:szCs w:val="24"/>
          <w:highlight w:val="none"/>
          <w:u w:val="single"/>
        </w:rPr>
        <w:t xml:space="preserve">                             </w:t>
      </w:r>
    </w:p>
    <w:p w14:paraId="5AA67829">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rPr>
        <w:t>（3）履约担保：</w:t>
      </w:r>
      <w:r>
        <w:rPr>
          <w:rFonts w:hint="eastAsia" w:ascii="宋体" w:hAnsi="宋体" w:eastAsia="宋体" w:cs="宋体"/>
          <w:sz w:val="24"/>
          <w:szCs w:val="24"/>
          <w:highlight w:val="none"/>
          <w:lang w:val="en-US" w:eastAsia="zh-CN"/>
        </w:rPr>
        <w:t>是否收取履约保证金：</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是</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sz w:val="24"/>
          <w:szCs w:val="24"/>
          <w:highlight w:val="none"/>
          <w:lang w:eastAsia="zh-CN"/>
        </w:rPr>
        <w:t>否</w:t>
      </w:r>
    </w:p>
    <w:p w14:paraId="2497AFB9">
      <w:pPr>
        <w:pStyle w:val="63"/>
        <w:pageBreakBefore w:val="0"/>
        <w:kinsoku/>
        <w:wordWrap/>
        <w:overflowPunct/>
        <w:topLinePunct w:val="0"/>
        <w:bidi w:val="0"/>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u w:val="none"/>
          <w:lang w:val="en-US" w:eastAsia="zh-CN"/>
        </w:rPr>
        <w:t xml:space="preserve">  </w:t>
      </w:r>
      <w:r>
        <w:rPr>
          <w:rFonts w:hint="eastAsia" w:ascii="宋体" w:hAnsi="宋体" w:eastAsia="宋体" w:cs="宋体"/>
          <w:sz w:val="24"/>
          <w:szCs w:val="24"/>
          <w:highlight w:val="none"/>
          <w:lang w:val="en-US" w:eastAsia="zh-CN"/>
        </w:rPr>
        <w:t xml:space="preserve">  收取履约保证金形式：</w:t>
      </w:r>
      <w:r>
        <w:rPr>
          <w:rFonts w:hint="eastAsia" w:ascii="宋体" w:hAnsi="宋体" w:eastAsia="宋体" w:cs="宋体"/>
          <w:bCs/>
          <w:sz w:val="24"/>
          <w:szCs w:val="24"/>
          <w:highlight w:val="none"/>
          <w:u w:val="single"/>
        </w:rPr>
        <w:t xml:space="preserve">                            </w:t>
      </w:r>
    </w:p>
    <w:p w14:paraId="49B86BB9">
      <w:pPr>
        <w:pStyle w:val="63"/>
        <w:pageBreakBefore w:val="0"/>
        <w:kinsoku/>
        <w:wordWrap/>
        <w:overflowPunct/>
        <w:topLinePunct w:val="0"/>
        <w:bidi w:val="0"/>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sz w:val="24"/>
          <w:szCs w:val="24"/>
          <w:highlight w:val="none"/>
          <w:lang w:val="en-US" w:eastAsia="zh-CN"/>
        </w:rPr>
        <w:t xml:space="preserve">    收取履约保证金金额：</w:t>
      </w:r>
      <w:r>
        <w:rPr>
          <w:rFonts w:hint="eastAsia" w:ascii="宋体" w:hAnsi="宋体" w:eastAsia="宋体" w:cs="宋体"/>
          <w:bCs/>
          <w:sz w:val="24"/>
          <w:szCs w:val="24"/>
          <w:highlight w:val="none"/>
          <w:u w:val="single"/>
        </w:rPr>
        <w:t xml:space="preserve">                            </w:t>
      </w:r>
    </w:p>
    <w:p w14:paraId="22305C88">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bCs/>
          <w:sz w:val="24"/>
          <w:szCs w:val="24"/>
          <w:highlight w:val="none"/>
          <w:u w:val="none"/>
          <w:lang w:val="en-US" w:eastAsia="zh-CN"/>
        </w:rPr>
        <w:t xml:space="preserve">    履约担保期限</w:t>
      </w: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 xml:space="preserve">       </w:t>
      </w:r>
    </w:p>
    <w:p w14:paraId="6EBB0298">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（4）分期履行要求：</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u w:val="single"/>
        </w:rPr>
        <w:t xml:space="preserve"> </w:t>
      </w:r>
    </w:p>
    <w:p w14:paraId="6FC45B0C">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u w:val="single"/>
        </w:rPr>
      </w:pPr>
      <w:r>
        <w:rPr>
          <w:rFonts w:hint="eastAsia" w:ascii="宋体" w:hAnsi="宋体" w:eastAsia="宋体" w:cs="宋体"/>
          <w:bCs/>
          <w:sz w:val="24"/>
          <w:szCs w:val="24"/>
          <w:highlight w:val="none"/>
        </w:rPr>
        <w:t>（5）</w:t>
      </w:r>
      <w:r>
        <w:rPr>
          <w:rFonts w:hint="eastAsia" w:ascii="宋体" w:hAnsi="宋体" w:eastAsia="宋体" w:cs="宋体"/>
          <w:bCs/>
          <w:sz w:val="24"/>
          <w:szCs w:val="24"/>
          <w:highlight w:val="none"/>
          <w:lang w:eastAsia="zh-CN"/>
        </w:rPr>
        <w:t>风险处置措施和替代方案</w:t>
      </w:r>
      <w:r>
        <w:rPr>
          <w:rFonts w:hint="eastAsia" w:ascii="宋体" w:hAnsi="宋体" w:eastAsia="宋体" w:cs="宋体"/>
          <w:bCs/>
          <w:sz w:val="24"/>
          <w:szCs w:val="24"/>
          <w:highlight w:val="none"/>
        </w:rPr>
        <w:t>：</w:t>
      </w:r>
      <w:r>
        <w:rPr>
          <w:rFonts w:hint="eastAsia" w:ascii="宋体" w:hAnsi="宋体" w:eastAsia="宋体" w:cs="宋体"/>
          <w:color w:val="0000FF"/>
          <w:sz w:val="24"/>
          <w:szCs w:val="24"/>
          <w:highlight w:val="none"/>
          <w:u w:val="single"/>
        </w:rPr>
        <w:t xml:space="preserve"> </w:t>
      </w:r>
      <w:r>
        <w:rPr>
          <w:rFonts w:hint="eastAsia" w:ascii="宋体" w:hAnsi="宋体" w:eastAsia="宋体" w:cs="宋体"/>
          <w:color w:val="000000"/>
          <w:sz w:val="24"/>
          <w:szCs w:val="24"/>
          <w:highlight w:val="none"/>
          <w:u w:val="single"/>
        </w:rPr>
        <w:t xml:space="preserve">              </w:t>
      </w:r>
      <w:r>
        <w:rPr>
          <w:rFonts w:hint="eastAsia" w:ascii="宋体" w:hAnsi="宋体" w:eastAsia="宋体" w:cs="宋体"/>
          <w:sz w:val="24"/>
          <w:szCs w:val="24"/>
          <w:highlight w:val="none"/>
          <w:u w:val="single"/>
        </w:rPr>
        <w:t xml:space="preserve">                                                </w:t>
      </w:r>
    </w:p>
    <w:p w14:paraId="4378A7BD">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合同验收</w:t>
      </w:r>
    </w:p>
    <w:p w14:paraId="099C35C8">
      <w:pPr>
        <w:pageBreakBefore w:val="0"/>
        <w:numPr>
          <w:ilvl w:val="0"/>
          <w:numId w:val="3"/>
        </w:numPr>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验收组织方式：</w:t>
      </w:r>
      <w:r>
        <w:rPr>
          <w:rFonts w:hint="eastAsia" w:ascii="宋体" w:hAnsi="宋体" w:eastAsia="宋体" w:cs="宋体"/>
          <w:sz w:val="24"/>
          <w:szCs w:val="24"/>
          <w:highlight w:val="none"/>
        </w:rPr>
        <w:sym w:font="Wingdings" w:char="00FE"/>
      </w:r>
      <w:r>
        <w:rPr>
          <w:rFonts w:hint="eastAsia" w:ascii="宋体" w:hAnsi="宋体" w:eastAsia="宋体" w:cs="宋体"/>
          <w:bCs/>
          <w:sz w:val="24"/>
          <w:szCs w:val="24"/>
          <w:highlight w:val="none"/>
        </w:rPr>
        <w:t xml:space="preserve">自行组织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委托第三方组织</w:t>
      </w:r>
    </w:p>
    <w:p w14:paraId="7D588CD6">
      <w:pPr>
        <w:pageBreakBefore w:val="0"/>
        <w:numPr>
          <w:ilvl w:val="0"/>
          <w:numId w:val="0"/>
        </w:numPr>
        <w:kinsoku/>
        <w:wordWrap/>
        <w:overflowPunct/>
        <w:topLinePunct w:val="0"/>
        <w:bidi w:val="0"/>
        <w:adjustRightInd w:val="0"/>
        <w:snapToGrid w:val="0"/>
        <w:spacing w:before="0" w:line="360" w:lineRule="auto"/>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验收主体：</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采购人</w:t>
      </w:r>
      <w:r>
        <w:rPr>
          <w:rFonts w:hint="eastAsia" w:ascii="宋体" w:hAnsi="宋体" w:eastAsia="宋体" w:cs="宋体"/>
          <w:bCs/>
          <w:sz w:val="24"/>
          <w:szCs w:val="24"/>
          <w:highlight w:val="none"/>
          <w:u w:val="single"/>
        </w:rPr>
        <w:t xml:space="preserve">      </w:t>
      </w:r>
    </w:p>
    <w:p w14:paraId="2EA0C816">
      <w:pPr>
        <w:pageBreakBefore w:val="0"/>
        <w:kinsoku/>
        <w:wordWrap/>
        <w:overflowPunct/>
        <w:topLinePunct w:val="0"/>
        <w:bidi w:val="0"/>
        <w:adjustRightInd w:val="0"/>
        <w:snapToGrid w:val="0"/>
        <w:spacing w:before="0" w:line="360" w:lineRule="auto"/>
        <w:ind w:firstLine="0" w:firstLineChars="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bCs/>
          <w:sz w:val="24"/>
          <w:szCs w:val="24"/>
          <w:highlight w:val="none"/>
        </w:rPr>
        <w:t>是否邀请本项目的其他供应商</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FE"/>
      </w:r>
      <w:r>
        <w:rPr>
          <w:rFonts w:hint="eastAsia" w:ascii="宋体" w:hAnsi="宋体" w:eastAsia="宋体" w:cs="宋体"/>
          <w:bCs/>
          <w:sz w:val="24"/>
          <w:szCs w:val="24"/>
          <w:highlight w:val="none"/>
        </w:rPr>
        <w:t>否</w:t>
      </w:r>
    </w:p>
    <w:p w14:paraId="645E725F">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是否邀请专家</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FE"/>
      </w:r>
      <w:r>
        <w:rPr>
          <w:rFonts w:hint="eastAsia" w:ascii="宋体" w:hAnsi="宋体" w:eastAsia="宋体" w:cs="宋体"/>
          <w:bCs/>
          <w:sz w:val="24"/>
          <w:szCs w:val="24"/>
          <w:highlight w:val="none"/>
        </w:rPr>
        <w:t>否</w:t>
      </w:r>
    </w:p>
    <w:p w14:paraId="1BA1236C">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是否邀请服务对象</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FE"/>
      </w:r>
      <w:r>
        <w:rPr>
          <w:rFonts w:hint="eastAsia" w:ascii="宋体" w:hAnsi="宋体" w:eastAsia="宋体" w:cs="宋体"/>
          <w:bCs/>
          <w:sz w:val="24"/>
          <w:szCs w:val="24"/>
          <w:highlight w:val="none"/>
        </w:rPr>
        <w:t>否</w:t>
      </w:r>
    </w:p>
    <w:p w14:paraId="2A1ED77E">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是否邀请第三方检测机构</w:t>
      </w:r>
      <w:r>
        <w:rPr>
          <w:rFonts w:hint="eastAsia" w:ascii="宋体" w:hAnsi="宋体" w:eastAsia="宋体" w:cs="宋体"/>
          <w:bCs/>
          <w:sz w:val="24"/>
          <w:szCs w:val="24"/>
          <w:highlight w:val="none"/>
          <w:lang w:eastAsia="zh-CN"/>
        </w:rPr>
        <w:t>参加验收</w:t>
      </w:r>
      <w:r>
        <w:rPr>
          <w:rFonts w:hint="eastAsia" w:ascii="宋体" w:hAnsi="宋体" w:eastAsia="宋体" w:cs="宋体"/>
          <w:bCs/>
          <w:sz w:val="24"/>
          <w:szCs w:val="24"/>
          <w:highlight w:val="none"/>
        </w:rPr>
        <w:t>：</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FE"/>
      </w:r>
      <w:r>
        <w:rPr>
          <w:rFonts w:hint="eastAsia" w:ascii="宋体" w:hAnsi="宋体" w:eastAsia="宋体" w:cs="宋体"/>
          <w:bCs/>
          <w:sz w:val="24"/>
          <w:szCs w:val="24"/>
          <w:highlight w:val="none"/>
        </w:rPr>
        <w:t>否</w:t>
      </w:r>
    </w:p>
    <w:p w14:paraId="026044D9">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eastAsia="zh-CN"/>
        </w:rPr>
        <w:t>是否进行抽查检测：</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是</w:t>
      </w:r>
      <w:r>
        <w:rPr>
          <w:rFonts w:hint="eastAsia" w:ascii="宋体" w:hAnsi="宋体" w:eastAsia="宋体" w:cs="宋体"/>
          <w:bCs/>
          <w:sz w:val="24"/>
          <w:szCs w:val="24"/>
          <w:highlight w:val="none"/>
          <w:lang w:eastAsia="zh-CN"/>
        </w:rPr>
        <w:t>，抽查比例：</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r>
        <w:rPr>
          <w:rFonts w:hint="eastAsia" w:ascii="宋体" w:hAnsi="宋体" w:eastAsia="宋体" w:cs="宋体"/>
          <w:bCs/>
          <w:sz w:val="24"/>
          <w:szCs w:val="24"/>
          <w:highlight w:val="none"/>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544C87B5">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u w:val="single"/>
          <w:lang w:eastAsia="zh-CN"/>
        </w:rPr>
      </w:pPr>
      <w:r>
        <w:rPr>
          <w:rFonts w:hint="eastAsia" w:ascii="宋体" w:hAnsi="宋体" w:eastAsia="宋体" w:cs="宋体"/>
          <w:bCs/>
          <w:sz w:val="24"/>
          <w:szCs w:val="24"/>
          <w:highlight w:val="none"/>
          <w:lang w:val="en-US" w:eastAsia="zh-CN"/>
        </w:rPr>
        <w:t>是否存在破坏性检测：</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是</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u w:val="single"/>
          <w:lang w:eastAsia="zh-CN"/>
        </w:rPr>
        <w:t>（应明确对被破坏的检测产品的处理方式）</w:t>
      </w:r>
    </w:p>
    <w:p w14:paraId="0954B143">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lang w:eastAsia="zh-CN"/>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11946A05">
      <w:pPr>
        <w:pageBreakBefore w:val="0"/>
        <w:kinsoku/>
        <w:wordWrap/>
        <w:overflowPunct/>
        <w:topLinePunct w:val="0"/>
        <w:bidi w:val="0"/>
        <w:adjustRightInd w:val="0"/>
        <w:snapToGrid w:val="0"/>
        <w:spacing w:before="0" w:line="360" w:lineRule="auto"/>
        <w:ind w:firstLine="960" w:firstLineChars="4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验收组织的其他事项：</w:t>
      </w:r>
      <w:r>
        <w:rPr>
          <w:rFonts w:hint="eastAsia" w:ascii="宋体" w:hAnsi="宋体" w:eastAsia="宋体" w:cs="宋体"/>
          <w:bCs/>
          <w:sz w:val="24"/>
          <w:szCs w:val="24"/>
          <w:highlight w:val="none"/>
          <w:u w:val="single"/>
        </w:rPr>
        <w:t xml:space="preserve">                </w:t>
      </w:r>
    </w:p>
    <w:p w14:paraId="1B9CC854">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（2）履约验收时间：</w:t>
      </w:r>
      <w:r>
        <w:rPr>
          <w:rFonts w:hint="eastAsia" w:ascii="宋体" w:hAnsi="宋体" w:eastAsia="宋体" w:cs="宋体"/>
          <w:bCs/>
          <w:sz w:val="24"/>
          <w:szCs w:val="24"/>
          <w:highlight w:val="none"/>
          <w:u w:val="single"/>
        </w:rPr>
        <w:t>（计划于何时验收/供应商提出验收申请之日起   日内组织验收）</w:t>
      </w:r>
      <w:r>
        <w:rPr>
          <w:rFonts w:hint="eastAsia" w:ascii="宋体" w:hAnsi="宋体" w:eastAsia="宋体" w:cs="宋体"/>
          <w:bCs/>
          <w:sz w:val="24"/>
          <w:szCs w:val="24"/>
          <w:highlight w:val="none"/>
          <w:u w:val="single"/>
          <w:lang w:val="en-US" w:eastAsia="zh-CN"/>
        </w:rPr>
        <w:t xml:space="preserve"> </w:t>
      </w:r>
    </w:p>
    <w:p w14:paraId="2528AB1F">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（3）履约验收方式：</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一次性验收         </w:t>
      </w:r>
    </w:p>
    <w:p w14:paraId="49EF77D1">
      <w:pPr>
        <w:pageBreakBefore w:val="0"/>
        <w:kinsoku/>
        <w:wordWrap/>
        <w:overflowPunct/>
        <w:topLinePunct w:val="0"/>
        <w:bidi w:val="0"/>
        <w:adjustRightInd w:val="0"/>
        <w:snapToGrid w:val="0"/>
        <w:spacing w:before="0" w:line="360" w:lineRule="auto"/>
        <w:ind w:firstLine="0" w:firstLineChars="0"/>
        <w:textAlignment w:val="auto"/>
        <w:rPr>
          <w:rFonts w:hint="eastAsia" w:ascii="宋体" w:hAnsi="宋体" w:eastAsia="宋体" w:cs="宋体"/>
          <w:bCs/>
          <w:sz w:val="24"/>
          <w:szCs w:val="24"/>
          <w:highlight w:val="none"/>
          <w:lang w:val="en-US" w:eastAsia="zh-CN"/>
        </w:rPr>
      </w:pPr>
      <w:r>
        <w:rPr>
          <w:rFonts w:hint="eastAsia" w:ascii="宋体" w:hAnsi="宋体" w:eastAsia="宋体" w:cs="宋体"/>
          <w:bCs/>
          <w:sz w:val="24"/>
          <w:szCs w:val="24"/>
          <w:highlight w:val="none"/>
          <w:lang w:val="en-US" w:eastAsia="zh-CN"/>
        </w:rPr>
        <w:t xml:space="preserve">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分期/分项验收</w:t>
      </w:r>
      <w:r>
        <w:rPr>
          <w:rFonts w:hint="eastAsia" w:ascii="宋体" w:hAnsi="宋体" w:eastAsia="宋体" w:cs="宋体"/>
          <w:bCs/>
          <w:sz w:val="24"/>
          <w:szCs w:val="24"/>
          <w:highlight w:val="none"/>
          <w:lang w:eastAsia="zh-CN"/>
        </w:rPr>
        <w:t>：</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eastAsia="zh-CN"/>
        </w:rPr>
        <w:t>（应明确分期/分项验收的工作安排）</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val="en-US" w:eastAsia="zh-CN"/>
        </w:rPr>
        <w:t xml:space="preserve"> </w:t>
      </w:r>
    </w:p>
    <w:p w14:paraId="197974F4">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（4）履约验收程序：</w:t>
      </w:r>
      <w:r>
        <w:rPr>
          <w:rFonts w:hint="eastAsia" w:ascii="宋体" w:hAnsi="宋体" w:eastAsia="宋体" w:cs="宋体"/>
          <w:bCs/>
          <w:sz w:val="24"/>
          <w:szCs w:val="24"/>
          <w:highlight w:val="none"/>
          <w:u w:val="single"/>
        </w:rPr>
        <w:t xml:space="preserve">                                         </w:t>
      </w:r>
    </w:p>
    <w:p w14:paraId="368DADB6">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（5）履约验收的内容：</w:t>
      </w:r>
      <w:r>
        <w:rPr>
          <w:rFonts w:hint="eastAsia" w:ascii="宋体" w:hAnsi="宋体" w:eastAsia="宋体" w:cs="宋体"/>
          <w:bCs/>
          <w:sz w:val="24"/>
          <w:szCs w:val="24"/>
          <w:highlight w:val="none"/>
          <w:u w:val="single"/>
        </w:rPr>
        <w:t xml:space="preserve"> </w:t>
      </w:r>
      <w:r>
        <w:rPr>
          <w:rFonts w:hint="eastAsia" w:ascii="宋体" w:hAnsi="宋体" w:eastAsia="宋体" w:cs="宋体"/>
          <w:bCs/>
          <w:sz w:val="24"/>
          <w:szCs w:val="24"/>
          <w:highlight w:val="none"/>
          <w:u w:val="single"/>
          <w:lang w:eastAsia="zh-CN"/>
        </w:rPr>
        <w:t>（应当包括每一项技术和商务要求的履约情况，特别是落实政府采购扶持中小企业，支持绿色发展和乡村振兴等政策情况）</w:t>
      </w:r>
      <w:r>
        <w:rPr>
          <w:rFonts w:hint="eastAsia" w:ascii="宋体" w:hAnsi="宋体" w:eastAsia="宋体" w:cs="宋体"/>
          <w:bCs/>
          <w:sz w:val="24"/>
          <w:szCs w:val="24"/>
          <w:highlight w:val="none"/>
          <w:u w:val="single"/>
        </w:rPr>
        <w:t xml:space="preserve">                                      </w:t>
      </w:r>
    </w:p>
    <w:p w14:paraId="0D281B5B">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（6）履约验收标准：</w:t>
      </w:r>
      <w:r>
        <w:rPr>
          <w:rFonts w:hint="eastAsia" w:ascii="宋体" w:hAnsi="宋体" w:eastAsia="宋体" w:cs="宋体"/>
          <w:bCs/>
          <w:sz w:val="24"/>
          <w:szCs w:val="24"/>
          <w:highlight w:val="none"/>
          <w:u w:val="single"/>
        </w:rPr>
        <w:t xml:space="preserve">                                         </w:t>
      </w:r>
    </w:p>
    <w:p w14:paraId="387E5B8B">
      <w:pPr>
        <w:pStyle w:val="63"/>
        <w:pageBreakBefore w:val="0"/>
        <w:kinsoku/>
        <w:wordWrap/>
        <w:overflowPunct/>
        <w:topLinePunct w:val="0"/>
        <w:bidi w:val="0"/>
        <w:spacing w:line="360" w:lineRule="auto"/>
        <w:textAlignment w:val="auto"/>
        <w:rPr>
          <w:rFonts w:hint="eastAsia" w:ascii="宋体" w:hAnsi="宋体" w:eastAsia="宋体" w:cs="宋体"/>
          <w:sz w:val="24"/>
          <w:szCs w:val="24"/>
          <w:highlight w:val="none"/>
          <w:lang w:eastAsia="zh-CN"/>
        </w:rPr>
      </w:pPr>
      <w:r>
        <w:rPr>
          <w:rFonts w:hint="eastAsia" w:ascii="宋体" w:hAnsi="宋体" w:eastAsia="宋体" w:cs="宋体"/>
          <w:bCs/>
          <w:sz w:val="24"/>
          <w:szCs w:val="24"/>
          <w:highlight w:val="none"/>
          <w:u w:val="none"/>
          <w:lang w:eastAsia="zh-CN"/>
        </w:rPr>
        <w:t>（</w:t>
      </w:r>
      <w:r>
        <w:rPr>
          <w:rFonts w:hint="eastAsia" w:ascii="宋体" w:hAnsi="宋体" w:eastAsia="宋体" w:cs="宋体"/>
          <w:bCs/>
          <w:sz w:val="24"/>
          <w:szCs w:val="24"/>
          <w:highlight w:val="none"/>
          <w:u w:val="none"/>
          <w:lang w:val="en-US" w:eastAsia="zh-CN"/>
        </w:rPr>
        <w:t>7</w:t>
      </w:r>
      <w:r>
        <w:rPr>
          <w:rFonts w:hint="eastAsia" w:ascii="宋体" w:hAnsi="宋体" w:eastAsia="宋体" w:cs="宋体"/>
          <w:bCs/>
          <w:sz w:val="24"/>
          <w:szCs w:val="24"/>
          <w:highlight w:val="none"/>
          <w:u w:val="none"/>
          <w:lang w:eastAsia="zh-CN"/>
        </w:rPr>
        <w:t>）是否以采购活动中供应商提供的样品作为参考：</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 xml:space="preserve">是  </w:t>
      </w:r>
      <w:r>
        <w:rPr>
          <w:rFonts w:hint="eastAsia" w:ascii="宋体" w:hAnsi="宋体" w:eastAsia="宋体" w:cs="宋体"/>
          <w:sz w:val="24"/>
          <w:szCs w:val="24"/>
          <w:highlight w:val="none"/>
        </w:rPr>
        <w:sym w:font="Wingdings" w:char="00A8"/>
      </w:r>
      <w:r>
        <w:rPr>
          <w:rFonts w:hint="eastAsia" w:ascii="宋体" w:hAnsi="宋体" w:eastAsia="宋体" w:cs="宋体"/>
          <w:bCs/>
          <w:sz w:val="24"/>
          <w:szCs w:val="24"/>
          <w:highlight w:val="none"/>
        </w:rPr>
        <w:t>否</w:t>
      </w:r>
    </w:p>
    <w:p w14:paraId="3F8B0851">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bCs/>
          <w:sz w:val="24"/>
          <w:szCs w:val="24"/>
          <w:highlight w:val="none"/>
          <w:u w:val="single"/>
        </w:rPr>
      </w:pPr>
      <w:r>
        <w:rPr>
          <w:rFonts w:hint="eastAsia" w:ascii="宋体" w:hAnsi="宋体" w:eastAsia="宋体" w:cs="宋体"/>
          <w:bCs/>
          <w:sz w:val="24"/>
          <w:szCs w:val="24"/>
          <w:highlight w:val="none"/>
        </w:rPr>
        <w:t>（8）履约验收其他事项：</w:t>
      </w:r>
      <w:r>
        <w:rPr>
          <w:rFonts w:hint="eastAsia" w:ascii="宋体" w:hAnsi="宋体" w:eastAsia="宋体" w:cs="宋体"/>
          <w:bCs/>
          <w:sz w:val="24"/>
          <w:szCs w:val="24"/>
          <w:highlight w:val="none"/>
          <w:u w:val="single"/>
        </w:rPr>
        <w:t xml:space="preserve">      </w:t>
      </w:r>
      <w:r>
        <w:rPr>
          <w:rFonts w:hint="eastAsia" w:ascii="宋体" w:hAnsi="宋体" w:eastAsia="宋体" w:cs="宋体"/>
          <w:bCs/>
          <w:i w:val="0"/>
          <w:iCs w:val="0"/>
          <w:sz w:val="24"/>
          <w:szCs w:val="24"/>
          <w:highlight w:val="none"/>
          <w:u w:val="single"/>
        </w:rPr>
        <w:t>（产权过户登记等）</w:t>
      </w:r>
      <w:r>
        <w:rPr>
          <w:rFonts w:hint="eastAsia" w:ascii="宋体" w:hAnsi="宋体" w:eastAsia="宋体" w:cs="宋体"/>
          <w:bCs/>
          <w:sz w:val="24"/>
          <w:szCs w:val="24"/>
          <w:highlight w:val="none"/>
          <w:u w:val="single"/>
        </w:rPr>
        <w:t xml:space="preserve">          </w:t>
      </w:r>
    </w:p>
    <w:p w14:paraId="3B4467EF">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组成合同的文件</w:t>
      </w:r>
    </w:p>
    <w:p w14:paraId="66DC006D">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本协议书与下列文件一起构成合同文件，如下述文件之间有任何抵触、矛盾或歧义，应按以下顺序解释：</w:t>
      </w:r>
    </w:p>
    <w:p w14:paraId="7635965B">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p>
    <w:p w14:paraId="2AA00B3A">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）政府采购合同专用条款</w:t>
      </w:r>
    </w:p>
    <w:p w14:paraId="6D3F0C61">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rPr>
        <w:t>）政府采购合同通用条款</w:t>
      </w:r>
    </w:p>
    <w:p w14:paraId="68E86219">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p>
    <w:p w14:paraId="0CC25F1D">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rPr>
        <w:t>）投标（响应）文件</w:t>
      </w:r>
    </w:p>
    <w:p w14:paraId="76FF5D65">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（6）采购文件</w:t>
      </w:r>
    </w:p>
    <w:p w14:paraId="4F5CEC53">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（7）有关技术文件，图纸</w:t>
      </w:r>
    </w:p>
    <w:p w14:paraId="7D284FD6">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8</w:t>
      </w:r>
      <w:r>
        <w:rPr>
          <w:rFonts w:hint="eastAsia" w:ascii="宋体" w:hAnsi="宋体" w:eastAsia="宋体" w:cs="宋体"/>
          <w:sz w:val="24"/>
          <w:szCs w:val="24"/>
          <w:highlight w:val="none"/>
          <w:lang w:eastAsia="zh-CN"/>
        </w:rPr>
        <w:t>）国家法律、行政法规和规章制度规定或合同约定的作为合同组成部分的其他文件</w:t>
      </w:r>
    </w:p>
    <w:p w14:paraId="5C051D4C">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合同生效</w:t>
      </w:r>
    </w:p>
    <w:p w14:paraId="79444D7B">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本合同自</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生效。</w:t>
      </w:r>
    </w:p>
    <w:p w14:paraId="67E8DB2C">
      <w:pPr>
        <w:pageBreakBefore w:val="0"/>
        <w:numPr>
          <w:ilvl w:val="0"/>
          <w:numId w:val="1"/>
        </w:numPr>
        <w:kinsoku/>
        <w:wordWrap/>
        <w:overflowPunct/>
        <w:topLinePunct w:val="0"/>
        <w:bidi w:val="0"/>
        <w:adjustRightInd w:val="0"/>
        <w:snapToGrid w:val="0"/>
        <w:spacing w:before="0" w:line="360" w:lineRule="auto"/>
        <w:ind w:firstLine="482" w:firstLineChars="200"/>
        <w:textAlignment w:val="auto"/>
        <w:rPr>
          <w:rFonts w:hint="eastAsia" w:ascii="宋体" w:hAnsi="宋体" w:eastAsia="宋体" w:cs="宋体"/>
          <w:b/>
          <w:sz w:val="24"/>
          <w:szCs w:val="24"/>
          <w:highlight w:val="none"/>
        </w:rPr>
      </w:pPr>
      <w:r>
        <w:rPr>
          <w:rFonts w:hint="eastAsia" w:ascii="宋体" w:hAnsi="宋体" w:eastAsia="宋体" w:cs="宋体"/>
          <w:b/>
          <w:sz w:val="24"/>
          <w:szCs w:val="24"/>
          <w:highlight w:val="none"/>
        </w:rPr>
        <w:t>合同份数</w:t>
      </w:r>
    </w:p>
    <w:p w14:paraId="24C605AF">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本合同一式</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eastAsia="zh-CN"/>
        </w:rPr>
        <w:t>甲方</w:t>
      </w:r>
      <w:r>
        <w:rPr>
          <w:rFonts w:hint="eastAsia" w:ascii="宋体" w:hAnsi="宋体" w:eastAsia="宋体" w:cs="宋体"/>
          <w:sz w:val="24"/>
          <w:szCs w:val="24"/>
          <w:highlight w:val="none"/>
        </w:rPr>
        <w:t>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w:t>
      </w:r>
      <w:r>
        <w:rPr>
          <w:rFonts w:hint="eastAsia" w:ascii="宋体" w:hAnsi="宋体" w:eastAsia="宋体" w:cs="宋体"/>
          <w:sz w:val="24"/>
          <w:szCs w:val="24"/>
          <w:highlight w:val="none"/>
          <w:lang w:eastAsia="zh-CN"/>
        </w:rPr>
        <w:t>乙方</w:t>
      </w:r>
      <w:r>
        <w:rPr>
          <w:rFonts w:hint="eastAsia" w:ascii="宋体" w:hAnsi="宋体" w:eastAsia="宋体" w:cs="宋体"/>
          <w:sz w:val="24"/>
          <w:szCs w:val="24"/>
          <w:highlight w:val="none"/>
        </w:rPr>
        <w:t>执</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u w:val="single"/>
          <w:lang w:val="en-US" w:eastAsia="zh-CN"/>
        </w:rPr>
        <w:t xml:space="preserve"> </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份，均具有同等法律效力。</w:t>
      </w:r>
    </w:p>
    <w:p w14:paraId="048DE5F4">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u w:val="single"/>
          <w:lang w:val="en-US" w:eastAsia="zh-CN"/>
        </w:rPr>
      </w:pPr>
      <w:r>
        <w:rPr>
          <w:rFonts w:hint="eastAsia" w:ascii="宋体" w:hAnsi="宋体" w:eastAsia="宋体" w:cs="宋体"/>
          <w:sz w:val="24"/>
          <w:szCs w:val="24"/>
          <w:highlight w:val="none"/>
        </w:rPr>
        <w:t>合同订立时间：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年</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月</w:t>
      </w:r>
      <w:r>
        <w:rPr>
          <w:rFonts w:hint="eastAsia" w:ascii="宋体" w:hAnsi="宋体" w:eastAsia="宋体" w:cs="宋体"/>
          <w:sz w:val="24"/>
          <w:szCs w:val="24"/>
          <w:highlight w:val="none"/>
          <w:u w:val="single"/>
        </w:rPr>
        <w:t xml:space="preserve">      </w:t>
      </w:r>
      <w:r>
        <w:rPr>
          <w:rFonts w:hint="eastAsia" w:ascii="宋体" w:hAnsi="宋体" w:eastAsia="宋体" w:cs="宋体"/>
          <w:sz w:val="24"/>
          <w:szCs w:val="24"/>
          <w:highlight w:val="none"/>
        </w:rPr>
        <w:t>日合同订立地点：</w:t>
      </w:r>
      <w:r>
        <w:rPr>
          <w:rFonts w:hint="eastAsia" w:ascii="宋体" w:hAnsi="宋体" w:eastAsia="宋体" w:cs="宋体"/>
          <w:sz w:val="24"/>
          <w:szCs w:val="24"/>
          <w:highlight w:val="none"/>
          <w:u w:val="single"/>
          <w:lang w:val="en-US" w:eastAsia="zh-CN"/>
        </w:rPr>
        <w:t>滁州市第一人民医院</w:t>
      </w:r>
    </w:p>
    <w:tbl>
      <w:tblPr>
        <w:tblStyle w:val="26"/>
        <w:tblW w:w="4927" w:type="pct"/>
        <w:tblInd w:w="0" w:type="dxa"/>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Layout w:type="autofit"/>
        <w:tblCellMar>
          <w:top w:w="0" w:type="dxa"/>
          <w:left w:w="108" w:type="dxa"/>
          <w:bottom w:w="0" w:type="dxa"/>
          <w:right w:w="108" w:type="dxa"/>
        </w:tblCellMar>
      </w:tblPr>
      <w:tblGrid>
        <w:gridCol w:w="1890"/>
        <w:gridCol w:w="2412"/>
        <w:gridCol w:w="1979"/>
        <w:gridCol w:w="2117"/>
      </w:tblGrid>
      <w:tr w14:paraId="27FBE2C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90" w:hRule="atLeast"/>
        </w:trPr>
        <w:tc>
          <w:tcPr>
            <w:tcW w:w="2561" w:type="pct"/>
            <w:gridSpan w:val="2"/>
            <w:tcBorders>
              <w:bottom w:val="single" w:color="auto" w:sz="2" w:space="0"/>
              <w:right w:val="single" w:color="auto" w:sz="2" w:space="0"/>
            </w:tcBorders>
            <w:vAlign w:val="center"/>
          </w:tcPr>
          <w:p w14:paraId="38206B7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甲方（采购人</w:t>
            </w:r>
            <w:r>
              <w:rPr>
                <w:rFonts w:hint="eastAsia" w:ascii="宋体" w:hAnsi="宋体" w:eastAsia="宋体" w:cs="宋体"/>
                <w:sz w:val="24"/>
                <w:szCs w:val="24"/>
                <w:highlight w:val="none"/>
                <w:lang w:eastAsia="zh-CN"/>
              </w:rPr>
              <w:t>、受采购人委托签订合同的单位</w:t>
            </w:r>
            <w:r>
              <w:rPr>
                <w:rFonts w:hint="eastAsia" w:ascii="宋体" w:hAnsi="宋体" w:eastAsia="宋体" w:cs="宋体"/>
                <w:sz w:val="24"/>
                <w:szCs w:val="24"/>
                <w:highlight w:val="none"/>
              </w:rPr>
              <w:t>或采购文件约定的合同甲方）</w:t>
            </w:r>
          </w:p>
        </w:tc>
        <w:tc>
          <w:tcPr>
            <w:tcW w:w="2438" w:type="pct"/>
            <w:gridSpan w:val="2"/>
            <w:tcBorders>
              <w:left w:val="single" w:color="auto" w:sz="2" w:space="0"/>
              <w:bottom w:val="single" w:color="auto" w:sz="2" w:space="0"/>
            </w:tcBorders>
            <w:vAlign w:val="center"/>
          </w:tcPr>
          <w:p w14:paraId="7CFAEE8B">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乙方（供应商）</w:t>
            </w:r>
          </w:p>
        </w:tc>
      </w:tr>
      <w:tr w14:paraId="3F2F5749">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917" w:hRule="atLeast"/>
        </w:trPr>
        <w:tc>
          <w:tcPr>
            <w:tcW w:w="1125" w:type="pct"/>
            <w:tcBorders>
              <w:top w:val="single" w:color="auto" w:sz="2" w:space="0"/>
              <w:bottom w:val="single" w:color="auto" w:sz="2" w:space="0"/>
              <w:right w:val="single" w:color="auto" w:sz="2" w:space="0"/>
            </w:tcBorders>
            <w:vAlign w:val="center"/>
          </w:tcPr>
          <w:p w14:paraId="169F7C1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单位名称（公章</w:t>
            </w:r>
            <w:r>
              <w:rPr>
                <w:rFonts w:hint="eastAsia" w:ascii="宋体" w:hAnsi="宋体" w:eastAsia="宋体" w:cs="宋体"/>
                <w:sz w:val="24"/>
                <w:szCs w:val="24"/>
                <w:highlight w:val="none"/>
                <w:lang w:eastAsia="zh-CN"/>
              </w:rPr>
              <w:t>或合同章</w:t>
            </w:r>
            <w:r>
              <w:rPr>
                <w:rFonts w:hint="eastAsia" w:ascii="宋体" w:hAnsi="宋体" w:eastAsia="宋体" w:cs="宋体"/>
                <w:sz w:val="24"/>
                <w:szCs w:val="24"/>
                <w:highlight w:val="none"/>
              </w:rPr>
              <w:t>）</w:t>
            </w:r>
          </w:p>
        </w:tc>
        <w:tc>
          <w:tcPr>
            <w:tcW w:w="1436" w:type="pct"/>
            <w:tcBorders>
              <w:top w:val="single" w:color="auto" w:sz="2" w:space="0"/>
              <w:left w:val="single" w:color="auto" w:sz="2" w:space="0"/>
              <w:bottom w:val="single" w:color="auto" w:sz="2" w:space="0"/>
              <w:right w:val="single" w:color="auto" w:sz="2" w:space="0"/>
            </w:tcBorders>
            <w:vAlign w:val="center"/>
          </w:tcPr>
          <w:p w14:paraId="128B43D3">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235DACB">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单位名称（公章</w:t>
            </w:r>
            <w:r>
              <w:rPr>
                <w:rFonts w:hint="eastAsia" w:ascii="宋体" w:hAnsi="宋体" w:eastAsia="宋体" w:cs="宋体"/>
                <w:sz w:val="24"/>
                <w:szCs w:val="24"/>
                <w:highlight w:val="none"/>
                <w:lang w:eastAsia="zh-CN"/>
              </w:rPr>
              <w:t>或合同章</w:t>
            </w:r>
            <w:r>
              <w:rPr>
                <w:rFonts w:hint="eastAsia" w:ascii="宋体" w:hAnsi="宋体" w:eastAsia="宋体" w:cs="宋体"/>
                <w:sz w:val="24"/>
                <w:szCs w:val="24"/>
                <w:highlight w:val="none"/>
              </w:rPr>
              <w:t>）</w:t>
            </w:r>
          </w:p>
        </w:tc>
        <w:tc>
          <w:tcPr>
            <w:tcW w:w="1260" w:type="pct"/>
            <w:tcBorders>
              <w:top w:val="single" w:color="auto" w:sz="2" w:space="0"/>
              <w:left w:val="single" w:color="auto" w:sz="2" w:space="0"/>
              <w:bottom w:val="single" w:color="auto" w:sz="2" w:space="0"/>
            </w:tcBorders>
            <w:vAlign w:val="center"/>
          </w:tcPr>
          <w:p w14:paraId="5C66AA3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3F4D2F3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1644" w:hRule="atLeast"/>
        </w:trPr>
        <w:tc>
          <w:tcPr>
            <w:tcW w:w="1125" w:type="pct"/>
            <w:tcBorders>
              <w:top w:val="single" w:color="auto" w:sz="2" w:space="0"/>
              <w:right w:val="single" w:color="auto" w:sz="2" w:space="0"/>
            </w:tcBorders>
            <w:vAlign w:val="center"/>
          </w:tcPr>
          <w:p w14:paraId="5B1C3D6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3443541E">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firstLine="115" w:firstLineChars="48"/>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或其委托代理人（</w:t>
            </w:r>
            <w:r>
              <w:rPr>
                <w:rFonts w:hint="eastAsia" w:ascii="宋体" w:hAnsi="宋体" w:eastAsia="宋体" w:cs="宋体"/>
                <w:sz w:val="24"/>
                <w:szCs w:val="24"/>
                <w:highlight w:val="none"/>
                <w:lang w:eastAsia="zh-CN"/>
              </w:rPr>
              <w:t>盖章</w:t>
            </w:r>
            <w:r>
              <w:rPr>
                <w:rFonts w:hint="eastAsia" w:ascii="宋体" w:hAnsi="宋体" w:eastAsia="宋体" w:cs="宋体"/>
                <w:sz w:val="24"/>
                <w:szCs w:val="24"/>
                <w:highlight w:val="none"/>
              </w:rPr>
              <w:t>）</w:t>
            </w:r>
          </w:p>
        </w:tc>
        <w:tc>
          <w:tcPr>
            <w:tcW w:w="1436" w:type="pct"/>
            <w:tcBorders>
              <w:top w:val="single" w:color="auto" w:sz="2" w:space="0"/>
              <w:left w:val="single" w:color="auto" w:sz="2" w:space="0"/>
              <w:right w:val="single" w:color="auto" w:sz="2" w:space="0"/>
            </w:tcBorders>
            <w:vAlign w:val="center"/>
          </w:tcPr>
          <w:p w14:paraId="0781EBA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right w:val="single" w:color="auto" w:sz="2" w:space="0"/>
            </w:tcBorders>
            <w:vAlign w:val="center"/>
          </w:tcPr>
          <w:p w14:paraId="49AD74C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法定代表人</w:t>
            </w:r>
          </w:p>
          <w:p w14:paraId="265C8C6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或其委托代理人（</w:t>
            </w:r>
            <w:r>
              <w:rPr>
                <w:rFonts w:hint="eastAsia" w:ascii="宋体" w:hAnsi="宋体" w:eastAsia="宋体" w:cs="宋体"/>
                <w:sz w:val="24"/>
                <w:szCs w:val="24"/>
                <w:highlight w:val="none"/>
                <w:lang w:eastAsia="zh-CN"/>
              </w:rPr>
              <w:t>盖章</w:t>
            </w:r>
            <w:r>
              <w:rPr>
                <w:rFonts w:hint="eastAsia" w:ascii="宋体" w:hAnsi="宋体" w:eastAsia="宋体" w:cs="宋体"/>
                <w:sz w:val="24"/>
                <w:szCs w:val="24"/>
                <w:highlight w:val="none"/>
              </w:rPr>
              <w:t>）</w:t>
            </w:r>
          </w:p>
        </w:tc>
        <w:tc>
          <w:tcPr>
            <w:tcW w:w="1260" w:type="pct"/>
            <w:tcBorders>
              <w:top w:val="single" w:color="auto" w:sz="2" w:space="0"/>
              <w:left w:val="single" w:color="auto" w:sz="2" w:space="0"/>
              <w:bottom w:val="single" w:color="auto" w:sz="2" w:space="0"/>
            </w:tcBorders>
            <w:vAlign w:val="center"/>
          </w:tcPr>
          <w:p w14:paraId="341D553D">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r>
      <w:tr w14:paraId="43C25E2A">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6B7F0A4D">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住</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所</w:t>
            </w:r>
          </w:p>
        </w:tc>
        <w:tc>
          <w:tcPr>
            <w:tcW w:w="1436" w:type="pct"/>
            <w:tcBorders>
              <w:top w:val="single" w:color="auto" w:sz="2" w:space="0"/>
              <w:left w:val="single" w:color="auto" w:sz="2" w:space="0"/>
              <w:bottom w:val="single" w:color="auto" w:sz="2" w:space="0"/>
              <w:right w:val="single" w:color="auto" w:sz="2" w:space="0"/>
            </w:tcBorders>
            <w:vAlign w:val="center"/>
          </w:tcPr>
          <w:p w14:paraId="1E767B2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2C2B5A0">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住</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lang w:eastAsia="zh-CN"/>
              </w:rPr>
              <w:t>所</w:t>
            </w:r>
          </w:p>
        </w:tc>
        <w:tc>
          <w:tcPr>
            <w:tcW w:w="1260" w:type="pct"/>
            <w:tcBorders>
              <w:top w:val="single" w:color="auto" w:sz="2" w:space="0"/>
              <w:left w:val="single" w:color="auto" w:sz="2" w:space="0"/>
              <w:bottom w:val="single" w:color="auto" w:sz="2" w:space="0"/>
            </w:tcBorders>
            <w:vAlign w:val="center"/>
          </w:tcPr>
          <w:p w14:paraId="6998025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41B495F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673DE7E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1436" w:type="pct"/>
            <w:tcBorders>
              <w:top w:val="single" w:color="auto" w:sz="2" w:space="0"/>
              <w:left w:val="single" w:color="auto" w:sz="2" w:space="0"/>
              <w:bottom w:val="single" w:color="auto" w:sz="2" w:space="0"/>
              <w:right w:val="single" w:color="auto" w:sz="2" w:space="0"/>
            </w:tcBorders>
            <w:vAlign w:val="center"/>
          </w:tcPr>
          <w:p w14:paraId="374E7D5E">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1460F7EF">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 系 人</w:t>
            </w:r>
          </w:p>
        </w:tc>
        <w:tc>
          <w:tcPr>
            <w:tcW w:w="1260" w:type="pct"/>
            <w:tcBorders>
              <w:top w:val="single" w:color="auto" w:sz="2" w:space="0"/>
              <w:left w:val="single" w:color="auto" w:sz="2" w:space="0"/>
              <w:bottom w:val="single" w:color="auto" w:sz="2" w:space="0"/>
            </w:tcBorders>
            <w:vAlign w:val="center"/>
          </w:tcPr>
          <w:p w14:paraId="1353AFB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4A6CE12E">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01B28D2E">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1436" w:type="pct"/>
            <w:tcBorders>
              <w:top w:val="single" w:color="auto" w:sz="2" w:space="0"/>
              <w:left w:val="single" w:color="auto" w:sz="2" w:space="0"/>
              <w:bottom w:val="single" w:color="auto" w:sz="2" w:space="0"/>
              <w:right w:val="single" w:color="auto" w:sz="2" w:space="0"/>
            </w:tcBorders>
            <w:vAlign w:val="center"/>
          </w:tcPr>
          <w:p w14:paraId="55397916">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0648AD1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联系电话</w:t>
            </w:r>
          </w:p>
        </w:tc>
        <w:tc>
          <w:tcPr>
            <w:tcW w:w="1260" w:type="pct"/>
            <w:tcBorders>
              <w:top w:val="single" w:color="auto" w:sz="2" w:space="0"/>
              <w:left w:val="single" w:color="auto" w:sz="2" w:space="0"/>
              <w:bottom w:val="single" w:color="auto" w:sz="2" w:space="0"/>
            </w:tcBorders>
            <w:vAlign w:val="center"/>
          </w:tcPr>
          <w:p w14:paraId="756DE105">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2E21370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4A5F3285">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lang w:eastAsia="zh-CN"/>
              </w:rPr>
              <w:t>通信地址</w:t>
            </w:r>
          </w:p>
        </w:tc>
        <w:tc>
          <w:tcPr>
            <w:tcW w:w="1436" w:type="pct"/>
            <w:tcBorders>
              <w:top w:val="single" w:color="auto" w:sz="2" w:space="0"/>
              <w:left w:val="single" w:color="auto" w:sz="2" w:space="0"/>
              <w:bottom w:val="single" w:color="auto" w:sz="2" w:space="0"/>
              <w:right w:val="single" w:color="auto" w:sz="2" w:space="0"/>
            </w:tcBorders>
            <w:vAlign w:val="center"/>
          </w:tcPr>
          <w:p w14:paraId="2CF4D71C">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609A62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eastAsia="zh-CN"/>
              </w:rPr>
              <w:t>通信地址</w:t>
            </w:r>
          </w:p>
        </w:tc>
        <w:tc>
          <w:tcPr>
            <w:tcW w:w="1260" w:type="pct"/>
            <w:tcBorders>
              <w:top w:val="single" w:color="auto" w:sz="2" w:space="0"/>
              <w:left w:val="single" w:color="auto" w:sz="2" w:space="0"/>
              <w:bottom w:val="single" w:color="auto" w:sz="2" w:space="0"/>
            </w:tcBorders>
            <w:vAlign w:val="center"/>
          </w:tcPr>
          <w:p w14:paraId="797D7BC9">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47EF2B3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47034494">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1436" w:type="pct"/>
            <w:tcBorders>
              <w:top w:val="single" w:color="auto" w:sz="2" w:space="0"/>
              <w:left w:val="single" w:color="auto" w:sz="2" w:space="0"/>
              <w:bottom w:val="single" w:color="auto" w:sz="2" w:space="0"/>
              <w:right w:val="single" w:color="auto" w:sz="2" w:space="0"/>
            </w:tcBorders>
            <w:vAlign w:val="center"/>
          </w:tcPr>
          <w:p w14:paraId="7A3EBE59">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7D3B36CC">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邮政编码</w:t>
            </w:r>
          </w:p>
        </w:tc>
        <w:tc>
          <w:tcPr>
            <w:tcW w:w="1260" w:type="pct"/>
            <w:tcBorders>
              <w:top w:val="single" w:color="auto" w:sz="2" w:space="0"/>
              <w:left w:val="single" w:color="auto" w:sz="2" w:space="0"/>
              <w:bottom w:val="single" w:color="auto" w:sz="2" w:space="0"/>
            </w:tcBorders>
            <w:vAlign w:val="center"/>
          </w:tcPr>
          <w:p w14:paraId="3224B9A9">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508166A3">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3660C39C">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1436" w:type="pct"/>
            <w:tcBorders>
              <w:top w:val="single" w:color="auto" w:sz="2" w:space="0"/>
              <w:left w:val="single" w:color="auto" w:sz="2" w:space="0"/>
              <w:bottom w:val="single" w:color="auto" w:sz="2" w:space="0"/>
              <w:right w:val="single" w:color="auto" w:sz="2" w:space="0"/>
            </w:tcBorders>
            <w:vAlign w:val="center"/>
          </w:tcPr>
          <w:p w14:paraId="1F94E59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FBA3CD3">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电子邮箱</w:t>
            </w:r>
          </w:p>
        </w:tc>
        <w:tc>
          <w:tcPr>
            <w:tcW w:w="1260" w:type="pct"/>
            <w:tcBorders>
              <w:top w:val="single" w:color="auto" w:sz="2" w:space="0"/>
              <w:left w:val="single" w:color="auto" w:sz="2" w:space="0"/>
              <w:bottom w:val="single" w:color="auto" w:sz="2" w:space="0"/>
            </w:tcBorders>
            <w:vAlign w:val="center"/>
          </w:tcPr>
          <w:p w14:paraId="7A1E34EC">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2EBA7B9C">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12686F3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w:t>
            </w:r>
          </w:p>
        </w:tc>
        <w:tc>
          <w:tcPr>
            <w:tcW w:w="1436" w:type="pct"/>
            <w:tcBorders>
              <w:top w:val="single" w:color="auto" w:sz="2" w:space="0"/>
              <w:left w:val="single" w:color="auto" w:sz="2" w:space="0"/>
              <w:bottom w:val="single" w:color="auto" w:sz="2" w:space="0"/>
              <w:right w:val="single" w:color="auto" w:sz="2" w:space="0"/>
            </w:tcBorders>
            <w:vAlign w:val="center"/>
          </w:tcPr>
          <w:p w14:paraId="5AAF364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3F8376B">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统一社会信用代码</w:t>
            </w:r>
          </w:p>
        </w:tc>
        <w:tc>
          <w:tcPr>
            <w:tcW w:w="1260" w:type="pct"/>
            <w:tcBorders>
              <w:top w:val="single" w:color="auto" w:sz="2" w:space="0"/>
              <w:left w:val="single" w:color="auto" w:sz="2" w:space="0"/>
              <w:bottom w:val="single" w:color="auto" w:sz="2" w:space="0"/>
            </w:tcBorders>
            <w:vAlign w:val="center"/>
          </w:tcPr>
          <w:p w14:paraId="2D33E60D">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0530C9E0">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6CC4090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5513F3C5">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340BF7FF">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开户名称</w:t>
            </w:r>
          </w:p>
        </w:tc>
        <w:tc>
          <w:tcPr>
            <w:tcW w:w="1260" w:type="pct"/>
            <w:tcBorders>
              <w:top w:val="single" w:color="auto" w:sz="2" w:space="0"/>
              <w:left w:val="single" w:color="auto" w:sz="2" w:space="0"/>
              <w:bottom w:val="single" w:color="auto" w:sz="2" w:space="0"/>
            </w:tcBorders>
            <w:vAlign w:val="center"/>
          </w:tcPr>
          <w:p w14:paraId="193F42E3">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2AB0975B">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7E9E30D1">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404600F5">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6541015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开户银行</w:t>
            </w:r>
          </w:p>
        </w:tc>
        <w:tc>
          <w:tcPr>
            <w:tcW w:w="1260" w:type="pct"/>
            <w:tcBorders>
              <w:top w:val="single" w:color="auto" w:sz="2" w:space="0"/>
              <w:left w:val="single" w:color="auto" w:sz="2" w:space="0"/>
              <w:bottom w:val="single" w:color="auto" w:sz="2" w:space="0"/>
            </w:tcBorders>
            <w:vAlign w:val="center"/>
          </w:tcPr>
          <w:p w14:paraId="0FD01748">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r w14:paraId="59274028">
        <w:tblPrEx>
          <w:tblBorders>
            <w:top w:val="single" w:color="auto" w:sz="4" w:space="0"/>
            <w:left w:val="single" w:color="auto" w:sz="4" w:space="0"/>
            <w:bottom w:val="single" w:color="auto" w:sz="4" w:space="0"/>
            <w:right w:val="single" w:color="auto" w:sz="4" w:space="0"/>
            <w:insideH w:val="single" w:color="auto" w:sz="2" w:space="0"/>
            <w:insideV w:val="single" w:color="auto" w:sz="2" w:space="0"/>
          </w:tblBorders>
          <w:tblCellMar>
            <w:top w:w="0" w:type="dxa"/>
            <w:left w:w="108" w:type="dxa"/>
            <w:bottom w:w="0" w:type="dxa"/>
            <w:right w:w="108" w:type="dxa"/>
          </w:tblCellMar>
        </w:tblPrEx>
        <w:trPr>
          <w:trHeight w:val="483" w:hRule="atLeast"/>
        </w:trPr>
        <w:tc>
          <w:tcPr>
            <w:tcW w:w="1125" w:type="pct"/>
            <w:tcBorders>
              <w:top w:val="single" w:color="auto" w:sz="2" w:space="0"/>
              <w:bottom w:val="single" w:color="auto" w:sz="2" w:space="0"/>
              <w:right w:val="single" w:color="auto" w:sz="2" w:space="0"/>
            </w:tcBorders>
            <w:vAlign w:val="center"/>
          </w:tcPr>
          <w:p w14:paraId="78F29A69">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436" w:type="pct"/>
            <w:tcBorders>
              <w:top w:val="single" w:color="auto" w:sz="2" w:space="0"/>
              <w:left w:val="single" w:color="auto" w:sz="2" w:space="0"/>
              <w:bottom w:val="single" w:color="auto" w:sz="2" w:space="0"/>
              <w:right w:val="single" w:color="auto" w:sz="2" w:space="0"/>
            </w:tcBorders>
            <w:vAlign w:val="center"/>
          </w:tcPr>
          <w:p w14:paraId="1C9EBD1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p>
        </w:tc>
        <w:tc>
          <w:tcPr>
            <w:tcW w:w="1178" w:type="pct"/>
            <w:tcBorders>
              <w:top w:val="single" w:color="auto" w:sz="2" w:space="0"/>
              <w:left w:val="single" w:color="auto" w:sz="2" w:space="0"/>
              <w:bottom w:val="single" w:color="auto" w:sz="2" w:space="0"/>
              <w:right w:val="single" w:color="auto" w:sz="2" w:space="0"/>
            </w:tcBorders>
            <w:vAlign w:val="center"/>
          </w:tcPr>
          <w:p w14:paraId="28ABD977">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银行账号</w:t>
            </w:r>
          </w:p>
        </w:tc>
        <w:tc>
          <w:tcPr>
            <w:tcW w:w="1260" w:type="pct"/>
            <w:tcBorders>
              <w:top w:val="single" w:color="auto" w:sz="2" w:space="0"/>
              <w:left w:val="single" w:color="auto" w:sz="2" w:space="0"/>
              <w:bottom w:val="single" w:color="auto" w:sz="2" w:space="0"/>
            </w:tcBorders>
            <w:vAlign w:val="center"/>
          </w:tcPr>
          <w:p w14:paraId="5CD5D48A">
            <w:pPr>
              <w:keepNext w:val="0"/>
              <w:keepLines w:val="0"/>
              <w:pageBreakBefore w:val="0"/>
              <w:suppressLineNumbers w:val="0"/>
              <w:kinsoku/>
              <w:wordWrap/>
              <w:overflowPunct/>
              <w:topLinePunct w:val="0"/>
              <w:bidi w:val="0"/>
              <w:adjustRightInd w:val="0"/>
              <w:snapToGrid w:val="0"/>
              <w:spacing w:before="0" w:beforeAutospacing="0" w:after="0" w:afterAutospacing="0" w:line="360" w:lineRule="auto"/>
              <w:ind w:left="0" w:right="0"/>
              <w:jc w:val="center"/>
              <w:textAlignment w:val="auto"/>
              <w:rPr>
                <w:rFonts w:hint="eastAsia" w:ascii="宋体" w:hAnsi="宋体" w:eastAsia="宋体" w:cs="宋体"/>
                <w:spacing w:val="20"/>
                <w:sz w:val="24"/>
                <w:szCs w:val="24"/>
                <w:highlight w:val="none"/>
              </w:rPr>
            </w:pPr>
          </w:p>
        </w:tc>
      </w:tr>
    </w:tbl>
    <w:p w14:paraId="0B5A6C54">
      <w:pPr>
        <w:pageBreakBefore w:val="0"/>
        <w:kinsoku/>
        <w:wordWrap/>
        <w:overflowPunct/>
        <w:topLinePunct w:val="0"/>
        <w:bidi w:val="0"/>
        <w:adjustRightInd w:val="0"/>
        <w:snapToGrid w:val="0"/>
        <w:spacing w:before="0" w:line="360" w:lineRule="auto"/>
        <w:ind w:firstLine="480" w:firstLineChars="200"/>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br w:type="page"/>
      </w:r>
    </w:p>
    <w:p w14:paraId="71EC8DD7">
      <w:pPr>
        <w:pStyle w:val="3"/>
        <w:pageBreakBefore w:val="0"/>
        <w:kinsoku/>
        <w:wordWrap/>
        <w:overflowPunct/>
        <w:topLinePunct w:val="0"/>
        <w:bidi w:val="0"/>
        <w:adjustRightInd w:val="0"/>
        <w:snapToGrid w:val="0"/>
        <w:spacing w:before="156" w:beforeLines="50" w:line="360" w:lineRule="auto"/>
        <w:jc w:val="center"/>
        <w:textAlignment w:val="auto"/>
        <w:rPr>
          <w:rFonts w:hint="eastAsia" w:ascii="宋体" w:hAnsi="宋体" w:eastAsia="宋体" w:cs="宋体"/>
          <w:sz w:val="24"/>
          <w:szCs w:val="24"/>
          <w:highlight w:val="none"/>
        </w:rPr>
      </w:pPr>
      <w:bookmarkStart w:id="40" w:name="_Toc27624"/>
      <w:r>
        <w:rPr>
          <w:rFonts w:hint="eastAsia" w:ascii="宋体" w:hAnsi="宋体" w:eastAsia="宋体" w:cs="宋体"/>
          <w:b/>
          <w:bCs w:val="0"/>
          <w:color w:val="000000"/>
          <w:kern w:val="2"/>
          <w:sz w:val="24"/>
          <w:szCs w:val="20"/>
          <w:highlight w:val="none"/>
          <w:lang w:val="en-US" w:eastAsia="zh-CN" w:bidi="ar-SA"/>
        </w:rPr>
        <w:t>第二节 政府采购合同通用条款</w:t>
      </w:r>
      <w:bookmarkEnd w:id="40"/>
    </w:p>
    <w:p w14:paraId="5A181166">
      <w:pPr>
        <w:pageBreakBefore w:val="0"/>
        <w:tabs>
          <w:tab w:val="left" w:pos="8820"/>
          <w:tab w:val="left" w:pos="9345"/>
          <w:tab w:val="left" w:pos="9765"/>
        </w:tabs>
        <w:kinsoku/>
        <w:wordWrap/>
        <w:overflowPunct/>
        <w:topLinePunct w:val="0"/>
        <w:bidi w:val="0"/>
        <w:adjustRightInd w:val="0"/>
        <w:snapToGrid w:val="0"/>
        <w:spacing w:before="0" w:line="360" w:lineRule="auto"/>
        <w:jc w:val="left"/>
        <w:textAlignment w:val="auto"/>
        <w:rPr>
          <w:rFonts w:hint="eastAsia" w:ascii="宋体" w:hAnsi="宋体" w:eastAsia="宋体" w:cs="宋体"/>
          <w:b/>
          <w:bCs/>
          <w:sz w:val="24"/>
          <w:szCs w:val="24"/>
          <w:highlight w:val="none"/>
        </w:rPr>
      </w:pPr>
      <w:r>
        <w:rPr>
          <w:rFonts w:hint="eastAsia" w:ascii="宋体" w:hAnsi="宋体" w:eastAsia="宋体" w:cs="宋体"/>
          <w:b/>
          <w:sz w:val="24"/>
          <w:szCs w:val="24"/>
          <w:highlight w:val="none"/>
        </w:rPr>
        <w:t>1.</w:t>
      </w:r>
      <w:r>
        <w:rPr>
          <w:rFonts w:hint="eastAsia" w:ascii="宋体" w:hAnsi="宋体" w:eastAsia="宋体" w:cs="宋体"/>
          <w:b/>
          <w:sz w:val="24"/>
          <w:szCs w:val="24"/>
          <w:highlight w:val="none"/>
          <w:lang w:val="en-US" w:eastAsia="zh-CN"/>
        </w:rPr>
        <w:t xml:space="preserve"> </w:t>
      </w:r>
      <w:r>
        <w:rPr>
          <w:rFonts w:hint="eastAsia" w:ascii="宋体" w:hAnsi="宋体" w:eastAsia="宋体" w:cs="宋体"/>
          <w:b/>
          <w:bCs/>
          <w:sz w:val="24"/>
          <w:szCs w:val="24"/>
          <w:highlight w:val="none"/>
        </w:rPr>
        <w:t>定义</w:t>
      </w:r>
    </w:p>
    <w:p w14:paraId="511D3A9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1.1合同当事人</w:t>
      </w:r>
    </w:p>
    <w:p w14:paraId="1C52632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（1）采购人（以下称甲方）是指使用财政性资金，通过政府采购方式向供应商购买货物</w:t>
      </w:r>
      <w:r>
        <w:rPr>
          <w:rFonts w:hint="eastAsia" w:ascii="宋体" w:hAnsi="宋体" w:eastAsia="宋体" w:cs="宋体"/>
          <w:color w:val="auto"/>
          <w:sz w:val="24"/>
          <w:szCs w:val="24"/>
          <w:highlight w:val="none"/>
          <w:lang w:val="en-US" w:eastAsia="zh-CN"/>
        </w:rPr>
        <w:t>及其相关服务的</w:t>
      </w:r>
      <w:r>
        <w:rPr>
          <w:rFonts w:hint="eastAsia" w:ascii="宋体" w:hAnsi="宋体" w:eastAsia="宋体" w:cs="宋体"/>
          <w:color w:val="auto"/>
          <w:sz w:val="24"/>
          <w:szCs w:val="24"/>
          <w:highlight w:val="none"/>
        </w:rPr>
        <w:t>国家机关、事业单位、团体组织。</w:t>
      </w:r>
    </w:p>
    <w:p w14:paraId="10EC873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（2）供应商（以下称</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方）是指参加政府采购活动并且中标（成交），向采购人提供</w:t>
      </w:r>
      <w:r>
        <w:rPr>
          <w:rFonts w:hint="eastAsia" w:ascii="宋体" w:hAnsi="宋体" w:eastAsia="宋体" w:cs="宋体"/>
          <w:color w:val="auto"/>
          <w:sz w:val="24"/>
          <w:szCs w:val="24"/>
          <w:highlight w:val="none"/>
          <w:lang w:val="en-US" w:eastAsia="zh-CN"/>
        </w:rPr>
        <w:t>合同约定的货物及其相关服务的法人、非法人组织或者自然人</w:t>
      </w:r>
      <w:r>
        <w:rPr>
          <w:rFonts w:hint="eastAsia" w:ascii="宋体" w:hAnsi="宋体" w:eastAsia="宋体" w:cs="宋体"/>
          <w:color w:val="auto"/>
          <w:sz w:val="24"/>
          <w:szCs w:val="24"/>
          <w:highlight w:val="none"/>
        </w:rPr>
        <w:t>。</w:t>
      </w:r>
    </w:p>
    <w:p w14:paraId="6978CC0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（3）其他合同主体是指除采购人和供应商以外，</w:t>
      </w:r>
      <w:r>
        <w:rPr>
          <w:rFonts w:hint="eastAsia" w:ascii="宋体" w:hAnsi="宋体" w:eastAsia="宋体" w:cs="宋体"/>
          <w:bCs/>
          <w:color w:val="000000"/>
          <w:sz w:val="24"/>
          <w:szCs w:val="24"/>
          <w:highlight w:val="none"/>
        </w:rPr>
        <w:t>依法参与合同缔结或履行，享有权利、承担义务的合同当事人</w:t>
      </w:r>
      <w:r>
        <w:rPr>
          <w:rFonts w:hint="eastAsia" w:ascii="宋体" w:hAnsi="宋体" w:eastAsia="宋体" w:cs="宋体"/>
          <w:color w:val="auto"/>
          <w:sz w:val="24"/>
          <w:szCs w:val="24"/>
          <w:highlight w:val="none"/>
        </w:rPr>
        <w:t>。</w:t>
      </w:r>
    </w:p>
    <w:p w14:paraId="03F737FA">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1.2本合同下列术语应解释为：</w:t>
      </w:r>
    </w:p>
    <w:p w14:paraId="2D5AE6B2">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（1）“合同”系指</w:t>
      </w:r>
      <w:r>
        <w:rPr>
          <w:rFonts w:hint="eastAsia" w:ascii="宋体" w:hAnsi="宋体" w:eastAsia="宋体" w:cs="宋体"/>
          <w:bCs/>
          <w:color w:val="000000"/>
          <w:sz w:val="24"/>
          <w:szCs w:val="24"/>
          <w:highlight w:val="none"/>
        </w:rPr>
        <w:t>合同当事人意思表示达成一致的任何协议，包括签署的</w:t>
      </w:r>
      <w:r>
        <w:rPr>
          <w:rFonts w:hint="eastAsia" w:ascii="宋体" w:hAnsi="宋体" w:eastAsia="宋体" w:cs="宋体"/>
          <w:color w:val="auto"/>
          <w:sz w:val="24"/>
          <w:szCs w:val="24"/>
          <w:highlight w:val="none"/>
          <w:lang w:eastAsia="zh-CN"/>
        </w:rPr>
        <w:t>政府采购</w:t>
      </w:r>
      <w:r>
        <w:rPr>
          <w:rFonts w:hint="eastAsia" w:ascii="宋体" w:hAnsi="宋体" w:eastAsia="宋体" w:cs="宋体"/>
          <w:color w:val="auto"/>
          <w:sz w:val="24"/>
          <w:szCs w:val="24"/>
          <w:highlight w:val="none"/>
        </w:rPr>
        <w:t>合同协议书及其变更、补充</w:t>
      </w:r>
      <w:r>
        <w:rPr>
          <w:rFonts w:hint="eastAsia" w:ascii="宋体" w:hAnsi="宋体" w:eastAsia="宋体" w:cs="宋体"/>
          <w:color w:val="auto"/>
          <w:sz w:val="24"/>
          <w:szCs w:val="24"/>
          <w:highlight w:val="none"/>
          <w:lang w:eastAsia="zh-CN"/>
        </w:rPr>
        <w:t>协议，</w:t>
      </w:r>
      <w:r>
        <w:rPr>
          <w:rFonts w:hint="eastAsia" w:ascii="宋体" w:hAnsi="宋体" w:eastAsia="宋体" w:cs="宋体"/>
          <w:sz w:val="24"/>
          <w:szCs w:val="24"/>
          <w:highlight w:val="none"/>
        </w:rPr>
        <w:t>政府采购合同专用条款</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政府采购合同通用条款</w:t>
      </w:r>
      <w:r>
        <w:rPr>
          <w:rFonts w:hint="eastAsia" w:ascii="宋体" w:hAnsi="宋体" w:eastAsia="宋体" w:cs="宋体"/>
          <w:sz w:val="24"/>
          <w:szCs w:val="24"/>
          <w:highlight w:val="none"/>
          <w:lang w:eastAsia="zh-CN"/>
        </w:rPr>
        <w:t>，</w:t>
      </w:r>
      <w:r>
        <w:rPr>
          <w:rFonts w:hint="eastAsia" w:ascii="宋体" w:hAnsi="宋体" w:eastAsia="宋体" w:cs="宋体"/>
          <w:color w:val="auto"/>
          <w:sz w:val="24"/>
          <w:szCs w:val="24"/>
          <w:highlight w:val="none"/>
        </w:rPr>
        <w:t>中标</w:t>
      </w:r>
      <w:r>
        <w:rPr>
          <w:rFonts w:hint="eastAsia" w:ascii="宋体" w:hAnsi="宋体" w:eastAsia="宋体" w:cs="宋体"/>
          <w:color w:val="auto"/>
          <w:sz w:val="24"/>
          <w:szCs w:val="24"/>
          <w:highlight w:val="none"/>
          <w:lang w:eastAsia="zh-CN"/>
        </w:rPr>
        <w:t>（成交）</w:t>
      </w:r>
      <w:r>
        <w:rPr>
          <w:rFonts w:hint="eastAsia" w:ascii="宋体" w:hAnsi="宋体" w:eastAsia="宋体" w:cs="宋体"/>
          <w:color w:val="auto"/>
          <w:sz w:val="24"/>
          <w:szCs w:val="24"/>
          <w:highlight w:val="none"/>
        </w:rPr>
        <w:t>通知书</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投标（响应）文件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采购文件</w:t>
      </w: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rPr>
        <w:t>有关技术文件</w:t>
      </w:r>
      <w:r>
        <w:rPr>
          <w:rFonts w:hint="eastAsia" w:ascii="宋体" w:hAnsi="宋体" w:eastAsia="宋体" w:cs="宋体"/>
          <w:sz w:val="24"/>
          <w:szCs w:val="24"/>
          <w:highlight w:val="none"/>
          <w:lang w:eastAsia="zh-CN"/>
        </w:rPr>
        <w:t>和</w:t>
      </w:r>
      <w:r>
        <w:rPr>
          <w:rFonts w:hint="eastAsia" w:ascii="宋体" w:hAnsi="宋体" w:eastAsia="宋体" w:cs="宋体"/>
          <w:sz w:val="24"/>
          <w:szCs w:val="24"/>
          <w:highlight w:val="none"/>
        </w:rPr>
        <w:t>图纸</w:t>
      </w:r>
      <w:r>
        <w:rPr>
          <w:rFonts w:hint="eastAsia" w:ascii="宋体" w:hAnsi="宋体" w:eastAsia="宋体" w:cs="宋体"/>
          <w:sz w:val="24"/>
          <w:szCs w:val="24"/>
          <w:highlight w:val="none"/>
          <w:lang w:eastAsia="zh-CN"/>
        </w:rPr>
        <w:t>，以及</w:t>
      </w:r>
      <w:r>
        <w:rPr>
          <w:rFonts w:hint="eastAsia" w:ascii="宋体" w:hAnsi="宋体" w:eastAsia="宋体" w:cs="宋体"/>
          <w:bCs w:val="0"/>
          <w:color w:val="000000"/>
          <w:kern w:val="2"/>
          <w:sz w:val="24"/>
          <w:szCs w:val="24"/>
          <w:highlight w:val="none"/>
          <w:lang w:eastAsia="zh-CN"/>
        </w:rPr>
        <w:t>国家法律、行政法规和规章制度规定或合同约定的作为合同组成部分的其他文件</w:t>
      </w:r>
      <w:r>
        <w:rPr>
          <w:rFonts w:hint="eastAsia" w:ascii="宋体" w:hAnsi="宋体" w:eastAsia="宋体" w:cs="宋体"/>
          <w:color w:val="auto"/>
          <w:sz w:val="24"/>
          <w:szCs w:val="24"/>
          <w:highlight w:val="none"/>
        </w:rPr>
        <w:t>。</w:t>
      </w:r>
    </w:p>
    <w:p w14:paraId="7411954D">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）“合同价</w:t>
      </w:r>
      <w:r>
        <w:rPr>
          <w:rFonts w:hint="eastAsia" w:ascii="宋体" w:hAnsi="宋体" w:eastAsia="宋体" w:cs="宋体"/>
          <w:color w:val="auto"/>
          <w:sz w:val="24"/>
          <w:szCs w:val="24"/>
          <w:highlight w:val="none"/>
          <w:lang w:val="en-US" w:eastAsia="zh-CN"/>
        </w:rPr>
        <w:t>款</w:t>
      </w:r>
      <w:r>
        <w:rPr>
          <w:rFonts w:hint="eastAsia" w:ascii="宋体" w:hAnsi="宋体" w:eastAsia="宋体" w:cs="宋体"/>
          <w:color w:val="auto"/>
          <w:sz w:val="24"/>
          <w:szCs w:val="24"/>
          <w:highlight w:val="none"/>
        </w:rPr>
        <w:t>”系指根据本合同规定乙方在全面履行合同义务后甲方应支付给乙方的价款。</w:t>
      </w:r>
    </w:p>
    <w:p w14:paraId="4F59709F">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）“货物”系指乙方根据本合同规定须向甲方提供的各种形态和种类的物品，包括原材料、设备、产品（</w:t>
      </w:r>
      <w:r>
        <w:rPr>
          <w:rFonts w:hint="eastAsia" w:ascii="宋体" w:hAnsi="宋体" w:eastAsia="宋体" w:cs="宋体"/>
          <w:color w:val="000000"/>
          <w:sz w:val="24"/>
          <w:szCs w:val="24"/>
          <w:highlight w:val="none"/>
        </w:rPr>
        <w:t>包括软件）及相关的其备品备件、工具、手册及其他技术资料和材料</w:t>
      </w:r>
      <w:r>
        <w:rPr>
          <w:rFonts w:hint="eastAsia" w:ascii="宋体" w:hAnsi="宋体" w:eastAsia="宋体" w:cs="宋体"/>
          <w:color w:val="000000"/>
          <w:sz w:val="24"/>
          <w:szCs w:val="24"/>
          <w:highlight w:val="none"/>
          <w:lang w:eastAsia="zh-CN"/>
        </w:rPr>
        <w:t>等</w:t>
      </w:r>
      <w:r>
        <w:rPr>
          <w:rFonts w:hint="eastAsia" w:ascii="宋体" w:hAnsi="宋体" w:eastAsia="宋体" w:cs="宋体"/>
          <w:color w:val="000000"/>
          <w:sz w:val="24"/>
          <w:szCs w:val="24"/>
          <w:highlight w:val="none"/>
        </w:rPr>
        <w:t>。</w:t>
      </w:r>
    </w:p>
    <w:p w14:paraId="16863A2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4</w:t>
      </w:r>
      <w:r>
        <w:rPr>
          <w:rFonts w:hint="eastAsia" w:ascii="宋体" w:hAnsi="宋体" w:eastAsia="宋体" w:cs="宋体"/>
          <w:color w:val="000000"/>
          <w:sz w:val="24"/>
          <w:szCs w:val="24"/>
          <w:highlight w:val="none"/>
        </w:rPr>
        <w:t>）“</w:t>
      </w:r>
      <w:r>
        <w:rPr>
          <w:rFonts w:hint="eastAsia" w:ascii="宋体" w:hAnsi="宋体" w:eastAsia="宋体" w:cs="宋体"/>
          <w:color w:val="auto"/>
          <w:sz w:val="24"/>
          <w:szCs w:val="24"/>
          <w:highlight w:val="none"/>
          <w:lang w:val="en-US" w:eastAsia="zh-CN"/>
        </w:rPr>
        <w:t>相关</w:t>
      </w:r>
      <w:r>
        <w:rPr>
          <w:rFonts w:hint="eastAsia" w:ascii="宋体" w:hAnsi="宋体" w:eastAsia="宋体" w:cs="宋体"/>
          <w:color w:val="000000"/>
          <w:sz w:val="24"/>
          <w:szCs w:val="24"/>
          <w:highlight w:val="none"/>
        </w:rPr>
        <w:t>服务”系指根据合同规定，乙方应提供的</w:t>
      </w:r>
      <w:r>
        <w:rPr>
          <w:rFonts w:hint="eastAsia" w:ascii="宋体" w:hAnsi="宋体" w:eastAsia="宋体" w:cs="宋体"/>
          <w:color w:val="000000"/>
          <w:sz w:val="24"/>
          <w:szCs w:val="24"/>
          <w:highlight w:val="none"/>
          <w:lang w:val="en-US" w:eastAsia="zh-CN"/>
        </w:rPr>
        <w:t>与货物有关的</w:t>
      </w:r>
      <w:r>
        <w:rPr>
          <w:rFonts w:hint="eastAsia" w:ascii="宋体" w:hAnsi="宋体" w:eastAsia="宋体" w:cs="宋体"/>
          <w:color w:val="000000"/>
          <w:sz w:val="24"/>
          <w:szCs w:val="24"/>
          <w:highlight w:val="none"/>
        </w:rPr>
        <w:t>技术、管理和其他服务，包括但不限于：管理和质量保证、运输、保险、检验、现场准备、安装、集成、调试、培训、维修、</w:t>
      </w:r>
      <w:r>
        <w:rPr>
          <w:rFonts w:hint="eastAsia" w:ascii="宋体" w:hAnsi="宋体" w:eastAsia="宋体" w:cs="宋体"/>
          <w:color w:val="000000"/>
          <w:sz w:val="24"/>
          <w:szCs w:val="24"/>
          <w:highlight w:val="none"/>
          <w:lang w:eastAsia="zh-CN"/>
        </w:rPr>
        <w:t>废弃处置、</w:t>
      </w:r>
      <w:r>
        <w:rPr>
          <w:rFonts w:hint="eastAsia" w:ascii="宋体" w:hAnsi="宋体" w:eastAsia="宋体" w:cs="宋体"/>
          <w:color w:val="000000"/>
          <w:sz w:val="24"/>
          <w:szCs w:val="24"/>
          <w:highlight w:val="none"/>
        </w:rPr>
        <w:t>技术支持等以及合同中规定乙方应承担的其他义务。</w:t>
      </w:r>
    </w:p>
    <w:p w14:paraId="20B10FB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lang w:eastAsia="zh-CN"/>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）“分包”系指中标</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成交</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供应商按采购文件、投标（响应）文件的规定，根据分包意向协议，将中标</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成交</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项目中的部分履约内容，分给具有相应资质条件的供应商履行合同的行为。</w:t>
      </w:r>
    </w:p>
    <w:p w14:paraId="3BF4B055">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w:t>
      </w:r>
      <w:r>
        <w:rPr>
          <w:rFonts w:hint="eastAsia" w:ascii="宋体" w:hAnsi="宋体" w:eastAsia="宋体" w:cs="宋体"/>
          <w:sz w:val="24"/>
          <w:szCs w:val="24"/>
          <w:highlight w:val="none"/>
        </w:rPr>
        <w:t>“联合体”系指</w:t>
      </w:r>
      <w:r>
        <w:rPr>
          <w:rFonts w:hint="eastAsia" w:ascii="宋体" w:hAnsi="宋体" w:eastAsia="宋体" w:cs="宋体"/>
          <w:sz w:val="24"/>
          <w:szCs w:val="24"/>
          <w:highlight w:val="none"/>
          <w:lang w:eastAsia="zh-CN"/>
        </w:rPr>
        <w:t>由</w:t>
      </w:r>
      <w:r>
        <w:rPr>
          <w:rFonts w:hint="eastAsia" w:ascii="宋体" w:hAnsi="宋体" w:eastAsia="宋体" w:cs="宋体"/>
          <w:sz w:val="24"/>
          <w:szCs w:val="24"/>
          <w:highlight w:val="none"/>
        </w:rPr>
        <w:t>两个以上的自然人、法人或者</w:t>
      </w:r>
      <w:r>
        <w:rPr>
          <w:rFonts w:hint="eastAsia" w:ascii="宋体" w:hAnsi="宋体" w:eastAsia="宋体" w:cs="宋体"/>
          <w:sz w:val="24"/>
          <w:szCs w:val="24"/>
          <w:highlight w:val="none"/>
          <w:lang w:val="en-US" w:eastAsia="zh-CN"/>
        </w:rPr>
        <w:t>非法人</w:t>
      </w:r>
      <w:r>
        <w:rPr>
          <w:rFonts w:hint="eastAsia" w:ascii="宋体" w:hAnsi="宋体" w:eastAsia="宋体" w:cs="宋体"/>
          <w:sz w:val="24"/>
          <w:szCs w:val="24"/>
          <w:highlight w:val="none"/>
        </w:rPr>
        <w:t>组织组成，</w:t>
      </w:r>
      <w:r>
        <w:rPr>
          <w:rFonts w:hint="eastAsia" w:ascii="宋体" w:hAnsi="宋体" w:eastAsia="宋体" w:cs="宋体"/>
          <w:sz w:val="24"/>
          <w:szCs w:val="24"/>
          <w:highlight w:val="none"/>
          <w:lang w:eastAsia="zh-CN"/>
        </w:rPr>
        <w:t>以一个供应商的身份共同参加政府采购的主体</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联合体各方应在签订合同协议书前向甲方提交联合协议，且明确牵头人及各成员单位的工作分工、权利、义务、责任，联合体各方应共同与甲方签订合同，就合同约定的事项对</w:t>
      </w:r>
      <w:r>
        <w:rPr>
          <w:rFonts w:hint="eastAsia" w:ascii="宋体" w:hAnsi="宋体" w:eastAsia="宋体" w:cs="宋体"/>
          <w:color w:val="000000"/>
          <w:sz w:val="24"/>
          <w:szCs w:val="24"/>
          <w:highlight w:val="none"/>
          <w:lang w:eastAsia="zh-CN"/>
        </w:rPr>
        <w:t>甲方</w:t>
      </w:r>
      <w:r>
        <w:rPr>
          <w:rFonts w:hint="eastAsia" w:ascii="宋体" w:hAnsi="宋体" w:eastAsia="宋体" w:cs="宋体"/>
          <w:color w:val="000000"/>
          <w:sz w:val="24"/>
          <w:szCs w:val="24"/>
          <w:highlight w:val="none"/>
        </w:rPr>
        <w:t>承担连带责任。联合体具体要求见【</w:t>
      </w:r>
      <w:r>
        <w:rPr>
          <w:rFonts w:hint="eastAsia" w:ascii="宋体" w:hAnsi="宋体" w:eastAsia="宋体" w:cs="宋体"/>
          <w:b/>
          <w:bCs/>
          <w:color w:val="000000"/>
          <w:sz w:val="24"/>
          <w:szCs w:val="24"/>
          <w:highlight w:val="none"/>
        </w:rPr>
        <w:t>政府采购合同专用条款</w:t>
      </w:r>
      <w:r>
        <w:rPr>
          <w:rFonts w:hint="eastAsia" w:ascii="宋体" w:hAnsi="宋体" w:eastAsia="宋体" w:cs="宋体"/>
          <w:color w:val="000000"/>
          <w:sz w:val="24"/>
          <w:szCs w:val="24"/>
          <w:highlight w:val="none"/>
        </w:rPr>
        <w:t>】。</w:t>
      </w:r>
    </w:p>
    <w:p w14:paraId="621BC109">
      <w:pPr>
        <w:pageBreakBefore w:val="0"/>
        <w:tabs>
          <w:tab w:val="left" w:pos="570"/>
          <w:tab w:val="left" w:pos="9240"/>
          <w:tab w:val="left" w:pos="9555"/>
        </w:tabs>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7</w:t>
      </w:r>
      <w:r>
        <w:rPr>
          <w:rFonts w:hint="eastAsia" w:ascii="宋体" w:hAnsi="宋体" w:eastAsia="宋体" w:cs="宋体"/>
          <w:color w:val="000000"/>
          <w:sz w:val="24"/>
          <w:szCs w:val="24"/>
          <w:highlight w:val="none"/>
        </w:rPr>
        <w:t>）其他术语解释，见【</w:t>
      </w:r>
      <w:r>
        <w:rPr>
          <w:rFonts w:hint="eastAsia" w:ascii="宋体" w:hAnsi="宋体" w:eastAsia="宋体" w:cs="宋体"/>
          <w:b/>
          <w:bCs/>
          <w:color w:val="000000"/>
          <w:sz w:val="24"/>
          <w:szCs w:val="24"/>
          <w:highlight w:val="none"/>
        </w:rPr>
        <w:t>政府采购合同专用条款</w:t>
      </w:r>
      <w:r>
        <w:rPr>
          <w:rFonts w:hint="eastAsia" w:ascii="宋体" w:hAnsi="宋体" w:eastAsia="宋体" w:cs="宋体"/>
          <w:color w:val="000000"/>
          <w:sz w:val="24"/>
          <w:szCs w:val="24"/>
          <w:highlight w:val="none"/>
        </w:rPr>
        <w:t>】。</w:t>
      </w:r>
    </w:p>
    <w:p w14:paraId="5317BA59">
      <w:pPr>
        <w:pageBreakBefore w:val="0"/>
        <w:numPr>
          <w:ilvl w:val="0"/>
          <w:numId w:val="4"/>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color w:val="000000"/>
          <w:sz w:val="24"/>
          <w:szCs w:val="24"/>
          <w:highlight w:val="none"/>
        </w:rPr>
        <w:t>合同标的及金额</w:t>
      </w:r>
    </w:p>
    <w:p w14:paraId="4663A3E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
          <w:bCs/>
          <w:i/>
          <w:iCs/>
          <w:color w:val="000000"/>
          <w:sz w:val="24"/>
          <w:szCs w:val="24"/>
          <w:highlight w:val="none"/>
        </w:rPr>
      </w:pPr>
      <w:r>
        <w:rPr>
          <w:rFonts w:hint="eastAsia" w:ascii="宋体" w:hAnsi="宋体" w:eastAsia="宋体" w:cs="宋体"/>
          <w:color w:val="000000"/>
          <w:sz w:val="24"/>
          <w:szCs w:val="24"/>
          <w:highlight w:val="none"/>
          <w:lang w:eastAsia="zh-CN"/>
        </w:rPr>
        <w:t>2</w:t>
      </w:r>
      <w:r>
        <w:rPr>
          <w:rFonts w:hint="eastAsia" w:ascii="宋体" w:hAnsi="宋体" w:eastAsia="宋体" w:cs="宋体"/>
          <w:color w:val="000000"/>
          <w:sz w:val="24"/>
          <w:szCs w:val="24"/>
          <w:highlight w:val="none"/>
        </w:rPr>
        <w:t>.1 合同标的及金额应与中标（成交）结果一致。乙方为履行本合同而发生的所有费用均应包含在合同</w:t>
      </w:r>
      <w:r>
        <w:rPr>
          <w:rFonts w:hint="eastAsia" w:ascii="宋体" w:hAnsi="宋体" w:eastAsia="宋体" w:cs="宋体"/>
          <w:color w:val="000000"/>
          <w:sz w:val="24"/>
          <w:szCs w:val="24"/>
          <w:highlight w:val="none"/>
          <w:lang w:eastAsia="zh-CN"/>
        </w:rPr>
        <w:t>价款</w:t>
      </w:r>
      <w:r>
        <w:rPr>
          <w:rFonts w:hint="eastAsia" w:ascii="宋体" w:hAnsi="宋体" w:eastAsia="宋体" w:cs="宋体"/>
          <w:color w:val="000000"/>
          <w:sz w:val="24"/>
          <w:szCs w:val="24"/>
          <w:highlight w:val="none"/>
        </w:rPr>
        <w:t>中，甲方不再另行支付其他任何费用。</w:t>
      </w:r>
    </w:p>
    <w:p w14:paraId="50EB3F00">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000000"/>
          <w:sz w:val="24"/>
          <w:szCs w:val="24"/>
          <w:highlight w:val="none"/>
        </w:rPr>
      </w:pPr>
      <w:r>
        <w:rPr>
          <w:rFonts w:hint="eastAsia" w:ascii="宋体" w:hAnsi="宋体" w:eastAsia="宋体" w:cs="宋体"/>
          <w:b/>
          <w:color w:val="000000"/>
          <w:sz w:val="24"/>
          <w:szCs w:val="24"/>
          <w:highlight w:val="none"/>
          <w:lang w:eastAsia="zh-CN"/>
        </w:rPr>
        <w:t>3</w:t>
      </w:r>
      <w:r>
        <w:rPr>
          <w:rFonts w:hint="eastAsia" w:ascii="宋体" w:hAnsi="宋体" w:eastAsia="宋体" w:cs="宋体"/>
          <w:b/>
          <w:color w:val="000000"/>
          <w:sz w:val="24"/>
          <w:szCs w:val="24"/>
          <w:highlight w:val="none"/>
          <w:lang w:val="en-US" w:eastAsia="zh-CN"/>
        </w:rPr>
        <w:t xml:space="preserve">. </w:t>
      </w:r>
      <w:r>
        <w:rPr>
          <w:rFonts w:hint="eastAsia" w:ascii="宋体" w:hAnsi="宋体" w:eastAsia="宋体" w:cs="宋体"/>
          <w:b/>
          <w:color w:val="000000"/>
          <w:sz w:val="24"/>
          <w:szCs w:val="24"/>
          <w:highlight w:val="none"/>
        </w:rPr>
        <w:t>履行合同的时间、地点和方式</w:t>
      </w:r>
    </w:p>
    <w:p w14:paraId="0E9673B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3</w:t>
      </w:r>
      <w:r>
        <w:rPr>
          <w:rFonts w:hint="eastAsia" w:ascii="宋体" w:hAnsi="宋体" w:eastAsia="宋体" w:cs="宋体"/>
          <w:color w:val="000000"/>
          <w:sz w:val="24"/>
          <w:szCs w:val="24"/>
          <w:highlight w:val="none"/>
        </w:rPr>
        <w:t xml:space="preserve">.1 </w:t>
      </w:r>
      <w:r>
        <w:rPr>
          <w:rFonts w:hint="eastAsia" w:ascii="宋体" w:hAnsi="宋体" w:eastAsia="宋体" w:cs="宋体"/>
          <w:sz w:val="24"/>
          <w:szCs w:val="24"/>
          <w:highlight w:val="none"/>
        </w:rPr>
        <w:t>乙方应当在约定的时间、地点</w:t>
      </w:r>
      <w:r>
        <w:rPr>
          <w:rFonts w:hint="eastAsia" w:ascii="宋体" w:hAnsi="宋体" w:eastAsia="宋体" w:cs="宋体"/>
          <w:sz w:val="24"/>
          <w:szCs w:val="24"/>
          <w:highlight w:val="none"/>
          <w:lang w:eastAsia="zh-CN"/>
        </w:rPr>
        <w:t>，按照约定</w:t>
      </w:r>
      <w:r>
        <w:rPr>
          <w:rFonts w:hint="eastAsia" w:ascii="宋体" w:hAnsi="宋体" w:eastAsia="宋体" w:cs="宋体"/>
          <w:sz w:val="24"/>
          <w:szCs w:val="24"/>
          <w:highlight w:val="none"/>
        </w:rPr>
        <w:t>方式履行合同。</w:t>
      </w:r>
    </w:p>
    <w:p w14:paraId="122A2A57">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eastAsia="zh-CN"/>
        </w:rPr>
        <w:t>4</w:t>
      </w:r>
      <w:r>
        <w:rPr>
          <w:rFonts w:hint="eastAsia" w:ascii="宋体" w:hAnsi="宋体" w:eastAsia="宋体" w:cs="宋体"/>
          <w:b/>
          <w:bCs/>
          <w:color w:val="000000"/>
          <w:sz w:val="24"/>
          <w:szCs w:val="24"/>
          <w:highlight w:val="none"/>
          <w:lang w:val="en-US" w:eastAsia="zh-CN"/>
        </w:rPr>
        <w:t xml:space="preserve">. </w:t>
      </w:r>
      <w:r>
        <w:rPr>
          <w:rFonts w:hint="eastAsia" w:ascii="宋体" w:hAnsi="宋体" w:eastAsia="宋体" w:cs="宋体"/>
          <w:b/>
          <w:bCs/>
          <w:color w:val="000000"/>
          <w:sz w:val="24"/>
          <w:szCs w:val="24"/>
          <w:highlight w:val="none"/>
        </w:rPr>
        <w:t>甲方的权利和义务</w:t>
      </w:r>
    </w:p>
    <w:p w14:paraId="711E4B5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rPr>
        <w:t>.1 签署合同后，甲方</w:t>
      </w:r>
      <w:r>
        <w:rPr>
          <w:rFonts w:hint="eastAsia" w:ascii="宋体" w:hAnsi="宋体" w:eastAsia="宋体" w:cs="宋体"/>
          <w:color w:val="000000"/>
          <w:sz w:val="24"/>
          <w:szCs w:val="24"/>
          <w:highlight w:val="none"/>
          <w:lang w:eastAsia="zh-CN"/>
        </w:rPr>
        <w:t>应</w:t>
      </w:r>
      <w:r>
        <w:rPr>
          <w:rFonts w:hint="eastAsia" w:ascii="宋体" w:hAnsi="宋体" w:eastAsia="宋体" w:cs="宋体"/>
          <w:color w:val="000000"/>
          <w:sz w:val="24"/>
          <w:szCs w:val="24"/>
          <w:highlight w:val="none"/>
        </w:rPr>
        <w:t>确定</w:t>
      </w:r>
      <w:r>
        <w:rPr>
          <w:rFonts w:hint="eastAsia" w:ascii="宋体" w:hAnsi="宋体" w:eastAsia="宋体" w:cs="宋体"/>
          <w:color w:val="000000"/>
          <w:sz w:val="24"/>
          <w:szCs w:val="24"/>
          <w:highlight w:val="none"/>
          <w:lang w:val="en-US" w:eastAsia="zh-CN"/>
        </w:rPr>
        <w:t>项目负责人（或项目联系人）</w:t>
      </w:r>
      <w:r>
        <w:rPr>
          <w:rFonts w:hint="eastAsia" w:ascii="宋体" w:hAnsi="宋体" w:eastAsia="宋体" w:cs="宋体"/>
          <w:color w:val="000000"/>
          <w:sz w:val="24"/>
          <w:szCs w:val="24"/>
          <w:highlight w:val="none"/>
        </w:rPr>
        <w:t>，负责与本合同有关的事务。甲方有权对乙方的履约行为进行检查，并及时确认乙方提交的事项。甲方应当配合乙方完成相关项目实施工作。</w:t>
      </w:r>
    </w:p>
    <w:p w14:paraId="7CADA6E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rPr>
        <w:t>.2 甲方有权要求乙方按时提交各阶段有关安排计划，并有权定期核对乙方提供货物数量、规格、质量等内容。甲方有权督促乙方工作并要求乙方更换不符合要求的货物。</w:t>
      </w:r>
    </w:p>
    <w:p w14:paraId="469E75C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rPr>
        <w:t>.3 甲方有权要求乙方对缺陷部分予以修复，并按合同约定享有货物保修及其他合同约定的权利。</w:t>
      </w:r>
    </w:p>
    <w:p w14:paraId="76970A45">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sz w:val="24"/>
          <w:szCs w:val="24"/>
          <w:highlight w:val="none"/>
          <w:lang w:val="en-US" w:eastAsia="zh-CN"/>
        </w:rPr>
        <w:t>4.4 甲方应当按照合同约定及时对交付的货物进行验收，</w:t>
      </w:r>
      <w:r>
        <w:rPr>
          <w:rFonts w:hint="eastAsia" w:ascii="宋体" w:hAnsi="宋体" w:eastAsia="宋体" w:cs="宋体"/>
          <w:b w:val="0"/>
          <w:bCs w:val="0"/>
          <w:sz w:val="24"/>
          <w:szCs w:val="24"/>
          <w:highlight w:val="none"/>
          <w:lang w:eastAsia="zh-CN"/>
        </w:rPr>
        <w:t>未</w:t>
      </w:r>
      <w:r>
        <w:rPr>
          <w:rFonts w:hint="eastAsia" w:ascii="宋体" w:hAnsi="宋体" w:eastAsia="宋体" w:cs="宋体"/>
          <w:color w:val="000000"/>
          <w:sz w:val="24"/>
          <w:szCs w:val="24"/>
          <w:highlight w:val="none"/>
          <w:lang w:val="en-US" w:eastAsia="zh-CN"/>
        </w:rPr>
        <w:t>在</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约定的期限内对乙方履约提出任何异议或者向乙方作出任何说明的，</w:t>
      </w:r>
      <w:r>
        <w:rPr>
          <w:rFonts w:hint="eastAsia" w:ascii="宋体" w:hAnsi="宋体" w:eastAsia="宋体" w:cs="宋体"/>
          <w:color w:val="000000"/>
          <w:sz w:val="24"/>
          <w:szCs w:val="24"/>
          <w:highlight w:val="none"/>
          <w:lang w:val="en-US" w:eastAsia="zh-CN"/>
        </w:rPr>
        <w:t>视为验收通过。</w:t>
      </w:r>
    </w:p>
    <w:p w14:paraId="12737A5B">
      <w:pPr>
        <w:pageBreakBefore w:val="0"/>
        <w:kinsoku/>
        <w:wordWrap/>
        <w:overflowPunct/>
        <w:topLinePunct w:val="0"/>
        <w:autoSpaceDE w:val="0"/>
        <w:autoSpaceDN w:val="0"/>
        <w:bidi w:val="0"/>
        <w:adjustRightInd w:val="0"/>
        <w:snapToGrid w:val="0"/>
        <w:spacing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000000"/>
          <w:sz w:val="24"/>
          <w:szCs w:val="24"/>
          <w:highlight w:val="none"/>
        </w:rPr>
        <w:t xml:space="preserve"> 甲方应当根据合同约定</w:t>
      </w:r>
      <w:r>
        <w:rPr>
          <w:rFonts w:hint="eastAsia" w:ascii="宋体" w:hAnsi="宋体" w:eastAsia="宋体" w:cs="宋体"/>
          <w:color w:val="000000"/>
          <w:sz w:val="24"/>
          <w:szCs w:val="24"/>
          <w:highlight w:val="none"/>
          <w:lang w:eastAsia="zh-CN"/>
        </w:rPr>
        <w:t>及</w:t>
      </w:r>
      <w:r>
        <w:rPr>
          <w:rFonts w:hint="eastAsia" w:ascii="宋体" w:hAnsi="宋体" w:eastAsia="宋体" w:cs="宋体"/>
          <w:color w:val="000000"/>
          <w:sz w:val="24"/>
          <w:szCs w:val="24"/>
          <w:highlight w:val="none"/>
        </w:rPr>
        <w:t>时向乙方支付</w:t>
      </w:r>
      <w:r>
        <w:rPr>
          <w:rFonts w:hint="eastAsia" w:ascii="宋体" w:hAnsi="宋体" w:eastAsia="宋体" w:cs="宋体"/>
          <w:color w:val="000000"/>
          <w:sz w:val="24"/>
          <w:szCs w:val="24"/>
          <w:highlight w:val="none"/>
          <w:lang w:eastAsia="zh-CN"/>
        </w:rPr>
        <w:t>合同价款，不得以内部人员变更、履行内部付款流程等为由，拒绝或迟延支付。</w:t>
      </w:r>
    </w:p>
    <w:p w14:paraId="4FC5544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4</w:t>
      </w:r>
      <w:r>
        <w:rPr>
          <w:rFonts w:hint="eastAsia" w:ascii="宋体" w:hAnsi="宋体" w:eastAsia="宋体" w:cs="宋体"/>
          <w:color w:val="000000"/>
          <w:sz w:val="24"/>
          <w:szCs w:val="24"/>
          <w:highlight w:val="none"/>
        </w:rPr>
        <w:t>.</w:t>
      </w:r>
      <w:r>
        <w:rPr>
          <w:rFonts w:hint="eastAsia" w:ascii="宋体" w:hAnsi="宋体" w:eastAsia="宋体" w:cs="宋体"/>
          <w:color w:val="000000"/>
          <w:sz w:val="24"/>
          <w:szCs w:val="24"/>
          <w:highlight w:val="none"/>
          <w:lang w:val="en-US" w:eastAsia="zh-CN"/>
        </w:rPr>
        <w:t>6</w:t>
      </w:r>
      <w:r>
        <w:rPr>
          <w:rFonts w:hint="eastAsia" w:ascii="宋体" w:hAnsi="宋体" w:eastAsia="宋体" w:cs="宋体"/>
          <w:color w:val="000000"/>
          <w:sz w:val="24"/>
          <w:szCs w:val="24"/>
          <w:highlight w:val="none"/>
        </w:rPr>
        <w:t xml:space="preserve"> 国家法律法规规定</w:t>
      </w:r>
      <w:r>
        <w:rPr>
          <w:rFonts w:hint="eastAsia" w:ascii="宋体" w:hAnsi="宋体" w:eastAsia="宋体" w:cs="宋体"/>
          <w:color w:val="000000"/>
          <w:sz w:val="24"/>
          <w:szCs w:val="24"/>
          <w:highlight w:val="none"/>
          <w:lang w:eastAsia="zh-CN"/>
        </w:rPr>
        <w:t>及</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sz w:val="24"/>
          <w:szCs w:val="24"/>
          <w:highlight w:val="none"/>
          <w:lang w:eastAsia="zh-CN"/>
        </w:rPr>
        <w:t>约定应</w:t>
      </w:r>
      <w:r>
        <w:rPr>
          <w:rFonts w:hint="eastAsia" w:ascii="宋体" w:hAnsi="宋体" w:eastAsia="宋体" w:cs="宋体"/>
          <w:color w:val="000000"/>
          <w:sz w:val="24"/>
          <w:szCs w:val="24"/>
          <w:highlight w:val="none"/>
        </w:rPr>
        <w:t>由甲方承担的其他义务和责任。</w:t>
      </w:r>
    </w:p>
    <w:p w14:paraId="75BAC0C1">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eastAsia="zh-CN"/>
        </w:rPr>
        <w:t>5</w:t>
      </w:r>
      <w:r>
        <w:rPr>
          <w:rFonts w:hint="eastAsia" w:ascii="宋体" w:hAnsi="宋体" w:eastAsia="宋体" w:cs="宋体"/>
          <w:b/>
          <w:bCs/>
          <w:color w:val="000000"/>
          <w:sz w:val="24"/>
          <w:szCs w:val="24"/>
          <w:highlight w:val="none"/>
          <w:lang w:val="en-US" w:eastAsia="zh-CN"/>
        </w:rPr>
        <w:t xml:space="preserve">. </w:t>
      </w:r>
      <w:r>
        <w:rPr>
          <w:rFonts w:hint="eastAsia" w:ascii="宋体" w:hAnsi="宋体" w:eastAsia="宋体" w:cs="宋体"/>
          <w:b/>
          <w:bCs/>
          <w:color w:val="000000"/>
          <w:sz w:val="24"/>
          <w:szCs w:val="24"/>
          <w:highlight w:val="none"/>
        </w:rPr>
        <w:t>乙方的权利和义务</w:t>
      </w:r>
    </w:p>
    <w:p w14:paraId="634A3D0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5</w:t>
      </w:r>
      <w:r>
        <w:rPr>
          <w:rFonts w:hint="eastAsia" w:ascii="宋体" w:hAnsi="宋体" w:eastAsia="宋体" w:cs="宋体"/>
          <w:color w:val="000000"/>
          <w:sz w:val="24"/>
          <w:szCs w:val="24"/>
          <w:highlight w:val="none"/>
        </w:rPr>
        <w:t>.1 签署合同后，乙方</w:t>
      </w:r>
      <w:r>
        <w:rPr>
          <w:rFonts w:hint="eastAsia" w:ascii="宋体" w:hAnsi="宋体" w:eastAsia="宋体" w:cs="宋体"/>
          <w:color w:val="000000"/>
          <w:sz w:val="24"/>
          <w:szCs w:val="24"/>
          <w:highlight w:val="none"/>
          <w:lang w:eastAsia="zh-CN"/>
        </w:rPr>
        <w:t>应</w:t>
      </w:r>
      <w:r>
        <w:rPr>
          <w:rFonts w:hint="eastAsia" w:ascii="宋体" w:hAnsi="宋体" w:eastAsia="宋体" w:cs="宋体"/>
          <w:color w:val="000000"/>
          <w:sz w:val="24"/>
          <w:szCs w:val="24"/>
          <w:highlight w:val="none"/>
        </w:rPr>
        <w:t>确定</w:t>
      </w:r>
      <w:r>
        <w:rPr>
          <w:rFonts w:hint="eastAsia" w:ascii="宋体" w:hAnsi="宋体" w:eastAsia="宋体" w:cs="宋体"/>
          <w:color w:val="000000"/>
          <w:sz w:val="24"/>
          <w:szCs w:val="24"/>
          <w:highlight w:val="none"/>
          <w:lang w:val="en-US" w:eastAsia="zh-CN"/>
        </w:rPr>
        <w:t>项目负责人（或项目联系人）</w:t>
      </w:r>
      <w:r>
        <w:rPr>
          <w:rFonts w:hint="eastAsia" w:ascii="宋体" w:hAnsi="宋体" w:eastAsia="宋体" w:cs="宋体"/>
          <w:color w:val="000000"/>
          <w:sz w:val="24"/>
          <w:szCs w:val="24"/>
          <w:highlight w:val="none"/>
        </w:rPr>
        <w:t>，负责与本合同有关的事务。</w:t>
      </w:r>
    </w:p>
    <w:p w14:paraId="3B07021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5</w:t>
      </w:r>
      <w:r>
        <w:rPr>
          <w:rFonts w:hint="eastAsia" w:ascii="宋体" w:hAnsi="宋体" w:eastAsia="宋体" w:cs="宋体"/>
          <w:color w:val="000000"/>
          <w:sz w:val="24"/>
          <w:szCs w:val="24"/>
          <w:highlight w:val="none"/>
        </w:rPr>
        <w:t>.2 乙方应按照合同要求履约，充分合理安排，确保提供的货物</w:t>
      </w:r>
      <w:r>
        <w:rPr>
          <w:rFonts w:hint="eastAsia" w:ascii="宋体" w:hAnsi="宋体" w:eastAsia="宋体" w:cs="宋体"/>
          <w:color w:val="000000"/>
          <w:sz w:val="24"/>
          <w:szCs w:val="24"/>
          <w:highlight w:val="none"/>
          <w:lang w:eastAsia="zh-CN"/>
        </w:rPr>
        <w:t>及相关</w:t>
      </w:r>
      <w:r>
        <w:rPr>
          <w:rFonts w:hint="eastAsia" w:ascii="宋体" w:hAnsi="宋体" w:eastAsia="宋体" w:cs="宋体"/>
          <w:color w:val="000000"/>
          <w:sz w:val="24"/>
          <w:szCs w:val="24"/>
          <w:highlight w:val="none"/>
        </w:rPr>
        <w:t>服务符合合同</w:t>
      </w:r>
      <w:r>
        <w:rPr>
          <w:rFonts w:hint="eastAsia" w:ascii="宋体" w:hAnsi="宋体" w:eastAsia="宋体" w:cs="宋体"/>
          <w:color w:val="000000"/>
          <w:sz w:val="24"/>
          <w:szCs w:val="24"/>
          <w:highlight w:val="none"/>
          <w:lang w:eastAsia="zh-CN"/>
        </w:rPr>
        <w:t>有关</w:t>
      </w:r>
      <w:r>
        <w:rPr>
          <w:rFonts w:hint="eastAsia" w:ascii="宋体" w:hAnsi="宋体" w:eastAsia="宋体" w:cs="宋体"/>
          <w:color w:val="000000"/>
          <w:sz w:val="24"/>
          <w:szCs w:val="24"/>
          <w:highlight w:val="none"/>
        </w:rPr>
        <w:t>要求。接受项目行业管理部门及政府有关部门的指导，配合甲方的履约检查</w:t>
      </w:r>
      <w:r>
        <w:rPr>
          <w:rFonts w:hint="eastAsia" w:ascii="宋体" w:hAnsi="宋体" w:eastAsia="宋体" w:cs="宋体"/>
          <w:color w:val="000000"/>
          <w:sz w:val="24"/>
          <w:szCs w:val="24"/>
          <w:highlight w:val="none"/>
          <w:lang w:eastAsia="zh-CN"/>
        </w:rPr>
        <w:t>及验收</w:t>
      </w:r>
      <w:r>
        <w:rPr>
          <w:rFonts w:hint="eastAsia" w:ascii="宋体" w:hAnsi="宋体" w:eastAsia="宋体" w:cs="宋体"/>
          <w:color w:val="000000"/>
          <w:sz w:val="24"/>
          <w:szCs w:val="24"/>
          <w:highlight w:val="none"/>
        </w:rPr>
        <w:t>，并负责项目实施过程中的所有协调工作。</w:t>
      </w:r>
    </w:p>
    <w:p w14:paraId="21254170">
      <w:pPr>
        <w:pStyle w:val="9"/>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5</w:t>
      </w:r>
      <w:r>
        <w:rPr>
          <w:rFonts w:hint="eastAsia" w:ascii="宋体" w:hAnsi="宋体" w:eastAsia="宋体" w:cs="宋体"/>
          <w:color w:val="000000"/>
          <w:sz w:val="24"/>
          <w:szCs w:val="24"/>
          <w:highlight w:val="none"/>
        </w:rPr>
        <w:t>.3乙方有权根据合同约定向甲方收取</w:t>
      </w:r>
      <w:r>
        <w:rPr>
          <w:rFonts w:hint="eastAsia" w:ascii="宋体" w:hAnsi="宋体" w:eastAsia="宋体" w:cs="宋体"/>
          <w:color w:val="000000"/>
          <w:sz w:val="24"/>
          <w:szCs w:val="24"/>
          <w:highlight w:val="none"/>
          <w:lang w:eastAsia="zh-CN"/>
        </w:rPr>
        <w:t>合同价款</w:t>
      </w:r>
      <w:r>
        <w:rPr>
          <w:rFonts w:hint="eastAsia" w:ascii="宋体" w:hAnsi="宋体" w:eastAsia="宋体" w:cs="宋体"/>
          <w:color w:val="000000"/>
          <w:sz w:val="24"/>
          <w:szCs w:val="24"/>
          <w:highlight w:val="none"/>
        </w:rPr>
        <w:t>。</w:t>
      </w:r>
    </w:p>
    <w:p w14:paraId="4508BB39">
      <w:pPr>
        <w:pStyle w:val="9"/>
        <w:pageBreakBefore w:val="0"/>
        <w:kinsoku/>
        <w:wordWrap/>
        <w:overflowPunct/>
        <w:topLinePunct w:val="0"/>
        <w:bidi w:val="0"/>
        <w:spacing w:after="0" w:line="360" w:lineRule="auto"/>
        <w:ind w:firstLine="422" w:firstLineChars="176"/>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5</w:t>
      </w:r>
      <w:r>
        <w:rPr>
          <w:rFonts w:hint="eastAsia" w:ascii="宋体" w:hAnsi="宋体" w:eastAsia="宋体" w:cs="宋体"/>
          <w:color w:val="000000"/>
          <w:sz w:val="24"/>
          <w:szCs w:val="24"/>
          <w:highlight w:val="none"/>
        </w:rPr>
        <w:t>.4国家法律法规规定</w:t>
      </w:r>
      <w:r>
        <w:rPr>
          <w:rFonts w:hint="eastAsia" w:ascii="宋体" w:hAnsi="宋体" w:eastAsia="宋体" w:cs="宋体"/>
          <w:color w:val="000000"/>
          <w:sz w:val="24"/>
          <w:szCs w:val="24"/>
          <w:highlight w:val="none"/>
          <w:lang w:eastAsia="zh-CN"/>
        </w:rPr>
        <w:t>及</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约定应</w:t>
      </w:r>
      <w:r>
        <w:rPr>
          <w:rFonts w:hint="eastAsia" w:ascii="宋体" w:hAnsi="宋体" w:eastAsia="宋体" w:cs="宋体"/>
          <w:color w:val="000000"/>
          <w:sz w:val="24"/>
          <w:szCs w:val="24"/>
          <w:highlight w:val="none"/>
        </w:rPr>
        <w:t>由乙方承担的其他义务和责任。</w:t>
      </w:r>
    </w:p>
    <w:p w14:paraId="0B1B0757">
      <w:pPr>
        <w:pageBreakBefore w:val="0"/>
        <w:numPr>
          <w:ilvl w:val="0"/>
          <w:numId w:val="5"/>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合同履</w:t>
      </w:r>
      <w:r>
        <w:rPr>
          <w:rFonts w:hint="eastAsia" w:ascii="宋体" w:hAnsi="宋体" w:eastAsia="宋体" w:cs="宋体"/>
          <w:b/>
          <w:bCs/>
          <w:color w:val="000000"/>
          <w:sz w:val="24"/>
          <w:szCs w:val="24"/>
          <w:highlight w:val="none"/>
          <w:lang w:val="en-US" w:eastAsia="zh-CN"/>
        </w:rPr>
        <w:t>行</w:t>
      </w:r>
    </w:p>
    <w:p w14:paraId="503B24F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6</w:t>
      </w:r>
      <w:r>
        <w:rPr>
          <w:rFonts w:hint="eastAsia" w:ascii="宋体" w:hAnsi="宋体" w:eastAsia="宋体" w:cs="宋体"/>
          <w:color w:val="000000"/>
          <w:sz w:val="24"/>
          <w:szCs w:val="24"/>
          <w:highlight w:val="none"/>
        </w:rPr>
        <w:t>.1 甲乙双方应当按照</w:t>
      </w:r>
      <w:r>
        <w:rPr>
          <w:rFonts w:hint="eastAsia" w:ascii="宋体" w:hAnsi="宋体" w:eastAsia="宋体" w:cs="宋体"/>
          <w:b/>
          <w:bCs/>
          <w:sz w:val="24"/>
          <w:szCs w:val="24"/>
          <w:highlight w:val="none"/>
        </w:rPr>
        <w:t>【政府采购合同专用条款】</w:t>
      </w:r>
      <w:r>
        <w:rPr>
          <w:rFonts w:hint="eastAsia" w:ascii="宋体" w:hAnsi="宋体" w:eastAsia="宋体" w:cs="宋体"/>
          <w:color w:val="000000"/>
          <w:sz w:val="24"/>
          <w:szCs w:val="24"/>
          <w:highlight w:val="none"/>
        </w:rPr>
        <w:t>约定顺序履行合同义务；如果没有先后顺序的，应当同时履行。</w:t>
      </w:r>
    </w:p>
    <w:p w14:paraId="24B3F4A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sz w:val="24"/>
          <w:szCs w:val="24"/>
          <w:highlight w:val="none"/>
          <w:lang w:eastAsia="zh-CN"/>
        </w:rPr>
        <w:t>6</w:t>
      </w:r>
      <w:r>
        <w:rPr>
          <w:rFonts w:hint="eastAsia" w:ascii="宋体" w:hAnsi="宋体" w:eastAsia="宋体" w:cs="宋体"/>
          <w:color w:val="000000"/>
          <w:sz w:val="24"/>
          <w:szCs w:val="24"/>
          <w:highlight w:val="none"/>
        </w:rPr>
        <w:t>.2 甲乙双方按照合同约定顺序履行合同义务时，应当先履行一方未履行的，后履行一方有权拒绝其履行请求。先履行一方履行不符合约定的，后履行一方有权拒绝其相应的履行请求。</w:t>
      </w:r>
    </w:p>
    <w:p w14:paraId="32BA7098">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lang w:eastAsia="zh-CN"/>
        </w:rPr>
        <w:t>7</w:t>
      </w:r>
      <w:r>
        <w:rPr>
          <w:rFonts w:hint="eastAsia" w:ascii="宋体" w:hAnsi="宋体" w:eastAsia="宋体" w:cs="宋体"/>
          <w:b/>
          <w:bCs/>
          <w:color w:val="000000"/>
          <w:sz w:val="24"/>
          <w:szCs w:val="24"/>
          <w:highlight w:val="none"/>
          <w:lang w:val="en-US" w:eastAsia="zh-CN"/>
        </w:rPr>
        <w:t xml:space="preserve">. </w:t>
      </w:r>
      <w:r>
        <w:rPr>
          <w:rFonts w:hint="eastAsia" w:ascii="宋体" w:hAnsi="宋体" w:eastAsia="宋体" w:cs="宋体"/>
          <w:b/>
          <w:bCs/>
          <w:color w:val="000000"/>
          <w:sz w:val="24"/>
          <w:szCs w:val="24"/>
          <w:highlight w:val="none"/>
        </w:rPr>
        <w:t>货物包装、运输</w:t>
      </w:r>
      <w:r>
        <w:rPr>
          <w:rFonts w:hint="eastAsia" w:ascii="宋体" w:hAnsi="宋体" w:eastAsia="宋体" w:cs="宋体"/>
          <w:b/>
          <w:bCs/>
          <w:color w:val="000000"/>
          <w:sz w:val="24"/>
          <w:szCs w:val="24"/>
          <w:highlight w:val="none"/>
          <w:lang w:eastAsia="zh-CN"/>
        </w:rPr>
        <w:t>、</w:t>
      </w:r>
      <w:r>
        <w:rPr>
          <w:rFonts w:hint="eastAsia" w:ascii="宋体" w:hAnsi="宋体" w:eastAsia="宋体" w:cs="宋体"/>
          <w:b/>
          <w:bCs/>
          <w:color w:val="000000"/>
          <w:sz w:val="24"/>
          <w:szCs w:val="24"/>
          <w:highlight w:val="none"/>
        </w:rPr>
        <w:t>保险</w:t>
      </w:r>
      <w:r>
        <w:rPr>
          <w:rFonts w:hint="eastAsia" w:ascii="宋体" w:hAnsi="宋体" w:eastAsia="宋体" w:cs="宋体"/>
          <w:b/>
          <w:bCs/>
          <w:color w:val="000000"/>
          <w:sz w:val="24"/>
          <w:szCs w:val="24"/>
          <w:highlight w:val="none"/>
          <w:lang w:eastAsia="zh-CN"/>
        </w:rPr>
        <w:t>和交付</w:t>
      </w:r>
      <w:r>
        <w:rPr>
          <w:rFonts w:hint="eastAsia" w:ascii="宋体" w:hAnsi="宋体" w:eastAsia="宋体" w:cs="宋体"/>
          <w:b/>
          <w:bCs/>
          <w:color w:val="000000"/>
          <w:sz w:val="24"/>
          <w:szCs w:val="24"/>
          <w:highlight w:val="none"/>
        </w:rPr>
        <w:t>要求</w:t>
      </w:r>
    </w:p>
    <w:p w14:paraId="3002FA8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7</w:t>
      </w:r>
      <w:r>
        <w:rPr>
          <w:rFonts w:hint="eastAsia" w:ascii="宋体" w:hAnsi="宋体" w:eastAsia="宋体" w:cs="宋体"/>
          <w:color w:val="000000"/>
          <w:sz w:val="24"/>
          <w:szCs w:val="24"/>
          <w:highlight w:val="none"/>
        </w:rPr>
        <w:t>.1 本合同</w:t>
      </w:r>
      <w:r>
        <w:rPr>
          <w:rFonts w:hint="eastAsia" w:ascii="宋体" w:hAnsi="宋体" w:eastAsia="宋体" w:cs="宋体"/>
          <w:bCs/>
          <w:color w:val="000000"/>
          <w:sz w:val="24"/>
          <w:szCs w:val="24"/>
          <w:highlight w:val="none"/>
        </w:rPr>
        <w:t>涉及商品包装</w:t>
      </w:r>
      <w:r>
        <w:rPr>
          <w:rFonts w:hint="eastAsia" w:ascii="宋体" w:hAnsi="宋体" w:eastAsia="宋体" w:cs="宋体"/>
          <w:bCs/>
          <w:color w:val="000000"/>
          <w:sz w:val="24"/>
          <w:szCs w:val="24"/>
          <w:highlight w:val="none"/>
          <w:lang w:eastAsia="zh-CN"/>
        </w:rPr>
        <w:t>、</w:t>
      </w:r>
      <w:r>
        <w:rPr>
          <w:rFonts w:hint="eastAsia" w:ascii="宋体" w:hAnsi="宋体" w:eastAsia="宋体" w:cs="宋体"/>
          <w:bCs/>
          <w:color w:val="000000"/>
          <w:sz w:val="24"/>
          <w:szCs w:val="24"/>
          <w:highlight w:val="none"/>
        </w:rPr>
        <w:t>快递包装的，</w:t>
      </w:r>
      <w:r>
        <w:rPr>
          <w:rFonts w:hint="eastAsia" w:ascii="宋体" w:hAnsi="宋体" w:eastAsia="宋体" w:cs="宋体"/>
          <w:color w:val="000000"/>
          <w:sz w:val="24"/>
          <w:szCs w:val="24"/>
          <w:highlight w:val="none"/>
        </w:rPr>
        <w:t>除</w:t>
      </w:r>
      <w:r>
        <w:rPr>
          <w:rFonts w:hint="eastAsia" w:ascii="宋体" w:hAnsi="宋体" w:eastAsia="宋体" w:cs="宋体"/>
          <w:b/>
          <w:color w:val="000000"/>
          <w:sz w:val="24"/>
          <w:szCs w:val="24"/>
          <w:highlight w:val="none"/>
        </w:rPr>
        <w:t>【政府采购合同专用条款】</w:t>
      </w:r>
      <w:r>
        <w:rPr>
          <w:rFonts w:hint="eastAsia" w:ascii="宋体" w:hAnsi="宋体" w:eastAsia="宋体" w:cs="宋体"/>
          <w:bCs/>
          <w:color w:val="000000"/>
          <w:sz w:val="24"/>
          <w:szCs w:val="24"/>
          <w:highlight w:val="none"/>
        </w:rPr>
        <w:t>另有</w:t>
      </w:r>
      <w:r>
        <w:rPr>
          <w:rFonts w:hint="eastAsia" w:ascii="宋体" w:hAnsi="宋体" w:eastAsia="宋体" w:cs="宋体"/>
          <w:bCs/>
          <w:color w:val="000000"/>
          <w:sz w:val="24"/>
          <w:szCs w:val="24"/>
          <w:highlight w:val="none"/>
          <w:lang w:eastAsia="zh-CN"/>
        </w:rPr>
        <w:t>约</w:t>
      </w:r>
      <w:r>
        <w:rPr>
          <w:rFonts w:hint="eastAsia" w:ascii="宋体" w:hAnsi="宋体" w:eastAsia="宋体" w:cs="宋体"/>
          <w:bCs/>
          <w:color w:val="000000"/>
          <w:sz w:val="24"/>
          <w:szCs w:val="24"/>
          <w:highlight w:val="none"/>
        </w:rPr>
        <w:t>定</w:t>
      </w:r>
      <w:r>
        <w:rPr>
          <w:rFonts w:hint="eastAsia" w:ascii="宋体" w:hAnsi="宋体" w:eastAsia="宋体" w:cs="宋体"/>
          <w:bCs/>
          <w:color w:val="000000"/>
          <w:sz w:val="24"/>
          <w:szCs w:val="24"/>
          <w:highlight w:val="none"/>
          <w:lang w:eastAsia="zh-CN"/>
        </w:rPr>
        <w:t>外</w:t>
      </w:r>
      <w:r>
        <w:rPr>
          <w:rFonts w:hint="eastAsia" w:ascii="宋体" w:hAnsi="宋体" w:eastAsia="宋体" w:cs="宋体"/>
          <w:bCs/>
          <w:color w:val="000000"/>
          <w:sz w:val="24"/>
          <w:szCs w:val="24"/>
          <w:highlight w:val="none"/>
        </w:rPr>
        <w:t>，</w:t>
      </w:r>
      <w:r>
        <w:rPr>
          <w:rFonts w:hint="eastAsia" w:ascii="宋体" w:hAnsi="宋体" w:eastAsia="宋体" w:cs="宋体"/>
          <w:color w:val="000000"/>
          <w:sz w:val="24"/>
          <w:szCs w:val="24"/>
          <w:highlight w:val="none"/>
        </w:rPr>
        <w:t>包装应适应远距离运输、防潮、防震、防锈和防野蛮装卸等要求，确保货物安全无损地运抵</w:t>
      </w:r>
      <w:r>
        <w:rPr>
          <w:rFonts w:hint="eastAsia" w:ascii="宋体" w:hAnsi="宋体" w:eastAsia="宋体" w:cs="宋体"/>
          <w:b/>
          <w:color w:val="000000"/>
          <w:sz w:val="24"/>
          <w:szCs w:val="24"/>
          <w:highlight w:val="none"/>
        </w:rPr>
        <w:t>【政府采购合同专用条款】</w:t>
      </w:r>
      <w:r>
        <w:rPr>
          <w:rFonts w:hint="eastAsia" w:ascii="宋体" w:hAnsi="宋体" w:eastAsia="宋体" w:cs="宋体"/>
          <w:b w:val="0"/>
          <w:bCs/>
          <w:color w:val="000000"/>
          <w:sz w:val="24"/>
          <w:szCs w:val="24"/>
          <w:highlight w:val="none"/>
          <w:lang w:eastAsia="zh-CN"/>
        </w:rPr>
        <w:t>约定的</w:t>
      </w:r>
      <w:r>
        <w:rPr>
          <w:rFonts w:hint="eastAsia" w:ascii="宋体" w:hAnsi="宋体" w:eastAsia="宋体" w:cs="宋体"/>
          <w:color w:val="000000"/>
          <w:sz w:val="24"/>
          <w:szCs w:val="24"/>
          <w:highlight w:val="none"/>
        </w:rPr>
        <w:t>指定现场。</w:t>
      </w:r>
    </w:p>
    <w:p w14:paraId="203ED8DC">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7</w:t>
      </w:r>
      <w:r>
        <w:rPr>
          <w:rFonts w:hint="eastAsia" w:ascii="宋体" w:hAnsi="宋体" w:eastAsia="宋体" w:cs="宋体"/>
          <w:color w:val="000000"/>
          <w:sz w:val="24"/>
          <w:szCs w:val="24"/>
          <w:highlight w:val="none"/>
        </w:rPr>
        <w:t>.2 除</w:t>
      </w:r>
      <w:r>
        <w:rPr>
          <w:rFonts w:hint="eastAsia" w:ascii="宋体" w:hAnsi="宋体" w:eastAsia="宋体" w:cs="宋体"/>
          <w:b/>
          <w:color w:val="000000"/>
          <w:sz w:val="24"/>
          <w:szCs w:val="24"/>
          <w:highlight w:val="none"/>
        </w:rPr>
        <w:t>【政府采购合同专用条款】</w:t>
      </w:r>
      <w:r>
        <w:rPr>
          <w:rFonts w:hint="eastAsia" w:ascii="宋体" w:hAnsi="宋体" w:eastAsia="宋体" w:cs="宋体"/>
          <w:bCs/>
          <w:color w:val="000000"/>
          <w:sz w:val="24"/>
          <w:szCs w:val="24"/>
          <w:highlight w:val="none"/>
        </w:rPr>
        <w:t>另有</w:t>
      </w:r>
      <w:r>
        <w:rPr>
          <w:rFonts w:hint="eastAsia" w:ascii="宋体" w:hAnsi="宋体" w:eastAsia="宋体" w:cs="宋体"/>
          <w:bCs/>
          <w:color w:val="000000"/>
          <w:sz w:val="24"/>
          <w:szCs w:val="24"/>
          <w:highlight w:val="none"/>
          <w:lang w:eastAsia="zh-CN"/>
        </w:rPr>
        <w:t>约</w:t>
      </w:r>
      <w:r>
        <w:rPr>
          <w:rFonts w:hint="eastAsia" w:ascii="宋体" w:hAnsi="宋体" w:eastAsia="宋体" w:cs="宋体"/>
          <w:bCs/>
          <w:color w:val="000000"/>
          <w:sz w:val="24"/>
          <w:szCs w:val="24"/>
          <w:highlight w:val="none"/>
        </w:rPr>
        <w:t>定</w:t>
      </w:r>
      <w:r>
        <w:rPr>
          <w:rFonts w:hint="eastAsia" w:ascii="宋体" w:hAnsi="宋体" w:eastAsia="宋体" w:cs="宋体"/>
          <w:bCs/>
          <w:color w:val="000000"/>
          <w:sz w:val="24"/>
          <w:szCs w:val="24"/>
          <w:highlight w:val="none"/>
          <w:lang w:eastAsia="zh-CN"/>
        </w:rPr>
        <w:t>外</w:t>
      </w:r>
      <w:r>
        <w:rPr>
          <w:rFonts w:hint="eastAsia" w:ascii="宋体" w:hAnsi="宋体" w:eastAsia="宋体" w:cs="宋体"/>
          <w:bCs/>
          <w:color w:val="000000"/>
          <w:sz w:val="24"/>
          <w:szCs w:val="24"/>
          <w:highlight w:val="none"/>
        </w:rPr>
        <w:t>，</w:t>
      </w:r>
      <w:r>
        <w:rPr>
          <w:rFonts w:hint="eastAsia" w:ascii="宋体" w:hAnsi="宋体" w:eastAsia="宋体" w:cs="宋体"/>
          <w:color w:val="000000"/>
          <w:sz w:val="24"/>
          <w:szCs w:val="24"/>
          <w:highlight w:val="none"/>
        </w:rPr>
        <w:t>乙方负责办理将货物运抵本合同规定的交货地点</w:t>
      </w:r>
      <w:r>
        <w:rPr>
          <w:rFonts w:hint="eastAsia" w:ascii="宋体" w:hAnsi="宋体" w:eastAsia="宋体" w:cs="宋体"/>
          <w:color w:val="000000"/>
          <w:sz w:val="24"/>
          <w:szCs w:val="24"/>
          <w:highlight w:val="none"/>
          <w:lang w:eastAsia="zh-CN"/>
        </w:rPr>
        <w:t>，并装卸、交付至甲方</w:t>
      </w:r>
      <w:r>
        <w:rPr>
          <w:rFonts w:hint="eastAsia" w:ascii="宋体" w:hAnsi="宋体" w:eastAsia="宋体" w:cs="宋体"/>
          <w:color w:val="000000"/>
          <w:sz w:val="24"/>
          <w:szCs w:val="24"/>
          <w:highlight w:val="none"/>
        </w:rPr>
        <w:t>的一切运输事项，相关费用应</w:t>
      </w:r>
      <w:r>
        <w:rPr>
          <w:rFonts w:hint="eastAsia" w:ascii="宋体" w:hAnsi="宋体" w:eastAsia="宋体" w:cs="宋体"/>
          <w:color w:val="000000"/>
          <w:sz w:val="24"/>
          <w:szCs w:val="24"/>
          <w:highlight w:val="none"/>
          <w:lang w:eastAsia="zh-CN"/>
        </w:rPr>
        <w:t>包含</w:t>
      </w:r>
      <w:r>
        <w:rPr>
          <w:rFonts w:hint="eastAsia" w:ascii="宋体" w:hAnsi="宋体" w:eastAsia="宋体" w:cs="宋体"/>
          <w:color w:val="000000"/>
          <w:sz w:val="24"/>
          <w:szCs w:val="24"/>
          <w:highlight w:val="none"/>
        </w:rPr>
        <w:t>在合同</w:t>
      </w:r>
      <w:r>
        <w:rPr>
          <w:rFonts w:hint="eastAsia" w:ascii="宋体" w:hAnsi="宋体" w:eastAsia="宋体" w:cs="宋体"/>
          <w:color w:val="000000"/>
          <w:sz w:val="24"/>
          <w:szCs w:val="24"/>
          <w:highlight w:val="none"/>
          <w:lang w:eastAsia="zh-CN"/>
        </w:rPr>
        <w:t>价款</w:t>
      </w:r>
      <w:r>
        <w:rPr>
          <w:rFonts w:hint="eastAsia" w:ascii="宋体" w:hAnsi="宋体" w:eastAsia="宋体" w:cs="宋体"/>
          <w:color w:val="000000"/>
          <w:sz w:val="24"/>
          <w:szCs w:val="24"/>
          <w:highlight w:val="none"/>
        </w:rPr>
        <w:t>中。</w:t>
      </w:r>
    </w:p>
    <w:p w14:paraId="55375E41">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7</w:t>
      </w:r>
      <w:r>
        <w:rPr>
          <w:rFonts w:hint="eastAsia" w:ascii="宋体" w:hAnsi="宋体" w:eastAsia="宋体" w:cs="宋体"/>
          <w:color w:val="000000"/>
          <w:sz w:val="24"/>
          <w:szCs w:val="24"/>
          <w:highlight w:val="none"/>
        </w:rPr>
        <w:t>.3 货物保险要求按</w:t>
      </w:r>
      <w:r>
        <w:rPr>
          <w:rFonts w:hint="eastAsia" w:ascii="宋体" w:hAnsi="宋体" w:eastAsia="宋体" w:cs="宋体"/>
          <w:b/>
          <w:color w:val="000000"/>
          <w:sz w:val="24"/>
          <w:szCs w:val="24"/>
          <w:highlight w:val="none"/>
        </w:rPr>
        <w:t>【政府采购合同专用条款】</w:t>
      </w:r>
      <w:r>
        <w:rPr>
          <w:rFonts w:hint="eastAsia" w:ascii="宋体" w:hAnsi="宋体" w:eastAsia="宋体" w:cs="宋体"/>
          <w:bCs/>
          <w:color w:val="000000"/>
          <w:sz w:val="24"/>
          <w:szCs w:val="24"/>
          <w:highlight w:val="none"/>
        </w:rPr>
        <w:t>规定执行</w:t>
      </w:r>
      <w:r>
        <w:rPr>
          <w:rFonts w:hint="eastAsia" w:ascii="宋体" w:hAnsi="宋体" w:eastAsia="宋体" w:cs="宋体"/>
          <w:color w:val="000000"/>
          <w:sz w:val="24"/>
          <w:szCs w:val="24"/>
          <w:highlight w:val="none"/>
        </w:rPr>
        <w:t>。</w:t>
      </w:r>
    </w:p>
    <w:p w14:paraId="7C1D0616">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7</w:t>
      </w:r>
      <w:r>
        <w:rPr>
          <w:rFonts w:hint="eastAsia" w:ascii="宋体" w:hAnsi="宋体" w:eastAsia="宋体" w:cs="宋体"/>
          <w:color w:val="000000"/>
          <w:sz w:val="24"/>
          <w:szCs w:val="24"/>
          <w:highlight w:val="none"/>
        </w:rPr>
        <w:t xml:space="preserve">.4 </w:t>
      </w:r>
      <w:r>
        <w:rPr>
          <w:rFonts w:hint="eastAsia" w:ascii="宋体" w:hAnsi="宋体" w:eastAsia="宋体" w:cs="宋体"/>
          <w:color w:val="000000"/>
          <w:sz w:val="24"/>
          <w:szCs w:val="24"/>
          <w:highlight w:val="none"/>
          <w:lang w:val="en-US" w:eastAsia="zh-CN"/>
        </w:rPr>
        <w:t>除采购活动</w:t>
      </w:r>
      <w:r>
        <w:rPr>
          <w:rFonts w:hint="eastAsia" w:ascii="宋体" w:hAnsi="宋体" w:eastAsia="宋体" w:cs="宋体"/>
          <w:color w:val="000000"/>
          <w:sz w:val="24"/>
          <w:szCs w:val="24"/>
          <w:highlight w:val="none"/>
        </w:rPr>
        <w:t>对商品包装</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快递包装</w:t>
      </w:r>
      <w:r>
        <w:rPr>
          <w:rFonts w:hint="eastAsia" w:ascii="宋体" w:hAnsi="宋体" w:eastAsia="宋体" w:cs="宋体"/>
          <w:color w:val="000000"/>
          <w:sz w:val="24"/>
          <w:szCs w:val="24"/>
          <w:highlight w:val="none"/>
          <w:lang w:val="en-US" w:eastAsia="zh-CN"/>
        </w:rPr>
        <w:t>达成具体约定外</w:t>
      </w:r>
      <w:r>
        <w:rPr>
          <w:rFonts w:hint="eastAsia" w:ascii="宋体" w:hAnsi="宋体" w:eastAsia="宋体" w:cs="宋体"/>
          <w:color w:val="000000"/>
          <w:sz w:val="24"/>
          <w:szCs w:val="24"/>
          <w:highlight w:val="none"/>
        </w:rPr>
        <w:t>，乙方提供产品及相关快递服务</w:t>
      </w:r>
      <w:r>
        <w:rPr>
          <w:rFonts w:hint="eastAsia" w:ascii="宋体" w:hAnsi="宋体" w:eastAsia="宋体" w:cs="宋体"/>
          <w:color w:val="000000"/>
          <w:sz w:val="24"/>
          <w:szCs w:val="24"/>
          <w:highlight w:val="none"/>
          <w:lang w:val="en-US" w:eastAsia="zh-CN"/>
        </w:rPr>
        <w:t>涉及到</w:t>
      </w:r>
      <w:r>
        <w:rPr>
          <w:rFonts w:hint="eastAsia" w:ascii="宋体" w:hAnsi="宋体" w:eastAsia="宋体" w:cs="宋体"/>
          <w:color w:val="000000"/>
          <w:sz w:val="24"/>
          <w:szCs w:val="24"/>
          <w:highlight w:val="none"/>
        </w:rPr>
        <w:t>具体包装要求</w:t>
      </w:r>
      <w:r>
        <w:rPr>
          <w:rFonts w:hint="eastAsia" w:ascii="宋体" w:hAnsi="宋体" w:eastAsia="宋体" w:cs="宋体"/>
          <w:color w:val="000000"/>
          <w:sz w:val="24"/>
          <w:szCs w:val="24"/>
          <w:highlight w:val="none"/>
          <w:lang w:val="en-US" w:eastAsia="zh-CN"/>
        </w:rPr>
        <w:t>的，</w:t>
      </w:r>
      <w:r>
        <w:rPr>
          <w:rFonts w:hint="eastAsia" w:ascii="宋体" w:hAnsi="宋体" w:eastAsia="宋体" w:cs="宋体"/>
          <w:color w:val="000000"/>
          <w:sz w:val="24"/>
          <w:szCs w:val="24"/>
          <w:highlight w:val="none"/>
        </w:rPr>
        <w:t>应</w:t>
      </w:r>
      <w:r>
        <w:rPr>
          <w:rFonts w:hint="eastAsia" w:ascii="宋体" w:hAnsi="宋体" w:eastAsia="宋体" w:cs="宋体"/>
          <w:color w:val="000000"/>
          <w:sz w:val="24"/>
          <w:szCs w:val="24"/>
          <w:highlight w:val="none"/>
          <w:lang w:val="en-US" w:eastAsia="zh-CN"/>
        </w:rPr>
        <w:t>不低于</w:t>
      </w:r>
      <w:r>
        <w:rPr>
          <w:rFonts w:hint="eastAsia" w:ascii="宋体" w:hAnsi="宋体" w:eastAsia="宋体" w:cs="宋体"/>
          <w:color w:val="000000"/>
          <w:sz w:val="24"/>
          <w:szCs w:val="24"/>
          <w:highlight w:val="none"/>
        </w:rPr>
        <w:t>《商品包装政府采购需求标准（试行）</w:t>
      </w:r>
      <w:r>
        <w:rPr>
          <w:rFonts w:hint="eastAsia" w:ascii="宋体" w:hAnsi="宋体" w:eastAsia="宋体" w:cs="宋体"/>
          <w:color w:val="000000"/>
          <w:sz w:val="24"/>
          <w:szCs w:val="24"/>
          <w:highlight w:val="none"/>
          <w:lang w:eastAsia="zh-CN"/>
        </w:rPr>
        <w:t>》《</w:t>
      </w:r>
      <w:r>
        <w:rPr>
          <w:rFonts w:hint="eastAsia" w:ascii="宋体" w:hAnsi="宋体" w:eastAsia="宋体" w:cs="宋体"/>
          <w:color w:val="000000"/>
          <w:sz w:val="24"/>
          <w:szCs w:val="24"/>
          <w:highlight w:val="none"/>
        </w:rPr>
        <w:t>快递包装政府采购需求标准（试行）》</w:t>
      </w:r>
      <w:r>
        <w:rPr>
          <w:rFonts w:hint="eastAsia" w:ascii="宋体" w:hAnsi="宋体" w:eastAsia="宋体" w:cs="宋体"/>
          <w:color w:val="000000"/>
          <w:sz w:val="24"/>
          <w:szCs w:val="24"/>
          <w:highlight w:val="none"/>
          <w:lang w:val="en-US" w:eastAsia="zh-CN"/>
        </w:rPr>
        <w:t>标准</w:t>
      </w:r>
      <w:r>
        <w:rPr>
          <w:rFonts w:hint="eastAsia" w:ascii="宋体" w:hAnsi="宋体" w:eastAsia="宋体" w:cs="宋体"/>
          <w:color w:val="000000"/>
          <w:sz w:val="24"/>
          <w:szCs w:val="24"/>
          <w:highlight w:val="none"/>
        </w:rPr>
        <w:t>，并作为履约验收的内容，必要时甲方可以要求乙方在履约验收环节出具检测报告。</w:t>
      </w:r>
    </w:p>
    <w:p w14:paraId="077CC33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val="en-US" w:eastAsia="zh-CN"/>
        </w:rPr>
        <w:t xml:space="preserve">7.5 </w:t>
      </w:r>
      <w:r>
        <w:rPr>
          <w:rFonts w:hint="eastAsia" w:ascii="宋体" w:hAnsi="宋体" w:eastAsia="宋体" w:cs="宋体"/>
          <w:color w:val="000000"/>
          <w:sz w:val="24"/>
          <w:szCs w:val="24"/>
          <w:highlight w:val="none"/>
        </w:rPr>
        <w:t>乙方在运输到达之前</w:t>
      </w:r>
      <w:r>
        <w:rPr>
          <w:rFonts w:hint="eastAsia" w:ascii="宋体" w:hAnsi="宋体" w:eastAsia="宋体" w:cs="宋体"/>
          <w:color w:val="000000"/>
          <w:sz w:val="24"/>
          <w:szCs w:val="24"/>
          <w:highlight w:val="none"/>
          <w:lang w:eastAsia="zh-CN"/>
        </w:rPr>
        <w:t>应</w:t>
      </w:r>
      <w:r>
        <w:rPr>
          <w:rFonts w:hint="eastAsia" w:ascii="宋体" w:hAnsi="宋体" w:eastAsia="宋体" w:cs="宋体"/>
          <w:color w:val="000000"/>
          <w:sz w:val="24"/>
          <w:szCs w:val="24"/>
          <w:highlight w:val="none"/>
        </w:rPr>
        <w:t>提前通知</w:t>
      </w:r>
      <w:r>
        <w:rPr>
          <w:rFonts w:hint="eastAsia" w:ascii="宋体" w:hAnsi="宋体" w:eastAsia="宋体" w:cs="宋体"/>
          <w:color w:val="000000"/>
          <w:sz w:val="24"/>
          <w:szCs w:val="24"/>
          <w:highlight w:val="none"/>
          <w:lang w:eastAsia="zh-CN"/>
        </w:rPr>
        <w:t>甲方</w:t>
      </w:r>
      <w:r>
        <w:rPr>
          <w:rFonts w:hint="eastAsia" w:ascii="宋体" w:hAnsi="宋体" w:eastAsia="宋体" w:cs="宋体"/>
          <w:color w:val="000000"/>
          <w:sz w:val="24"/>
          <w:szCs w:val="24"/>
          <w:highlight w:val="none"/>
        </w:rPr>
        <w:t>，并提示货物运输装卸的注意事项</w:t>
      </w:r>
      <w:r>
        <w:rPr>
          <w:rFonts w:hint="eastAsia" w:ascii="宋体" w:hAnsi="宋体" w:eastAsia="宋体" w:cs="宋体"/>
          <w:color w:val="000000"/>
          <w:sz w:val="24"/>
          <w:szCs w:val="24"/>
          <w:highlight w:val="none"/>
          <w:lang w:eastAsia="zh-CN"/>
        </w:rPr>
        <w:t>，甲方配合乙方做好货物的接收工作。</w:t>
      </w:r>
    </w:p>
    <w:p w14:paraId="1BDA1752">
      <w:pPr>
        <w:pStyle w:val="63"/>
        <w:pageBreakBefore w:val="0"/>
        <w:kinsoku/>
        <w:wordWrap/>
        <w:overflowPunct/>
        <w:topLinePunct w:val="0"/>
        <w:bidi w:val="0"/>
        <w:spacing w:line="360" w:lineRule="auto"/>
        <w:textAlignment w:val="auto"/>
        <w:rPr>
          <w:rFonts w:hint="eastAsia" w:ascii="宋体" w:hAnsi="宋体" w:eastAsia="宋体" w:cs="宋体"/>
          <w:sz w:val="24"/>
          <w:szCs w:val="24"/>
          <w:highlight w:val="none"/>
          <w:lang w:val="en-US" w:eastAsia="zh-CN"/>
        </w:rPr>
      </w:pPr>
      <w:r>
        <w:rPr>
          <w:rFonts w:hint="eastAsia" w:ascii="宋体" w:hAnsi="宋体" w:eastAsia="宋体" w:cs="宋体"/>
          <w:color w:val="000000"/>
          <w:kern w:val="2"/>
          <w:sz w:val="24"/>
          <w:szCs w:val="24"/>
          <w:highlight w:val="none"/>
          <w:lang w:val="en-US" w:eastAsia="zh-CN"/>
        </w:rPr>
        <w:t xml:space="preserve">7.6 </w:t>
      </w:r>
      <w:r>
        <w:rPr>
          <w:rFonts w:hint="eastAsia" w:ascii="宋体" w:hAnsi="宋体" w:eastAsia="宋体" w:cs="宋体"/>
          <w:color w:val="000000"/>
          <w:kern w:val="2"/>
          <w:sz w:val="24"/>
          <w:szCs w:val="24"/>
          <w:highlight w:val="none"/>
        </w:rPr>
        <w:t>如因包装</w:t>
      </w:r>
      <w:r>
        <w:rPr>
          <w:rFonts w:hint="eastAsia" w:ascii="宋体" w:hAnsi="宋体" w:eastAsia="宋体" w:cs="宋体"/>
          <w:color w:val="000000"/>
          <w:kern w:val="2"/>
          <w:sz w:val="24"/>
          <w:szCs w:val="24"/>
          <w:highlight w:val="none"/>
          <w:lang w:eastAsia="zh-CN"/>
        </w:rPr>
        <w:t>、运输</w:t>
      </w:r>
      <w:r>
        <w:rPr>
          <w:rFonts w:hint="eastAsia" w:ascii="宋体" w:hAnsi="宋体" w:eastAsia="宋体" w:cs="宋体"/>
          <w:color w:val="000000"/>
          <w:kern w:val="2"/>
          <w:sz w:val="24"/>
          <w:szCs w:val="24"/>
          <w:highlight w:val="none"/>
        </w:rPr>
        <w:t>问题导致货物</w:t>
      </w:r>
      <w:r>
        <w:rPr>
          <w:rFonts w:hint="eastAsia" w:ascii="宋体" w:hAnsi="宋体" w:eastAsia="宋体" w:cs="宋体"/>
          <w:color w:val="000000"/>
          <w:kern w:val="2"/>
          <w:sz w:val="24"/>
          <w:szCs w:val="24"/>
          <w:highlight w:val="none"/>
          <w:lang w:eastAsia="zh-CN"/>
        </w:rPr>
        <w:t>损毁、丢失</w:t>
      </w:r>
      <w:r>
        <w:rPr>
          <w:rFonts w:hint="eastAsia" w:ascii="宋体" w:hAnsi="宋体" w:eastAsia="宋体" w:cs="宋体"/>
          <w:color w:val="000000"/>
          <w:kern w:val="2"/>
          <w:sz w:val="24"/>
          <w:szCs w:val="24"/>
          <w:highlight w:val="none"/>
        </w:rPr>
        <w:t>或者品质下降，</w:t>
      </w:r>
      <w:r>
        <w:rPr>
          <w:rFonts w:hint="eastAsia" w:ascii="宋体" w:hAnsi="宋体" w:eastAsia="宋体" w:cs="宋体"/>
          <w:color w:val="000000"/>
          <w:kern w:val="2"/>
          <w:sz w:val="24"/>
          <w:szCs w:val="24"/>
          <w:highlight w:val="none"/>
          <w:lang w:eastAsia="zh-CN"/>
        </w:rPr>
        <w:t>甲方</w:t>
      </w:r>
      <w:r>
        <w:rPr>
          <w:rFonts w:hint="eastAsia" w:ascii="宋体" w:hAnsi="宋体" w:eastAsia="宋体" w:cs="宋体"/>
          <w:color w:val="000000"/>
          <w:kern w:val="2"/>
          <w:sz w:val="24"/>
          <w:szCs w:val="24"/>
          <w:highlight w:val="none"/>
        </w:rPr>
        <w:t>有权要求降价、换货、拒收部分或整批货物，由此</w:t>
      </w:r>
      <w:r>
        <w:rPr>
          <w:rFonts w:hint="eastAsia" w:ascii="宋体" w:hAnsi="宋体" w:eastAsia="宋体" w:cs="宋体"/>
          <w:color w:val="000000"/>
          <w:kern w:val="2"/>
          <w:sz w:val="24"/>
          <w:szCs w:val="24"/>
          <w:highlight w:val="none"/>
          <w:lang w:eastAsia="zh-CN"/>
        </w:rPr>
        <w:t>产生</w:t>
      </w:r>
      <w:r>
        <w:rPr>
          <w:rFonts w:hint="eastAsia" w:ascii="宋体" w:hAnsi="宋体" w:eastAsia="宋体" w:cs="宋体"/>
          <w:color w:val="000000"/>
          <w:kern w:val="2"/>
          <w:sz w:val="24"/>
          <w:szCs w:val="24"/>
          <w:highlight w:val="none"/>
        </w:rPr>
        <w:t>的费用和损失，均由</w:t>
      </w:r>
      <w:r>
        <w:rPr>
          <w:rFonts w:hint="eastAsia" w:ascii="宋体" w:hAnsi="宋体" w:eastAsia="宋体" w:cs="宋体"/>
          <w:color w:val="000000"/>
          <w:kern w:val="2"/>
          <w:sz w:val="24"/>
          <w:szCs w:val="24"/>
          <w:highlight w:val="none"/>
          <w:lang w:eastAsia="zh-CN"/>
        </w:rPr>
        <w:t>乙方</w:t>
      </w:r>
      <w:r>
        <w:rPr>
          <w:rFonts w:hint="eastAsia" w:ascii="宋体" w:hAnsi="宋体" w:eastAsia="宋体" w:cs="宋体"/>
          <w:color w:val="000000"/>
          <w:kern w:val="2"/>
          <w:sz w:val="24"/>
          <w:szCs w:val="24"/>
          <w:highlight w:val="none"/>
        </w:rPr>
        <w:t>承担。</w:t>
      </w:r>
    </w:p>
    <w:p w14:paraId="2D296AED">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000000"/>
          <w:sz w:val="24"/>
          <w:szCs w:val="24"/>
          <w:highlight w:val="none"/>
          <w:lang w:eastAsia="zh-CN"/>
        </w:rPr>
        <w:t>8</w:t>
      </w:r>
      <w:r>
        <w:rPr>
          <w:rFonts w:hint="eastAsia" w:ascii="宋体" w:hAnsi="宋体" w:eastAsia="宋体" w:cs="宋体"/>
          <w:b/>
          <w:color w:val="000000"/>
          <w:sz w:val="24"/>
          <w:szCs w:val="24"/>
          <w:highlight w:val="none"/>
          <w:lang w:val="en-US" w:eastAsia="zh-CN"/>
        </w:rPr>
        <w:t xml:space="preserve">. </w:t>
      </w:r>
      <w:r>
        <w:rPr>
          <w:rFonts w:hint="eastAsia" w:ascii="宋体" w:hAnsi="宋体" w:eastAsia="宋体" w:cs="宋体"/>
          <w:b/>
          <w:color w:val="auto"/>
          <w:sz w:val="24"/>
          <w:szCs w:val="24"/>
          <w:highlight w:val="none"/>
        </w:rPr>
        <w:t>质量标准和保证</w:t>
      </w:r>
    </w:p>
    <w:p w14:paraId="0CBAE6F3">
      <w:pPr>
        <w:pStyle w:val="14"/>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.1 质量标准</w:t>
      </w:r>
    </w:p>
    <w:p w14:paraId="49EE036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（1）本合同下</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w:t>
      </w:r>
      <w:r>
        <w:rPr>
          <w:rFonts w:hint="eastAsia" w:ascii="宋体" w:hAnsi="宋体" w:eastAsia="宋体" w:cs="宋体"/>
          <w:color w:val="auto"/>
          <w:sz w:val="24"/>
          <w:szCs w:val="24"/>
          <w:highlight w:val="none"/>
          <w:lang w:eastAsia="zh-CN"/>
        </w:rPr>
        <w:t>合同</w:t>
      </w:r>
      <w:r>
        <w:rPr>
          <w:rFonts w:hint="eastAsia" w:ascii="宋体" w:hAnsi="宋体" w:eastAsia="宋体" w:cs="宋体"/>
          <w:color w:val="000000"/>
          <w:sz w:val="24"/>
          <w:szCs w:val="24"/>
          <w:highlight w:val="none"/>
          <w:lang w:eastAsia="zh-CN"/>
        </w:rPr>
        <w:t>约</w:t>
      </w:r>
      <w:r>
        <w:rPr>
          <w:rFonts w:hint="eastAsia" w:ascii="宋体" w:hAnsi="宋体" w:eastAsia="宋体" w:cs="宋体"/>
          <w:color w:val="000000"/>
          <w:sz w:val="24"/>
          <w:szCs w:val="24"/>
          <w:highlight w:val="none"/>
        </w:rPr>
        <w:t>定的</w:t>
      </w:r>
      <w:r>
        <w:rPr>
          <w:rFonts w:hint="eastAsia" w:ascii="宋体" w:hAnsi="宋体" w:eastAsia="宋体" w:cs="宋体"/>
          <w:sz w:val="24"/>
          <w:szCs w:val="24"/>
          <w:highlight w:val="none"/>
        </w:rPr>
        <w:t>品牌、规格型号、技术性能、配置、质量、数量等要求。</w:t>
      </w:r>
      <w:r>
        <w:rPr>
          <w:rFonts w:hint="eastAsia" w:ascii="宋体" w:hAnsi="宋体" w:eastAsia="宋体" w:cs="宋体"/>
          <w:color w:val="auto"/>
          <w:sz w:val="24"/>
          <w:szCs w:val="24"/>
          <w:highlight w:val="none"/>
        </w:rPr>
        <w:t>质量要求不明确的，按照强制性国家标准履行；没有强制性国家标准的，按照推荐性国家标准履行；没有推荐性国家标准的，按照行业标准履行；没有国家标准、行业标准的，按照通常标准或者符合合同目的的特定标准履行</w:t>
      </w:r>
      <w:r>
        <w:rPr>
          <w:rFonts w:hint="eastAsia" w:ascii="宋体" w:hAnsi="宋体" w:eastAsia="宋体" w:cs="宋体"/>
          <w:color w:val="auto"/>
          <w:sz w:val="24"/>
          <w:szCs w:val="24"/>
          <w:highlight w:val="none"/>
          <w:lang w:eastAsia="zh-CN"/>
        </w:rPr>
        <w:t>。</w:t>
      </w:r>
    </w:p>
    <w:p w14:paraId="26BCF95B">
      <w:pPr>
        <w:pStyle w:val="14"/>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（2）采用中华人民共和国法定计量单位。</w:t>
      </w:r>
    </w:p>
    <w:p w14:paraId="5876BB5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的货物应符合国家有关安全、环保、卫生</w:t>
      </w:r>
      <w:r>
        <w:rPr>
          <w:rFonts w:hint="eastAsia" w:ascii="宋体" w:hAnsi="宋体" w:eastAsia="宋体" w:cs="宋体"/>
          <w:color w:val="auto"/>
          <w:sz w:val="24"/>
          <w:szCs w:val="24"/>
          <w:highlight w:val="none"/>
          <w:lang w:eastAsia="zh-CN"/>
        </w:rPr>
        <w:t>的</w:t>
      </w:r>
      <w:r>
        <w:rPr>
          <w:rFonts w:hint="eastAsia" w:ascii="宋体" w:hAnsi="宋体" w:eastAsia="宋体" w:cs="宋体"/>
          <w:color w:val="auto"/>
          <w:sz w:val="24"/>
          <w:szCs w:val="24"/>
          <w:highlight w:val="none"/>
        </w:rPr>
        <w:t>规定。</w:t>
      </w:r>
    </w:p>
    <w:p w14:paraId="5C5299D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（4）乙方应向甲方提交所</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货物的技术文件，包括相应的中文技术文件，如：产品目录、图纸、操作手册、使用说明、维护手册或服务指南</w:t>
      </w:r>
      <w:r>
        <w:rPr>
          <w:rFonts w:hint="eastAsia" w:ascii="宋体" w:hAnsi="宋体" w:eastAsia="宋体" w:cs="宋体"/>
          <w:color w:val="auto"/>
          <w:sz w:val="24"/>
          <w:szCs w:val="24"/>
          <w:highlight w:val="none"/>
          <w:lang w:eastAsia="zh-CN"/>
        </w:rPr>
        <w:t>等</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上述</w:t>
      </w:r>
      <w:r>
        <w:rPr>
          <w:rFonts w:hint="eastAsia" w:ascii="宋体" w:hAnsi="宋体" w:eastAsia="宋体" w:cs="宋体"/>
          <w:color w:val="auto"/>
          <w:sz w:val="24"/>
          <w:szCs w:val="24"/>
          <w:highlight w:val="none"/>
        </w:rPr>
        <w:t>文件应包装好随货物一同发运。</w:t>
      </w:r>
    </w:p>
    <w:p w14:paraId="7180129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8</w:t>
      </w:r>
      <w:r>
        <w:rPr>
          <w:rFonts w:hint="eastAsia" w:ascii="宋体" w:hAnsi="宋体" w:eastAsia="宋体" w:cs="宋体"/>
          <w:color w:val="auto"/>
          <w:sz w:val="24"/>
          <w:szCs w:val="24"/>
          <w:highlight w:val="none"/>
        </w:rPr>
        <w:t>.2 保证</w:t>
      </w:r>
    </w:p>
    <w:p w14:paraId="21B5F2C5">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（1）乙方应保证</w:t>
      </w:r>
      <w:r>
        <w:rPr>
          <w:rFonts w:hint="eastAsia" w:ascii="宋体" w:hAnsi="宋体" w:eastAsia="宋体" w:cs="宋体"/>
          <w:color w:val="auto"/>
          <w:sz w:val="24"/>
          <w:szCs w:val="24"/>
          <w:highlight w:val="none"/>
          <w:lang w:eastAsia="zh-CN"/>
        </w:rPr>
        <w:t>提供的货物</w:t>
      </w:r>
      <w:r>
        <w:rPr>
          <w:rFonts w:hint="eastAsia" w:ascii="宋体" w:hAnsi="宋体" w:eastAsia="宋体" w:cs="宋体"/>
          <w:color w:val="auto"/>
          <w:sz w:val="24"/>
          <w:szCs w:val="24"/>
          <w:highlight w:val="none"/>
        </w:rPr>
        <w:t>完全符合合同规定的质量、规格和性能要求。乙方应保证货物在正确安装、正常使用和保养条件下，</w:t>
      </w:r>
      <w:r>
        <w:rPr>
          <w:rFonts w:hint="eastAsia" w:ascii="宋体" w:hAnsi="宋体" w:eastAsia="宋体" w:cs="宋体"/>
          <w:sz w:val="24"/>
          <w:szCs w:val="24"/>
          <w:highlight w:val="none"/>
        </w:rPr>
        <w:t>在其使用寿命期内具</w:t>
      </w:r>
      <w:r>
        <w:rPr>
          <w:rFonts w:hint="eastAsia" w:ascii="宋体" w:hAnsi="宋体" w:eastAsia="宋体" w:cs="宋体"/>
          <w:sz w:val="24"/>
          <w:szCs w:val="24"/>
          <w:highlight w:val="none"/>
          <w:lang w:eastAsia="zh-CN"/>
        </w:rPr>
        <w:t>备合同约定</w:t>
      </w:r>
      <w:r>
        <w:rPr>
          <w:rFonts w:hint="eastAsia" w:ascii="宋体" w:hAnsi="宋体" w:eastAsia="宋体" w:cs="宋体"/>
          <w:sz w:val="24"/>
          <w:szCs w:val="24"/>
          <w:highlight w:val="none"/>
        </w:rPr>
        <w:t>的性能</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eastAsia="zh-CN"/>
        </w:rPr>
        <w:t>存在</w:t>
      </w:r>
      <w:r>
        <w:rPr>
          <w:rFonts w:hint="eastAsia" w:ascii="宋体" w:hAnsi="宋体" w:eastAsia="宋体" w:cs="宋体"/>
          <w:color w:val="auto"/>
          <w:sz w:val="24"/>
          <w:szCs w:val="24"/>
          <w:highlight w:val="none"/>
        </w:rPr>
        <w:t>质量保证期的，货物最终交付验收</w:t>
      </w:r>
      <w:r>
        <w:rPr>
          <w:rFonts w:hint="eastAsia" w:ascii="宋体" w:hAnsi="宋体" w:eastAsia="宋体" w:cs="宋体"/>
          <w:color w:val="auto"/>
          <w:sz w:val="24"/>
          <w:szCs w:val="24"/>
          <w:highlight w:val="none"/>
          <w:lang w:eastAsia="zh-CN"/>
        </w:rPr>
        <w:t>合格</w:t>
      </w:r>
      <w:r>
        <w:rPr>
          <w:rFonts w:hint="eastAsia" w:ascii="宋体" w:hAnsi="宋体" w:eastAsia="宋体" w:cs="宋体"/>
          <w:color w:val="auto"/>
          <w:sz w:val="24"/>
          <w:szCs w:val="24"/>
          <w:highlight w:val="none"/>
        </w:rPr>
        <w:t>后</w:t>
      </w:r>
      <w:r>
        <w:rPr>
          <w:rFonts w:hint="eastAsia" w:ascii="宋体" w:hAnsi="宋体" w:eastAsia="宋体" w:cs="宋体"/>
          <w:color w:val="auto"/>
          <w:sz w:val="24"/>
          <w:szCs w:val="24"/>
          <w:highlight w:val="none"/>
          <w:lang w:eastAsia="zh-CN"/>
        </w:rPr>
        <w:t>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规定或乙方</w:t>
      </w:r>
      <w:r>
        <w:rPr>
          <w:rFonts w:hint="eastAsia" w:ascii="宋体" w:hAnsi="宋体" w:eastAsia="宋体" w:cs="宋体"/>
          <w:color w:val="auto"/>
          <w:sz w:val="24"/>
          <w:szCs w:val="24"/>
          <w:highlight w:val="none"/>
          <w:lang w:eastAsia="zh-CN"/>
        </w:rPr>
        <w:t>书面</w:t>
      </w:r>
      <w:r>
        <w:rPr>
          <w:rFonts w:hint="eastAsia" w:ascii="宋体" w:hAnsi="宋体" w:eastAsia="宋体" w:cs="宋体"/>
          <w:color w:val="auto"/>
          <w:sz w:val="24"/>
          <w:szCs w:val="24"/>
          <w:highlight w:val="none"/>
        </w:rPr>
        <w:t>承诺（两者以较长的为准）的质量保证期内，本保证保持有效。</w:t>
      </w:r>
    </w:p>
    <w:p w14:paraId="19786EFE">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（2）在质量保证期内所发现的缺陷，甲方应尽快以书面形式通知乙方。</w:t>
      </w:r>
    </w:p>
    <w:p w14:paraId="15DE11D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（3）乙方收到通知后</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应在</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规定的响应时间内以合理的速度免费维修或更换有缺陷的货物或部件。</w:t>
      </w:r>
    </w:p>
    <w:p w14:paraId="3EBF298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（4）在质量保证期内，如果货物的质量或规格与合同不符，或证实货物是有缺陷的，包括潜在的缺陷或使用不符合要求的材料等，甲方可以根据本合同第1</w:t>
      </w:r>
      <w:r>
        <w:rPr>
          <w:rFonts w:hint="eastAsia" w:ascii="宋体" w:hAnsi="宋体" w:eastAsia="宋体" w:cs="宋体"/>
          <w:color w:val="000000"/>
          <w:sz w:val="24"/>
          <w:szCs w:val="24"/>
          <w:highlight w:val="none"/>
          <w:lang w:val="en-US" w:eastAsia="zh-CN"/>
        </w:rPr>
        <w:t>5</w:t>
      </w:r>
      <w:r>
        <w:rPr>
          <w:rFonts w:hint="eastAsia" w:ascii="宋体" w:hAnsi="宋体" w:eastAsia="宋体" w:cs="宋体"/>
          <w:color w:val="auto"/>
          <w:sz w:val="24"/>
          <w:szCs w:val="24"/>
          <w:highlight w:val="none"/>
        </w:rPr>
        <w:t>.1条规定以书面形式</w:t>
      </w:r>
      <w:r>
        <w:rPr>
          <w:rFonts w:hint="eastAsia" w:ascii="宋体" w:hAnsi="宋体" w:eastAsia="宋体" w:cs="宋体"/>
          <w:color w:val="000000"/>
          <w:sz w:val="24"/>
          <w:szCs w:val="24"/>
          <w:highlight w:val="none"/>
          <w:lang w:eastAsia="zh-CN"/>
        </w:rPr>
        <w:t>追究</w:t>
      </w:r>
      <w:r>
        <w:rPr>
          <w:rFonts w:hint="eastAsia" w:ascii="宋体" w:hAnsi="宋体" w:eastAsia="宋体" w:cs="宋体"/>
          <w:color w:val="auto"/>
          <w:sz w:val="24"/>
          <w:szCs w:val="24"/>
          <w:highlight w:val="none"/>
        </w:rPr>
        <w:t>乙方</w:t>
      </w:r>
      <w:r>
        <w:rPr>
          <w:rFonts w:hint="eastAsia" w:ascii="宋体" w:hAnsi="宋体" w:eastAsia="宋体" w:cs="宋体"/>
          <w:color w:val="000000"/>
          <w:sz w:val="24"/>
          <w:szCs w:val="24"/>
          <w:highlight w:val="none"/>
          <w:lang w:eastAsia="zh-CN"/>
        </w:rPr>
        <w:t>的违约责任</w:t>
      </w:r>
      <w:r>
        <w:rPr>
          <w:rFonts w:hint="eastAsia" w:ascii="宋体" w:hAnsi="宋体" w:eastAsia="宋体" w:cs="宋体"/>
          <w:color w:val="auto"/>
          <w:sz w:val="24"/>
          <w:szCs w:val="24"/>
          <w:highlight w:val="none"/>
        </w:rPr>
        <w:t>。</w:t>
      </w:r>
    </w:p>
    <w:p w14:paraId="71D6B37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（5）乙方在约定的时间内未能弥补缺陷，甲方可采取必要的补救措施，但其风险和费用将由乙方承担，甲方根据合同</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对乙方行使的其他权利不受影响。</w:t>
      </w:r>
    </w:p>
    <w:p w14:paraId="1C42F03F">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000000"/>
          <w:sz w:val="24"/>
          <w:szCs w:val="24"/>
          <w:highlight w:val="none"/>
          <w:lang w:eastAsia="zh-CN"/>
        </w:rPr>
        <w:t>9</w:t>
      </w:r>
      <w:r>
        <w:rPr>
          <w:rFonts w:hint="eastAsia" w:ascii="宋体" w:hAnsi="宋体" w:eastAsia="宋体" w:cs="宋体"/>
          <w:b/>
          <w:bCs/>
          <w:color w:val="auto"/>
          <w:sz w:val="24"/>
          <w:szCs w:val="24"/>
          <w:highlight w:val="none"/>
        </w:rPr>
        <w:t>.</w:t>
      </w:r>
      <w:r>
        <w:rPr>
          <w:rFonts w:hint="eastAsia" w:ascii="宋体" w:hAnsi="宋体" w:eastAsia="宋体" w:cs="宋体"/>
          <w:b/>
          <w:bCs/>
          <w:color w:val="000000"/>
          <w:sz w:val="24"/>
          <w:szCs w:val="24"/>
          <w:highlight w:val="none"/>
          <w:lang w:val="en-US" w:eastAsia="zh-CN"/>
        </w:rPr>
        <w:t xml:space="preserve"> </w:t>
      </w:r>
      <w:r>
        <w:rPr>
          <w:rFonts w:hint="eastAsia" w:ascii="宋体" w:hAnsi="宋体" w:eastAsia="宋体" w:cs="宋体"/>
          <w:b/>
          <w:bCs/>
          <w:color w:val="auto"/>
          <w:sz w:val="24"/>
          <w:szCs w:val="24"/>
          <w:highlight w:val="none"/>
        </w:rPr>
        <w:t>权利瑕疵担保</w:t>
      </w:r>
    </w:p>
    <w:p w14:paraId="55BDDEC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9</w:t>
      </w:r>
      <w:r>
        <w:rPr>
          <w:rFonts w:hint="eastAsia" w:ascii="宋体" w:hAnsi="宋体" w:eastAsia="宋体" w:cs="宋体"/>
          <w:color w:val="000000"/>
          <w:sz w:val="24"/>
          <w:szCs w:val="24"/>
          <w:highlight w:val="none"/>
        </w:rPr>
        <w:t>.1 乙方保证对其出售的货物享有合法的权利。</w:t>
      </w:r>
    </w:p>
    <w:p w14:paraId="283B111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9</w:t>
      </w:r>
      <w:r>
        <w:rPr>
          <w:rFonts w:hint="eastAsia" w:ascii="宋体" w:hAnsi="宋体" w:eastAsia="宋体" w:cs="宋体"/>
          <w:color w:val="000000"/>
          <w:sz w:val="24"/>
          <w:szCs w:val="24"/>
          <w:highlight w:val="none"/>
        </w:rPr>
        <w:t xml:space="preserve">.2 </w:t>
      </w:r>
      <w:r>
        <w:rPr>
          <w:rFonts w:hint="eastAsia" w:ascii="宋体" w:hAnsi="宋体" w:eastAsia="宋体" w:cs="宋体"/>
          <w:sz w:val="24"/>
          <w:szCs w:val="24"/>
          <w:highlight w:val="none"/>
        </w:rPr>
        <w:t>乙方保证在交付的货物上不存在抵押权等担保物权。</w:t>
      </w:r>
    </w:p>
    <w:p w14:paraId="03089BE7">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000000"/>
          <w:sz w:val="24"/>
          <w:szCs w:val="24"/>
          <w:highlight w:val="none"/>
        </w:rPr>
      </w:pPr>
      <w:r>
        <w:rPr>
          <w:rFonts w:hint="eastAsia" w:ascii="宋体" w:hAnsi="宋体" w:eastAsia="宋体" w:cs="宋体"/>
          <w:color w:val="000000"/>
          <w:sz w:val="24"/>
          <w:szCs w:val="24"/>
          <w:highlight w:val="none"/>
          <w:lang w:eastAsia="zh-CN"/>
        </w:rPr>
        <w:t>9</w:t>
      </w:r>
      <w:r>
        <w:rPr>
          <w:rFonts w:hint="eastAsia" w:ascii="宋体" w:hAnsi="宋体" w:eastAsia="宋体" w:cs="宋体"/>
          <w:color w:val="000000"/>
          <w:sz w:val="24"/>
          <w:szCs w:val="24"/>
          <w:highlight w:val="none"/>
        </w:rPr>
        <w:t>.3 如甲方使用</w:t>
      </w:r>
      <w:r>
        <w:rPr>
          <w:rFonts w:hint="eastAsia" w:ascii="宋体" w:hAnsi="宋体" w:eastAsia="宋体" w:cs="宋体"/>
          <w:color w:val="000000"/>
          <w:sz w:val="24"/>
          <w:szCs w:val="24"/>
          <w:highlight w:val="none"/>
          <w:lang w:val="en-US" w:eastAsia="zh-CN"/>
        </w:rPr>
        <w:t>上述</w:t>
      </w:r>
      <w:r>
        <w:rPr>
          <w:rFonts w:hint="eastAsia" w:ascii="宋体" w:hAnsi="宋体" w:eastAsia="宋体" w:cs="宋体"/>
          <w:color w:val="000000"/>
          <w:sz w:val="24"/>
          <w:szCs w:val="24"/>
          <w:highlight w:val="none"/>
        </w:rPr>
        <w:t>货物构成</w:t>
      </w:r>
      <w:r>
        <w:rPr>
          <w:rFonts w:hint="eastAsia" w:ascii="宋体" w:hAnsi="宋体" w:eastAsia="宋体" w:cs="宋体"/>
          <w:color w:val="000000"/>
          <w:sz w:val="24"/>
          <w:szCs w:val="24"/>
          <w:highlight w:val="none"/>
          <w:lang w:val="en-US" w:eastAsia="zh-CN"/>
        </w:rPr>
        <w:t>对第三人</w:t>
      </w:r>
      <w:r>
        <w:rPr>
          <w:rFonts w:hint="eastAsia" w:ascii="宋体" w:hAnsi="宋体" w:eastAsia="宋体" w:cs="宋体"/>
          <w:color w:val="000000"/>
          <w:sz w:val="24"/>
          <w:szCs w:val="24"/>
          <w:highlight w:val="none"/>
        </w:rPr>
        <w:t>侵权的，则由乙方承担全部责任。</w:t>
      </w:r>
    </w:p>
    <w:p w14:paraId="6BCF4CA3">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000000"/>
          <w:sz w:val="24"/>
          <w:szCs w:val="24"/>
          <w:highlight w:val="none"/>
        </w:rPr>
      </w:pPr>
      <w:r>
        <w:rPr>
          <w:rFonts w:hint="eastAsia" w:ascii="宋体" w:hAnsi="宋体" w:eastAsia="宋体" w:cs="宋体"/>
          <w:b/>
          <w:bCs/>
          <w:color w:val="000000"/>
          <w:sz w:val="24"/>
          <w:szCs w:val="24"/>
          <w:highlight w:val="none"/>
        </w:rPr>
        <w:t>1</w:t>
      </w:r>
      <w:r>
        <w:rPr>
          <w:rFonts w:hint="eastAsia" w:ascii="宋体" w:hAnsi="宋体" w:eastAsia="宋体" w:cs="宋体"/>
          <w:b/>
          <w:bCs/>
          <w:color w:val="000000"/>
          <w:sz w:val="24"/>
          <w:szCs w:val="24"/>
          <w:highlight w:val="none"/>
          <w:lang w:eastAsia="zh-CN"/>
        </w:rPr>
        <w:t>0</w:t>
      </w:r>
      <w:r>
        <w:rPr>
          <w:rFonts w:hint="eastAsia" w:ascii="宋体" w:hAnsi="宋体" w:eastAsia="宋体" w:cs="宋体"/>
          <w:b/>
          <w:bCs/>
          <w:color w:val="000000"/>
          <w:sz w:val="24"/>
          <w:szCs w:val="24"/>
          <w:highlight w:val="none"/>
        </w:rPr>
        <w:t>.</w:t>
      </w:r>
      <w:r>
        <w:rPr>
          <w:rFonts w:hint="eastAsia" w:ascii="宋体" w:hAnsi="宋体" w:eastAsia="宋体" w:cs="宋体"/>
          <w:b/>
          <w:bCs/>
          <w:color w:val="000000"/>
          <w:sz w:val="24"/>
          <w:szCs w:val="24"/>
          <w:highlight w:val="none"/>
          <w:lang w:val="en-US" w:eastAsia="zh-CN"/>
        </w:rPr>
        <w:t xml:space="preserve"> </w:t>
      </w:r>
      <w:r>
        <w:rPr>
          <w:rFonts w:hint="eastAsia" w:ascii="宋体" w:hAnsi="宋体" w:eastAsia="宋体" w:cs="宋体"/>
          <w:b/>
          <w:bCs/>
          <w:color w:val="000000"/>
          <w:sz w:val="24"/>
          <w:szCs w:val="24"/>
          <w:highlight w:val="none"/>
        </w:rPr>
        <w:t>知识产权保护</w:t>
      </w:r>
    </w:p>
    <w:p w14:paraId="3F5B099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000000"/>
          <w:sz w:val="24"/>
          <w:szCs w:val="24"/>
          <w:highlight w:val="none"/>
        </w:rPr>
        <w:t>1</w:t>
      </w:r>
      <w:r>
        <w:rPr>
          <w:rFonts w:hint="eastAsia" w:ascii="宋体" w:hAnsi="宋体" w:eastAsia="宋体" w:cs="宋体"/>
          <w:color w:val="000000"/>
          <w:sz w:val="24"/>
          <w:szCs w:val="24"/>
          <w:highlight w:val="none"/>
          <w:lang w:eastAsia="zh-CN"/>
        </w:rPr>
        <w:t>0</w:t>
      </w:r>
      <w:r>
        <w:rPr>
          <w:rFonts w:hint="eastAsia" w:ascii="宋体" w:hAnsi="宋体" w:eastAsia="宋体" w:cs="宋体"/>
          <w:color w:val="000000"/>
          <w:sz w:val="24"/>
          <w:szCs w:val="24"/>
          <w:highlight w:val="none"/>
        </w:rPr>
        <w:t>.1 乙方对其所销售的货物应当享有知识产权或经权利人合法授权，保证没有侵犯任</w:t>
      </w:r>
      <w:r>
        <w:rPr>
          <w:rFonts w:hint="eastAsia" w:ascii="宋体" w:hAnsi="宋体" w:eastAsia="宋体" w:cs="宋体"/>
          <w:color w:val="auto"/>
          <w:sz w:val="24"/>
          <w:szCs w:val="24"/>
          <w:highlight w:val="none"/>
        </w:rPr>
        <w:t>何第三人的知识产权等权利。</w:t>
      </w:r>
      <w:bookmarkStart w:id="41" w:name="_Hlk163047038"/>
      <w:r>
        <w:rPr>
          <w:rFonts w:hint="eastAsia" w:ascii="宋体" w:hAnsi="宋体" w:eastAsia="宋体" w:cs="宋体"/>
          <w:sz w:val="24"/>
          <w:szCs w:val="24"/>
          <w:highlight w:val="none"/>
        </w:rPr>
        <w:t>因违反前述约定对第三人构成侵权的，应当由乙方向第三人承担法律责任；甲方依法向第三人赔偿后，有权向乙方追偿。甲方有其他损失的，乙方应当赔偿</w:t>
      </w:r>
      <w:bookmarkEnd w:id="41"/>
      <w:r>
        <w:rPr>
          <w:rFonts w:hint="eastAsia" w:ascii="宋体" w:hAnsi="宋体" w:eastAsia="宋体" w:cs="宋体"/>
          <w:color w:val="auto"/>
          <w:sz w:val="24"/>
          <w:szCs w:val="24"/>
          <w:highlight w:val="none"/>
        </w:rPr>
        <w:t>。</w:t>
      </w:r>
    </w:p>
    <w:p w14:paraId="09B1C116">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保密义务</w:t>
      </w:r>
    </w:p>
    <w:p w14:paraId="46327BB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11.1 </w:t>
      </w:r>
      <w:r>
        <w:rPr>
          <w:rFonts w:hint="eastAsia" w:ascii="宋体" w:hAnsi="宋体" w:eastAsia="宋体" w:cs="宋体"/>
          <w:sz w:val="24"/>
          <w:szCs w:val="24"/>
          <w:highlight w:val="none"/>
        </w:rPr>
        <w:t>甲、乙双方</w:t>
      </w:r>
      <w:r>
        <w:rPr>
          <w:rFonts w:hint="eastAsia" w:ascii="宋体" w:hAnsi="宋体" w:eastAsia="宋体" w:cs="宋体"/>
          <w:sz w:val="24"/>
          <w:szCs w:val="24"/>
          <w:highlight w:val="none"/>
          <w:lang w:eastAsia="zh-CN"/>
        </w:rPr>
        <w:t>对</w:t>
      </w:r>
      <w:r>
        <w:rPr>
          <w:rFonts w:hint="eastAsia" w:ascii="宋体" w:hAnsi="宋体" w:eastAsia="宋体" w:cs="宋体"/>
          <w:sz w:val="24"/>
          <w:szCs w:val="24"/>
          <w:highlight w:val="none"/>
        </w:rPr>
        <w:t>采购和合同履行过程中所获悉的</w:t>
      </w:r>
      <w:r>
        <w:rPr>
          <w:rFonts w:hint="eastAsia" w:ascii="宋体" w:hAnsi="宋体" w:eastAsia="宋体" w:cs="宋体"/>
          <w:sz w:val="24"/>
          <w:szCs w:val="24"/>
          <w:highlight w:val="none"/>
          <w:lang w:eastAsia="zh-CN"/>
        </w:rPr>
        <w:t>国家秘密、工作秘密、</w:t>
      </w:r>
      <w:r>
        <w:rPr>
          <w:rFonts w:hint="eastAsia" w:ascii="宋体" w:hAnsi="宋体" w:eastAsia="宋体" w:cs="宋体"/>
          <w:sz w:val="24"/>
          <w:szCs w:val="24"/>
          <w:highlight w:val="none"/>
        </w:rPr>
        <w:t>商业秘密或者其他应当保密的信息，均有保密义务</w:t>
      </w:r>
      <w:r>
        <w:rPr>
          <w:rFonts w:hint="eastAsia" w:ascii="宋体" w:hAnsi="宋体" w:eastAsia="宋体" w:cs="宋体"/>
          <w:sz w:val="24"/>
          <w:szCs w:val="24"/>
          <w:highlight w:val="none"/>
          <w:lang w:eastAsia="zh-CN"/>
        </w:rPr>
        <w:t>且不受合同有效期所限，直至该信息成为公开信息</w:t>
      </w:r>
      <w:r>
        <w:rPr>
          <w:rFonts w:hint="eastAsia" w:ascii="宋体" w:hAnsi="宋体" w:eastAsia="宋体" w:cs="宋体"/>
          <w:sz w:val="24"/>
          <w:szCs w:val="24"/>
          <w:highlight w:val="none"/>
        </w:rPr>
        <w:t>。泄露、不正当地使用</w:t>
      </w:r>
      <w:r>
        <w:rPr>
          <w:rFonts w:hint="eastAsia" w:ascii="宋体" w:hAnsi="宋体" w:eastAsia="宋体" w:cs="宋体"/>
          <w:sz w:val="24"/>
          <w:szCs w:val="24"/>
          <w:highlight w:val="none"/>
          <w:lang w:eastAsia="zh-CN"/>
        </w:rPr>
        <w:t>国家秘密、工作秘密、</w:t>
      </w:r>
      <w:r>
        <w:rPr>
          <w:rFonts w:hint="eastAsia" w:ascii="宋体" w:hAnsi="宋体" w:eastAsia="宋体" w:cs="宋体"/>
          <w:sz w:val="24"/>
          <w:szCs w:val="24"/>
          <w:highlight w:val="none"/>
        </w:rPr>
        <w:t>商业秘密或者</w:t>
      </w:r>
      <w:r>
        <w:rPr>
          <w:rFonts w:hint="eastAsia" w:ascii="宋体" w:hAnsi="宋体" w:eastAsia="宋体" w:cs="宋体"/>
          <w:sz w:val="24"/>
          <w:szCs w:val="24"/>
          <w:highlight w:val="none"/>
          <w:lang w:eastAsia="zh-CN"/>
        </w:rPr>
        <w:t>其他应当保密的</w:t>
      </w:r>
      <w:r>
        <w:rPr>
          <w:rFonts w:hint="eastAsia" w:ascii="宋体" w:hAnsi="宋体" w:eastAsia="宋体" w:cs="宋体"/>
          <w:sz w:val="24"/>
          <w:szCs w:val="24"/>
          <w:highlight w:val="none"/>
        </w:rPr>
        <w:t>信息，应当承担</w:t>
      </w:r>
      <w:r>
        <w:rPr>
          <w:rFonts w:hint="eastAsia" w:ascii="宋体" w:hAnsi="宋体" w:eastAsia="宋体" w:cs="宋体"/>
          <w:sz w:val="24"/>
          <w:szCs w:val="24"/>
          <w:highlight w:val="none"/>
          <w:lang w:eastAsia="zh-CN"/>
        </w:rPr>
        <w:t>相应</w:t>
      </w:r>
      <w:r>
        <w:rPr>
          <w:rFonts w:hint="eastAsia" w:ascii="宋体" w:hAnsi="宋体" w:eastAsia="宋体" w:cs="宋体"/>
          <w:sz w:val="24"/>
          <w:szCs w:val="24"/>
          <w:highlight w:val="none"/>
        </w:rPr>
        <w:t>责任。其他应当保密的信息由双方在</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中约定。</w:t>
      </w:r>
    </w:p>
    <w:p w14:paraId="27D2BD21">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2</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合同价款支付</w:t>
      </w:r>
    </w:p>
    <w:p w14:paraId="69B954A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sz w:val="24"/>
          <w:szCs w:val="24"/>
          <w:highlight w:val="none"/>
          <w:lang w:eastAsia="zh-CN"/>
        </w:rPr>
      </w:pPr>
      <w:r>
        <w:rPr>
          <w:rFonts w:hint="eastAsia" w:ascii="宋体" w:hAnsi="宋体" w:eastAsia="宋体" w:cs="宋体"/>
          <w:sz w:val="24"/>
          <w:szCs w:val="24"/>
          <w:highlight w:val="none"/>
        </w:rPr>
        <w:t>1</w:t>
      </w:r>
      <w:r>
        <w:rPr>
          <w:rFonts w:hint="eastAsia" w:ascii="宋体" w:hAnsi="宋体" w:eastAsia="宋体" w:cs="宋体"/>
          <w:sz w:val="24"/>
          <w:szCs w:val="24"/>
          <w:highlight w:val="none"/>
          <w:lang w:eastAsia="zh-CN"/>
        </w:rPr>
        <w:t>2</w:t>
      </w:r>
      <w:r>
        <w:rPr>
          <w:rFonts w:hint="eastAsia" w:ascii="宋体" w:hAnsi="宋体" w:eastAsia="宋体" w:cs="宋体"/>
          <w:sz w:val="24"/>
          <w:szCs w:val="24"/>
          <w:highlight w:val="none"/>
        </w:rPr>
        <w:t xml:space="preserve">.1 </w:t>
      </w:r>
      <w:r>
        <w:rPr>
          <w:rFonts w:hint="eastAsia" w:ascii="宋体" w:hAnsi="宋体" w:eastAsia="宋体" w:cs="宋体"/>
          <w:sz w:val="24"/>
          <w:szCs w:val="24"/>
          <w:highlight w:val="none"/>
          <w:lang w:eastAsia="zh-CN"/>
        </w:rPr>
        <w:t>合同价款支付</w:t>
      </w:r>
      <w:r>
        <w:rPr>
          <w:rFonts w:hint="eastAsia" w:ascii="宋体" w:hAnsi="宋体" w:eastAsia="宋体" w:cs="宋体"/>
          <w:sz w:val="24"/>
          <w:szCs w:val="24"/>
          <w:highlight w:val="none"/>
        </w:rPr>
        <w:t>按照国库集中支付</w:t>
      </w:r>
      <w:r>
        <w:rPr>
          <w:rFonts w:hint="eastAsia" w:ascii="宋体" w:hAnsi="宋体" w:eastAsia="宋体" w:cs="宋体"/>
          <w:sz w:val="24"/>
          <w:szCs w:val="24"/>
          <w:highlight w:val="none"/>
          <w:lang w:eastAsia="zh-CN"/>
        </w:rPr>
        <w:t>制度及财政管理相关</w:t>
      </w:r>
      <w:r>
        <w:rPr>
          <w:rFonts w:hint="eastAsia" w:ascii="宋体" w:hAnsi="宋体" w:eastAsia="宋体" w:cs="宋体"/>
          <w:sz w:val="24"/>
          <w:szCs w:val="24"/>
          <w:highlight w:val="none"/>
        </w:rPr>
        <w:t>规定执行。</w:t>
      </w:r>
    </w:p>
    <w:p w14:paraId="4435B43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sz w:val="24"/>
          <w:szCs w:val="24"/>
          <w:highlight w:val="none"/>
          <w:lang w:val="en-US" w:eastAsia="zh-CN"/>
        </w:rPr>
        <w:t xml:space="preserve">12.2 </w:t>
      </w:r>
      <w:r>
        <w:rPr>
          <w:rFonts w:hint="eastAsia" w:ascii="宋体" w:hAnsi="宋体" w:eastAsia="宋体" w:cs="宋体"/>
          <w:sz w:val="24"/>
          <w:szCs w:val="24"/>
          <w:highlight w:val="none"/>
        </w:rPr>
        <w:t>对于满足合同约定支付条件的，</w:t>
      </w:r>
      <w:r>
        <w:rPr>
          <w:rFonts w:hint="eastAsia" w:ascii="宋体" w:hAnsi="宋体" w:eastAsia="宋体" w:cs="宋体"/>
          <w:sz w:val="24"/>
          <w:szCs w:val="24"/>
          <w:highlight w:val="none"/>
          <w:lang w:val="en-US" w:eastAsia="zh-CN"/>
        </w:rPr>
        <w:t>甲方</w:t>
      </w:r>
      <w:r>
        <w:rPr>
          <w:rFonts w:hint="eastAsia" w:ascii="宋体" w:hAnsi="宋体" w:eastAsia="宋体" w:cs="宋体"/>
          <w:sz w:val="24"/>
          <w:szCs w:val="24"/>
          <w:highlight w:val="none"/>
        </w:rPr>
        <w:t>原则上应当自收到发票后10个工</w:t>
      </w:r>
      <w:r>
        <w:rPr>
          <w:rFonts w:hint="eastAsia" w:ascii="宋体" w:hAnsi="宋体" w:eastAsia="宋体" w:cs="宋体"/>
          <w:b w:val="0"/>
          <w:bCs w:val="0"/>
          <w:i w:val="0"/>
          <w:iCs w:val="0"/>
          <w:caps w:val="0"/>
          <w:color w:val="auto"/>
          <w:spacing w:val="0"/>
          <w:sz w:val="24"/>
          <w:szCs w:val="24"/>
          <w:highlight w:val="none"/>
          <w:shd w:val="clear" w:color="auto" w:fill="auto"/>
          <w:vertAlign w:val="baseline"/>
        </w:rPr>
        <w:t>作日内</w:t>
      </w:r>
      <w:r>
        <w:rPr>
          <w:rFonts w:hint="eastAsia" w:ascii="宋体" w:hAnsi="宋体" w:eastAsia="宋体" w:cs="宋体"/>
          <w:b w:val="0"/>
          <w:bCs w:val="0"/>
          <w:color w:val="auto"/>
          <w:kern w:val="2"/>
          <w:sz w:val="24"/>
          <w:szCs w:val="24"/>
          <w:highlight w:val="none"/>
        </w:rPr>
        <w:t>将资金支付到合同约定的</w:t>
      </w:r>
      <w:r>
        <w:rPr>
          <w:rFonts w:hint="eastAsia" w:ascii="宋体" w:hAnsi="宋体" w:eastAsia="宋体" w:cs="宋体"/>
          <w:b w:val="0"/>
          <w:bCs w:val="0"/>
          <w:color w:val="auto"/>
          <w:kern w:val="2"/>
          <w:sz w:val="24"/>
          <w:szCs w:val="24"/>
          <w:highlight w:val="none"/>
          <w:lang w:eastAsia="zh-CN"/>
        </w:rPr>
        <w:t>乙方</w:t>
      </w:r>
      <w:r>
        <w:rPr>
          <w:rFonts w:hint="eastAsia" w:ascii="宋体" w:hAnsi="宋体" w:eastAsia="宋体" w:cs="宋体"/>
          <w:b w:val="0"/>
          <w:bCs w:val="0"/>
          <w:color w:val="auto"/>
          <w:kern w:val="2"/>
          <w:sz w:val="24"/>
          <w:szCs w:val="24"/>
          <w:highlight w:val="none"/>
        </w:rPr>
        <w:t>账户，不得以机构变动、人员更替、政策调整等为由迟延付款，不得将采购文件和合同中未规定的义务作为向</w:t>
      </w:r>
      <w:r>
        <w:rPr>
          <w:rFonts w:hint="eastAsia" w:ascii="宋体" w:hAnsi="宋体" w:eastAsia="宋体" w:cs="宋体"/>
          <w:b w:val="0"/>
          <w:bCs w:val="0"/>
          <w:color w:val="auto"/>
          <w:kern w:val="2"/>
          <w:sz w:val="24"/>
          <w:szCs w:val="24"/>
          <w:highlight w:val="none"/>
          <w:lang w:val="en-US" w:eastAsia="zh-CN"/>
        </w:rPr>
        <w:t>乙方</w:t>
      </w:r>
      <w:r>
        <w:rPr>
          <w:rFonts w:hint="eastAsia" w:ascii="宋体" w:hAnsi="宋体" w:eastAsia="宋体" w:cs="宋体"/>
          <w:b w:val="0"/>
          <w:bCs w:val="0"/>
          <w:color w:val="auto"/>
          <w:kern w:val="2"/>
          <w:sz w:val="24"/>
          <w:szCs w:val="24"/>
          <w:highlight w:val="none"/>
        </w:rPr>
        <w:t>付款的条件。具体合同价款支付时间在【</w:t>
      </w:r>
      <w:r>
        <w:rPr>
          <w:rFonts w:hint="eastAsia" w:ascii="宋体" w:hAnsi="宋体" w:eastAsia="宋体" w:cs="宋体"/>
          <w:b/>
          <w:bCs/>
          <w:color w:val="auto"/>
          <w:kern w:val="2"/>
          <w:sz w:val="24"/>
          <w:szCs w:val="24"/>
          <w:highlight w:val="none"/>
        </w:rPr>
        <w:t>政府采购合同专用条款</w:t>
      </w:r>
      <w:r>
        <w:rPr>
          <w:rFonts w:hint="eastAsia" w:ascii="宋体" w:hAnsi="宋体" w:eastAsia="宋体" w:cs="宋体"/>
          <w:b w:val="0"/>
          <w:bCs w:val="0"/>
          <w:color w:val="auto"/>
          <w:kern w:val="2"/>
          <w:sz w:val="24"/>
          <w:szCs w:val="24"/>
          <w:highlight w:val="none"/>
        </w:rPr>
        <w:t>】中</w:t>
      </w:r>
      <w:r>
        <w:rPr>
          <w:rFonts w:hint="eastAsia" w:ascii="宋体" w:hAnsi="宋体" w:eastAsia="宋体" w:cs="宋体"/>
          <w:b w:val="0"/>
          <w:bCs w:val="0"/>
          <w:color w:val="auto"/>
          <w:kern w:val="2"/>
          <w:sz w:val="24"/>
          <w:szCs w:val="24"/>
          <w:highlight w:val="none"/>
          <w:lang w:eastAsia="zh-CN"/>
        </w:rPr>
        <w:t>约</w:t>
      </w:r>
      <w:r>
        <w:rPr>
          <w:rFonts w:hint="eastAsia" w:ascii="宋体" w:hAnsi="宋体" w:eastAsia="宋体" w:cs="宋体"/>
          <w:b w:val="0"/>
          <w:bCs w:val="0"/>
          <w:color w:val="auto"/>
          <w:kern w:val="2"/>
          <w:sz w:val="24"/>
          <w:szCs w:val="24"/>
          <w:highlight w:val="none"/>
        </w:rPr>
        <w:t>定。</w:t>
      </w:r>
    </w:p>
    <w:p w14:paraId="45B40FF4">
      <w:pPr>
        <w:pStyle w:val="9"/>
        <w:pageBreakBefore w:val="0"/>
        <w:kinsoku/>
        <w:wordWrap/>
        <w:overflowPunct/>
        <w:topLinePunct w:val="0"/>
        <w:bidi w:val="0"/>
        <w:spacing w:after="0" w:line="360" w:lineRule="auto"/>
        <w:textAlignment w:val="auto"/>
        <w:rPr>
          <w:rFonts w:hint="eastAsia" w:ascii="宋体" w:hAnsi="宋体" w:eastAsia="宋体" w:cs="宋体"/>
          <w:b/>
          <w:bCs/>
          <w:color w:val="auto"/>
          <w:sz w:val="24"/>
          <w:szCs w:val="24"/>
          <w:highlight w:val="none"/>
          <w:lang w:eastAsia="zh-CN"/>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3</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履约保证金</w:t>
      </w:r>
      <w:r>
        <w:rPr>
          <w:rFonts w:hint="eastAsia" w:ascii="宋体" w:hAnsi="宋体" w:eastAsia="宋体" w:cs="宋体"/>
          <w:b/>
          <w:bCs/>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不采用</w:t>
      </w:r>
      <w:r>
        <w:rPr>
          <w:rFonts w:hint="eastAsia" w:ascii="宋体" w:hAnsi="宋体" w:eastAsia="宋体" w:cs="宋体"/>
          <w:b/>
          <w:bCs/>
          <w:color w:val="auto"/>
          <w:sz w:val="24"/>
          <w:szCs w:val="24"/>
          <w:highlight w:val="none"/>
          <w:lang w:eastAsia="zh-CN"/>
        </w:rPr>
        <w:t>）</w:t>
      </w:r>
    </w:p>
    <w:p w14:paraId="3BEF040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 xml:space="preserve">.1 </w:t>
      </w:r>
      <w:r>
        <w:rPr>
          <w:rFonts w:hint="eastAsia" w:ascii="宋体" w:hAnsi="宋体" w:eastAsia="宋体" w:cs="宋体"/>
          <w:sz w:val="24"/>
          <w:szCs w:val="24"/>
          <w:highlight w:val="none"/>
        </w:rPr>
        <w:t>乙方应当以支票、汇票、本票或者金融机构、担保机构出具的保函等非现金形式提交。</w:t>
      </w:r>
    </w:p>
    <w:p w14:paraId="1CBE7C96">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.2 如果乙方</w:t>
      </w:r>
      <w:r>
        <w:rPr>
          <w:rFonts w:hint="eastAsia" w:ascii="宋体" w:hAnsi="宋体" w:eastAsia="宋体" w:cs="宋体"/>
          <w:color w:val="auto"/>
          <w:sz w:val="24"/>
          <w:szCs w:val="24"/>
          <w:highlight w:val="none"/>
          <w:lang w:eastAsia="zh-CN"/>
        </w:rPr>
        <w:t>出现</w:t>
      </w:r>
      <w:r>
        <w:rPr>
          <w:rFonts w:hint="eastAsia" w:ascii="宋体" w:hAnsi="宋体" w:eastAsia="宋体" w:cs="宋体"/>
          <w:b/>
          <w:bCs/>
          <w:sz w:val="24"/>
          <w:szCs w:val="24"/>
          <w:highlight w:val="none"/>
        </w:rPr>
        <w:t>【政府采购合同专用条款】</w:t>
      </w:r>
      <w:r>
        <w:rPr>
          <w:rFonts w:hint="eastAsia" w:ascii="宋体" w:hAnsi="宋体" w:eastAsia="宋体" w:cs="宋体"/>
          <w:b w:val="0"/>
          <w:bCs w:val="0"/>
          <w:sz w:val="24"/>
          <w:szCs w:val="24"/>
          <w:highlight w:val="none"/>
          <w:lang w:eastAsia="zh-CN"/>
        </w:rPr>
        <w:t>约定情形的</w:t>
      </w:r>
      <w:r>
        <w:rPr>
          <w:rFonts w:hint="eastAsia" w:ascii="宋体" w:hAnsi="宋体" w:eastAsia="宋体" w:cs="宋体"/>
          <w:color w:val="auto"/>
          <w:sz w:val="24"/>
          <w:szCs w:val="24"/>
          <w:highlight w:val="none"/>
        </w:rPr>
        <w:t>，履约保证金不予退还；如果乙方未能按合同约定全面履行义务，甲方有权从履约保证金中取得补偿或赔偿，</w:t>
      </w:r>
      <w:r>
        <w:rPr>
          <w:rFonts w:hint="eastAsia" w:ascii="宋体" w:hAnsi="宋体" w:eastAsia="宋体" w:cs="宋体"/>
          <w:color w:val="auto"/>
          <w:sz w:val="24"/>
          <w:szCs w:val="24"/>
          <w:highlight w:val="none"/>
          <w:lang w:eastAsia="zh-CN"/>
        </w:rPr>
        <w:t>且</w:t>
      </w:r>
      <w:r>
        <w:rPr>
          <w:rFonts w:hint="eastAsia" w:ascii="宋体" w:hAnsi="宋体" w:eastAsia="宋体" w:cs="宋体"/>
          <w:color w:val="auto"/>
          <w:sz w:val="24"/>
          <w:szCs w:val="24"/>
          <w:highlight w:val="none"/>
        </w:rPr>
        <w:t>不影响甲方要求乙方承担合同约定的超过履约保证金的违约责任的权利。</w:t>
      </w:r>
    </w:p>
    <w:p w14:paraId="44B3D8CD">
      <w:pPr>
        <w:pageBreakBefore w:val="0"/>
        <w:kinsoku/>
        <w:wordWrap/>
        <w:overflowPunct/>
        <w:topLinePunct w:val="0"/>
        <w:bidi w:val="0"/>
        <w:spacing w:line="360" w:lineRule="auto"/>
        <w:ind w:firstLine="42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3</w:t>
      </w:r>
      <w:r>
        <w:rPr>
          <w:rFonts w:hint="eastAsia" w:ascii="宋体" w:hAnsi="宋体" w:eastAsia="宋体" w:cs="宋体"/>
          <w:color w:val="auto"/>
          <w:sz w:val="24"/>
          <w:szCs w:val="24"/>
          <w:highlight w:val="none"/>
        </w:rPr>
        <w:t>.3 甲方在项目通过验收后按照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规定的时间内将履约保证金退还乙方；逾期退还的，乙方可要求甲方支付违约金，违约金按照</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规定支付。</w:t>
      </w:r>
    </w:p>
    <w:p w14:paraId="5A43F63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4</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color w:val="auto"/>
          <w:sz w:val="24"/>
          <w:szCs w:val="24"/>
          <w:highlight w:val="none"/>
        </w:rPr>
        <w:t>售后服务</w:t>
      </w:r>
    </w:p>
    <w:p w14:paraId="5383A6E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4</w:t>
      </w:r>
      <w:r>
        <w:rPr>
          <w:rFonts w:hint="eastAsia" w:ascii="宋体" w:hAnsi="宋体" w:eastAsia="宋体" w:cs="宋体"/>
          <w:color w:val="auto"/>
          <w:sz w:val="24"/>
          <w:szCs w:val="24"/>
          <w:highlight w:val="none"/>
        </w:rPr>
        <w:t>.1 除项目不涉及或采购活动中明确约定无须承担外，乙方还应提供下列服务：</w:t>
      </w:r>
    </w:p>
    <w:p w14:paraId="687047F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（1）货物的现场移动、安装、调试、启动监督及技术支持；</w:t>
      </w:r>
    </w:p>
    <w:p w14:paraId="14581EEC">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（2）提供货物组装和维修所需的专用工具和辅助材料；</w:t>
      </w:r>
    </w:p>
    <w:p w14:paraId="2FF3966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（3）在</w:t>
      </w:r>
      <w:r>
        <w:rPr>
          <w:rFonts w:hint="eastAsia" w:ascii="宋体" w:hAnsi="宋体" w:eastAsia="宋体" w:cs="宋体"/>
          <w:b/>
          <w:bCs/>
          <w:sz w:val="24"/>
          <w:szCs w:val="24"/>
          <w:highlight w:val="none"/>
        </w:rPr>
        <w:t>【政府采购合同专用条款】</w:t>
      </w:r>
      <w:r>
        <w:rPr>
          <w:rFonts w:hint="eastAsia" w:ascii="宋体" w:hAnsi="宋体" w:eastAsia="宋体" w:cs="宋体"/>
          <w:color w:val="auto"/>
          <w:sz w:val="24"/>
          <w:szCs w:val="24"/>
          <w:highlight w:val="none"/>
          <w:lang w:eastAsia="zh-CN"/>
        </w:rPr>
        <w:t>约定</w:t>
      </w:r>
      <w:r>
        <w:rPr>
          <w:rFonts w:hint="eastAsia" w:ascii="宋体" w:hAnsi="宋体" w:eastAsia="宋体" w:cs="宋体"/>
          <w:color w:val="auto"/>
          <w:sz w:val="24"/>
          <w:szCs w:val="24"/>
          <w:highlight w:val="none"/>
        </w:rPr>
        <w:t>的期限内对所有的货物实施运行监督、维修，但前提条件是该服务并不能免除乙方在质量保证期内所承担的义务；</w:t>
      </w:r>
    </w:p>
    <w:p w14:paraId="1C8464A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（4）在制造商</w:t>
      </w:r>
      <w:r>
        <w:rPr>
          <w:rFonts w:hint="eastAsia" w:ascii="宋体" w:hAnsi="宋体" w:eastAsia="宋体" w:cs="宋体"/>
          <w:color w:val="auto"/>
          <w:sz w:val="24"/>
          <w:szCs w:val="24"/>
          <w:highlight w:val="none"/>
          <w:lang w:eastAsia="zh-CN"/>
        </w:rPr>
        <w:t>所在地</w:t>
      </w:r>
      <w:r>
        <w:rPr>
          <w:rFonts w:hint="eastAsia" w:ascii="宋体" w:hAnsi="宋体" w:eastAsia="宋体" w:cs="宋体"/>
          <w:color w:val="auto"/>
          <w:sz w:val="24"/>
          <w:szCs w:val="24"/>
          <w:highlight w:val="none"/>
        </w:rPr>
        <w:t>或</w:t>
      </w:r>
      <w:r>
        <w:rPr>
          <w:rFonts w:hint="eastAsia" w:ascii="宋体" w:hAnsi="宋体" w:eastAsia="宋体" w:cs="宋体"/>
          <w:color w:val="auto"/>
          <w:sz w:val="24"/>
          <w:szCs w:val="24"/>
          <w:highlight w:val="none"/>
          <w:lang w:eastAsia="zh-CN"/>
        </w:rPr>
        <w:t>指定</w:t>
      </w:r>
      <w:r>
        <w:rPr>
          <w:rFonts w:hint="eastAsia" w:ascii="宋体" w:hAnsi="宋体" w:eastAsia="宋体" w:cs="宋体"/>
          <w:color w:val="auto"/>
          <w:sz w:val="24"/>
          <w:szCs w:val="24"/>
          <w:highlight w:val="none"/>
        </w:rPr>
        <w:t>现场就货物的安装、启动、运营、维护</w:t>
      </w:r>
      <w:r>
        <w:rPr>
          <w:rFonts w:hint="eastAsia" w:ascii="宋体" w:hAnsi="宋体" w:eastAsia="宋体" w:cs="宋体"/>
          <w:color w:val="auto"/>
          <w:sz w:val="24"/>
          <w:szCs w:val="24"/>
          <w:highlight w:val="none"/>
          <w:lang w:eastAsia="zh-CN"/>
        </w:rPr>
        <w:t>、废弃处置等</w:t>
      </w:r>
      <w:r>
        <w:rPr>
          <w:rFonts w:hint="eastAsia" w:ascii="宋体" w:hAnsi="宋体" w:eastAsia="宋体" w:cs="宋体"/>
          <w:color w:val="auto"/>
          <w:sz w:val="24"/>
          <w:szCs w:val="24"/>
          <w:highlight w:val="none"/>
        </w:rPr>
        <w:t>对甲方操作人员进行培训</w:t>
      </w:r>
      <w:r>
        <w:rPr>
          <w:rFonts w:hint="eastAsia" w:ascii="宋体" w:hAnsi="宋体" w:eastAsia="宋体" w:cs="宋体"/>
          <w:sz w:val="24"/>
          <w:szCs w:val="24"/>
          <w:highlight w:val="none"/>
          <w:lang w:eastAsia="zh-CN"/>
        </w:rPr>
        <w:t>；</w:t>
      </w:r>
    </w:p>
    <w:p w14:paraId="63BF3136">
      <w:pPr>
        <w:pStyle w:val="63"/>
        <w:pageBreakBefore w:val="0"/>
        <w:kinsoku/>
        <w:wordWrap/>
        <w:overflowPunct/>
        <w:topLinePunct w:val="0"/>
        <w:bidi w:val="0"/>
        <w:spacing w:line="360" w:lineRule="auto"/>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（5）依照法律、行政法规的规定或者按照</w:t>
      </w:r>
      <w:r>
        <w:rPr>
          <w:rFonts w:hint="eastAsia" w:ascii="宋体" w:hAnsi="宋体" w:eastAsia="宋体" w:cs="宋体"/>
          <w:b/>
          <w:bCs/>
          <w:sz w:val="24"/>
          <w:szCs w:val="24"/>
          <w:highlight w:val="none"/>
        </w:rPr>
        <w:t>【政府采购合同专用条款】</w:t>
      </w:r>
      <w:r>
        <w:rPr>
          <w:rFonts w:hint="eastAsia" w:ascii="宋体" w:hAnsi="宋体" w:eastAsia="宋体" w:cs="宋体"/>
          <w:sz w:val="24"/>
          <w:szCs w:val="24"/>
          <w:highlight w:val="none"/>
        </w:rPr>
        <w:t>约定，货物在有效使用年限届满后应予回收的，乙方负有自行或者委托第三人对货物予以回收的义务；</w:t>
      </w:r>
    </w:p>
    <w:p w14:paraId="7B19B85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规定由乙方提供的其他服务。</w:t>
      </w:r>
    </w:p>
    <w:p w14:paraId="7B1F181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.2 乙方提供的</w:t>
      </w:r>
      <w:r>
        <w:rPr>
          <w:rFonts w:hint="eastAsia" w:ascii="宋体" w:hAnsi="宋体" w:eastAsia="宋体" w:cs="宋体"/>
          <w:color w:val="auto"/>
          <w:sz w:val="24"/>
          <w:szCs w:val="24"/>
          <w:highlight w:val="none"/>
          <w:lang w:eastAsia="zh-CN"/>
        </w:rPr>
        <w:t>售后</w:t>
      </w:r>
      <w:r>
        <w:rPr>
          <w:rFonts w:hint="eastAsia" w:ascii="宋体" w:hAnsi="宋体" w:eastAsia="宋体" w:cs="宋体"/>
          <w:color w:val="auto"/>
          <w:sz w:val="24"/>
          <w:szCs w:val="24"/>
          <w:highlight w:val="none"/>
        </w:rPr>
        <w:t>服务的费用</w:t>
      </w:r>
      <w:r>
        <w:rPr>
          <w:rFonts w:hint="eastAsia" w:ascii="宋体" w:hAnsi="宋体" w:eastAsia="宋体" w:cs="宋体"/>
          <w:color w:val="auto"/>
          <w:sz w:val="24"/>
          <w:szCs w:val="24"/>
          <w:highlight w:val="none"/>
          <w:lang w:val="en-US" w:eastAsia="zh-CN"/>
        </w:rPr>
        <w:t>已</w:t>
      </w:r>
      <w:r>
        <w:rPr>
          <w:rFonts w:hint="eastAsia" w:ascii="宋体" w:hAnsi="宋体" w:eastAsia="宋体" w:cs="宋体"/>
          <w:color w:val="auto"/>
          <w:sz w:val="24"/>
          <w:szCs w:val="24"/>
          <w:highlight w:val="none"/>
        </w:rPr>
        <w:t>包含在合同价款中，甲方不再另行支付。</w:t>
      </w:r>
    </w:p>
    <w:p w14:paraId="0E1AFA41">
      <w:pPr>
        <w:pageBreakBefore w:val="0"/>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eastAsia="zh-CN"/>
        </w:rPr>
        <w:t>5</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违约责任</w:t>
      </w:r>
    </w:p>
    <w:p w14:paraId="12BADA6D">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.1质量瑕疵的</w:t>
      </w:r>
      <w:r>
        <w:rPr>
          <w:rFonts w:hint="eastAsia" w:ascii="宋体" w:hAnsi="宋体" w:eastAsia="宋体" w:cs="宋体"/>
          <w:bCs/>
          <w:color w:val="auto"/>
          <w:sz w:val="24"/>
          <w:szCs w:val="24"/>
          <w:highlight w:val="none"/>
          <w:lang w:eastAsia="zh-CN"/>
        </w:rPr>
        <w:t>违约责任</w:t>
      </w:r>
    </w:p>
    <w:p w14:paraId="25B8D1A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乙方</w:t>
      </w:r>
      <w:r>
        <w:rPr>
          <w:rFonts w:hint="eastAsia" w:ascii="宋体" w:hAnsi="宋体" w:eastAsia="宋体" w:cs="宋体"/>
          <w:color w:val="auto"/>
          <w:sz w:val="24"/>
          <w:szCs w:val="24"/>
          <w:highlight w:val="none"/>
          <w:lang w:eastAsia="zh-CN"/>
        </w:rPr>
        <w:t>提供</w:t>
      </w:r>
      <w:r>
        <w:rPr>
          <w:rFonts w:hint="eastAsia" w:ascii="宋体" w:hAnsi="宋体" w:eastAsia="宋体" w:cs="宋体"/>
          <w:color w:val="auto"/>
          <w:sz w:val="24"/>
          <w:szCs w:val="24"/>
          <w:highlight w:val="none"/>
        </w:rPr>
        <w:t>的产品不符合</w:t>
      </w:r>
      <w:r>
        <w:rPr>
          <w:rFonts w:hint="eastAsia" w:ascii="宋体" w:hAnsi="宋体" w:eastAsia="宋体" w:cs="宋体"/>
          <w:color w:val="auto"/>
          <w:sz w:val="24"/>
          <w:szCs w:val="24"/>
          <w:highlight w:val="none"/>
          <w:lang w:eastAsia="zh-CN"/>
        </w:rPr>
        <w:t>合同约定的</w:t>
      </w:r>
      <w:r>
        <w:rPr>
          <w:rFonts w:hint="eastAsia" w:ascii="宋体" w:hAnsi="宋体" w:eastAsia="宋体" w:cs="宋体"/>
          <w:color w:val="auto"/>
          <w:sz w:val="24"/>
          <w:szCs w:val="24"/>
          <w:highlight w:val="none"/>
        </w:rPr>
        <w:t>质量标准或存在产品质量缺陷，</w:t>
      </w:r>
      <w:r>
        <w:rPr>
          <w:rFonts w:hint="eastAsia" w:ascii="宋体" w:hAnsi="宋体" w:eastAsia="宋体" w:cs="宋体"/>
          <w:color w:val="auto"/>
          <w:sz w:val="24"/>
          <w:szCs w:val="24"/>
          <w:highlight w:val="none"/>
          <w:lang w:eastAsia="zh-CN"/>
        </w:rPr>
        <w:t>甲方有权要求乙方根据</w:t>
      </w:r>
      <w:r>
        <w:rPr>
          <w:rFonts w:hint="eastAsia" w:ascii="宋体" w:hAnsi="宋体" w:eastAsia="宋体" w:cs="宋体"/>
          <w:b/>
          <w:color w:val="auto"/>
          <w:sz w:val="24"/>
          <w:szCs w:val="24"/>
          <w:highlight w:val="none"/>
        </w:rPr>
        <w:t>【政府采购合同专用条款】</w:t>
      </w:r>
      <w:r>
        <w:rPr>
          <w:rFonts w:hint="eastAsia" w:ascii="宋体" w:hAnsi="宋体" w:eastAsia="宋体" w:cs="宋体"/>
          <w:b w:val="0"/>
          <w:bCs/>
          <w:color w:val="auto"/>
          <w:sz w:val="24"/>
          <w:szCs w:val="24"/>
          <w:highlight w:val="none"/>
          <w:lang w:eastAsia="zh-CN"/>
        </w:rPr>
        <w:t>要求</w:t>
      </w:r>
      <w:r>
        <w:rPr>
          <w:rFonts w:hint="eastAsia" w:ascii="宋体" w:hAnsi="宋体" w:eastAsia="宋体" w:cs="宋体"/>
          <w:color w:val="auto"/>
          <w:sz w:val="24"/>
          <w:szCs w:val="24"/>
          <w:highlight w:val="none"/>
          <w:lang w:eastAsia="zh-CN"/>
        </w:rPr>
        <w:t>及时修理、重作、更换，并承担由此给甲</w:t>
      </w:r>
      <w:r>
        <w:rPr>
          <w:rFonts w:hint="eastAsia" w:ascii="宋体" w:hAnsi="宋体" w:eastAsia="宋体" w:cs="宋体"/>
          <w:color w:val="auto"/>
          <w:sz w:val="24"/>
          <w:szCs w:val="24"/>
          <w:highlight w:val="none"/>
        </w:rPr>
        <w:t>方</w:t>
      </w:r>
      <w:r>
        <w:rPr>
          <w:rFonts w:hint="eastAsia" w:ascii="宋体" w:hAnsi="宋体" w:eastAsia="宋体" w:cs="宋体"/>
          <w:color w:val="auto"/>
          <w:sz w:val="24"/>
          <w:szCs w:val="24"/>
          <w:highlight w:val="none"/>
          <w:lang w:eastAsia="zh-CN"/>
        </w:rPr>
        <w:t>造成的损失</w:t>
      </w:r>
      <w:r>
        <w:rPr>
          <w:rFonts w:hint="eastAsia" w:ascii="宋体" w:hAnsi="宋体" w:eastAsia="宋体" w:cs="宋体"/>
          <w:color w:val="auto"/>
          <w:sz w:val="24"/>
          <w:szCs w:val="24"/>
          <w:highlight w:val="none"/>
        </w:rPr>
        <w:t>。</w:t>
      </w:r>
    </w:p>
    <w:p w14:paraId="07759AD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.2 迟延交货的违约责任</w:t>
      </w:r>
    </w:p>
    <w:p w14:paraId="32CB514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（1）乙方应按照本合同规定的时间、地点交货和提供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服务。在履行合同过程中，如果乙方遇到可能</w:t>
      </w:r>
      <w:r>
        <w:rPr>
          <w:rFonts w:hint="eastAsia" w:ascii="宋体" w:hAnsi="宋体" w:eastAsia="宋体" w:cs="宋体"/>
          <w:color w:val="auto"/>
          <w:sz w:val="24"/>
          <w:szCs w:val="24"/>
          <w:highlight w:val="none"/>
          <w:lang w:eastAsia="zh-CN"/>
        </w:rPr>
        <w:t>影响</w:t>
      </w:r>
      <w:r>
        <w:rPr>
          <w:rFonts w:hint="eastAsia" w:ascii="宋体" w:hAnsi="宋体" w:eastAsia="宋体" w:cs="宋体"/>
          <w:color w:val="auto"/>
          <w:sz w:val="24"/>
          <w:szCs w:val="24"/>
          <w:highlight w:val="none"/>
        </w:rPr>
        <w:t>按时交货和提供服务的情形时，应及时以书面形式将迟延的事实、可能迟延的期限和理由通知甲方。甲方在收到乙方通知后，应尽快对情况进行评价，并确定是否同意延</w:t>
      </w:r>
      <w:r>
        <w:rPr>
          <w:rFonts w:hint="eastAsia" w:ascii="宋体" w:hAnsi="宋体" w:eastAsia="宋体" w:cs="宋体"/>
          <w:color w:val="auto"/>
          <w:sz w:val="24"/>
          <w:szCs w:val="24"/>
          <w:highlight w:val="none"/>
          <w:lang w:eastAsia="zh-CN"/>
        </w:rPr>
        <w:t>长</w:t>
      </w:r>
      <w:r>
        <w:rPr>
          <w:rFonts w:hint="eastAsia" w:ascii="宋体" w:hAnsi="宋体" w:eastAsia="宋体" w:cs="宋体"/>
          <w:color w:val="auto"/>
          <w:sz w:val="24"/>
          <w:szCs w:val="24"/>
          <w:highlight w:val="none"/>
        </w:rPr>
        <w:t>交货时间或延期提供服务。</w:t>
      </w:r>
    </w:p>
    <w:p w14:paraId="3E83D95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rPr>
        <w:t>（2）如果乙方没有按照合同规定的时间交货和提供</w:t>
      </w:r>
      <w:r>
        <w:rPr>
          <w:rFonts w:hint="eastAsia" w:ascii="宋体" w:hAnsi="宋体" w:eastAsia="宋体" w:cs="宋体"/>
          <w:color w:val="auto"/>
          <w:sz w:val="24"/>
          <w:szCs w:val="24"/>
          <w:highlight w:val="none"/>
          <w:lang w:eastAsia="zh-CN"/>
        </w:rPr>
        <w:t>相关</w:t>
      </w:r>
      <w:r>
        <w:rPr>
          <w:rFonts w:hint="eastAsia" w:ascii="宋体" w:hAnsi="宋体" w:eastAsia="宋体" w:cs="宋体"/>
          <w:color w:val="auto"/>
          <w:sz w:val="24"/>
          <w:szCs w:val="24"/>
          <w:highlight w:val="none"/>
        </w:rPr>
        <w:t>服务，甲方有权从货款中扣除误期赔偿费而不影响合同项下的其他补救方法，赔偿费按</w:t>
      </w:r>
      <w:r>
        <w:rPr>
          <w:rFonts w:hint="eastAsia" w:ascii="宋体" w:hAnsi="宋体" w:eastAsia="宋体" w:cs="宋体"/>
          <w:b/>
          <w:color w:val="auto"/>
          <w:sz w:val="24"/>
          <w:szCs w:val="24"/>
          <w:highlight w:val="none"/>
        </w:rPr>
        <w:t>【政府采购合同专用条款】</w:t>
      </w:r>
      <w:r>
        <w:rPr>
          <w:rFonts w:hint="eastAsia" w:ascii="宋体" w:hAnsi="宋体" w:eastAsia="宋体" w:cs="宋体"/>
          <w:color w:val="auto"/>
          <w:sz w:val="24"/>
          <w:szCs w:val="24"/>
          <w:highlight w:val="none"/>
        </w:rPr>
        <w:t>规定执行。如果涉及公共利益，且赔偿金额无法弥补公共利益损失，</w:t>
      </w:r>
      <w:r>
        <w:rPr>
          <w:rFonts w:hint="eastAsia" w:ascii="宋体" w:hAnsi="宋体" w:eastAsia="宋体" w:cs="宋体"/>
          <w:color w:val="auto"/>
          <w:sz w:val="24"/>
          <w:szCs w:val="24"/>
          <w:highlight w:val="none"/>
          <w:lang w:eastAsia="zh-CN"/>
        </w:rPr>
        <w:t>甲方</w:t>
      </w:r>
      <w:r>
        <w:rPr>
          <w:rFonts w:hint="eastAsia" w:ascii="宋体" w:hAnsi="宋体" w:eastAsia="宋体" w:cs="宋体"/>
          <w:color w:val="auto"/>
          <w:sz w:val="24"/>
          <w:szCs w:val="24"/>
          <w:highlight w:val="none"/>
        </w:rPr>
        <w:t>可要求继续履行或者</w:t>
      </w:r>
      <w:r>
        <w:rPr>
          <w:rFonts w:hint="eastAsia" w:ascii="宋体" w:hAnsi="宋体" w:eastAsia="宋体" w:cs="宋体"/>
          <w:color w:val="auto"/>
          <w:sz w:val="24"/>
          <w:szCs w:val="24"/>
          <w:highlight w:val="none"/>
          <w:lang w:eastAsia="zh-CN"/>
        </w:rPr>
        <w:t>采取其他补救措施</w:t>
      </w:r>
      <w:r>
        <w:rPr>
          <w:rFonts w:hint="eastAsia" w:ascii="宋体" w:hAnsi="宋体" w:eastAsia="宋体" w:cs="宋体"/>
          <w:color w:val="auto"/>
          <w:sz w:val="24"/>
          <w:szCs w:val="24"/>
          <w:highlight w:val="none"/>
        </w:rPr>
        <w:t>。</w:t>
      </w:r>
    </w:p>
    <w:p w14:paraId="26ED7AB4">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eastAsia="zh-CN"/>
        </w:rPr>
        <w:t>5</w:t>
      </w:r>
      <w:r>
        <w:rPr>
          <w:rFonts w:hint="eastAsia" w:ascii="宋体" w:hAnsi="宋体" w:eastAsia="宋体" w:cs="宋体"/>
          <w:color w:val="auto"/>
          <w:sz w:val="24"/>
          <w:szCs w:val="24"/>
          <w:highlight w:val="none"/>
        </w:rPr>
        <w:t>.3 迟延支付的违约责任</w:t>
      </w:r>
    </w:p>
    <w:p w14:paraId="0AF3DBC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甲方存在迟延支付乙方合同款项的，应当承担</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规定的逾期付款利息。</w:t>
      </w:r>
    </w:p>
    <w:p w14:paraId="18478A14">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1</w:t>
      </w:r>
      <w:r>
        <w:rPr>
          <w:rFonts w:hint="eastAsia" w:ascii="宋体" w:hAnsi="宋体" w:eastAsia="宋体" w:cs="宋体"/>
          <w:bCs/>
          <w:color w:val="auto"/>
          <w:sz w:val="24"/>
          <w:szCs w:val="24"/>
          <w:highlight w:val="none"/>
          <w:lang w:eastAsia="zh-CN"/>
        </w:rPr>
        <w:t>5</w:t>
      </w:r>
      <w:r>
        <w:rPr>
          <w:rFonts w:hint="eastAsia" w:ascii="宋体" w:hAnsi="宋体" w:eastAsia="宋体" w:cs="宋体"/>
          <w:bCs/>
          <w:color w:val="auto"/>
          <w:sz w:val="24"/>
          <w:szCs w:val="24"/>
          <w:highlight w:val="none"/>
        </w:rPr>
        <w:t>.4其他违约责任根据项目实际需要按</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color w:val="auto"/>
          <w:sz w:val="24"/>
          <w:szCs w:val="24"/>
          <w:highlight w:val="none"/>
        </w:rPr>
        <w:t>规定执行。</w:t>
      </w:r>
    </w:p>
    <w:p w14:paraId="28541F6D">
      <w:pPr>
        <w:pageBreakBefore w:val="0"/>
        <w:numPr>
          <w:ilvl w:val="0"/>
          <w:numId w:val="6"/>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合同变更</w:t>
      </w:r>
      <w:r>
        <w:rPr>
          <w:rFonts w:hint="eastAsia" w:ascii="宋体" w:hAnsi="宋体" w:eastAsia="宋体" w:cs="宋体"/>
          <w:b/>
          <w:color w:val="auto"/>
          <w:sz w:val="24"/>
          <w:szCs w:val="24"/>
          <w:highlight w:val="none"/>
          <w:lang w:eastAsia="zh-CN"/>
        </w:rPr>
        <w:t>、中止与终止</w:t>
      </w:r>
    </w:p>
    <w:p w14:paraId="5F6D42EF">
      <w:pPr>
        <w:pageBreakBefore w:val="0"/>
        <w:kinsoku/>
        <w:wordWrap/>
        <w:overflowPunct/>
        <w:topLinePunct w:val="0"/>
        <w:autoSpaceDE/>
        <w:autoSpaceDN/>
        <w:bidi w:val="0"/>
        <w:adjustRightInd w:val="0"/>
        <w:snapToGrid w:val="0"/>
        <w:spacing w:before="0"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.1合同的</w:t>
      </w:r>
      <w:r>
        <w:rPr>
          <w:rFonts w:hint="eastAsia" w:ascii="宋体" w:hAnsi="宋体" w:eastAsia="宋体" w:cs="宋体"/>
          <w:color w:val="auto"/>
          <w:sz w:val="24"/>
          <w:szCs w:val="24"/>
          <w:highlight w:val="none"/>
          <w:lang w:eastAsia="zh-CN"/>
        </w:rPr>
        <w:t>变更</w:t>
      </w:r>
    </w:p>
    <w:p w14:paraId="14E4F668">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政府采购合同履行中，</w:t>
      </w:r>
      <w:r>
        <w:rPr>
          <w:rFonts w:hint="eastAsia" w:ascii="宋体" w:hAnsi="宋体" w:eastAsia="宋体" w:cs="宋体"/>
          <w:color w:val="auto"/>
          <w:sz w:val="24"/>
          <w:szCs w:val="24"/>
          <w:highlight w:val="none"/>
        </w:rPr>
        <w:t>在不改变合同其他条款的前提下，甲方可以在合同价款10%的范围内追加与合同标的相同的货物，并就此与乙方协商</w:t>
      </w:r>
      <w:r>
        <w:rPr>
          <w:rFonts w:hint="eastAsia" w:ascii="宋体" w:hAnsi="宋体" w:eastAsia="宋体" w:cs="宋体"/>
          <w:color w:val="auto"/>
          <w:sz w:val="24"/>
          <w:szCs w:val="24"/>
          <w:highlight w:val="none"/>
          <w:lang w:eastAsia="zh-CN"/>
        </w:rPr>
        <w:t>一致后</w:t>
      </w:r>
      <w:r>
        <w:rPr>
          <w:rFonts w:hint="eastAsia" w:ascii="宋体" w:hAnsi="宋体" w:eastAsia="宋体" w:cs="宋体"/>
          <w:color w:val="auto"/>
          <w:sz w:val="24"/>
          <w:szCs w:val="24"/>
          <w:highlight w:val="none"/>
        </w:rPr>
        <w:t>签订补充协议。</w:t>
      </w:r>
    </w:p>
    <w:p w14:paraId="519C74D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合同的中止</w:t>
      </w:r>
    </w:p>
    <w:p w14:paraId="19688DA0">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（1）合同履行过程中因供应商就采购文件、采购过程或结果提起投诉的，甲方认为有必要的，</w:t>
      </w:r>
      <w:r>
        <w:rPr>
          <w:rFonts w:hint="eastAsia" w:ascii="宋体" w:hAnsi="宋体" w:eastAsia="宋体" w:cs="宋体"/>
          <w:color w:val="auto"/>
          <w:sz w:val="24"/>
          <w:szCs w:val="24"/>
          <w:highlight w:val="none"/>
          <w:lang w:eastAsia="zh-CN"/>
        </w:rPr>
        <w:t>可以</w:t>
      </w:r>
      <w:r>
        <w:rPr>
          <w:rFonts w:hint="eastAsia" w:ascii="宋体" w:hAnsi="宋体" w:eastAsia="宋体" w:cs="宋体"/>
          <w:color w:val="auto"/>
          <w:sz w:val="24"/>
          <w:szCs w:val="24"/>
          <w:highlight w:val="none"/>
        </w:rPr>
        <w:t>中止合同的履行。</w:t>
      </w:r>
    </w:p>
    <w:p w14:paraId="0A74A79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合同履行过程中，</w:t>
      </w:r>
      <w:r>
        <w:rPr>
          <w:rFonts w:hint="eastAsia" w:ascii="宋体" w:hAnsi="宋体" w:eastAsia="宋体" w:cs="宋体"/>
          <w:color w:val="auto"/>
          <w:sz w:val="24"/>
          <w:szCs w:val="24"/>
          <w:highlight w:val="none"/>
        </w:rPr>
        <w:t>如果乙方出现以下情形之一的：1．经营状况严重恶化；2．转移财产、抽逃资金，以逃避债务；3．丧失商业信誉；4．有丧失或者可能丧失履约能力的其他情形</w:t>
      </w:r>
      <w:r>
        <w:rPr>
          <w:rFonts w:hint="eastAsia" w:ascii="宋体" w:hAnsi="宋体" w:eastAsia="宋体" w:cs="宋体"/>
          <w:color w:val="auto"/>
          <w:sz w:val="24"/>
          <w:szCs w:val="24"/>
          <w:highlight w:val="none"/>
          <w:lang w:eastAsia="zh-CN"/>
        </w:rPr>
        <w:t>，乙方有义务及时告知甲方</w:t>
      </w:r>
      <w:r>
        <w:rPr>
          <w:rFonts w:hint="eastAsia" w:ascii="宋体" w:hAnsi="宋体" w:eastAsia="宋体" w:cs="宋体"/>
          <w:color w:val="auto"/>
          <w:sz w:val="24"/>
          <w:szCs w:val="24"/>
          <w:highlight w:val="none"/>
        </w:rPr>
        <w:t>。甲方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以书面形式通知乙方中止合同</w:t>
      </w:r>
      <w:r>
        <w:rPr>
          <w:rFonts w:hint="eastAsia" w:ascii="宋体" w:hAnsi="宋体" w:eastAsia="宋体" w:cs="宋体"/>
          <w:color w:val="auto"/>
          <w:sz w:val="24"/>
          <w:szCs w:val="24"/>
          <w:highlight w:val="none"/>
          <w:lang w:eastAsia="zh-CN"/>
        </w:rPr>
        <w:t>并要求乙方在合理期限内消除相关情形或者提供适当担保。</w:t>
      </w:r>
      <w:r>
        <w:rPr>
          <w:rFonts w:hint="eastAsia" w:ascii="宋体" w:hAnsi="宋体" w:eastAsia="宋体" w:cs="宋体"/>
          <w:color w:val="auto"/>
          <w:sz w:val="24"/>
          <w:szCs w:val="24"/>
          <w:highlight w:val="none"/>
        </w:rPr>
        <w:t>乙方提供适当担保的，</w:t>
      </w:r>
      <w:r>
        <w:rPr>
          <w:rFonts w:hint="eastAsia" w:ascii="宋体" w:hAnsi="宋体" w:eastAsia="宋体" w:cs="宋体"/>
          <w:color w:val="auto"/>
          <w:sz w:val="24"/>
          <w:szCs w:val="24"/>
          <w:highlight w:val="none"/>
          <w:lang w:eastAsia="zh-CN"/>
        </w:rPr>
        <w:t>合同继续</w:t>
      </w:r>
      <w:r>
        <w:rPr>
          <w:rFonts w:hint="eastAsia" w:ascii="宋体" w:hAnsi="宋体" w:eastAsia="宋体" w:cs="宋体"/>
          <w:color w:val="auto"/>
          <w:sz w:val="24"/>
          <w:szCs w:val="24"/>
          <w:highlight w:val="none"/>
        </w:rPr>
        <w:t>履行</w:t>
      </w:r>
      <w:r>
        <w:rPr>
          <w:rFonts w:hint="eastAsia" w:ascii="宋体" w:hAnsi="宋体" w:eastAsia="宋体" w:cs="宋体"/>
          <w:color w:val="auto"/>
          <w:sz w:val="24"/>
          <w:szCs w:val="24"/>
          <w:highlight w:val="none"/>
          <w:lang w:eastAsia="zh-CN"/>
        </w:rPr>
        <w:t>；乙</w:t>
      </w:r>
      <w:r>
        <w:rPr>
          <w:rFonts w:hint="eastAsia" w:ascii="宋体" w:hAnsi="宋体" w:eastAsia="宋体" w:cs="宋体"/>
          <w:color w:val="auto"/>
          <w:sz w:val="24"/>
          <w:szCs w:val="24"/>
          <w:highlight w:val="none"/>
        </w:rPr>
        <w:t>方在合理期限内未恢复履约能力且未提供适当担保的，视为拒绝</w:t>
      </w:r>
      <w:r>
        <w:rPr>
          <w:rFonts w:hint="eastAsia" w:ascii="宋体" w:hAnsi="宋体" w:eastAsia="宋体" w:cs="宋体"/>
          <w:color w:val="auto"/>
          <w:sz w:val="24"/>
          <w:szCs w:val="24"/>
          <w:highlight w:val="none"/>
          <w:lang w:eastAsia="zh-CN"/>
        </w:rPr>
        <w:t>继续</w:t>
      </w:r>
      <w:r>
        <w:rPr>
          <w:rFonts w:hint="eastAsia" w:ascii="宋体" w:hAnsi="宋体" w:eastAsia="宋体" w:cs="宋体"/>
          <w:color w:val="auto"/>
          <w:sz w:val="24"/>
          <w:szCs w:val="24"/>
          <w:highlight w:val="none"/>
        </w:rPr>
        <w:t>履约，甲方</w:t>
      </w:r>
      <w:r>
        <w:rPr>
          <w:rFonts w:hint="eastAsia" w:ascii="宋体" w:hAnsi="宋体" w:eastAsia="宋体" w:cs="宋体"/>
          <w:color w:val="auto"/>
          <w:sz w:val="24"/>
          <w:szCs w:val="24"/>
          <w:highlight w:val="none"/>
          <w:lang w:eastAsia="zh-CN"/>
        </w:rPr>
        <w:t>有权</w:t>
      </w:r>
      <w:r>
        <w:rPr>
          <w:rFonts w:hint="eastAsia" w:ascii="宋体" w:hAnsi="宋体" w:eastAsia="宋体" w:cs="宋体"/>
          <w:color w:val="auto"/>
          <w:sz w:val="24"/>
          <w:szCs w:val="24"/>
          <w:highlight w:val="none"/>
        </w:rPr>
        <w:t>解除合同并要求乙方承担</w:t>
      </w:r>
      <w:r>
        <w:rPr>
          <w:rFonts w:hint="eastAsia" w:ascii="宋体" w:hAnsi="宋体" w:eastAsia="宋体" w:cs="宋体"/>
          <w:color w:val="auto"/>
          <w:sz w:val="24"/>
          <w:szCs w:val="24"/>
          <w:highlight w:val="none"/>
          <w:lang w:eastAsia="zh-CN"/>
        </w:rPr>
        <w:t>由此给甲方造成的损失</w:t>
      </w:r>
      <w:r>
        <w:rPr>
          <w:rFonts w:hint="eastAsia" w:ascii="宋体" w:hAnsi="宋体" w:eastAsia="宋体" w:cs="宋体"/>
          <w:color w:val="auto"/>
          <w:sz w:val="24"/>
          <w:szCs w:val="24"/>
          <w:highlight w:val="none"/>
        </w:rPr>
        <w:t>。</w:t>
      </w:r>
    </w:p>
    <w:p w14:paraId="24C00FA3">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（3）乙方分立、合并或者变更住所的，应当及时以书面形式告知甲方。乙方没有</w:t>
      </w:r>
      <w:r>
        <w:rPr>
          <w:rFonts w:hint="eastAsia" w:ascii="宋体" w:hAnsi="宋体" w:eastAsia="宋体" w:cs="宋体"/>
          <w:sz w:val="24"/>
          <w:szCs w:val="24"/>
          <w:highlight w:val="none"/>
          <w:lang w:eastAsia="zh-CN"/>
        </w:rPr>
        <w:t>及时告知</w:t>
      </w:r>
      <w:r>
        <w:rPr>
          <w:rFonts w:hint="eastAsia" w:ascii="宋体" w:hAnsi="宋体" w:eastAsia="宋体" w:cs="宋体"/>
          <w:sz w:val="24"/>
          <w:szCs w:val="24"/>
          <w:highlight w:val="none"/>
        </w:rPr>
        <w:t>甲方，致使</w:t>
      </w:r>
      <w:r>
        <w:rPr>
          <w:rFonts w:hint="eastAsia" w:ascii="宋体" w:hAnsi="宋体" w:eastAsia="宋体" w:cs="宋体"/>
          <w:sz w:val="24"/>
          <w:szCs w:val="24"/>
          <w:highlight w:val="none"/>
          <w:lang w:eastAsia="zh-CN"/>
        </w:rPr>
        <w:t>合同</w:t>
      </w:r>
      <w:r>
        <w:rPr>
          <w:rFonts w:hint="eastAsia" w:ascii="宋体" w:hAnsi="宋体" w:eastAsia="宋体" w:cs="宋体"/>
          <w:sz w:val="24"/>
          <w:szCs w:val="24"/>
          <w:highlight w:val="none"/>
        </w:rPr>
        <w:t>履行发生困难的，甲方可以中止合同履行并要求乙方承担由此给甲方造成的损失。</w:t>
      </w:r>
    </w:p>
    <w:p w14:paraId="2B2192CD">
      <w:pPr>
        <w:pageBreakBefore w:val="0"/>
        <w:kinsoku/>
        <w:wordWrap/>
        <w:overflowPunct/>
        <w:topLinePunct w:val="0"/>
        <w:bidi w:val="0"/>
        <w:snapToGrid w:val="0"/>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）甲方不得以行政区划调整、政府换届、机构或者职能调整以及相关责任人更替为由中止合同。</w:t>
      </w:r>
    </w:p>
    <w:p w14:paraId="1AF28C01">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6</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合同的终止</w:t>
      </w:r>
    </w:p>
    <w:p w14:paraId="39253102">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（1）合同因有效期限届满而终止；</w:t>
      </w:r>
    </w:p>
    <w:p w14:paraId="668E83D1">
      <w:pPr>
        <w:pageBreakBefore w:val="0"/>
        <w:kinsoku/>
        <w:wordWrap/>
        <w:overflowPunct/>
        <w:topLinePunct w:val="0"/>
        <w:bidi w:val="0"/>
        <w:snapToGrid w:val="0"/>
        <w:spacing w:line="360" w:lineRule="auto"/>
        <w:ind w:firstLine="480" w:firstLineChars="200"/>
        <w:textAlignment w:val="auto"/>
        <w:rPr>
          <w:rFonts w:hint="eastAsia" w:ascii="宋体" w:hAnsi="宋体" w:eastAsia="宋体" w:cs="宋体"/>
          <w:sz w:val="24"/>
          <w:szCs w:val="24"/>
          <w:highlight w:val="none"/>
          <w:lang w:eastAsia="zh-CN"/>
        </w:rPr>
      </w:pPr>
      <w:r>
        <w:rPr>
          <w:rFonts w:hint="eastAsia" w:ascii="宋体" w:hAnsi="宋体" w:eastAsia="宋体" w:cs="宋体"/>
          <w:color w:val="auto"/>
          <w:sz w:val="24"/>
          <w:szCs w:val="24"/>
          <w:highlight w:val="none"/>
        </w:rPr>
        <w:t>（2）乙方未</w:t>
      </w:r>
      <w:r>
        <w:rPr>
          <w:rFonts w:hint="eastAsia" w:ascii="宋体" w:hAnsi="宋体" w:eastAsia="宋体" w:cs="宋体"/>
          <w:color w:val="auto"/>
          <w:sz w:val="24"/>
          <w:szCs w:val="24"/>
          <w:highlight w:val="none"/>
          <w:lang w:eastAsia="zh-CN"/>
        </w:rPr>
        <w:t>按</w:t>
      </w:r>
      <w:r>
        <w:rPr>
          <w:rFonts w:hint="eastAsia" w:ascii="宋体" w:hAnsi="宋体" w:eastAsia="宋体" w:cs="宋体"/>
          <w:color w:val="auto"/>
          <w:sz w:val="24"/>
          <w:szCs w:val="24"/>
          <w:highlight w:val="none"/>
        </w:rPr>
        <w:t>合同约定履行，构成根本性违约的，甲方有权终止合同</w:t>
      </w:r>
      <w:r>
        <w:rPr>
          <w:rFonts w:hint="eastAsia" w:ascii="宋体" w:hAnsi="宋体" w:eastAsia="宋体" w:cs="宋体"/>
          <w:color w:val="auto"/>
          <w:sz w:val="24"/>
          <w:szCs w:val="24"/>
          <w:highlight w:val="none"/>
          <w:lang w:eastAsia="zh-CN"/>
        </w:rPr>
        <w:t>，</w:t>
      </w:r>
      <w:r>
        <w:rPr>
          <w:rFonts w:hint="eastAsia" w:ascii="宋体" w:hAnsi="宋体" w:eastAsia="宋体" w:cs="宋体"/>
          <w:sz w:val="24"/>
          <w:szCs w:val="24"/>
          <w:highlight w:val="none"/>
        </w:rPr>
        <w:t>并追究乙方的违约责</w:t>
      </w:r>
      <w:r>
        <w:rPr>
          <w:rFonts w:hint="eastAsia" w:ascii="宋体" w:hAnsi="宋体" w:eastAsia="宋体" w:cs="宋体"/>
          <w:sz w:val="24"/>
          <w:szCs w:val="24"/>
          <w:highlight w:val="none"/>
          <w:lang w:val="en-US" w:eastAsia="zh-CN"/>
        </w:rPr>
        <w:t>任</w:t>
      </w:r>
      <w:r>
        <w:rPr>
          <w:rFonts w:hint="eastAsia" w:ascii="宋体" w:hAnsi="宋体" w:eastAsia="宋体" w:cs="宋体"/>
          <w:color w:val="auto"/>
          <w:sz w:val="24"/>
          <w:szCs w:val="24"/>
          <w:highlight w:val="none"/>
        </w:rPr>
        <w:t>。</w:t>
      </w:r>
    </w:p>
    <w:p w14:paraId="59CC27A0">
      <w:pPr>
        <w:pStyle w:val="63"/>
        <w:pageBreakBefore w:val="0"/>
        <w:kinsoku/>
        <w:wordWrap/>
        <w:overflowPunct/>
        <w:topLinePunct w:val="0"/>
        <w:bidi w:val="0"/>
        <w:spacing w:line="360" w:lineRule="auto"/>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16.4 </w:t>
      </w:r>
      <w:r>
        <w:rPr>
          <w:rFonts w:hint="eastAsia" w:ascii="宋体" w:hAnsi="宋体" w:eastAsia="宋体" w:cs="宋体"/>
          <w:color w:val="auto"/>
          <w:kern w:val="2"/>
          <w:sz w:val="24"/>
          <w:szCs w:val="24"/>
          <w:highlight w:val="none"/>
          <w:lang w:val="en-US" w:eastAsia="zh-CN"/>
        </w:rPr>
        <w:t>涉及国家利益、社会公共利益的情形</w:t>
      </w:r>
    </w:p>
    <w:p w14:paraId="753C082F">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政府采购合同继续履行将损害国家利益和社会公共利益的，双方当事人</w:t>
      </w:r>
      <w:r>
        <w:rPr>
          <w:rFonts w:hint="eastAsia" w:ascii="宋体" w:hAnsi="宋体" w:eastAsia="宋体" w:cs="宋体"/>
          <w:sz w:val="24"/>
          <w:szCs w:val="24"/>
          <w:highlight w:val="none"/>
          <w:lang w:val="en-US" w:eastAsia="zh-CN"/>
        </w:rPr>
        <w:t>应当变更、</w:t>
      </w:r>
      <w:r>
        <w:rPr>
          <w:rFonts w:hint="eastAsia" w:ascii="宋体" w:hAnsi="宋体" w:eastAsia="宋体" w:cs="宋体"/>
          <w:sz w:val="24"/>
          <w:szCs w:val="24"/>
          <w:highlight w:val="none"/>
        </w:rPr>
        <w:t>中止</w:t>
      </w:r>
      <w:r>
        <w:rPr>
          <w:rFonts w:hint="eastAsia" w:ascii="宋体" w:hAnsi="宋体" w:eastAsia="宋体" w:cs="宋体"/>
          <w:sz w:val="24"/>
          <w:szCs w:val="24"/>
          <w:highlight w:val="none"/>
          <w:lang w:eastAsia="zh-CN"/>
        </w:rPr>
        <w:t>或者终止</w:t>
      </w:r>
      <w:r>
        <w:rPr>
          <w:rFonts w:hint="eastAsia" w:ascii="宋体" w:hAnsi="宋体" w:eastAsia="宋体" w:cs="宋体"/>
          <w:sz w:val="24"/>
          <w:szCs w:val="24"/>
          <w:highlight w:val="none"/>
        </w:rPr>
        <w:t>合同。有过错的一方应当承担赔偿责任，双方都有过错的，各自承担相应的责任。</w:t>
      </w:r>
    </w:p>
    <w:p w14:paraId="0902C46A">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1</w:t>
      </w:r>
      <w:r>
        <w:rPr>
          <w:rFonts w:hint="eastAsia" w:ascii="宋体" w:hAnsi="宋体" w:eastAsia="宋体" w:cs="宋体"/>
          <w:b/>
          <w:bCs/>
          <w:color w:val="auto"/>
          <w:sz w:val="24"/>
          <w:szCs w:val="24"/>
          <w:highlight w:val="none"/>
          <w:lang w:val="en-US" w:eastAsia="zh-CN"/>
        </w:rPr>
        <w:t>7</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合同分包</w:t>
      </w:r>
    </w:p>
    <w:p w14:paraId="281F4D5B">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.1 乙方不得</w:t>
      </w:r>
      <w:r>
        <w:rPr>
          <w:rFonts w:hint="eastAsia" w:ascii="宋体" w:hAnsi="宋体" w:eastAsia="宋体" w:cs="宋体"/>
          <w:color w:val="auto"/>
          <w:sz w:val="24"/>
          <w:szCs w:val="24"/>
          <w:highlight w:val="none"/>
          <w:lang w:eastAsia="zh-CN"/>
        </w:rPr>
        <w:t>将合同转包给其他供应商。涉及合同分包的，乙方</w:t>
      </w:r>
      <w:r>
        <w:rPr>
          <w:rFonts w:hint="eastAsia" w:ascii="宋体" w:hAnsi="宋体" w:eastAsia="宋体" w:cs="宋体"/>
          <w:color w:val="auto"/>
          <w:sz w:val="24"/>
          <w:szCs w:val="24"/>
          <w:highlight w:val="none"/>
          <w:lang w:val="en-US" w:eastAsia="zh-CN"/>
        </w:rPr>
        <w:t>应</w:t>
      </w:r>
      <w:r>
        <w:rPr>
          <w:rFonts w:hint="eastAsia" w:ascii="宋体" w:hAnsi="宋体" w:eastAsia="宋体" w:cs="宋体"/>
          <w:color w:val="auto"/>
          <w:sz w:val="24"/>
          <w:szCs w:val="24"/>
          <w:highlight w:val="none"/>
          <w:lang w:eastAsia="zh-CN"/>
        </w:rPr>
        <w:t>根据采购文件和投标（响应）文件规定进行</w:t>
      </w:r>
      <w:r>
        <w:rPr>
          <w:rFonts w:hint="eastAsia" w:ascii="宋体" w:hAnsi="宋体" w:eastAsia="宋体" w:cs="宋体"/>
          <w:color w:val="auto"/>
          <w:sz w:val="24"/>
          <w:szCs w:val="24"/>
          <w:highlight w:val="none"/>
        </w:rPr>
        <w:t>合同分包。</w:t>
      </w:r>
    </w:p>
    <w:p w14:paraId="7AD9DF0D">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w:t>
      </w:r>
      <w:r>
        <w:rPr>
          <w:rFonts w:hint="eastAsia" w:ascii="宋体" w:hAnsi="宋体" w:eastAsia="宋体" w:cs="宋体"/>
          <w:color w:val="auto"/>
          <w:sz w:val="24"/>
          <w:szCs w:val="24"/>
          <w:highlight w:val="none"/>
          <w:lang w:val="en-US" w:eastAsia="zh-CN"/>
        </w:rPr>
        <w:t>7</w:t>
      </w:r>
      <w:r>
        <w:rPr>
          <w:rFonts w:hint="eastAsia" w:ascii="宋体" w:hAnsi="宋体" w:eastAsia="宋体" w:cs="宋体"/>
          <w:color w:val="auto"/>
          <w:sz w:val="24"/>
          <w:szCs w:val="24"/>
          <w:highlight w:val="none"/>
        </w:rPr>
        <w:t>.2 乙方执行政府采购政策向中小企业依法分包的</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乙方应当按采购文件</w:t>
      </w:r>
      <w:r>
        <w:rPr>
          <w:rFonts w:hint="eastAsia" w:ascii="宋体" w:hAnsi="宋体" w:eastAsia="宋体" w:cs="宋体"/>
          <w:color w:val="auto"/>
          <w:sz w:val="24"/>
          <w:szCs w:val="24"/>
          <w:highlight w:val="none"/>
          <w:lang w:eastAsia="zh-CN"/>
        </w:rPr>
        <w:t>和</w:t>
      </w:r>
      <w:r>
        <w:rPr>
          <w:rFonts w:hint="eastAsia" w:ascii="宋体" w:hAnsi="宋体" w:eastAsia="宋体" w:cs="宋体"/>
          <w:color w:val="auto"/>
          <w:sz w:val="24"/>
          <w:szCs w:val="24"/>
          <w:highlight w:val="none"/>
        </w:rPr>
        <w:t>投标（响应）文件签订分包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协议，分包</w:t>
      </w:r>
      <w:r>
        <w:rPr>
          <w:rFonts w:hint="eastAsia" w:ascii="宋体" w:hAnsi="宋体" w:eastAsia="宋体" w:cs="宋体"/>
          <w:color w:val="auto"/>
          <w:sz w:val="24"/>
          <w:szCs w:val="24"/>
          <w:highlight w:val="none"/>
          <w:lang w:eastAsia="zh-CN"/>
        </w:rPr>
        <w:t>意向</w:t>
      </w:r>
      <w:r>
        <w:rPr>
          <w:rFonts w:hint="eastAsia" w:ascii="宋体" w:hAnsi="宋体" w:eastAsia="宋体" w:cs="宋体"/>
          <w:color w:val="auto"/>
          <w:sz w:val="24"/>
          <w:szCs w:val="24"/>
          <w:highlight w:val="none"/>
        </w:rPr>
        <w:t>协议属于本合同组成部分。</w:t>
      </w:r>
    </w:p>
    <w:p w14:paraId="71B498D8">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eastAsia="zh-CN"/>
        </w:rPr>
        <w:t>1</w:t>
      </w:r>
      <w:r>
        <w:rPr>
          <w:rFonts w:hint="eastAsia" w:ascii="宋体" w:hAnsi="宋体" w:eastAsia="宋体" w:cs="宋体"/>
          <w:b/>
          <w:bCs/>
          <w:color w:val="auto"/>
          <w:sz w:val="24"/>
          <w:szCs w:val="24"/>
          <w:highlight w:val="none"/>
          <w:lang w:val="en-US" w:eastAsia="zh-CN"/>
        </w:rPr>
        <w:t>8</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不可抗力</w:t>
      </w:r>
    </w:p>
    <w:p w14:paraId="3E34222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.1 不可抗力是指合同双方不能预见、不能避免且不能克服的客观情况。</w:t>
      </w:r>
    </w:p>
    <w:p w14:paraId="6C0D39CA">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.2 任何一方对由于不可抗力造成的部分或全部不能履行合同不承担违约责任。但迟延履行后发生不可抗力的，不能免除责任。</w:t>
      </w:r>
    </w:p>
    <w:p w14:paraId="7DE4A5F1">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1</w:t>
      </w:r>
      <w:r>
        <w:rPr>
          <w:rFonts w:hint="eastAsia" w:ascii="宋体" w:hAnsi="宋体" w:eastAsia="宋体" w:cs="宋体"/>
          <w:color w:val="auto"/>
          <w:sz w:val="24"/>
          <w:szCs w:val="24"/>
          <w:highlight w:val="none"/>
          <w:lang w:val="en-US" w:eastAsia="zh-CN"/>
        </w:rPr>
        <w:t>8</w:t>
      </w:r>
      <w:r>
        <w:rPr>
          <w:rFonts w:hint="eastAsia" w:ascii="宋体" w:hAnsi="宋体" w:eastAsia="宋体" w:cs="宋体"/>
          <w:color w:val="auto"/>
          <w:sz w:val="24"/>
          <w:szCs w:val="24"/>
          <w:highlight w:val="none"/>
        </w:rPr>
        <w:t>.3 遇有不可抗力的一方，应及时将事件情况以书面形式</w:t>
      </w:r>
      <w:r>
        <w:rPr>
          <w:rFonts w:hint="eastAsia" w:ascii="宋体" w:hAnsi="宋体" w:eastAsia="宋体" w:cs="宋体"/>
          <w:color w:val="auto"/>
          <w:sz w:val="24"/>
          <w:szCs w:val="24"/>
          <w:highlight w:val="none"/>
          <w:lang w:eastAsia="zh-CN"/>
        </w:rPr>
        <w:t>告</w:t>
      </w:r>
      <w:r>
        <w:rPr>
          <w:rFonts w:hint="eastAsia" w:ascii="宋体" w:hAnsi="宋体" w:eastAsia="宋体" w:cs="宋体"/>
          <w:color w:val="auto"/>
          <w:sz w:val="24"/>
          <w:szCs w:val="24"/>
          <w:highlight w:val="none"/>
        </w:rPr>
        <w:t>知另一方，并在事件发生后及时向另一方提交合同不能履行或部分不能履行或需要延期履行</w:t>
      </w:r>
      <w:r>
        <w:rPr>
          <w:rFonts w:hint="eastAsia" w:ascii="宋体" w:hAnsi="宋体" w:eastAsia="宋体" w:cs="宋体"/>
          <w:color w:val="auto"/>
          <w:sz w:val="24"/>
          <w:szCs w:val="24"/>
          <w:highlight w:val="none"/>
          <w:lang w:eastAsia="zh-CN"/>
        </w:rPr>
        <w:t>的详细</w:t>
      </w:r>
      <w:r>
        <w:rPr>
          <w:rFonts w:hint="eastAsia" w:ascii="宋体" w:hAnsi="宋体" w:eastAsia="宋体" w:cs="宋体"/>
          <w:color w:val="auto"/>
          <w:sz w:val="24"/>
          <w:szCs w:val="24"/>
          <w:highlight w:val="none"/>
        </w:rPr>
        <w:t>报告</w:t>
      </w:r>
      <w:r>
        <w:rPr>
          <w:rFonts w:hint="eastAsia" w:ascii="宋体" w:hAnsi="宋体" w:eastAsia="宋体" w:cs="宋体"/>
          <w:color w:val="auto"/>
          <w:sz w:val="24"/>
          <w:szCs w:val="24"/>
          <w:highlight w:val="none"/>
          <w:lang w:eastAsia="zh-CN"/>
        </w:rPr>
        <w:t>，以</w:t>
      </w:r>
      <w:r>
        <w:rPr>
          <w:rFonts w:hint="eastAsia" w:ascii="宋体" w:hAnsi="宋体" w:eastAsia="宋体" w:cs="宋体"/>
          <w:color w:val="auto"/>
          <w:sz w:val="24"/>
          <w:szCs w:val="24"/>
          <w:highlight w:val="none"/>
          <w:lang w:val="en-US" w:eastAsia="zh-CN"/>
        </w:rPr>
        <w:t>及证明不可抗力发生及其持续时间的证据</w:t>
      </w:r>
      <w:r>
        <w:rPr>
          <w:rFonts w:hint="eastAsia" w:ascii="宋体" w:hAnsi="宋体" w:eastAsia="宋体" w:cs="宋体"/>
          <w:color w:val="auto"/>
          <w:sz w:val="24"/>
          <w:szCs w:val="24"/>
          <w:highlight w:val="none"/>
        </w:rPr>
        <w:t>。</w:t>
      </w:r>
    </w:p>
    <w:p w14:paraId="7513379D">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19</w:t>
      </w:r>
      <w:r>
        <w:rPr>
          <w:rFonts w:hint="eastAsia" w:ascii="宋体" w:hAnsi="宋体" w:eastAsia="宋体" w:cs="宋体"/>
          <w:b/>
          <w:bCs/>
          <w:color w:val="auto"/>
          <w:sz w:val="24"/>
          <w:szCs w:val="24"/>
          <w:highlight w:val="none"/>
        </w:rPr>
        <w:t>.</w:t>
      </w:r>
      <w:r>
        <w:rPr>
          <w:rFonts w:hint="eastAsia" w:ascii="宋体" w:hAnsi="宋体" w:eastAsia="宋体" w:cs="宋体"/>
          <w:b/>
          <w:bCs/>
          <w:color w:val="auto"/>
          <w:sz w:val="24"/>
          <w:szCs w:val="24"/>
          <w:highlight w:val="none"/>
          <w:lang w:val="en-US" w:eastAsia="zh-CN"/>
        </w:rPr>
        <w:t xml:space="preserve"> </w:t>
      </w:r>
      <w:r>
        <w:rPr>
          <w:rFonts w:hint="eastAsia" w:ascii="宋体" w:hAnsi="宋体" w:eastAsia="宋体" w:cs="宋体"/>
          <w:b/>
          <w:bCs/>
          <w:color w:val="auto"/>
          <w:sz w:val="24"/>
          <w:szCs w:val="24"/>
          <w:highlight w:val="none"/>
        </w:rPr>
        <w:t>解决争议的方法</w:t>
      </w:r>
    </w:p>
    <w:p w14:paraId="6C397247">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.1 因本合同及合同有关事项发生的争议，由</w:t>
      </w:r>
      <w:r>
        <w:rPr>
          <w:rFonts w:hint="eastAsia" w:ascii="宋体" w:hAnsi="宋体" w:eastAsia="宋体" w:cs="宋体"/>
          <w:sz w:val="24"/>
          <w:szCs w:val="24"/>
          <w:highlight w:val="none"/>
          <w:lang w:eastAsia="zh-CN"/>
        </w:rPr>
        <w:t>甲乙双</w:t>
      </w:r>
      <w:r>
        <w:rPr>
          <w:rFonts w:hint="eastAsia" w:ascii="宋体" w:hAnsi="宋体" w:eastAsia="宋体" w:cs="宋体"/>
          <w:sz w:val="24"/>
          <w:szCs w:val="24"/>
          <w:highlight w:val="none"/>
        </w:rPr>
        <w:t>方友好协商解决。协商不成时，可以</w:t>
      </w:r>
      <w:r>
        <w:rPr>
          <w:rFonts w:hint="eastAsia" w:ascii="宋体" w:hAnsi="宋体" w:eastAsia="宋体" w:cs="宋体"/>
          <w:sz w:val="24"/>
          <w:szCs w:val="24"/>
          <w:highlight w:val="none"/>
          <w:lang w:eastAsia="zh-CN"/>
        </w:rPr>
        <w:t>向有关组织申请</w:t>
      </w:r>
      <w:r>
        <w:rPr>
          <w:rFonts w:hint="eastAsia" w:ascii="宋体" w:hAnsi="宋体" w:eastAsia="宋体" w:cs="宋体"/>
          <w:sz w:val="24"/>
          <w:szCs w:val="24"/>
          <w:highlight w:val="none"/>
        </w:rPr>
        <w:t>调解。合同一方或</w:t>
      </w:r>
      <w:r>
        <w:rPr>
          <w:rFonts w:hint="eastAsia" w:ascii="宋体" w:hAnsi="宋体" w:eastAsia="宋体" w:cs="宋体"/>
          <w:sz w:val="24"/>
          <w:szCs w:val="24"/>
          <w:highlight w:val="none"/>
          <w:lang w:eastAsia="zh-CN"/>
        </w:rPr>
        <w:t>双</w:t>
      </w:r>
      <w:r>
        <w:rPr>
          <w:rFonts w:hint="eastAsia" w:ascii="宋体" w:hAnsi="宋体" w:eastAsia="宋体" w:cs="宋体"/>
          <w:sz w:val="24"/>
          <w:szCs w:val="24"/>
          <w:highlight w:val="none"/>
        </w:rPr>
        <w:t>方不愿调解或调解不成的，可以通过仲裁或诉讼的方式解决争议。</w:t>
      </w:r>
    </w:p>
    <w:p w14:paraId="4BFCDE77">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.2 选择仲裁的，应在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highlight w:val="none"/>
        </w:rPr>
        <w:t>中明确仲裁机构及仲裁地；通过诉讼方式解决的，可以在</w:t>
      </w:r>
      <w:r>
        <w:rPr>
          <w:rFonts w:hint="eastAsia" w:ascii="宋体" w:hAnsi="宋体" w:eastAsia="宋体" w:cs="宋体"/>
          <w:b/>
          <w:bCs/>
          <w:color w:val="auto"/>
          <w:sz w:val="24"/>
          <w:szCs w:val="24"/>
          <w:highlight w:val="none"/>
        </w:rPr>
        <w:t>【政府采购合同专用条款】</w:t>
      </w:r>
      <w:r>
        <w:rPr>
          <w:rFonts w:hint="eastAsia" w:ascii="宋体" w:hAnsi="宋体" w:eastAsia="宋体" w:cs="宋体"/>
          <w:sz w:val="24"/>
          <w:szCs w:val="24"/>
          <w:highlight w:val="none"/>
        </w:rPr>
        <w:t>中进一步约定选择与争议有实际联系的地点的人民法院管辖，但管辖法院的约定不得违反级别管辖和专属管辖的规定。</w:t>
      </w:r>
    </w:p>
    <w:p w14:paraId="64914355">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19</w:t>
      </w:r>
      <w:r>
        <w:rPr>
          <w:rFonts w:hint="eastAsia" w:ascii="宋体" w:hAnsi="宋体" w:eastAsia="宋体" w:cs="宋体"/>
          <w:sz w:val="24"/>
          <w:szCs w:val="24"/>
          <w:highlight w:val="none"/>
        </w:rPr>
        <w:t>.3 如</w:t>
      </w:r>
      <w:r>
        <w:rPr>
          <w:rFonts w:hint="eastAsia" w:ascii="宋体" w:hAnsi="宋体" w:eastAsia="宋体" w:cs="宋体"/>
          <w:sz w:val="24"/>
          <w:szCs w:val="24"/>
          <w:highlight w:val="none"/>
          <w:lang w:eastAsia="zh-CN"/>
        </w:rPr>
        <w:t>甲乙双方</w:t>
      </w:r>
      <w:r>
        <w:rPr>
          <w:rFonts w:hint="eastAsia" w:ascii="宋体" w:hAnsi="宋体" w:eastAsia="宋体" w:cs="宋体"/>
          <w:sz w:val="24"/>
          <w:szCs w:val="24"/>
          <w:highlight w:val="none"/>
        </w:rPr>
        <w:t>有争议的事项不影响合同其他部分的履行，在争议解决期间，合同其他部分应</w:t>
      </w:r>
      <w:r>
        <w:rPr>
          <w:rFonts w:hint="eastAsia" w:ascii="宋体" w:hAnsi="宋体" w:eastAsia="宋体" w:cs="宋体"/>
          <w:sz w:val="24"/>
          <w:szCs w:val="24"/>
          <w:highlight w:val="none"/>
          <w:lang w:eastAsia="zh-CN"/>
        </w:rPr>
        <w:t>当</w:t>
      </w:r>
      <w:r>
        <w:rPr>
          <w:rFonts w:hint="eastAsia" w:ascii="宋体" w:hAnsi="宋体" w:eastAsia="宋体" w:cs="宋体"/>
          <w:sz w:val="24"/>
          <w:szCs w:val="24"/>
          <w:highlight w:val="none"/>
        </w:rPr>
        <w:t>继续履行。</w:t>
      </w:r>
    </w:p>
    <w:p w14:paraId="276673FE">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color w:val="auto"/>
          <w:sz w:val="24"/>
          <w:szCs w:val="24"/>
          <w:highlight w:val="none"/>
        </w:rPr>
      </w:pPr>
      <w:r>
        <w:rPr>
          <w:rFonts w:hint="eastAsia" w:ascii="宋体" w:hAnsi="宋体" w:eastAsia="宋体" w:cs="宋体"/>
          <w:b/>
          <w:color w:val="auto"/>
          <w:sz w:val="24"/>
          <w:szCs w:val="24"/>
          <w:highlight w:val="none"/>
          <w:lang w:val="en-US" w:eastAsia="zh-CN"/>
        </w:rPr>
        <w:t>20</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政府采购政策</w:t>
      </w:r>
    </w:p>
    <w:p w14:paraId="7E3CCC99">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 xml:space="preserve">20.1 </w:t>
      </w:r>
      <w:r>
        <w:rPr>
          <w:rFonts w:hint="eastAsia" w:ascii="宋体" w:hAnsi="宋体" w:eastAsia="宋体" w:cs="宋体"/>
          <w:sz w:val="24"/>
          <w:szCs w:val="24"/>
          <w:highlight w:val="none"/>
          <w:lang w:val="en-GB"/>
        </w:rPr>
        <w:t>本合同应当按照规定执行政府采购政策。</w:t>
      </w:r>
    </w:p>
    <w:p w14:paraId="32F2BD0F">
      <w:pPr>
        <w:pageBreakBefore w:val="0"/>
        <w:kinsoku/>
        <w:wordWrap/>
        <w:overflowPunct/>
        <w:topLinePunct w:val="0"/>
        <w:autoSpaceDE w:val="0"/>
        <w:autoSpaceDN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 xml:space="preserve"> 本合同依法执行政府采购政策的方式和内容，属于合同履约验收的范围。</w:t>
      </w:r>
      <w:r>
        <w:rPr>
          <w:rFonts w:hint="eastAsia" w:ascii="宋体" w:hAnsi="宋体" w:eastAsia="宋体" w:cs="宋体"/>
          <w:sz w:val="24"/>
          <w:szCs w:val="24"/>
          <w:highlight w:val="none"/>
          <w:lang w:eastAsia="zh-CN"/>
        </w:rPr>
        <w:t>甲乙双方</w:t>
      </w:r>
      <w:r>
        <w:rPr>
          <w:rFonts w:hint="eastAsia" w:ascii="宋体" w:hAnsi="宋体" w:eastAsia="宋体" w:cs="宋体"/>
          <w:sz w:val="24"/>
          <w:szCs w:val="24"/>
          <w:highlight w:val="none"/>
          <w:lang w:val="en-GB"/>
        </w:rPr>
        <w:t>未按规定要求执行政府采购政策造成损失的</w:t>
      </w:r>
      <w:r>
        <w:rPr>
          <w:rFonts w:hint="eastAsia" w:ascii="宋体" w:hAnsi="宋体" w:eastAsia="宋体" w:cs="宋体"/>
          <w:color w:val="auto"/>
          <w:sz w:val="24"/>
          <w:szCs w:val="24"/>
          <w:highlight w:val="none"/>
        </w:rPr>
        <w:t>，有过错的一方应当承担赔偿责任，双方都有过错的，各自承担相应的责任。</w:t>
      </w:r>
    </w:p>
    <w:p w14:paraId="5215F86A">
      <w:pPr>
        <w:pStyle w:val="9"/>
        <w:pageBreakBefore w:val="0"/>
        <w:kinsoku/>
        <w:wordWrap/>
        <w:overflowPunct/>
        <w:topLinePunct w:val="0"/>
        <w:bidi w:val="0"/>
        <w:spacing w:after="0" w:line="360" w:lineRule="auto"/>
        <w:ind w:firstLine="480" w:firstLineChars="200"/>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0</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 xml:space="preserve"> 对于</w:t>
      </w:r>
      <w:r>
        <w:rPr>
          <w:rFonts w:hint="eastAsia" w:ascii="宋体" w:hAnsi="宋体" w:eastAsia="宋体" w:cs="宋体"/>
          <w:color w:val="auto"/>
          <w:sz w:val="24"/>
          <w:szCs w:val="24"/>
          <w:highlight w:val="none"/>
          <w:lang w:eastAsia="zh-CN"/>
        </w:rPr>
        <w:t>为落实中小企业支持政策，</w:t>
      </w:r>
      <w:r>
        <w:rPr>
          <w:rFonts w:hint="eastAsia" w:ascii="宋体" w:hAnsi="宋体" w:eastAsia="宋体" w:cs="宋体"/>
          <w:color w:val="auto"/>
          <w:sz w:val="24"/>
          <w:szCs w:val="24"/>
          <w:highlight w:val="none"/>
        </w:rPr>
        <w:t>通过采购项目</w:t>
      </w:r>
      <w:r>
        <w:rPr>
          <w:rFonts w:hint="eastAsia" w:ascii="宋体" w:hAnsi="宋体" w:eastAsia="宋体" w:cs="宋体"/>
          <w:color w:val="auto"/>
          <w:sz w:val="24"/>
          <w:szCs w:val="24"/>
          <w:highlight w:val="none"/>
          <w:lang w:eastAsia="zh-CN"/>
        </w:rPr>
        <w:t>整体</w:t>
      </w:r>
      <w:r>
        <w:rPr>
          <w:rFonts w:hint="eastAsia" w:ascii="宋体" w:hAnsi="宋体" w:eastAsia="宋体" w:cs="宋体"/>
          <w:color w:val="auto"/>
          <w:sz w:val="24"/>
          <w:szCs w:val="24"/>
          <w:highlight w:val="none"/>
        </w:rPr>
        <w:t>预留、</w:t>
      </w:r>
      <w:r>
        <w:rPr>
          <w:rFonts w:hint="eastAsia" w:ascii="宋体" w:hAnsi="宋体" w:eastAsia="宋体" w:cs="宋体"/>
          <w:color w:val="auto"/>
          <w:sz w:val="24"/>
          <w:szCs w:val="24"/>
          <w:highlight w:val="none"/>
          <w:lang w:eastAsia="zh-CN"/>
        </w:rPr>
        <w:t>设置</w:t>
      </w:r>
      <w:r>
        <w:rPr>
          <w:rFonts w:hint="eastAsia" w:ascii="宋体" w:hAnsi="宋体" w:eastAsia="宋体" w:cs="宋体"/>
          <w:color w:val="auto"/>
          <w:sz w:val="24"/>
          <w:szCs w:val="24"/>
          <w:highlight w:val="none"/>
        </w:rPr>
        <w:t>采购包专门预留、要求以联合体形式参加或者合同分包等措施签订的采购合同，应当明确标注本合同为中小企业预留合同。其中，要求以联合体形式参加采购活动或者合同分包的，须将联合协议或者分包意向协议作为采购合同的组成部分。</w:t>
      </w:r>
    </w:p>
    <w:p w14:paraId="45A926FB">
      <w:pPr>
        <w:pageBreakBefore w:val="0"/>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2</w:t>
      </w:r>
      <w:r>
        <w:rPr>
          <w:rFonts w:hint="eastAsia" w:ascii="宋体" w:hAnsi="宋体" w:eastAsia="宋体" w:cs="宋体"/>
          <w:b/>
          <w:color w:val="auto"/>
          <w:sz w:val="24"/>
          <w:szCs w:val="24"/>
          <w:highlight w:val="none"/>
          <w:lang w:val="en-US" w:eastAsia="zh-CN"/>
        </w:rPr>
        <w:t>1</w:t>
      </w:r>
      <w:r>
        <w:rPr>
          <w:rFonts w:hint="eastAsia" w:ascii="宋体" w:hAnsi="宋体" w:eastAsia="宋体" w:cs="宋体"/>
          <w:b/>
          <w:color w:val="auto"/>
          <w:sz w:val="24"/>
          <w:szCs w:val="24"/>
          <w:highlight w:val="none"/>
        </w:rPr>
        <w:t>.</w:t>
      </w:r>
      <w:r>
        <w:rPr>
          <w:rFonts w:hint="eastAsia" w:ascii="宋体" w:hAnsi="宋体" w:eastAsia="宋体" w:cs="宋体"/>
          <w:b/>
          <w:color w:val="auto"/>
          <w:sz w:val="24"/>
          <w:szCs w:val="24"/>
          <w:highlight w:val="none"/>
          <w:lang w:val="en-US" w:eastAsia="zh-CN"/>
        </w:rPr>
        <w:t xml:space="preserve"> </w:t>
      </w:r>
      <w:r>
        <w:rPr>
          <w:rFonts w:hint="eastAsia" w:ascii="宋体" w:hAnsi="宋体" w:eastAsia="宋体" w:cs="宋体"/>
          <w:b/>
          <w:color w:val="auto"/>
          <w:sz w:val="24"/>
          <w:szCs w:val="24"/>
          <w:highlight w:val="none"/>
        </w:rPr>
        <w:t>法律适用</w:t>
      </w:r>
    </w:p>
    <w:p w14:paraId="502FFAAF">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.1 本合同的订立、生效、解释、履行及与本合同有关的争议解决，均适用法律、行政法规。</w:t>
      </w:r>
    </w:p>
    <w:p w14:paraId="169D83F2">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rPr>
        <w:t>.2 本合同条款与法律、行政法规的强制性规定不一致的，双方当事人应按照法律、行政法规的强制性规定修改本合同的相关条款。</w:t>
      </w:r>
    </w:p>
    <w:p w14:paraId="0C4805B7">
      <w:pPr>
        <w:pageBreakBefore w:val="0"/>
        <w:numPr>
          <w:ilvl w:val="-1"/>
          <w:numId w:val="0"/>
        </w:numPr>
        <w:kinsoku/>
        <w:wordWrap/>
        <w:overflowPunct/>
        <w:topLinePunct w:val="0"/>
        <w:autoSpaceDE w:val="0"/>
        <w:autoSpaceDN w:val="0"/>
        <w:bidi w:val="0"/>
        <w:adjustRightInd w:val="0"/>
        <w:snapToGrid w:val="0"/>
        <w:spacing w:before="0" w:line="360" w:lineRule="auto"/>
        <w:jc w:val="left"/>
        <w:textAlignment w:val="auto"/>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lang w:val="en-US" w:eastAsia="zh-CN"/>
        </w:rPr>
        <w:t xml:space="preserve">22. </w:t>
      </w:r>
      <w:r>
        <w:rPr>
          <w:rFonts w:hint="eastAsia" w:ascii="宋体" w:hAnsi="宋体" w:eastAsia="宋体" w:cs="宋体"/>
          <w:b/>
          <w:color w:val="auto"/>
          <w:sz w:val="24"/>
          <w:szCs w:val="24"/>
          <w:highlight w:val="none"/>
        </w:rPr>
        <w:t>通知</w:t>
      </w:r>
    </w:p>
    <w:p w14:paraId="2B9F2308">
      <w:pPr>
        <w:pStyle w:val="63"/>
        <w:pageBreakBefore w:val="0"/>
        <w:kinsoku/>
        <w:wordWrap/>
        <w:overflowPunct/>
        <w:topLinePunct w:val="0"/>
        <w:bidi w:val="0"/>
        <w:spacing w:line="360" w:lineRule="auto"/>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.1</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本合同任何一方向对方发出的通知、信件、数据电文等，应当发送至本合同第一部分《政府采购合同协议书》所约定的通讯地址、联系人、联系电话或电子邮箱。</w:t>
      </w:r>
    </w:p>
    <w:p w14:paraId="240F2E39">
      <w:pPr>
        <w:pStyle w:val="63"/>
        <w:pageBreakBefore w:val="0"/>
        <w:kinsoku/>
        <w:wordWrap/>
        <w:overflowPunct/>
        <w:topLinePunct w:val="0"/>
        <w:bidi w:val="0"/>
        <w:spacing w:line="360" w:lineRule="auto"/>
        <w:ind w:firstLine="0" w:firstLineChars="0"/>
        <w:jc w:val="both"/>
        <w:textAlignment w:val="auto"/>
        <w:rPr>
          <w:rFonts w:hint="eastAsia" w:ascii="宋体" w:hAnsi="宋体" w:eastAsia="宋体" w:cs="宋体"/>
          <w:sz w:val="24"/>
          <w:szCs w:val="24"/>
          <w:highlight w:val="none"/>
        </w:rPr>
      </w:pP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rPr>
        <w:t>.2</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一方当事人变更名称、</w:t>
      </w:r>
      <w:r>
        <w:rPr>
          <w:rFonts w:hint="eastAsia" w:ascii="宋体" w:hAnsi="宋体" w:eastAsia="宋体" w:cs="宋体"/>
          <w:sz w:val="24"/>
          <w:szCs w:val="24"/>
          <w:highlight w:val="none"/>
          <w:lang w:eastAsia="zh-CN"/>
        </w:rPr>
        <w:t>住所</w:t>
      </w:r>
      <w:r>
        <w:rPr>
          <w:rFonts w:hint="eastAsia" w:ascii="宋体" w:hAnsi="宋体" w:eastAsia="宋体" w:cs="宋体"/>
          <w:sz w:val="24"/>
          <w:szCs w:val="24"/>
          <w:highlight w:val="none"/>
        </w:rPr>
        <w:t>、联系人、联系电话或电子邮箱</w:t>
      </w:r>
      <w:r>
        <w:rPr>
          <w:rFonts w:hint="eastAsia" w:ascii="宋体" w:hAnsi="宋体" w:eastAsia="宋体" w:cs="宋体"/>
          <w:sz w:val="24"/>
          <w:szCs w:val="24"/>
          <w:highlight w:val="none"/>
          <w:lang w:eastAsia="zh-CN"/>
        </w:rPr>
        <w:t>等信息</w:t>
      </w:r>
      <w:r>
        <w:rPr>
          <w:rFonts w:hint="eastAsia" w:ascii="宋体" w:hAnsi="宋体" w:eastAsia="宋体" w:cs="宋体"/>
          <w:sz w:val="24"/>
          <w:szCs w:val="24"/>
          <w:highlight w:val="none"/>
        </w:rPr>
        <w:t>的，应当在变更后3日内及时书面通知对方，对方实际收到变更通知前的送达仍为有效送达。</w:t>
      </w:r>
    </w:p>
    <w:p w14:paraId="45F61B5F">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本合同一方给另一方的通知均应采用书面形式，传真或快递送到本合同中规定的对方的地址和办理签收手续。</w:t>
      </w:r>
    </w:p>
    <w:p w14:paraId="720E07B0">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通知以送达之日或通知书中规定的生效之日起生效，两者中以较迟之日为准。</w:t>
      </w:r>
    </w:p>
    <w:p w14:paraId="04C0A9E2">
      <w:pPr>
        <w:pageBreakBefore w:val="0"/>
        <w:numPr>
          <w:ilvl w:val="0"/>
          <w:numId w:val="0"/>
        </w:numPr>
        <w:kinsoku/>
        <w:wordWrap/>
        <w:overflowPunct/>
        <w:topLinePunct w:val="0"/>
        <w:bidi w:val="0"/>
        <w:adjustRightInd w:val="0"/>
        <w:snapToGrid w:val="0"/>
        <w:spacing w:before="0" w:line="360" w:lineRule="auto"/>
        <w:jc w:val="left"/>
        <w:textAlignment w:val="auto"/>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lang w:val="en-US" w:eastAsia="zh-CN"/>
        </w:rPr>
        <w:t>23.</w:t>
      </w:r>
      <w:r>
        <w:rPr>
          <w:rFonts w:hint="eastAsia" w:ascii="宋体" w:hAnsi="宋体" w:eastAsia="宋体" w:cs="宋体"/>
          <w:b/>
          <w:bCs/>
          <w:color w:val="auto"/>
          <w:sz w:val="24"/>
          <w:szCs w:val="24"/>
          <w:highlight w:val="none"/>
        </w:rPr>
        <w:t>合同未尽事项</w:t>
      </w:r>
    </w:p>
    <w:p w14:paraId="73D091FD">
      <w:pPr>
        <w:pageBreakBefore w:val="0"/>
        <w:kinsoku/>
        <w:wordWrap/>
        <w:overflowPunct/>
        <w:topLinePunct w:val="0"/>
        <w:bidi w:val="0"/>
        <w:adjustRightInd w:val="0"/>
        <w:snapToGrid w:val="0"/>
        <w:spacing w:before="0" w:line="360" w:lineRule="auto"/>
        <w:ind w:firstLine="480" w:firstLineChars="200"/>
        <w:jc w:val="left"/>
        <w:textAlignment w:val="auto"/>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r>
        <w:rPr>
          <w:rFonts w:hint="eastAsia" w:ascii="宋体" w:hAnsi="宋体" w:eastAsia="宋体" w:cs="宋体"/>
          <w:bCs/>
          <w:color w:val="auto"/>
          <w:sz w:val="24"/>
          <w:szCs w:val="24"/>
          <w:highlight w:val="none"/>
          <w:lang w:val="en-US" w:eastAsia="zh-CN"/>
        </w:rPr>
        <w:t>3</w:t>
      </w:r>
      <w:r>
        <w:rPr>
          <w:rFonts w:hint="eastAsia" w:ascii="宋体" w:hAnsi="宋体" w:eastAsia="宋体" w:cs="宋体"/>
          <w:bCs/>
          <w:color w:val="auto"/>
          <w:sz w:val="24"/>
          <w:szCs w:val="24"/>
          <w:highlight w:val="none"/>
        </w:rPr>
        <w:t>.1合同未尽事项见</w:t>
      </w:r>
      <w:r>
        <w:rPr>
          <w:rFonts w:hint="eastAsia" w:ascii="宋体" w:hAnsi="宋体" w:eastAsia="宋体" w:cs="宋体"/>
          <w:b/>
          <w:color w:val="auto"/>
          <w:sz w:val="24"/>
          <w:szCs w:val="24"/>
          <w:highlight w:val="none"/>
        </w:rPr>
        <w:t>【政府采购合同专用条款】</w:t>
      </w:r>
      <w:r>
        <w:rPr>
          <w:rFonts w:hint="eastAsia" w:ascii="宋体" w:hAnsi="宋体" w:eastAsia="宋体" w:cs="宋体"/>
          <w:bCs/>
          <w:color w:val="auto"/>
          <w:sz w:val="24"/>
          <w:szCs w:val="24"/>
          <w:highlight w:val="none"/>
        </w:rPr>
        <w:t>。</w:t>
      </w:r>
    </w:p>
    <w:p w14:paraId="1292D9D6">
      <w:pPr>
        <w:pageBreakBefore w:val="0"/>
        <w:kinsoku/>
        <w:wordWrap/>
        <w:overflowPunct/>
        <w:topLinePunct w:val="0"/>
        <w:bidi w:val="0"/>
        <w:adjustRightInd w:val="0"/>
        <w:snapToGrid w:val="0"/>
        <w:spacing w:line="360" w:lineRule="auto"/>
        <w:ind w:firstLine="0" w:firstLineChars="0"/>
        <w:jc w:val="left"/>
        <w:textAlignment w:val="auto"/>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lang w:val="en-US" w:eastAsia="zh-CN"/>
        </w:rPr>
        <w:t xml:space="preserve">    23.2 合同附件与合同正文具有同等的法律效力。</w:t>
      </w:r>
      <w:bookmarkStart w:id="42" w:name="_Toc20313"/>
    </w:p>
    <w:p w14:paraId="0FE90AD4">
      <w:pPr>
        <w:pStyle w:val="3"/>
        <w:pageBreakBefore w:val="0"/>
        <w:kinsoku/>
        <w:wordWrap/>
        <w:overflowPunct/>
        <w:topLinePunct w:val="0"/>
        <w:bidi w:val="0"/>
        <w:adjustRightInd w:val="0"/>
        <w:snapToGrid w:val="0"/>
        <w:spacing w:before="156" w:beforeLines="50" w:line="360" w:lineRule="auto"/>
        <w:jc w:val="center"/>
        <w:textAlignment w:val="auto"/>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5C93F9C5">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6E29FBF8">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48F569F6">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78319603">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121F1B39">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0D435DB3">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4CE766F7">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067AD97E">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1D66A154">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789C1BEB">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4C7A4C99">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4144BEF2">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425D5A38">
      <w:pPr>
        <w:rPr>
          <w:rFonts w:hint="eastAsia" w:ascii="宋体" w:hAnsi="宋体" w:eastAsia="宋体" w:cs="宋体"/>
          <w:b/>
          <w:bCs w:val="0"/>
          <w:color w:val="000000" w:themeColor="text1"/>
          <w:kern w:val="2"/>
          <w:sz w:val="24"/>
          <w:szCs w:val="20"/>
          <w:highlight w:val="none"/>
          <w:lang w:val="en-US" w:eastAsia="zh-CN" w:bidi="ar-SA"/>
          <w14:textFill>
            <w14:solidFill>
              <w14:schemeClr w14:val="tx1"/>
            </w14:solidFill>
          </w14:textFill>
        </w:rPr>
      </w:pPr>
    </w:p>
    <w:p w14:paraId="6C27B7AC">
      <w:pPr>
        <w:rPr>
          <w:rFonts w:hint="eastAsia" w:ascii="宋体" w:hAnsi="宋体" w:eastAsia="宋体" w:cs="宋体"/>
          <w:sz w:val="24"/>
          <w:szCs w:val="24"/>
          <w:highlight w:val="none"/>
        </w:rPr>
      </w:pPr>
    </w:p>
    <w:p w14:paraId="17546970">
      <w:pPr>
        <w:widowControl/>
        <w:jc w:val="left"/>
        <w:rPr>
          <w:rFonts w:hint="eastAsia"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br w:type="page"/>
      </w:r>
    </w:p>
    <w:bookmarkEnd w:id="42"/>
    <w:p w14:paraId="77F8C984">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color w:val="auto"/>
          <w:sz w:val="28"/>
          <w:highlight w:val="none"/>
        </w:rPr>
      </w:pPr>
      <w:bookmarkStart w:id="43" w:name="_Toc22492"/>
    </w:p>
    <w:p w14:paraId="35C9572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color w:val="auto"/>
          <w:sz w:val="28"/>
          <w:highlight w:val="none"/>
        </w:rPr>
      </w:pPr>
    </w:p>
    <w:p w14:paraId="193A8B8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color w:val="auto"/>
          <w:sz w:val="28"/>
          <w:highlight w:val="none"/>
        </w:rPr>
      </w:pPr>
      <w:r>
        <w:rPr>
          <w:rFonts w:hint="eastAsia" w:ascii="宋体" w:hAnsi="宋体" w:eastAsia="宋体" w:cs="宋体"/>
          <w:b/>
          <w:color w:val="auto"/>
          <w:sz w:val="28"/>
          <w:highlight w:val="none"/>
        </w:rPr>
        <w:t>第六章  投标文件格式</w:t>
      </w:r>
      <w:bookmarkEnd w:id="43"/>
    </w:p>
    <w:p w14:paraId="3E433C93">
      <w:pPr>
        <w:spacing w:line="900" w:lineRule="exact"/>
        <w:jc w:val="center"/>
        <w:rPr>
          <w:rFonts w:hint="eastAsia" w:ascii="宋体" w:hAnsi="宋体" w:eastAsia="宋体" w:cs="宋体"/>
          <w:b/>
          <w:color w:val="auto"/>
          <w:sz w:val="72"/>
          <w:highlight w:val="none"/>
        </w:rPr>
      </w:pPr>
    </w:p>
    <w:p w14:paraId="3C28DC8F">
      <w:pPr>
        <w:spacing w:line="900" w:lineRule="exact"/>
        <w:jc w:val="center"/>
        <w:outlineLvl w:val="1"/>
        <w:rPr>
          <w:rFonts w:hint="eastAsia" w:ascii="宋体" w:hAnsi="宋体" w:eastAsia="宋体" w:cs="宋体"/>
          <w:b/>
          <w:color w:val="auto"/>
          <w:sz w:val="72"/>
          <w:highlight w:val="none"/>
        </w:rPr>
      </w:pPr>
      <w:bookmarkStart w:id="44" w:name="_Toc651"/>
      <w:r>
        <w:rPr>
          <w:rFonts w:hint="eastAsia" w:ascii="宋体" w:hAnsi="宋体" w:eastAsia="宋体" w:cs="宋体"/>
          <w:b/>
          <w:color w:val="auto"/>
          <w:sz w:val="72"/>
          <w:highlight w:val="none"/>
        </w:rPr>
        <w:t>投</w:t>
      </w:r>
      <w:bookmarkEnd w:id="44"/>
    </w:p>
    <w:p w14:paraId="4D585C6C">
      <w:pPr>
        <w:spacing w:line="900" w:lineRule="exact"/>
        <w:jc w:val="center"/>
        <w:rPr>
          <w:rFonts w:hint="eastAsia" w:ascii="宋体" w:hAnsi="宋体" w:eastAsia="宋体" w:cs="宋体"/>
          <w:b/>
          <w:color w:val="auto"/>
          <w:sz w:val="72"/>
          <w:highlight w:val="none"/>
        </w:rPr>
      </w:pPr>
    </w:p>
    <w:p w14:paraId="5CF65A1C">
      <w:pPr>
        <w:spacing w:line="900" w:lineRule="exact"/>
        <w:jc w:val="center"/>
        <w:outlineLvl w:val="1"/>
        <w:rPr>
          <w:rFonts w:hint="eastAsia" w:ascii="宋体" w:hAnsi="宋体" w:eastAsia="宋体" w:cs="宋体"/>
          <w:b/>
          <w:color w:val="auto"/>
          <w:sz w:val="72"/>
          <w:highlight w:val="none"/>
        </w:rPr>
      </w:pPr>
      <w:bookmarkStart w:id="45" w:name="_Toc6148"/>
      <w:r>
        <w:rPr>
          <w:rFonts w:hint="eastAsia" w:ascii="宋体" w:hAnsi="宋体" w:eastAsia="宋体" w:cs="宋体"/>
          <w:b/>
          <w:color w:val="auto"/>
          <w:sz w:val="72"/>
          <w:highlight w:val="none"/>
        </w:rPr>
        <w:t>标</w:t>
      </w:r>
      <w:bookmarkEnd w:id="45"/>
    </w:p>
    <w:p w14:paraId="2B109CCE">
      <w:pPr>
        <w:spacing w:line="900" w:lineRule="exact"/>
        <w:jc w:val="center"/>
        <w:rPr>
          <w:rFonts w:hint="eastAsia" w:ascii="宋体" w:hAnsi="宋体" w:eastAsia="宋体" w:cs="宋体"/>
          <w:b/>
          <w:color w:val="auto"/>
          <w:sz w:val="72"/>
          <w:highlight w:val="none"/>
        </w:rPr>
      </w:pPr>
    </w:p>
    <w:p w14:paraId="28BDF78C">
      <w:pPr>
        <w:spacing w:line="900" w:lineRule="exact"/>
        <w:jc w:val="center"/>
        <w:outlineLvl w:val="1"/>
        <w:rPr>
          <w:rFonts w:hint="eastAsia" w:ascii="宋体" w:hAnsi="宋体" w:eastAsia="宋体" w:cs="宋体"/>
          <w:b/>
          <w:color w:val="auto"/>
          <w:sz w:val="72"/>
          <w:highlight w:val="none"/>
        </w:rPr>
      </w:pPr>
      <w:bookmarkStart w:id="46" w:name="_Toc1338"/>
      <w:r>
        <w:rPr>
          <w:rFonts w:hint="eastAsia" w:ascii="宋体" w:hAnsi="宋体" w:eastAsia="宋体" w:cs="宋体"/>
          <w:b/>
          <w:color w:val="auto"/>
          <w:sz w:val="72"/>
          <w:highlight w:val="none"/>
        </w:rPr>
        <w:t>文</w:t>
      </w:r>
      <w:bookmarkEnd w:id="46"/>
    </w:p>
    <w:p w14:paraId="422F9632">
      <w:pPr>
        <w:spacing w:line="900" w:lineRule="exact"/>
        <w:jc w:val="center"/>
        <w:rPr>
          <w:rFonts w:hint="eastAsia" w:ascii="宋体" w:hAnsi="宋体" w:eastAsia="宋体" w:cs="宋体"/>
          <w:b/>
          <w:color w:val="auto"/>
          <w:sz w:val="72"/>
          <w:highlight w:val="none"/>
        </w:rPr>
      </w:pPr>
    </w:p>
    <w:p w14:paraId="4B247CCA">
      <w:pPr>
        <w:jc w:val="center"/>
        <w:outlineLvl w:val="1"/>
        <w:rPr>
          <w:rFonts w:hint="eastAsia" w:ascii="宋体" w:hAnsi="宋体" w:eastAsia="宋体" w:cs="宋体"/>
          <w:b/>
          <w:color w:val="auto"/>
          <w:sz w:val="72"/>
          <w:highlight w:val="none"/>
        </w:rPr>
      </w:pPr>
      <w:bookmarkStart w:id="47" w:name="_Toc10796"/>
      <w:r>
        <w:rPr>
          <w:rFonts w:hint="eastAsia" w:ascii="宋体" w:hAnsi="宋体" w:eastAsia="宋体" w:cs="宋体"/>
          <w:b/>
          <w:color w:val="auto"/>
          <w:sz w:val="72"/>
          <w:highlight w:val="none"/>
        </w:rPr>
        <w:t>件</w:t>
      </w:r>
      <w:bookmarkEnd w:id="47"/>
    </w:p>
    <w:p w14:paraId="13D24616">
      <w:pPr>
        <w:spacing w:before="156" w:beforeLines="50" w:after="156" w:afterLines="50"/>
        <w:jc w:val="center"/>
        <w:outlineLvl w:val="9"/>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t>资信、技术证明文件（一）</w:t>
      </w:r>
    </w:p>
    <w:p w14:paraId="6176A7CD">
      <w:pPr>
        <w:spacing w:after="156" w:afterLines="50" w:line="500" w:lineRule="exact"/>
        <w:jc w:val="center"/>
        <w:rPr>
          <w:rFonts w:hint="eastAsia" w:ascii="宋体" w:hAnsi="宋体" w:eastAsia="宋体" w:cs="宋体"/>
          <w:b/>
          <w:color w:val="auto"/>
          <w:sz w:val="28"/>
          <w:szCs w:val="28"/>
          <w:highlight w:val="none"/>
        </w:rPr>
      </w:pPr>
    </w:p>
    <w:p w14:paraId="16A88AF1">
      <w:pPr>
        <w:tabs>
          <w:tab w:val="left" w:pos="2410"/>
        </w:tabs>
        <w:autoSpaceDE w:val="0"/>
        <w:autoSpaceDN w:val="0"/>
        <w:adjustRightInd w:val="0"/>
        <w:snapToGrid w:val="0"/>
        <w:spacing w:line="360" w:lineRule="auto"/>
        <w:ind w:firstLine="643" w:firstLineChars="200"/>
        <w:jc w:val="both"/>
        <w:outlineLvl w:val="9"/>
        <w:rPr>
          <w:rFonts w:hint="eastAsia" w:ascii="宋体" w:hAnsi="宋体" w:eastAsia="宋体" w:cs="宋体"/>
          <w:b/>
          <w:color w:val="auto"/>
          <w:spacing w:val="20"/>
          <w:kern w:val="0"/>
          <w:sz w:val="32"/>
          <w:szCs w:val="32"/>
          <w:highlight w:val="none"/>
          <w:lang w:val="en-US" w:eastAsia="zh-CN"/>
        </w:rPr>
      </w:pPr>
      <w:r>
        <w:rPr>
          <w:rFonts w:hint="eastAsia" w:ascii="宋体" w:hAnsi="宋体" w:eastAsia="宋体" w:cs="宋体"/>
          <w:b/>
          <w:color w:val="auto"/>
          <w:sz w:val="32"/>
          <w:highlight w:val="none"/>
        </w:rPr>
        <w:t>项目名称：</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p>
    <w:p w14:paraId="2D1B4A5B">
      <w:pPr>
        <w:tabs>
          <w:tab w:val="left" w:pos="2410"/>
        </w:tabs>
        <w:autoSpaceDE w:val="0"/>
        <w:autoSpaceDN w:val="0"/>
        <w:adjustRightInd w:val="0"/>
        <w:snapToGrid w:val="0"/>
        <w:spacing w:line="360" w:lineRule="auto"/>
        <w:ind w:firstLine="643" w:firstLineChars="200"/>
        <w:jc w:val="both"/>
        <w:outlineLvl w:val="9"/>
        <w:rPr>
          <w:rFonts w:hint="eastAsia" w:ascii="宋体" w:hAnsi="宋体" w:eastAsia="宋体" w:cs="宋体"/>
          <w:b/>
          <w:color w:val="auto"/>
          <w:sz w:val="32"/>
          <w:highlight w:val="none"/>
          <w:u w:val="single"/>
        </w:rPr>
      </w:pPr>
      <w:r>
        <w:rPr>
          <w:rFonts w:hint="eastAsia" w:ascii="宋体" w:hAnsi="宋体" w:eastAsia="宋体" w:cs="宋体"/>
          <w:b/>
          <w:color w:val="auto"/>
          <w:sz w:val="32"/>
          <w:highlight w:val="none"/>
        </w:rPr>
        <w:t>项目编号：</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p>
    <w:p w14:paraId="71FAB488">
      <w:pPr>
        <w:tabs>
          <w:tab w:val="left" w:pos="2410"/>
        </w:tabs>
        <w:autoSpaceDE w:val="0"/>
        <w:autoSpaceDN w:val="0"/>
        <w:adjustRightInd w:val="0"/>
        <w:snapToGrid w:val="0"/>
        <w:spacing w:line="360" w:lineRule="auto"/>
        <w:ind w:firstLine="643" w:firstLineChars="200"/>
        <w:jc w:val="both"/>
        <w:outlineLvl w:val="9"/>
        <w:rPr>
          <w:rFonts w:hint="eastAsia" w:ascii="宋体" w:hAnsi="宋体" w:eastAsia="宋体" w:cs="宋体"/>
          <w:b/>
          <w:color w:val="auto"/>
          <w:sz w:val="32"/>
          <w:highlight w:val="none"/>
          <w:u w:val="single"/>
        </w:rPr>
      </w:pPr>
      <w:r>
        <w:rPr>
          <w:rFonts w:hint="eastAsia" w:ascii="宋体" w:hAnsi="宋体" w:eastAsia="宋体" w:cs="宋体"/>
          <w:b/>
          <w:color w:val="auto"/>
          <w:sz w:val="32"/>
          <w:highlight w:val="none"/>
          <w:lang w:val="en-US" w:eastAsia="zh-CN"/>
        </w:rPr>
        <w:t xml:space="preserve">投 </w:t>
      </w:r>
      <w:r>
        <w:rPr>
          <w:rFonts w:hint="eastAsia" w:ascii="宋体" w:hAnsi="宋体" w:eastAsia="宋体" w:cs="宋体"/>
          <w:b/>
          <w:color w:val="auto"/>
          <w:sz w:val="32"/>
          <w:highlight w:val="none"/>
        </w:rPr>
        <w:t>标</w:t>
      </w:r>
      <w:r>
        <w:rPr>
          <w:rFonts w:hint="eastAsia" w:ascii="宋体" w:hAnsi="宋体" w:eastAsia="宋体" w:cs="宋体"/>
          <w:b/>
          <w:color w:val="auto"/>
          <w:sz w:val="32"/>
          <w:highlight w:val="none"/>
          <w:lang w:val="en-US" w:eastAsia="zh-CN"/>
        </w:rPr>
        <w:t xml:space="preserve"> </w:t>
      </w:r>
      <w:r>
        <w:rPr>
          <w:rFonts w:hint="eastAsia" w:ascii="宋体" w:hAnsi="宋体" w:eastAsia="宋体" w:cs="宋体"/>
          <w:b/>
          <w:color w:val="auto"/>
          <w:sz w:val="32"/>
          <w:highlight w:val="none"/>
        </w:rPr>
        <w:t>人：</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p>
    <w:p w14:paraId="6AF57AC4">
      <w:pPr>
        <w:spacing w:after="156" w:afterLines="50" w:line="500" w:lineRule="exact"/>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bookmarkStart w:id="48" w:name="_Toc9994"/>
      <w:bookmarkStart w:id="49" w:name="_Toc8037"/>
      <w:r>
        <w:rPr>
          <w:rFonts w:hint="eastAsia" w:ascii="宋体" w:hAnsi="宋体" w:eastAsia="宋体" w:cs="宋体"/>
          <w:b/>
          <w:color w:val="auto"/>
          <w:sz w:val="32"/>
          <w:highlight w:val="none"/>
        </w:rPr>
        <w:t>年</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rPr>
        <w:t>月</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rPr>
        <w:t>日</w:t>
      </w:r>
      <w:bookmarkEnd w:id="48"/>
      <w:bookmarkEnd w:id="49"/>
    </w:p>
    <w:p w14:paraId="039F80FC">
      <w:pPr>
        <w:widowControl/>
        <w:jc w:val="left"/>
        <w:rPr>
          <w:rFonts w:hint="eastAsia" w:ascii="宋体" w:hAnsi="宋体" w:eastAsia="宋体" w:cs="宋体"/>
          <w:b/>
          <w:color w:val="auto"/>
          <w:sz w:val="28"/>
          <w:highlight w:val="none"/>
        </w:rPr>
      </w:pPr>
      <w:r>
        <w:rPr>
          <w:rFonts w:hint="eastAsia" w:ascii="宋体" w:hAnsi="宋体" w:eastAsia="宋体" w:cs="宋体"/>
          <w:b/>
          <w:color w:val="auto"/>
          <w:sz w:val="28"/>
          <w:highlight w:val="none"/>
        </w:rPr>
        <w:br w:type="page"/>
      </w:r>
    </w:p>
    <w:p w14:paraId="176CB01B">
      <w:pPr>
        <w:widowControl/>
        <w:jc w:val="center"/>
        <w:rPr>
          <w:rFonts w:hint="eastAsia" w:ascii="宋体" w:hAnsi="宋体" w:eastAsia="宋体" w:cs="宋体"/>
          <w:b/>
          <w:color w:val="auto"/>
          <w:sz w:val="28"/>
          <w:highlight w:val="none"/>
          <w:lang w:val="en-US" w:eastAsia="zh-CN"/>
        </w:rPr>
      </w:pPr>
      <w:r>
        <w:rPr>
          <w:rFonts w:hint="eastAsia" w:ascii="宋体" w:hAnsi="宋体" w:eastAsia="宋体" w:cs="宋体"/>
          <w:b/>
          <w:color w:val="auto"/>
          <w:sz w:val="28"/>
          <w:highlight w:val="none"/>
          <w:lang w:val="en-US" w:eastAsia="zh-CN"/>
        </w:rPr>
        <w:t>目录</w:t>
      </w:r>
    </w:p>
    <w:p w14:paraId="150F31F3">
      <w:pPr>
        <w:numPr>
          <w:ilvl w:val="0"/>
          <w:numId w:val="0"/>
        </w:numPr>
        <w:spacing w:line="360" w:lineRule="auto"/>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lang w:eastAsia="zh-CN"/>
        </w:rPr>
        <w:t>）</w:t>
      </w:r>
      <w:r>
        <w:rPr>
          <w:rFonts w:hint="eastAsia" w:ascii="宋体" w:hAnsi="宋体" w:eastAsia="宋体" w:cs="宋体"/>
          <w:color w:val="auto"/>
          <w:sz w:val="24"/>
          <w:highlight w:val="none"/>
        </w:rPr>
        <w:t>授权书；（格式见附件）</w:t>
      </w:r>
    </w:p>
    <w:p w14:paraId="6C3FCEDB">
      <w:pPr>
        <w:numPr>
          <w:ilvl w:val="0"/>
          <w:numId w:val="0"/>
        </w:num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（2）技术响应表；（格式见附件）</w:t>
      </w:r>
    </w:p>
    <w:p w14:paraId="14F1D9D1">
      <w:pPr>
        <w:numPr>
          <w:ilvl w:val="0"/>
          <w:numId w:val="0"/>
        </w:num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（3）投标人资格声明书；（格式见附件）</w:t>
      </w:r>
    </w:p>
    <w:p w14:paraId="5ECF2BD8">
      <w:pPr>
        <w:numPr>
          <w:ilvl w:val="0"/>
          <w:numId w:val="0"/>
        </w:num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诚信履约承诺函；</w:t>
      </w:r>
      <w:r>
        <w:rPr>
          <w:rFonts w:hint="eastAsia" w:ascii="宋体" w:hAnsi="宋体" w:eastAsia="宋体" w:cs="宋体"/>
          <w:color w:val="auto"/>
          <w:sz w:val="24"/>
          <w:highlight w:val="none"/>
          <w:lang w:val="en-US" w:eastAsia="zh-CN"/>
        </w:rPr>
        <w:t>（格式见附件）</w:t>
      </w:r>
    </w:p>
    <w:p w14:paraId="53D5B999">
      <w:pPr>
        <w:numPr>
          <w:ilvl w:val="0"/>
          <w:numId w:val="0"/>
        </w:numPr>
        <w:spacing w:line="360" w:lineRule="auto"/>
        <w:ind w:firstLine="480" w:firstLineChars="200"/>
        <w:rPr>
          <w:rFonts w:hint="default"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（5）采购需求中要求提供的承诺书；</w:t>
      </w:r>
    </w:p>
    <w:p w14:paraId="0D9AFE5D">
      <w:pPr>
        <w:numPr>
          <w:ilvl w:val="0"/>
          <w:numId w:val="0"/>
        </w:num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（6）招标文件要求提供资信技术评审材料；</w:t>
      </w:r>
    </w:p>
    <w:p w14:paraId="3C9A94DB">
      <w:pPr>
        <w:numPr>
          <w:ilvl w:val="0"/>
          <w:numId w:val="0"/>
        </w:numPr>
        <w:spacing w:line="360" w:lineRule="auto"/>
        <w:ind w:firstLine="480" w:firstLineChars="200"/>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（7）投标人认为需要提供的其他资信技术评审及证明材料。</w:t>
      </w:r>
    </w:p>
    <w:p w14:paraId="5196BBDF">
      <w:pPr>
        <w:spacing w:line="360" w:lineRule="auto"/>
        <w:ind w:firstLine="435"/>
        <w:rPr>
          <w:rFonts w:hint="eastAsia" w:ascii="宋体" w:hAnsi="宋体" w:eastAsia="宋体" w:cs="宋体"/>
          <w:color w:val="auto"/>
          <w:sz w:val="24"/>
          <w:highlight w:val="none"/>
          <w:lang w:val="en-US" w:eastAsia="zh-CN"/>
        </w:rPr>
      </w:pPr>
    </w:p>
    <w:p w14:paraId="116DEDDE">
      <w:pPr>
        <w:spacing w:line="360" w:lineRule="auto"/>
        <w:ind w:firstLine="435"/>
        <w:rPr>
          <w:rFonts w:hint="eastAsia" w:ascii="宋体" w:hAnsi="宋体" w:eastAsia="宋体" w:cs="宋体"/>
          <w:color w:val="auto"/>
          <w:sz w:val="24"/>
          <w:highlight w:val="none"/>
          <w:lang w:val="en-US" w:eastAsia="zh-CN"/>
        </w:rPr>
      </w:pPr>
    </w:p>
    <w:p w14:paraId="252F88ED">
      <w:pPr>
        <w:spacing w:line="360" w:lineRule="auto"/>
        <w:ind w:firstLine="435"/>
        <w:rPr>
          <w:rFonts w:hint="eastAsia" w:ascii="宋体" w:hAnsi="宋体" w:eastAsia="宋体" w:cs="宋体"/>
          <w:color w:val="auto"/>
          <w:sz w:val="24"/>
          <w:highlight w:val="none"/>
          <w:lang w:val="en-US" w:eastAsia="zh-CN"/>
        </w:rPr>
      </w:pPr>
    </w:p>
    <w:p w14:paraId="117F031C">
      <w:pPr>
        <w:spacing w:line="360" w:lineRule="auto"/>
        <w:jc w:val="center"/>
        <w:outlineLvl w:val="1"/>
        <w:rPr>
          <w:rFonts w:hint="eastAsia" w:ascii="宋体" w:hAnsi="宋体" w:eastAsia="宋体" w:cs="宋体"/>
          <w:b/>
          <w:color w:val="auto"/>
          <w:sz w:val="24"/>
          <w:highlight w:val="none"/>
          <w:lang w:val="en-US" w:eastAsia="zh-CN"/>
        </w:rPr>
      </w:pPr>
    </w:p>
    <w:p w14:paraId="25CB2843">
      <w:pPr>
        <w:spacing w:line="360" w:lineRule="auto"/>
        <w:jc w:val="center"/>
        <w:outlineLvl w:val="1"/>
        <w:rPr>
          <w:rFonts w:hint="eastAsia" w:ascii="宋体" w:hAnsi="宋体" w:eastAsia="宋体" w:cs="宋体"/>
          <w:b/>
          <w:color w:val="auto"/>
          <w:sz w:val="24"/>
          <w:highlight w:val="none"/>
          <w:lang w:val="en-US" w:eastAsia="zh-CN"/>
        </w:rPr>
      </w:pPr>
    </w:p>
    <w:p w14:paraId="7CC5EEBB">
      <w:pPr>
        <w:spacing w:line="360" w:lineRule="auto"/>
        <w:jc w:val="center"/>
        <w:outlineLvl w:val="1"/>
        <w:rPr>
          <w:rFonts w:hint="eastAsia" w:ascii="宋体" w:hAnsi="宋体" w:eastAsia="宋体" w:cs="宋体"/>
          <w:b/>
          <w:color w:val="auto"/>
          <w:sz w:val="24"/>
          <w:highlight w:val="none"/>
          <w:lang w:val="en-US" w:eastAsia="zh-CN"/>
        </w:rPr>
      </w:pPr>
    </w:p>
    <w:p w14:paraId="79270BAF">
      <w:pPr>
        <w:spacing w:line="360" w:lineRule="auto"/>
        <w:jc w:val="center"/>
        <w:outlineLvl w:val="1"/>
        <w:rPr>
          <w:rFonts w:hint="eastAsia" w:ascii="宋体" w:hAnsi="宋体" w:eastAsia="宋体" w:cs="宋体"/>
          <w:b/>
          <w:color w:val="auto"/>
          <w:sz w:val="24"/>
          <w:highlight w:val="none"/>
          <w:lang w:val="en-US" w:eastAsia="zh-CN"/>
        </w:rPr>
      </w:pPr>
    </w:p>
    <w:p w14:paraId="37ED34A9">
      <w:pPr>
        <w:spacing w:line="360" w:lineRule="auto"/>
        <w:jc w:val="center"/>
        <w:outlineLvl w:val="1"/>
        <w:rPr>
          <w:rFonts w:hint="eastAsia" w:ascii="宋体" w:hAnsi="宋体" w:eastAsia="宋体" w:cs="宋体"/>
          <w:b/>
          <w:color w:val="auto"/>
          <w:sz w:val="24"/>
          <w:highlight w:val="none"/>
          <w:lang w:val="en-US" w:eastAsia="zh-CN"/>
        </w:rPr>
      </w:pPr>
    </w:p>
    <w:p w14:paraId="254CC49F">
      <w:pPr>
        <w:spacing w:line="360" w:lineRule="auto"/>
        <w:jc w:val="center"/>
        <w:outlineLvl w:val="1"/>
        <w:rPr>
          <w:rFonts w:hint="eastAsia" w:ascii="宋体" w:hAnsi="宋体" w:eastAsia="宋体" w:cs="宋体"/>
          <w:b/>
          <w:color w:val="auto"/>
          <w:sz w:val="24"/>
          <w:highlight w:val="none"/>
          <w:lang w:val="en-US" w:eastAsia="zh-CN"/>
        </w:rPr>
      </w:pPr>
    </w:p>
    <w:p w14:paraId="0EC49723">
      <w:pPr>
        <w:spacing w:line="360" w:lineRule="auto"/>
        <w:jc w:val="center"/>
        <w:outlineLvl w:val="1"/>
        <w:rPr>
          <w:rFonts w:hint="eastAsia" w:ascii="宋体" w:hAnsi="宋体" w:eastAsia="宋体" w:cs="宋体"/>
          <w:b/>
          <w:color w:val="auto"/>
          <w:sz w:val="24"/>
          <w:highlight w:val="none"/>
          <w:lang w:val="en-US" w:eastAsia="zh-CN"/>
        </w:rPr>
      </w:pPr>
    </w:p>
    <w:p w14:paraId="4DF0BA08">
      <w:pPr>
        <w:spacing w:line="360" w:lineRule="auto"/>
        <w:jc w:val="center"/>
        <w:outlineLvl w:val="1"/>
        <w:rPr>
          <w:rFonts w:hint="eastAsia" w:ascii="宋体" w:hAnsi="宋体" w:eastAsia="宋体" w:cs="宋体"/>
          <w:b/>
          <w:color w:val="auto"/>
          <w:sz w:val="24"/>
          <w:highlight w:val="none"/>
          <w:lang w:val="en-US" w:eastAsia="zh-CN"/>
        </w:rPr>
      </w:pPr>
    </w:p>
    <w:p w14:paraId="66974724">
      <w:pPr>
        <w:spacing w:line="360" w:lineRule="auto"/>
        <w:jc w:val="center"/>
        <w:outlineLvl w:val="1"/>
        <w:rPr>
          <w:rFonts w:hint="eastAsia" w:ascii="宋体" w:hAnsi="宋体" w:eastAsia="宋体" w:cs="宋体"/>
          <w:b/>
          <w:color w:val="auto"/>
          <w:sz w:val="24"/>
          <w:highlight w:val="none"/>
          <w:lang w:val="en-US" w:eastAsia="zh-CN"/>
        </w:rPr>
      </w:pPr>
    </w:p>
    <w:p w14:paraId="1C6A86ED">
      <w:pPr>
        <w:spacing w:line="360" w:lineRule="auto"/>
        <w:jc w:val="center"/>
        <w:outlineLvl w:val="1"/>
        <w:rPr>
          <w:rFonts w:hint="eastAsia" w:ascii="宋体" w:hAnsi="宋体" w:eastAsia="宋体" w:cs="宋体"/>
          <w:b/>
          <w:color w:val="auto"/>
          <w:sz w:val="24"/>
          <w:highlight w:val="none"/>
          <w:lang w:val="en-US" w:eastAsia="zh-CN"/>
        </w:rPr>
      </w:pPr>
    </w:p>
    <w:p w14:paraId="1F81089E">
      <w:pPr>
        <w:spacing w:line="360" w:lineRule="auto"/>
        <w:jc w:val="center"/>
        <w:outlineLvl w:val="1"/>
        <w:rPr>
          <w:rFonts w:hint="eastAsia" w:ascii="宋体" w:hAnsi="宋体" w:eastAsia="宋体" w:cs="宋体"/>
          <w:b/>
          <w:color w:val="auto"/>
          <w:sz w:val="24"/>
          <w:highlight w:val="none"/>
          <w:lang w:val="en-US" w:eastAsia="zh-CN"/>
        </w:rPr>
      </w:pPr>
    </w:p>
    <w:p w14:paraId="7FBB4C9C">
      <w:pPr>
        <w:spacing w:line="360" w:lineRule="auto"/>
        <w:jc w:val="center"/>
        <w:outlineLvl w:val="1"/>
        <w:rPr>
          <w:rFonts w:hint="eastAsia" w:ascii="宋体" w:hAnsi="宋体" w:eastAsia="宋体" w:cs="宋体"/>
          <w:b/>
          <w:color w:val="auto"/>
          <w:sz w:val="24"/>
          <w:highlight w:val="none"/>
          <w:lang w:val="en-US" w:eastAsia="zh-CN"/>
        </w:rPr>
      </w:pPr>
    </w:p>
    <w:p w14:paraId="2EE0C293">
      <w:pPr>
        <w:spacing w:line="360" w:lineRule="auto"/>
        <w:jc w:val="center"/>
        <w:outlineLvl w:val="1"/>
        <w:rPr>
          <w:rFonts w:hint="eastAsia" w:ascii="宋体" w:hAnsi="宋体" w:eastAsia="宋体" w:cs="宋体"/>
          <w:b/>
          <w:color w:val="auto"/>
          <w:sz w:val="24"/>
          <w:highlight w:val="none"/>
          <w:lang w:val="en-US" w:eastAsia="zh-CN"/>
        </w:rPr>
      </w:pPr>
    </w:p>
    <w:p w14:paraId="3E0ECFB2">
      <w:pPr>
        <w:spacing w:line="360" w:lineRule="auto"/>
        <w:jc w:val="center"/>
        <w:outlineLvl w:val="1"/>
        <w:rPr>
          <w:rFonts w:hint="eastAsia" w:ascii="宋体" w:hAnsi="宋体" w:eastAsia="宋体" w:cs="宋体"/>
          <w:b/>
          <w:color w:val="auto"/>
          <w:sz w:val="24"/>
          <w:highlight w:val="none"/>
          <w:lang w:val="en-US" w:eastAsia="zh-CN"/>
        </w:rPr>
      </w:pPr>
    </w:p>
    <w:p w14:paraId="0A62C811">
      <w:pPr>
        <w:spacing w:line="360" w:lineRule="auto"/>
        <w:jc w:val="center"/>
        <w:outlineLvl w:val="1"/>
        <w:rPr>
          <w:rFonts w:hint="eastAsia" w:ascii="宋体" w:hAnsi="宋体" w:eastAsia="宋体" w:cs="宋体"/>
          <w:b/>
          <w:color w:val="auto"/>
          <w:sz w:val="24"/>
          <w:highlight w:val="none"/>
          <w:lang w:val="en-US" w:eastAsia="zh-CN"/>
        </w:rPr>
      </w:pPr>
    </w:p>
    <w:p w14:paraId="6EAC5289">
      <w:pPr>
        <w:spacing w:line="360" w:lineRule="auto"/>
        <w:jc w:val="center"/>
        <w:outlineLvl w:val="1"/>
        <w:rPr>
          <w:rFonts w:hint="eastAsia" w:ascii="宋体" w:hAnsi="宋体" w:eastAsia="宋体" w:cs="宋体"/>
          <w:b/>
          <w:color w:val="auto"/>
          <w:sz w:val="24"/>
          <w:highlight w:val="none"/>
          <w:lang w:val="en-US" w:eastAsia="zh-CN"/>
        </w:rPr>
      </w:pPr>
    </w:p>
    <w:p w14:paraId="706F5018">
      <w:pPr>
        <w:spacing w:line="360" w:lineRule="auto"/>
        <w:jc w:val="center"/>
        <w:outlineLvl w:val="1"/>
        <w:rPr>
          <w:rFonts w:hint="eastAsia" w:ascii="宋体" w:hAnsi="宋体" w:eastAsia="宋体" w:cs="宋体"/>
          <w:b/>
          <w:color w:val="auto"/>
          <w:sz w:val="24"/>
          <w:highlight w:val="none"/>
          <w:lang w:val="en-US" w:eastAsia="zh-CN"/>
        </w:rPr>
      </w:pPr>
    </w:p>
    <w:p w14:paraId="50A20B37">
      <w:pPr>
        <w:spacing w:line="360" w:lineRule="auto"/>
        <w:jc w:val="center"/>
        <w:outlineLvl w:val="1"/>
        <w:rPr>
          <w:rFonts w:hint="eastAsia" w:ascii="宋体" w:hAnsi="宋体" w:eastAsia="宋体" w:cs="宋体"/>
          <w:b/>
          <w:color w:val="auto"/>
          <w:sz w:val="24"/>
          <w:highlight w:val="none"/>
          <w:lang w:val="en-US" w:eastAsia="zh-CN"/>
        </w:rPr>
      </w:pPr>
    </w:p>
    <w:p w14:paraId="3804B49B">
      <w:pPr>
        <w:spacing w:line="360" w:lineRule="auto"/>
        <w:jc w:val="center"/>
        <w:outlineLvl w:val="1"/>
        <w:rPr>
          <w:rFonts w:hint="eastAsia" w:ascii="宋体" w:hAnsi="宋体" w:eastAsia="宋体" w:cs="宋体"/>
          <w:b/>
          <w:color w:val="auto"/>
          <w:sz w:val="24"/>
          <w:highlight w:val="none"/>
          <w:lang w:val="en-US" w:eastAsia="zh-CN"/>
        </w:rPr>
      </w:pPr>
    </w:p>
    <w:p w14:paraId="13533A05">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一</w:t>
      </w:r>
      <w:r>
        <w:rPr>
          <w:rFonts w:hint="eastAsia" w:ascii="宋体" w:hAnsi="宋体" w:eastAsia="宋体" w:cs="宋体"/>
          <w:b/>
          <w:color w:val="auto"/>
          <w:sz w:val="24"/>
          <w:highlight w:val="none"/>
        </w:rPr>
        <w:t>、授权书</w:t>
      </w:r>
    </w:p>
    <w:p w14:paraId="2B17F702">
      <w:pPr>
        <w:pStyle w:val="14"/>
        <w:snapToGrid w:val="0"/>
        <w:spacing w:line="360" w:lineRule="auto"/>
        <w:ind w:firstLine="480" w:firstLineChars="200"/>
        <w:jc w:val="left"/>
        <w:rPr>
          <w:rFonts w:hint="eastAsia" w:ascii="宋体" w:hAnsi="宋体" w:eastAsia="宋体" w:cs="宋体"/>
          <w:color w:val="auto"/>
          <w:sz w:val="24"/>
          <w:szCs w:val="28"/>
          <w:highlight w:val="none"/>
        </w:rPr>
      </w:pPr>
    </w:p>
    <w:p w14:paraId="6A27134A">
      <w:pPr>
        <w:spacing w:line="360" w:lineRule="auto"/>
        <w:ind w:firstLine="435"/>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本</w:t>
      </w:r>
      <w:r>
        <w:rPr>
          <w:rFonts w:hint="eastAsia" w:ascii="宋体" w:hAnsi="宋体" w:eastAsia="宋体" w:cs="宋体"/>
          <w:color w:val="auto"/>
          <w:sz w:val="24"/>
          <w:highlight w:val="none"/>
        </w:rPr>
        <w:t>授权</w:t>
      </w:r>
      <w:r>
        <w:rPr>
          <w:rFonts w:hint="eastAsia" w:ascii="宋体" w:hAnsi="宋体" w:eastAsia="宋体" w:cs="宋体"/>
          <w:color w:val="auto"/>
          <w:sz w:val="24"/>
          <w:szCs w:val="28"/>
          <w:highlight w:val="none"/>
        </w:rPr>
        <w:t>书声明：</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（投标人名称）授权</w:t>
      </w:r>
      <w:r>
        <w:rPr>
          <w:rFonts w:hint="eastAsia" w:ascii="宋体" w:hAnsi="宋体" w:eastAsia="宋体" w:cs="宋体"/>
          <w:color w:val="auto"/>
          <w:sz w:val="24"/>
          <w:szCs w:val="28"/>
          <w:highlight w:val="none"/>
          <w:u w:val="single"/>
        </w:rPr>
        <w:t xml:space="preserve">       </w:t>
      </w:r>
      <w:r>
        <w:rPr>
          <w:rFonts w:hint="eastAsia" w:ascii="宋体" w:hAnsi="宋体" w:eastAsia="宋体" w:cs="宋体"/>
          <w:color w:val="auto"/>
          <w:sz w:val="24"/>
          <w:szCs w:val="28"/>
          <w:highlight w:val="none"/>
        </w:rPr>
        <w:t>（投标人授权代表姓名）代表我方参加本项目</w:t>
      </w:r>
      <w:r>
        <w:rPr>
          <w:rFonts w:hint="eastAsia" w:ascii="宋体" w:hAnsi="宋体" w:eastAsia="宋体" w:cs="宋体"/>
          <w:bCs/>
          <w:color w:val="auto"/>
          <w:sz w:val="24"/>
          <w:szCs w:val="28"/>
          <w:highlight w:val="none"/>
        </w:rPr>
        <w:t>采购活动</w:t>
      </w:r>
      <w:r>
        <w:rPr>
          <w:rFonts w:hint="eastAsia" w:ascii="宋体" w:hAnsi="宋体" w:eastAsia="宋体" w:cs="宋体"/>
          <w:color w:val="auto"/>
          <w:sz w:val="24"/>
          <w:szCs w:val="28"/>
          <w:highlight w:val="none"/>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0AF917BA">
      <w:pPr>
        <w:spacing w:line="360" w:lineRule="auto"/>
        <w:ind w:firstLine="435"/>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本授权书自出具之日起生效。</w:t>
      </w:r>
    </w:p>
    <w:p w14:paraId="454FAA88">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szCs w:val="28"/>
          <w:highlight w:val="none"/>
        </w:rPr>
        <w:t>授权</w:t>
      </w:r>
      <w:r>
        <w:rPr>
          <w:rFonts w:hint="eastAsia" w:ascii="宋体" w:hAnsi="宋体" w:eastAsia="宋体" w:cs="宋体"/>
          <w:color w:val="auto"/>
          <w:sz w:val="24"/>
          <w:highlight w:val="none"/>
        </w:rPr>
        <w:t>代表身份证明扫描件：</w:t>
      </w:r>
    </w:p>
    <w:p w14:paraId="64B6F1DD">
      <w:pPr>
        <w:spacing w:line="360" w:lineRule="auto"/>
        <w:ind w:firstLine="435"/>
        <w:rPr>
          <w:rFonts w:hint="eastAsia" w:ascii="宋体" w:hAnsi="宋体" w:eastAsia="宋体" w:cs="宋体"/>
          <w:color w:val="auto"/>
          <w:sz w:val="24"/>
          <w:highlight w:val="none"/>
        </w:rPr>
      </w:pPr>
    </w:p>
    <w:p w14:paraId="700321B3">
      <w:pPr>
        <w:spacing w:line="360" w:lineRule="auto"/>
        <w:ind w:firstLine="435"/>
        <w:rPr>
          <w:rFonts w:hint="eastAsia" w:ascii="宋体" w:hAnsi="宋体" w:eastAsia="宋体" w:cs="宋体"/>
          <w:color w:val="auto"/>
          <w:sz w:val="24"/>
          <w:highlight w:val="none"/>
        </w:rPr>
      </w:pPr>
    </w:p>
    <w:p w14:paraId="066000C5">
      <w:pPr>
        <w:spacing w:line="360" w:lineRule="auto"/>
        <w:ind w:firstLine="435"/>
        <w:rPr>
          <w:rFonts w:hint="eastAsia" w:ascii="宋体" w:hAnsi="宋体" w:eastAsia="宋体" w:cs="宋体"/>
          <w:color w:val="auto"/>
          <w:sz w:val="24"/>
          <w:highlight w:val="none"/>
        </w:rPr>
      </w:pPr>
    </w:p>
    <w:p w14:paraId="7B25912B">
      <w:pPr>
        <w:spacing w:line="360" w:lineRule="auto"/>
        <w:ind w:firstLine="435"/>
        <w:rPr>
          <w:rFonts w:hint="eastAsia" w:ascii="宋体" w:hAnsi="宋体" w:eastAsia="宋体" w:cs="宋体"/>
          <w:color w:val="auto"/>
          <w:sz w:val="24"/>
          <w:szCs w:val="28"/>
          <w:highlight w:val="none"/>
          <w:u w:val="single"/>
          <w:lang w:val="zh-CN"/>
        </w:rPr>
      </w:pPr>
      <w:r>
        <w:rPr>
          <w:rFonts w:hint="eastAsia" w:ascii="宋体" w:hAnsi="宋体" w:eastAsia="宋体" w:cs="宋体"/>
          <w:color w:val="auto"/>
          <w:sz w:val="24"/>
          <w:szCs w:val="28"/>
          <w:highlight w:val="none"/>
        </w:rPr>
        <w:t>授权代表联系方式：</w:t>
      </w:r>
      <w:r>
        <w:rPr>
          <w:rFonts w:hint="eastAsia" w:ascii="宋体" w:hAnsi="宋体" w:eastAsia="宋体" w:cs="宋体"/>
          <w:color w:val="auto"/>
          <w:sz w:val="24"/>
          <w:szCs w:val="28"/>
          <w:highlight w:val="none"/>
          <w:u w:val="single"/>
        </w:rPr>
        <w:t xml:space="preserve">          （请填写手机号码）</w:t>
      </w:r>
    </w:p>
    <w:p w14:paraId="3C3B501A">
      <w:pPr>
        <w:spacing w:line="360" w:lineRule="auto"/>
        <w:ind w:firstLine="435"/>
        <w:rPr>
          <w:rFonts w:hint="eastAsia" w:ascii="宋体" w:hAnsi="宋体" w:eastAsia="宋体" w:cs="宋体"/>
          <w:color w:val="auto"/>
          <w:sz w:val="24"/>
          <w:szCs w:val="28"/>
          <w:highlight w:val="none"/>
          <w:lang w:val="zh-CN"/>
        </w:rPr>
      </w:pPr>
    </w:p>
    <w:p w14:paraId="48220DB8">
      <w:pPr>
        <w:spacing w:line="360" w:lineRule="auto"/>
        <w:ind w:firstLine="435"/>
        <w:rPr>
          <w:rFonts w:hint="eastAsia" w:ascii="宋体" w:hAnsi="宋体" w:eastAsia="宋体" w:cs="宋体"/>
          <w:color w:val="auto"/>
          <w:sz w:val="24"/>
          <w:szCs w:val="28"/>
          <w:highlight w:val="none"/>
        </w:rPr>
      </w:pPr>
      <w:r>
        <w:rPr>
          <w:rFonts w:hint="eastAsia" w:ascii="宋体" w:hAnsi="宋体" w:eastAsia="宋体" w:cs="宋体"/>
          <w:color w:val="auto"/>
          <w:sz w:val="24"/>
          <w:highlight w:val="none"/>
        </w:rPr>
        <w:t>特此</w:t>
      </w:r>
      <w:r>
        <w:rPr>
          <w:rFonts w:hint="eastAsia" w:ascii="宋体" w:hAnsi="宋体" w:eastAsia="宋体" w:cs="宋体"/>
          <w:color w:val="auto"/>
          <w:sz w:val="24"/>
          <w:szCs w:val="28"/>
          <w:highlight w:val="none"/>
        </w:rPr>
        <w:t>声明。</w:t>
      </w:r>
    </w:p>
    <w:p w14:paraId="1E27F1B8">
      <w:pPr>
        <w:spacing w:line="360" w:lineRule="auto"/>
        <w:rPr>
          <w:rFonts w:hint="eastAsia" w:ascii="宋体" w:hAnsi="宋体" w:eastAsia="宋体" w:cs="宋体"/>
          <w:color w:val="auto"/>
          <w:sz w:val="24"/>
          <w:szCs w:val="28"/>
          <w:highlight w:val="none"/>
        </w:rPr>
      </w:pPr>
    </w:p>
    <w:p w14:paraId="2CBF1DD1">
      <w:pPr>
        <w:spacing w:line="360" w:lineRule="auto"/>
        <w:ind w:firstLine="4800" w:firstLineChars="2000"/>
        <w:rPr>
          <w:rFonts w:hint="eastAsia" w:ascii="宋体" w:hAnsi="宋体" w:eastAsia="宋体" w:cs="宋体"/>
          <w:color w:val="auto"/>
          <w:sz w:val="24"/>
          <w:highlight w:val="none"/>
        </w:rPr>
      </w:pPr>
      <w:r>
        <w:rPr>
          <w:rFonts w:hint="eastAsia" w:ascii="宋体" w:hAnsi="宋体" w:eastAsia="宋体" w:cs="宋体"/>
          <w:bCs/>
          <w:color w:val="auto"/>
          <w:sz w:val="24"/>
          <w:szCs w:val="28"/>
          <w:highlight w:val="none"/>
          <w:lang w:val="en-US" w:eastAsia="zh-CN"/>
        </w:rPr>
        <w:t xml:space="preserve">                               </w:t>
      </w:r>
    </w:p>
    <w:p w14:paraId="2FF5892A">
      <w:pPr>
        <w:spacing w:line="360" w:lineRule="auto"/>
        <w:ind w:firstLine="435"/>
        <w:jc w:val="center"/>
        <w:rPr>
          <w:rFonts w:hint="eastAsia" w:ascii="宋体" w:hAnsi="宋体" w:eastAsia="宋体" w:cs="宋体"/>
          <w:bCs/>
          <w:color w:val="auto"/>
          <w:sz w:val="24"/>
          <w:szCs w:val="28"/>
          <w:highlight w:val="none"/>
        </w:rPr>
      </w:pPr>
      <w:r>
        <w:rPr>
          <w:rFonts w:hint="eastAsia" w:ascii="宋体" w:hAnsi="宋体" w:eastAsia="宋体" w:cs="宋体"/>
          <w:bCs/>
          <w:color w:val="auto"/>
          <w:sz w:val="24"/>
          <w:highlight w:val="none"/>
          <w:lang w:val="en-US" w:eastAsia="zh-CN"/>
        </w:rPr>
        <w:t xml:space="preserve">                     投标人盖章</w:t>
      </w:r>
      <w:r>
        <w:rPr>
          <w:rFonts w:hint="eastAsia" w:ascii="宋体" w:hAnsi="宋体" w:eastAsia="宋体" w:cs="宋体"/>
          <w:bCs/>
          <w:color w:val="auto"/>
          <w:sz w:val="24"/>
          <w:szCs w:val="28"/>
          <w:highlight w:val="none"/>
        </w:rPr>
        <w:t>：</w:t>
      </w:r>
      <w:r>
        <w:rPr>
          <w:rFonts w:hint="eastAsia" w:ascii="宋体" w:hAnsi="宋体" w:eastAsia="宋体" w:cs="宋体"/>
          <w:bCs/>
          <w:color w:val="auto"/>
          <w:sz w:val="24"/>
          <w:szCs w:val="28"/>
          <w:highlight w:val="none"/>
          <w:u w:val="single"/>
        </w:rPr>
        <w:t xml:space="preserve">                    </w:t>
      </w:r>
    </w:p>
    <w:p w14:paraId="5204ECE6">
      <w:pPr>
        <w:spacing w:line="360" w:lineRule="auto"/>
        <w:ind w:firstLine="435"/>
        <w:jc w:val="center"/>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日      期：</w:t>
      </w:r>
      <w:r>
        <w:rPr>
          <w:rFonts w:hint="eastAsia" w:ascii="宋体" w:hAnsi="宋体" w:eastAsia="宋体" w:cs="宋体"/>
          <w:b/>
          <w:bCs/>
          <w:color w:val="auto"/>
          <w:sz w:val="24"/>
          <w:szCs w:val="28"/>
          <w:highlight w:val="none"/>
          <w:u w:val="single"/>
        </w:rPr>
        <w:t xml:space="preserve">                    </w:t>
      </w:r>
    </w:p>
    <w:p w14:paraId="6C908692">
      <w:pPr>
        <w:spacing w:line="360" w:lineRule="auto"/>
        <w:ind w:firstLine="435"/>
        <w:rPr>
          <w:rFonts w:hint="eastAsia" w:ascii="宋体" w:hAnsi="宋体" w:eastAsia="宋体" w:cs="宋体"/>
          <w:color w:val="auto"/>
          <w:sz w:val="24"/>
          <w:highlight w:val="none"/>
        </w:rPr>
      </w:pPr>
    </w:p>
    <w:p w14:paraId="18288C9B">
      <w:pPr>
        <w:spacing w:line="360" w:lineRule="auto"/>
        <w:ind w:firstLine="435"/>
        <w:rPr>
          <w:rFonts w:hint="eastAsia" w:ascii="宋体" w:hAnsi="宋体" w:eastAsia="宋体" w:cs="宋体"/>
          <w:color w:val="auto"/>
          <w:sz w:val="24"/>
          <w:highlight w:val="none"/>
        </w:rPr>
      </w:pPr>
    </w:p>
    <w:p w14:paraId="154A771A">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注：</w:t>
      </w:r>
    </w:p>
    <w:p w14:paraId="79FF450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1.本项目只允许有唯一的投标人授权代表，提供身份证明扫描件；</w:t>
      </w:r>
    </w:p>
    <w:p w14:paraId="46EE49B7">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2.法定代表人参加投标的无需提供授权书，提供身份证明扫描件。</w:t>
      </w:r>
    </w:p>
    <w:p w14:paraId="1FCC7709">
      <w:pPr>
        <w:widowControl/>
        <w:jc w:val="left"/>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69CB212C">
      <w:pPr>
        <w:spacing w:line="360" w:lineRule="auto"/>
        <w:jc w:val="center"/>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二、</w:t>
      </w:r>
      <w:r>
        <w:rPr>
          <w:rFonts w:hint="eastAsia" w:ascii="宋体" w:hAnsi="宋体" w:eastAsia="宋体" w:cs="宋体"/>
          <w:b/>
          <w:color w:val="auto"/>
          <w:sz w:val="24"/>
          <w:highlight w:val="none"/>
        </w:rPr>
        <w:t>技术响应表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0"/>
        <w:gridCol w:w="1560"/>
        <w:gridCol w:w="2864"/>
        <w:gridCol w:w="2482"/>
        <w:gridCol w:w="856"/>
      </w:tblGrid>
      <w:tr w14:paraId="329358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46" w:type="pct"/>
            <w:vAlign w:val="center"/>
          </w:tcPr>
          <w:p w14:paraId="75E938F8">
            <w:pPr>
              <w:pStyle w:val="14"/>
              <w:keepNext w:val="0"/>
              <w:keepLines w:val="0"/>
              <w:suppressLineNumbers w:val="0"/>
              <w:spacing w:before="0" w:beforeAutospacing="0" w:after="0" w:afterAutospacing="0"/>
              <w:ind w:left="0" w:right="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915" w:type="pct"/>
            <w:vAlign w:val="center"/>
          </w:tcPr>
          <w:p w14:paraId="0A6A4ED2">
            <w:pPr>
              <w:pStyle w:val="14"/>
              <w:keepNext w:val="0"/>
              <w:keepLines w:val="0"/>
              <w:suppressLineNumbers w:val="0"/>
              <w:spacing w:before="0" w:beforeAutospacing="0" w:after="0" w:afterAutospacing="0"/>
              <w:ind w:left="0" w:right="0"/>
              <w:jc w:val="center"/>
              <w:rPr>
                <w:rFonts w:hint="eastAsia" w:ascii="宋体" w:hAnsi="宋体" w:eastAsia="宋体" w:cs="宋体"/>
                <w:b/>
                <w:color w:val="auto"/>
                <w:sz w:val="24"/>
                <w:highlight w:val="none"/>
              </w:rPr>
            </w:pPr>
            <w:r>
              <w:rPr>
                <w:rFonts w:hint="eastAsia" w:ascii="宋体" w:hAnsi="宋体" w:eastAsia="宋体" w:cs="宋体"/>
                <w:b/>
                <w:bCs/>
                <w:color w:val="auto"/>
                <w:sz w:val="24"/>
                <w:szCs w:val="24"/>
                <w:highlight w:val="none"/>
              </w:rPr>
              <w:t>货物名称</w:t>
            </w:r>
          </w:p>
        </w:tc>
        <w:tc>
          <w:tcPr>
            <w:tcW w:w="1680" w:type="pct"/>
            <w:vAlign w:val="center"/>
          </w:tcPr>
          <w:p w14:paraId="2A4DDFA8">
            <w:pPr>
              <w:pStyle w:val="14"/>
              <w:keepNext w:val="0"/>
              <w:keepLines w:val="0"/>
              <w:suppressLineNumbers w:val="0"/>
              <w:spacing w:before="0" w:beforeAutospacing="0" w:after="0" w:afterAutospacing="0"/>
              <w:ind w:left="0" w:right="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招标文件规定的技术参数及要求</w:t>
            </w:r>
          </w:p>
        </w:tc>
        <w:tc>
          <w:tcPr>
            <w:tcW w:w="1456" w:type="pct"/>
            <w:vAlign w:val="center"/>
          </w:tcPr>
          <w:p w14:paraId="647CF3AD">
            <w:pPr>
              <w:pStyle w:val="14"/>
              <w:keepNext w:val="0"/>
              <w:keepLines w:val="0"/>
              <w:suppressLineNumbers w:val="0"/>
              <w:spacing w:before="0" w:beforeAutospacing="0" w:after="0" w:afterAutospacing="0"/>
              <w:ind w:left="0" w:right="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所投产品的品牌、型号及技术参数</w:t>
            </w:r>
          </w:p>
        </w:tc>
        <w:tc>
          <w:tcPr>
            <w:tcW w:w="502" w:type="pct"/>
            <w:vAlign w:val="center"/>
          </w:tcPr>
          <w:p w14:paraId="25DDA596">
            <w:pPr>
              <w:pStyle w:val="14"/>
              <w:keepNext w:val="0"/>
              <w:keepLines w:val="0"/>
              <w:suppressLineNumbers w:val="0"/>
              <w:spacing w:before="0" w:beforeAutospacing="0" w:after="0" w:afterAutospacing="0"/>
              <w:ind w:left="0" w:right="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偏离说明</w:t>
            </w:r>
          </w:p>
        </w:tc>
      </w:tr>
      <w:tr w14:paraId="27EAC2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7C68890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1</w:t>
            </w:r>
          </w:p>
        </w:tc>
        <w:tc>
          <w:tcPr>
            <w:tcW w:w="915" w:type="pct"/>
            <w:vAlign w:val="center"/>
          </w:tcPr>
          <w:p w14:paraId="2DB7B8A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680" w:type="pct"/>
            <w:vAlign w:val="center"/>
          </w:tcPr>
          <w:p w14:paraId="614DC8A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456" w:type="pct"/>
            <w:vAlign w:val="center"/>
          </w:tcPr>
          <w:p w14:paraId="468A96D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502" w:type="pct"/>
            <w:vAlign w:val="center"/>
          </w:tcPr>
          <w:p w14:paraId="5FF220D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r>
      <w:tr w14:paraId="1BA585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2FDE7E3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2</w:t>
            </w:r>
          </w:p>
        </w:tc>
        <w:tc>
          <w:tcPr>
            <w:tcW w:w="915" w:type="pct"/>
            <w:vAlign w:val="center"/>
          </w:tcPr>
          <w:p w14:paraId="19C94148">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680" w:type="pct"/>
            <w:vAlign w:val="center"/>
          </w:tcPr>
          <w:p w14:paraId="62CA1789">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456" w:type="pct"/>
            <w:vAlign w:val="center"/>
          </w:tcPr>
          <w:p w14:paraId="094693C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502" w:type="pct"/>
            <w:vAlign w:val="center"/>
          </w:tcPr>
          <w:p w14:paraId="5A3F8CC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r>
      <w:tr w14:paraId="00168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5737397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3</w:t>
            </w:r>
          </w:p>
        </w:tc>
        <w:tc>
          <w:tcPr>
            <w:tcW w:w="915" w:type="pct"/>
            <w:vAlign w:val="center"/>
          </w:tcPr>
          <w:p w14:paraId="0F5F5AD1">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680" w:type="pct"/>
            <w:vAlign w:val="center"/>
          </w:tcPr>
          <w:p w14:paraId="701AB98D">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456" w:type="pct"/>
            <w:vAlign w:val="center"/>
          </w:tcPr>
          <w:p w14:paraId="12210F26">
            <w:pPr>
              <w:pStyle w:val="43"/>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502" w:type="pct"/>
            <w:vAlign w:val="center"/>
          </w:tcPr>
          <w:p w14:paraId="55A35398">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r>
      <w:tr w14:paraId="20B4A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3F72316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4</w:t>
            </w:r>
          </w:p>
        </w:tc>
        <w:tc>
          <w:tcPr>
            <w:tcW w:w="915" w:type="pct"/>
            <w:vAlign w:val="center"/>
          </w:tcPr>
          <w:p w14:paraId="59C6DB99">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680" w:type="pct"/>
            <w:vAlign w:val="center"/>
          </w:tcPr>
          <w:p w14:paraId="01AE2BA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456" w:type="pct"/>
            <w:vAlign w:val="center"/>
          </w:tcPr>
          <w:p w14:paraId="2816DBD1">
            <w:pPr>
              <w:pStyle w:val="43"/>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502" w:type="pct"/>
            <w:vAlign w:val="center"/>
          </w:tcPr>
          <w:p w14:paraId="35229FD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r>
      <w:tr w14:paraId="78E33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46" w:type="pct"/>
            <w:vAlign w:val="center"/>
          </w:tcPr>
          <w:p w14:paraId="635435E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w:t>
            </w:r>
          </w:p>
        </w:tc>
        <w:tc>
          <w:tcPr>
            <w:tcW w:w="915" w:type="pct"/>
            <w:vAlign w:val="center"/>
          </w:tcPr>
          <w:p w14:paraId="3F72188E">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680" w:type="pct"/>
            <w:vAlign w:val="center"/>
          </w:tcPr>
          <w:p w14:paraId="30A24ECC">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456" w:type="pct"/>
            <w:vAlign w:val="center"/>
          </w:tcPr>
          <w:p w14:paraId="0A671A2D">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502" w:type="pct"/>
            <w:vAlign w:val="center"/>
          </w:tcPr>
          <w:p w14:paraId="4C8678B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r>
    </w:tbl>
    <w:p w14:paraId="246361FB">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lang w:val="en-US" w:eastAsia="zh-CN"/>
        </w:rPr>
        <w:t>盖章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242EF9FC">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1F992D5C">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color w:val="auto"/>
          <w:sz w:val="28"/>
          <w:highlight w:val="none"/>
        </w:rPr>
      </w:pPr>
    </w:p>
    <w:p w14:paraId="24D1A8BB">
      <w:pPr>
        <w:pageBreakBefore w:val="0"/>
        <w:kinsoku/>
        <w:wordWrap/>
        <w:overflowPunct/>
        <w:topLinePunct w:val="0"/>
        <w:bidi w:val="0"/>
        <w:adjustRightInd w:val="0"/>
        <w:snapToGrid w:val="0"/>
        <w:spacing w:line="360" w:lineRule="auto"/>
        <w:jc w:val="center"/>
        <w:textAlignment w:val="auto"/>
        <w:rPr>
          <w:rFonts w:hint="eastAsia" w:ascii="宋体" w:hAnsi="宋体" w:eastAsia="宋体" w:cs="宋体"/>
          <w:b/>
          <w:color w:val="auto"/>
          <w:sz w:val="28"/>
          <w:highlight w:val="none"/>
        </w:rPr>
      </w:pPr>
    </w:p>
    <w:p w14:paraId="70BF9EE2">
      <w:pPr>
        <w:spacing w:line="360" w:lineRule="auto"/>
        <w:ind w:firstLine="435"/>
        <w:rPr>
          <w:rFonts w:hint="eastAsia" w:ascii="宋体" w:hAnsi="宋体" w:eastAsia="宋体" w:cs="宋体"/>
          <w:b/>
          <w:bCs/>
          <w:color w:val="auto"/>
          <w:sz w:val="24"/>
          <w:highlight w:val="none"/>
          <w:lang w:val="en-US" w:eastAsia="zh-CN"/>
        </w:rPr>
      </w:pPr>
    </w:p>
    <w:p w14:paraId="11EAEF28">
      <w:pPr>
        <w:spacing w:line="360" w:lineRule="auto"/>
        <w:ind w:firstLine="435"/>
        <w:rPr>
          <w:rFonts w:hint="eastAsia" w:ascii="宋体" w:hAnsi="宋体" w:eastAsia="宋体" w:cs="宋体"/>
          <w:color w:val="auto"/>
          <w:sz w:val="24"/>
          <w:highlight w:val="none"/>
          <w:lang w:val="en-US" w:eastAsia="zh-CN"/>
        </w:rPr>
      </w:pPr>
    </w:p>
    <w:p w14:paraId="10A23187">
      <w:pPr>
        <w:spacing w:line="360" w:lineRule="auto"/>
        <w:ind w:firstLine="435"/>
        <w:rPr>
          <w:rFonts w:hint="eastAsia" w:ascii="宋体" w:hAnsi="宋体" w:eastAsia="宋体" w:cs="宋体"/>
          <w:color w:val="auto"/>
          <w:sz w:val="24"/>
          <w:highlight w:val="none"/>
          <w:lang w:val="en-US" w:eastAsia="zh-CN"/>
        </w:rPr>
      </w:pPr>
    </w:p>
    <w:p w14:paraId="0FB0AA6F">
      <w:pPr>
        <w:spacing w:line="360" w:lineRule="auto"/>
        <w:ind w:firstLine="435"/>
        <w:rPr>
          <w:rFonts w:hint="eastAsia" w:ascii="宋体" w:hAnsi="宋体" w:eastAsia="宋体" w:cs="宋体"/>
          <w:color w:val="auto"/>
          <w:sz w:val="24"/>
          <w:highlight w:val="none"/>
          <w:lang w:val="en-US" w:eastAsia="zh-CN"/>
        </w:rPr>
      </w:pPr>
    </w:p>
    <w:p w14:paraId="515A5528">
      <w:pPr>
        <w:spacing w:line="360" w:lineRule="auto"/>
        <w:ind w:firstLine="435"/>
        <w:rPr>
          <w:rFonts w:hint="eastAsia" w:ascii="宋体" w:hAnsi="宋体" w:eastAsia="宋体" w:cs="宋体"/>
          <w:color w:val="auto"/>
          <w:sz w:val="24"/>
          <w:highlight w:val="none"/>
          <w:lang w:val="en-US" w:eastAsia="zh-CN"/>
        </w:rPr>
      </w:pPr>
    </w:p>
    <w:p w14:paraId="79CD30D6">
      <w:pPr>
        <w:spacing w:line="360" w:lineRule="auto"/>
        <w:ind w:firstLine="435"/>
        <w:rPr>
          <w:rFonts w:hint="eastAsia" w:ascii="宋体" w:hAnsi="宋体" w:eastAsia="宋体" w:cs="宋体"/>
          <w:color w:val="auto"/>
          <w:sz w:val="24"/>
          <w:highlight w:val="none"/>
          <w:lang w:val="en-US" w:eastAsia="zh-CN"/>
        </w:rPr>
      </w:pPr>
    </w:p>
    <w:p w14:paraId="34DD6772">
      <w:pPr>
        <w:spacing w:line="360" w:lineRule="auto"/>
        <w:ind w:firstLine="435"/>
        <w:rPr>
          <w:rFonts w:hint="eastAsia" w:ascii="宋体" w:hAnsi="宋体" w:eastAsia="宋体" w:cs="宋体"/>
          <w:color w:val="auto"/>
          <w:sz w:val="24"/>
          <w:highlight w:val="none"/>
          <w:lang w:val="en-US" w:eastAsia="zh-CN"/>
        </w:rPr>
      </w:pPr>
    </w:p>
    <w:p w14:paraId="1C903703">
      <w:pPr>
        <w:spacing w:line="360" w:lineRule="auto"/>
        <w:ind w:firstLine="435"/>
        <w:rPr>
          <w:rFonts w:hint="eastAsia" w:ascii="宋体" w:hAnsi="宋体" w:eastAsia="宋体" w:cs="宋体"/>
          <w:color w:val="auto"/>
          <w:sz w:val="24"/>
          <w:highlight w:val="none"/>
          <w:lang w:val="en-US" w:eastAsia="zh-CN"/>
        </w:rPr>
      </w:pPr>
    </w:p>
    <w:p w14:paraId="1F8321D3">
      <w:pPr>
        <w:spacing w:line="360" w:lineRule="auto"/>
        <w:ind w:firstLine="435"/>
        <w:rPr>
          <w:rFonts w:hint="eastAsia" w:ascii="宋体" w:hAnsi="宋体" w:eastAsia="宋体" w:cs="宋体"/>
          <w:color w:val="auto"/>
          <w:sz w:val="24"/>
          <w:highlight w:val="none"/>
          <w:lang w:val="en-US" w:eastAsia="zh-CN"/>
        </w:rPr>
      </w:pPr>
    </w:p>
    <w:p w14:paraId="00EE290E">
      <w:pPr>
        <w:spacing w:line="360" w:lineRule="auto"/>
        <w:ind w:firstLine="435"/>
        <w:rPr>
          <w:rFonts w:hint="eastAsia" w:ascii="宋体" w:hAnsi="宋体" w:eastAsia="宋体" w:cs="宋体"/>
          <w:color w:val="auto"/>
          <w:sz w:val="24"/>
          <w:highlight w:val="none"/>
          <w:lang w:val="en-US" w:eastAsia="zh-CN"/>
        </w:rPr>
      </w:pPr>
    </w:p>
    <w:p w14:paraId="688B14B4">
      <w:pPr>
        <w:spacing w:line="360" w:lineRule="auto"/>
        <w:ind w:firstLine="435"/>
        <w:rPr>
          <w:rFonts w:hint="eastAsia" w:ascii="宋体" w:hAnsi="宋体" w:eastAsia="宋体" w:cs="宋体"/>
          <w:color w:val="auto"/>
          <w:sz w:val="24"/>
          <w:highlight w:val="none"/>
          <w:lang w:val="en-US" w:eastAsia="zh-CN"/>
        </w:rPr>
      </w:pPr>
    </w:p>
    <w:p w14:paraId="5F6117E6">
      <w:pPr>
        <w:spacing w:line="360" w:lineRule="auto"/>
        <w:ind w:firstLine="435"/>
        <w:rPr>
          <w:rFonts w:hint="eastAsia" w:ascii="宋体" w:hAnsi="宋体" w:eastAsia="宋体" w:cs="宋体"/>
          <w:color w:val="auto"/>
          <w:sz w:val="24"/>
          <w:highlight w:val="none"/>
          <w:lang w:val="en-US" w:eastAsia="zh-CN"/>
        </w:rPr>
      </w:pPr>
    </w:p>
    <w:p w14:paraId="12019756">
      <w:pPr>
        <w:spacing w:line="360" w:lineRule="auto"/>
        <w:ind w:firstLine="435"/>
        <w:rPr>
          <w:rFonts w:hint="eastAsia" w:ascii="宋体" w:hAnsi="宋体" w:eastAsia="宋体" w:cs="宋体"/>
          <w:color w:val="auto"/>
          <w:sz w:val="24"/>
          <w:highlight w:val="none"/>
          <w:lang w:val="en-US" w:eastAsia="zh-CN"/>
        </w:rPr>
      </w:pPr>
    </w:p>
    <w:p w14:paraId="0E57322F">
      <w:pPr>
        <w:spacing w:line="360" w:lineRule="auto"/>
        <w:ind w:firstLine="435"/>
        <w:rPr>
          <w:rFonts w:hint="eastAsia" w:ascii="宋体" w:hAnsi="宋体" w:eastAsia="宋体" w:cs="宋体"/>
          <w:color w:val="auto"/>
          <w:sz w:val="24"/>
          <w:highlight w:val="none"/>
          <w:lang w:val="en-US" w:eastAsia="zh-CN"/>
        </w:rPr>
      </w:pPr>
    </w:p>
    <w:p w14:paraId="6B8299C5">
      <w:pPr>
        <w:spacing w:line="360" w:lineRule="auto"/>
        <w:ind w:firstLine="435"/>
        <w:rPr>
          <w:rFonts w:hint="eastAsia" w:ascii="宋体" w:hAnsi="宋体" w:eastAsia="宋体" w:cs="宋体"/>
          <w:color w:val="auto"/>
          <w:sz w:val="24"/>
          <w:highlight w:val="none"/>
          <w:lang w:val="en-US" w:eastAsia="zh-CN"/>
        </w:rPr>
      </w:pPr>
    </w:p>
    <w:p w14:paraId="66041133">
      <w:pPr>
        <w:spacing w:line="360" w:lineRule="auto"/>
        <w:jc w:val="center"/>
        <w:outlineLvl w:val="1"/>
        <w:rPr>
          <w:rFonts w:hint="eastAsia" w:ascii="宋体" w:hAnsi="宋体" w:eastAsia="宋体" w:cs="宋体"/>
          <w:b/>
          <w:color w:val="auto"/>
          <w:sz w:val="24"/>
          <w:highlight w:val="none"/>
          <w:lang w:val="en-US" w:eastAsia="zh-CN"/>
        </w:rPr>
      </w:pPr>
      <w:bookmarkStart w:id="50" w:name="_Toc1328"/>
    </w:p>
    <w:p w14:paraId="3F991EAD">
      <w:pPr>
        <w:spacing w:line="360" w:lineRule="auto"/>
        <w:jc w:val="center"/>
        <w:outlineLvl w:val="1"/>
        <w:rPr>
          <w:rFonts w:hint="eastAsia" w:ascii="宋体" w:hAnsi="宋体" w:eastAsia="宋体" w:cs="宋体"/>
          <w:b/>
          <w:color w:val="auto"/>
          <w:sz w:val="24"/>
          <w:highlight w:val="none"/>
          <w:lang w:val="en-US" w:eastAsia="zh-CN"/>
        </w:rPr>
      </w:pPr>
    </w:p>
    <w:p w14:paraId="10F3EDDE">
      <w:pPr>
        <w:spacing w:line="360" w:lineRule="auto"/>
        <w:jc w:val="center"/>
        <w:outlineLvl w:val="1"/>
        <w:rPr>
          <w:rFonts w:hint="eastAsia" w:ascii="宋体" w:hAnsi="宋体" w:eastAsia="宋体" w:cs="宋体"/>
          <w:b/>
          <w:color w:val="auto"/>
          <w:sz w:val="24"/>
          <w:highlight w:val="none"/>
          <w:lang w:val="en-US" w:eastAsia="zh-CN"/>
        </w:rPr>
      </w:pPr>
    </w:p>
    <w:p w14:paraId="437720D6">
      <w:pPr>
        <w:spacing w:line="360" w:lineRule="auto"/>
        <w:jc w:val="center"/>
        <w:outlineLvl w:val="1"/>
        <w:rPr>
          <w:rFonts w:hint="eastAsia" w:ascii="宋体" w:hAnsi="宋体" w:eastAsia="宋体" w:cs="宋体"/>
          <w:b/>
          <w:color w:val="auto"/>
          <w:sz w:val="24"/>
          <w:highlight w:val="none"/>
        </w:rPr>
      </w:pPr>
      <w:r>
        <w:rPr>
          <w:rFonts w:hint="eastAsia" w:ascii="宋体" w:hAnsi="宋体" w:eastAsia="宋体" w:cs="宋体"/>
          <w:b/>
          <w:color w:val="auto"/>
          <w:sz w:val="24"/>
          <w:highlight w:val="none"/>
          <w:lang w:val="en-US" w:eastAsia="zh-CN"/>
        </w:rPr>
        <w:t>三、投标人资格声明书</w:t>
      </w:r>
      <w:bookmarkEnd w:id="50"/>
    </w:p>
    <w:p w14:paraId="212B720D">
      <w:pPr>
        <w:pStyle w:val="15"/>
        <w:spacing w:line="360" w:lineRule="auto"/>
        <w:rPr>
          <w:rFonts w:hint="eastAsia" w:ascii="宋体" w:hAnsi="宋体" w:eastAsia="宋体" w:cs="宋体"/>
          <w:sz w:val="24"/>
          <w:szCs w:val="24"/>
          <w:highlight w:val="none"/>
          <w:lang w:eastAsia="zh-CN"/>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lang w:eastAsia="zh-CN"/>
        </w:rPr>
        <w:t>采购人</w:t>
      </w:r>
    </w:p>
    <w:p w14:paraId="69D2224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在参与本次项目投标中，我单位承诺：</w:t>
      </w:r>
    </w:p>
    <w:p w14:paraId="7E34E49E">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（一）具有良好的商业信誉和健全的财务会计制度；</w:t>
      </w:r>
    </w:p>
    <w:p w14:paraId="1EEBEE9B">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（二）具有履行合同所必需的设备和专业技术能力；</w:t>
      </w:r>
    </w:p>
    <w:p w14:paraId="7BB74B5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（三）有依法缴纳税收和社会保障资金的良好记录；</w:t>
      </w:r>
    </w:p>
    <w:p w14:paraId="4338CB9F">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5B13163A">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sz w:val="24"/>
          <w:szCs w:val="24"/>
          <w:highlight w:val="none"/>
        </w:rPr>
      </w:pPr>
      <w:r>
        <w:rPr>
          <w:rFonts w:hint="eastAsia" w:ascii="宋体" w:hAnsi="宋体" w:eastAsia="宋体" w:cs="宋体"/>
          <w:color w:val="000000"/>
          <w:kern w:val="0"/>
          <w:sz w:val="24"/>
          <w:szCs w:val="24"/>
          <w:highlight w:val="none"/>
          <w:lang w:val="en-US" w:eastAsia="zh-CN"/>
        </w:rPr>
        <w:t>（五）我单位不存在为采购项目提供整体设计、规范编制或者项目管理、监理、检测等服务后，再参加该采购项目的其他采购活动的情形（单一来源采购项目除外）；</w:t>
      </w:r>
    </w:p>
    <w:p w14:paraId="082583F1">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000000"/>
          <w:kern w:val="0"/>
          <w:sz w:val="24"/>
          <w:szCs w:val="24"/>
          <w:highlight w:val="none"/>
          <w:lang w:val="en-US" w:eastAsia="zh-CN"/>
        </w:rPr>
      </w:pPr>
      <w:r>
        <w:rPr>
          <w:rFonts w:hint="eastAsia" w:ascii="宋体" w:hAnsi="宋体" w:eastAsia="宋体" w:cs="宋体"/>
          <w:color w:val="000000"/>
          <w:kern w:val="0"/>
          <w:sz w:val="24"/>
          <w:szCs w:val="24"/>
          <w:highlight w:val="none"/>
          <w:lang w:val="en-US" w:eastAsia="zh-CN"/>
        </w:rPr>
        <w:t>（六）与我单位存在单位负责人为同一人或者存在直接控股、管理关系的其他法人单位信息如下（如有，不论其是否参加同一合同项下的政府采购活动均须填写）：</w:t>
      </w:r>
    </w:p>
    <w:tbl>
      <w:tblPr>
        <w:tblStyle w:val="2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2AD7B7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6FC54CB">
            <w:pPr>
              <w:keepNext w:val="0"/>
              <w:keepLines w:val="0"/>
              <w:pageBreakBefore w:val="0"/>
              <w:widowControl/>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lang w:val="en-US" w:eastAsia="zh-CN"/>
              </w:rPr>
              <w:t>序号</w:t>
            </w:r>
          </w:p>
        </w:tc>
        <w:tc>
          <w:tcPr>
            <w:tcW w:w="2841" w:type="dxa"/>
          </w:tcPr>
          <w:p w14:paraId="7A12ACC5">
            <w:pPr>
              <w:pStyle w:val="9"/>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lang w:val="en-US" w:eastAsia="zh-CN"/>
              </w:rPr>
              <w:t>单位名称</w:t>
            </w:r>
          </w:p>
        </w:tc>
        <w:tc>
          <w:tcPr>
            <w:tcW w:w="2841" w:type="dxa"/>
          </w:tcPr>
          <w:p w14:paraId="3E7F0C6C">
            <w:pPr>
              <w:pStyle w:val="9"/>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lang w:val="en-US" w:eastAsia="zh-CN"/>
              </w:rPr>
              <w:t>相互关系</w:t>
            </w:r>
          </w:p>
        </w:tc>
      </w:tr>
      <w:tr w14:paraId="7FF4CF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59BF4FA">
            <w:pPr>
              <w:pStyle w:val="9"/>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vertAlign w:val="baseline"/>
                <w:lang w:val="en-US" w:eastAsia="zh-CN"/>
              </w:rPr>
              <w:t>1</w:t>
            </w:r>
          </w:p>
        </w:tc>
        <w:tc>
          <w:tcPr>
            <w:tcW w:w="2841" w:type="dxa"/>
          </w:tcPr>
          <w:p w14:paraId="34D64ED2">
            <w:pPr>
              <w:pStyle w:val="9"/>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p>
        </w:tc>
        <w:tc>
          <w:tcPr>
            <w:tcW w:w="2841" w:type="dxa"/>
          </w:tcPr>
          <w:p w14:paraId="32BC804C">
            <w:pPr>
              <w:pStyle w:val="9"/>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p>
        </w:tc>
      </w:tr>
      <w:tr w14:paraId="49FF7D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6B1D70CA">
            <w:pPr>
              <w:pStyle w:val="9"/>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r>
              <w:rPr>
                <w:rFonts w:hint="eastAsia" w:ascii="宋体" w:hAnsi="宋体" w:eastAsia="宋体" w:cs="宋体"/>
                <w:color w:val="000000"/>
                <w:kern w:val="0"/>
                <w:sz w:val="24"/>
                <w:szCs w:val="24"/>
                <w:highlight w:val="none"/>
                <w:vertAlign w:val="baseline"/>
                <w:lang w:val="en-US" w:eastAsia="zh-CN"/>
              </w:rPr>
              <w:t>2</w:t>
            </w:r>
          </w:p>
        </w:tc>
        <w:tc>
          <w:tcPr>
            <w:tcW w:w="2841" w:type="dxa"/>
          </w:tcPr>
          <w:p w14:paraId="3C82A621">
            <w:pPr>
              <w:pStyle w:val="9"/>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p>
        </w:tc>
        <w:tc>
          <w:tcPr>
            <w:tcW w:w="2841" w:type="dxa"/>
          </w:tcPr>
          <w:p w14:paraId="1C4EE0C5">
            <w:pPr>
              <w:pStyle w:val="9"/>
              <w:keepNext w:val="0"/>
              <w:keepLines w:val="0"/>
              <w:pageBreakBefore w:val="0"/>
              <w:suppressLineNumbers w:val="0"/>
              <w:kinsoku/>
              <w:wordWrap/>
              <w:overflowPunct/>
              <w:topLinePunct w:val="0"/>
              <w:autoSpaceDE/>
              <w:autoSpaceDN/>
              <w:bidi w:val="0"/>
              <w:adjustRightInd/>
              <w:snapToGrid/>
              <w:spacing w:before="0" w:beforeLines="50" w:beforeAutospacing="0" w:after="10" w:afterAutospacing="0" w:line="240" w:lineRule="auto"/>
              <w:ind w:left="0" w:right="0"/>
              <w:jc w:val="center"/>
              <w:textAlignment w:val="auto"/>
              <w:rPr>
                <w:rFonts w:hint="eastAsia" w:ascii="宋体" w:hAnsi="宋体" w:eastAsia="宋体" w:cs="宋体"/>
                <w:color w:val="000000"/>
                <w:kern w:val="0"/>
                <w:sz w:val="24"/>
                <w:szCs w:val="24"/>
                <w:highlight w:val="none"/>
                <w:vertAlign w:val="baseline"/>
                <w:lang w:val="en-US" w:eastAsia="zh-CN"/>
              </w:rPr>
            </w:pPr>
          </w:p>
        </w:tc>
      </w:tr>
    </w:tbl>
    <w:p w14:paraId="38257BE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本单位对上述声明的真实性负责。如有虚假，将依法承担相应责任。</w:t>
      </w:r>
    </w:p>
    <w:p w14:paraId="011C94A0">
      <w:pPr>
        <w:spacing w:line="360" w:lineRule="auto"/>
        <w:ind w:firstLine="4800" w:firstLineChars="2000"/>
        <w:rPr>
          <w:rFonts w:hint="eastAsia" w:ascii="宋体" w:hAnsi="宋体" w:eastAsia="宋体" w:cs="宋体"/>
          <w:color w:val="auto"/>
          <w:sz w:val="24"/>
          <w:highlight w:val="none"/>
        </w:rPr>
      </w:pPr>
    </w:p>
    <w:p w14:paraId="18D9D3F7">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bCs/>
          <w:color w:val="auto"/>
          <w:sz w:val="24"/>
          <w:highlight w:val="none"/>
          <w:lang w:val="en-US" w:eastAsia="zh-CN"/>
        </w:rPr>
        <w:t>投标人盖章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54CCF7D6">
      <w:pPr>
        <w:tabs>
          <w:tab w:val="left" w:pos="630"/>
        </w:tabs>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7D9CF5C5">
      <w:pPr>
        <w:pStyle w:val="9"/>
        <w:rPr>
          <w:rFonts w:hint="eastAsia" w:ascii="宋体" w:hAnsi="宋体" w:eastAsia="宋体" w:cs="宋体"/>
          <w:color w:val="000000"/>
          <w:kern w:val="0"/>
          <w:sz w:val="24"/>
          <w:szCs w:val="24"/>
          <w:highlight w:val="none"/>
          <w:lang w:val="en-US" w:eastAsia="zh-CN"/>
        </w:rPr>
      </w:pPr>
    </w:p>
    <w:p w14:paraId="403A8C05">
      <w:pPr>
        <w:pStyle w:val="9"/>
        <w:rPr>
          <w:rFonts w:hint="eastAsia" w:ascii="宋体" w:hAnsi="宋体" w:eastAsia="宋体" w:cs="宋体"/>
          <w:color w:val="000000"/>
          <w:kern w:val="0"/>
          <w:sz w:val="24"/>
          <w:szCs w:val="24"/>
          <w:highlight w:val="none"/>
          <w:lang w:val="en-US" w:eastAsia="zh-CN"/>
        </w:rPr>
      </w:pPr>
    </w:p>
    <w:p w14:paraId="7B081043">
      <w:pPr>
        <w:pStyle w:val="9"/>
        <w:rPr>
          <w:rFonts w:hint="eastAsia" w:ascii="宋体" w:hAnsi="宋体" w:eastAsia="宋体" w:cs="宋体"/>
          <w:color w:val="000000"/>
          <w:kern w:val="0"/>
          <w:sz w:val="24"/>
          <w:szCs w:val="24"/>
          <w:highlight w:val="none"/>
          <w:lang w:val="en-US" w:eastAsia="zh-CN"/>
        </w:rPr>
      </w:pPr>
    </w:p>
    <w:p w14:paraId="7D70288D">
      <w:pPr>
        <w:rPr>
          <w:rFonts w:hint="eastAsia" w:ascii="宋体" w:hAnsi="宋体" w:eastAsia="宋体" w:cs="宋体"/>
          <w:b/>
          <w:color w:val="auto"/>
          <w:sz w:val="24"/>
          <w:highlight w:val="none"/>
        </w:rPr>
      </w:pPr>
      <w:bookmarkStart w:id="51" w:name="_Toc11607"/>
      <w:r>
        <w:rPr>
          <w:rFonts w:hint="eastAsia" w:ascii="宋体" w:hAnsi="宋体" w:eastAsia="宋体" w:cs="宋体"/>
          <w:b/>
          <w:color w:val="auto"/>
          <w:sz w:val="24"/>
          <w:highlight w:val="none"/>
        </w:rPr>
        <w:br w:type="page"/>
      </w:r>
    </w:p>
    <w:bookmarkEnd w:id="51"/>
    <w:p w14:paraId="7E77EDDA">
      <w:pPr>
        <w:widowControl/>
        <w:jc w:val="center"/>
        <w:rPr>
          <w:rFonts w:hint="eastAsia" w:ascii="宋体" w:hAnsi="宋体" w:eastAsia="宋体" w:cs="宋体"/>
          <w:b/>
          <w:color w:val="auto"/>
          <w:sz w:val="24"/>
          <w:highlight w:val="none"/>
          <w:lang w:val="en-US" w:eastAsia="zh-CN"/>
        </w:rPr>
      </w:pPr>
      <w:bookmarkStart w:id="52" w:name="_Toc300210382"/>
      <w:bookmarkStart w:id="53" w:name="_Toc520299348"/>
      <w:bookmarkStart w:id="54" w:name="_Toc457768004"/>
      <w:bookmarkStart w:id="55" w:name="_Toc26536"/>
      <w:bookmarkStart w:id="56" w:name="_Toc25813"/>
      <w:bookmarkStart w:id="57" w:name="_Hlk11701496"/>
      <w:r>
        <w:rPr>
          <w:rFonts w:hint="eastAsia" w:ascii="宋体" w:hAnsi="宋体" w:eastAsia="宋体" w:cs="宋体"/>
          <w:b/>
          <w:color w:val="auto"/>
          <w:sz w:val="24"/>
          <w:highlight w:val="none"/>
          <w:lang w:val="en-US" w:eastAsia="zh-CN"/>
        </w:rPr>
        <w:t>四、</w:t>
      </w:r>
      <w:bookmarkEnd w:id="52"/>
      <w:bookmarkEnd w:id="53"/>
      <w:bookmarkEnd w:id="54"/>
      <w:r>
        <w:rPr>
          <w:rFonts w:hint="eastAsia" w:ascii="宋体" w:hAnsi="宋体" w:eastAsia="宋体" w:cs="宋体"/>
          <w:b/>
          <w:color w:val="auto"/>
          <w:sz w:val="24"/>
          <w:highlight w:val="none"/>
          <w:lang w:val="en-US" w:eastAsia="zh-CN"/>
        </w:rPr>
        <w:t>诚信履约承诺函</w:t>
      </w:r>
      <w:bookmarkEnd w:id="55"/>
      <w:bookmarkEnd w:id="56"/>
    </w:p>
    <w:p w14:paraId="2E0B75F1">
      <w:pPr>
        <w:spacing w:line="360" w:lineRule="auto"/>
        <w:rPr>
          <w:rFonts w:hint="eastAsia" w:ascii="宋体" w:hAnsi="宋体" w:eastAsia="宋体" w:cs="宋体"/>
          <w:b/>
          <w:bCs/>
          <w:color w:val="auto"/>
          <w:sz w:val="24"/>
          <w:highlight w:val="none"/>
        </w:rPr>
      </w:pPr>
    </w:p>
    <w:p w14:paraId="10AC173F">
      <w:pPr>
        <w:spacing w:line="360" w:lineRule="auto"/>
        <w:rPr>
          <w:rFonts w:hint="eastAsia" w:ascii="宋体" w:hAnsi="宋体" w:eastAsia="宋体" w:cs="宋体"/>
          <w:b/>
          <w:bCs/>
          <w:color w:val="auto"/>
          <w:sz w:val="24"/>
          <w:highlight w:val="none"/>
          <w:u w:val="single"/>
          <w:lang w:eastAsia="zh-CN"/>
        </w:rPr>
      </w:pPr>
      <w:r>
        <w:rPr>
          <w:rFonts w:hint="eastAsia" w:ascii="宋体" w:hAnsi="宋体" w:eastAsia="宋体" w:cs="宋体"/>
          <w:b/>
          <w:bCs/>
          <w:color w:val="auto"/>
          <w:sz w:val="24"/>
          <w:highlight w:val="none"/>
        </w:rPr>
        <w:t>致：</w:t>
      </w:r>
      <w:r>
        <w:rPr>
          <w:rFonts w:hint="eastAsia" w:ascii="宋体" w:hAnsi="宋体" w:eastAsia="宋体" w:cs="宋体"/>
          <w:b/>
          <w:bCs/>
          <w:color w:val="auto"/>
          <w:sz w:val="24"/>
          <w:highlight w:val="none"/>
          <w:u w:val="none"/>
          <w:lang w:eastAsia="zh-CN"/>
        </w:rPr>
        <w:t>采购人</w:t>
      </w:r>
    </w:p>
    <w:p w14:paraId="4D1F4403">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3331C977">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（1）中标或者成交后无正当理由拒不与采购人签订政府采购合同；</w:t>
      </w:r>
    </w:p>
    <w:p w14:paraId="030AC344">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（2）未按照采购文件确定的事项签订政府采购合同；</w:t>
      </w:r>
    </w:p>
    <w:p w14:paraId="0F15A68B">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（3）将政府采购合同转包；</w:t>
      </w:r>
    </w:p>
    <w:p w14:paraId="4EAD5818">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（4）提供假冒伪劣产品；</w:t>
      </w:r>
    </w:p>
    <w:p w14:paraId="4E57A458">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（5）擅自变更、中止或者终止政府采购合同。</w:t>
      </w:r>
    </w:p>
    <w:p w14:paraId="64E05262">
      <w:pPr>
        <w:spacing w:line="360" w:lineRule="auto"/>
        <w:ind w:firstLine="480" w:firstLineChars="2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6D35E780">
      <w:pPr>
        <w:spacing w:line="360" w:lineRule="auto"/>
        <w:rPr>
          <w:rFonts w:hint="eastAsia" w:ascii="宋体" w:hAnsi="宋体" w:eastAsia="宋体" w:cs="宋体"/>
          <w:bCs/>
          <w:color w:val="auto"/>
          <w:sz w:val="24"/>
          <w:highlight w:val="none"/>
        </w:rPr>
      </w:pPr>
    </w:p>
    <w:p w14:paraId="4945F654">
      <w:pPr>
        <w:spacing w:line="360" w:lineRule="auto"/>
        <w:rPr>
          <w:rFonts w:hint="eastAsia" w:ascii="宋体" w:hAnsi="宋体" w:eastAsia="宋体" w:cs="宋体"/>
          <w:bCs/>
          <w:color w:val="auto"/>
          <w:sz w:val="24"/>
          <w:highlight w:val="none"/>
        </w:rPr>
      </w:pPr>
    </w:p>
    <w:p w14:paraId="03BFC6BF">
      <w:pPr>
        <w:spacing w:line="360" w:lineRule="auto"/>
        <w:ind w:firstLine="4320" w:firstLineChars="1800"/>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rPr>
        <w:t>投标人</w:t>
      </w:r>
      <w:r>
        <w:rPr>
          <w:rFonts w:hint="eastAsia" w:ascii="宋体" w:hAnsi="宋体" w:eastAsia="宋体" w:cs="宋体"/>
          <w:bCs/>
          <w:color w:val="auto"/>
          <w:sz w:val="24"/>
          <w:highlight w:val="none"/>
          <w:lang w:val="en-US" w:eastAsia="zh-CN"/>
        </w:rPr>
        <w:t>盖章</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u w:val="single"/>
        </w:rPr>
        <w:t xml:space="preserve">             </w:t>
      </w:r>
    </w:p>
    <w:p w14:paraId="6707D042">
      <w:pPr>
        <w:spacing w:line="360" w:lineRule="auto"/>
        <w:ind w:firstLine="4320" w:firstLineChars="1800"/>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日      期：</w:t>
      </w:r>
      <w:r>
        <w:rPr>
          <w:rFonts w:hint="eastAsia" w:ascii="宋体" w:hAnsi="宋体" w:eastAsia="宋体" w:cs="宋体"/>
          <w:bCs/>
          <w:color w:val="auto"/>
          <w:sz w:val="24"/>
          <w:highlight w:val="none"/>
          <w:u w:val="single"/>
        </w:rPr>
        <w:t xml:space="preserve">             </w:t>
      </w:r>
    </w:p>
    <w:p w14:paraId="24A21104">
      <w:pPr>
        <w:widowControl/>
        <w:jc w:val="left"/>
        <w:rPr>
          <w:rFonts w:hint="eastAsia" w:ascii="宋体" w:hAnsi="宋体" w:eastAsia="宋体" w:cs="宋体"/>
          <w:b/>
          <w:color w:val="auto"/>
          <w:sz w:val="24"/>
          <w:highlight w:val="none"/>
          <w:lang w:val="en-US" w:eastAsia="zh-CN"/>
        </w:rPr>
      </w:pPr>
      <w:r>
        <w:rPr>
          <w:rFonts w:hint="eastAsia" w:ascii="宋体" w:hAnsi="宋体" w:eastAsia="宋体" w:cs="宋体"/>
          <w:color w:val="auto"/>
          <w:sz w:val="24"/>
          <w:highlight w:val="none"/>
        </w:rPr>
        <w:br w:type="page"/>
      </w:r>
      <w:bookmarkStart w:id="58" w:name="_Toc31244"/>
      <w:bookmarkStart w:id="59" w:name="OLE_LINK13"/>
      <w:bookmarkStart w:id="60" w:name="_Toc9573"/>
      <w:bookmarkStart w:id="61" w:name="OLE_LINK14"/>
    </w:p>
    <w:bookmarkEnd w:id="57"/>
    <w:bookmarkEnd w:id="58"/>
    <w:bookmarkEnd w:id="59"/>
    <w:bookmarkEnd w:id="60"/>
    <w:bookmarkEnd w:id="61"/>
    <w:p w14:paraId="3A5ACE8A">
      <w:pPr>
        <w:spacing w:line="360" w:lineRule="auto"/>
        <w:jc w:val="center"/>
        <w:outlineLvl w:val="0"/>
        <w:rPr>
          <w:rFonts w:hint="eastAsia" w:ascii="宋体" w:hAnsi="宋体" w:eastAsia="宋体" w:cs="宋体"/>
          <w:b/>
          <w:color w:val="auto"/>
          <w:sz w:val="28"/>
          <w:highlight w:val="none"/>
        </w:rPr>
      </w:pPr>
      <w:bookmarkStart w:id="62" w:name="_Toc18131"/>
      <w:bookmarkStart w:id="63" w:name="_Toc6435"/>
      <w:r>
        <w:rPr>
          <w:rFonts w:hint="eastAsia" w:ascii="宋体" w:hAnsi="宋体" w:eastAsia="宋体" w:cs="宋体"/>
          <w:b/>
          <w:color w:val="auto"/>
          <w:sz w:val="28"/>
          <w:highlight w:val="none"/>
        </w:rPr>
        <w:t>投标文件格式</w:t>
      </w:r>
    </w:p>
    <w:p w14:paraId="5B3042E1">
      <w:pPr>
        <w:spacing w:line="900" w:lineRule="exact"/>
        <w:jc w:val="center"/>
        <w:rPr>
          <w:rFonts w:hint="eastAsia" w:ascii="宋体" w:hAnsi="宋体" w:eastAsia="宋体" w:cs="宋体"/>
          <w:b/>
          <w:color w:val="auto"/>
          <w:sz w:val="72"/>
          <w:highlight w:val="none"/>
        </w:rPr>
      </w:pPr>
    </w:p>
    <w:p w14:paraId="2B4C4EF6">
      <w:pPr>
        <w:spacing w:line="900" w:lineRule="exact"/>
        <w:jc w:val="center"/>
        <w:outlineLvl w:val="1"/>
        <w:rPr>
          <w:rFonts w:hint="eastAsia" w:ascii="宋体" w:hAnsi="宋体" w:eastAsia="宋体" w:cs="宋体"/>
          <w:b/>
          <w:color w:val="auto"/>
          <w:sz w:val="72"/>
          <w:highlight w:val="none"/>
        </w:rPr>
      </w:pPr>
      <w:r>
        <w:rPr>
          <w:rFonts w:hint="eastAsia" w:ascii="宋体" w:hAnsi="宋体" w:eastAsia="宋体" w:cs="宋体"/>
          <w:b/>
          <w:color w:val="auto"/>
          <w:sz w:val="72"/>
          <w:highlight w:val="none"/>
        </w:rPr>
        <w:t>投</w:t>
      </w:r>
    </w:p>
    <w:p w14:paraId="1BC12425">
      <w:pPr>
        <w:spacing w:line="900" w:lineRule="exact"/>
        <w:jc w:val="center"/>
        <w:rPr>
          <w:rFonts w:hint="eastAsia" w:ascii="宋体" w:hAnsi="宋体" w:eastAsia="宋体" w:cs="宋体"/>
          <w:b/>
          <w:color w:val="auto"/>
          <w:sz w:val="72"/>
          <w:highlight w:val="none"/>
        </w:rPr>
      </w:pPr>
    </w:p>
    <w:p w14:paraId="58363E66">
      <w:pPr>
        <w:spacing w:line="900" w:lineRule="exact"/>
        <w:jc w:val="center"/>
        <w:outlineLvl w:val="1"/>
        <w:rPr>
          <w:rFonts w:hint="eastAsia" w:ascii="宋体" w:hAnsi="宋体" w:eastAsia="宋体" w:cs="宋体"/>
          <w:b/>
          <w:color w:val="auto"/>
          <w:sz w:val="72"/>
          <w:highlight w:val="none"/>
        </w:rPr>
      </w:pPr>
      <w:r>
        <w:rPr>
          <w:rFonts w:hint="eastAsia" w:ascii="宋体" w:hAnsi="宋体" w:eastAsia="宋体" w:cs="宋体"/>
          <w:b/>
          <w:color w:val="auto"/>
          <w:sz w:val="72"/>
          <w:highlight w:val="none"/>
        </w:rPr>
        <w:t>标</w:t>
      </w:r>
    </w:p>
    <w:p w14:paraId="7C5F8628">
      <w:pPr>
        <w:spacing w:line="900" w:lineRule="exact"/>
        <w:jc w:val="center"/>
        <w:rPr>
          <w:rFonts w:hint="eastAsia" w:ascii="宋体" w:hAnsi="宋体" w:eastAsia="宋体" w:cs="宋体"/>
          <w:b/>
          <w:color w:val="auto"/>
          <w:sz w:val="72"/>
          <w:highlight w:val="none"/>
        </w:rPr>
      </w:pPr>
    </w:p>
    <w:p w14:paraId="50416172">
      <w:pPr>
        <w:spacing w:line="900" w:lineRule="exact"/>
        <w:jc w:val="center"/>
        <w:outlineLvl w:val="1"/>
        <w:rPr>
          <w:rFonts w:hint="eastAsia" w:ascii="宋体" w:hAnsi="宋体" w:eastAsia="宋体" w:cs="宋体"/>
          <w:b/>
          <w:color w:val="auto"/>
          <w:sz w:val="72"/>
          <w:highlight w:val="none"/>
        </w:rPr>
      </w:pPr>
      <w:r>
        <w:rPr>
          <w:rFonts w:hint="eastAsia" w:ascii="宋体" w:hAnsi="宋体" w:eastAsia="宋体" w:cs="宋体"/>
          <w:b/>
          <w:color w:val="auto"/>
          <w:sz w:val="72"/>
          <w:highlight w:val="none"/>
        </w:rPr>
        <w:t>文</w:t>
      </w:r>
    </w:p>
    <w:p w14:paraId="2E5FAAA7">
      <w:pPr>
        <w:spacing w:line="900" w:lineRule="exact"/>
        <w:jc w:val="center"/>
        <w:rPr>
          <w:rFonts w:hint="eastAsia" w:ascii="宋体" w:hAnsi="宋体" w:eastAsia="宋体" w:cs="宋体"/>
          <w:b/>
          <w:color w:val="auto"/>
          <w:sz w:val="72"/>
          <w:highlight w:val="none"/>
        </w:rPr>
      </w:pPr>
    </w:p>
    <w:p w14:paraId="66EAE9EC">
      <w:pPr>
        <w:jc w:val="center"/>
        <w:outlineLvl w:val="1"/>
        <w:rPr>
          <w:rFonts w:hint="eastAsia" w:ascii="宋体" w:hAnsi="宋体" w:eastAsia="宋体" w:cs="宋体"/>
          <w:b/>
          <w:color w:val="auto"/>
          <w:sz w:val="72"/>
          <w:highlight w:val="none"/>
        </w:rPr>
      </w:pPr>
      <w:r>
        <w:rPr>
          <w:rFonts w:hint="eastAsia" w:ascii="宋体" w:hAnsi="宋体" w:eastAsia="宋体" w:cs="宋体"/>
          <w:b/>
          <w:color w:val="auto"/>
          <w:sz w:val="72"/>
          <w:highlight w:val="none"/>
        </w:rPr>
        <w:t>件</w:t>
      </w:r>
    </w:p>
    <w:p w14:paraId="6FCDE67E">
      <w:pPr>
        <w:spacing w:before="156" w:beforeLines="50" w:after="156" w:afterLines="50"/>
        <w:jc w:val="center"/>
        <w:outlineLvl w:val="9"/>
        <w:rPr>
          <w:rFonts w:hint="eastAsia" w:ascii="宋体" w:hAnsi="宋体" w:eastAsia="宋体" w:cs="宋体"/>
          <w:b/>
          <w:color w:val="auto"/>
          <w:sz w:val="32"/>
          <w:szCs w:val="32"/>
          <w:highlight w:val="none"/>
          <w:lang w:val="en-US" w:eastAsia="zh-CN"/>
        </w:rPr>
      </w:pPr>
      <w:r>
        <w:rPr>
          <w:rFonts w:hint="eastAsia" w:ascii="宋体" w:hAnsi="宋体" w:eastAsia="宋体" w:cs="宋体"/>
          <w:b/>
          <w:color w:val="auto"/>
          <w:sz w:val="32"/>
          <w:szCs w:val="32"/>
          <w:highlight w:val="none"/>
          <w:lang w:val="en-US" w:eastAsia="zh-CN"/>
        </w:rPr>
        <w:t>商务标（二）</w:t>
      </w:r>
    </w:p>
    <w:p w14:paraId="1F5E1AEE">
      <w:pPr>
        <w:spacing w:after="156" w:afterLines="50" w:line="500" w:lineRule="exact"/>
        <w:jc w:val="center"/>
        <w:rPr>
          <w:rFonts w:hint="eastAsia" w:ascii="宋体" w:hAnsi="宋体" w:eastAsia="宋体" w:cs="宋体"/>
          <w:b/>
          <w:color w:val="auto"/>
          <w:sz w:val="28"/>
          <w:szCs w:val="28"/>
          <w:highlight w:val="none"/>
        </w:rPr>
      </w:pPr>
    </w:p>
    <w:p w14:paraId="1B0FDE33">
      <w:pPr>
        <w:tabs>
          <w:tab w:val="left" w:pos="2410"/>
        </w:tabs>
        <w:autoSpaceDE w:val="0"/>
        <w:autoSpaceDN w:val="0"/>
        <w:adjustRightInd w:val="0"/>
        <w:snapToGrid w:val="0"/>
        <w:spacing w:line="360" w:lineRule="auto"/>
        <w:ind w:firstLine="643" w:firstLineChars="200"/>
        <w:jc w:val="both"/>
        <w:outlineLvl w:val="9"/>
        <w:rPr>
          <w:rFonts w:hint="eastAsia" w:ascii="宋体" w:hAnsi="宋体" w:eastAsia="宋体" w:cs="宋体"/>
          <w:b/>
          <w:color w:val="auto"/>
          <w:spacing w:val="20"/>
          <w:kern w:val="0"/>
          <w:sz w:val="32"/>
          <w:szCs w:val="32"/>
          <w:highlight w:val="none"/>
          <w:lang w:val="en-US" w:eastAsia="zh-CN"/>
        </w:rPr>
      </w:pPr>
      <w:r>
        <w:rPr>
          <w:rFonts w:hint="eastAsia" w:ascii="宋体" w:hAnsi="宋体" w:eastAsia="宋体" w:cs="宋体"/>
          <w:b/>
          <w:color w:val="auto"/>
          <w:sz w:val="32"/>
          <w:highlight w:val="none"/>
        </w:rPr>
        <w:t>项目名称：</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p>
    <w:p w14:paraId="33040B5F">
      <w:pPr>
        <w:tabs>
          <w:tab w:val="left" w:pos="2410"/>
        </w:tabs>
        <w:autoSpaceDE w:val="0"/>
        <w:autoSpaceDN w:val="0"/>
        <w:adjustRightInd w:val="0"/>
        <w:snapToGrid w:val="0"/>
        <w:spacing w:line="360" w:lineRule="auto"/>
        <w:ind w:firstLine="643" w:firstLineChars="200"/>
        <w:jc w:val="both"/>
        <w:outlineLvl w:val="9"/>
        <w:rPr>
          <w:rFonts w:hint="eastAsia" w:ascii="宋体" w:hAnsi="宋体" w:eastAsia="宋体" w:cs="宋体"/>
          <w:b/>
          <w:color w:val="auto"/>
          <w:sz w:val="32"/>
          <w:highlight w:val="none"/>
          <w:u w:val="single"/>
        </w:rPr>
      </w:pPr>
      <w:r>
        <w:rPr>
          <w:rFonts w:hint="eastAsia" w:ascii="宋体" w:hAnsi="宋体" w:eastAsia="宋体" w:cs="宋体"/>
          <w:b/>
          <w:color w:val="auto"/>
          <w:sz w:val="32"/>
          <w:highlight w:val="none"/>
        </w:rPr>
        <w:t>项目编号：</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p>
    <w:p w14:paraId="32A63A7D">
      <w:pPr>
        <w:tabs>
          <w:tab w:val="left" w:pos="2410"/>
        </w:tabs>
        <w:autoSpaceDE w:val="0"/>
        <w:autoSpaceDN w:val="0"/>
        <w:adjustRightInd w:val="0"/>
        <w:snapToGrid w:val="0"/>
        <w:spacing w:line="360" w:lineRule="auto"/>
        <w:ind w:firstLine="643" w:firstLineChars="200"/>
        <w:jc w:val="both"/>
        <w:outlineLvl w:val="9"/>
        <w:rPr>
          <w:rFonts w:hint="eastAsia" w:ascii="宋体" w:hAnsi="宋体" w:eastAsia="宋体" w:cs="宋体"/>
          <w:b/>
          <w:color w:val="auto"/>
          <w:sz w:val="32"/>
          <w:highlight w:val="none"/>
          <w:u w:val="single"/>
        </w:rPr>
      </w:pPr>
      <w:r>
        <w:rPr>
          <w:rFonts w:hint="eastAsia" w:ascii="宋体" w:hAnsi="宋体" w:eastAsia="宋体" w:cs="宋体"/>
          <w:b/>
          <w:color w:val="auto"/>
          <w:sz w:val="32"/>
          <w:highlight w:val="none"/>
          <w:lang w:val="en-US" w:eastAsia="zh-CN"/>
        </w:rPr>
        <w:t xml:space="preserve">投 </w:t>
      </w:r>
      <w:r>
        <w:rPr>
          <w:rFonts w:hint="eastAsia" w:ascii="宋体" w:hAnsi="宋体" w:eastAsia="宋体" w:cs="宋体"/>
          <w:b/>
          <w:color w:val="auto"/>
          <w:sz w:val="32"/>
          <w:highlight w:val="none"/>
        </w:rPr>
        <w:t>标</w:t>
      </w:r>
      <w:r>
        <w:rPr>
          <w:rFonts w:hint="eastAsia" w:ascii="宋体" w:hAnsi="宋体" w:eastAsia="宋体" w:cs="宋体"/>
          <w:b/>
          <w:color w:val="auto"/>
          <w:sz w:val="32"/>
          <w:highlight w:val="none"/>
          <w:lang w:val="en-US" w:eastAsia="zh-CN"/>
        </w:rPr>
        <w:t xml:space="preserve"> </w:t>
      </w:r>
      <w:r>
        <w:rPr>
          <w:rFonts w:hint="eastAsia" w:ascii="宋体" w:hAnsi="宋体" w:eastAsia="宋体" w:cs="宋体"/>
          <w:b/>
          <w:color w:val="auto"/>
          <w:sz w:val="32"/>
          <w:highlight w:val="none"/>
        </w:rPr>
        <w:t>人：</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u w:val="single"/>
          <w:lang w:val="en-US" w:eastAsia="zh-CN"/>
        </w:rPr>
        <w:t xml:space="preserve">   </w:t>
      </w:r>
      <w:r>
        <w:rPr>
          <w:rFonts w:hint="eastAsia" w:ascii="宋体" w:hAnsi="宋体" w:eastAsia="宋体" w:cs="宋体"/>
          <w:b/>
          <w:color w:val="auto"/>
          <w:sz w:val="32"/>
          <w:highlight w:val="none"/>
          <w:u w:val="single"/>
        </w:rPr>
        <w:t xml:space="preserve">    </w:t>
      </w:r>
    </w:p>
    <w:p w14:paraId="6F57D337">
      <w:pPr>
        <w:spacing w:after="156" w:afterLines="50" w:line="500" w:lineRule="exact"/>
        <w:jc w:val="center"/>
        <w:outlineLvl w:val="1"/>
        <w:rPr>
          <w:rFonts w:hint="eastAsia" w:ascii="宋体" w:hAnsi="宋体" w:eastAsia="宋体" w:cs="宋体"/>
          <w:b/>
          <w:color w:val="auto"/>
          <w:sz w:val="32"/>
          <w:highlight w:val="none"/>
        </w:rPr>
      </w:pP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rPr>
        <w:t>年</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rPr>
        <w:t>月</w:t>
      </w:r>
      <w:r>
        <w:rPr>
          <w:rFonts w:hint="eastAsia" w:ascii="宋体" w:hAnsi="宋体" w:eastAsia="宋体" w:cs="宋体"/>
          <w:b/>
          <w:color w:val="auto"/>
          <w:sz w:val="32"/>
          <w:highlight w:val="none"/>
          <w:u w:val="single"/>
        </w:rPr>
        <w:t xml:space="preserve">  </w:t>
      </w:r>
      <w:r>
        <w:rPr>
          <w:rFonts w:hint="eastAsia" w:ascii="宋体" w:hAnsi="宋体" w:eastAsia="宋体" w:cs="宋体"/>
          <w:b/>
          <w:color w:val="auto"/>
          <w:sz w:val="32"/>
          <w:highlight w:val="none"/>
        </w:rPr>
        <w:t>日</w:t>
      </w:r>
    </w:p>
    <w:p w14:paraId="356B9A00">
      <w:pPr>
        <w:spacing w:line="360" w:lineRule="auto"/>
        <w:jc w:val="center"/>
        <w:outlineLvl w:val="0"/>
        <w:rPr>
          <w:rFonts w:hint="eastAsia" w:ascii="宋体" w:hAnsi="宋体" w:eastAsia="宋体" w:cs="宋体"/>
          <w:b/>
          <w:color w:val="auto"/>
          <w:sz w:val="28"/>
          <w:highlight w:val="none"/>
        </w:rPr>
      </w:pPr>
    </w:p>
    <w:p w14:paraId="14AA6C07">
      <w:pPr>
        <w:tabs>
          <w:tab w:val="left" w:pos="2410"/>
        </w:tabs>
        <w:autoSpaceDE w:val="0"/>
        <w:autoSpaceDN w:val="0"/>
        <w:adjustRightInd w:val="0"/>
        <w:snapToGrid w:val="0"/>
        <w:spacing w:line="360" w:lineRule="auto"/>
        <w:ind w:firstLine="643" w:firstLineChars="200"/>
        <w:jc w:val="center"/>
        <w:outlineLvl w:val="9"/>
        <w:rPr>
          <w:rFonts w:hint="eastAsia" w:ascii="宋体" w:hAnsi="宋体" w:eastAsia="宋体" w:cs="宋体"/>
          <w:b/>
          <w:color w:val="auto"/>
          <w:sz w:val="32"/>
          <w:highlight w:val="none"/>
          <w:lang w:val="en-US" w:eastAsia="zh-CN"/>
        </w:rPr>
      </w:pPr>
    </w:p>
    <w:p w14:paraId="4D56C050">
      <w:pPr>
        <w:tabs>
          <w:tab w:val="left" w:pos="2410"/>
        </w:tabs>
        <w:autoSpaceDE w:val="0"/>
        <w:autoSpaceDN w:val="0"/>
        <w:adjustRightInd w:val="0"/>
        <w:snapToGrid w:val="0"/>
        <w:spacing w:line="360" w:lineRule="auto"/>
        <w:ind w:firstLine="643" w:firstLineChars="200"/>
        <w:jc w:val="center"/>
        <w:outlineLvl w:val="9"/>
        <w:rPr>
          <w:rFonts w:hint="eastAsia" w:ascii="宋体" w:hAnsi="宋体" w:eastAsia="宋体" w:cs="宋体"/>
          <w:b/>
          <w:color w:val="auto"/>
          <w:sz w:val="32"/>
          <w:highlight w:val="none"/>
          <w:lang w:val="en-US" w:eastAsia="zh-CN"/>
        </w:rPr>
      </w:pPr>
    </w:p>
    <w:p w14:paraId="39F98707">
      <w:pPr>
        <w:tabs>
          <w:tab w:val="left" w:pos="2410"/>
        </w:tabs>
        <w:autoSpaceDE w:val="0"/>
        <w:autoSpaceDN w:val="0"/>
        <w:adjustRightInd w:val="0"/>
        <w:snapToGrid w:val="0"/>
        <w:spacing w:line="360" w:lineRule="auto"/>
        <w:ind w:firstLine="643" w:firstLineChars="200"/>
        <w:jc w:val="center"/>
        <w:outlineLvl w:val="9"/>
        <w:rPr>
          <w:rFonts w:hint="eastAsia" w:ascii="宋体" w:hAnsi="宋体" w:eastAsia="宋体" w:cs="宋体"/>
          <w:b/>
          <w:color w:val="auto"/>
          <w:sz w:val="32"/>
          <w:highlight w:val="none"/>
          <w:lang w:val="en-US" w:eastAsia="zh-CN"/>
        </w:rPr>
      </w:pPr>
      <w:r>
        <w:rPr>
          <w:rFonts w:hint="eastAsia" w:ascii="宋体" w:hAnsi="宋体" w:eastAsia="宋体" w:cs="宋体"/>
          <w:b/>
          <w:color w:val="auto"/>
          <w:sz w:val="32"/>
          <w:highlight w:val="none"/>
          <w:lang w:val="en-US" w:eastAsia="zh-CN"/>
        </w:rPr>
        <w:t>目录</w:t>
      </w:r>
    </w:p>
    <w:p w14:paraId="71DA062A">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（1）开标一览表（格式见附件）；</w:t>
      </w:r>
    </w:p>
    <w:p w14:paraId="5D02F8C5">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（2）投标函（格式见附件）；</w:t>
      </w:r>
    </w:p>
    <w:p w14:paraId="58D098DD">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（3）投标分项报价表（格式见附件）；</w:t>
      </w:r>
    </w:p>
    <w:p w14:paraId="59963B9B">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（4）投标响应表（格式见附件）；</w:t>
      </w:r>
    </w:p>
    <w:p w14:paraId="43979ABC">
      <w:pPr>
        <w:spacing w:line="360" w:lineRule="auto"/>
        <w:ind w:firstLine="435"/>
        <w:rPr>
          <w:rFonts w:hint="eastAsia" w:ascii="宋体" w:hAnsi="宋体" w:eastAsia="宋体" w:cs="宋体"/>
          <w:color w:val="auto"/>
          <w:sz w:val="24"/>
          <w:highlight w:val="none"/>
          <w:lang w:val="en-US" w:eastAsia="zh-CN"/>
        </w:rPr>
      </w:pPr>
      <w:r>
        <w:rPr>
          <w:rFonts w:hint="eastAsia" w:ascii="宋体" w:hAnsi="宋体" w:eastAsia="宋体" w:cs="宋体"/>
          <w:color w:val="auto"/>
          <w:sz w:val="24"/>
          <w:highlight w:val="none"/>
          <w:lang w:val="en-US" w:eastAsia="zh-CN"/>
        </w:rPr>
        <w:t>（5）招标文件商务评审中要求提供的其他相关资料；</w:t>
      </w:r>
    </w:p>
    <w:p w14:paraId="738F023E">
      <w:pPr>
        <w:spacing w:line="360" w:lineRule="auto"/>
        <w:ind w:firstLine="435"/>
        <w:rPr>
          <w:rFonts w:hint="eastAsia" w:ascii="宋体" w:hAnsi="宋体" w:eastAsia="宋体" w:cs="宋体"/>
          <w:color w:val="auto"/>
          <w:sz w:val="24"/>
          <w:highlight w:val="none"/>
          <w:lang w:val="en-US" w:eastAsia="zh-CN"/>
        </w:rPr>
      </w:pPr>
    </w:p>
    <w:p w14:paraId="18C34827">
      <w:pPr>
        <w:spacing w:line="360" w:lineRule="auto"/>
        <w:jc w:val="center"/>
        <w:outlineLvl w:val="0"/>
        <w:rPr>
          <w:rFonts w:hint="eastAsia" w:ascii="宋体" w:hAnsi="宋体" w:eastAsia="宋体" w:cs="宋体"/>
          <w:b/>
          <w:color w:val="auto"/>
          <w:sz w:val="28"/>
          <w:highlight w:val="none"/>
        </w:rPr>
      </w:pPr>
    </w:p>
    <w:p w14:paraId="6CEFF098">
      <w:pPr>
        <w:spacing w:line="360" w:lineRule="auto"/>
        <w:jc w:val="center"/>
        <w:outlineLvl w:val="0"/>
        <w:rPr>
          <w:rFonts w:hint="eastAsia" w:ascii="宋体" w:hAnsi="宋体" w:eastAsia="宋体" w:cs="宋体"/>
          <w:b/>
          <w:color w:val="auto"/>
          <w:sz w:val="28"/>
          <w:highlight w:val="none"/>
        </w:rPr>
      </w:pPr>
    </w:p>
    <w:p w14:paraId="4BDEAACB">
      <w:pPr>
        <w:spacing w:line="360" w:lineRule="auto"/>
        <w:jc w:val="center"/>
        <w:outlineLvl w:val="0"/>
        <w:rPr>
          <w:rFonts w:hint="eastAsia" w:ascii="宋体" w:hAnsi="宋体" w:eastAsia="宋体" w:cs="宋体"/>
          <w:b/>
          <w:color w:val="auto"/>
          <w:sz w:val="28"/>
          <w:highlight w:val="none"/>
        </w:rPr>
      </w:pPr>
    </w:p>
    <w:p w14:paraId="617E0A42">
      <w:pPr>
        <w:spacing w:line="360" w:lineRule="auto"/>
        <w:jc w:val="center"/>
        <w:outlineLvl w:val="0"/>
        <w:rPr>
          <w:rFonts w:hint="eastAsia" w:ascii="宋体" w:hAnsi="宋体" w:eastAsia="宋体" w:cs="宋体"/>
          <w:b/>
          <w:color w:val="auto"/>
          <w:sz w:val="28"/>
          <w:highlight w:val="none"/>
        </w:rPr>
      </w:pPr>
    </w:p>
    <w:p w14:paraId="1057D042">
      <w:pPr>
        <w:spacing w:line="360" w:lineRule="auto"/>
        <w:jc w:val="center"/>
        <w:outlineLvl w:val="0"/>
        <w:rPr>
          <w:rFonts w:hint="eastAsia" w:ascii="宋体" w:hAnsi="宋体" w:eastAsia="宋体" w:cs="宋体"/>
          <w:b/>
          <w:color w:val="auto"/>
          <w:sz w:val="28"/>
          <w:highlight w:val="none"/>
        </w:rPr>
      </w:pPr>
    </w:p>
    <w:p w14:paraId="4546BD26">
      <w:pPr>
        <w:spacing w:line="360" w:lineRule="auto"/>
        <w:jc w:val="center"/>
        <w:outlineLvl w:val="0"/>
        <w:rPr>
          <w:rFonts w:hint="eastAsia" w:ascii="宋体" w:hAnsi="宋体" w:eastAsia="宋体" w:cs="宋体"/>
          <w:b/>
          <w:color w:val="auto"/>
          <w:sz w:val="28"/>
          <w:highlight w:val="none"/>
        </w:rPr>
      </w:pPr>
    </w:p>
    <w:p w14:paraId="40519ACD">
      <w:pPr>
        <w:spacing w:line="360" w:lineRule="auto"/>
        <w:jc w:val="center"/>
        <w:outlineLvl w:val="0"/>
        <w:rPr>
          <w:rFonts w:hint="eastAsia" w:ascii="宋体" w:hAnsi="宋体" w:eastAsia="宋体" w:cs="宋体"/>
          <w:b/>
          <w:color w:val="auto"/>
          <w:sz w:val="28"/>
          <w:highlight w:val="none"/>
        </w:rPr>
      </w:pPr>
    </w:p>
    <w:p w14:paraId="6B9BE415">
      <w:pPr>
        <w:spacing w:line="360" w:lineRule="auto"/>
        <w:jc w:val="center"/>
        <w:outlineLvl w:val="0"/>
        <w:rPr>
          <w:rFonts w:hint="eastAsia" w:ascii="宋体" w:hAnsi="宋体" w:eastAsia="宋体" w:cs="宋体"/>
          <w:b/>
          <w:color w:val="auto"/>
          <w:sz w:val="28"/>
          <w:highlight w:val="none"/>
        </w:rPr>
      </w:pPr>
    </w:p>
    <w:p w14:paraId="6714EFC5">
      <w:pPr>
        <w:spacing w:line="360" w:lineRule="auto"/>
        <w:jc w:val="center"/>
        <w:outlineLvl w:val="0"/>
        <w:rPr>
          <w:rFonts w:hint="eastAsia" w:ascii="宋体" w:hAnsi="宋体" w:eastAsia="宋体" w:cs="宋体"/>
          <w:b/>
          <w:color w:val="auto"/>
          <w:sz w:val="28"/>
          <w:highlight w:val="none"/>
        </w:rPr>
      </w:pPr>
    </w:p>
    <w:p w14:paraId="5FAD2279">
      <w:pPr>
        <w:spacing w:line="360" w:lineRule="auto"/>
        <w:jc w:val="center"/>
        <w:outlineLvl w:val="0"/>
        <w:rPr>
          <w:rFonts w:hint="eastAsia" w:ascii="宋体" w:hAnsi="宋体" w:eastAsia="宋体" w:cs="宋体"/>
          <w:b/>
          <w:color w:val="auto"/>
          <w:sz w:val="28"/>
          <w:highlight w:val="none"/>
        </w:rPr>
      </w:pPr>
    </w:p>
    <w:p w14:paraId="5CBDD46A">
      <w:pPr>
        <w:spacing w:line="360" w:lineRule="auto"/>
        <w:jc w:val="center"/>
        <w:outlineLvl w:val="0"/>
        <w:rPr>
          <w:rFonts w:hint="eastAsia" w:ascii="宋体" w:hAnsi="宋体" w:eastAsia="宋体" w:cs="宋体"/>
          <w:b/>
          <w:color w:val="auto"/>
          <w:sz w:val="28"/>
          <w:highlight w:val="none"/>
        </w:rPr>
      </w:pPr>
    </w:p>
    <w:p w14:paraId="4539BC7B">
      <w:pPr>
        <w:spacing w:line="360" w:lineRule="auto"/>
        <w:jc w:val="center"/>
        <w:outlineLvl w:val="0"/>
        <w:rPr>
          <w:rFonts w:hint="eastAsia" w:ascii="宋体" w:hAnsi="宋体" w:eastAsia="宋体" w:cs="宋体"/>
          <w:b/>
          <w:color w:val="auto"/>
          <w:sz w:val="28"/>
          <w:highlight w:val="none"/>
        </w:rPr>
      </w:pPr>
    </w:p>
    <w:p w14:paraId="73494140">
      <w:pPr>
        <w:spacing w:line="360" w:lineRule="auto"/>
        <w:jc w:val="center"/>
        <w:outlineLvl w:val="0"/>
        <w:rPr>
          <w:rFonts w:hint="eastAsia" w:ascii="宋体" w:hAnsi="宋体" w:eastAsia="宋体" w:cs="宋体"/>
          <w:b/>
          <w:color w:val="auto"/>
          <w:sz w:val="28"/>
          <w:highlight w:val="none"/>
        </w:rPr>
      </w:pPr>
    </w:p>
    <w:p w14:paraId="10EA76D7">
      <w:pPr>
        <w:spacing w:line="360" w:lineRule="auto"/>
        <w:jc w:val="center"/>
        <w:outlineLvl w:val="0"/>
        <w:rPr>
          <w:rFonts w:hint="eastAsia" w:ascii="宋体" w:hAnsi="宋体" w:eastAsia="宋体" w:cs="宋体"/>
          <w:b/>
          <w:color w:val="auto"/>
          <w:sz w:val="28"/>
          <w:highlight w:val="none"/>
        </w:rPr>
      </w:pPr>
    </w:p>
    <w:p w14:paraId="3FA6E207">
      <w:pPr>
        <w:spacing w:line="360" w:lineRule="auto"/>
        <w:jc w:val="center"/>
        <w:outlineLvl w:val="0"/>
        <w:rPr>
          <w:rFonts w:hint="eastAsia" w:ascii="宋体" w:hAnsi="宋体" w:eastAsia="宋体" w:cs="宋体"/>
          <w:b/>
          <w:color w:val="auto"/>
          <w:sz w:val="28"/>
          <w:highlight w:val="none"/>
        </w:rPr>
      </w:pPr>
    </w:p>
    <w:p w14:paraId="64495869">
      <w:pPr>
        <w:spacing w:line="360" w:lineRule="auto"/>
        <w:jc w:val="center"/>
        <w:outlineLvl w:val="0"/>
        <w:rPr>
          <w:rFonts w:hint="eastAsia" w:ascii="宋体" w:hAnsi="宋体" w:eastAsia="宋体" w:cs="宋体"/>
          <w:b/>
          <w:color w:val="auto"/>
          <w:sz w:val="28"/>
          <w:highlight w:val="none"/>
        </w:rPr>
      </w:pPr>
    </w:p>
    <w:p w14:paraId="65AF575F">
      <w:pPr>
        <w:pStyle w:val="9"/>
        <w:rPr>
          <w:rFonts w:hint="eastAsia" w:ascii="宋体" w:hAnsi="宋体" w:eastAsia="宋体" w:cs="宋体"/>
          <w:highlight w:val="none"/>
        </w:rPr>
      </w:pPr>
    </w:p>
    <w:p w14:paraId="7B7C5FF1">
      <w:pPr>
        <w:spacing w:line="360" w:lineRule="auto"/>
        <w:jc w:val="center"/>
        <w:outlineLvl w:val="1"/>
        <w:rPr>
          <w:rFonts w:hint="eastAsia" w:ascii="宋体" w:hAnsi="宋体" w:eastAsia="宋体" w:cs="宋体"/>
          <w:b/>
          <w:color w:val="auto"/>
          <w:sz w:val="24"/>
          <w:highlight w:val="none"/>
        </w:rPr>
      </w:pPr>
      <w:bookmarkStart w:id="64" w:name="_Toc5555"/>
      <w:bookmarkStart w:id="65" w:name="_Toc28960"/>
      <w:r>
        <w:rPr>
          <w:rFonts w:hint="eastAsia" w:ascii="宋体" w:hAnsi="宋体" w:eastAsia="宋体" w:cs="宋体"/>
          <w:b/>
          <w:color w:val="auto"/>
          <w:sz w:val="24"/>
          <w:highlight w:val="none"/>
        </w:rPr>
        <w:t>一、开标一览表</w:t>
      </w:r>
      <w:bookmarkEnd w:id="64"/>
      <w:bookmarkEnd w:id="65"/>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04"/>
        <w:gridCol w:w="6218"/>
      </w:tblGrid>
      <w:tr w14:paraId="2392C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5" w:hRule="atLeast"/>
          <w:jc w:val="center"/>
        </w:trPr>
        <w:tc>
          <w:tcPr>
            <w:tcW w:w="1352" w:type="pct"/>
            <w:tcBorders>
              <w:top w:val="single" w:color="auto" w:sz="4" w:space="0"/>
              <w:bottom w:val="single" w:color="auto" w:sz="4" w:space="0"/>
              <w:right w:val="single" w:color="auto" w:sz="4" w:space="0"/>
            </w:tcBorders>
            <w:vAlign w:val="center"/>
          </w:tcPr>
          <w:p w14:paraId="50CB5FCA">
            <w:pPr>
              <w:keepNext w:val="0"/>
              <w:keepLines w:val="0"/>
              <w:widowControl/>
              <w:suppressLineNumbers w:val="0"/>
              <w:spacing w:before="0" w:beforeAutospacing="0" w:after="0" w:afterAutospacing="0" w:line="360" w:lineRule="exact"/>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项目名称</w:t>
            </w:r>
          </w:p>
        </w:tc>
        <w:tc>
          <w:tcPr>
            <w:tcW w:w="3648" w:type="pct"/>
            <w:tcBorders>
              <w:top w:val="single" w:color="auto" w:sz="4" w:space="0"/>
              <w:bottom w:val="single" w:color="auto" w:sz="4" w:space="0"/>
              <w:right w:val="single" w:color="auto" w:sz="4" w:space="0"/>
            </w:tcBorders>
            <w:vAlign w:val="center"/>
          </w:tcPr>
          <w:p w14:paraId="264E7EC7">
            <w:pPr>
              <w:keepNext w:val="0"/>
              <w:keepLines w:val="0"/>
              <w:suppressLineNumbers w:val="0"/>
              <w:spacing w:before="0" w:beforeAutospacing="0" w:after="0" w:afterAutospacing="0" w:line="360" w:lineRule="exact"/>
              <w:ind w:left="0" w:right="0"/>
              <w:jc w:val="center"/>
              <w:rPr>
                <w:rFonts w:hint="eastAsia" w:ascii="宋体" w:hAnsi="宋体" w:eastAsia="宋体" w:cs="宋体"/>
                <w:bCs/>
                <w:color w:val="auto"/>
                <w:sz w:val="24"/>
                <w:szCs w:val="20"/>
                <w:highlight w:val="none"/>
                <w:u w:val="single"/>
              </w:rPr>
            </w:pPr>
          </w:p>
        </w:tc>
      </w:tr>
      <w:tr w14:paraId="4A50F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20DCC974">
            <w:pPr>
              <w:keepNext w:val="0"/>
              <w:keepLines w:val="0"/>
              <w:suppressLineNumbers w:val="0"/>
              <w:spacing w:before="0" w:beforeAutospacing="0" w:after="0" w:afterAutospacing="0" w:line="360" w:lineRule="exact"/>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投标人全称</w:t>
            </w:r>
          </w:p>
        </w:tc>
        <w:tc>
          <w:tcPr>
            <w:tcW w:w="3648" w:type="pct"/>
            <w:tcBorders>
              <w:top w:val="nil"/>
            </w:tcBorders>
            <w:vAlign w:val="center"/>
          </w:tcPr>
          <w:p w14:paraId="5AF370A1">
            <w:pPr>
              <w:keepNext w:val="0"/>
              <w:keepLines w:val="0"/>
              <w:suppressLineNumbers w:val="0"/>
              <w:spacing w:before="0" w:beforeAutospacing="0" w:after="0" w:afterAutospacing="0" w:line="360" w:lineRule="auto"/>
              <w:ind w:left="0" w:right="0"/>
              <w:rPr>
                <w:rFonts w:hint="eastAsia" w:ascii="宋体" w:hAnsi="宋体" w:eastAsia="宋体" w:cs="宋体"/>
                <w:color w:val="auto"/>
                <w:sz w:val="24"/>
                <w:szCs w:val="20"/>
                <w:highlight w:val="none"/>
              </w:rPr>
            </w:pPr>
          </w:p>
        </w:tc>
      </w:tr>
      <w:tr w14:paraId="666F4F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352" w:type="pct"/>
            <w:tcBorders>
              <w:top w:val="nil"/>
            </w:tcBorders>
            <w:vAlign w:val="center"/>
          </w:tcPr>
          <w:p w14:paraId="65CEFDA9">
            <w:pPr>
              <w:keepNext w:val="0"/>
              <w:keepLines w:val="0"/>
              <w:suppressLineNumbers w:val="0"/>
              <w:spacing w:before="0" w:beforeAutospacing="0" w:after="0" w:afterAutospacing="0" w:line="360" w:lineRule="exact"/>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投标范围</w:t>
            </w:r>
          </w:p>
        </w:tc>
        <w:tc>
          <w:tcPr>
            <w:tcW w:w="3648" w:type="pct"/>
            <w:tcBorders>
              <w:top w:val="nil"/>
            </w:tcBorders>
            <w:vAlign w:val="center"/>
          </w:tcPr>
          <w:p w14:paraId="0FE9F18F">
            <w:pPr>
              <w:keepNext w:val="0"/>
              <w:keepLines w:val="0"/>
              <w:pageBreakBefore w:val="0"/>
              <w:widowControl/>
              <w:suppressLineNumbers w:val="0"/>
              <w:kinsoku/>
              <w:wordWrap/>
              <w:overflowPunct/>
              <w:topLinePunct w:val="0"/>
              <w:autoSpaceDE/>
              <w:autoSpaceDN/>
              <w:bidi w:val="0"/>
              <w:adjustRightInd/>
              <w:spacing w:before="0" w:beforeAutospacing="0" w:after="0" w:afterAutospacing="0" w:line="360" w:lineRule="auto"/>
              <w:ind w:left="0" w:right="0"/>
              <w:textAlignment w:val="auto"/>
              <w:rPr>
                <w:rFonts w:hint="eastAsia" w:ascii="宋体" w:hAnsi="宋体" w:eastAsia="宋体" w:cs="宋体"/>
                <w:color w:val="auto"/>
                <w:sz w:val="24"/>
                <w:szCs w:val="20"/>
                <w:highlight w:val="none"/>
              </w:rPr>
            </w:pPr>
            <w:r>
              <w:rPr>
                <w:rFonts w:hint="eastAsia" w:ascii="宋体" w:hAnsi="宋体" w:eastAsia="宋体" w:cs="宋体"/>
                <w:color w:val="auto"/>
                <w:sz w:val="24"/>
                <w:szCs w:val="28"/>
                <w:highlight w:val="none"/>
              </w:rPr>
              <w:t>全部</w:t>
            </w:r>
          </w:p>
        </w:tc>
      </w:tr>
      <w:tr w14:paraId="6C3241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49" w:hRule="atLeast"/>
          <w:jc w:val="center"/>
        </w:trPr>
        <w:tc>
          <w:tcPr>
            <w:tcW w:w="1352" w:type="pct"/>
            <w:tcBorders>
              <w:top w:val="nil"/>
            </w:tcBorders>
            <w:vAlign w:val="center"/>
          </w:tcPr>
          <w:p w14:paraId="1DCC04DB">
            <w:pPr>
              <w:keepNext w:val="0"/>
              <w:keepLines w:val="0"/>
              <w:suppressLineNumbers w:val="0"/>
              <w:spacing w:before="0" w:beforeAutospacing="0" w:after="0" w:afterAutospacing="0" w:line="360" w:lineRule="exact"/>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投标报价</w:t>
            </w:r>
          </w:p>
          <w:p w14:paraId="3BE61139">
            <w:pPr>
              <w:keepNext w:val="0"/>
              <w:keepLines w:val="0"/>
              <w:suppressLineNumbers w:val="0"/>
              <w:spacing w:before="0" w:beforeAutospacing="0" w:after="0" w:afterAutospacing="0" w:line="360" w:lineRule="exact"/>
              <w:ind w:left="0" w:right="0"/>
              <w:jc w:val="center"/>
              <w:rPr>
                <w:rFonts w:hint="eastAsia" w:ascii="宋体" w:hAnsi="宋体" w:eastAsia="宋体" w:cs="宋体"/>
                <w:b/>
                <w:color w:val="auto"/>
                <w:sz w:val="24"/>
                <w:szCs w:val="20"/>
                <w:highlight w:val="none"/>
                <w:lang w:eastAsia="zh-CN"/>
              </w:rPr>
            </w:pPr>
            <w:r>
              <w:rPr>
                <w:rFonts w:hint="eastAsia" w:ascii="宋体" w:hAnsi="宋体" w:eastAsia="宋体" w:cs="宋体"/>
                <w:b/>
                <w:color w:val="auto"/>
                <w:sz w:val="24"/>
                <w:szCs w:val="20"/>
                <w:highlight w:val="none"/>
                <w:lang w:eastAsia="zh-CN"/>
              </w:rPr>
              <w:t>（</w:t>
            </w:r>
            <w:r>
              <w:rPr>
                <w:rFonts w:hint="eastAsia" w:ascii="宋体" w:hAnsi="宋体" w:eastAsia="宋体" w:cs="宋体"/>
                <w:b/>
                <w:color w:val="auto"/>
                <w:sz w:val="24"/>
                <w:szCs w:val="20"/>
                <w:highlight w:val="none"/>
                <w:lang w:val="en-US" w:eastAsia="zh-CN"/>
              </w:rPr>
              <w:t>总价</w:t>
            </w:r>
            <w:r>
              <w:rPr>
                <w:rFonts w:hint="eastAsia" w:ascii="宋体" w:hAnsi="宋体" w:eastAsia="宋体" w:cs="宋体"/>
                <w:b/>
                <w:color w:val="auto"/>
                <w:sz w:val="24"/>
                <w:szCs w:val="20"/>
                <w:highlight w:val="none"/>
                <w:lang w:eastAsia="zh-CN"/>
              </w:rPr>
              <w:t>）</w:t>
            </w:r>
          </w:p>
        </w:tc>
        <w:tc>
          <w:tcPr>
            <w:tcW w:w="3648" w:type="pct"/>
            <w:tcBorders>
              <w:top w:val="nil"/>
            </w:tcBorders>
            <w:vAlign w:val="center"/>
          </w:tcPr>
          <w:p w14:paraId="7260372F">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360" w:lineRule="auto"/>
              <w:ind w:left="0" w:right="0"/>
              <w:jc w:val="left"/>
              <w:textAlignment w:val="auto"/>
              <w:rPr>
                <w:rFonts w:hint="eastAsia" w:ascii="宋体" w:hAnsi="宋体" w:eastAsia="宋体" w:cs="宋体"/>
                <w:bCs/>
                <w:color w:val="auto"/>
                <w:sz w:val="24"/>
                <w:szCs w:val="24"/>
                <w:highlight w:val="none"/>
                <w:u w:val="single"/>
              </w:rPr>
            </w:pPr>
            <w:r>
              <w:rPr>
                <w:rFonts w:hint="eastAsia" w:ascii="宋体" w:hAnsi="宋体" w:eastAsia="宋体" w:cs="宋体"/>
                <w:bCs/>
                <w:color w:val="auto"/>
                <w:sz w:val="24"/>
                <w:szCs w:val="24"/>
                <w:highlight w:val="none"/>
              </w:rPr>
              <w:t>大写：</w:t>
            </w:r>
            <w:r>
              <w:rPr>
                <w:rFonts w:hint="eastAsia" w:ascii="宋体" w:hAnsi="宋体" w:eastAsia="宋体" w:cs="宋体"/>
                <w:bCs/>
                <w:color w:val="auto"/>
                <w:sz w:val="24"/>
                <w:szCs w:val="24"/>
                <w:highlight w:val="none"/>
                <w:u w:val="single"/>
              </w:rPr>
              <w:t xml:space="preserve">                     </w:t>
            </w:r>
          </w:p>
          <w:p w14:paraId="2C594227">
            <w:pPr>
              <w:keepNext w:val="0"/>
              <w:keepLines w:val="0"/>
              <w:pageBreakBefore w:val="0"/>
              <w:widowControl w:val="0"/>
              <w:suppressLineNumbers w:val="0"/>
              <w:kinsoku/>
              <w:wordWrap/>
              <w:overflowPunct/>
              <w:topLinePunct w:val="0"/>
              <w:autoSpaceDE/>
              <w:autoSpaceDN/>
              <w:bidi w:val="0"/>
              <w:adjustRightInd/>
              <w:spacing w:before="0" w:beforeAutospacing="0" w:after="0" w:afterAutospacing="0" w:line="360" w:lineRule="auto"/>
              <w:ind w:left="0" w:right="-670"/>
              <w:textAlignment w:val="auto"/>
              <w:rPr>
                <w:rFonts w:hint="eastAsia" w:ascii="宋体" w:hAnsi="宋体" w:eastAsia="宋体" w:cs="宋体"/>
                <w:color w:val="auto"/>
                <w:sz w:val="24"/>
                <w:szCs w:val="20"/>
                <w:highlight w:val="none"/>
              </w:rPr>
            </w:pPr>
            <w:r>
              <w:rPr>
                <w:rFonts w:hint="eastAsia" w:ascii="宋体" w:hAnsi="宋体" w:eastAsia="宋体" w:cs="宋体"/>
                <w:bCs/>
                <w:color w:val="auto"/>
                <w:sz w:val="24"/>
                <w:szCs w:val="24"/>
                <w:highlight w:val="none"/>
              </w:rPr>
              <w:t>小写：</w:t>
            </w:r>
            <w:r>
              <w:rPr>
                <w:rFonts w:hint="eastAsia" w:ascii="宋体" w:hAnsi="宋体" w:eastAsia="宋体" w:cs="宋体"/>
                <w:bCs/>
                <w:color w:val="auto"/>
                <w:sz w:val="24"/>
                <w:szCs w:val="24"/>
                <w:highlight w:val="none"/>
                <w:u w:val="single"/>
              </w:rPr>
              <w:t xml:space="preserve">                     </w:t>
            </w:r>
          </w:p>
        </w:tc>
      </w:tr>
      <w:tr w14:paraId="1B076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810" w:hRule="atLeast"/>
          <w:jc w:val="center"/>
        </w:trPr>
        <w:tc>
          <w:tcPr>
            <w:tcW w:w="1352" w:type="pct"/>
            <w:tcBorders>
              <w:top w:val="nil"/>
            </w:tcBorders>
            <w:vAlign w:val="center"/>
          </w:tcPr>
          <w:p w14:paraId="60E844F5">
            <w:pPr>
              <w:keepNext w:val="0"/>
              <w:keepLines w:val="0"/>
              <w:suppressLineNumbers w:val="0"/>
              <w:spacing w:before="0" w:beforeAutospacing="0" w:after="0" w:afterAutospacing="0" w:line="360" w:lineRule="auto"/>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其他</w:t>
            </w:r>
          </w:p>
        </w:tc>
        <w:tc>
          <w:tcPr>
            <w:tcW w:w="3648" w:type="pct"/>
            <w:tcBorders>
              <w:top w:val="nil"/>
            </w:tcBorders>
            <w:vAlign w:val="center"/>
          </w:tcPr>
          <w:p w14:paraId="43239739">
            <w:pPr>
              <w:keepNext w:val="0"/>
              <w:keepLines w:val="0"/>
              <w:suppressLineNumbers w:val="0"/>
              <w:spacing w:before="0" w:beforeAutospacing="0" w:after="0" w:afterAutospacing="0" w:line="360" w:lineRule="auto"/>
              <w:ind w:left="0" w:right="0"/>
              <w:jc w:val="left"/>
              <w:rPr>
                <w:rFonts w:hint="eastAsia" w:ascii="宋体" w:hAnsi="宋体" w:eastAsia="宋体" w:cs="宋体"/>
                <w:color w:val="auto"/>
                <w:sz w:val="24"/>
                <w:szCs w:val="28"/>
                <w:highlight w:val="none"/>
              </w:rPr>
            </w:pPr>
          </w:p>
        </w:tc>
      </w:tr>
    </w:tbl>
    <w:p w14:paraId="063F32D6">
      <w:pPr>
        <w:spacing w:line="360" w:lineRule="auto"/>
        <w:ind w:firstLine="4320" w:firstLineChars="1800"/>
        <w:jc w:val="center"/>
        <w:rPr>
          <w:rFonts w:hint="eastAsia" w:ascii="宋体" w:hAnsi="宋体" w:eastAsia="宋体" w:cs="宋体"/>
          <w:bCs/>
          <w:color w:val="auto"/>
          <w:sz w:val="24"/>
          <w:highlight w:val="none"/>
          <w:u w:val="single"/>
        </w:rPr>
      </w:pPr>
      <w:r>
        <w:rPr>
          <w:rFonts w:hint="eastAsia" w:ascii="宋体" w:hAnsi="宋体" w:eastAsia="宋体" w:cs="宋体"/>
          <w:bCs/>
          <w:color w:val="auto"/>
          <w:sz w:val="24"/>
          <w:highlight w:val="none"/>
          <w:lang w:val="en-US" w:eastAsia="zh-CN"/>
        </w:rPr>
        <w:t>投标人盖章</w:t>
      </w:r>
      <w:r>
        <w:rPr>
          <w:rFonts w:hint="eastAsia" w:ascii="宋体" w:hAnsi="宋体" w:eastAsia="宋体" w:cs="宋体"/>
          <w:bCs/>
          <w:color w:val="auto"/>
          <w:sz w:val="24"/>
          <w:highlight w:val="none"/>
        </w:rPr>
        <w:t>：</w:t>
      </w:r>
      <w:r>
        <w:rPr>
          <w:rFonts w:hint="eastAsia" w:ascii="宋体" w:hAnsi="宋体" w:eastAsia="宋体" w:cs="宋体"/>
          <w:bCs/>
          <w:color w:val="auto"/>
          <w:sz w:val="24"/>
          <w:highlight w:val="none"/>
          <w:u w:val="single"/>
        </w:rPr>
        <w:t xml:space="preserve">             </w:t>
      </w:r>
    </w:p>
    <w:p w14:paraId="6AED1872">
      <w:pPr>
        <w:spacing w:line="360" w:lineRule="auto"/>
        <w:ind w:firstLine="4320" w:firstLineChars="1800"/>
        <w:jc w:val="center"/>
        <w:rPr>
          <w:rFonts w:hint="eastAsia" w:ascii="宋体" w:hAnsi="宋体" w:eastAsia="宋体" w:cs="宋体"/>
          <w:bCs/>
          <w:color w:val="auto"/>
          <w:sz w:val="24"/>
          <w:highlight w:val="none"/>
        </w:rPr>
      </w:pPr>
      <w:r>
        <w:rPr>
          <w:rFonts w:hint="eastAsia" w:ascii="宋体" w:hAnsi="宋体" w:eastAsia="宋体" w:cs="宋体"/>
          <w:bCs/>
          <w:color w:val="auto"/>
          <w:sz w:val="24"/>
          <w:highlight w:val="none"/>
        </w:rPr>
        <w:t>日</w:t>
      </w:r>
      <w:r>
        <w:rPr>
          <w:rFonts w:hint="eastAsia" w:ascii="宋体" w:hAnsi="宋体" w:eastAsia="宋体" w:cs="宋体"/>
          <w:bCs/>
          <w:color w:val="auto"/>
          <w:sz w:val="24"/>
          <w:highlight w:val="none"/>
          <w:lang w:val="en-US" w:eastAsia="zh-CN"/>
        </w:rPr>
        <w:t xml:space="preserve">      </w:t>
      </w:r>
      <w:r>
        <w:rPr>
          <w:rFonts w:hint="eastAsia" w:ascii="宋体" w:hAnsi="宋体" w:eastAsia="宋体" w:cs="宋体"/>
          <w:bCs/>
          <w:color w:val="auto"/>
          <w:sz w:val="24"/>
          <w:highlight w:val="none"/>
        </w:rPr>
        <w:t>期：</w:t>
      </w:r>
      <w:r>
        <w:rPr>
          <w:rFonts w:hint="eastAsia" w:ascii="宋体" w:hAnsi="宋体" w:eastAsia="宋体" w:cs="宋体"/>
          <w:bCs/>
          <w:color w:val="auto"/>
          <w:sz w:val="24"/>
          <w:highlight w:val="none"/>
          <w:u w:val="single"/>
        </w:rPr>
        <w:t xml:space="preserve">             </w:t>
      </w:r>
    </w:p>
    <w:p w14:paraId="064F1FEB">
      <w:pPr>
        <w:spacing w:line="360" w:lineRule="auto"/>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w:t>
      </w:r>
    </w:p>
    <w:p w14:paraId="023CE853">
      <w:pPr>
        <w:spacing w:line="360" w:lineRule="auto"/>
        <w:ind w:firstLine="360" w:firstLineChars="150"/>
        <w:rPr>
          <w:rFonts w:hint="eastAsia" w:ascii="宋体" w:hAnsi="宋体" w:eastAsia="宋体" w:cs="宋体"/>
          <w:color w:val="auto"/>
          <w:sz w:val="24"/>
          <w:highlight w:val="none"/>
        </w:rPr>
      </w:pPr>
    </w:p>
    <w:p w14:paraId="7C33BAAC">
      <w:pPr>
        <w:spacing w:line="360" w:lineRule="auto"/>
        <w:rPr>
          <w:rFonts w:hint="eastAsia" w:ascii="宋体" w:hAnsi="宋体" w:eastAsia="宋体" w:cs="宋体"/>
          <w:b/>
          <w:color w:val="auto"/>
          <w:sz w:val="24"/>
          <w:highlight w:val="none"/>
          <w:lang w:eastAsia="zh-CN"/>
        </w:rPr>
      </w:pPr>
      <w:r>
        <w:rPr>
          <w:rFonts w:hint="eastAsia" w:ascii="宋体" w:hAnsi="宋体" w:eastAsia="宋体" w:cs="宋体"/>
          <w:b/>
          <w:color w:val="auto"/>
          <w:sz w:val="24"/>
          <w:highlight w:val="none"/>
          <w:lang w:eastAsia="zh-CN"/>
        </w:rPr>
        <w:t>注：</w:t>
      </w:r>
    </w:p>
    <w:p w14:paraId="4E37B36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1.此表用于开标唱标之用。</w:t>
      </w:r>
    </w:p>
    <w:p w14:paraId="64F8DB7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2.表中投标报价即为优惠后报价，并作为评审及定标依据。任何有选择或有条件的投标报价，或者表中某一包别填写多个报价，均为无效报价。</w:t>
      </w:r>
    </w:p>
    <w:p w14:paraId="14BF6615">
      <w:pPr>
        <w:spacing w:line="360" w:lineRule="auto"/>
        <w:ind w:firstLine="480" w:firstLineChars="200"/>
        <w:jc w:val="both"/>
        <w:outlineLvl w:val="0"/>
        <w:rPr>
          <w:rFonts w:hint="eastAsia" w:ascii="宋体" w:hAnsi="宋体" w:eastAsia="宋体" w:cs="宋体"/>
          <w:b/>
          <w:color w:val="auto"/>
          <w:sz w:val="28"/>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.表中大写金额与小写金额不一致的，以大写金额为准。</w:t>
      </w:r>
      <w:r>
        <w:rPr>
          <w:rFonts w:hint="eastAsia" w:ascii="宋体" w:hAnsi="宋体" w:eastAsia="宋体" w:cs="宋体"/>
          <w:color w:val="auto"/>
          <w:sz w:val="24"/>
          <w:highlight w:val="none"/>
        </w:rPr>
        <w:br w:type="page"/>
      </w:r>
    </w:p>
    <w:p w14:paraId="6F533828">
      <w:pPr>
        <w:spacing w:line="360" w:lineRule="auto"/>
        <w:jc w:val="center"/>
        <w:outlineLvl w:val="1"/>
        <w:rPr>
          <w:rFonts w:hint="eastAsia" w:ascii="宋体" w:hAnsi="宋体" w:eastAsia="宋体" w:cs="宋体"/>
          <w:b/>
          <w:color w:val="auto"/>
          <w:sz w:val="24"/>
          <w:highlight w:val="none"/>
        </w:rPr>
      </w:pPr>
      <w:bookmarkStart w:id="66" w:name="_Toc18010"/>
      <w:bookmarkStart w:id="67" w:name="_Toc6441"/>
      <w:r>
        <w:rPr>
          <w:rFonts w:hint="eastAsia" w:ascii="宋体" w:hAnsi="宋体" w:eastAsia="宋体" w:cs="宋体"/>
          <w:b/>
          <w:color w:val="auto"/>
          <w:sz w:val="24"/>
          <w:highlight w:val="none"/>
        </w:rPr>
        <w:t>二、投标函</w:t>
      </w:r>
      <w:bookmarkEnd w:id="66"/>
      <w:bookmarkEnd w:id="67"/>
    </w:p>
    <w:p w14:paraId="137B4C66">
      <w:pPr>
        <w:pStyle w:val="15"/>
        <w:spacing w:line="360" w:lineRule="auto"/>
        <w:rPr>
          <w:rFonts w:hint="eastAsia" w:ascii="宋体" w:hAnsi="宋体" w:eastAsia="宋体" w:cs="宋体"/>
          <w:color w:val="auto"/>
          <w:sz w:val="24"/>
          <w:highlight w:val="none"/>
          <w:u w:val="single"/>
          <w:lang w:eastAsia="zh-CN"/>
        </w:rPr>
      </w:pPr>
      <w:r>
        <w:rPr>
          <w:rFonts w:hint="eastAsia" w:ascii="宋体" w:hAnsi="宋体" w:eastAsia="宋体" w:cs="宋体"/>
          <w:color w:val="auto"/>
          <w:sz w:val="24"/>
          <w:highlight w:val="none"/>
        </w:rPr>
        <w:t>致：</w:t>
      </w:r>
      <w:r>
        <w:rPr>
          <w:rFonts w:hint="eastAsia" w:ascii="宋体" w:hAnsi="宋体" w:eastAsia="宋体" w:cs="宋体"/>
          <w:color w:val="auto"/>
          <w:sz w:val="24"/>
          <w:highlight w:val="none"/>
          <w:u w:val="single"/>
          <w:lang w:eastAsia="zh-CN"/>
        </w:rPr>
        <w:t>采购人</w:t>
      </w:r>
    </w:p>
    <w:p w14:paraId="4A523BB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根据贵方的招标公告和投标邀请，我方兹宣布同意如下：</w:t>
      </w:r>
    </w:p>
    <w:p w14:paraId="1065715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1</w:t>
      </w:r>
      <w:r>
        <w:rPr>
          <w:rFonts w:hint="eastAsia" w:ascii="宋体" w:hAnsi="宋体" w:eastAsia="宋体" w:cs="宋体"/>
          <w:color w:val="auto"/>
          <w:sz w:val="24"/>
          <w:highlight w:val="none"/>
        </w:rPr>
        <w:t>.</w:t>
      </w:r>
      <w:r>
        <w:rPr>
          <w:rFonts w:hint="eastAsia" w:ascii="宋体" w:hAnsi="宋体" w:eastAsia="宋体" w:cs="宋体"/>
          <w:color w:val="auto"/>
          <w:sz w:val="24"/>
          <w:szCs w:val="24"/>
          <w:highlight w:val="none"/>
        </w:rPr>
        <w:t>我方根据招标文件的规定，严格履行合同的责任和义务,并保证于买方要求的日期内完成，并通过买方验收。</w:t>
      </w:r>
    </w:p>
    <w:p w14:paraId="3EA5442C">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2</w:t>
      </w:r>
      <w:r>
        <w:rPr>
          <w:rFonts w:hint="eastAsia" w:ascii="宋体" w:hAnsi="宋体" w:eastAsia="宋体" w:cs="宋体"/>
          <w:color w:val="auto"/>
          <w:sz w:val="24"/>
          <w:highlight w:val="none"/>
        </w:rPr>
        <w:t>.我方已详细审核全部招标文件，包括招标文件</w:t>
      </w:r>
      <w:r>
        <w:rPr>
          <w:rFonts w:hint="eastAsia" w:ascii="宋体" w:hAnsi="宋体" w:eastAsia="宋体" w:cs="宋体"/>
          <w:color w:val="auto"/>
          <w:sz w:val="24"/>
          <w:highlight w:val="none"/>
          <w:lang w:val="en-US" w:eastAsia="zh-CN"/>
        </w:rPr>
        <w:t>附件及更正公告（如有）</w:t>
      </w:r>
      <w:r>
        <w:rPr>
          <w:rFonts w:hint="eastAsia" w:ascii="宋体" w:hAnsi="宋体" w:eastAsia="宋体" w:cs="宋体"/>
          <w:color w:val="auto"/>
          <w:sz w:val="24"/>
          <w:highlight w:val="none"/>
        </w:rPr>
        <w:t>，我方正式认可并遵守本次招标文件，并对招标文件各项条款、规定及要求均无异议。</w:t>
      </w:r>
    </w:p>
    <w:p w14:paraId="424D57DB">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3</w:t>
      </w:r>
      <w:r>
        <w:rPr>
          <w:rFonts w:hint="eastAsia" w:ascii="宋体" w:hAnsi="宋体" w:eastAsia="宋体" w:cs="宋体"/>
          <w:color w:val="auto"/>
          <w:sz w:val="24"/>
          <w:highlight w:val="none"/>
        </w:rPr>
        <w:t>.我方同意从招标文件规定的开标日期起遵循本招标文件，并在招标文件规定的投标有效期之前均具有约束力。</w:t>
      </w:r>
    </w:p>
    <w:p w14:paraId="4C2554F5">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lang w:val="en-US" w:eastAsia="zh-CN"/>
        </w:rPr>
        <w:t>4</w:t>
      </w:r>
      <w:r>
        <w:rPr>
          <w:rFonts w:hint="eastAsia" w:ascii="宋体" w:hAnsi="宋体" w:eastAsia="宋体" w:cs="宋体"/>
          <w:color w:val="auto"/>
          <w:sz w:val="24"/>
          <w:highlight w:val="none"/>
        </w:rPr>
        <w:t>.我方声明投标文件所提供的一切资料均真实无误、及时、有效，企业运营正常。由于我方提供资料不实而造成的责任和后果由我方承担。我方同意按照贵方提出的要求，提供与投标有关的任何证据、数据或资料。</w:t>
      </w:r>
    </w:p>
    <w:p w14:paraId="521AC376">
      <w:pPr>
        <w:spacing w:line="360" w:lineRule="auto"/>
        <w:ind w:firstLine="4800" w:firstLineChars="2000"/>
        <w:rPr>
          <w:rFonts w:hint="eastAsia" w:ascii="宋体" w:hAnsi="宋体" w:eastAsia="宋体" w:cs="宋体"/>
          <w:color w:val="auto"/>
          <w:sz w:val="24"/>
          <w:highlight w:val="none"/>
        </w:rPr>
      </w:pPr>
    </w:p>
    <w:p w14:paraId="13BFA48F">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lang w:val="en-US" w:eastAsia="zh-CN"/>
        </w:rPr>
        <w:t>盖章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756F858E">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w:t>
      </w:r>
      <w:r>
        <w:rPr>
          <w:rFonts w:hint="eastAsia" w:ascii="宋体" w:hAnsi="宋体" w:eastAsia="宋体" w:cs="宋体"/>
          <w:color w:val="auto"/>
          <w:sz w:val="24"/>
          <w:highlight w:val="none"/>
          <w:lang w:val="en-US" w:eastAsia="zh-CN"/>
        </w:rPr>
        <w:t xml:space="preserve">      </w:t>
      </w:r>
      <w:r>
        <w:rPr>
          <w:rFonts w:hint="eastAsia" w:ascii="宋体" w:hAnsi="宋体" w:eastAsia="宋体" w:cs="宋体"/>
          <w:color w:val="auto"/>
          <w:sz w:val="24"/>
          <w:highlight w:val="none"/>
        </w:rPr>
        <w:t>期：</w:t>
      </w:r>
      <w:r>
        <w:rPr>
          <w:rFonts w:hint="eastAsia" w:ascii="宋体" w:hAnsi="宋体" w:eastAsia="宋体" w:cs="宋体"/>
          <w:color w:val="auto"/>
          <w:sz w:val="24"/>
          <w:highlight w:val="none"/>
          <w:u w:val="single"/>
        </w:rPr>
        <w:t xml:space="preserve">             </w:t>
      </w:r>
    </w:p>
    <w:p w14:paraId="6CA30D68">
      <w:pPr>
        <w:spacing w:line="360" w:lineRule="auto"/>
        <w:jc w:val="center"/>
        <w:outlineLvl w:val="0"/>
        <w:rPr>
          <w:rFonts w:hint="eastAsia" w:ascii="宋体" w:hAnsi="宋体" w:eastAsia="宋体" w:cs="宋体"/>
          <w:b/>
          <w:color w:val="auto"/>
          <w:sz w:val="28"/>
          <w:highlight w:val="none"/>
        </w:rPr>
      </w:pPr>
    </w:p>
    <w:p w14:paraId="1BB94051">
      <w:pPr>
        <w:spacing w:line="360" w:lineRule="auto"/>
        <w:jc w:val="center"/>
        <w:outlineLvl w:val="0"/>
        <w:rPr>
          <w:rFonts w:hint="eastAsia" w:ascii="宋体" w:hAnsi="宋体" w:eastAsia="宋体" w:cs="宋体"/>
          <w:b/>
          <w:color w:val="auto"/>
          <w:sz w:val="28"/>
          <w:highlight w:val="none"/>
        </w:rPr>
      </w:pPr>
    </w:p>
    <w:p w14:paraId="060B1FC9">
      <w:pPr>
        <w:spacing w:line="360" w:lineRule="auto"/>
        <w:jc w:val="center"/>
        <w:outlineLvl w:val="0"/>
        <w:rPr>
          <w:rFonts w:hint="eastAsia" w:ascii="宋体" w:hAnsi="宋体" w:eastAsia="宋体" w:cs="宋体"/>
          <w:b/>
          <w:color w:val="auto"/>
          <w:sz w:val="28"/>
          <w:highlight w:val="none"/>
        </w:rPr>
      </w:pPr>
    </w:p>
    <w:p w14:paraId="1873D3E0">
      <w:pPr>
        <w:spacing w:line="360" w:lineRule="auto"/>
        <w:jc w:val="center"/>
        <w:outlineLvl w:val="0"/>
        <w:rPr>
          <w:rFonts w:hint="eastAsia" w:ascii="宋体" w:hAnsi="宋体" w:eastAsia="宋体" w:cs="宋体"/>
          <w:b/>
          <w:color w:val="auto"/>
          <w:sz w:val="28"/>
          <w:highlight w:val="none"/>
        </w:rPr>
      </w:pPr>
    </w:p>
    <w:p w14:paraId="7A03B87D">
      <w:pPr>
        <w:spacing w:line="360" w:lineRule="auto"/>
        <w:jc w:val="center"/>
        <w:outlineLvl w:val="0"/>
        <w:rPr>
          <w:rFonts w:hint="eastAsia" w:ascii="宋体" w:hAnsi="宋体" w:eastAsia="宋体" w:cs="宋体"/>
          <w:b/>
          <w:color w:val="auto"/>
          <w:sz w:val="28"/>
          <w:highlight w:val="none"/>
        </w:rPr>
      </w:pPr>
    </w:p>
    <w:p w14:paraId="6A44AE48">
      <w:pPr>
        <w:spacing w:line="360" w:lineRule="auto"/>
        <w:jc w:val="center"/>
        <w:outlineLvl w:val="0"/>
        <w:rPr>
          <w:rFonts w:hint="eastAsia" w:ascii="宋体" w:hAnsi="宋体" w:eastAsia="宋体" w:cs="宋体"/>
          <w:b/>
          <w:color w:val="auto"/>
          <w:sz w:val="28"/>
          <w:highlight w:val="none"/>
        </w:rPr>
      </w:pPr>
    </w:p>
    <w:p w14:paraId="3550893E">
      <w:pPr>
        <w:spacing w:line="360" w:lineRule="auto"/>
        <w:jc w:val="center"/>
        <w:outlineLvl w:val="0"/>
        <w:rPr>
          <w:rFonts w:hint="eastAsia" w:ascii="宋体" w:hAnsi="宋体" w:eastAsia="宋体" w:cs="宋体"/>
          <w:b/>
          <w:color w:val="auto"/>
          <w:sz w:val="28"/>
          <w:highlight w:val="none"/>
        </w:rPr>
      </w:pPr>
    </w:p>
    <w:p w14:paraId="014A1A3F">
      <w:pPr>
        <w:spacing w:line="360" w:lineRule="auto"/>
        <w:jc w:val="center"/>
        <w:outlineLvl w:val="1"/>
        <w:rPr>
          <w:rFonts w:hint="eastAsia" w:ascii="宋体" w:hAnsi="宋体" w:eastAsia="宋体" w:cs="宋体"/>
          <w:b/>
          <w:color w:val="auto"/>
          <w:sz w:val="24"/>
          <w:highlight w:val="none"/>
        </w:rPr>
      </w:pPr>
      <w:bookmarkStart w:id="68" w:name="_Toc6796"/>
      <w:bookmarkStart w:id="69" w:name="_Toc31991"/>
    </w:p>
    <w:p w14:paraId="25C4F671">
      <w:pPr>
        <w:spacing w:line="360" w:lineRule="auto"/>
        <w:jc w:val="center"/>
        <w:outlineLvl w:val="1"/>
        <w:rPr>
          <w:rFonts w:hint="eastAsia" w:ascii="宋体" w:hAnsi="宋体" w:eastAsia="宋体" w:cs="宋体"/>
          <w:b/>
          <w:color w:val="auto"/>
          <w:sz w:val="24"/>
          <w:highlight w:val="none"/>
        </w:rPr>
      </w:pPr>
    </w:p>
    <w:p w14:paraId="52D2B976">
      <w:pPr>
        <w:pStyle w:val="25"/>
        <w:rPr>
          <w:rFonts w:hint="eastAsia" w:ascii="宋体" w:hAnsi="宋体" w:eastAsia="宋体" w:cs="宋体"/>
          <w:highlight w:val="none"/>
        </w:rPr>
      </w:pPr>
    </w:p>
    <w:p w14:paraId="11C30E39">
      <w:pPr>
        <w:spacing w:line="360" w:lineRule="auto"/>
        <w:jc w:val="center"/>
        <w:outlineLvl w:val="1"/>
        <w:rPr>
          <w:rFonts w:hint="eastAsia" w:ascii="宋体" w:hAnsi="宋体" w:eastAsia="宋体" w:cs="宋体"/>
          <w:b/>
          <w:color w:val="auto"/>
          <w:sz w:val="24"/>
          <w:highlight w:val="none"/>
        </w:rPr>
      </w:pPr>
    </w:p>
    <w:p w14:paraId="7049B152">
      <w:pPr>
        <w:spacing w:line="360" w:lineRule="auto"/>
        <w:jc w:val="center"/>
        <w:outlineLvl w:val="1"/>
        <w:rPr>
          <w:rFonts w:hint="eastAsia" w:ascii="宋体" w:hAnsi="宋体" w:eastAsia="宋体" w:cs="宋体"/>
          <w:b/>
          <w:color w:val="auto"/>
          <w:sz w:val="24"/>
          <w:highlight w:val="none"/>
          <w:lang w:val="en-US" w:eastAsia="zh-CN"/>
        </w:rPr>
      </w:pPr>
      <w:r>
        <w:rPr>
          <w:rFonts w:hint="eastAsia" w:ascii="宋体" w:hAnsi="宋体" w:eastAsia="宋体" w:cs="宋体"/>
          <w:b/>
          <w:color w:val="auto"/>
          <w:sz w:val="24"/>
          <w:highlight w:val="none"/>
          <w:lang w:val="en-US" w:eastAsia="zh-CN"/>
        </w:rPr>
        <w:t>三</w:t>
      </w:r>
      <w:r>
        <w:rPr>
          <w:rFonts w:hint="eastAsia" w:ascii="宋体" w:hAnsi="宋体" w:eastAsia="宋体" w:cs="宋体"/>
          <w:b/>
          <w:color w:val="auto"/>
          <w:sz w:val="24"/>
          <w:highlight w:val="none"/>
        </w:rPr>
        <w:t>、投标分项报价表</w:t>
      </w:r>
      <w:bookmarkEnd w:id="68"/>
      <w:bookmarkEnd w:id="69"/>
    </w:p>
    <w:p w14:paraId="7253A3D8">
      <w:pPr>
        <w:spacing w:line="360" w:lineRule="auto"/>
        <w:ind w:firstLine="435"/>
        <w:rPr>
          <w:rFonts w:hint="eastAsia" w:ascii="宋体" w:hAnsi="宋体" w:eastAsia="宋体" w:cs="宋体"/>
          <w:b/>
          <w:color w:val="auto"/>
          <w:sz w:val="24"/>
          <w:highlight w:val="none"/>
        </w:rPr>
      </w:pP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77"/>
        <w:gridCol w:w="1445"/>
        <w:gridCol w:w="1426"/>
        <w:gridCol w:w="1182"/>
        <w:gridCol w:w="672"/>
        <w:gridCol w:w="672"/>
        <w:gridCol w:w="939"/>
        <w:gridCol w:w="939"/>
        <w:gridCol w:w="670"/>
      </w:tblGrid>
      <w:tr w14:paraId="737D2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39" w:type="pct"/>
            <w:vAlign w:val="center"/>
          </w:tcPr>
          <w:p w14:paraId="1A0D1FD4">
            <w:pPr>
              <w:pStyle w:val="35"/>
              <w:keepNext w:val="0"/>
              <w:keepLines w:val="0"/>
              <w:widowControl w:val="0"/>
              <w:suppressLineNumbers w:val="0"/>
              <w:spacing w:before="0" w:beforeAutospacing="0" w:after="0" w:afterAutospacing="0"/>
              <w:ind w:left="0" w:right="0"/>
              <w:rPr>
                <w:rFonts w:hint="eastAsia" w:ascii="宋体" w:hAnsi="宋体" w:eastAsia="宋体" w:cs="宋体"/>
                <w:bCs w:val="0"/>
                <w:color w:val="auto"/>
                <w:kern w:val="2"/>
                <w:sz w:val="24"/>
                <w:szCs w:val="20"/>
                <w:highlight w:val="none"/>
              </w:rPr>
            </w:pPr>
            <w:r>
              <w:rPr>
                <w:rFonts w:hint="eastAsia" w:ascii="宋体" w:hAnsi="宋体" w:eastAsia="宋体" w:cs="宋体"/>
                <w:bCs w:val="0"/>
                <w:color w:val="auto"/>
                <w:kern w:val="2"/>
                <w:sz w:val="24"/>
                <w:szCs w:val="20"/>
                <w:highlight w:val="none"/>
              </w:rPr>
              <w:t>序号</w:t>
            </w:r>
          </w:p>
        </w:tc>
        <w:tc>
          <w:tcPr>
            <w:tcW w:w="847" w:type="pct"/>
            <w:vAlign w:val="center"/>
          </w:tcPr>
          <w:p w14:paraId="2D873E8B">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货物名称</w:t>
            </w:r>
          </w:p>
        </w:tc>
        <w:tc>
          <w:tcPr>
            <w:tcW w:w="836" w:type="pct"/>
            <w:vAlign w:val="center"/>
          </w:tcPr>
          <w:p w14:paraId="2225EF6D">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品牌、型</w:t>
            </w:r>
          </w:p>
          <w:p w14:paraId="6CDAC9F8">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号</w:t>
            </w:r>
          </w:p>
        </w:tc>
        <w:tc>
          <w:tcPr>
            <w:tcW w:w="693" w:type="pct"/>
            <w:vAlign w:val="center"/>
          </w:tcPr>
          <w:p w14:paraId="6FFD3E45">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原产地及</w:t>
            </w:r>
          </w:p>
          <w:p w14:paraId="698729DB">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生产厂商</w:t>
            </w:r>
          </w:p>
        </w:tc>
        <w:tc>
          <w:tcPr>
            <w:tcW w:w="394" w:type="pct"/>
            <w:vAlign w:val="center"/>
          </w:tcPr>
          <w:p w14:paraId="08D36CC6">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单位</w:t>
            </w:r>
          </w:p>
        </w:tc>
        <w:tc>
          <w:tcPr>
            <w:tcW w:w="394" w:type="pct"/>
            <w:vAlign w:val="center"/>
          </w:tcPr>
          <w:p w14:paraId="58123C58">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数量</w:t>
            </w:r>
          </w:p>
        </w:tc>
        <w:tc>
          <w:tcPr>
            <w:tcW w:w="550" w:type="pct"/>
            <w:vAlign w:val="center"/>
          </w:tcPr>
          <w:p w14:paraId="3A50E540">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单价</w:t>
            </w:r>
          </w:p>
          <w:p w14:paraId="66A44C01">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（元）</w:t>
            </w:r>
          </w:p>
        </w:tc>
        <w:tc>
          <w:tcPr>
            <w:tcW w:w="550" w:type="pct"/>
            <w:vAlign w:val="center"/>
          </w:tcPr>
          <w:p w14:paraId="251A5733">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小计</w:t>
            </w:r>
          </w:p>
          <w:p w14:paraId="7EC83948">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（元）</w:t>
            </w:r>
          </w:p>
        </w:tc>
        <w:tc>
          <w:tcPr>
            <w:tcW w:w="393" w:type="pct"/>
            <w:vAlign w:val="center"/>
          </w:tcPr>
          <w:p w14:paraId="5F28183D">
            <w:pPr>
              <w:keepNext w:val="0"/>
              <w:keepLines w:val="0"/>
              <w:suppressLineNumbers w:val="0"/>
              <w:spacing w:before="0" w:beforeAutospacing="0" w:after="0" w:afterAutospacing="0"/>
              <w:ind w:left="0" w:right="0"/>
              <w:jc w:val="center"/>
              <w:rPr>
                <w:rFonts w:hint="eastAsia" w:ascii="宋体" w:hAnsi="宋体" w:eastAsia="宋体" w:cs="宋体"/>
                <w:b/>
                <w:color w:val="auto"/>
                <w:sz w:val="24"/>
                <w:szCs w:val="20"/>
                <w:highlight w:val="none"/>
              </w:rPr>
            </w:pPr>
            <w:r>
              <w:rPr>
                <w:rFonts w:hint="eastAsia" w:ascii="宋体" w:hAnsi="宋体" w:eastAsia="宋体" w:cs="宋体"/>
                <w:b/>
                <w:color w:val="auto"/>
                <w:sz w:val="24"/>
                <w:szCs w:val="20"/>
                <w:highlight w:val="none"/>
              </w:rPr>
              <w:t>备注</w:t>
            </w:r>
          </w:p>
        </w:tc>
      </w:tr>
      <w:tr w14:paraId="2A502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Borders>
              <w:bottom w:val="single" w:color="auto" w:sz="4" w:space="0"/>
            </w:tcBorders>
          </w:tcPr>
          <w:p w14:paraId="24C4556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1</w:t>
            </w:r>
          </w:p>
        </w:tc>
        <w:tc>
          <w:tcPr>
            <w:tcW w:w="847" w:type="pct"/>
          </w:tcPr>
          <w:p w14:paraId="5F23AF79">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5F10ACFD">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7F838F42">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1288AC5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10DB654D">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292A981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3F4136D8">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65DFCDD9">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5C93B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39" w:type="pct"/>
          </w:tcPr>
          <w:p w14:paraId="38EE548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2</w:t>
            </w:r>
          </w:p>
        </w:tc>
        <w:tc>
          <w:tcPr>
            <w:tcW w:w="847" w:type="pct"/>
          </w:tcPr>
          <w:p w14:paraId="0763F2A5">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50CA915E">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4F4361AB">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3AC9C612">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39C6AF17">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126986FE">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6FA886B1">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14C979C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7AE26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482B4D8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3</w:t>
            </w:r>
          </w:p>
        </w:tc>
        <w:tc>
          <w:tcPr>
            <w:tcW w:w="847" w:type="pct"/>
          </w:tcPr>
          <w:p w14:paraId="254CC397">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21EC30FB">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0DC1D7B5">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75AD663A">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56DB7BD8">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3E7086D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06D4AC02">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5252F9A9">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567AC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39" w:type="pct"/>
          </w:tcPr>
          <w:p w14:paraId="268CA141">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4</w:t>
            </w:r>
          </w:p>
        </w:tc>
        <w:tc>
          <w:tcPr>
            <w:tcW w:w="847" w:type="pct"/>
          </w:tcPr>
          <w:p w14:paraId="2323074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581E969F">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4E68B857">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4070BCE">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08C9142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7E39BF79">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706CCA4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274DCAB8">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17F3AA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0F58F2E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5</w:t>
            </w:r>
          </w:p>
        </w:tc>
        <w:tc>
          <w:tcPr>
            <w:tcW w:w="847" w:type="pct"/>
          </w:tcPr>
          <w:p w14:paraId="6BFD3FC4">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60174B6D">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6C59D92A">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A12DC88">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37EFD6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38EA7AD9">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1E31403B">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203F6BF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44AAC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39" w:type="pct"/>
          </w:tcPr>
          <w:p w14:paraId="017AEC4D">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6</w:t>
            </w:r>
          </w:p>
        </w:tc>
        <w:tc>
          <w:tcPr>
            <w:tcW w:w="847" w:type="pct"/>
          </w:tcPr>
          <w:p w14:paraId="009B473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4C727CEB">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735DB0D7">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4AD64BA0">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214D985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48533FA1">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19875FDB">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244FD50E">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7B42AC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701E59C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7</w:t>
            </w:r>
          </w:p>
        </w:tc>
        <w:tc>
          <w:tcPr>
            <w:tcW w:w="847" w:type="pct"/>
          </w:tcPr>
          <w:p w14:paraId="3FC59D9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37CE488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3444AB40">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4113DF4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0561DFF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39F02300">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1DED890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01C887F4">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0648B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339" w:type="pct"/>
          </w:tcPr>
          <w:p w14:paraId="4746483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8</w:t>
            </w:r>
          </w:p>
        </w:tc>
        <w:tc>
          <w:tcPr>
            <w:tcW w:w="847" w:type="pct"/>
          </w:tcPr>
          <w:p w14:paraId="6824EF61">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7E9B86CE">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630A01E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0C87BFE">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CE65EC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55AB2F2A">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076A77C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0403C9D0">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12456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267430B1">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9</w:t>
            </w:r>
          </w:p>
        </w:tc>
        <w:tc>
          <w:tcPr>
            <w:tcW w:w="847" w:type="pct"/>
          </w:tcPr>
          <w:p w14:paraId="5CBB871E">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44FE9AAD">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20BA5BB0">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107AB8E9">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57D23984">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21CEF38D">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0CBA98D7">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0EAEB554">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1E461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74BA70D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10</w:t>
            </w:r>
          </w:p>
        </w:tc>
        <w:tc>
          <w:tcPr>
            <w:tcW w:w="847" w:type="pct"/>
          </w:tcPr>
          <w:p w14:paraId="328E70A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767038AD">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19DA71EB">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E5C0360">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D8B13BF">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2ECC567D">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1C43F360">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5262DD9E">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4FEA7D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25D3143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11</w:t>
            </w:r>
          </w:p>
        </w:tc>
        <w:tc>
          <w:tcPr>
            <w:tcW w:w="847" w:type="pct"/>
          </w:tcPr>
          <w:p w14:paraId="0AB5C20F">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7A57EC6A">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1137304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4FDD238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47DA3E80">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6B4B342A">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5081D07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03C40E22">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21F18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7E93B4E5">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12</w:t>
            </w:r>
          </w:p>
        </w:tc>
        <w:tc>
          <w:tcPr>
            <w:tcW w:w="847" w:type="pct"/>
          </w:tcPr>
          <w:p w14:paraId="14B6815F">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123E9E8D">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1DCB4958">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398EF7FF">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447B007F">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41B839ED">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6FD57901">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527B624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18046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416E2A3D">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13</w:t>
            </w:r>
          </w:p>
        </w:tc>
        <w:tc>
          <w:tcPr>
            <w:tcW w:w="847" w:type="pct"/>
          </w:tcPr>
          <w:p w14:paraId="2F183887">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836" w:type="pct"/>
          </w:tcPr>
          <w:p w14:paraId="094DC0B4">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0B04922D">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CEE7751">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207ABED">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3C7FE4DA">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3929B10F">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0285FB07">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07E606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2746459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847" w:type="pct"/>
            <w:vAlign w:val="center"/>
          </w:tcPr>
          <w:p w14:paraId="2B7043F9">
            <w:pPr>
              <w:pStyle w:val="43"/>
              <w:keepNext w:val="0"/>
              <w:keepLines w:val="0"/>
              <w:suppressLineNumbers w:val="0"/>
              <w:spacing w:before="0" w:beforeAutospacing="0" w:after="0" w:afterAutospacing="0"/>
              <w:ind w:left="0" w:right="0"/>
              <w:rPr>
                <w:rFonts w:hint="eastAsia" w:ascii="宋体" w:hAnsi="宋体" w:eastAsia="宋体" w:cs="宋体"/>
                <w:color w:val="auto"/>
                <w:szCs w:val="20"/>
                <w:highlight w:val="none"/>
              </w:rPr>
            </w:pPr>
            <w:r>
              <w:rPr>
                <w:rFonts w:hint="eastAsia" w:ascii="宋体" w:hAnsi="宋体" w:eastAsia="宋体" w:cs="宋体"/>
                <w:color w:val="auto"/>
                <w:szCs w:val="20"/>
                <w:highlight w:val="none"/>
              </w:rPr>
              <w:t>其他费用</w:t>
            </w:r>
          </w:p>
        </w:tc>
        <w:tc>
          <w:tcPr>
            <w:tcW w:w="836" w:type="pct"/>
          </w:tcPr>
          <w:p w14:paraId="1BCA765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182B39FF">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5E609722">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7D7A726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6CD0F187">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6112CB94">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336A88F6">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006A9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30F0E5C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847" w:type="pct"/>
          </w:tcPr>
          <w:p w14:paraId="1E425BA9">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w:t>
            </w:r>
          </w:p>
        </w:tc>
        <w:tc>
          <w:tcPr>
            <w:tcW w:w="836" w:type="pct"/>
          </w:tcPr>
          <w:p w14:paraId="12C9BB41">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77F85ECB">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2FC6394A">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1AB6F1B">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7641FA6E">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4D51299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3C746FDF">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04C53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517E4820">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847" w:type="pct"/>
          </w:tcPr>
          <w:p w14:paraId="2DE74E8D">
            <w:pPr>
              <w:pStyle w:val="43"/>
              <w:keepNext w:val="0"/>
              <w:keepLines w:val="0"/>
              <w:suppressLineNumbers w:val="0"/>
              <w:spacing w:before="0" w:beforeAutospacing="0" w:after="0" w:afterAutospacing="0"/>
              <w:ind w:left="0" w:right="0"/>
              <w:rPr>
                <w:rFonts w:hint="eastAsia" w:ascii="宋体" w:hAnsi="宋体" w:eastAsia="宋体" w:cs="宋体"/>
                <w:color w:val="auto"/>
                <w:szCs w:val="20"/>
                <w:highlight w:val="none"/>
              </w:rPr>
            </w:pPr>
            <w:r>
              <w:rPr>
                <w:rFonts w:hint="eastAsia" w:ascii="宋体" w:hAnsi="宋体" w:eastAsia="宋体" w:cs="宋体"/>
                <w:color w:val="auto"/>
                <w:szCs w:val="20"/>
                <w:highlight w:val="none"/>
              </w:rPr>
              <w:t>…</w:t>
            </w:r>
          </w:p>
        </w:tc>
        <w:tc>
          <w:tcPr>
            <w:tcW w:w="836" w:type="pct"/>
          </w:tcPr>
          <w:p w14:paraId="7EE01B1A">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0D3592D1">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047B16C1">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CBB808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287E549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1131940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4BC14390">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46893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339" w:type="pct"/>
          </w:tcPr>
          <w:p w14:paraId="3143B77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847" w:type="pct"/>
          </w:tcPr>
          <w:p w14:paraId="4AF38301">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w:t>
            </w:r>
          </w:p>
        </w:tc>
        <w:tc>
          <w:tcPr>
            <w:tcW w:w="836" w:type="pct"/>
          </w:tcPr>
          <w:p w14:paraId="63C64D9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0C84B7BB">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53F19FFF">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6F299AF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474CBEDF">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1C57F1BA">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14F1E62B">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r w14:paraId="72219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4" w:hRule="atLeast"/>
          <w:jc w:val="center"/>
        </w:trPr>
        <w:tc>
          <w:tcPr>
            <w:tcW w:w="1186" w:type="pct"/>
            <w:gridSpan w:val="2"/>
            <w:vAlign w:val="center"/>
          </w:tcPr>
          <w:p w14:paraId="547A8957">
            <w:pPr>
              <w:pStyle w:val="43"/>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r>
              <w:rPr>
                <w:rFonts w:hint="eastAsia" w:ascii="宋体" w:hAnsi="宋体" w:eastAsia="宋体" w:cs="宋体"/>
                <w:color w:val="auto"/>
                <w:szCs w:val="20"/>
                <w:highlight w:val="none"/>
              </w:rPr>
              <w:t>合计（元）</w:t>
            </w:r>
          </w:p>
        </w:tc>
        <w:tc>
          <w:tcPr>
            <w:tcW w:w="836" w:type="pct"/>
          </w:tcPr>
          <w:p w14:paraId="6A4ED713">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693" w:type="pct"/>
          </w:tcPr>
          <w:p w14:paraId="26849BF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22F52532">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4" w:type="pct"/>
          </w:tcPr>
          <w:p w14:paraId="13B8F25B">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08B47985">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550" w:type="pct"/>
          </w:tcPr>
          <w:p w14:paraId="68D8DF1C">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c>
          <w:tcPr>
            <w:tcW w:w="393" w:type="pct"/>
          </w:tcPr>
          <w:p w14:paraId="1E5E2C97">
            <w:pPr>
              <w:keepNext w:val="0"/>
              <w:keepLines w:val="0"/>
              <w:suppressLineNumbers w:val="0"/>
              <w:spacing w:before="0" w:beforeAutospacing="0" w:after="0" w:afterAutospacing="0"/>
              <w:ind w:left="0" w:right="0"/>
              <w:rPr>
                <w:rFonts w:hint="eastAsia" w:ascii="宋体" w:hAnsi="宋体" w:eastAsia="宋体" w:cs="宋体"/>
                <w:color w:val="auto"/>
                <w:sz w:val="24"/>
                <w:szCs w:val="20"/>
                <w:highlight w:val="none"/>
              </w:rPr>
            </w:pPr>
          </w:p>
        </w:tc>
      </w:tr>
    </w:tbl>
    <w:p w14:paraId="52B5141E">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lang w:val="en-US" w:eastAsia="zh-CN"/>
        </w:rPr>
        <w:t>盖章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 xml:space="preserve">    </w:t>
      </w:r>
      <w:r>
        <w:rPr>
          <w:rFonts w:hint="eastAsia" w:ascii="宋体" w:hAnsi="宋体" w:eastAsia="宋体" w:cs="宋体"/>
          <w:color w:val="auto"/>
          <w:sz w:val="24"/>
          <w:highlight w:val="none"/>
          <w:u w:val="single"/>
        </w:rPr>
        <w:t xml:space="preserve">   </w:t>
      </w:r>
    </w:p>
    <w:p w14:paraId="774647EE">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58E58BD2">
      <w:pPr>
        <w:adjustRightInd w:val="0"/>
        <w:snapToGrid w:val="0"/>
        <w:spacing w:line="360" w:lineRule="auto"/>
        <w:rPr>
          <w:rFonts w:hint="eastAsia" w:ascii="宋体" w:hAnsi="宋体" w:eastAsia="宋体" w:cs="宋体"/>
          <w:b/>
          <w:bCs/>
          <w:color w:val="auto"/>
          <w:sz w:val="24"/>
          <w:szCs w:val="28"/>
          <w:highlight w:val="none"/>
        </w:rPr>
      </w:pPr>
    </w:p>
    <w:p w14:paraId="0CABF1DA">
      <w:pPr>
        <w:adjustRightInd w:val="0"/>
        <w:snapToGrid w:val="0"/>
        <w:spacing w:line="360" w:lineRule="auto"/>
        <w:rPr>
          <w:rFonts w:hint="eastAsia" w:ascii="宋体" w:hAnsi="宋体" w:eastAsia="宋体" w:cs="宋体"/>
          <w:b/>
          <w:bCs/>
          <w:color w:val="auto"/>
          <w:sz w:val="24"/>
          <w:szCs w:val="28"/>
          <w:highlight w:val="none"/>
          <w:lang w:eastAsia="zh-CN"/>
        </w:rPr>
      </w:pPr>
      <w:r>
        <w:rPr>
          <w:rFonts w:hint="eastAsia" w:ascii="宋体" w:hAnsi="宋体" w:eastAsia="宋体" w:cs="宋体"/>
          <w:b/>
          <w:bCs/>
          <w:color w:val="auto"/>
          <w:sz w:val="24"/>
          <w:szCs w:val="28"/>
          <w:highlight w:val="none"/>
          <w:lang w:eastAsia="zh-CN"/>
        </w:rPr>
        <w:t>注：</w:t>
      </w:r>
    </w:p>
    <w:p w14:paraId="5344452F">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表中所列货物为对应本项目需求的全部货物及所需附件购置费、包装费、运输费、人工费、保险费、安装调试费、各种税费、资料费、售后服务费及完成项目应有的全部费用。如有漏项或缺项，投标人承担全部责任。</w:t>
      </w:r>
    </w:p>
    <w:p w14:paraId="5DE6BD34">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2.表中须明确列出所投产品的货物名称、品牌、型号规格、原产地及生产厂商，否则可能导致</w:t>
      </w:r>
      <w:r>
        <w:rPr>
          <w:rFonts w:hint="eastAsia" w:ascii="宋体" w:hAnsi="宋体" w:eastAsia="宋体" w:cs="宋体"/>
          <w:b/>
          <w:bCs/>
          <w:color w:val="auto"/>
          <w:sz w:val="24"/>
          <w:highlight w:val="none"/>
        </w:rPr>
        <w:t>投标无效</w:t>
      </w:r>
      <w:r>
        <w:rPr>
          <w:rFonts w:hint="eastAsia" w:ascii="宋体" w:hAnsi="宋体" w:eastAsia="宋体" w:cs="宋体"/>
          <w:color w:val="auto"/>
          <w:sz w:val="24"/>
          <w:highlight w:val="none"/>
        </w:rPr>
        <w:t>。</w:t>
      </w:r>
    </w:p>
    <w:p w14:paraId="4E7CEC90">
      <w:pPr>
        <w:spacing w:line="360" w:lineRule="auto"/>
        <w:jc w:val="center"/>
        <w:outlineLvl w:val="1"/>
        <w:rPr>
          <w:rFonts w:hint="eastAsia" w:ascii="宋体" w:hAnsi="宋体" w:eastAsia="宋体" w:cs="宋体"/>
          <w:b/>
          <w:color w:val="auto"/>
          <w:sz w:val="24"/>
          <w:highlight w:val="none"/>
          <w:lang w:val="en-US" w:eastAsia="zh-CN"/>
        </w:rPr>
      </w:pPr>
      <w:bookmarkStart w:id="70" w:name="_Toc11940"/>
      <w:bookmarkStart w:id="71" w:name="_Toc20329"/>
      <w:r>
        <w:rPr>
          <w:rFonts w:hint="eastAsia" w:ascii="宋体" w:hAnsi="宋体" w:eastAsia="宋体" w:cs="宋体"/>
          <w:b/>
          <w:color w:val="auto"/>
          <w:sz w:val="24"/>
          <w:highlight w:val="none"/>
          <w:lang w:val="en-US" w:eastAsia="zh-CN"/>
        </w:rPr>
        <w:t>四</w:t>
      </w:r>
      <w:r>
        <w:rPr>
          <w:rFonts w:hint="eastAsia" w:ascii="宋体" w:hAnsi="宋体" w:eastAsia="宋体" w:cs="宋体"/>
          <w:b/>
          <w:color w:val="auto"/>
          <w:sz w:val="24"/>
          <w:highlight w:val="none"/>
        </w:rPr>
        <w:t>、投标响应表</w:t>
      </w:r>
      <w:bookmarkEnd w:id="70"/>
      <w:bookmarkEnd w:id="71"/>
    </w:p>
    <w:p w14:paraId="2FD4B20F">
      <w:pPr>
        <w:spacing w:line="360" w:lineRule="auto"/>
        <w:ind w:firstLine="435"/>
        <w:outlineLvl w:val="2"/>
        <w:rPr>
          <w:rFonts w:hint="eastAsia" w:ascii="宋体" w:hAnsi="宋体" w:eastAsia="宋体" w:cs="宋体"/>
          <w:b/>
          <w:color w:val="auto"/>
          <w:sz w:val="24"/>
          <w:highlight w:val="none"/>
        </w:rPr>
      </w:pPr>
      <w:r>
        <w:rPr>
          <w:rFonts w:hint="eastAsia" w:ascii="宋体" w:hAnsi="宋体" w:eastAsia="宋体" w:cs="宋体"/>
          <w:b/>
          <w:color w:val="auto"/>
          <w:sz w:val="24"/>
          <w:highlight w:val="none"/>
        </w:rPr>
        <w:t>6.1商务响应表</w:t>
      </w: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3"/>
        <w:gridCol w:w="1916"/>
        <w:gridCol w:w="2498"/>
        <w:gridCol w:w="2575"/>
        <w:gridCol w:w="810"/>
      </w:tblGrid>
      <w:tr w14:paraId="6C807F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24" w:type="pct"/>
            <w:vAlign w:val="center"/>
          </w:tcPr>
          <w:p w14:paraId="6908750C">
            <w:pPr>
              <w:pStyle w:val="14"/>
              <w:keepNext w:val="0"/>
              <w:keepLines w:val="0"/>
              <w:suppressLineNumbers w:val="0"/>
              <w:spacing w:before="0" w:beforeAutospacing="0" w:after="0" w:afterAutospacing="0"/>
              <w:ind w:left="0" w:right="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序号</w:t>
            </w:r>
          </w:p>
        </w:tc>
        <w:tc>
          <w:tcPr>
            <w:tcW w:w="1124" w:type="pct"/>
            <w:vAlign w:val="center"/>
          </w:tcPr>
          <w:p w14:paraId="3ED14B6C">
            <w:pPr>
              <w:pStyle w:val="14"/>
              <w:keepNext w:val="0"/>
              <w:keepLines w:val="0"/>
              <w:suppressLineNumbers w:val="0"/>
              <w:spacing w:before="0" w:beforeAutospacing="0" w:after="0" w:afterAutospacing="0"/>
              <w:ind w:left="0" w:right="0"/>
              <w:jc w:val="center"/>
              <w:rPr>
                <w:rFonts w:hint="eastAsia" w:ascii="宋体" w:hAnsi="宋体" w:eastAsia="宋体" w:cs="宋体"/>
                <w:b/>
                <w:color w:val="auto"/>
                <w:sz w:val="24"/>
                <w:highlight w:val="none"/>
              </w:rPr>
            </w:pPr>
            <w:r>
              <w:rPr>
                <w:rFonts w:hint="eastAsia" w:ascii="宋体" w:hAnsi="宋体" w:eastAsia="宋体" w:cs="宋体"/>
                <w:b/>
                <w:bCs/>
                <w:color w:val="auto"/>
                <w:sz w:val="24"/>
                <w:szCs w:val="24"/>
                <w:highlight w:val="none"/>
              </w:rPr>
              <w:t>商务条款</w:t>
            </w:r>
          </w:p>
        </w:tc>
        <w:tc>
          <w:tcPr>
            <w:tcW w:w="1465" w:type="pct"/>
            <w:vAlign w:val="center"/>
          </w:tcPr>
          <w:p w14:paraId="6BF0E37C">
            <w:pPr>
              <w:pStyle w:val="14"/>
              <w:keepNext w:val="0"/>
              <w:keepLines w:val="0"/>
              <w:suppressLineNumbers w:val="0"/>
              <w:spacing w:before="0" w:beforeAutospacing="0" w:after="0" w:afterAutospacing="0"/>
              <w:ind w:left="0" w:right="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招标文件要求</w:t>
            </w:r>
          </w:p>
        </w:tc>
        <w:tc>
          <w:tcPr>
            <w:tcW w:w="1510" w:type="pct"/>
            <w:vAlign w:val="center"/>
          </w:tcPr>
          <w:p w14:paraId="3FCB4E99">
            <w:pPr>
              <w:pStyle w:val="14"/>
              <w:keepNext w:val="0"/>
              <w:keepLines w:val="0"/>
              <w:suppressLineNumbers w:val="0"/>
              <w:spacing w:before="0" w:beforeAutospacing="0" w:after="0" w:afterAutospacing="0"/>
              <w:ind w:left="0" w:right="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投标人承诺</w:t>
            </w:r>
          </w:p>
        </w:tc>
        <w:tc>
          <w:tcPr>
            <w:tcW w:w="475" w:type="pct"/>
            <w:vAlign w:val="center"/>
          </w:tcPr>
          <w:p w14:paraId="2F95F9AF">
            <w:pPr>
              <w:pStyle w:val="14"/>
              <w:keepNext w:val="0"/>
              <w:keepLines w:val="0"/>
              <w:suppressLineNumbers w:val="0"/>
              <w:spacing w:before="0" w:beforeAutospacing="0" w:after="0" w:afterAutospacing="0"/>
              <w:ind w:left="0" w:right="0"/>
              <w:jc w:val="center"/>
              <w:rPr>
                <w:rFonts w:hint="eastAsia" w:ascii="宋体" w:hAnsi="宋体" w:eastAsia="宋体" w:cs="宋体"/>
                <w:b/>
                <w:color w:val="auto"/>
                <w:sz w:val="24"/>
                <w:highlight w:val="none"/>
              </w:rPr>
            </w:pPr>
            <w:r>
              <w:rPr>
                <w:rFonts w:hint="eastAsia" w:ascii="宋体" w:hAnsi="宋体" w:eastAsia="宋体" w:cs="宋体"/>
                <w:b/>
                <w:color w:val="auto"/>
                <w:sz w:val="24"/>
                <w:highlight w:val="none"/>
              </w:rPr>
              <w:t>偏离说明</w:t>
            </w:r>
          </w:p>
        </w:tc>
      </w:tr>
      <w:tr w14:paraId="1B6BD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28F25945">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1</w:t>
            </w:r>
          </w:p>
        </w:tc>
        <w:tc>
          <w:tcPr>
            <w:tcW w:w="1124" w:type="pct"/>
            <w:vAlign w:val="center"/>
          </w:tcPr>
          <w:p w14:paraId="7CB288C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付款方式</w:t>
            </w:r>
          </w:p>
        </w:tc>
        <w:tc>
          <w:tcPr>
            <w:tcW w:w="1465" w:type="pct"/>
            <w:vAlign w:val="center"/>
          </w:tcPr>
          <w:p w14:paraId="6986EFC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510" w:type="pct"/>
            <w:vAlign w:val="center"/>
          </w:tcPr>
          <w:p w14:paraId="74343F8F">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475" w:type="pct"/>
            <w:vAlign w:val="center"/>
          </w:tcPr>
          <w:p w14:paraId="599F8F39">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r>
      <w:tr w14:paraId="404BB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6F31A269">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2</w:t>
            </w:r>
          </w:p>
        </w:tc>
        <w:tc>
          <w:tcPr>
            <w:tcW w:w="1124" w:type="pct"/>
            <w:vAlign w:val="center"/>
          </w:tcPr>
          <w:p w14:paraId="2631ABA5">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供货及安装地点</w:t>
            </w:r>
          </w:p>
        </w:tc>
        <w:tc>
          <w:tcPr>
            <w:tcW w:w="1465" w:type="pct"/>
            <w:vAlign w:val="center"/>
          </w:tcPr>
          <w:p w14:paraId="37B7F4A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510" w:type="pct"/>
            <w:vAlign w:val="center"/>
          </w:tcPr>
          <w:p w14:paraId="6B629C29">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475" w:type="pct"/>
            <w:vAlign w:val="center"/>
          </w:tcPr>
          <w:p w14:paraId="0D8DEEF7">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r>
      <w:tr w14:paraId="7D465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0D8F3CAC">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3</w:t>
            </w:r>
          </w:p>
        </w:tc>
        <w:tc>
          <w:tcPr>
            <w:tcW w:w="1124" w:type="pct"/>
            <w:vAlign w:val="center"/>
          </w:tcPr>
          <w:p w14:paraId="3AFEECA6">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供货及安装期限</w:t>
            </w:r>
          </w:p>
        </w:tc>
        <w:tc>
          <w:tcPr>
            <w:tcW w:w="1465" w:type="pct"/>
            <w:vAlign w:val="center"/>
          </w:tcPr>
          <w:p w14:paraId="6EF0958C">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510" w:type="pct"/>
            <w:vAlign w:val="center"/>
          </w:tcPr>
          <w:p w14:paraId="5151F135">
            <w:pPr>
              <w:pStyle w:val="43"/>
              <w:keepNext w:val="0"/>
              <w:keepLines w:val="0"/>
              <w:suppressLineNumbers w:val="0"/>
              <w:spacing w:before="0" w:beforeAutospacing="0" w:after="0" w:afterAutospacing="0"/>
              <w:ind w:left="0" w:right="0"/>
              <w:jc w:val="center"/>
              <w:rPr>
                <w:rFonts w:hint="eastAsia" w:ascii="宋体" w:hAnsi="宋体" w:eastAsia="宋体" w:cs="宋体"/>
                <w:color w:val="auto"/>
                <w:szCs w:val="20"/>
                <w:highlight w:val="none"/>
              </w:rPr>
            </w:pPr>
          </w:p>
        </w:tc>
        <w:tc>
          <w:tcPr>
            <w:tcW w:w="475" w:type="pct"/>
            <w:vAlign w:val="center"/>
          </w:tcPr>
          <w:p w14:paraId="3AA078F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r>
      <w:tr w14:paraId="3CA899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FF54FF3">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4</w:t>
            </w:r>
          </w:p>
        </w:tc>
        <w:tc>
          <w:tcPr>
            <w:tcW w:w="1124" w:type="pct"/>
            <w:vAlign w:val="center"/>
          </w:tcPr>
          <w:p w14:paraId="7900A00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免费质保期</w:t>
            </w:r>
          </w:p>
        </w:tc>
        <w:tc>
          <w:tcPr>
            <w:tcW w:w="1465" w:type="pct"/>
            <w:vAlign w:val="center"/>
          </w:tcPr>
          <w:p w14:paraId="76BD6DC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510" w:type="pct"/>
            <w:vAlign w:val="center"/>
          </w:tcPr>
          <w:p w14:paraId="2533421A">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475" w:type="pct"/>
            <w:vAlign w:val="center"/>
          </w:tcPr>
          <w:p w14:paraId="2AA7CDA2">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r>
      <w:tr w14:paraId="0F7FF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jc w:val="center"/>
        </w:trPr>
        <w:tc>
          <w:tcPr>
            <w:tcW w:w="424" w:type="pct"/>
            <w:vAlign w:val="center"/>
          </w:tcPr>
          <w:p w14:paraId="318C3CD5">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r>
              <w:rPr>
                <w:rFonts w:hint="eastAsia" w:ascii="宋体" w:hAnsi="宋体" w:eastAsia="宋体" w:cs="宋体"/>
                <w:color w:val="auto"/>
                <w:sz w:val="24"/>
                <w:szCs w:val="20"/>
                <w:highlight w:val="none"/>
              </w:rPr>
              <w:t>…</w:t>
            </w:r>
          </w:p>
        </w:tc>
        <w:tc>
          <w:tcPr>
            <w:tcW w:w="1124" w:type="pct"/>
            <w:vAlign w:val="center"/>
          </w:tcPr>
          <w:p w14:paraId="250644E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465" w:type="pct"/>
            <w:vAlign w:val="center"/>
          </w:tcPr>
          <w:p w14:paraId="7482887B">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1510" w:type="pct"/>
            <w:vAlign w:val="center"/>
          </w:tcPr>
          <w:p w14:paraId="5206A4E4">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c>
          <w:tcPr>
            <w:tcW w:w="475" w:type="pct"/>
            <w:vAlign w:val="center"/>
          </w:tcPr>
          <w:p w14:paraId="497EE718">
            <w:pPr>
              <w:keepNext w:val="0"/>
              <w:keepLines w:val="0"/>
              <w:suppressLineNumbers w:val="0"/>
              <w:spacing w:before="0" w:beforeAutospacing="0" w:after="0" w:afterAutospacing="0"/>
              <w:ind w:left="0" w:right="0"/>
              <w:jc w:val="center"/>
              <w:rPr>
                <w:rFonts w:hint="eastAsia" w:ascii="宋体" w:hAnsi="宋体" w:eastAsia="宋体" w:cs="宋体"/>
                <w:color w:val="auto"/>
                <w:sz w:val="24"/>
                <w:szCs w:val="20"/>
                <w:highlight w:val="none"/>
              </w:rPr>
            </w:pPr>
          </w:p>
        </w:tc>
      </w:tr>
    </w:tbl>
    <w:p w14:paraId="628578A4">
      <w:pPr>
        <w:spacing w:line="360" w:lineRule="auto"/>
        <w:ind w:firstLine="4800" w:firstLineChars="2000"/>
        <w:rPr>
          <w:rFonts w:hint="eastAsia" w:ascii="宋体" w:hAnsi="宋体" w:eastAsia="宋体" w:cs="宋体"/>
          <w:color w:val="auto"/>
          <w:sz w:val="24"/>
          <w:highlight w:val="none"/>
        </w:rPr>
      </w:pPr>
    </w:p>
    <w:p w14:paraId="686AF1E5">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投标人</w:t>
      </w:r>
      <w:r>
        <w:rPr>
          <w:rFonts w:hint="eastAsia" w:ascii="宋体" w:hAnsi="宋体" w:eastAsia="宋体" w:cs="宋体"/>
          <w:color w:val="auto"/>
          <w:sz w:val="24"/>
          <w:highlight w:val="none"/>
          <w:lang w:val="en-US" w:eastAsia="zh-CN"/>
        </w:rPr>
        <w:t>盖章</w:t>
      </w:r>
      <w:r>
        <w:rPr>
          <w:rFonts w:hint="eastAsia" w:ascii="宋体" w:hAnsi="宋体" w:eastAsia="宋体" w:cs="宋体"/>
          <w:color w:val="auto"/>
          <w:sz w:val="24"/>
          <w:highlight w:val="none"/>
        </w:rPr>
        <w:t>：</w:t>
      </w:r>
      <w:r>
        <w:rPr>
          <w:rFonts w:hint="eastAsia" w:ascii="宋体" w:hAnsi="宋体" w:eastAsia="宋体" w:cs="宋体"/>
          <w:color w:val="auto"/>
          <w:sz w:val="24"/>
          <w:highlight w:val="none"/>
          <w:u w:val="single"/>
        </w:rPr>
        <w:t xml:space="preserve">             </w:t>
      </w:r>
    </w:p>
    <w:p w14:paraId="3D2A6CF9">
      <w:pPr>
        <w:spacing w:line="360" w:lineRule="auto"/>
        <w:ind w:firstLine="4800" w:firstLineChars="2000"/>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27B89185">
      <w:pPr>
        <w:spacing w:line="360" w:lineRule="auto"/>
        <w:ind w:firstLine="435"/>
        <w:rPr>
          <w:rFonts w:hint="eastAsia" w:ascii="宋体" w:hAnsi="宋体" w:eastAsia="宋体" w:cs="宋体"/>
          <w:color w:val="auto"/>
          <w:sz w:val="24"/>
          <w:highlight w:val="none"/>
        </w:rPr>
      </w:pPr>
    </w:p>
    <w:p w14:paraId="2B854D8A">
      <w:pPr>
        <w:spacing w:line="360" w:lineRule="auto"/>
        <w:jc w:val="center"/>
        <w:outlineLvl w:val="0"/>
        <w:rPr>
          <w:rFonts w:hint="eastAsia" w:ascii="宋体" w:hAnsi="宋体" w:eastAsia="宋体" w:cs="宋体"/>
          <w:b/>
          <w:color w:val="auto"/>
          <w:sz w:val="28"/>
          <w:highlight w:val="none"/>
        </w:rPr>
      </w:pPr>
    </w:p>
    <w:p w14:paraId="6F977C82">
      <w:pPr>
        <w:spacing w:line="360" w:lineRule="auto"/>
        <w:jc w:val="center"/>
        <w:outlineLvl w:val="0"/>
        <w:rPr>
          <w:rFonts w:hint="eastAsia" w:ascii="宋体" w:hAnsi="宋体" w:eastAsia="宋体" w:cs="宋体"/>
          <w:b/>
          <w:color w:val="auto"/>
          <w:sz w:val="28"/>
          <w:highlight w:val="none"/>
        </w:rPr>
      </w:pPr>
    </w:p>
    <w:p w14:paraId="08BB0C93">
      <w:pPr>
        <w:spacing w:line="360" w:lineRule="auto"/>
        <w:jc w:val="center"/>
        <w:outlineLvl w:val="0"/>
        <w:rPr>
          <w:rFonts w:hint="eastAsia" w:ascii="宋体" w:hAnsi="宋体" w:eastAsia="宋体" w:cs="宋体"/>
          <w:b/>
          <w:color w:val="auto"/>
          <w:sz w:val="28"/>
          <w:highlight w:val="none"/>
        </w:rPr>
      </w:pPr>
    </w:p>
    <w:p w14:paraId="105820CF">
      <w:pPr>
        <w:spacing w:line="360" w:lineRule="auto"/>
        <w:jc w:val="center"/>
        <w:outlineLvl w:val="0"/>
        <w:rPr>
          <w:rFonts w:hint="eastAsia" w:ascii="宋体" w:hAnsi="宋体" w:eastAsia="宋体" w:cs="宋体"/>
          <w:b/>
          <w:color w:val="auto"/>
          <w:sz w:val="28"/>
          <w:highlight w:val="none"/>
        </w:rPr>
      </w:pPr>
    </w:p>
    <w:p w14:paraId="466EC6BE">
      <w:pPr>
        <w:spacing w:line="360" w:lineRule="auto"/>
        <w:jc w:val="center"/>
        <w:outlineLvl w:val="0"/>
        <w:rPr>
          <w:rFonts w:hint="eastAsia" w:ascii="宋体" w:hAnsi="宋体" w:eastAsia="宋体" w:cs="宋体"/>
          <w:b/>
          <w:color w:val="auto"/>
          <w:sz w:val="28"/>
          <w:highlight w:val="none"/>
        </w:rPr>
      </w:pPr>
    </w:p>
    <w:p w14:paraId="3C9D0942">
      <w:pPr>
        <w:spacing w:line="360" w:lineRule="auto"/>
        <w:jc w:val="center"/>
        <w:outlineLvl w:val="0"/>
        <w:rPr>
          <w:rFonts w:hint="eastAsia" w:ascii="宋体" w:hAnsi="宋体" w:eastAsia="宋体" w:cs="宋体"/>
          <w:b/>
          <w:color w:val="auto"/>
          <w:sz w:val="28"/>
          <w:highlight w:val="none"/>
        </w:rPr>
      </w:pPr>
    </w:p>
    <w:p w14:paraId="58C63FD5">
      <w:pPr>
        <w:spacing w:line="360" w:lineRule="auto"/>
        <w:jc w:val="center"/>
        <w:outlineLvl w:val="0"/>
        <w:rPr>
          <w:rFonts w:hint="eastAsia" w:ascii="宋体" w:hAnsi="宋体" w:eastAsia="宋体" w:cs="宋体"/>
          <w:b/>
          <w:color w:val="auto"/>
          <w:sz w:val="28"/>
          <w:highlight w:val="none"/>
        </w:rPr>
      </w:pPr>
    </w:p>
    <w:p w14:paraId="107A2AE1">
      <w:pPr>
        <w:spacing w:line="360" w:lineRule="auto"/>
        <w:jc w:val="center"/>
        <w:outlineLvl w:val="0"/>
        <w:rPr>
          <w:rFonts w:hint="eastAsia" w:ascii="宋体" w:hAnsi="宋体" w:eastAsia="宋体" w:cs="宋体"/>
          <w:b/>
          <w:color w:val="auto"/>
          <w:sz w:val="28"/>
          <w:highlight w:val="none"/>
        </w:rPr>
      </w:pPr>
    </w:p>
    <w:p w14:paraId="0167B233">
      <w:pPr>
        <w:spacing w:line="360" w:lineRule="auto"/>
        <w:jc w:val="center"/>
        <w:outlineLvl w:val="0"/>
        <w:rPr>
          <w:rFonts w:hint="eastAsia" w:ascii="宋体" w:hAnsi="宋体" w:eastAsia="宋体" w:cs="宋体"/>
          <w:b/>
          <w:color w:val="auto"/>
          <w:sz w:val="28"/>
          <w:highlight w:val="none"/>
        </w:rPr>
      </w:pPr>
    </w:p>
    <w:p w14:paraId="75555C8F">
      <w:pPr>
        <w:spacing w:line="360" w:lineRule="auto"/>
        <w:jc w:val="center"/>
        <w:outlineLvl w:val="0"/>
        <w:rPr>
          <w:rFonts w:hint="eastAsia" w:ascii="宋体" w:hAnsi="宋体" w:eastAsia="宋体" w:cs="宋体"/>
          <w:b/>
          <w:color w:val="auto"/>
          <w:sz w:val="28"/>
          <w:highlight w:val="none"/>
        </w:rPr>
      </w:pPr>
    </w:p>
    <w:p w14:paraId="6AF29C98">
      <w:pPr>
        <w:spacing w:line="360" w:lineRule="auto"/>
        <w:jc w:val="center"/>
        <w:outlineLvl w:val="0"/>
        <w:rPr>
          <w:rFonts w:hint="eastAsia" w:ascii="宋体" w:hAnsi="宋体" w:eastAsia="宋体" w:cs="宋体"/>
          <w:b/>
          <w:color w:val="auto"/>
          <w:sz w:val="28"/>
          <w:highlight w:val="none"/>
        </w:rPr>
      </w:pPr>
    </w:p>
    <w:p w14:paraId="7FBCFE34">
      <w:pPr>
        <w:spacing w:line="360" w:lineRule="auto"/>
        <w:jc w:val="center"/>
        <w:outlineLvl w:val="0"/>
        <w:rPr>
          <w:rFonts w:hint="eastAsia" w:ascii="宋体" w:hAnsi="宋体" w:eastAsia="宋体" w:cs="宋体"/>
          <w:b/>
          <w:color w:val="auto"/>
          <w:sz w:val="28"/>
          <w:highlight w:val="none"/>
        </w:rPr>
      </w:pPr>
    </w:p>
    <w:p w14:paraId="74657C8D">
      <w:pPr>
        <w:spacing w:line="360" w:lineRule="auto"/>
        <w:jc w:val="center"/>
        <w:outlineLvl w:val="0"/>
        <w:rPr>
          <w:rFonts w:hint="eastAsia" w:ascii="宋体" w:hAnsi="宋体" w:eastAsia="宋体" w:cs="宋体"/>
          <w:b/>
          <w:color w:val="auto"/>
          <w:sz w:val="28"/>
          <w:highlight w:val="none"/>
        </w:rPr>
      </w:pPr>
    </w:p>
    <w:p w14:paraId="13F02638">
      <w:pPr>
        <w:spacing w:line="360" w:lineRule="auto"/>
        <w:jc w:val="center"/>
        <w:outlineLvl w:val="0"/>
        <w:rPr>
          <w:rFonts w:hint="eastAsia" w:ascii="宋体" w:hAnsi="宋体" w:eastAsia="宋体" w:cs="宋体"/>
          <w:b/>
          <w:bCs/>
          <w:color w:val="auto"/>
          <w:sz w:val="28"/>
          <w:highlight w:val="none"/>
        </w:rPr>
      </w:pPr>
      <w:r>
        <w:rPr>
          <w:rFonts w:hint="eastAsia" w:ascii="宋体" w:hAnsi="宋体" w:eastAsia="宋体" w:cs="宋体"/>
          <w:b/>
          <w:color w:val="auto"/>
          <w:sz w:val="28"/>
          <w:highlight w:val="none"/>
        </w:rPr>
        <w:t>第</w:t>
      </w:r>
      <w:r>
        <w:rPr>
          <w:rFonts w:hint="eastAsia" w:ascii="宋体" w:hAnsi="宋体" w:eastAsia="宋体" w:cs="宋体"/>
          <w:b/>
          <w:color w:val="auto"/>
          <w:sz w:val="28"/>
          <w:highlight w:val="none"/>
          <w:lang w:val="en-US" w:eastAsia="zh-CN"/>
        </w:rPr>
        <w:t>七</w:t>
      </w:r>
      <w:r>
        <w:rPr>
          <w:rFonts w:hint="eastAsia" w:ascii="宋体" w:hAnsi="宋体" w:eastAsia="宋体" w:cs="宋体"/>
          <w:b/>
          <w:color w:val="auto"/>
          <w:sz w:val="28"/>
          <w:highlight w:val="none"/>
        </w:rPr>
        <w:t>章</w:t>
      </w:r>
      <w:r>
        <w:rPr>
          <w:rFonts w:hint="eastAsia" w:ascii="宋体" w:hAnsi="宋体" w:eastAsia="宋体" w:cs="宋体"/>
          <w:b/>
          <w:bCs/>
          <w:color w:val="auto"/>
          <w:sz w:val="28"/>
          <w:highlight w:val="none"/>
        </w:rPr>
        <w:t xml:space="preserve">  政府采购</w:t>
      </w:r>
      <w:r>
        <w:rPr>
          <w:rFonts w:hint="eastAsia" w:ascii="宋体" w:hAnsi="宋体" w:eastAsia="宋体" w:cs="宋体"/>
          <w:b/>
          <w:color w:val="auto"/>
          <w:sz w:val="28"/>
          <w:highlight w:val="none"/>
        </w:rPr>
        <w:t>供应</w:t>
      </w:r>
      <w:r>
        <w:rPr>
          <w:rFonts w:hint="eastAsia" w:ascii="宋体" w:hAnsi="宋体" w:eastAsia="宋体" w:cs="宋体"/>
          <w:b/>
          <w:bCs/>
          <w:color w:val="auto"/>
          <w:sz w:val="28"/>
          <w:highlight w:val="none"/>
        </w:rPr>
        <w:t>商询问函和质疑函范本</w:t>
      </w:r>
      <w:bookmarkEnd w:id="62"/>
      <w:bookmarkEnd w:id="63"/>
    </w:p>
    <w:p w14:paraId="1998D8EC">
      <w:pPr>
        <w:spacing w:line="360" w:lineRule="auto"/>
        <w:jc w:val="center"/>
        <w:outlineLvl w:val="1"/>
        <w:rPr>
          <w:rFonts w:hint="eastAsia" w:ascii="宋体" w:hAnsi="宋体" w:eastAsia="宋体" w:cs="宋体"/>
          <w:b/>
          <w:bCs/>
          <w:color w:val="auto"/>
          <w:sz w:val="32"/>
          <w:szCs w:val="44"/>
          <w:highlight w:val="none"/>
        </w:rPr>
      </w:pPr>
      <w:bookmarkStart w:id="72" w:name="_Toc27489"/>
      <w:bookmarkStart w:id="73" w:name="_Toc27159"/>
      <w:r>
        <w:rPr>
          <w:rFonts w:hint="eastAsia" w:ascii="宋体" w:hAnsi="宋体" w:eastAsia="宋体" w:cs="宋体"/>
          <w:b/>
          <w:bCs/>
          <w:color w:val="auto"/>
          <w:sz w:val="32"/>
          <w:szCs w:val="44"/>
          <w:highlight w:val="none"/>
        </w:rPr>
        <w:t>询问函范本</w:t>
      </w:r>
      <w:bookmarkEnd w:id="72"/>
      <w:bookmarkEnd w:id="73"/>
    </w:p>
    <w:p w14:paraId="7705BAE9">
      <w:pPr>
        <w:adjustRightInd w:val="0"/>
        <w:snapToGrid w:val="0"/>
        <w:spacing w:line="360" w:lineRule="auto"/>
        <w:rPr>
          <w:rFonts w:hint="eastAsia" w:ascii="宋体" w:hAnsi="宋体" w:eastAsia="宋体" w:cs="宋体"/>
          <w:b/>
          <w:bCs/>
          <w:color w:val="auto"/>
          <w:sz w:val="24"/>
          <w:szCs w:val="24"/>
          <w:highlight w:val="none"/>
          <w:u w:val="single"/>
          <w:lang w:eastAsia="zh-CN"/>
        </w:rPr>
      </w:pPr>
      <w:r>
        <w:rPr>
          <w:rFonts w:hint="eastAsia" w:ascii="宋体" w:hAnsi="宋体" w:eastAsia="宋体" w:cs="宋体"/>
          <w:b/>
          <w:bCs/>
          <w:color w:val="auto"/>
          <w:sz w:val="24"/>
          <w:szCs w:val="24"/>
          <w:highlight w:val="none"/>
          <w:lang w:val="en-US" w:eastAsia="zh-CN"/>
        </w:rPr>
        <w:t>致：</w:t>
      </w:r>
      <w:r>
        <w:rPr>
          <w:rFonts w:hint="eastAsia" w:ascii="宋体" w:hAnsi="宋体" w:eastAsia="宋体" w:cs="宋体"/>
          <w:b/>
          <w:bCs/>
          <w:color w:val="auto"/>
          <w:sz w:val="24"/>
          <w:szCs w:val="24"/>
          <w:highlight w:val="none"/>
          <w:u w:val="none"/>
          <w:lang w:eastAsia="zh-CN"/>
        </w:rPr>
        <w:t>采购人</w:t>
      </w:r>
    </w:p>
    <w:p w14:paraId="70ED3D3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我单位拟参与</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i/>
          <w:iCs/>
          <w:color w:val="auto"/>
          <w:sz w:val="24"/>
          <w:szCs w:val="24"/>
          <w:highlight w:val="none"/>
          <w:u w:val="none"/>
          <w:lang w:val="en-US" w:eastAsia="zh-CN"/>
        </w:rPr>
        <w:t>项目名称、编号</w:t>
      </w:r>
      <w:r>
        <w:rPr>
          <w:rFonts w:hint="eastAsia" w:ascii="宋体" w:hAnsi="宋体" w:eastAsia="宋体" w:cs="宋体"/>
          <w:color w:val="auto"/>
          <w:sz w:val="24"/>
          <w:szCs w:val="24"/>
          <w:highlight w:val="none"/>
          <w:u w:val="none"/>
          <w:lang w:val="en-US" w:eastAsia="zh-CN"/>
        </w:rPr>
        <w:t>）</w:t>
      </w:r>
      <w:r>
        <w:rPr>
          <w:rFonts w:hint="eastAsia" w:ascii="宋体" w:hAnsi="宋体" w:eastAsia="宋体" w:cs="宋体"/>
          <w:color w:val="auto"/>
          <w:sz w:val="24"/>
          <w:szCs w:val="24"/>
          <w:highlight w:val="none"/>
        </w:rPr>
        <w:t>的采购活动，现有以下内容(或条款)存在疑问(或无法理解)，特提出询问。</w:t>
      </w:r>
    </w:p>
    <w:p w14:paraId="74C1B508">
      <w:pPr>
        <w:adjustRightInd w:val="0"/>
        <w:snapToGrid w:val="0"/>
        <w:spacing w:line="360" w:lineRule="auto"/>
        <w:ind w:firstLine="480" w:firstLineChars="200"/>
        <w:outlineLvl w:val="9"/>
        <w:rPr>
          <w:rFonts w:hint="eastAsia" w:ascii="宋体" w:hAnsi="宋体" w:eastAsia="宋体" w:cs="宋体"/>
          <w:color w:val="auto"/>
          <w:sz w:val="24"/>
          <w:szCs w:val="24"/>
          <w:highlight w:val="none"/>
        </w:rPr>
      </w:pPr>
      <w:bookmarkStart w:id="74" w:name="_Toc13899"/>
      <w:r>
        <w:rPr>
          <w:rFonts w:hint="eastAsia" w:ascii="宋体" w:hAnsi="宋体" w:eastAsia="宋体" w:cs="宋体"/>
          <w:color w:val="auto"/>
          <w:sz w:val="24"/>
          <w:szCs w:val="24"/>
          <w:highlight w:val="none"/>
        </w:rPr>
        <w:t>一、(事项一)</w:t>
      </w:r>
      <w:bookmarkEnd w:id="74"/>
    </w:p>
    <w:p w14:paraId="66E8EBF4">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1、(内容或条款)</w:t>
      </w:r>
    </w:p>
    <w:p w14:paraId="2B80F15F">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2、(说明疑问或无法理解原因)</w:t>
      </w:r>
    </w:p>
    <w:p w14:paraId="574E53AC">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3、(建议)</w:t>
      </w:r>
    </w:p>
    <w:p w14:paraId="763E71F6">
      <w:pPr>
        <w:adjustRightInd w:val="0"/>
        <w:snapToGrid w:val="0"/>
        <w:spacing w:line="360" w:lineRule="auto"/>
        <w:ind w:firstLine="480" w:firstLineChars="200"/>
        <w:outlineLvl w:val="9"/>
        <w:rPr>
          <w:rFonts w:hint="eastAsia" w:ascii="宋体" w:hAnsi="宋体" w:eastAsia="宋体" w:cs="宋体"/>
          <w:color w:val="auto"/>
          <w:sz w:val="24"/>
          <w:szCs w:val="24"/>
          <w:highlight w:val="none"/>
        </w:rPr>
      </w:pPr>
      <w:bookmarkStart w:id="75" w:name="_Toc3352"/>
      <w:r>
        <w:rPr>
          <w:rFonts w:hint="eastAsia" w:ascii="宋体" w:hAnsi="宋体" w:eastAsia="宋体" w:cs="宋体"/>
          <w:color w:val="auto"/>
          <w:sz w:val="24"/>
          <w:szCs w:val="24"/>
          <w:highlight w:val="none"/>
        </w:rPr>
        <w:t>二、(事项二)</w:t>
      </w:r>
      <w:bookmarkEnd w:id="75"/>
    </w:p>
    <w:p w14:paraId="036F3F81">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7ED77028">
      <w:pPr>
        <w:adjustRightInd w:val="0"/>
        <w:snapToGrid w:val="0"/>
        <w:spacing w:line="360"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随附相关证明材料如下： </w:t>
      </w:r>
    </w:p>
    <w:p w14:paraId="1DC47D00">
      <w:pPr>
        <w:spacing w:line="360" w:lineRule="auto"/>
        <w:ind w:firstLine="4228" w:firstLineChars="1762"/>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 系 人：</w:t>
      </w:r>
      <w:r>
        <w:rPr>
          <w:rFonts w:hint="eastAsia" w:ascii="宋体" w:hAnsi="宋体" w:eastAsia="宋体" w:cs="宋体"/>
          <w:color w:val="auto"/>
          <w:sz w:val="24"/>
          <w:highlight w:val="none"/>
          <w:u w:val="single"/>
        </w:rPr>
        <w:t xml:space="preserve">              </w:t>
      </w:r>
    </w:p>
    <w:p w14:paraId="5A14C974">
      <w:pPr>
        <w:spacing w:line="360" w:lineRule="auto"/>
        <w:ind w:firstLine="4228" w:firstLineChars="1762"/>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联系电话：</w:t>
      </w:r>
      <w:r>
        <w:rPr>
          <w:rFonts w:hint="eastAsia" w:ascii="宋体" w:hAnsi="宋体" w:eastAsia="宋体" w:cs="宋体"/>
          <w:color w:val="auto"/>
          <w:sz w:val="24"/>
          <w:highlight w:val="none"/>
          <w:u w:val="single"/>
        </w:rPr>
        <w:t xml:space="preserve">              </w:t>
      </w:r>
    </w:p>
    <w:p w14:paraId="00D68385">
      <w:pPr>
        <w:tabs>
          <w:tab w:val="left" w:pos="630"/>
        </w:tabs>
        <w:spacing w:line="360" w:lineRule="auto"/>
        <w:ind w:firstLine="4228" w:firstLineChars="1762"/>
        <w:rPr>
          <w:rFonts w:hint="eastAsia" w:ascii="宋体" w:hAnsi="宋体" w:eastAsia="宋体" w:cs="宋体"/>
          <w:color w:val="auto"/>
          <w:sz w:val="24"/>
          <w:highlight w:val="none"/>
          <w:u w:val="single"/>
        </w:rPr>
      </w:pPr>
      <w:r>
        <w:rPr>
          <w:rFonts w:hint="eastAsia" w:ascii="宋体" w:hAnsi="宋体" w:eastAsia="宋体" w:cs="宋体"/>
          <w:color w:val="auto"/>
          <w:sz w:val="24"/>
          <w:highlight w:val="none"/>
        </w:rPr>
        <w:t>日    期：</w:t>
      </w:r>
      <w:r>
        <w:rPr>
          <w:rFonts w:hint="eastAsia" w:ascii="宋体" w:hAnsi="宋体" w:eastAsia="宋体" w:cs="宋体"/>
          <w:color w:val="auto"/>
          <w:sz w:val="24"/>
          <w:highlight w:val="none"/>
          <w:u w:val="single"/>
        </w:rPr>
        <w:t xml:space="preserve">              </w:t>
      </w:r>
    </w:p>
    <w:p w14:paraId="303F2FF5">
      <w:pPr>
        <w:rPr>
          <w:rFonts w:hint="eastAsia" w:ascii="宋体" w:hAnsi="宋体" w:eastAsia="宋体" w:cs="宋体"/>
          <w:b/>
          <w:bCs/>
          <w:color w:val="auto"/>
          <w:sz w:val="32"/>
          <w:szCs w:val="44"/>
          <w:highlight w:val="none"/>
        </w:rPr>
      </w:pPr>
      <w:r>
        <w:rPr>
          <w:rFonts w:hint="eastAsia" w:ascii="宋体" w:hAnsi="宋体" w:eastAsia="宋体" w:cs="宋体"/>
          <w:b/>
          <w:bCs/>
          <w:color w:val="auto"/>
          <w:sz w:val="32"/>
          <w:szCs w:val="44"/>
          <w:highlight w:val="none"/>
        </w:rPr>
        <w:br w:type="page"/>
      </w:r>
    </w:p>
    <w:p w14:paraId="763A7F81">
      <w:pPr>
        <w:jc w:val="center"/>
        <w:outlineLvl w:val="1"/>
        <w:rPr>
          <w:rFonts w:hint="eastAsia" w:ascii="宋体" w:hAnsi="宋体" w:eastAsia="宋体" w:cs="宋体"/>
          <w:b/>
          <w:bCs/>
          <w:color w:val="auto"/>
          <w:sz w:val="32"/>
          <w:szCs w:val="44"/>
          <w:highlight w:val="none"/>
        </w:rPr>
      </w:pPr>
      <w:bookmarkStart w:id="76" w:name="_Toc3245"/>
      <w:bookmarkStart w:id="77" w:name="_Toc1575"/>
      <w:r>
        <w:rPr>
          <w:rFonts w:hint="eastAsia" w:ascii="宋体" w:hAnsi="宋体" w:eastAsia="宋体" w:cs="宋体"/>
          <w:b/>
          <w:bCs/>
          <w:color w:val="auto"/>
          <w:sz w:val="32"/>
          <w:szCs w:val="44"/>
          <w:highlight w:val="none"/>
        </w:rPr>
        <w:t>质疑函范本</w:t>
      </w:r>
      <w:bookmarkEnd w:id="76"/>
      <w:bookmarkEnd w:id="77"/>
    </w:p>
    <w:p w14:paraId="01E59D9F">
      <w:pPr>
        <w:adjustRightInd w:val="0"/>
        <w:snapToGrid w:val="0"/>
        <w:spacing w:before="312" w:beforeLines="100" w:line="360" w:lineRule="auto"/>
        <w:outlineLvl w:val="9"/>
        <w:rPr>
          <w:rFonts w:hint="eastAsia" w:ascii="宋体" w:hAnsi="宋体" w:eastAsia="宋体" w:cs="宋体"/>
          <w:b/>
          <w:bCs/>
          <w:color w:val="auto"/>
          <w:sz w:val="24"/>
          <w:szCs w:val="24"/>
          <w:highlight w:val="none"/>
        </w:rPr>
      </w:pPr>
      <w:bookmarkStart w:id="78" w:name="_Toc21381"/>
      <w:r>
        <w:rPr>
          <w:rFonts w:hint="eastAsia" w:ascii="宋体" w:hAnsi="宋体" w:eastAsia="宋体" w:cs="宋体"/>
          <w:b/>
          <w:bCs/>
          <w:color w:val="auto"/>
          <w:sz w:val="24"/>
          <w:szCs w:val="24"/>
          <w:highlight w:val="none"/>
        </w:rPr>
        <w:t>一、质疑供应商基本信息</w:t>
      </w:r>
      <w:bookmarkEnd w:id="78"/>
    </w:p>
    <w:p w14:paraId="1FEC78A2">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质疑供应商：</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793541E6">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地址：</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1F17CF65">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联系人：</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68A262BE">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授权代表：</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1B91F5E8">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 xml:space="preserve"> </w:t>
      </w:r>
    </w:p>
    <w:p w14:paraId="6FA39841">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邮编：</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1BEF71ED">
      <w:pPr>
        <w:adjustRightInd w:val="0"/>
        <w:snapToGrid w:val="0"/>
        <w:spacing w:line="360" w:lineRule="auto"/>
        <w:outlineLvl w:val="9"/>
        <w:rPr>
          <w:rFonts w:hint="eastAsia" w:ascii="宋体" w:hAnsi="宋体" w:eastAsia="宋体" w:cs="宋体"/>
          <w:b/>
          <w:bCs/>
          <w:color w:val="auto"/>
          <w:sz w:val="24"/>
          <w:szCs w:val="24"/>
          <w:highlight w:val="none"/>
        </w:rPr>
      </w:pPr>
      <w:bookmarkStart w:id="79" w:name="_Toc28415"/>
      <w:r>
        <w:rPr>
          <w:rFonts w:hint="eastAsia" w:ascii="宋体" w:hAnsi="宋体" w:eastAsia="宋体" w:cs="宋体"/>
          <w:b/>
          <w:bCs/>
          <w:color w:val="auto"/>
          <w:sz w:val="24"/>
          <w:szCs w:val="24"/>
          <w:highlight w:val="none"/>
        </w:rPr>
        <w:t>二、质疑项目基本情况</w:t>
      </w:r>
      <w:bookmarkEnd w:id="79"/>
    </w:p>
    <w:p w14:paraId="535630D6">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质疑项目的名称：</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66574243">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质疑项目的编号：</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rPr>
        <w:t>包号：</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36BD6CD6">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采购人名称：</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14140E45">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采购文件获取日期：</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633AC0C2">
      <w:pPr>
        <w:adjustRightInd w:val="0"/>
        <w:snapToGrid w:val="0"/>
        <w:spacing w:line="360" w:lineRule="auto"/>
        <w:outlineLvl w:val="9"/>
        <w:rPr>
          <w:rFonts w:hint="eastAsia" w:ascii="宋体" w:hAnsi="宋体" w:eastAsia="宋体" w:cs="宋体"/>
          <w:b/>
          <w:bCs/>
          <w:color w:val="auto"/>
          <w:sz w:val="24"/>
          <w:szCs w:val="24"/>
          <w:highlight w:val="none"/>
        </w:rPr>
      </w:pPr>
      <w:bookmarkStart w:id="80" w:name="_Toc19014"/>
      <w:r>
        <w:rPr>
          <w:rFonts w:hint="eastAsia" w:ascii="宋体" w:hAnsi="宋体" w:eastAsia="宋体" w:cs="宋体"/>
          <w:b/>
          <w:bCs/>
          <w:color w:val="auto"/>
          <w:sz w:val="24"/>
          <w:szCs w:val="24"/>
          <w:highlight w:val="none"/>
        </w:rPr>
        <w:t>三、质疑事项具体内容</w:t>
      </w:r>
      <w:bookmarkEnd w:id="80"/>
    </w:p>
    <w:p w14:paraId="1F19C475">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质疑事项1：</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0FB393EA">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事实依据：</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4CDDB53D">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1C18120E">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法律依据：</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43B0B696">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244A1B1F">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质疑事项2</w:t>
      </w:r>
    </w:p>
    <w:p w14:paraId="48DF17B2">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w:t>
      </w:r>
    </w:p>
    <w:p w14:paraId="53227BC6">
      <w:pPr>
        <w:adjustRightInd w:val="0"/>
        <w:snapToGrid w:val="0"/>
        <w:spacing w:line="360" w:lineRule="auto"/>
        <w:outlineLvl w:val="9"/>
        <w:rPr>
          <w:rFonts w:hint="eastAsia" w:ascii="宋体" w:hAnsi="宋体" w:eastAsia="宋体" w:cs="宋体"/>
          <w:b/>
          <w:bCs/>
          <w:color w:val="auto"/>
          <w:sz w:val="24"/>
          <w:szCs w:val="24"/>
          <w:highlight w:val="none"/>
        </w:rPr>
      </w:pPr>
      <w:bookmarkStart w:id="81" w:name="_Toc17919"/>
      <w:r>
        <w:rPr>
          <w:rFonts w:hint="eastAsia" w:ascii="宋体" w:hAnsi="宋体" w:eastAsia="宋体" w:cs="宋体"/>
          <w:b/>
          <w:bCs/>
          <w:color w:val="auto"/>
          <w:sz w:val="24"/>
          <w:szCs w:val="24"/>
          <w:highlight w:val="none"/>
        </w:rPr>
        <w:t>四、与质疑事项相关的质疑请求</w:t>
      </w:r>
      <w:bookmarkEnd w:id="81"/>
    </w:p>
    <w:p w14:paraId="04926348">
      <w:pPr>
        <w:adjustRightInd w:val="0"/>
        <w:snapToGrid w:val="0"/>
        <w:spacing w:line="360" w:lineRule="auto"/>
        <w:rPr>
          <w:rFonts w:hint="eastAsia" w:ascii="宋体" w:hAnsi="宋体" w:eastAsia="宋体" w:cs="宋体"/>
          <w:color w:val="auto"/>
          <w:sz w:val="24"/>
          <w:szCs w:val="24"/>
          <w:highlight w:val="none"/>
          <w:u w:val="dotted"/>
        </w:rPr>
      </w:pPr>
      <w:r>
        <w:rPr>
          <w:rFonts w:hint="eastAsia" w:ascii="宋体" w:hAnsi="宋体" w:eastAsia="宋体" w:cs="宋体"/>
          <w:color w:val="auto"/>
          <w:sz w:val="24"/>
          <w:szCs w:val="24"/>
          <w:highlight w:val="none"/>
        </w:rPr>
        <w:t>请求：</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r>
        <w:rPr>
          <w:rFonts w:hint="eastAsia" w:ascii="宋体" w:hAnsi="宋体" w:eastAsia="宋体" w:cs="宋体"/>
          <w:color w:val="auto"/>
          <w:sz w:val="24"/>
          <w:szCs w:val="24"/>
          <w:highlight w:val="none"/>
          <w:u w:val="dotted"/>
          <w:lang w:val="en-US" w:eastAsia="zh-CN"/>
        </w:rPr>
        <w:t xml:space="preserve">                   </w:t>
      </w:r>
      <w:r>
        <w:rPr>
          <w:rFonts w:hint="eastAsia" w:ascii="宋体" w:hAnsi="宋体" w:eastAsia="宋体" w:cs="宋体"/>
          <w:color w:val="auto"/>
          <w:sz w:val="24"/>
          <w:szCs w:val="24"/>
          <w:highlight w:val="none"/>
          <w:u w:val="dotted"/>
        </w:rPr>
        <w:t xml:space="preserve">      </w:t>
      </w:r>
    </w:p>
    <w:p w14:paraId="17D77899">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签字(</w:t>
      </w:r>
      <w:r>
        <w:rPr>
          <w:rFonts w:hint="eastAsia" w:ascii="宋体" w:hAnsi="宋体" w:eastAsia="宋体" w:cs="宋体"/>
          <w:color w:val="auto"/>
          <w:sz w:val="24"/>
          <w:szCs w:val="24"/>
          <w:highlight w:val="none"/>
          <w:lang w:eastAsia="zh-CN"/>
        </w:rPr>
        <w:t>盖章</w:t>
      </w:r>
      <w:r>
        <w:rPr>
          <w:rFonts w:hint="eastAsia" w:ascii="宋体" w:hAnsi="宋体" w:eastAsia="宋体" w:cs="宋体"/>
          <w:color w:val="auto"/>
          <w:sz w:val="24"/>
          <w:szCs w:val="24"/>
          <w:highlight w:val="none"/>
        </w:rPr>
        <w:t xml:space="preserve">)：                   公章：                      </w:t>
      </w:r>
    </w:p>
    <w:p w14:paraId="699FE6AB">
      <w:pPr>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p>
    <w:p w14:paraId="71EDC226">
      <w:pPr>
        <w:widowControl/>
        <w:jc w:val="left"/>
        <w:rPr>
          <w:rFonts w:hint="eastAsia" w:ascii="宋体" w:hAnsi="宋体" w:eastAsia="宋体" w:cs="宋体"/>
          <w:color w:val="auto"/>
          <w:sz w:val="32"/>
          <w:szCs w:val="32"/>
          <w:highlight w:val="none"/>
        </w:rPr>
      </w:pPr>
      <w:r>
        <w:rPr>
          <w:rFonts w:hint="eastAsia" w:ascii="宋体" w:hAnsi="宋体" w:eastAsia="宋体" w:cs="宋体"/>
          <w:color w:val="auto"/>
          <w:sz w:val="32"/>
          <w:szCs w:val="32"/>
          <w:highlight w:val="none"/>
        </w:rPr>
        <w:br w:type="page"/>
      </w:r>
    </w:p>
    <w:p w14:paraId="12D8725C">
      <w:pPr>
        <w:outlineLvl w:val="0"/>
        <w:rPr>
          <w:rFonts w:hint="eastAsia" w:ascii="宋体" w:hAnsi="宋体" w:eastAsia="宋体" w:cs="宋体"/>
          <w:b/>
          <w:color w:val="auto"/>
          <w:sz w:val="28"/>
          <w:szCs w:val="32"/>
          <w:highlight w:val="none"/>
        </w:rPr>
      </w:pPr>
      <w:bookmarkStart w:id="82" w:name="_Toc26836"/>
      <w:bookmarkStart w:id="83" w:name="_Toc9754"/>
      <w:r>
        <w:rPr>
          <w:rFonts w:hint="eastAsia" w:ascii="宋体" w:hAnsi="宋体" w:eastAsia="宋体" w:cs="宋体"/>
          <w:b/>
          <w:color w:val="auto"/>
          <w:sz w:val="28"/>
          <w:szCs w:val="32"/>
          <w:highlight w:val="none"/>
        </w:rPr>
        <w:t>质疑函制作说明：</w:t>
      </w:r>
      <w:bookmarkEnd w:id="82"/>
      <w:bookmarkEnd w:id="83"/>
    </w:p>
    <w:p w14:paraId="60922D9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1.供应商提出质疑时，应提交质疑函和必要的证明材料。</w:t>
      </w:r>
    </w:p>
    <w:p w14:paraId="1D209976">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0CEFD3B1">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3.质疑供应商若对项目的某一分包进行质疑，质疑函中应列明具体分包号。</w:t>
      </w:r>
    </w:p>
    <w:p w14:paraId="769DAB12">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4.质疑函的质疑事项应具体、明确，并有必要的事实依据和法律依据。</w:t>
      </w:r>
    </w:p>
    <w:p w14:paraId="60D7B2FD">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5.质疑函的质疑请求应与质疑事项相关。</w:t>
      </w:r>
    </w:p>
    <w:p w14:paraId="6FA9E700">
      <w:pPr>
        <w:spacing w:line="360" w:lineRule="auto"/>
        <w:ind w:firstLine="435"/>
        <w:rPr>
          <w:rFonts w:hint="eastAsia" w:ascii="宋体" w:hAnsi="宋体" w:eastAsia="宋体" w:cs="宋体"/>
          <w:color w:val="auto"/>
          <w:sz w:val="24"/>
          <w:highlight w:val="none"/>
        </w:rPr>
      </w:pPr>
      <w:r>
        <w:rPr>
          <w:rFonts w:hint="eastAsia" w:ascii="宋体" w:hAnsi="宋体" w:eastAsia="宋体" w:cs="宋体"/>
          <w:color w:val="auto"/>
          <w:sz w:val="24"/>
          <w:highlight w:val="none"/>
        </w:rPr>
        <w:t>6.质疑供应商为自然人的，质疑函应由本人签字；质疑供应商为法人或者其他组织的，质疑函应由法定代表人、主要负责人，或者其授权代表签字或者盖章，并加盖公章。</w:t>
      </w:r>
    </w:p>
    <w:p w14:paraId="5CFA3C34">
      <w:pPr>
        <w:rPr>
          <w:rFonts w:hint="eastAsia" w:ascii="宋体" w:hAnsi="宋体" w:eastAsia="宋体" w:cs="宋体"/>
          <w:highlight w:val="none"/>
        </w:rPr>
      </w:pPr>
    </w:p>
    <w:sectPr>
      <w:headerReference r:id="rId7" w:type="default"/>
      <w:footerReference r:id="rId8"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802247C4-5BA8-4303-8A3C-6CD7B6F958E8}"/>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2312">
    <w:altName w:val="仿宋"/>
    <w:panose1 w:val="02000000000000000000"/>
    <w:charset w:val="86"/>
    <w:family w:val="auto"/>
    <w:pitch w:val="default"/>
    <w:sig w:usb0="00000000" w:usb1="00000000" w:usb2="00000012" w:usb3="00000000" w:csb0="00040001" w:csb1="00000000"/>
  </w:font>
  <w:font w:name="华文中宋">
    <w:panose1 w:val="02010600040101010101"/>
    <w:charset w:val="86"/>
    <w:family w:val="auto"/>
    <w:pitch w:val="default"/>
    <w:sig w:usb0="00000287" w:usb1="080F0000" w:usb2="00000000" w:usb3="00000000" w:csb0="0004009F" w:csb1="DFD70000"/>
  </w:font>
  <w:font w:name="Cambria">
    <w:panose1 w:val="02040503050406030204"/>
    <w:charset w:val="00"/>
    <w:family w:val="roman"/>
    <w:pitch w:val="default"/>
    <w:sig w:usb0="E00006FF" w:usb1="420024FF" w:usb2="02000000" w:usb3="00000000" w:csb0="2000019F" w:csb1="00000000"/>
  </w:font>
  <w:font w:name="Therese">
    <w:altName w:val="Segoe Print"/>
    <w:panose1 w:val="00000500000000000000"/>
    <w:charset w:val="00"/>
    <w:family w:val="auto"/>
    <w:pitch w:val="default"/>
    <w:sig w:usb0="00000000" w:usb1="00000000" w:usb2="00000000" w:usb3="00000000" w:csb0="00000193" w:csb1="00000000"/>
  </w:font>
  <w:font w:name="Segoe Print">
    <w:panose1 w:val="02000600000000000000"/>
    <w:charset w:val="00"/>
    <w:family w:val="auto"/>
    <w:pitch w:val="default"/>
    <w:sig w:usb0="0000028F" w:usb1="00000000" w:usb2="00000000" w:usb3="00000000" w:csb0="2000009F" w:csb1="47010000"/>
  </w:font>
  <w:font w:name="Sylfaen">
    <w:panose1 w:val="010A0502050306030303"/>
    <w:charset w:val="00"/>
    <w:family w:val="roman"/>
    <w:pitch w:val="default"/>
    <w:sig w:usb0="04000687" w:usb1="00000000" w:usb2="00000000" w:usb3="00000000" w:csb0="2000009F" w:csb1="00000000"/>
  </w:font>
  <w:font w:name="MingLiU-ExtB">
    <w:panose1 w:val="02020500000000000000"/>
    <w:charset w:val="88"/>
    <w:family w:val="auto"/>
    <w:pitch w:val="default"/>
    <w:sig w:usb0="8000002F" w:usb1="02000008" w:usb2="00000000" w:usb3="00000000" w:csb0="00100001" w:csb1="00000000"/>
  </w:font>
  <w:font w:name="华文楷体">
    <w:altName w:val="宋体"/>
    <w:panose1 w:val="02010600040101010101"/>
    <w:charset w:val="86"/>
    <w:family w:val="auto"/>
    <w:pitch w:val="default"/>
    <w:sig w:usb0="00000000" w:usb1="00000000" w:usb2="00000000" w:usb3="00000000" w:csb0="0004009F" w:csb1="DFD70000"/>
  </w:font>
  <w:font w:name="@仿宋_GB2312">
    <w:panose1 w:val="02010609030101010101"/>
    <w:charset w:val="86"/>
    <w:family w:val="modern"/>
    <w:pitch w:val="default"/>
    <w:sig w:usb0="00000001" w:usb1="080E0000" w:usb2="00000000" w:usb3="00000000" w:csb0="00040000" w:csb1="00000000"/>
    <w:embedRegular r:id="rId2" w:fontKey="{2AB1097A-B51B-448B-81CA-150F85188E9F}"/>
  </w:font>
  <w:font w:name="仿宋">
    <w:panose1 w:val="02010609060101010101"/>
    <w:charset w:val="86"/>
    <w:family w:val="auto"/>
    <w:pitch w:val="default"/>
    <w:sig w:usb0="800002BF" w:usb1="38CF7CFA" w:usb2="00000016" w:usb3="00000000" w:csb0="00040001" w:csb1="00000000"/>
  </w:font>
  <w:font w:name="KSOFE8859BCF">
    <w:panose1 w:val="02010609060101010101"/>
    <w:charset w:val="86"/>
    <w:family w:val="auto"/>
    <w:pitch w:val="default"/>
    <w:sig w:usb0="00000001" w:usb1="00000000" w:usb2="00000000" w:usb3="00000000" w:csb0="00040001" w:csb1="00000000"/>
  </w:font>
  <w:font w:name="KSOFE8852770">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11B5F7">
    <w:pPr>
      <w:pStyle w:val="17"/>
      <w:jc w:val="center"/>
      <w:rPr>
        <w:rFonts w:ascii="宋体" w:hAnsi="宋体" w:eastAsia="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122140">
                          <w:pPr>
                            <w:pStyle w:val="17"/>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2122140">
                    <w:pPr>
                      <w:pStyle w:val="17"/>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875AEE">
    <w:pPr>
      <w:pStyle w:val="17"/>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7" name="文本框 1"/>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0469222B">
                          <w:pPr>
                            <w:pStyle w:val="17"/>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p>
                      </w:txbxContent>
                    </wps:txbx>
                    <wps:bodyPr vert="horz" wrap="none" lIns="0" tIns="0" rIns="0" bIns="0" anchor="t" upright="0">
                      <a:spAutoFit/>
                    </wps:bodyPr>
                  </wps:wsp>
                </a:graphicData>
              </a:graphic>
            </wp:anchor>
          </w:drawing>
        </mc:Choice>
        <mc:Fallback>
          <w:pict>
            <v:rect id="文本框 1"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5dblS0AAAAAUBAAAPAAAAAAAAAAEAIAAAACIAAABkcnMv&#10;ZG93bnJldi54bWxQSwECFAAUAAAACACHTuJATJJX/tIBAACeAwAADgAAAAAAAAABACAAAAAfAQAA&#10;ZHJzL2Uyb0RvYy54bWxQSwUGAAAAAAYABgBZAQAAYwUAAAAA&#10;">
              <v:fill on="f" focussize="0,0"/>
              <v:stroke on="f"/>
              <v:imagedata o:title=""/>
              <o:lock v:ext="edit" aspectratio="f"/>
              <v:textbox inset="0mm,0mm,0mm,0mm" style="mso-fit-shape-to-text:t;">
                <w:txbxContent>
                  <w:p w14:paraId="0469222B">
                    <w:pPr>
                      <w:pStyle w:val="17"/>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3</w:t>
                    </w:r>
                    <w:r>
                      <w:rPr>
                        <w:rFonts w:hint="eastAsia" w:ascii="宋体" w:hAnsi="宋体" w:eastAsia="宋体" w:cs="宋体"/>
                        <w:sz w:val="21"/>
                        <w:szCs w:val="21"/>
                      </w:rPr>
                      <w:fldChar w:fldCharType="end"/>
                    </w:r>
                  </w:p>
                </w:txbxContent>
              </v:textbox>
            </v:rect>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E09F48">
    <w:pPr>
      <w:pStyle w:val="17"/>
      <w:jc w:val="center"/>
    </w:pPr>
    <w:r>
      <w:rPr>
        <w:sz w:val="18"/>
      </w:rPr>
      <mc:AlternateContent>
        <mc:Choice Requires="wps">
          <w:drawing>
            <wp:anchor distT="0" distB="0" distL="0" distR="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4098" name="文本框 8"/>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14:paraId="4DEF5DEE">
                          <w:pPr>
                            <w:pStyle w:val="17"/>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26</w:t>
                          </w:r>
                          <w:r>
                            <w:rPr>
                              <w:rFonts w:hint="eastAsia" w:ascii="宋体" w:hAnsi="宋体" w:eastAsia="宋体" w:cs="宋体"/>
                              <w:sz w:val="21"/>
                              <w:szCs w:val="21"/>
                            </w:rPr>
                            <w:fldChar w:fldCharType="end"/>
                          </w:r>
                        </w:p>
                      </w:txbxContent>
                    </wps:txbx>
                    <wps:bodyPr vert="horz" wrap="none" lIns="0" tIns="0" rIns="0" bIns="0" anchor="t" upright="0">
                      <a:spAutoFit/>
                    </wps:bodyPr>
                  </wps:wsp>
                </a:graphicData>
              </a:graphic>
            </wp:anchor>
          </w:drawing>
        </mc:Choice>
        <mc:Fallback>
          <w:pict>
            <v:rect id="文本框 8"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Ll1uVLQAAAABQEAAA8AAAAAAAAAAQAgAAAAIgAAAGRycy9k&#10;b3ducmV2LnhtbFBLAQIUABQAAAAIAIdO4kAqI2Sb0QEAAJ4DAAAOAAAAAAAAAAEAIAAAAB8BAABk&#10;cnMvZTJvRG9jLnhtbFBLBQYAAAAABgAGAFkBAABiBQAAAAA=&#10;">
              <v:fill on="f" focussize="0,0"/>
              <v:stroke on="f"/>
              <v:imagedata o:title=""/>
              <o:lock v:ext="edit" aspectratio="f"/>
              <v:textbox inset="0mm,0mm,0mm,0mm" style="mso-fit-shape-to-text:t;">
                <w:txbxContent>
                  <w:p w14:paraId="4DEF5DEE">
                    <w:pPr>
                      <w:pStyle w:val="17"/>
                      <w:rPr>
                        <w:rFonts w:hint="eastAsia" w:ascii="宋体" w:hAnsi="宋体" w:eastAsia="宋体" w:cs="宋体"/>
                        <w:sz w:val="21"/>
                        <w:szCs w:val="21"/>
                      </w:rPr>
                    </w:pP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26</w:t>
                    </w:r>
                    <w:r>
                      <w:rPr>
                        <w:rFonts w:hint="eastAsia" w:ascii="宋体" w:hAnsi="宋体" w:eastAsia="宋体" w:cs="宋体"/>
                        <w:sz w:val="21"/>
                        <w:szCs w:val="21"/>
                      </w:rPr>
                      <w:fldChar w:fldCharType="end"/>
                    </w:r>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B3FD11">
    <w:pPr>
      <w:pStyle w:val="18"/>
      <w:jc w:val="left"/>
      <w:rPr>
        <w:rFonts w:ascii="宋体" w:hAnsi="宋体" w:eastAsia="宋体"/>
      </w:rPr>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项目公开</w:t>
    </w:r>
    <w:r>
      <w:rPr>
        <w:rFonts w:hint="eastAsia" w:ascii="宋体" w:hAnsi="宋体" w:eastAsia="宋体"/>
      </w:rPr>
      <w:t>招标文件</w:t>
    </w:r>
    <w:r>
      <w:rPr>
        <w:rFonts w:hint="eastAsia" w:ascii="宋体" w:hAnsi="宋体" w:eastAsia="宋体"/>
        <w:lang w:eastAsia="zh-CN"/>
      </w:rPr>
      <w:t>示范文本（</w:t>
    </w:r>
    <w:r>
      <w:rPr>
        <w:rFonts w:hint="eastAsia" w:ascii="宋体" w:hAnsi="宋体" w:eastAsia="宋体"/>
        <w:lang w:val="en-US" w:eastAsia="zh-CN"/>
      </w:rPr>
      <w:t>货物类</w:t>
    </w:r>
    <w:r>
      <w:rPr>
        <w:rFonts w:hint="eastAsia" w:ascii="宋体" w:hAnsi="宋体" w:eastAsia="宋体"/>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C5EFCB">
    <w:pPr>
      <w:pStyle w:val="18"/>
      <w:jc w:val="left"/>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项目公开</w:t>
    </w:r>
    <w:r>
      <w:rPr>
        <w:rFonts w:hint="eastAsia" w:ascii="宋体" w:hAnsi="宋体" w:eastAsia="宋体"/>
      </w:rPr>
      <w:t>招标文件</w:t>
    </w:r>
    <w:r>
      <w:rPr>
        <w:rFonts w:hint="eastAsia" w:ascii="宋体" w:hAnsi="宋体" w:eastAsia="宋体"/>
        <w:lang w:eastAsia="zh-CN"/>
      </w:rPr>
      <w:t>示范文本（</w:t>
    </w:r>
    <w:r>
      <w:rPr>
        <w:rFonts w:hint="eastAsia" w:ascii="宋体" w:hAnsi="宋体" w:eastAsia="宋体"/>
        <w:lang w:val="en-US" w:eastAsia="zh-CN"/>
      </w:rPr>
      <w:t>货物类</w:t>
    </w:r>
    <w:r>
      <w:rPr>
        <w:rFonts w:hint="eastAsia" w:ascii="宋体" w:hAnsi="宋体" w:eastAsia="宋体"/>
        <w:lang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EC3328">
    <w:pPr>
      <w:pStyle w:val="18"/>
      <w:jc w:val="left"/>
      <w:rPr>
        <w:rFonts w:hint="eastAsia"/>
      </w:rPr>
    </w:pPr>
    <w:r>
      <w:rPr>
        <w:rFonts w:hint="eastAsia" w:ascii="宋体" w:hAnsi="宋体" w:eastAsia="宋体"/>
        <w:lang w:val="en-US" w:eastAsia="zh-CN"/>
      </w:rPr>
      <w:t>安徽省</w:t>
    </w:r>
    <w:r>
      <w:rPr>
        <w:rFonts w:hint="eastAsia" w:ascii="宋体" w:hAnsi="宋体" w:eastAsia="宋体"/>
      </w:rPr>
      <w:t>政府采购</w:t>
    </w:r>
    <w:r>
      <w:rPr>
        <w:rFonts w:hint="eastAsia" w:ascii="宋体" w:hAnsi="宋体" w:eastAsia="宋体"/>
        <w:lang w:eastAsia="zh-CN"/>
      </w:rPr>
      <w:t>项目公开</w:t>
    </w:r>
    <w:r>
      <w:rPr>
        <w:rFonts w:hint="eastAsia" w:ascii="宋体" w:hAnsi="宋体" w:eastAsia="宋体"/>
      </w:rPr>
      <w:t>招标文件</w:t>
    </w:r>
    <w:r>
      <w:rPr>
        <w:rFonts w:hint="eastAsia" w:ascii="宋体" w:hAnsi="宋体" w:eastAsia="宋体"/>
        <w:lang w:eastAsia="zh-CN"/>
      </w:rPr>
      <w:t>示范文本（</w:t>
    </w:r>
    <w:r>
      <w:rPr>
        <w:rFonts w:hint="eastAsia" w:ascii="宋体" w:hAnsi="宋体" w:eastAsia="宋体"/>
        <w:lang w:val="en-US" w:eastAsia="zh-CN"/>
      </w:rPr>
      <w:t>货物类</w:t>
    </w:r>
    <w:r>
      <w:rPr>
        <w:rFonts w:hint="eastAsia" w:ascii="宋体" w:hAnsi="宋体" w:eastAsia="宋体"/>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6"/>
      <w:numFmt w:val="decimal"/>
      <w:suff w:val="space"/>
      <w:lvlText w:val="%1."/>
      <w:lvlJc w:val="left"/>
    </w:lvl>
  </w:abstractNum>
  <w:abstractNum w:abstractNumId="1">
    <w:nsid w:val="00000001"/>
    <w:multiLevelType w:val="singleLevel"/>
    <w:tmpl w:val="00000001"/>
    <w:lvl w:ilvl="0" w:tentative="0">
      <w:start w:val="1"/>
      <w:numFmt w:val="decimal"/>
      <w:suff w:val="nothing"/>
      <w:lvlText w:val="（%1）"/>
      <w:lvlJc w:val="left"/>
    </w:lvl>
  </w:abstractNum>
  <w:abstractNum w:abstractNumId="2">
    <w:nsid w:val="00000002"/>
    <w:multiLevelType w:val="singleLevel"/>
    <w:tmpl w:val="00000002"/>
    <w:lvl w:ilvl="0" w:tentative="0">
      <w:start w:val="6"/>
      <w:numFmt w:val="decimal"/>
      <w:suff w:val="space"/>
      <w:lvlText w:val="%1."/>
      <w:lvlJc w:val="left"/>
    </w:lvl>
  </w:abstractNum>
  <w:abstractNum w:abstractNumId="3">
    <w:nsid w:val="00000003"/>
    <w:multiLevelType w:val="singleLevel"/>
    <w:tmpl w:val="00000003"/>
    <w:lvl w:ilvl="0" w:tentative="0">
      <w:start w:val="2"/>
      <w:numFmt w:val="decimal"/>
      <w:suff w:val="space"/>
      <w:lvlText w:val="%1."/>
      <w:lvlJc w:val="left"/>
    </w:lvl>
  </w:abstractNum>
  <w:abstractNum w:abstractNumId="4">
    <w:nsid w:val="00000005"/>
    <w:multiLevelType w:val="singleLevel"/>
    <w:tmpl w:val="00000005"/>
    <w:lvl w:ilvl="0" w:tentative="0">
      <w:start w:val="1"/>
      <w:numFmt w:val="decimal"/>
      <w:suff w:val="nothing"/>
      <w:lvlText w:val="（%1）"/>
      <w:lvlJc w:val="left"/>
    </w:lvl>
  </w:abstractNum>
  <w:abstractNum w:abstractNumId="5">
    <w:nsid w:val="00000006"/>
    <w:multiLevelType w:val="singleLevel"/>
    <w:tmpl w:val="00000006"/>
    <w:lvl w:ilvl="0" w:tentative="0">
      <w:start w:val="1"/>
      <w:numFmt w:val="decimal"/>
      <w:suff w:val="space"/>
      <w:lvlText w:val="%1."/>
      <w:lvlJc w:val="left"/>
    </w:lvl>
  </w:abstractNum>
  <w:num w:numId="1">
    <w:abstractNumId w:val="5"/>
  </w:num>
  <w:num w:numId="2">
    <w:abstractNumId w:val="1"/>
  </w:num>
  <w:num w:numId="3">
    <w:abstractNumId w:val="4"/>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dkY2E2YzBiYWQzZjBlNzgxY2ViZmY2MzQ4MzVjMzEifQ=="/>
  </w:docVars>
  <w:rsids>
    <w:rsidRoot w:val="00172A27"/>
    <w:rsid w:val="00092AE4"/>
    <w:rsid w:val="00100BA1"/>
    <w:rsid w:val="00135135"/>
    <w:rsid w:val="0021506A"/>
    <w:rsid w:val="002F3455"/>
    <w:rsid w:val="00602D2D"/>
    <w:rsid w:val="00847DE1"/>
    <w:rsid w:val="009C512B"/>
    <w:rsid w:val="00B0507A"/>
    <w:rsid w:val="00DE5743"/>
    <w:rsid w:val="00EF16FF"/>
    <w:rsid w:val="01017684"/>
    <w:rsid w:val="012D463E"/>
    <w:rsid w:val="013730A5"/>
    <w:rsid w:val="01457570"/>
    <w:rsid w:val="017D4F5C"/>
    <w:rsid w:val="0180098F"/>
    <w:rsid w:val="0196223E"/>
    <w:rsid w:val="019D4DF2"/>
    <w:rsid w:val="01AA3877"/>
    <w:rsid w:val="01B3556A"/>
    <w:rsid w:val="01B83CAA"/>
    <w:rsid w:val="01E25ABE"/>
    <w:rsid w:val="01E730A7"/>
    <w:rsid w:val="01E925F2"/>
    <w:rsid w:val="02144BFA"/>
    <w:rsid w:val="02404E4B"/>
    <w:rsid w:val="025E7D96"/>
    <w:rsid w:val="02686F3C"/>
    <w:rsid w:val="029640FE"/>
    <w:rsid w:val="02AF74E7"/>
    <w:rsid w:val="02BF15A4"/>
    <w:rsid w:val="02D30389"/>
    <w:rsid w:val="03035935"/>
    <w:rsid w:val="03077138"/>
    <w:rsid w:val="034877EC"/>
    <w:rsid w:val="034D095E"/>
    <w:rsid w:val="035241C7"/>
    <w:rsid w:val="03534B9D"/>
    <w:rsid w:val="03675AE6"/>
    <w:rsid w:val="037153A5"/>
    <w:rsid w:val="039E740C"/>
    <w:rsid w:val="03A709B8"/>
    <w:rsid w:val="03A82CAD"/>
    <w:rsid w:val="03BB7AB1"/>
    <w:rsid w:val="03C36E72"/>
    <w:rsid w:val="03DF1EFE"/>
    <w:rsid w:val="03F11C32"/>
    <w:rsid w:val="04275653"/>
    <w:rsid w:val="043B6051"/>
    <w:rsid w:val="04936845"/>
    <w:rsid w:val="04986A1A"/>
    <w:rsid w:val="04B50EB1"/>
    <w:rsid w:val="04BD7D66"/>
    <w:rsid w:val="04DA2664"/>
    <w:rsid w:val="04DF5F2E"/>
    <w:rsid w:val="04ED21A8"/>
    <w:rsid w:val="05040895"/>
    <w:rsid w:val="05377B18"/>
    <w:rsid w:val="05597A8E"/>
    <w:rsid w:val="055E6E53"/>
    <w:rsid w:val="05634469"/>
    <w:rsid w:val="05882122"/>
    <w:rsid w:val="058F34B0"/>
    <w:rsid w:val="05A32365"/>
    <w:rsid w:val="05A6031B"/>
    <w:rsid w:val="05AA02EA"/>
    <w:rsid w:val="05B21E04"/>
    <w:rsid w:val="05B227CB"/>
    <w:rsid w:val="05DA343D"/>
    <w:rsid w:val="06494EFE"/>
    <w:rsid w:val="06606BFB"/>
    <w:rsid w:val="06691F53"/>
    <w:rsid w:val="06846D8D"/>
    <w:rsid w:val="06A967F3"/>
    <w:rsid w:val="06B43B46"/>
    <w:rsid w:val="06DC0977"/>
    <w:rsid w:val="06ED4E9E"/>
    <w:rsid w:val="076822F3"/>
    <w:rsid w:val="07E777BB"/>
    <w:rsid w:val="07EE6511"/>
    <w:rsid w:val="08122176"/>
    <w:rsid w:val="08297BEC"/>
    <w:rsid w:val="08387FA9"/>
    <w:rsid w:val="086230FE"/>
    <w:rsid w:val="086E55FF"/>
    <w:rsid w:val="0870581B"/>
    <w:rsid w:val="08805F84"/>
    <w:rsid w:val="08966904"/>
    <w:rsid w:val="08DD2784"/>
    <w:rsid w:val="08E52849"/>
    <w:rsid w:val="08FD4BD5"/>
    <w:rsid w:val="091D0DD3"/>
    <w:rsid w:val="093305F6"/>
    <w:rsid w:val="09363C55"/>
    <w:rsid w:val="094D16B8"/>
    <w:rsid w:val="094E3682"/>
    <w:rsid w:val="096963CD"/>
    <w:rsid w:val="096E162E"/>
    <w:rsid w:val="0983678C"/>
    <w:rsid w:val="09976DD7"/>
    <w:rsid w:val="09BA51F2"/>
    <w:rsid w:val="09C33728"/>
    <w:rsid w:val="09D26E62"/>
    <w:rsid w:val="0A1B17B6"/>
    <w:rsid w:val="0A256191"/>
    <w:rsid w:val="0A314FFA"/>
    <w:rsid w:val="0A430D0D"/>
    <w:rsid w:val="0A4800D1"/>
    <w:rsid w:val="0A5E78F5"/>
    <w:rsid w:val="0A6749FB"/>
    <w:rsid w:val="0A79472F"/>
    <w:rsid w:val="0A7C0AAD"/>
    <w:rsid w:val="0A9E0C56"/>
    <w:rsid w:val="0AB45767"/>
    <w:rsid w:val="0AC736EC"/>
    <w:rsid w:val="0ACC6B48"/>
    <w:rsid w:val="0B00275A"/>
    <w:rsid w:val="0B310B66"/>
    <w:rsid w:val="0B3626D0"/>
    <w:rsid w:val="0B460AB5"/>
    <w:rsid w:val="0B5750F6"/>
    <w:rsid w:val="0B6E3B68"/>
    <w:rsid w:val="0B7D3DAB"/>
    <w:rsid w:val="0B81572D"/>
    <w:rsid w:val="0BC67BD4"/>
    <w:rsid w:val="0BD460C1"/>
    <w:rsid w:val="0BDA2FAB"/>
    <w:rsid w:val="0BE800E8"/>
    <w:rsid w:val="0BF436E1"/>
    <w:rsid w:val="0BFE1B0E"/>
    <w:rsid w:val="0BFE313E"/>
    <w:rsid w:val="0C1C1816"/>
    <w:rsid w:val="0C3B5902"/>
    <w:rsid w:val="0C4274CE"/>
    <w:rsid w:val="0C5821E5"/>
    <w:rsid w:val="0C5B0590"/>
    <w:rsid w:val="0C9E222B"/>
    <w:rsid w:val="0CE560AB"/>
    <w:rsid w:val="0CEE6D0E"/>
    <w:rsid w:val="0CF54541"/>
    <w:rsid w:val="0D076022"/>
    <w:rsid w:val="0D2E35AF"/>
    <w:rsid w:val="0D2E7A52"/>
    <w:rsid w:val="0D564D5C"/>
    <w:rsid w:val="0D5A03EC"/>
    <w:rsid w:val="0D5A0848"/>
    <w:rsid w:val="0D6C5618"/>
    <w:rsid w:val="0D7A4A46"/>
    <w:rsid w:val="0D870F11"/>
    <w:rsid w:val="0DC83A03"/>
    <w:rsid w:val="0DF30D4B"/>
    <w:rsid w:val="0DFA5B87"/>
    <w:rsid w:val="0E097B78"/>
    <w:rsid w:val="0E0A401C"/>
    <w:rsid w:val="0E236E8B"/>
    <w:rsid w:val="0E7B6CC7"/>
    <w:rsid w:val="0E875C90"/>
    <w:rsid w:val="0E8F2773"/>
    <w:rsid w:val="0E9315ED"/>
    <w:rsid w:val="0EA31D7A"/>
    <w:rsid w:val="0EAD0785"/>
    <w:rsid w:val="0ED91C40"/>
    <w:rsid w:val="0EEF6D6E"/>
    <w:rsid w:val="0F607C6B"/>
    <w:rsid w:val="0F692FC4"/>
    <w:rsid w:val="0F8B715C"/>
    <w:rsid w:val="0F9D2C6D"/>
    <w:rsid w:val="0FA43FFC"/>
    <w:rsid w:val="0FBA381F"/>
    <w:rsid w:val="0FD536AF"/>
    <w:rsid w:val="0FED7751"/>
    <w:rsid w:val="0FFA3C1C"/>
    <w:rsid w:val="10026281"/>
    <w:rsid w:val="10207B26"/>
    <w:rsid w:val="10685DDD"/>
    <w:rsid w:val="109B7BB5"/>
    <w:rsid w:val="10B4760D"/>
    <w:rsid w:val="10B71B0D"/>
    <w:rsid w:val="10BB33AB"/>
    <w:rsid w:val="10C0771D"/>
    <w:rsid w:val="10D51608"/>
    <w:rsid w:val="10E6007E"/>
    <w:rsid w:val="10FA5A47"/>
    <w:rsid w:val="11382C4E"/>
    <w:rsid w:val="114055E6"/>
    <w:rsid w:val="11550BC8"/>
    <w:rsid w:val="11604BF4"/>
    <w:rsid w:val="116752E1"/>
    <w:rsid w:val="11785740"/>
    <w:rsid w:val="118440E5"/>
    <w:rsid w:val="11B524F0"/>
    <w:rsid w:val="11C97D4A"/>
    <w:rsid w:val="11DF756D"/>
    <w:rsid w:val="121F796A"/>
    <w:rsid w:val="124B69B1"/>
    <w:rsid w:val="12527D3F"/>
    <w:rsid w:val="126D1B09"/>
    <w:rsid w:val="12837EF9"/>
    <w:rsid w:val="129621B1"/>
    <w:rsid w:val="12A12A75"/>
    <w:rsid w:val="12A72B1B"/>
    <w:rsid w:val="12AC38F3"/>
    <w:rsid w:val="12C7072D"/>
    <w:rsid w:val="12F72695"/>
    <w:rsid w:val="130A061A"/>
    <w:rsid w:val="13207E3D"/>
    <w:rsid w:val="132818B7"/>
    <w:rsid w:val="133E6515"/>
    <w:rsid w:val="13693592"/>
    <w:rsid w:val="13712447"/>
    <w:rsid w:val="13733397"/>
    <w:rsid w:val="13DF5603"/>
    <w:rsid w:val="13E316E0"/>
    <w:rsid w:val="13ED41C3"/>
    <w:rsid w:val="1422388F"/>
    <w:rsid w:val="142E658A"/>
    <w:rsid w:val="1437543F"/>
    <w:rsid w:val="145204CA"/>
    <w:rsid w:val="146944C2"/>
    <w:rsid w:val="147541B9"/>
    <w:rsid w:val="148B12E6"/>
    <w:rsid w:val="14A64372"/>
    <w:rsid w:val="14D67581"/>
    <w:rsid w:val="14DB226E"/>
    <w:rsid w:val="14DE1D5E"/>
    <w:rsid w:val="14ED3D4F"/>
    <w:rsid w:val="151E6A48"/>
    <w:rsid w:val="15211C4B"/>
    <w:rsid w:val="15354147"/>
    <w:rsid w:val="155A67CD"/>
    <w:rsid w:val="156D6C3E"/>
    <w:rsid w:val="158E72E0"/>
    <w:rsid w:val="15A20818"/>
    <w:rsid w:val="15AE34DE"/>
    <w:rsid w:val="15EC4007"/>
    <w:rsid w:val="1602382A"/>
    <w:rsid w:val="160C28FB"/>
    <w:rsid w:val="161146EA"/>
    <w:rsid w:val="162A1B44"/>
    <w:rsid w:val="162E2871"/>
    <w:rsid w:val="16685D83"/>
    <w:rsid w:val="1672275E"/>
    <w:rsid w:val="16BC1C2B"/>
    <w:rsid w:val="17285513"/>
    <w:rsid w:val="172B6DB1"/>
    <w:rsid w:val="17371C20"/>
    <w:rsid w:val="17435EA8"/>
    <w:rsid w:val="17471E3D"/>
    <w:rsid w:val="17604CAC"/>
    <w:rsid w:val="177B05E0"/>
    <w:rsid w:val="177C760C"/>
    <w:rsid w:val="178564C1"/>
    <w:rsid w:val="17B2302E"/>
    <w:rsid w:val="17B80644"/>
    <w:rsid w:val="17C70888"/>
    <w:rsid w:val="17E4768B"/>
    <w:rsid w:val="180970F2"/>
    <w:rsid w:val="18126D78"/>
    <w:rsid w:val="18472A7F"/>
    <w:rsid w:val="18506ACF"/>
    <w:rsid w:val="185B5474"/>
    <w:rsid w:val="186D58D3"/>
    <w:rsid w:val="18737847"/>
    <w:rsid w:val="18814EDA"/>
    <w:rsid w:val="189C5D78"/>
    <w:rsid w:val="189E6C73"/>
    <w:rsid w:val="18D07033"/>
    <w:rsid w:val="18D524FF"/>
    <w:rsid w:val="18D71994"/>
    <w:rsid w:val="18DA7278"/>
    <w:rsid w:val="18EB2C9C"/>
    <w:rsid w:val="190C483A"/>
    <w:rsid w:val="192D284D"/>
    <w:rsid w:val="1945415A"/>
    <w:rsid w:val="19481E9C"/>
    <w:rsid w:val="194A5652"/>
    <w:rsid w:val="195425EF"/>
    <w:rsid w:val="19874772"/>
    <w:rsid w:val="1990114D"/>
    <w:rsid w:val="19B1359D"/>
    <w:rsid w:val="19BD0194"/>
    <w:rsid w:val="19F57DE4"/>
    <w:rsid w:val="1A2A3350"/>
    <w:rsid w:val="1A5A1E87"/>
    <w:rsid w:val="1A8D5817"/>
    <w:rsid w:val="1AAE4346"/>
    <w:rsid w:val="1AF044FD"/>
    <w:rsid w:val="1AF851FC"/>
    <w:rsid w:val="1B4A1593"/>
    <w:rsid w:val="1B4D379A"/>
    <w:rsid w:val="1B6610FC"/>
    <w:rsid w:val="1B6E688B"/>
    <w:rsid w:val="1B762CF0"/>
    <w:rsid w:val="1B933CF4"/>
    <w:rsid w:val="1B9C202B"/>
    <w:rsid w:val="1BAD248A"/>
    <w:rsid w:val="1BB2644B"/>
    <w:rsid w:val="1BC21F3A"/>
    <w:rsid w:val="1BCF0653"/>
    <w:rsid w:val="1BE17132"/>
    <w:rsid w:val="1BEA4D75"/>
    <w:rsid w:val="1BFE0CCB"/>
    <w:rsid w:val="1C1B2F7B"/>
    <w:rsid w:val="1C1B5646"/>
    <w:rsid w:val="1C1E610B"/>
    <w:rsid w:val="1C6A7A0B"/>
    <w:rsid w:val="1C8A6328"/>
    <w:rsid w:val="1C9F6277"/>
    <w:rsid w:val="1CB810E7"/>
    <w:rsid w:val="1D2145AD"/>
    <w:rsid w:val="1D3D7B17"/>
    <w:rsid w:val="1D4B1E70"/>
    <w:rsid w:val="1D7C0366"/>
    <w:rsid w:val="1DDE4B7D"/>
    <w:rsid w:val="1DE008F5"/>
    <w:rsid w:val="1DE101C9"/>
    <w:rsid w:val="1E081BFA"/>
    <w:rsid w:val="1E083917"/>
    <w:rsid w:val="1E236A34"/>
    <w:rsid w:val="1E7554E1"/>
    <w:rsid w:val="1E96129B"/>
    <w:rsid w:val="1EAA4A5F"/>
    <w:rsid w:val="1EC024D4"/>
    <w:rsid w:val="1EDA7DB3"/>
    <w:rsid w:val="1EDB10BC"/>
    <w:rsid w:val="1EFA59E6"/>
    <w:rsid w:val="1F046865"/>
    <w:rsid w:val="1F1771BC"/>
    <w:rsid w:val="1F404002"/>
    <w:rsid w:val="1F4C0B6E"/>
    <w:rsid w:val="1F8E1EE5"/>
    <w:rsid w:val="1FAD0CAB"/>
    <w:rsid w:val="1FDA1374"/>
    <w:rsid w:val="202A7DFC"/>
    <w:rsid w:val="204E5EB7"/>
    <w:rsid w:val="20586E69"/>
    <w:rsid w:val="20847881"/>
    <w:rsid w:val="2096307B"/>
    <w:rsid w:val="20C81EE3"/>
    <w:rsid w:val="20E63CC8"/>
    <w:rsid w:val="20EF2BFD"/>
    <w:rsid w:val="210466A8"/>
    <w:rsid w:val="211D59BC"/>
    <w:rsid w:val="21325751"/>
    <w:rsid w:val="21374CD0"/>
    <w:rsid w:val="21AB121A"/>
    <w:rsid w:val="21CD6A1C"/>
    <w:rsid w:val="21D00F87"/>
    <w:rsid w:val="21E03F02"/>
    <w:rsid w:val="22066450"/>
    <w:rsid w:val="22272617"/>
    <w:rsid w:val="22596EC8"/>
    <w:rsid w:val="2265586D"/>
    <w:rsid w:val="22833F45"/>
    <w:rsid w:val="22A5210D"/>
    <w:rsid w:val="22E545B0"/>
    <w:rsid w:val="22E5535D"/>
    <w:rsid w:val="22EC1AEA"/>
    <w:rsid w:val="22F97D63"/>
    <w:rsid w:val="2302130E"/>
    <w:rsid w:val="23161A00"/>
    <w:rsid w:val="232E3EB1"/>
    <w:rsid w:val="23360FB7"/>
    <w:rsid w:val="233A2855"/>
    <w:rsid w:val="23401B0E"/>
    <w:rsid w:val="234353D1"/>
    <w:rsid w:val="235D1F05"/>
    <w:rsid w:val="235F22BC"/>
    <w:rsid w:val="236264C6"/>
    <w:rsid w:val="237A5348"/>
    <w:rsid w:val="239E2206"/>
    <w:rsid w:val="23D9610A"/>
    <w:rsid w:val="23E568B3"/>
    <w:rsid w:val="23EB6A35"/>
    <w:rsid w:val="24013373"/>
    <w:rsid w:val="242B6642"/>
    <w:rsid w:val="247B1377"/>
    <w:rsid w:val="24E011DB"/>
    <w:rsid w:val="24F9229C"/>
    <w:rsid w:val="252B16E4"/>
    <w:rsid w:val="25302162"/>
    <w:rsid w:val="2557002B"/>
    <w:rsid w:val="257007B0"/>
    <w:rsid w:val="2593624D"/>
    <w:rsid w:val="259D3570"/>
    <w:rsid w:val="25A8619C"/>
    <w:rsid w:val="25D36F91"/>
    <w:rsid w:val="25FE400E"/>
    <w:rsid w:val="260C02FD"/>
    <w:rsid w:val="26152813"/>
    <w:rsid w:val="263C0693"/>
    <w:rsid w:val="26986044"/>
    <w:rsid w:val="26AA02F7"/>
    <w:rsid w:val="26B10373"/>
    <w:rsid w:val="26B11440"/>
    <w:rsid w:val="26B66402"/>
    <w:rsid w:val="26C80178"/>
    <w:rsid w:val="26D13EAE"/>
    <w:rsid w:val="26E52049"/>
    <w:rsid w:val="26EC030B"/>
    <w:rsid w:val="26FC7E22"/>
    <w:rsid w:val="26FE5E6C"/>
    <w:rsid w:val="27225ADA"/>
    <w:rsid w:val="27AB1F74"/>
    <w:rsid w:val="27E601D4"/>
    <w:rsid w:val="27FF4722"/>
    <w:rsid w:val="280A6664"/>
    <w:rsid w:val="281713B7"/>
    <w:rsid w:val="284D302B"/>
    <w:rsid w:val="2869172C"/>
    <w:rsid w:val="2883374E"/>
    <w:rsid w:val="288E0F4E"/>
    <w:rsid w:val="289E73E3"/>
    <w:rsid w:val="28C90BAA"/>
    <w:rsid w:val="28CD4903"/>
    <w:rsid w:val="28F434A6"/>
    <w:rsid w:val="28FB3B69"/>
    <w:rsid w:val="29080FCC"/>
    <w:rsid w:val="29096867"/>
    <w:rsid w:val="290A4A78"/>
    <w:rsid w:val="29663529"/>
    <w:rsid w:val="297B3BC8"/>
    <w:rsid w:val="2987431B"/>
    <w:rsid w:val="29B13146"/>
    <w:rsid w:val="29F43A2A"/>
    <w:rsid w:val="2A324774"/>
    <w:rsid w:val="2A6428AE"/>
    <w:rsid w:val="2A7A3E7F"/>
    <w:rsid w:val="2A8940C2"/>
    <w:rsid w:val="2A950CB9"/>
    <w:rsid w:val="2AB7478C"/>
    <w:rsid w:val="2ADC74DB"/>
    <w:rsid w:val="2B2500DD"/>
    <w:rsid w:val="2B3109E2"/>
    <w:rsid w:val="2B391645"/>
    <w:rsid w:val="2B473D61"/>
    <w:rsid w:val="2B7F799F"/>
    <w:rsid w:val="2BB22ED5"/>
    <w:rsid w:val="2BC929C8"/>
    <w:rsid w:val="2BCB321D"/>
    <w:rsid w:val="2BD33847"/>
    <w:rsid w:val="2BFF288E"/>
    <w:rsid w:val="2C0C4FAB"/>
    <w:rsid w:val="2C122E31"/>
    <w:rsid w:val="2C1527E6"/>
    <w:rsid w:val="2C626979"/>
    <w:rsid w:val="2C894F11"/>
    <w:rsid w:val="2CA451E4"/>
    <w:rsid w:val="2CB74F17"/>
    <w:rsid w:val="2CBC3334"/>
    <w:rsid w:val="2CCD0296"/>
    <w:rsid w:val="2D1C121E"/>
    <w:rsid w:val="2D35295B"/>
    <w:rsid w:val="2D435B28"/>
    <w:rsid w:val="2D572256"/>
    <w:rsid w:val="2D7319A5"/>
    <w:rsid w:val="2D834DF9"/>
    <w:rsid w:val="2DBD030B"/>
    <w:rsid w:val="2DC0604D"/>
    <w:rsid w:val="2DC53663"/>
    <w:rsid w:val="2DF919BD"/>
    <w:rsid w:val="2E1B7727"/>
    <w:rsid w:val="2E50117F"/>
    <w:rsid w:val="2E8B0409"/>
    <w:rsid w:val="2E9077CD"/>
    <w:rsid w:val="2EB060C2"/>
    <w:rsid w:val="2EC35DF5"/>
    <w:rsid w:val="2EF37D5C"/>
    <w:rsid w:val="2EF835C5"/>
    <w:rsid w:val="2EF91817"/>
    <w:rsid w:val="2F8310E0"/>
    <w:rsid w:val="2F882B9B"/>
    <w:rsid w:val="2F9334A5"/>
    <w:rsid w:val="2F9652B7"/>
    <w:rsid w:val="2FB71D2D"/>
    <w:rsid w:val="2FCB375B"/>
    <w:rsid w:val="2FCC6F2B"/>
    <w:rsid w:val="2FD5161D"/>
    <w:rsid w:val="2FF81ACE"/>
    <w:rsid w:val="30314FE0"/>
    <w:rsid w:val="30442B30"/>
    <w:rsid w:val="305B3E0B"/>
    <w:rsid w:val="309335A5"/>
    <w:rsid w:val="30B874AF"/>
    <w:rsid w:val="30E0643F"/>
    <w:rsid w:val="30E6401D"/>
    <w:rsid w:val="311A0999"/>
    <w:rsid w:val="311C3B05"/>
    <w:rsid w:val="31344D88"/>
    <w:rsid w:val="31395630"/>
    <w:rsid w:val="315301E3"/>
    <w:rsid w:val="319475D5"/>
    <w:rsid w:val="31BB108F"/>
    <w:rsid w:val="31BE0AF5"/>
    <w:rsid w:val="31D224DF"/>
    <w:rsid w:val="31DE2F46"/>
    <w:rsid w:val="320578B6"/>
    <w:rsid w:val="320E382B"/>
    <w:rsid w:val="322F37A1"/>
    <w:rsid w:val="32534214"/>
    <w:rsid w:val="325A6415"/>
    <w:rsid w:val="326351F9"/>
    <w:rsid w:val="327A1535"/>
    <w:rsid w:val="329B2BE5"/>
    <w:rsid w:val="32A95302"/>
    <w:rsid w:val="32DF445D"/>
    <w:rsid w:val="32F040AA"/>
    <w:rsid w:val="32F12805"/>
    <w:rsid w:val="32F96543"/>
    <w:rsid w:val="330B4429"/>
    <w:rsid w:val="3381002D"/>
    <w:rsid w:val="33A37FA3"/>
    <w:rsid w:val="33A81699"/>
    <w:rsid w:val="33B026C0"/>
    <w:rsid w:val="33CB5089"/>
    <w:rsid w:val="33D30EC6"/>
    <w:rsid w:val="3400694E"/>
    <w:rsid w:val="3417273F"/>
    <w:rsid w:val="341F137F"/>
    <w:rsid w:val="342A2472"/>
    <w:rsid w:val="343B01DB"/>
    <w:rsid w:val="345E211C"/>
    <w:rsid w:val="3463365C"/>
    <w:rsid w:val="346F257B"/>
    <w:rsid w:val="34A51AF9"/>
    <w:rsid w:val="34AA6624"/>
    <w:rsid w:val="34B00F04"/>
    <w:rsid w:val="34B32468"/>
    <w:rsid w:val="34BF4D4B"/>
    <w:rsid w:val="34C12DD7"/>
    <w:rsid w:val="34D15E0D"/>
    <w:rsid w:val="35006613"/>
    <w:rsid w:val="350902DA"/>
    <w:rsid w:val="35357321"/>
    <w:rsid w:val="354B6B44"/>
    <w:rsid w:val="354E2190"/>
    <w:rsid w:val="357316F6"/>
    <w:rsid w:val="35B538E8"/>
    <w:rsid w:val="35C918D1"/>
    <w:rsid w:val="35CF31EE"/>
    <w:rsid w:val="35D95EFE"/>
    <w:rsid w:val="35EB7B5A"/>
    <w:rsid w:val="36176A26"/>
    <w:rsid w:val="368F7018"/>
    <w:rsid w:val="36A466B6"/>
    <w:rsid w:val="36B67168"/>
    <w:rsid w:val="37066F38"/>
    <w:rsid w:val="37147EBE"/>
    <w:rsid w:val="3736112E"/>
    <w:rsid w:val="37695060"/>
    <w:rsid w:val="377320FF"/>
    <w:rsid w:val="377A101B"/>
    <w:rsid w:val="37B06E98"/>
    <w:rsid w:val="37CE75B8"/>
    <w:rsid w:val="37D6042A"/>
    <w:rsid w:val="37DD4AD6"/>
    <w:rsid w:val="37DF3574"/>
    <w:rsid w:val="38082ACA"/>
    <w:rsid w:val="38262F51"/>
    <w:rsid w:val="3846585A"/>
    <w:rsid w:val="388D19F8"/>
    <w:rsid w:val="38995E18"/>
    <w:rsid w:val="38B874ED"/>
    <w:rsid w:val="38CC3AF8"/>
    <w:rsid w:val="39094D4C"/>
    <w:rsid w:val="39292CF8"/>
    <w:rsid w:val="39334707"/>
    <w:rsid w:val="39462149"/>
    <w:rsid w:val="3959299B"/>
    <w:rsid w:val="3971469F"/>
    <w:rsid w:val="39A95BE7"/>
    <w:rsid w:val="39B0341A"/>
    <w:rsid w:val="39B60304"/>
    <w:rsid w:val="39B85EA1"/>
    <w:rsid w:val="39BD0A5B"/>
    <w:rsid w:val="39CA2D8A"/>
    <w:rsid w:val="39E11825"/>
    <w:rsid w:val="3A074661"/>
    <w:rsid w:val="3A4F77A4"/>
    <w:rsid w:val="3A6A67D9"/>
    <w:rsid w:val="3A881CA1"/>
    <w:rsid w:val="3AAF547F"/>
    <w:rsid w:val="3AD42514"/>
    <w:rsid w:val="3AE25855"/>
    <w:rsid w:val="3AF45588"/>
    <w:rsid w:val="3B00217F"/>
    <w:rsid w:val="3B561D9F"/>
    <w:rsid w:val="3B5B7B12"/>
    <w:rsid w:val="3B694A1D"/>
    <w:rsid w:val="3B7010B2"/>
    <w:rsid w:val="3B864CA5"/>
    <w:rsid w:val="3B8B3D12"/>
    <w:rsid w:val="3B9A7EDD"/>
    <w:rsid w:val="3BA725FA"/>
    <w:rsid w:val="3BC136BC"/>
    <w:rsid w:val="3BD50179"/>
    <w:rsid w:val="3C033CD5"/>
    <w:rsid w:val="3C0B2B89"/>
    <w:rsid w:val="3C0E4427"/>
    <w:rsid w:val="3C17152E"/>
    <w:rsid w:val="3C3E2F5F"/>
    <w:rsid w:val="3C601127"/>
    <w:rsid w:val="3C7B66FC"/>
    <w:rsid w:val="3C853690"/>
    <w:rsid w:val="3C885F88"/>
    <w:rsid w:val="3C886F90"/>
    <w:rsid w:val="3CA322E8"/>
    <w:rsid w:val="3CDE204C"/>
    <w:rsid w:val="3D05582A"/>
    <w:rsid w:val="3D202664"/>
    <w:rsid w:val="3D264775"/>
    <w:rsid w:val="3D5D11C3"/>
    <w:rsid w:val="3D644B60"/>
    <w:rsid w:val="3D762284"/>
    <w:rsid w:val="3D7704B3"/>
    <w:rsid w:val="3D8C4692"/>
    <w:rsid w:val="3D900390"/>
    <w:rsid w:val="3D933161"/>
    <w:rsid w:val="3DA2751D"/>
    <w:rsid w:val="3E1F0B6E"/>
    <w:rsid w:val="3E245917"/>
    <w:rsid w:val="3E2E0836"/>
    <w:rsid w:val="3E497999"/>
    <w:rsid w:val="3E5E3444"/>
    <w:rsid w:val="3E646581"/>
    <w:rsid w:val="3E900306"/>
    <w:rsid w:val="3EB516C8"/>
    <w:rsid w:val="3EB66F78"/>
    <w:rsid w:val="3EE6343A"/>
    <w:rsid w:val="3EF66B94"/>
    <w:rsid w:val="3F0D6C18"/>
    <w:rsid w:val="3F161F71"/>
    <w:rsid w:val="3F3D42AB"/>
    <w:rsid w:val="3F47212A"/>
    <w:rsid w:val="3F5E56C6"/>
    <w:rsid w:val="3F8A0269"/>
    <w:rsid w:val="3F9F1F66"/>
    <w:rsid w:val="3FD37E62"/>
    <w:rsid w:val="3FFE7DA2"/>
    <w:rsid w:val="4044666A"/>
    <w:rsid w:val="406712EA"/>
    <w:rsid w:val="406D3E12"/>
    <w:rsid w:val="4093314D"/>
    <w:rsid w:val="40DF6392"/>
    <w:rsid w:val="40F9220A"/>
    <w:rsid w:val="41462BC1"/>
    <w:rsid w:val="41674009"/>
    <w:rsid w:val="41703F20"/>
    <w:rsid w:val="41846EB2"/>
    <w:rsid w:val="41894C7C"/>
    <w:rsid w:val="41913B31"/>
    <w:rsid w:val="419D4283"/>
    <w:rsid w:val="419E3311"/>
    <w:rsid w:val="421E223B"/>
    <w:rsid w:val="422C3859"/>
    <w:rsid w:val="423A5D78"/>
    <w:rsid w:val="426B1F2F"/>
    <w:rsid w:val="426F1162"/>
    <w:rsid w:val="42AA2522"/>
    <w:rsid w:val="43244531"/>
    <w:rsid w:val="43655275"/>
    <w:rsid w:val="43727992"/>
    <w:rsid w:val="43784FA8"/>
    <w:rsid w:val="43844FFB"/>
    <w:rsid w:val="43856243"/>
    <w:rsid w:val="43903CDF"/>
    <w:rsid w:val="4391606A"/>
    <w:rsid w:val="439B47F3"/>
    <w:rsid w:val="439C3B9D"/>
    <w:rsid w:val="43B35FE0"/>
    <w:rsid w:val="43E07893"/>
    <w:rsid w:val="443864E5"/>
    <w:rsid w:val="44496945"/>
    <w:rsid w:val="44615A3C"/>
    <w:rsid w:val="446B5CB5"/>
    <w:rsid w:val="446E4FE8"/>
    <w:rsid w:val="449A3D36"/>
    <w:rsid w:val="44A616A1"/>
    <w:rsid w:val="44F56185"/>
    <w:rsid w:val="44FF34A7"/>
    <w:rsid w:val="45216F7A"/>
    <w:rsid w:val="452F5B3A"/>
    <w:rsid w:val="45392515"/>
    <w:rsid w:val="45455285"/>
    <w:rsid w:val="45494E2C"/>
    <w:rsid w:val="457810EA"/>
    <w:rsid w:val="457B0D80"/>
    <w:rsid w:val="45A57BAB"/>
    <w:rsid w:val="45A858ED"/>
    <w:rsid w:val="45B1505C"/>
    <w:rsid w:val="45B7168C"/>
    <w:rsid w:val="45B93656"/>
    <w:rsid w:val="45C2075D"/>
    <w:rsid w:val="45CA5863"/>
    <w:rsid w:val="460074D7"/>
    <w:rsid w:val="460912BA"/>
    <w:rsid w:val="46297A13"/>
    <w:rsid w:val="4689127A"/>
    <w:rsid w:val="46911D1D"/>
    <w:rsid w:val="46D5626E"/>
    <w:rsid w:val="46E55481"/>
    <w:rsid w:val="47064679"/>
    <w:rsid w:val="470B1C8F"/>
    <w:rsid w:val="471F1BDF"/>
    <w:rsid w:val="4723522B"/>
    <w:rsid w:val="473C453F"/>
    <w:rsid w:val="478704A5"/>
    <w:rsid w:val="479B5ECC"/>
    <w:rsid w:val="47E50732"/>
    <w:rsid w:val="47E56984"/>
    <w:rsid w:val="47E81FD1"/>
    <w:rsid w:val="4824185C"/>
    <w:rsid w:val="487C605F"/>
    <w:rsid w:val="489857A5"/>
    <w:rsid w:val="489932CB"/>
    <w:rsid w:val="48AB5A85"/>
    <w:rsid w:val="48B3438D"/>
    <w:rsid w:val="48C12F4D"/>
    <w:rsid w:val="48E94BB7"/>
    <w:rsid w:val="48FD385A"/>
    <w:rsid w:val="491E0F2B"/>
    <w:rsid w:val="49310C32"/>
    <w:rsid w:val="49431BB4"/>
    <w:rsid w:val="49507A41"/>
    <w:rsid w:val="49865F45"/>
    <w:rsid w:val="499B0F49"/>
    <w:rsid w:val="49B21AC4"/>
    <w:rsid w:val="49BC54C3"/>
    <w:rsid w:val="49E538D1"/>
    <w:rsid w:val="49EE386C"/>
    <w:rsid w:val="49F64E79"/>
    <w:rsid w:val="4A162E25"/>
    <w:rsid w:val="4A2F2482"/>
    <w:rsid w:val="4A531BFE"/>
    <w:rsid w:val="4AA46683"/>
    <w:rsid w:val="4ACF1226"/>
    <w:rsid w:val="4AD66A58"/>
    <w:rsid w:val="4AF3565B"/>
    <w:rsid w:val="4B076EEB"/>
    <w:rsid w:val="4B4C0B1A"/>
    <w:rsid w:val="4B50680B"/>
    <w:rsid w:val="4B964046"/>
    <w:rsid w:val="4BB016BF"/>
    <w:rsid w:val="4BB41A6E"/>
    <w:rsid w:val="4BBD40F2"/>
    <w:rsid w:val="4BD40E87"/>
    <w:rsid w:val="4C0D2006"/>
    <w:rsid w:val="4C2B0BB7"/>
    <w:rsid w:val="4C3C28EB"/>
    <w:rsid w:val="4C4023DB"/>
    <w:rsid w:val="4C4D4AF8"/>
    <w:rsid w:val="4C6D0CF6"/>
    <w:rsid w:val="4CBB4158"/>
    <w:rsid w:val="4CBB5F06"/>
    <w:rsid w:val="4CCF375F"/>
    <w:rsid w:val="4CE03BBE"/>
    <w:rsid w:val="4CFB48EC"/>
    <w:rsid w:val="4CFF59E2"/>
    <w:rsid w:val="4D297313"/>
    <w:rsid w:val="4D3F6032"/>
    <w:rsid w:val="4D573E80"/>
    <w:rsid w:val="4D6C7200"/>
    <w:rsid w:val="4D7049C3"/>
    <w:rsid w:val="4D907392"/>
    <w:rsid w:val="4DAE7818"/>
    <w:rsid w:val="4DD7388E"/>
    <w:rsid w:val="4DFC6FAF"/>
    <w:rsid w:val="4E157897"/>
    <w:rsid w:val="4E3E0B9C"/>
    <w:rsid w:val="4E435DD2"/>
    <w:rsid w:val="4E52289A"/>
    <w:rsid w:val="4E5877A0"/>
    <w:rsid w:val="4E604FB7"/>
    <w:rsid w:val="4E712D20"/>
    <w:rsid w:val="4E881E17"/>
    <w:rsid w:val="4EBB043F"/>
    <w:rsid w:val="4EFB4CDF"/>
    <w:rsid w:val="4F543AE0"/>
    <w:rsid w:val="4F786330"/>
    <w:rsid w:val="4F842056"/>
    <w:rsid w:val="4F8F45D1"/>
    <w:rsid w:val="4FB01626"/>
    <w:rsid w:val="4FBD4D5E"/>
    <w:rsid w:val="4FE47521"/>
    <w:rsid w:val="4FF9121F"/>
    <w:rsid w:val="4FFC0517"/>
    <w:rsid w:val="50812FC2"/>
    <w:rsid w:val="50A82C45"/>
    <w:rsid w:val="50BD6410"/>
    <w:rsid w:val="50CA60D9"/>
    <w:rsid w:val="50E023DF"/>
    <w:rsid w:val="50E579F5"/>
    <w:rsid w:val="50EA6DB9"/>
    <w:rsid w:val="510065DD"/>
    <w:rsid w:val="51053BF3"/>
    <w:rsid w:val="511C6E87"/>
    <w:rsid w:val="51284CD2"/>
    <w:rsid w:val="51372014"/>
    <w:rsid w:val="514209A3"/>
    <w:rsid w:val="515A1860"/>
    <w:rsid w:val="515C7753"/>
    <w:rsid w:val="519F142B"/>
    <w:rsid w:val="51A82AC2"/>
    <w:rsid w:val="51AA471F"/>
    <w:rsid w:val="51B80C66"/>
    <w:rsid w:val="51CB2747"/>
    <w:rsid w:val="51E57C49"/>
    <w:rsid w:val="520E2096"/>
    <w:rsid w:val="521C5BFD"/>
    <w:rsid w:val="521F1B5F"/>
    <w:rsid w:val="52232583"/>
    <w:rsid w:val="52270779"/>
    <w:rsid w:val="523A5B1F"/>
    <w:rsid w:val="525C3EFB"/>
    <w:rsid w:val="5268443A"/>
    <w:rsid w:val="526D2AE1"/>
    <w:rsid w:val="5294522F"/>
    <w:rsid w:val="52C378C2"/>
    <w:rsid w:val="52D61080"/>
    <w:rsid w:val="52EF06B7"/>
    <w:rsid w:val="52F60BC6"/>
    <w:rsid w:val="52FC2DD4"/>
    <w:rsid w:val="530028C4"/>
    <w:rsid w:val="530B18F6"/>
    <w:rsid w:val="532760A3"/>
    <w:rsid w:val="5355153C"/>
    <w:rsid w:val="53573BE4"/>
    <w:rsid w:val="53F57F4F"/>
    <w:rsid w:val="54192CA4"/>
    <w:rsid w:val="545B7804"/>
    <w:rsid w:val="54857525"/>
    <w:rsid w:val="54B75204"/>
    <w:rsid w:val="54B94AEC"/>
    <w:rsid w:val="54ED6E78"/>
    <w:rsid w:val="55020B76"/>
    <w:rsid w:val="55197C6D"/>
    <w:rsid w:val="552D196B"/>
    <w:rsid w:val="552D36BF"/>
    <w:rsid w:val="55313209"/>
    <w:rsid w:val="553D4864"/>
    <w:rsid w:val="55410F72"/>
    <w:rsid w:val="554F2432"/>
    <w:rsid w:val="55556B89"/>
    <w:rsid w:val="55663217"/>
    <w:rsid w:val="557E5D22"/>
    <w:rsid w:val="55872E29"/>
    <w:rsid w:val="55AC4596"/>
    <w:rsid w:val="55B55BE8"/>
    <w:rsid w:val="55C45E2B"/>
    <w:rsid w:val="55E97640"/>
    <w:rsid w:val="55F33CC5"/>
    <w:rsid w:val="56075D18"/>
    <w:rsid w:val="56204D1B"/>
    <w:rsid w:val="565020BD"/>
    <w:rsid w:val="566562A3"/>
    <w:rsid w:val="56666EE2"/>
    <w:rsid w:val="56707A15"/>
    <w:rsid w:val="56837A94"/>
    <w:rsid w:val="569A4DDE"/>
    <w:rsid w:val="56A47A0A"/>
    <w:rsid w:val="56AA5540"/>
    <w:rsid w:val="56BA722E"/>
    <w:rsid w:val="56C63E25"/>
    <w:rsid w:val="573050F9"/>
    <w:rsid w:val="577A1924"/>
    <w:rsid w:val="57945CD1"/>
    <w:rsid w:val="57B11E20"/>
    <w:rsid w:val="57B36733"/>
    <w:rsid w:val="57E07301"/>
    <w:rsid w:val="57FD5624"/>
    <w:rsid w:val="580C1D0B"/>
    <w:rsid w:val="5853793A"/>
    <w:rsid w:val="585F6F22"/>
    <w:rsid w:val="587578B0"/>
    <w:rsid w:val="58A22362"/>
    <w:rsid w:val="58B02697"/>
    <w:rsid w:val="58CD434A"/>
    <w:rsid w:val="58D5034F"/>
    <w:rsid w:val="58F307D5"/>
    <w:rsid w:val="58FC1D80"/>
    <w:rsid w:val="59284923"/>
    <w:rsid w:val="594F1EAF"/>
    <w:rsid w:val="595A2602"/>
    <w:rsid w:val="59896639"/>
    <w:rsid w:val="599B6DB6"/>
    <w:rsid w:val="59BB7545"/>
    <w:rsid w:val="59C77C98"/>
    <w:rsid w:val="5A037476"/>
    <w:rsid w:val="5A1F4E71"/>
    <w:rsid w:val="5A327942"/>
    <w:rsid w:val="5A3F1F24"/>
    <w:rsid w:val="5A5473DB"/>
    <w:rsid w:val="5A6B0CE3"/>
    <w:rsid w:val="5A7D2A4C"/>
    <w:rsid w:val="5A820063"/>
    <w:rsid w:val="5A8738CB"/>
    <w:rsid w:val="5A9A2114"/>
    <w:rsid w:val="5AC02939"/>
    <w:rsid w:val="5ACB37B8"/>
    <w:rsid w:val="5ADD173D"/>
    <w:rsid w:val="5B286E5C"/>
    <w:rsid w:val="5B3963DF"/>
    <w:rsid w:val="5B4F74CF"/>
    <w:rsid w:val="5B55190F"/>
    <w:rsid w:val="5B5C4D58"/>
    <w:rsid w:val="5BA81D4B"/>
    <w:rsid w:val="5BD41E0C"/>
    <w:rsid w:val="5BE32D83"/>
    <w:rsid w:val="5BF31218"/>
    <w:rsid w:val="5BF76B9A"/>
    <w:rsid w:val="5BFC5BF3"/>
    <w:rsid w:val="5C0E7D2B"/>
    <w:rsid w:val="5C441A74"/>
    <w:rsid w:val="5C45759A"/>
    <w:rsid w:val="5CA93FCD"/>
    <w:rsid w:val="5CD64696"/>
    <w:rsid w:val="5CED210B"/>
    <w:rsid w:val="5CFE60C6"/>
    <w:rsid w:val="5D047455"/>
    <w:rsid w:val="5D1E09AC"/>
    <w:rsid w:val="5D42488D"/>
    <w:rsid w:val="5D551A5E"/>
    <w:rsid w:val="5D6A375C"/>
    <w:rsid w:val="5D9E6F62"/>
    <w:rsid w:val="5DB03139"/>
    <w:rsid w:val="5DC50992"/>
    <w:rsid w:val="5DC56BE4"/>
    <w:rsid w:val="5DCC7F73"/>
    <w:rsid w:val="5DD52A57"/>
    <w:rsid w:val="5DFB5069"/>
    <w:rsid w:val="5E08087F"/>
    <w:rsid w:val="5E091947"/>
    <w:rsid w:val="5E203E1A"/>
    <w:rsid w:val="5EA51973"/>
    <w:rsid w:val="5ED30E8D"/>
    <w:rsid w:val="5EF9755F"/>
    <w:rsid w:val="5F1115F5"/>
    <w:rsid w:val="5F2475E9"/>
    <w:rsid w:val="5F7268F8"/>
    <w:rsid w:val="5F9C3975"/>
    <w:rsid w:val="5FA171DD"/>
    <w:rsid w:val="5FB962D5"/>
    <w:rsid w:val="5FC77254"/>
    <w:rsid w:val="5FCD3B2E"/>
    <w:rsid w:val="5FE570CA"/>
    <w:rsid w:val="5FF2089A"/>
    <w:rsid w:val="60373C42"/>
    <w:rsid w:val="60502D88"/>
    <w:rsid w:val="60694A74"/>
    <w:rsid w:val="607466A0"/>
    <w:rsid w:val="60813C60"/>
    <w:rsid w:val="60A70823"/>
    <w:rsid w:val="60DA0BF8"/>
    <w:rsid w:val="60F90953"/>
    <w:rsid w:val="60FA51E3"/>
    <w:rsid w:val="6111492D"/>
    <w:rsid w:val="611539DF"/>
    <w:rsid w:val="615362B5"/>
    <w:rsid w:val="617A5F38"/>
    <w:rsid w:val="61891C97"/>
    <w:rsid w:val="6189617B"/>
    <w:rsid w:val="61B51583"/>
    <w:rsid w:val="61D46475"/>
    <w:rsid w:val="61E84BD9"/>
    <w:rsid w:val="623F0207"/>
    <w:rsid w:val="62402CDD"/>
    <w:rsid w:val="62436329"/>
    <w:rsid w:val="624432E1"/>
    <w:rsid w:val="62557EF5"/>
    <w:rsid w:val="625B3673"/>
    <w:rsid w:val="626915E4"/>
    <w:rsid w:val="628232F6"/>
    <w:rsid w:val="628A7254"/>
    <w:rsid w:val="629152E7"/>
    <w:rsid w:val="62976675"/>
    <w:rsid w:val="629E0205"/>
    <w:rsid w:val="62EA2C49"/>
    <w:rsid w:val="62ED5038"/>
    <w:rsid w:val="631127C2"/>
    <w:rsid w:val="631942AE"/>
    <w:rsid w:val="631E0604"/>
    <w:rsid w:val="63387E58"/>
    <w:rsid w:val="633A3BD0"/>
    <w:rsid w:val="633A772C"/>
    <w:rsid w:val="63770981"/>
    <w:rsid w:val="638E799C"/>
    <w:rsid w:val="63957059"/>
    <w:rsid w:val="63B14A74"/>
    <w:rsid w:val="63D01E3F"/>
    <w:rsid w:val="641309B4"/>
    <w:rsid w:val="64236413"/>
    <w:rsid w:val="6445282D"/>
    <w:rsid w:val="646F2D60"/>
    <w:rsid w:val="6481138B"/>
    <w:rsid w:val="64A137DB"/>
    <w:rsid w:val="64B60849"/>
    <w:rsid w:val="64DC3505"/>
    <w:rsid w:val="64F16511"/>
    <w:rsid w:val="65420B1A"/>
    <w:rsid w:val="656A02C9"/>
    <w:rsid w:val="658F5CE7"/>
    <w:rsid w:val="65C6174B"/>
    <w:rsid w:val="65E87914"/>
    <w:rsid w:val="66106E6A"/>
    <w:rsid w:val="66173D55"/>
    <w:rsid w:val="663E7D2D"/>
    <w:rsid w:val="668A5949"/>
    <w:rsid w:val="66A72C8A"/>
    <w:rsid w:val="66AA4BC9"/>
    <w:rsid w:val="66C20165"/>
    <w:rsid w:val="66DD6674"/>
    <w:rsid w:val="672D1356"/>
    <w:rsid w:val="67A27F96"/>
    <w:rsid w:val="67CE6F5C"/>
    <w:rsid w:val="67FB3025"/>
    <w:rsid w:val="67FD1E64"/>
    <w:rsid w:val="6813679E"/>
    <w:rsid w:val="685B7E50"/>
    <w:rsid w:val="68662D72"/>
    <w:rsid w:val="68682BEF"/>
    <w:rsid w:val="68694610"/>
    <w:rsid w:val="686B65DA"/>
    <w:rsid w:val="686D4100"/>
    <w:rsid w:val="689C49E5"/>
    <w:rsid w:val="68C83A2C"/>
    <w:rsid w:val="68E31F3D"/>
    <w:rsid w:val="68E32729"/>
    <w:rsid w:val="68FE11FC"/>
    <w:rsid w:val="693D7F76"/>
    <w:rsid w:val="698A2A90"/>
    <w:rsid w:val="69935DE8"/>
    <w:rsid w:val="69A27DD9"/>
    <w:rsid w:val="69C75A92"/>
    <w:rsid w:val="69DA1D9A"/>
    <w:rsid w:val="69FF790C"/>
    <w:rsid w:val="6A3C283D"/>
    <w:rsid w:val="6A4175F2"/>
    <w:rsid w:val="6A7B2ACF"/>
    <w:rsid w:val="6ABC311D"/>
    <w:rsid w:val="6AC717A6"/>
    <w:rsid w:val="6ACF526E"/>
    <w:rsid w:val="6AF74155"/>
    <w:rsid w:val="6B1B388E"/>
    <w:rsid w:val="6B3D1532"/>
    <w:rsid w:val="6B6317EA"/>
    <w:rsid w:val="6B831628"/>
    <w:rsid w:val="6B985938"/>
    <w:rsid w:val="6BE75F78"/>
    <w:rsid w:val="6BE815ED"/>
    <w:rsid w:val="6C4B5B80"/>
    <w:rsid w:val="6C9205D9"/>
    <w:rsid w:val="6CA4030D"/>
    <w:rsid w:val="6CE34991"/>
    <w:rsid w:val="6D1763FC"/>
    <w:rsid w:val="6D316241"/>
    <w:rsid w:val="6D6F34FA"/>
    <w:rsid w:val="6D7101EF"/>
    <w:rsid w:val="6D851EEC"/>
    <w:rsid w:val="6DAF0D17"/>
    <w:rsid w:val="6DDF5B5A"/>
    <w:rsid w:val="6E565636"/>
    <w:rsid w:val="6E971154"/>
    <w:rsid w:val="6EA6036C"/>
    <w:rsid w:val="6EA86918"/>
    <w:rsid w:val="6EAA6BF7"/>
    <w:rsid w:val="6EB03039"/>
    <w:rsid w:val="6EB44436"/>
    <w:rsid w:val="6EDB3226"/>
    <w:rsid w:val="6EE175F6"/>
    <w:rsid w:val="6EE3336E"/>
    <w:rsid w:val="6F0155A2"/>
    <w:rsid w:val="6F157D87"/>
    <w:rsid w:val="6F35524C"/>
    <w:rsid w:val="6F607BC9"/>
    <w:rsid w:val="6F6607E6"/>
    <w:rsid w:val="6F8F7052"/>
    <w:rsid w:val="6FBE3493"/>
    <w:rsid w:val="6FCD12F8"/>
    <w:rsid w:val="6FD1766A"/>
    <w:rsid w:val="6FD607DD"/>
    <w:rsid w:val="6FDB4045"/>
    <w:rsid w:val="6FFF2342"/>
    <w:rsid w:val="700A0487"/>
    <w:rsid w:val="70412B49"/>
    <w:rsid w:val="70680DC2"/>
    <w:rsid w:val="70AF2E01"/>
    <w:rsid w:val="70E705BA"/>
    <w:rsid w:val="70EB650A"/>
    <w:rsid w:val="71245BFC"/>
    <w:rsid w:val="71D260B4"/>
    <w:rsid w:val="71ED1E0E"/>
    <w:rsid w:val="71FE401B"/>
    <w:rsid w:val="722E00BF"/>
    <w:rsid w:val="722F68CA"/>
    <w:rsid w:val="723D2D95"/>
    <w:rsid w:val="723F4D5F"/>
    <w:rsid w:val="725134A0"/>
    <w:rsid w:val="725A3947"/>
    <w:rsid w:val="72C74D55"/>
    <w:rsid w:val="72D1172F"/>
    <w:rsid w:val="72D66D46"/>
    <w:rsid w:val="72F14819"/>
    <w:rsid w:val="73070F3B"/>
    <w:rsid w:val="730D09BA"/>
    <w:rsid w:val="73216213"/>
    <w:rsid w:val="733E234E"/>
    <w:rsid w:val="734B7734"/>
    <w:rsid w:val="73520AC2"/>
    <w:rsid w:val="73584C2C"/>
    <w:rsid w:val="73630DB0"/>
    <w:rsid w:val="737C5B3F"/>
    <w:rsid w:val="73C52B0E"/>
    <w:rsid w:val="73D03795"/>
    <w:rsid w:val="73D634A1"/>
    <w:rsid w:val="73E3796C"/>
    <w:rsid w:val="73E7745D"/>
    <w:rsid w:val="73EF00BF"/>
    <w:rsid w:val="73F77193"/>
    <w:rsid w:val="73FC458A"/>
    <w:rsid w:val="74485A21"/>
    <w:rsid w:val="745B5755"/>
    <w:rsid w:val="746740F9"/>
    <w:rsid w:val="7487654A"/>
    <w:rsid w:val="74D80B53"/>
    <w:rsid w:val="74E53C06"/>
    <w:rsid w:val="751002ED"/>
    <w:rsid w:val="75105270"/>
    <w:rsid w:val="7554492F"/>
    <w:rsid w:val="756920F3"/>
    <w:rsid w:val="756B5E6B"/>
    <w:rsid w:val="756F73FA"/>
    <w:rsid w:val="759063C7"/>
    <w:rsid w:val="75BF3AC1"/>
    <w:rsid w:val="75C37A55"/>
    <w:rsid w:val="75DD3483"/>
    <w:rsid w:val="75F45E61"/>
    <w:rsid w:val="75FB7FE4"/>
    <w:rsid w:val="76022D28"/>
    <w:rsid w:val="760360A4"/>
    <w:rsid w:val="76104E71"/>
    <w:rsid w:val="765D3A06"/>
    <w:rsid w:val="766E0BFE"/>
    <w:rsid w:val="76852C06"/>
    <w:rsid w:val="7686785D"/>
    <w:rsid w:val="768865A9"/>
    <w:rsid w:val="76DD5829"/>
    <w:rsid w:val="77690189"/>
    <w:rsid w:val="77995C9A"/>
    <w:rsid w:val="779C67B0"/>
    <w:rsid w:val="779D01FC"/>
    <w:rsid w:val="77A13DC6"/>
    <w:rsid w:val="77AF64E3"/>
    <w:rsid w:val="77FE6B23"/>
    <w:rsid w:val="78105F22"/>
    <w:rsid w:val="78250553"/>
    <w:rsid w:val="78393FFF"/>
    <w:rsid w:val="78454752"/>
    <w:rsid w:val="786365E0"/>
    <w:rsid w:val="788F1E71"/>
    <w:rsid w:val="78931961"/>
    <w:rsid w:val="78A21D8D"/>
    <w:rsid w:val="78AE3973"/>
    <w:rsid w:val="78D8504A"/>
    <w:rsid w:val="79050385"/>
    <w:rsid w:val="791F31F5"/>
    <w:rsid w:val="7936053E"/>
    <w:rsid w:val="79554E68"/>
    <w:rsid w:val="79951709"/>
    <w:rsid w:val="79B55092"/>
    <w:rsid w:val="79CB0C87"/>
    <w:rsid w:val="79E24222"/>
    <w:rsid w:val="79FC1788"/>
    <w:rsid w:val="7A4D1FE3"/>
    <w:rsid w:val="7A5944E4"/>
    <w:rsid w:val="7A7C39B1"/>
    <w:rsid w:val="7A85352B"/>
    <w:rsid w:val="7A9814B1"/>
    <w:rsid w:val="7AA26AD8"/>
    <w:rsid w:val="7ACA7190"/>
    <w:rsid w:val="7B0B276E"/>
    <w:rsid w:val="7B3A1A33"/>
    <w:rsid w:val="7B4A7476"/>
    <w:rsid w:val="7B8330AA"/>
    <w:rsid w:val="7B851426"/>
    <w:rsid w:val="7B9003DA"/>
    <w:rsid w:val="7B914152"/>
    <w:rsid w:val="7B98728E"/>
    <w:rsid w:val="7BB05D2A"/>
    <w:rsid w:val="7BDD1298"/>
    <w:rsid w:val="7BFC5A6F"/>
    <w:rsid w:val="7C0C265A"/>
    <w:rsid w:val="7C0F6C70"/>
    <w:rsid w:val="7C270A0F"/>
    <w:rsid w:val="7C45096D"/>
    <w:rsid w:val="7C490589"/>
    <w:rsid w:val="7C52568F"/>
    <w:rsid w:val="7C5C650E"/>
    <w:rsid w:val="7C6043DA"/>
    <w:rsid w:val="7C703D67"/>
    <w:rsid w:val="7C9E08D4"/>
    <w:rsid w:val="7CA103C5"/>
    <w:rsid w:val="7CB974BC"/>
    <w:rsid w:val="7CC06294"/>
    <w:rsid w:val="7CC92729"/>
    <w:rsid w:val="7CEF2EDE"/>
    <w:rsid w:val="7D1F125E"/>
    <w:rsid w:val="7D2D1C58"/>
    <w:rsid w:val="7D586CD5"/>
    <w:rsid w:val="7D823D52"/>
    <w:rsid w:val="7D8F4629"/>
    <w:rsid w:val="7D985324"/>
    <w:rsid w:val="7D9D293A"/>
    <w:rsid w:val="7DC154DE"/>
    <w:rsid w:val="7DD141C0"/>
    <w:rsid w:val="7DDC134B"/>
    <w:rsid w:val="7E0871BD"/>
    <w:rsid w:val="7E17093E"/>
    <w:rsid w:val="7E6C128B"/>
    <w:rsid w:val="7E8B48A1"/>
    <w:rsid w:val="7E8F2A06"/>
    <w:rsid w:val="7E9B156F"/>
    <w:rsid w:val="7EC606AC"/>
    <w:rsid w:val="7ECB1729"/>
    <w:rsid w:val="7EE342FA"/>
    <w:rsid w:val="7EE84089"/>
    <w:rsid w:val="7EF23159"/>
    <w:rsid w:val="7F1E5CFC"/>
    <w:rsid w:val="7F203823"/>
    <w:rsid w:val="7F315A30"/>
    <w:rsid w:val="7F4B14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unhideWhenUsed="0" w:uiPriority="0" w:semiHidden="0" w:name="toc 4"/>
    <w:lsdException w:unhideWhenUsed="0" w:uiPriority="0" w:semiHidden="0" w:name="toc 5"/>
    <w:lsdException w:unhideWhenUsed="0" w:uiPriority="0" w:semiHidden="0" w:name="toc 6"/>
    <w:lsdException w:qFormat="1" w:uiPriority="39"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qFormat="1" w:unhideWhenUsed="0" w:uiPriority="99"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方正仿宋_GB2312" w:hAnsi="方正仿宋_GB2312" w:eastAsia="方正仿宋_GB2312" w:cs="方正仿宋_GB2312"/>
      <w:kern w:val="2"/>
      <w:sz w:val="21"/>
      <w:lang w:val="en-US" w:eastAsia="zh-CN" w:bidi="ar-SA"/>
    </w:rPr>
  </w:style>
  <w:style w:type="paragraph" w:styleId="2">
    <w:name w:val="heading 1"/>
    <w:basedOn w:val="1"/>
    <w:next w:val="1"/>
    <w:link w:val="50"/>
    <w:qFormat/>
    <w:uiPriority w:val="9"/>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5" w:lineRule="auto"/>
      <w:outlineLvl w:val="1"/>
    </w:pPr>
    <w:rPr>
      <w:rFonts w:ascii="Arial" w:hAnsi="Arial" w:eastAsia="黑体" w:cs="Arial"/>
      <w:b/>
      <w:bCs/>
      <w:sz w:val="32"/>
      <w:szCs w:val="32"/>
    </w:rPr>
  </w:style>
  <w:style w:type="paragraph" w:styleId="4">
    <w:name w:val="heading 3"/>
    <w:basedOn w:val="1"/>
    <w:next w:val="1"/>
    <w:link w:val="52"/>
    <w:qFormat/>
    <w:uiPriority w:val="9"/>
    <w:pPr>
      <w:keepNext/>
      <w:keepLines/>
      <w:spacing w:before="260" w:after="260" w:line="416" w:lineRule="auto"/>
      <w:outlineLvl w:val="2"/>
    </w:pPr>
    <w:rPr>
      <w:b/>
      <w:bCs/>
      <w:sz w:val="32"/>
      <w:szCs w:val="32"/>
    </w:rPr>
  </w:style>
  <w:style w:type="paragraph" w:styleId="5">
    <w:name w:val="heading 4"/>
    <w:basedOn w:val="1"/>
    <w:next w:val="1"/>
    <w:link w:val="57"/>
    <w:qFormat/>
    <w:uiPriority w:val="0"/>
    <w:pPr>
      <w:keepNext/>
      <w:keepLines/>
      <w:spacing w:before="280" w:after="290" w:line="376" w:lineRule="auto"/>
      <w:outlineLvl w:val="3"/>
    </w:pPr>
    <w:rPr>
      <w:b/>
      <w:bCs/>
      <w:sz w:val="28"/>
      <w:szCs w:val="28"/>
    </w:rPr>
  </w:style>
  <w:style w:type="character" w:default="1" w:styleId="28">
    <w:name w:val="Default Paragraph Font"/>
    <w:qFormat/>
    <w:uiPriority w:val="1"/>
  </w:style>
  <w:style w:type="table" w:default="1" w:styleId="26">
    <w:name w:val="Normal Table"/>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6">
    <w:name w:val="toc 7"/>
    <w:basedOn w:val="1"/>
    <w:next w:val="1"/>
    <w:unhideWhenUsed/>
    <w:qFormat/>
    <w:uiPriority w:val="39"/>
    <w:pPr>
      <w:ind w:left="1260"/>
      <w:jc w:val="left"/>
    </w:pPr>
    <w:rPr>
      <w:sz w:val="18"/>
      <w:szCs w:val="18"/>
    </w:rPr>
  </w:style>
  <w:style w:type="paragraph" w:styleId="7">
    <w:name w:val="Normal Indent"/>
    <w:basedOn w:val="1"/>
    <w:qFormat/>
    <w:uiPriority w:val="0"/>
    <w:pPr>
      <w:autoSpaceDE w:val="0"/>
      <w:autoSpaceDN w:val="0"/>
      <w:adjustRightInd w:val="0"/>
      <w:ind w:firstLine="420"/>
      <w:jc w:val="left"/>
    </w:pPr>
    <w:rPr>
      <w:rFonts w:ascii="宋体" w:hAnsi="Times New Roman" w:eastAsia="宋体" w:cs="Times New Roman"/>
      <w:kern w:val="0"/>
      <w:sz w:val="24"/>
    </w:rPr>
  </w:style>
  <w:style w:type="paragraph" w:styleId="8">
    <w:name w:val="annotation text"/>
    <w:basedOn w:val="1"/>
    <w:link w:val="49"/>
    <w:qFormat/>
    <w:uiPriority w:val="0"/>
    <w:pPr>
      <w:jc w:val="left"/>
    </w:pPr>
    <w:rPr>
      <w:rFonts w:ascii="Arial" w:hAnsi="Arial" w:eastAsia="黑体" w:cs="Arial"/>
    </w:rPr>
  </w:style>
  <w:style w:type="paragraph" w:styleId="9">
    <w:name w:val="Body Text"/>
    <w:basedOn w:val="1"/>
    <w:next w:val="1"/>
    <w:qFormat/>
    <w:uiPriority w:val="0"/>
    <w:pPr>
      <w:spacing w:after="120"/>
    </w:pPr>
    <w:rPr>
      <w:rFonts w:ascii="华文中宋" w:hAnsi="华文中宋" w:eastAsia="华文中宋" w:cs="华文中宋"/>
      <w:szCs w:val="24"/>
      <w:lang w:val="zh-CN"/>
    </w:rPr>
  </w:style>
  <w:style w:type="paragraph" w:styleId="10">
    <w:name w:val="Body Text Indent"/>
    <w:basedOn w:val="1"/>
    <w:next w:val="11"/>
    <w:qFormat/>
    <w:uiPriority w:val="0"/>
    <w:pPr>
      <w:spacing w:after="120"/>
      <w:ind w:left="420" w:leftChars="200"/>
    </w:pPr>
  </w:style>
  <w:style w:type="paragraph" w:styleId="11">
    <w:name w:val="envelope return"/>
    <w:basedOn w:val="1"/>
    <w:next w:val="6"/>
    <w:qFormat/>
    <w:uiPriority w:val="0"/>
    <w:pPr>
      <w:snapToGrid w:val="0"/>
    </w:pPr>
    <w:rPr>
      <w:rFonts w:ascii="Arial" w:hAnsi="Arial"/>
    </w:rPr>
  </w:style>
  <w:style w:type="paragraph" w:styleId="12">
    <w:name w:val="Block Text"/>
    <w:basedOn w:val="1"/>
    <w:next w:val="9"/>
    <w:qFormat/>
    <w:uiPriority w:val="0"/>
    <w:pPr>
      <w:spacing w:line="320" w:lineRule="exact"/>
      <w:ind w:left="1159" w:leftChars="320" w:right="153" w:rightChars="73" w:hanging="487" w:hangingChars="203"/>
    </w:pPr>
    <w:rPr>
      <w:snapToGrid w:val="0"/>
      <w:kern w:val="0"/>
      <w:sz w:val="24"/>
      <w:szCs w:val="20"/>
    </w:rPr>
  </w:style>
  <w:style w:type="paragraph" w:styleId="13">
    <w:name w:val="toc 3"/>
    <w:basedOn w:val="1"/>
    <w:next w:val="1"/>
    <w:qFormat/>
    <w:uiPriority w:val="39"/>
    <w:pPr>
      <w:widowControl/>
      <w:spacing w:after="100" w:line="276" w:lineRule="auto"/>
      <w:ind w:left="440"/>
      <w:jc w:val="left"/>
    </w:pPr>
    <w:rPr>
      <w:rFonts w:ascii="Calibri" w:hAnsi="Calibri" w:eastAsia="宋体" w:cs="宋体"/>
      <w:kern w:val="0"/>
      <w:sz w:val="22"/>
      <w:szCs w:val="22"/>
    </w:rPr>
  </w:style>
  <w:style w:type="paragraph" w:styleId="14">
    <w:name w:val="Plain Text"/>
    <w:basedOn w:val="1"/>
    <w:link w:val="39"/>
    <w:qFormat/>
    <w:uiPriority w:val="99"/>
    <w:rPr>
      <w:rFonts w:ascii="宋体" w:hAnsi="Courier New" w:eastAsia="宋体" w:cs="宋体"/>
      <w:szCs w:val="22"/>
    </w:rPr>
  </w:style>
  <w:style w:type="paragraph" w:styleId="15">
    <w:name w:val="Date"/>
    <w:basedOn w:val="1"/>
    <w:next w:val="1"/>
    <w:link w:val="46"/>
    <w:qFormat/>
    <w:uiPriority w:val="0"/>
    <w:rPr>
      <w:rFonts w:ascii="Arial" w:hAnsi="Arial" w:eastAsia="宋体" w:cs="Arial"/>
      <w:b/>
      <w:sz w:val="28"/>
    </w:rPr>
  </w:style>
  <w:style w:type="paragraph" w:styleId="16">
    <w:name w:val="Balloon Text"/>
    <w:basedOn w:val="1"/>
    <w:link w:val="33"/>
    <w:qFormat/>
    <w:uiPriority w:val="99"/>
    <w:rPr>
      <w:sz w:val="18"/>
      <w:szCs w:val="18"/>
    </w:rPr>
  </w:style>
  <w:style w:type="paragraph" w:styleId="17">
    <w:name w:val="footer"/>
    <w:basedOn w:val="1"/>
    <w:link w:val="38"/>
    <w:qFormat/>
    <w:uiPriority w:val="99"/>
    <w:pPr>
      <w:tabs>
        <w:tab w:val="center" w:pos="4153"/>
        <w:tab w:val="right" w:pos="8306"/>
      </w:tabs>
      <w:snapToGrid w:val="0"/>
      <w:jc w:val="left"/>
    </w:pPr>
    <w:rPr>
      <w:sz w:val="18"/>
      <w:szCs w:val="18"/>
    </w:rPr>
  </w:style>
  <w:style w:type="paragraph" w:styleId="18">
    <w:name w:val="header"/>
    <w:basedOn w:val="1"/>
    <w:link w:val="37"/>
    <w:qFormat/>
    <w:uiPriority w:val="99"/>
    <w:pPr>
      <w:pBdr>
        <w:bottom w:val="single" w:color="auto" w:sz="6" w:space="1"/>
      </w:pBdr>
      <w:tabs>
        <w:tab w:val="center" w:pos="4153"/>
        <w:tab w:val="right" w:pos="8306"/>
      </w:tabs>
      <w:snapToGrid w:val="0"/>
      <w:jc w:val="center"/>
    </w:pPr>
    <w:rPr>
      <w:sz w:val="18"/>
      <w:szCs w:val="18"/>
    </w:rPr>
  </w:style>
  <w:style w:type="paragraph" w:styleId="19">
    <w:name w:val="toc 1"/>
    <w:basedOn w:val="1"/>
    <w:next w:val="1"/>
    <w:qFormat/>
    <w:uiPriority w:val="39"/>
    <w:pPr>
      <w:widowControl/>
      <w:spacing w:after="100" w:line="276" w:lineRule="auto"/>
      <w:jc w:val="left"/>
    </w:pPr>
    <w:rPr>
      <w:rFonts w:ascii="Calibri" w:hAnsi="Calibri" w:eastAsia="宋体" w:cs="宋体"/>
      <w:kern w:val="0"/>
      <w:sz w:val="22"/>
      <w:szCs w:val="22"/>
    </w:rPr>
  </w:style>
  <w:style w:type="paragraph" w:styleId="20">
    <w:name w:val="toc 2"/>
    <w:basedOn w:val="1"/>
    <w:next w:val="1"/>
    <w:qFormat/>
    <w:uiPriority w:val="39"/>
    <w:pPr>
      <w:widowControl/>
      <w:spacing w:after="100" w:line="276" w:lineRule="auto"/>
      <w:ind w:left="220"/>
      <w:jc w:val="left"/>
    </w:pPr>
    <w:rPr>
      <w:rFonts w:ascii="Calibri" w:hAnsi="Calibri" w:eastAsia="宋体" w:cs="宋体"/>
      <w:kern w:val="0"/>
      <w:sz w:val="22"/>
      <w:szCs w:val="22"/>
    </w:rPr>
  </w:style>
  <w:style w:type="paragraph" w:styleId="21">
    <w:name w:val="Normal (Web)"/>
    <w:basedOn w:val="1"/>
    <w:qFormat/>
    <w:uiPriority w:val="0"/>
    <w:pPr>
      <w:spacing w:before="100" w:beforeAutospacing="1" w:after="100" w:afterAutospacing="1"/>
      <w:jc w:val="left"/>
    </w:pPr>
    <w:rPr>
      <w:rFonts w:cs="Times New Roman"/>
      <w:kern w:val="0"/>
      <w:sz w:val="24"/>
    </w:rPr>
  </w:style>
  <w:style w:type="paragraph" w:styleId="22">
    <w:name w:val="index 1"/>
    <w:basedOn w:val="1"/>
    <w:next w:val="1"/>
    <w:qFormat/>
    <w:uiPriority w:val="0"/>
    <w:pPr>
      <w:jc w:val="center"/>
    </w:pPr>
    <w:rPr>
      <w:rFonts w:ascii="Arial" w:hAnsi="Arial" w:eastAsia="Arial" w:cs="Arial"/>
      <w:b/>
      <w:bCs/>
      <w:sz w:val="28"/>
    </w:rPr>
  </w:style>
  <w:style w:type="paragraph" w:styleId="23">
    <w:name w:val="annotation subject"/>
    <w:basedOn w:val="8"/>
    <w:next w:val="8"/>
    <w:link w:val="60"/>
    <w:qFormat/>
    <w:uiPriority w:val="99"/>
    <w:rPr>
      <w:rFonts w:ascii="方正仿宋_GB2312" w:hAnsi="方正仿宋_GB2312" w:eastAsia="方正仿宋_GB2312" w:cs="方正仿宋_GB2312"/>
      <w:b/>
      <w:bCs/>
    </w:rPr>
  </w:style>
  <w:style w:type="paragraph" w:styleId="24">
    <w:name w:val="Body Text First Indent"/>
    <w:basedOn w:val="9"/>
    <w:qFormat/>
    <w:uiPriority w:val="99"/>
    <w:pPr>
      <w:ind w:firstLine="420" w:firstLineChars="100"/>
    </w:pPr>
  </w:style>
  <w:style w:type="paragraph" w:styleId="25">
    <w:name w:val="Body Text First Indent 2"/>
    <w:next w:val="12"/>
    <w:qFormat/>
    <w:uiPriority w:val="0"/>
    <w:pPr>
      <w:keepNext w:val="0"/>
      <w:keepLines w:val="0"/>
      <w:widowControl w:val="0"/>
      <w:suppressLineNumbers w:val="0"/>
      <w:adjustRightInd w:val="0"/>
      <w:snapToGrid w:val="0"/>
      <w:spacing w:after="120" w:afterAutospacing="0"/>
      <w:ind w:left="420" w:leftChars="200" w:firstLine="420" w:firstLineChars="200"/>
      <w:jc w:val="both"/>
    </w:pPr>
    <w:rPr>
      <w:rFonts w:ascii="Times New Roman" w:hAnsi="Times New Roman" w:eastAsia="宋体" w:cs="Times New Roman"/>
      <w:snapToGrid/>
      <w:kern w:val="0"/>
      <w:sz w:val="21"/>
      <w:szCs w:val="21"/>
      <w:lang w:val="en-US" w:eastAsia="zh-CN" w:bidi="ar"/>
    </w:rPr>
  </w:style>
  <w:style w:type="table" w:styleId="27">
    <w:name w:val="Table Grid"/>
    <w:basedOn w:val="2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9">
    <w:name w:val="Strong"/>
    <w:basedOn w:val="28"/>
    <w:qFormat/>
    <w:uiPriority w:val="0"/>
    <w:rPr>
      <w:b/>
      <w:bCs/>
    </w:rPr>
  </w:style>
  <w:style w:type="character" w:styleId="30">
    <w:name w:val="Hyperlink"/>
    <w:basedOn w:val="28"/>
    <w:qFormat/>
    <w:uiPriority w:val="99"/>
    <w:rPr>
      <w:color w:val="0000FF"/>
      <w:u w:val="single"/>
    </w:rPr>
  </w:style>
  <w:style w:type="character" w:styleId="31">
    <w:name w:val="annotation reference"/>
    <w:basedOn w:val="28"/>
    <w:qFormat/>
    <w:uiPriority w:val="99"/>
    <w:rPr>
      <w:sz w:val="21"/>
      <w:szCs w:val="21"/>
    </w:rPr>
  </w:style>
  <w:style w:type="paragraph" w:customStyle="1" w:styleId="32">
    <w:name w:val="表格文字"/>
    <w:basedOn w:val="1"/>
    <w:qFormat/>
    <w:uiPriority w:val="0"/>
    <w:rPr>
      <w:bCs/>
      <w:spacing w:val="10"/>
      <w:szCs w:val="20"/>
    </w:rPr>
  </w:style>
  <w:style w:type="character" w:customStyle="1" w:styleId="33">
    <w:name w:val="批注框文本 Char"/>
    <w:basedOn w:val="28"/>
    <w:link w:val="16"/>
    <w:qFormat/>
    <w:uiPriority w:val="99"/>
    <w:rPr>
      <w:rFonts w:ascii="方正仿宋_GB2312" w:hAnsi="方正仿宋_GB2312" w:eastAsia="方正仿宋_GB2312" w:cs="方正仿宋_GB2312"/>
      <w:sz w:val="18"/>
      <w:szCs w:val="18"/>
    </w:rPr>
  </w:style>
  <w:style w:type="paragraph" w:customStyle="1" w:styleId="34">
    <w:name w:val="正文（缩进）"/>
    <w:basedOn w:val="1"/>
    <w:qFormat/>
    <w:uiPriority w:val="0"/>
    <w:pPr>
      <w:widowControl/>
      <w:spacing w:before="156" w:after="156"/>
      <w:ind w:firstLine="480" w:firstLineChars="200"/>
      <w:jc w:val="left"/>
    </w:pPr>
    <w:rPr>
      <w:kern w:val="0"/>
      <w:sz w:val="24"/>
      <w:szCs w:val="24"/>
    </w:rPr>
  </w:style>
  <w:style w:type="paragraph" w:customStyle="1" w:styleId="35">
    <w:name w:val="xl31"/>
    <w:basedOn w:val="1"/>
    <w:qFormat/>
    <w:uiPriority w:val="0"/>
    <w:pPr>
      <w:widowControl/>
      <w:spacing w:before="100" w:beforeAutospacing="1" w:after="100" w:afterAutospacing="1"/>
      <w:jc w:val="center"/>
    </w:pPr>
    <w:rPr>
      <w:b/>
      <w:bCs/>
      <w:kern w:val="0"/>
      <w:sz w:val="28"/>
      <w:szCs w:val="28"/>
    </w:rPr>
  </w:style>
  <w:style w:type="paragraph" w:customStyle="1" w:styleId="36">
    <w:name w:val="D&amp;L"/>
    <w:basedOn w:val="18"/>
    <w:qFormat/>
    <w:uiPriority w:val="0"/>
    <w:pPr>
      <w:pBdr>
        <w:bottom w:val="thinThickSmallGap" w:color="auto" w:sz="18" w:space="1"/>
      </w:pBdr>
      <w:adjustRightInd w:val="0"/>
      <w:snapToGrid/>
      <w:spacing w:line="240" w:lineRule="atLeast"/>
      <w:textAlignment w:val="baseline"/>
    </w:pPr>
    <w:rPr>
      <w:kern w:val="0"/>
      <w:sz w:val="24"/>
      <w:szCs w:val="20"/>
    </w:rPr>
  </w:style>
  <w:style w:type="character" w:customStyle="1" w:styleId="37">
    <w:name w:val="页眉 Char"/>
    <w:basedOn w:val="28"/>
    <w:link w:val="18"/>
    <w:qFormat/>
    <w:uiPriority w:val="99"/>
    <w:rPr>
      <w:rFonts w:ascii="方正仿宋_GB2312" w:hAnsi="方正仿宋_GB2312" w:eastAsia="方正仿宋_GB2312" w:cs="方正仿宋_GB2312"/>
      <w:sz w:val="18"/>
      <w:szCs w:val="18"/>
    </w:rPr>
  </w:style>
  <w:style w:type="character" w:customStyle="1" w:styleId="38">
    <w:name w:val="页脚 Char"/>
    <w:basedOn w:val="28"/>
    <w:link w:val="17"/>
    <w:qFormat/>
    <w:uiPriority w:val="99"/>
    <w:rPr>
      <w:rFonts w:ascii="方正仿宋_GB2312" w:hAnsi="方正仿宋_GB2312" w:eastAsia="方正仿宋_GB2312" w:cs="方正仿宋_GB2312"/>
      <w:sz w:val="18"/>
      <w:szCs w:val="18"/>
    </w:rPr>
  </w:style>
  <w:style w:type="character" w:customStyle="1" w:styleId="39">
    <w:name w:val="纯文本 Char"/>
    <w:link w:val="14"/>
    <w:qFormat/>
    <w:uiPriority w:val="0"/>
    <w:rPr>
      <w:rFonts w:ascii="宋体" w:hAnsi="Courier New"/>
    </w:rPr>
  </w:style>
  <w:style w:type="character" w:customStyle="1" w:styleId="40">
    <w:name w:val="纯文本 字符1"/>
    <w:basedOn w:val="28"/>
    <w:qFormat/>
    <w:uiPriority w:val="99"/>
    <w:rPr>
      <w:rFonts w:ascii="宋体" w:hAnsi="Courier New" w:cs="Courier New"/>
      <w:szCs w:val="20"/>
    </w:rPr>
  </w:style>
  <w:style w:type="character" w:customStyle="1" w:styleId="41">
    <w:name w:val="未处理的提及1"/>
    <w:basedOn w:val="28"/>
    <w:qFormat/>
    <w:uiPriority w:val="99"/>
    <w:rPr>
      <w:color w:val="605E5C"/>
      <w:shd w:val="clear" w:color="auto" w:fill="E1DFDD"/>
    </w:rPr>
  </w:style>
  <w:style w:type="paragraph" w:styleId="42">
    <w:name w:val="List Paragraph"/>
    <w:basedOn w:val="1"/>
    <w:qFormat/>
    <w:uiPriority w:val="34"/>
    <w:pPr>
      <w:ind w:firstLine="420" w:firstLineChars="200"/>
    </w:pPr>
  </w:style>
  <w:style w:type="paragraph" w:customStyle="1" w:styleId="43">
    <w:name w:val="Char Char Char Char Char Char Char1 Char"/>
    <w:basedOn w:val="1"/>
    <w:qFormat/>
    <w:uiPriority w:val="0"/>
    <w:rPr>
      <w:rFonts w:ascii="Arial" w:hAnsi="Arial" w:eastAsia="宋体" w:cs="Arial"/>
      <w:sz w:val="24"/>
    </w:rPr>
  </w:style>
  <w:style w:type="table" w:customStyle="1" w:styleId="44">
    <w:name w:val="网格表 1 浅色1"/>
    <w:basedOn w:val="26"/>
    <w:qFormat/>
    <w:uiPriority w:val="46"/>
    <w:tblPr>
      <w:tblBorders>
        <w:top w:val="single" w:color="999999" w:sz="4" w:space="0"/>
        <w:left w:val="single" w:color="999999" w:sz="4" w:space="0"/>
        <w:bottom w:val="single" w:color="999999" w:sz="4" w:space="0"/>
        <w:right w:val="single" w:color="999999" w:sz="4" w:space="0"/>
        <w:insideH w:val="single" w:color="999999" w:sz="4" w:space="0"/>
        <w:insideV w:val="single" w:color="999999" w:sz="4" w:space="0"/>
      </w:tblBorders>
      <w:tblCellMar>
        <w:top w:w="0" w:type="dxa"/>
        <w:left w:w="108" w:type="dxa"/>
        <w:bottom w:w="0" w:type="dxa"/>
        <w:right w:w="108" w:type="dxa"/>
      </w:tblCellMar>
    </w:tblPr>
    <w:tblStylePr w:type="firstRow">
      <w:rPr>
        <w:b/>
        <w:bCs/>
      </w:rPr>
      <w:tcPr>
        <w:tcBorders>
          <w:bottom w:val="single" w:color="666666" w:sz="12" w:space="0"/>
        </w:tcBorders>
      </w:tcPr>
    </w:tblStylePr>
    <w:tblStylePr w:type="lastRow">
      <w:rPr>
        <w:b/>
        <w:bCs/>
      </w:rPr>
      <w:tcPr>
        <w:tcBorders>
          <w:top w:val="double" w:color="666666" w:sz="2" w:space="0"/>
        </w:tcBorders>
      </w:tcPr>
    </w:tblStylePr>
    <w:tblStylePr w:type="firstCol">
      <w:rPr>
        <w:b/>
        <w:bCs/>
      </w:rPr>
    </w:tblStylePr>
    <w:tblStylePr w:type="lastCol">
      <w:rPr>
        <w:b/>
        <w:bCs/>
      </w:rPr>
    </w:tblStylePr>
  </w:style>
  <w:style w:type="character" w:customStyle="1" w:styleId="45">
    <w:name w:val="日期 字符"/>
    <w:basedOn w:val="28"/>
    <w:qFormat/>
    <w:uiPriority w:val="99"/>
    <w:rPr>
      <w:rFonts w:ascii="方正仿宋_GB2312" w:hAnsi="方正仿宋_GB2312" w:eastAsia="方正仿宋_GB2312" w:cs="方正仿宋_GB2312"/>
      <w:szCs w:val="20"/>
    </w:rPr>
  </w:style>
  <w:style w:type="character" w:customStyle="1" w:styleId="46">
    <w:name w:val="日期 Char"/>
    <w:link w:val="15"/>
    <w:qFormat/>
    <w:uiPriority w:val="0"/>
    <w:rPr>
      <w:rFonts w:ascii="Arial" w:hAnsi="Arial" w:eastAsia="宋体" w:cs="Arial"/>
      <w:b/>
      <w:sz w:val="28"/>
      <w:szCs w:val="20"/>
    </w:rPr>
  </w:style>
  <w:style w:type="character" w:customStyle="1" w:styleId="47">
    <w:name w:val="纯文本 Char1"/>
    <w:qFormat/>
    <w:uiPriority w:val="99"/>
    <w:rPr>
      <w:rFonts w:ascii="Arial" w:hAnsi="Arial" w:eastAsia="Arial"/>
      <w:kern w:val="2"/>
      <w:sz w:val="21"/>
      <w:lang w:val="en-US" w:eastAsia="zh-CN" w:bidi="ar-SA"/>
    </w:rPr>
  </w:style>
  <w:style w:type="character" w:customStyle="1" w:styleId="48">
    <w:name w:val="批注文字 Char"/>
    <w:basedOn w:val="28"/>
    <w:qFormat/>
    <w:uiPriority w:val="99"/>
    <w:rPr>
      <w:rFonts w:ascii="方正仿宋_GB2312" w:hAnsi="方正仿宋_GB2312" w:eastAsia="方正仿宋_GB2312" w:cs="方正仿宋_GB2312"/>
      <w:szCs w:val="20"/>
    </w:rPr>
  </w:style>
  <w:style w:type="character" w:customStyle="1" w:styleId="49">
    <w:name w:val="批注文字 Char1"/>
    <w:link w:val="8"/>
    <w:qFormat/>
    <w:uiPriority w:val="0"/>
    <w:rPr>
      <w:rFonts w:ascii="Arial" w:hAnsi="Arial" w:eastAsia="黑体" w:cs="Arial"/>
      <w:szCs w:val="20"/>
    </w:rPr>
  </w:style>
  <w:style w:type="character" w:customStyle="1" w:styleId="50">
    <w:name w:val="标题 1 Char"/>
    <w:basedOn w:val="28"/>
    <w:link w:val="2"/>
    <w:qFormat/>
    <w:uiPriority w:val="9"/>
    <w:rPr>
      <w:rFonts w:ascii="方正仿宋_GB2312" w:hAnsi="方正仿宋_GB2312" w:eastAsia="方正仿宋_GB2312" w:cs="方正仿宋_GB2312"/>
      <w:b/>
      <w:bCs/>
      <w:kern w:val="44"/>
      <w:sz w:val="44"/>
      <w:szCs w:val="44"/>
    </w:rPr>
  </w:style>
  <w:style w:type="paragraph" w:customStyle="1" w:styleId="51">
    <w:name w:val="TOC 标题1"/>
    <w:basedOn w:val="2"/>
    <w:next w:val="1"/>
    <w:qFormat/>
    <w:uiPriority w:val="39"/>
    <w:pPr>
      <w:widowControl/>
      <w:spacing w:before="480" w:after="0" w:line="276" w:lineRule="auto"/>
      <w:jc w:val="left"/>
      <w:outlineLvl w:val="9"/>
    </w:pPr>
    <w:rPr>
      <w:rFonts w:ascii="Cambria" w:hAnsi="Cambria" w:eastAsia="宋体" w:cs="宋体"/>
      <w:color w:val="376092"/>
      <w:kern w:val="0"/>
      <w:sz w:val="28"/>
      <w:szCs w:val="28"/>
    </w:rPr>
  </w:style>
  <w:style w:type="character" w:customStyle="1" w:styleId="52">
    <w:name w:val="标题 3 Char"/>
    <w:basedOn w:val="28"/>
    <w:link w:val="4"/>
    <w:qFormat/>
    <w:uiPriority w:val="9"/>
    <w:rPr>
      <w:rFonts w:ascii="方正仿宋_GB2312" w:hAnsi="方正仿宋_GB2312" w:eastAsia="方正仿宋_GB2312" w:cs="方正仿宋_GB2312"/>
      <w:b/>
      <w:bCs/>
      <w:sz w:val="32"/>
      <w:szCs w:val="32"/>
    </w:rPr>
  </w:style>
  <w:style w:type="character" w:customStyle="1" w:styleId="53">
    <w:name w:val="fontstyle01"/>
    <w:basedOn w:val="28"/>
    <w:qFormat/>
    <w:uiPriority w:val="0"/>
    <w:rPr>
      <w:rFonts w:hint="eastAsia" w:ascii="宋体" w:hAnsi="宋体" w:eastAsia="宋体"/>
      <w:color w:val="000000"/>
      <w:sz w:val="22"/>
      <w:szCs w:val="22"/>
    </w:rPr>
  </w:style>
  <w:style w:type="character" w:customStyle="1" w:styleId="54">
    <w:name w:val="fontstyle21"/>
    <w:basedOn w:val="28"/>
    <w:qFormat/>
    <w:uiPriority w:val="0"/>
    <w:rPr>
      <w:rFonts w:hint="default" w:ascii="Therese" w:hAnsi="Therese"/>
      <w:color w:val="000000"/>
      <w:sz w:val="22"/>
      <w:szCs w:val="22"/>
    </w:rPr>
  </w:style>
  <w:style w:type="character" w:customStyle="1" w:styleId="55">
    <w:name w:val="正文文本 (2) + Sylfaen2"/>
    <w:qFormat/>
    <w:uiPriority w:val="99"/>
    <w:rPr>
      <w:rFonts w:ascii="Sylfaen" w:hAnsi="Sylfaen" w:eastAsia="MingLiU-ExtB" w:cs="Sylfaen"/>
      <w:spacing w:val="0"/>
      <w:sz w:val="23"/>
      <w:szCs w:val="23"/>
      <w:shd w:val="clear" w:color="auto" w:fill="FFFFFF"/>
      <w:lang w:val="en-US" w:eastAsia="en-US"/>
    </w:rPr>
  </w:style>
  <w:style w:type="character" w:customStyle="1" w:styleId="56">
    <w:name w:val="标题 4 字符"/>
    <w:basedOn w:val="28"/>
    <w:qFormat/>
    <w:uiPriority w:val="9"/>
    <w:rPr>
      <w:rFonts w:ascii="Cambria" w:hAnsi="Cambria" w:eastAsia="宋体" w:cs="宋体"/>
      <w:b/>
      <w:bCs/>
      <w:sz w:val="28"/>
      <w:szCs w:val="28"/>
    </w:rPr>
  </w:style>
  <w:style w:type="character" w:customStyle="1" w:styleId="57">
    <w:name w:val="标题 4 Char1"/>
    <w:link w:val="5"/>
    <w:qFormat/>
    <w:uiPriority w:val="0"/>
    <w:rPr>
      <w:rFonts w:ascii="方正仿宋_GB2312" w:hAnsi="方正仿宋_GB2312" w:eastAsia="方正仿宋_GB2312" w:cs="方正仿宋_GB2312"/>
      <w:b/>
      <w:bCs/>
      <w:sz w:val="28"/>
      <w:szCs w:val="28"/>
    </w:rPr>
  </w:style>
  <w:style w:type="character" w:customStyle="1" w:styleId="58">
    <w:name w:val="标题 4 Char"/>
    <w:qFormat/>
    <w:uiPriority w:val="0"/>
    <w:rPr>
      <w:rFonts w:ascii="Arial" w:hAnsi="Arial" w:eastAsia="Arial"/>
      <w:b/>
      <w:bCs/>
      <w:kern w:val="2"/>
      <w:sz w:val="28"/>
      <w:szCs w:val="28"/>
      <w:lang w:val="en-US" w:eastAsia="zh-CN" w:bidi="ar-SA"/>
    </w:rPr>
  </w:style>
  <w:style w:type="table" w:customStyle="1" w:styleId="59">
    <w:name w:val="网格型1"/>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60">
    <w:name w:val="批注主题 Char"/>
    <w:basedOn w:val="49"/>
    <w:link w:val="23"/>
    <w:qFormat/>
    <w:uiPriority w:val="99"/>
    <w:rPr>
      <w:rFonts w:ascii="方正仿宋_GB2312" w:hAnsi="方正仿宋_GB2312" w:eastAsia="方正仿宋_GB2312" w:cs="方正仿宋_GB2312"/>
      <w:b/>
      <w:bCs/>
      <w:szCs w:val="20"/>
    </w:rPr>
  </w:style>
  <w:style w:type="table" w:customStyle="1" w:styleId="61">
    <w:name w:val="Table Normal"/>
    <w:qFormat/>
    <w:uiPriority w:val="0"/>
    <w:tblPr>
      <w:tblCellMar>
        <w:top w:w="0" w:type="dxa"/>
        <w:left w:w="0" w:type="dxa"/>
        <w:bottom w:w="0" w:type="dxa"/>
        <w:right w:w="0" w:type="dxa"/>
      </w:tblCellMar>
    </w:tblPr>
  </w:style>
  <w:style w:type="paragraph" w:customStyle="1" w:styleId="62">
    <w:name w:val="Table Text"/>
    <w:basedOn w:val="1"/>
    <w:qFormat/>
    <w:uiPriority w:val="0"/>
    <w:rPr>
      <w:rFonts w:ascii="Arial" w:hAnsi="Arial" w:eastAsia="Arial" w:cs="Arial"/>
      <w:sz w:val="21"/>
      <w:szCs w:val="21"/>
      <w:lang w:val="en-US" w:eastAsia="en-US" w:bidi="ar-SA"/>
    </w:rPr>
  </w:style>
  <w:style w:type="paragraph" w:customStyle="1" w:styleId="63">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64">
    <w:name w:val="列出段落1"/>
    <w:basedOn w:val="1"/>
    <w:qFormat/>
    <w:uiPriority w:val="0"/>
    <w:pPr>
      <w:ind w:firstLine="420" w:firstLineChars="200"/>
    </w:pPr>
    <w:rPr>
      <w:szCs w:val="21"/>
    </w:rPr>
  </w:style>
  <w:style w:type="paragraph" w:customStyle="1" w:styleId="65">
    <w:name w:val="段"/>
    <w:next w:val="1"/>
    <w:qFormat/>
    <w:uiPriority w:val="0"/>
    <w:pPr>
      <w:autoSpaceDE w:val="0"/>
      <w:autoSpaceDN w:val="0"/>
      <w:ind w:firstLine="420" w:firstLineChars="200"/>
      <w:jc w:val="both"/>
    </w:pPr>
    <w:rPr>
      <w:rFonts w:ascii="宋体" w:hAnsi="Times New Roman" w:eastAsia="宋体" w:cs="Times New Roman"/>
      <w:kern w:val="2"/>
      <w:sz w:val="21"/>
      <w:szCs w:val="22"/>
      <w:lang w:val="en-US" w:eastAsia="zh-CN" w:bidi="ar-SA"/>
    </w:rPr>
  </w:style>
  <w:style w:type="paragraph" w:customStyle="1" w:styleId="66">
    <w:name w:val="_Style 7"/>
    <w:basedOn w:val="1"/>
    <w:next w:val="42"/>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89AC3C6-84CB-4D2E-AFC0-C8AD46F7C0BA}">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55</Pages>
  <Words>8673</Words>
  <Characters>9248</Characters>
  <Lines>1</Lines>
  <Paragraphs>1</Paragraphs>
  <TotalTime>16</TotalTime>
  <ScaleCrop>false</ScaleCrop>
  <LinksUpToDate>false</LinksUpToDate>
  <CharactersWithSpaces>9467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2019-05-06T14:32:00Z</dcterms:created>
  <dc:creator>Anakin</dc:creator>
  <cp:lastModifiedBy>王啸</cp:lastModifiedBy>
  <cp:lastPrinted>2025-12-18T03:22:00Z</cp:lastPrinted>
  <dcterms:modified xsi:type="dcterms:W3CDTF">2026-07-27T07:10:54Z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F16A326A20414061AE21255AD88F9FB9_13</vt:lpwstr>
  </property>
  <property fmtid="{D5CDD505-2E9C-101B-9397-08002B2CF9AE}" pid="4" name="KSOTemplateDocerSaveRecord">
    <vt:lpwstr>eyJoZGlkIjoiYmExNjA4YzE1YTVhOTk1YTlmMDdiZGMyM2JmOGYxZWIiLCJ1c2VySWQiOiI0Mjg4OTc4MDUifQ==</vt:lpwstr>
  </property>
</Properties>
</file>