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78A33">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4861EC49">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3D9A5853">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22BD8CF5">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服务类</w:t>
      </w:r>
      <w:r>
        <w:rPr>
          <w:rFonts w:hint="eastAsia" w:ascii="宋体" w:hAnsi="宋体" w:eastAsia="宋体"/>
          <w:b/>
          <w:bCs/>
          <w:color w:val="auto"/>
          <w:sz w:val="52"/>
          <w:szCs w:val="52"/>
          <w:highlight w:val="none"/>
          <w:lang w:eastAsia="zh-CN"/>
        </w:rPr>
        <w:t>）</w:t>
      </w:r>
    </w:p>
    <w:p w14:paraId="4B366C3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F73EC37">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74BB1147">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7A4B8647">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238876D">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C12B4E6">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3CC8E43F">
      <w:pPr>
        <w:tabs>
          <w:tab w:val="left" w:pos="315"/>
          <w:tab w:val="left" w:pos="8820"/>
        </w:tabs>
        <w:spacing w:before="312" w:beforeLines="100" w:after="156" w:afterLines="50" w:line="500" w:lineRule="exact"/>
        <w:ind w:right="267" w:rightChars="127"/>
        <w:jc w:val="both"/>
        <w:rPr>
          <w:rFonts w:ascii="宋体" w:hAnsi="宋体" w:eastAsia="宋体"/>
          <w:b/>
          <w:bCs/>
          <w:color w:val="auto"/>
          <w:sz w:val="44"/>
          <w:szCs w:val="44"/>
          <w:highlight w:val="none"/>
        </w:rPr>
      </w:pPr>
    </w:p>
    <w:p w14:paraId="1A6A64D2">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0"/>
          <w:kern w:val="0"/>
          <w:sz w:val="32"/>
          <w:szCs w:val="32"/>
          <w:highlight w:val="none"/>
          <w:u w:val="single"/>
          <w:lang w:val="en-US" w:eastAsia="zh-CN"/>
        </w:rPr>
        <w:t>滁州市第一人民医院重点专科及会诊转诊中心系列视频制作项目</w:t>
      </w:r>
    </w:p>
    <w:p w14:paraId="7A457A3A">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eastAsia="zh-CN"/>
        </w:rPr>
        <w:t>CZYY-2026-55</w:t>
      </w:r>
    </w:p>
    <w:p w14:paraId="3ECD9FA6">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lang w:val="en-US" w:eastAsia="zh-CN"/>
        </w:rPr>
        <w:t>滁州市第一人民医院</w:t>
      </w:r>
    </w:p>
    <w:p w14:paraId="7736FB99">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lang w:val="en-US" w:eastAsia="zh-CN"/>
        </w:rPr>
        <w:t>江苏川页工程项目管理有限公司</w:t>
      </w:r>
    </w:p>
    <w:p w14:paraId="61CF2BB0">
      <w:pPr>
        <w:tabs>
          <w:tab w:val="left" w:pos="315"/>
          <w:tab w:val="left" w:pos="8820"/>
        </w:tabs>
        <w:spacing w:before="312" w:beforeLines="100" w:after="156" w:afterLines="50" w:line="500" w:lineRule="exact"/>
        <w:ind w:right="267" w:rightChars="127"/>
        <w:jc w:val="center"/>
        <w:rPr>
          <w:rFonts w:hint="default" w:ascii="宋体" w:hAnsi="宋体" w:eastAsia="宋体"/>
          <w:b/>
          <w:bCs/>
          <w:color w:val="auto"/>
          <w:sz w:val="32"/>
          <w:szCs w:val="32"/>
          <w:highlight w:val="none"/>
          <w:lang w:val="en-US" w:eastAsia="zh-CN"/>
        </w:rPr>
      </w:pPr>
      <w:r>
        <w:rPr>
          <w:rFonts w:hint="eastAsia" w:ascii="宋体" w:hAnsi="宋体" w:eastAsia="宋体"/>
          <w:b/>
          <w:bCs/>
          <w:color w:val="auto"/>
          <w:sz w:val="32"/>
          <w:szCs w:val="32"/>
          <w:highlight w:val="none"/>
          <w:lang w:val="en-US" w:eastAsia="zh-CN"/>
        </w:rPr>
        <w:t>2026年7月</w:t>
      </w:r>
    </w:p>
    <w:p w14:paraId="66A92C81">
      <w:pPr>
        <w:tabs>
          <w:tab w:val="left" w:pos="2410"/>
        </w:tabs>
        <w:autoSpaceDE w:val="0"/>
        <w:autoSpaceDN w:val="0"/>
        <w:adjustRightInd w:val="0"/>
        <w:snapToGrid w:val="0"/>
        <w:spacing w:line="360" w:lineRule="auto"/>
        <w:jc w:val="center"/>
        <w:rPr>
          <w:rFonts w:hint="eastAsia" w:ascii="宋体" w:hAnsi="宋体" w:eastAsia="宋体"/>
          <w:b/>
          <w:color w:val="auto"/>
          <w:sz w:val="28"/>
          <w:highlight w:val="none"/>
        </w:rPr>
      </w:pPr>
    </w:p>
    <w:p w14:paraId="685AECAD">
      <w:pPr>
        <w:rPr>
          <w:rFonts w:hint="eastAsia" w:ascii="宋体" w:hAnsi="宋体" w:eastAsia="宋体"/>
          <w:b/>
          <w:color w:val="auto"/>
          <w:sz w:val="28"/>
          <w:highlight w:val="none"/>
        </w:rPr>
      </w:pPr>
    </w:p>
    <w:p w14:paraId="07791B2B">
      <w:pPr>
        <w:tabs>
          <w:tab w:val="left" w:pos="2410"/>
        </w:tabs>
        <w:autoSpaceDE w:val="0"/>
        <w:autoSpaceDN w:val="0"/>
        <w:adjustRightInd w:val="0"/>
        <w:snapToGrid w:val="0"/>
        <w:spacing w:line="360" w:lineRule="auto"/>
        <w:jc w:val="center"/>
        <w:rPr>
          <w:rFonts w:hint="eastAsia" w:ascii="宋体" w:hAnsi="宋体" w:eastAsia="宋体" w:cs="宋体"/>
          <w:b/>
          <w:color w:val="auto"/>
          <w:sz w:val="28"/>
          <w:highlight w:val="none"/>
        </w:rPr>
      </w:pPr>
      <w:r>
        <w:rPr>
          <w:rFonts w:hint="eastAsia" w:ascii="宋体" w:hAnsi="宋体" w:eastAsia="宋体" w:cs="宋体"/>
          <w:b/>
          <w:color w:val="auto"/>
          <w:sz w:val="28"/>
          <w:highlight w:val="none"/>
        </w:rPr>
        <w:t>目  录</w:t>
      </w:r>
    </w:p>
    <w:p w14:paraId="45F048E7">
      <w:pPr>
        <w:pStyle w:val="20"/>
        <w:tabs>
          <w:tab w:val="right" w:leader="dot" w:pos="8306"/>
        </w:tabs>
        <w:rPr>
          <w:rFonts w:hint="eastAsia" w:ascii="宋体" w:hAnsi="宋体" w:eastAsia="宋体" w:cs="宋体"/>
          <w:highlight w:val="none"/>
        </w:rPr>
      </w:pP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TOC \o "1-2" \h \z \u </w:instrText>
      </w:r>
      <w:r>
        <w:rPr>
          <w:rFonts w:hint="eastAsia" w:ascii="宋体" w:hAnsi="宋体" w:eastAsia="宋体" w:cs="宋体"/>
          <w:b/>
          <w:color w:val="auto"/>
          <w:sz w:val="24"/>
          <w:szCs w:val="24"/>
          <w:highlight w:val="none"/>
        </w:rPr>
        <w:fldChar w:fldCharType="separate"/>
      </w: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_Toc23443 </w:instrText>
      </w:r>
      <w:r>
        <w:rPr>
          <w:rFonts w:hint="eastAsia" w:ascii="宋体" w:hAnsi="宋体" w:eastAsia="宋体" w:cs="宋体"/>
          <w:szCs w:val="24"/>
          <w:highlight w:val="none"/>
        </w:rPr>
        <w:fldChar w:fldCharType="separate"/>
      </w:r>
      <w:r>
        <w:rPr>
          <w:rFonts w:hint="eastAsia" w:ascii="宋体" w:hAnsi="宋体" w:eastAsia="宋体" w:cs="宋体"/>
          <w:highlight w:val="none"/>
        </w:rPr>
        <w:t>第一章  投标邀请</w:t>
      </w:r>
      <w:r>
        <w:rPr>
          <w:rFonts w:hint="eastAsia" w:ascii="宋体" w:hAnsi="宋体" w:eastAsia="宋体" w:cs="宋体"/>
          <w:highlight w:val="none"/>
        </w:rPr>
        <w:tab/>
      </w:r>
      <w:r>
        <w:rPr>
          <w:rFonts w:hint="eastAsia" w:ascii="宋体" w:hAnsi="宋体" w:cs="宋体"/>
          <w:highlight w:val="none"/>
          <w:lang w:val="en-US" w:eastAsia="zh-CN"/>
        </w:rPr>
        <w:t>3</w:t>
      </w:r>
      <w:r>
        <w:rPr>
          <w:rFonts w:hint="eastAsia" w:ascii="宋体" w:hAnsi="宋体" w:eastAsia="宋体" w:cs="宋体"/>
          <w:color w:val="auto"/>
          <w:szCs w:val="24"/>
          <w:highlight w:val="none"/>
        </w:rPr>
        <w:fldChar w:fldCharType="end"/>
      </w:r>
    </w:p>
    <w:p w14:paraId="014915B6">
      <w:pPr>
        <w:pStyle w:val="20"/>
        <w:tabs>
          <w:tab w:val="right" w:leader="dot" w:pos="8306"/>
        </w:tabs>
        <w:rPr>
          <w:rFonts w:hint="eastAsia" w:ascii="宋体" w:hAnsi="宋体" w:eastAsia="宋体" w:cs="宋体"/>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_Toc31935 </w:instrText>
      </w:r>
      <w:r>
        <w:rPr>
          <w:rFonts w:hint="eastAsia" w:ascii="宋体" w:hAnsi="宋体" w:eastAsia="宋体" w:cs="宋体"/>
          <w:szCs w:val="24"/>
          <w:highlight w:val="none"/>
        </w:rPr>
        <w:fldChar w:fldCharType="separate"/>
      </w:r>
      <w:r>
        <w:rPr>
          <w:rFonts w:hint="eastAsia" w:ascii="宋体" w:hAnsi="宋体" w:eastAsia="宋体" w:cs="宋体"/>
          <w:highlight w:val="none"/>
        </w:rPr>
        <w:t>第二章  投标人须知</w:t>
      </w:r>
      <w:r>
        <w:rPr>
          <w:rFonts w:hint="eastAsia" w:ascii="宋体" w:hAnsi="宋体" w:eastAsia="宋体" w:cs="宋体"/>
          <w:highlight w:val="none"/>
        </w:rPr>
        <w:tab/>
      </w:r>
      <w:r>
        <w:rPr>
          <w:rFonts w:hint="eastAsia" w:ascii="宋体" w:hAnsi="宋体" w:cs="宋体"/>
          <w:highlight w:val="none"/>
          <w:lang w:val="en-US" w:eastAsia="zh-CN"/>
        </w:rPr>
        <w:t>5</w:t>
      </w:r>
      <w:r>
        <w:rPr>
          <w:rFonts w:hint="eastAsia" w:ascii="宋体" w:hAnsi="宋体" w:eastAsia="宋体" w:cs="宋体"/>
          <w:color w:val="auto"/>
          <w:szCs w:val="24"/>
          <w:highlight w:val="none"/>
        </w:rPr>
        <w:fldChar w:fldCharType="end"/>
      </w:r>
    </w:p>
    <w:p w14:paraId="1F0C1596">
      <w:pPr>
        <w:pStyle w:val="20"/>
        <w:tabs>
          <w:tab w:val="right" w:leader="dot" w:pos="8306"/>
        </w:tabs>
        <w:rPr>
          <w:rFonts w:hint="eastAsia" w:ascii="宋体" w:hAnsi="宋体" w:eastAsia="宋体" w:cs="宋体"/>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_Toc10891 </w:instrText>
      </w:r>
      <w:r>
        <w:rPr>
          <w:rFonts w:hint="eastAsia" w:ascii="宋体" w:hAnsi="宋体" w:eastAsia="宋体" w:cs="宋体"/>
          <w:szCs w:val="24"/>
          <w:highlight w:val="none"/>
        </w:rPr>
        <w:fldChar w:fldCharType="separate"/>
      </w:r>
      <w:r>
        <w:rPr>
          <w:rFonts w:hint="eastAsia" w:ascii="宋体" w:hAnsi="宋体" w:eastAsia="宋体" w:cs="宋体"/>
          <w:highlight w:val="none"/>
        </w:rPr>
        <w:t>第三章  采购需求</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_Toc10891 \h </w:instrText>
      </w:r>
      <w:r>
        <w:rPr>
          <w:rFonts w:hint="eastAsia" w:ascii="宋体" w:hAnsi="宋体" w:eastAsia="宋体" w:cs="宋体"/>
          <w:highlight w:val="none"/>
        </w:rPr>
        <w:fldChar w:fldCharType="separate"/>
      </w:r>
      <w:r>
        <w:rPr>
          <w:rFonts w:hint="eastAsia" w:ascii="宋体" w:hAnsi="宋体" w:eastAsia="宋体" w:cs="宋体"/>
          <w:highlight w:val="none"/>
        </w:rPr>
        <w:t>18</w:t>
      </w:r>
      <w:r>
        <w:rPr>
          <w:rFonts w:hint="eastAsia" w:ascii="宋体" w:hAnsi="宋体" w:eastAsia="宋体" w:cs="宋体"/>
          <w:highlight w:val="none"/>
        </w:rPr>
        <w:fldChar w:fldCharType="end"/>
      </w:r>
      <w:r>
        <w:rPr>
          <w:rFonts w:hint="eastAsia" w:ascii="宋体" w:hAnsi="宋体" w:eastAsia="宋体" w:cs="宋体"/>
          <w:color w:val="auto"/>
          <w:szCs w:val="24"/>
          <w:highlight w:val="none"/>
        </w:rPr>
        <w:fldChar w:fldCharType="end"/>
      </w:r>
    </w:p>
    <w:p w14:paraId="2716B4CC">
      <w:pPr>
        <w:pStyle w:val="20"/>
        <w:tabs>
          <w:tab w:val="right" w:leader="dot" w:pos="8306"/>
        </w:tabs>
        <w:rPr>
          <w:rFonts w:hint="eastAsia" w:ascii="宋体" w:hAnsi="宋体" w:eastAsia="宋体" w:cs="宋体"/>
          <w:highlight w:val="none"/>
          <w:lang w:val="en-US" w:eastAsia="zh-CN"/>
        </w:rPr>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_Toc16417 </w:instrText>
      </w:r>
      <w:r>
        <w:rPr>
          <w:rFonts w:hint="eastAsia" w:ascii="宋体" w:hAnsi="宋体" w:eastAsia="宋体" w:cs="宋体"/>
          <w:szCs w:val="24"/>
          <w:highlight w:val="none"/>
        </w:rPr>
        <w:fldChar w:fldCharType="separate"/>
      </w:r>
      <w:r>
        <w:rPr>
          <w:rFonts w:hint="eastAsia" w:ascii="宋体" w:hAnsi="宋体" w:eastAsia="宋体" w:cs="宋体"/>
          <w:highlight w:val="none"/>
        </w:rPr>
        <w:t>第四章  评标方法和标准</w:t>
      </w:r>
      <w:r>
        <w:rPr>
          <w:rFonts w:hint="eastAsia" w:ascii="宋体" w:hAnsi="宋体" w:eastAsia="宋体" w:cs="宋体"/>
          <w:highlight w:val="none"/>
        </w:rPr>
        <w:tab/>
      </w:r>
      <w:r>
        <w:rPr>
          <w:rFonts w:hint="eastAsia" w:ascii="宋体" w:hAnsi="宋体" w:eastAsia="宋体" w:cs="宋体"/>
          <w:highlight w:val="none"/>
          <w:lang w:val="en-US" w:eastAsia="zh-CN"/>
        </w:rPr>
        <w:t>2</w:t>
      </w:r>
      <w:r>
        <w:rPr>
          <w:rFonts w:hint="eastAsia" w:ascii="宋体" w:hAnsi="宋体" w:eastAsia="宋体" w:cs="宋体"/>
          <w:color w:val="auto"/>
          <w:szCs w:val="24"/>
          <w:highlight w:val="none"/>
        </w:rPr>
        <w:fldChar w:fldCharType="end"/>
      </w:r>
      <w:r>
        <w:rPr>
          <w:rFonts w:hint="eastAsia" w:ascii="宋体" w:hAnsi="宋体" w:cs="宋体"/>
          <w:color w:val="auto"/>
          <w:szCs w:val="24"/>
          <w:highlight w:val="none"/>
          <w:lang w:val="en-US" w:eastAsia="zh-CN"/>
        </w:rPr>
        <w:t>1</w:t>
      </w:r>
    </w:p>
    <w:p w14:paraId="681AF7DB">
      <w:pPr>
        <w:pStyle w:val="20"/>
        <w:tabs>
          <w:tab w:val="right" w:leader="dot" w:pos="8306"/>
        </w:tabs>
        <w:rPr>
          <w:rFonts w:hint="eastAsia" w:ascii="宋体" w:hAnsi="宋体" w:eastAsia="宋体" w:cs="宋体"/>
          <w:highlight w:val="none"/>
          <w:lang w:val="en-US" w:eastAsia="zh-CN"/>
        </w:rPr>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_Toc4682 </w:instrText>
      </w:r>
      <w:r>
        <w:rPr>
          <w:rFonts w:hint="eastAsia" w:ascii="宋体" w:hAnsi="宋体" w:eastAsia="宋体" w:cs="宋体"/>
          <w:szCs w:val="24"/>
          <w:highlight w:val="none"/>
        </w:rPr>
        <w:fldChar w:fldCharType="separate"/>
      </w:r>
      <w:r>
        <w:rPr>
          <w:rFonts w:hint="eastAsia" w:ascii="宋体" w:hAnsi="宋体" w:eastAsia="宋体" w:cs="宋体"/>
          <w:highlight w:val="none"/>
        </w:rPr>
        <w:t>第五章  政府采购合同</w:t>
      </w:r>
      <w:r>
        <w:rPr>
          <w:rFonts w:hint="eastAsia" w:ascii="宋体" w:hAnsi="宋体" w:eastAsia="宋体" w:cs="宋体"/>
          <w:highlight w:val="none"/>
        </w:rPr>
        <w:tab/>
      </w:r>
      <w:r>
        <w:rPr>
          <w:rFonts w:hint="eastAsia" w:ascii="宋体" w:hAnsi="宋体" w:cs="宋体"/>
          <w:highlight w:val="none"/>
          <w:lang w:val="en-US" w:eastAsia="zh-CN"/>
        </w:rPr>
        <w:t>2</w:t>
      </w:r>
      <w:r>
        <w:rPr>
          <w:rFonts w:hint="eastAsia" w:ascii="宋体" w:hAnsi="宋体" w:eastAsia="宋体" w:cs="宋体"/>
          <w:color w:val="auto"/>
          <w:szCs w:val="24"/>
          <w:highlight w:val="none"/>
        </w:rPr>
        <w:fldChar w:fldCharType="end"/>
      </w:r>
      <w:r>
        <w:rPr>
          <w:rFonts w:hint="eastAsia" w:ascii="宋体" w:hAnsi="宋体" w:cs="宋体"/>
          <w:color w:val="auto"/>
          <w:szCs w:val="24"/>
          <w:highlight w:val="none"/>
          <w:lang w:val="en-US" w:eastAsia="zh-CN"/>
        </w:rPr>
        <w:t>6</w:t>
      </w:r>
    </w:p>
    <w:p w14:paraId="71ECE1B1">
      <w:pPr>
        <w:pStyle w:val="20"/>
        <w:tabs>
          <w:tab w:val="right" w:leader="dot" w:pos="8306"/>
        </w:tabs>
        <w:rPr>
          <w:rFonts w:hint="eastAsia" w:ascii="宋体" w:hAnsi="宋体" w:eastAsia="宋体" w:cs="宋体"/>
          <w:highlight w:val="none"/>
          <w:lang w:val="en-US" w:eastAsia="zh-CN"/>
        </w:rPr>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_Toc22492 </w:instrText>
      </w:r>
      <w:r>
        <w:rPr>
          <w:rFonts w:hint="eastAsia" w:ascii="宋体" w:hAnsi="宋体" w:eastAsia="宋体" w:cs="宋体"/>
          <w:szCs w:val="24"/>
          <w:highlight w:val="none"/>
        </w:rPr>
        <w:fldChar w:fldCharType="separate"/>
      </w:r>
      <w:r>
        <w:rPr>
          <w:rFonts w:hint="eastAsia" w:ascii="宋体" w:hAnsi="宋体" w:eastAsia="宋体" w:cs="宋体"/>
          <w:highlight w:val="none"/>
        </w:rPr>
        <w:t>第六章  投标文件格式</w:t>
      </w:r>
      <w:r>
        <w:rPr>
          <w:rFonts w:hint="eastAsia" w:ascii="宋体" w:hAnsi="宋体" w:eastAsia="宋体" w:cs="宋体"/>
          <w:highlight w:val="none"/>
        </w:rPr>
        <w:tab/>
      </w:r>
      <w:r>
        <w:rPr>
          <w:rFonts w:hint="eastAsia" w:ascii="宋体" w:hAnsi="宋体" w:cs="宋体"/>
          <w:highlight w:val="none"/>
          <w:lang w:val="en-US" w:eastAsia="zh-CN"/>
        </w:rPr>
        <w:t>3</w:t>
      </w:r>
      <w:r>
        <w:rPr>
          <w:rFonts w:hint="eastAsia" w:ascii="宋体" w:hAnsi="宋体" w:eastAsia="宋体" w:cs="宋体"/>
          <w:color w:val="auto"/>
          <w:szCs w:val="24"/>
          <w:highlight w:val="none"/>
        </w:rPr>
        <w:fldChar w:fldCharType="end"/>
      </w:r>
      <w:r>
        <w:rPr>
          <w:rFonts w:hint="eastAsia" w:ascii="宋体" w:hAnsi="宋体" w:cs="宋体"/>
          <w:color w:val="auto"/>
          <w:szCs w:val="24"/>
          <w:highlight w:val="none"/>
          <w:lang w:val="en-US" w:eastAsia="zh-CN"/>
        </w:rPr>
        <w:t>5</w:t>
      </w:r>
    </w:p>
    <w:p w14:paraId="5D664A74">
      <w:pPr>
        <w:pStyle w:val="20"/>
        <w:tabs>
          <w:tab w:val="right" w:leader="dot" w:pos="8306"/>
        </w:tabs>
        <w:rPr>
          <w:rFonts w:hint="eastAsia" w:ascii="宋体" w:hAnsi="宋体" w:eastAsia="宋体" w:cs="宋体"/>
          <w:highlight w:val="none"/>
          <w:lang w:val="en-US" w:eastAsia="zh-CN"/>
        </w:rPr>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_Toc18131 </w:instrText>
      </w:r>
      <w:r>
        <w:rPr>
          <w:rFonts w:hint="eastAsia" w:ascii="宋体" w:hAnsi="宋体" w:eastAsia="宋体" w:cs="宋体"/>
          <w:szCs w:val="24"/>
          <w:highlight w:val="none"/>
        </w:rPr>
        <w:fldChar w:fldCharType="separate"/>
      </w:r>
      <w:r>
        <w:rPr>
          <w:rFonts w:hint="eastAsia" w:ascii="宋体" w:hAnsi="宋体" w:eastAsia="宋体" w:cs="宋体"/>
          <w:highlight w:val="none"/>
        </w:rPr>
        <w:t>第</w:t>
      </w:r>
      <w:r>
        <w:rPr>
          <w:rFonts w:hint="eastAsia" w:ascii="宋体" w:hAnsi="宋体" w:eastAsia="宋体" w:cs="宋体"/>
          <w:highlight w:val="none"/>
          <w:lang w:val="en-US" w:eastAsia="zh-CN"/>
        </w:rPr>
        <w:t>七</w:t>
      </w:r>
      <w:r>
        <w:rPr>
          <w:rFonts w:hint="eastAsia" w:ascii="宋体" w:hAnsi="宋体" w:eastAsia="宋体" w:cs="宋体"/>
          <w:highlight w:val="none"/>
        </w:rPr>
        <w:t>章</w:t>
      </w:r>
      <w:r>
        <w:rPr>
          <w:rFonts w:hint="eastAsia" w:ascii="宋体" w:hAnsi="宋体" w:eastAsia="宋体" w:cs="宋体"/>
          <w:bCs/>
          <w:highlight w:val="none"/>
        </w:rPr>
        <w:t xml:space="preserve">  政府采购</w:t>
      </w:r>
      <w:r>
        <w:rPr>
          <w:rFonts w:hint="eastAsia" w:ascii="宋体" w:hAnsi="宋体" w:eastAsia="宋体" w:cs="宋体"/>
          <w:highlight w:val="none"/>
        </w:rPr>
        <w:t>供应</w:t>
      </w:r>
      <w:r>
        <w:rPr>
          <w:rFonts w:hint="eastAsia" w:ascii="宋体" w:hAnsi="宋体" w:eastAsia="宋体" w:cs="宋体"/>
          <w:bCs/>
          <w:highlight w:val="none"/>
        </w:rPr>
        <w:t>商询问函和质疑函范本</w:t>
      </w:r>
      <w:r>
        <w:rPr>
          <w:rFonts w:hint="eastAsia" w:ascii="宋体" w:hAnsi="宋体" w:eastAsia="宋体" w:cs="宋体"/>
          <w:highlight w:val="none"/>
        </w:rPr>
        <w:tab/>
      </w:r>
      <w:r>
        <w:rPr>
          <w:rFonts w:hint="eastAsia" w:ascii="宋体" w:hAnsi="宋体" w:cs="宋体"/>
          <w:highlight w:val="none"/>
          <w:lang w:val="en-US" w:eastAsia="zh-CN"/>
        </w:rPr>
        <w:t>4</w:t>
      </w:r>
      <w:r>
        <w:rPr>
          <w:rFonts w:hint="eastAsia" w:ascii="宋体" w:hAnsi="宋体" w:eastAsia="宋体" w:cs="宋体"/>
          <w:color w:val="auto"/>
          <w:szCs w:val="24"/>
          <w:highlight w:val="none"/>
        </w:rPr>
        <w:fldChar w:fldCharType="end"/>
      </w:r>
      <w:r>
        <w:rPr>
          <w:rFonts w:hint="eastAsia" w:ascii="宋体" w:hAnsi="宋体" w:cs="宋体"/>
          <w:color w:val="auto"/>
          <w:szCs w:val="24"/>
          <w:highlight w:val="none"/>
          <w:lang w:val="en-US" w:eastAsia="zh-CN"/>
        </w:rPr>
        <w:t>7</w:t>
      </w:r>
    </w:p>
    <w:p w14:paraId="3CBA0FE7">
      <w:pPr>
        <w:spacing w:line="360" w:lineRule="auto"/>
        <w:rPr>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color w:val="auto"/>
          <w:szCs w:val="24"/>
          <w:highlight w:val="none"/>
        </w:rPr>
        <w:fldChar w:fldCharType="end"/>
      </w:r>
    </w:p>
    <w:p w14:paraId="798B8536">
      <w:pPr>
        <w:spacing w:line="360" w:lineRule="auto"/>
        <w:jc w:val="center"/>
        <w:outlineLvl w:val="0"/>
        <w:rPr>
          <w:rFonts w:hint="eastAsia" w:ascii="宋体" w:hAnsi="宋体" w:eastAsia="宋体"/>
          <w:b/>
          <w:color w:val="auto"/>
          <w:sz w:val="28"/>
          <w:highlight w:val="none"/>
        </w:rPr>
      </w:pPr>
      <w:bookmarkStart w:id="1" w:name="_Toc23443"/>
      <w:r>
        <w:rPr>
          <w:rFonts w:hint="eastAsia" w:ascii="宋体" w:hAnsi="宋体" w:eastAsia="宋体"/>
          <w:b/>
          <w:color w:val="auto"/>
          <w:sz w:val="28"/>
          <w:highlight w:val="none"/>
          <w:lang w:val="en-US" w:eastAsia="zh-CN"/>
        </w:rPr>
        <w:t xml:space="preserve">第一章 </w:t>
      </w:r>
      <w:r>
        <w:rPr>
          <w:rFonts w:hint="eastAsia" w:ascii="宋体" w:hAnsi="宋体" w:eastAsia="宋体"/>
          <w:b/>
          <w:color w:val="auto"/>
          <w:sz w:val="28"/>
          <w:highlight w:val="none"/>
        </w:rPr>
        <w:t>投标邀请</w:t>
      </w:r>
      <w:bookmarkEnd w:id="1"/>
    </w:p>
    <w:p w14:paraId="1A655795">
      <w:pPr>
        <w:keepNext w:val="0"/>
        <w:keepLines w:val="0"/>
        <w:pageBreakBefore w:val="0"/>
        <w:kinsoku/>
        <w:overflowPunct/>
        <w:topLinePunct w:val="0"/>
        <w:autoSpaceDE/>
        <w:autoSpaceDN/>
        <w:bidi w:val="0"/>
        <w:adjustRightInd/>
        <w:snapToGrid/>
        <w:spacing w:line="460" w:lineRule="exact"/>
        <w:ind w:firstLine="480" w:firstLineChars="200"/>
        <w:textAlignment w:val="auto"/>
        <w:rPr>
          <w:rFonts w:hint="eastAsia" w:ascii="宋体" w:hAnsi="宋体" w:eastAsia="宋体"/>
          <w:color w:val="auto"/>
          <w:sz w:val="24"/>
          <w:highlight w:val="none"/>
        </w:rPr>
      </w:pPr>
      <w:r>
        <w:rPr>
          <w:rFonts w:hint="eastAsia" w:ascii="宋体" w:hAnsi="宋体" w:eastAsia="宋体"/>
          <w:color w:val="auto"/>
          <w:sz w:val="24"/>
          <w:highlight w:val="none"/>
        </w:rPr>
        <w:t>项目概况</w:t>
      </w:r>
    </w:p>
    <w:p w14:paraId="31EF59B2">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ascii="宋体" w:hAnsi="宋体" w:eastAsia="宋体"/>
          <w:b/>
          <w:color w:val="auto"/>
          <w:sz w:val="28"/>
          <w:highlight w:val="none"/>
        </w:rPr>
      </w:pPr>
      <w:r>
        <w:rPr>
          <w:rFonts w:hint="eastAsia" w:ascii="宋体" w:hAnsi="宋体" w:eastAsia="宋体"/>
          <w:color w:val="auto"/>
          <w:sz w:val="24"/>
          <w:highlight w:val="none"/>
          <w:u w:val="single"/>
          <w:lang w:eastAsia="zh-CN"/>
        </w:rPr>
        <w:t>滁州市第一人民医院重点专科及会诊转诊中心系列视频制作项目</w:t>
      </w:r>
      <w:r>
        <w:rPr>
          <w:rFonts w:hint="eastAsia" w:ascii="宋体" w:hAnsi="宋体" w:eastAsia="宋体"/>
          <w:color w:val="auto"/>
          <w:sz w:val="24"/>
          <w:highlight w:val="none"/>
        </w:rPr>
        <w:t>的潜在投标人应在</w:t>
      </w:r>
      <w:r>
        <w:rPr>
          <w:rFonts w:hint="eastAsia" w:ascii="宋体" w:hAnsi="宋体" w:eastAsia="宋体"/>
          <w:color w:val="auto"/>
          <w:sz w:val="24"/>
          <w:highlight w:val="none"/>
          <w:u w:val="single"/>
          <w:lang w:eastAsia="zh-CN"/>
        </w:rPr>
        <w:t>滁州市第一人民医院</w:t>
      </w:r>
      <w:r>
        <w:rPr>
          <w:rFonts w:hint="eastAsia" w:ascii="宋体" w:hAnsi="宋体" w:eastAsia="宋体"/>
          <w:color w:val="auto"/>
          <w:sz w:val="24"/>
          <w:highlight w:val="none"/>
          <w:u w:val="single"/>
        </w:rPr>
        <w:t>网（</w:t>
      </w:r>
      <w:r>
        <w:rPr>
          <w:rFonts w:hint="eastAsia" w:ascii="宋体" w:hAnsi="宋体" w:eastAsia="宋体"/>
          <w:color w:val="auto"/>
          <w:sz w:val="24"/>
          <w:highlight w:val="none"/>
          <w:u w:val="single"/>
          <w:lang w:eastAsia="zh-CN"/>
        </w:rPr>
        <w:t>http://www.czdyrmyy.com/</w:t>
      </w:r>
      <w:r>
        <w:rPr>
          <w:rFonts w:hint="eastAsia" w:ascii="宋体" w:hAnsi="宋体" w:eastAsia="宋体"/>
          <w:color w:val="auto"/>
          <w:sz w:val="24"/>
          <w:highlight w:val="none"/>
          <w:u w:val="single"/>
        </w:rPr>
        <w:t>）</w:t>
      </w:r>
      <w:r>
        <w:rPr>
          <w:rFonts w:hint="eastAsia" w:ascii="宋体" w:hAnsi="宋体" w:eastAsia="宋体"/>
          <w:color w:val="auto"/>
          <w:sz w:val="24"/>
          <w:highlight w:val="none"/>
        </w:rPr>
        <w:t>获取招标文件，并于</w:t>
      </w:r>
      <w:r>
        <w:rPr>
          <w:rFonts w:hint="eastAsia" w:ascii="宋体" w:hAnsi="宋体" w:eastAsia="宋体"/>
          <w:color w:val="auto"/>
          <w:sz w:val="24"/>
          <w:highlight w:val="none"/>
          <w:u w:val="single"/>
          <w:lang w:eastAsia="zh-CN"/>
        </w:rPr>
        <w:t>2026</w:t>
      </w:r>
      <w:r>
        <w:rPr>
          <w:rFonts w:hint="eastAsia" w:ascii="宋体" w:hAnsi="宋体" w:eastAsia="宋体"/>
          <w:color w:val="auto"/>
          <w:sz w:val="24"/>
          <w:highlight w:val="none"/>
          <w:u w:val="single"/>
        </w:rPr>
        <w:t>年</w:t>
      </w:r>
      <w:r>
        <w:rPr>
          <w:rFonts w:hint="eastAsia" w:ascii="宋体" w:hAnsi="宋体" w:eastAsia="宋体"/>
          <w:color w:val="auto"/>
          <w:sz w:val="24"/>
          <w:highlight w:val="none"/>
          <w:u w:val="single"/>
          <w:lang w:val="en-US" w:eastAsia="zh-CN"/>
        </w:rPr>
        <w:t>8</w:t>
      </w:r>
      <w:r>
        <w:rPr>
          <w:rFonts w:hint="eastAsia" w:ascii="宋体" w:hAnsi="宋体" w:eastAsia="宋体"/>
          <w:color w:val="auto"/>
          <w:sz w:val="24"/>
          <w:highlight w:val="none"/>
          <w:u w:val="single"/>
        </w:rPr>
        <w:t>月</w:t>
      </w:r>
      <w:r>
        <w:rPr>
          <w:rFonts w:hint="eastAsia" w:ascii="宋体" w:hAnsi="宋体" w:eastAsia="宋体"/>
          <w:color w:val="auto"/>
          <w:sz w:val="24"/>
          <w:highlight w:val="none"/>
          <w:u w:val="single"/>
          <w:lang w:val="en-US" w:eastAsia="zh-CN"/>
        </w:rPr>
        <w:t>7</w:t>
      </w:r>
      <w:r>
        <w:rPr>
          <w:rFonts w:hint="eastAsia" w:ascii="宋体" w:hAnsi="宋体" w:eastAsia="宋体"/>
          <w:color w:val="auto"/>
          <w:sz w:val="24"/>
          <w:highlight w:val="none"/>
          <w:u w:val="single"/>
        </w:rPr>
        <w:t>日</w:t>
      </w:r>
      <w:r>
        <w:rPr>
          <w:rFonts w:hint="eastAsia" w:ascii="宋体" w:hAnsi="宋体" w:eastAsia="宋体"/>
          <w:color w:val="auto"/>
          <w:sz w:val="24"/>
          <w:highlight w:val="none"/>
          <w:u w:val="single"/>
          <w:lang w:val="en-US" w:eastAsia="zh-CN"/>
        </w:rPr>
        <w:t>15</w:t>
      </w:r>
      <w:r>
        <w:rPr>
          <w:rFonts w:hint="eastAsia" w:ascii="宋体" w:hAnsi="宋体" w:eastAsia="宋体"/>
          <w:color w:val="auto"/>
          <w:sz w:val="24"/>
          <w:highlight w:val="none"/>
          <w:u w:val="single"/>
        </w:rPr>
        <w:t>点</w:t>
      </w:r>
      <w:r>
        <w:rPr>
          <w:rFonts w:hint="eastAsia" w:ascii="宋体" w:hAnsi="宋体" w:eastAsia="宋体"/>
          <w:color w:val="auto"/>
          <w:sz w:val="24"/>
          <w:highlight w:val="none"/>
          <w:u w:val="single"/>
          <w:lang w:val="en-US" w:eastAsia="zh-CN"/>
        </w:rPr>
        <w:t>00</w:t>
      </w:r>
      <w:r>
        <w:rPr>
          <w:rFonts w:hint="eastAsia" w:ascii="宋体" w:hAnsi="宋体" w:eastAsia="宋体"/>
          <w:color w:val="auto"/>
          <w:sz w:val="24"/>
          <w:highlight w:val="none"/>
          <w:u w:val="single"/>
        </w:rPr>
        <w:t>分</w:t>
      </w:r>
      <w:r>
        <w:rPr>
          <w:rFonts w:hint="eastAsia" w:ascii="宋体" w:hAnsi="宋体" w:eastAsia="宋体"/>
          <w:color w:val="auto"/>
          <w:sz w:val="24"/>
          <w:highlight w:val="none"/>
        </w:rPr>
        <w:t>（北京时间）前递交投标文件。</w:t>
      </w:r>
    </w:p>
    <w:p w14:paraId="5B2774EC">
      <w:pPr>
        <w:keepNext w:val="0"/>
        <w:keepLines w:val="0"/>
        <w:pageBreakBefore w:val="0"/>
        <w:kinsoku/>
        <w:overflowPunct/>
        <w:topLinePunct w:val="0"/>
        <w:autoSpaceDE/>
        <w:autoSpaceDN/>
        <w:bidi w:val="0"/>
        <w:adjustRightInd/>
        <w:snapToGrid/>
        <w:spacing w:line="460" w:lineRule="exact"/>
        <w:textAlignment w:val="auto"/>
        <w:outlineLvl w:val="1"/>
        <w:rPr>
          <w:rFonts w:hint="eastAsia" w:ascii="宋体" w:hAnsi="宋体" w:eastAsia="宋体"/>
          <w:b/>
          <w:bCs/>
          <w:color w:val="auto"/>
          <w:sz w:val="24"/>
          <w:szCs w:val="18"/>
          <w:highlight w:val="none"/>
        </w:rPr>
      </w:pPr>
      <w:bookmarkStart w:id="2" w:name="_Toc1381"/>
      <w:bookmarkStart w:id="3" w:name="_Toc5842"/>
      <w:r>
        <w:rPr>
          <w:rFonts w:hint="eastAsia" w:ascii="宋体" w:hAnsi="宋体" w:eastAsia="宋体"/>
          <w:b/>
          <w:bCs/>
          <w:color w:val="auto"/>
          <w:sz w:val="24"/>
          <w:szCs w:val="18"/>
          <w:highlight w:val="none"/>
        </w:rPr>
        <w:t>一、</w:t>
      </w:r>
      <w:bookmarkEnd w:id="2"/>
      <w:r>
        <w:rPr>
          <w:rFonts w:hint="eastAsia" w:ascii="宋体" w:hAnsi="宋体" w:eastAsia="宋体"/>
          <w:b/>
          <w:bCs/>
          <w:color w:val="auto"/>
          <w:sz w:val="24"/>
          <w:szCs w:val="18"/>
          <w:highlight w:val="none"/>
        </w:rPr>
        <w:t>项目基本情况</w:t>
      </w:r>
      <w:bookmarkEnd w:id="3"/>
    </w:p>
    <w:p w14:paraId="0825870C">
      <w:pPr>
        <w:keepNext w:val="0"/>
        <w:keepLines w:val="0"/>
        <w:pageBreakBefore w:val="0"/>
        <w:kinsoku/>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olor w:val="auto"/>
          <w:sz w:val="24"/>
          <w:highlight w:val="none"/>
          <w:u w:val="single"/>
          <w:lang w:val="en-US" w:eastAsia="zh-CN"/>
        </w:rPr>
      </w:pPr>
      <w:r>
        <w:rPr>
          <w:rFonts w:hint="eastAsia" w:ascii="宋体" w:hAnsi="宋体" w:eastAsia="宋体"/>
          <w:color w:val="auto"/>
          <w:sz w:val="24"/>
          <w:highlight w:val="none"/>
          <w:lang w:val="en-US" w:eastAsia="zh-CN"/>
        </w:rPr>
        <w:t>项目编号：</w:t>
      </w:r>
      <w:r>
        <w:rPr>
          <w:rFonts w:hint="eastAsia" w:ascii="宋体" w:hAnsi="宋体" w:eastAsia="宋体"/>
          <w:color w:val="auto"/>
          <w:sz w:val="24"/>
          <w:highlight w:val="none"/>
          <w:u w:val="single"/>
          <w:lang w:val="en-US" w:eastAsia="zh-CN"/>
        </w:rPr>
        <w:t>CZYY-2026-55</w:t>
      </w:r>
    </w:p>
    <w:p w14:paraId="1AD137B4">
      <w:pPr>
        <w:keepNext w:val="0"/>
        <w:keepLines w:val="0"/>
        <w:pageBreakBefore w:val="0"/>
        <w:kinsoku/>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项目名称：</w:t>
      </w:r>
      <w:r>
        <w:rPr>
          <w:rFonts w:hint="eastAsia" w:ascii="宋体" w:hAnsi="宋体" w:eastAsia="宋体"/>
          <w:color w:val="auto"/>
          <w:sz w:val="24"/>
          <w:highlight w:val="none"/>
          <w:u w:val="single"/>
          <w:lang w:val="en-US" w:eastAsia="zh-CN"/>
        </w:rPr>
        <w:t>滁州市第一人民医院重点专科及会诊转诊中心系列视频制作项目</w:t>
      </w:r>
    </w:p>
    <w:p w14:paraId="425DB5AE">
      <w:pPr>
        <w:keepNext w:val="0"/>
        <w:keepLines w:val="0"/>
        <w:pageBreakBefore w:val="0"/>
        <w:kinsoku/>
        <w:overflowPunct/>
        <w:topLinePunct w:val="0"/>
        <w:autoSpaceDE/>
        <w:autoSpaceDN/>
        <w:bidi w:val="0"/>
        <w:adjustRightInd/>
        <w:snapToGrid/>
        <w:spacing w:line="460" w:lineRule="exact"/>
        <w:ind w:firstLine="480" w:firstLineChars="200"/>
        <w:jc w:val="left"/>
        <w:textAlignment w:val="auto"/>
        <w:rPr>
          <w:rFonts w:hint="default" w:ascii="宋体" w:hAnsi="宋体" w:eastAsia="宋体"/>
          <w:color w:val="auto"/>
          <w:sz w:val="24"/>
          <w:highlight w:val="none"/>
          <w:lang w:val="en-US"/>
        </w:rPr>
      </w:pPr>
      <w:r>
        <w:rPr>
          <w:rFonts w:hint="eastAsia" w:ascii="宋体" w:hAnsi="宋体" w:eastAsia="宋体"/>
          <w:color w:val="auto"/>
          <w:sz w:val="24"/>
          <w:highlight w:val="none"/>
        </w:rPr>
        <w:t>预算金额：</w:t>
      </w:r>
      <w:r>
        <w:rPr>
          <w:rFonts w:hint="eastAsia" w:ascii="宋体" w:hAnsi="宋体" w:eastAsia="宋体"/>
          <w:color w:val="auto"/>
          <w:sz w:val="24"/>
          <w:highlight w:val="none"/>
          <w:u w:val="single"/>
          <w:lang w:val="en-US" w:eastAsia="zh-CN"/>
        </w:rPr>
        <w:t>约19万元</w:t>
      </w:r>
    </w:p>
    <w:p w14:paraId="709A0A38">
      <w:pPr>
        <w:keepNext w:val="0"/>
        <w:keepLines w:val="0"/>
        <w:pageBreakBefore w:val="0"/>
        <w:kinsoku/>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olor w:val="auto"/>
          <w:sz w:val="24"/>
          <w:highlight w:val="none"/>
          <w:u w:val="single"/>
          <w:lang w:val="en-US" w:eastAsia="zh-CN"/>
        </w:rPr>
      </w:pPr>
      <w:r>
        <w:rPr>
          <w:rFonts w:hint="eastAsia" w:ascii="宋体" w:hAnsi="宋体" w:eastAsia="宋体"/>
          <w:color w:val="auto"/>
          <w:sz w:val="24"/>
          <w:highlight w:val="none"/>
        </w:rPr>
        <w:t>最高限价：</w:t>
      </w:r>
      <w:r>
        <w:rPr>
          <w:rFonts w:hint="eastAsia" w:ascii="宋体" w:hAnsi="宋体" w:eastAsia="宋体"/>
          <w:color w:val="auto"/>
          <w:sz w:val="24"/>
          <w:highlight w:val="none"/>
          <w:u w:val="single"/>
          <w:lang w:val="en-US" w:eastAsia="zh-CN"/>
        </w:rPr>
        <w:t>19万元，高于最高限价其投标文件按无效投标处理。</w:t>
      </w:r>
    </w:p>
    <w:p w14:paraId="144E45DD">
      <w:pPr>
        <w:keepNext w:val="0"/>
        <w:keepLines w:val="0"/>
        <w:pageBreakBefore w:val="0"/>
        <w:kinsoku/>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b w:val="0"/>
          <w:bCs w:val="0"/>
          <w:color w:val="auto"/>
          <w:sz w:val="24"/>
          <w:highlight w:val="none"/>
          <w:u w:val="single"/>
          <w:lang w:val="en-US" w:eastAsia="zh-CN"/>
        </w:rPr>
      </w:pPr>
      <w:r>
        <w:rPr>
          <w:rFonts w:hint="eastAsia" w:ascii="宋体" w:hAnsi="宋体" w:eastAsia="宋体"/>
          <w:b w:val="0"/>
          <w:bCs w:val="0"/>
          <w:color w:val="auto"/>
          <w:sz w:val="24"/>
          <w:highlight w:val="none"/>
        </w:rPr>
        <w:t>采购需求：</w:t>
      </w:r>
      <w:r>
        <w:rPr>
          <w:rFonts w:hint="eastAsia" w:ascii="宋体" w:hAnsi="宋体" w:eastAsia="宋体"/>
          <w:b w:val="0"/>
          <w:bCs w:val="0"/>
          <w:color w:val="auto"/>
          <w:sz w:val="24"/>
          <w:highlight w:val="none"/>
          <w:u w:val="single"/>
          <w:lang w:val="en-US" w:eastAsia="zh-CN"/>
        </w:rPr>
        <w:t>为进一步适应新时代卫生健康工作要求，加强市一院重点专科及会诊转诊中心宣传工作，系统展示市一院医疗能力提升、专家技术和惠民政策，助推健康滁州建设。引导理性有序就医，打造“滁州模式”医院品牌。</w:t>
      </w:r>
    </w:p>
    <w:p w14:paraId="0666849D">
      <w:pPr>
        <w:keepNext w:val="0"/>
        <w:keepLines w:val="0"/>
        <w:pageBreakBefore w:val="0"/>
        <w:kinsoku/>
        <w:overflowPunct/>
        <w:topLinePunct w:val="0"/>
        <w:autoSpaceDE/>
        <w:autoSpaceDN/>
        <w:bidi w:val="0"/>
        <w:adjustRightInd/>
        <w:snapToGrid/>
        <w:spacing w:line="460" w:lineRule="exact"/>
        <w:ind w:firstLine="480" w:firstLineChars="200"/>
        <w:jc w:val="left"/>
        <w:textAlignment w:val="auto"/>
        <w:rPr>
          <w:rFonts w:hint="default" w:ascii="宋体" w:hAnsi="宋体" w:eastAsia="宋体"/>
          <w:color w:val="auto"/>
          <w:sz w:val="24"/>
          <w:highlight w:val="none"/>
          <w:lang w:val="en-US"/>
        </w:rPr>
      </w:pPr>
      <w:r>
        <w:rPr>
          <w:rFonts w:hint="eastAsia" w:ascii="宋体" w:hAnsi="宋体" w:eastAsia="宋体"/>
          <w:color w:val="auto"/>
          <w:sz w:val="24"/>
          <w:highlight w:val="none"/>
        </w:rPr>
        <w:t>合同履行期限：</w:t>
      </w:r>
      <w:r>
        <w:rPr>
          <w:rFonts w:hint="eastAsia" w:ascii="宋体" w:hAnsi="宋体" w:eastAsia="宋体"/>
          <w:color w:val="auto"/>
          <w:sz w:val="24"/>
          <w:highlight w:val="none"/>
          <w:u w:val="single"/>
          <w:lang w:val="en-US" w:eastAsia="zh-CN"/>
        </w:rPr>
        <w:t>至所有服务全部完成为止。</w:t>
      </w:r>
    </w:p>
    <w:p w14:paraId="5A97D3C0">
      <w:pPr>
        <w:keepNext w:val="0"/>
        <w:keepLines w:val="0"/>
        <w:pageBreakBefore w:val="0"/>
        <w:kinsoku/>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olor w:val="auto"/>
          <w:sz w:val="24"/>
          <w:highlight w:val="none"/>
        </w:rPr>
      </w:pP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不</w:t>
      </w:r>
      <w:r>
        <w:rPr>
          <w:rFonts w:hint="eastAsia" w:ascii="宋体" w:hAnsi="宋体" w:eastAsia="宋体"/>
          <w:color w:val="auto"/>
          <w:sz w:val="24"/>
          <w:highlight w:val="none"/>
        </w:rPr>
        <w:t>接受联合体投标。</w:t>
      </w:r>
    </w:p>
    <w:p w14:paraId="6FFBC3FF">
      <w:pPr>
        <w:keepNext w:val="0"/>
        <w:keepLines w:val="0"/>
        <w:pageBreakBefore w:val="0"/>
        <w:kinsoku/>
        <w:overflowPunct/>
        <w:topLinePunct w:val="0"/>
        <w:autoSpaceDE/>
        <w:autoSpaceDN/>
        <w:bidi w:val="0"/>
        <w:adjustRightInd/>
        <w:snapToGrid/>
        <w:spacing w:line="460" w:lineRule="exact"/>
        <w:textAlignment w:val="auto"/>
        <w:outlineLvl w:val="1"/>
        <w:rPr>
          <w:rFonts w:hint="eastAsia" w:ascii="宋体" w:hAnsi="宋体" w:eastAsia="宋体"/>
          <w:b/>
          <w:bCs/>
          <w:color w:val="auto"/>
          <w:sz w:val="24"/>
          <w:szCs w:val="18"/>
          <w:highlight w:val="none"/>
        </w:rPr>
      </w:pPr>
      <w:bookmarkStart w:id="4" w:name="_Toc13530"/>
      <w:bookmarkStart w:id="5" w:name="_Toc26178"/>
      <w:r>
        <w:rPr>
          <w:rFonts w:hint="eastAsia" w:ascii="宋体" w:hAnsi="宋体" w:eastAsia="宋体"/>
          <w:b/>
          <w:bCs/>
          <w:color w:val="auto"/>
          <w:sz w:val="24"/>
          <w:szCs w:val="18"/>
          <w:highlight w:val="none"/>
        </w:rPr>
        <w:t>二、</w:t>
      </w:r>
      <w:bookmarkEnd w:id="4"/>
      <w:r>
        <w:rPr>
          <w:rFonts w:hint="eastAsia" w:ascii="宋体" w:hAnsi="宋体" w:eastAsia="宋体"/>
          <w:b/>
          <w:bCs/>
          <w:color w:val="auto"/>
          <w:sz w:val="24"/>
          <w:szCs w:val="18"/>
          <w:highlight w:val="none"/>
        </w:rPr>
        <w:t>申请人的资格要求</w:t>
      </w:r>
      <w:bookmarkEnd w:id="5"/>
    </w:p>
    <w:p w14:paraId="142778C8">
      <w:pPr>
        <w:keepNext w:val="0"/>
        <w:keepLines w:val="0"/>
        <w:pageBreakBefore w:val="0"/>
        <w:kinsoku/>
        <w:overflowPunct/>
        <w:topLinePunct w:val="0"/>
        <w:autoSpaceDE/>
        <w:autoSpaceDN/>
        <w:bidi w:val="0"/>
        <w:adjustRightInd/>
        <w:snapToGrid/>
        <w:spacing w:line="460" w:lineRule="exact"/>
        <w:ind w:firstLine="480" w:firstLineChars="200"/>
        <w:textAlignment w:val="auto"/>
        <w:outlineLvl w:val="1"/>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1.满足《中华人民共和国政府采购法》第二十二条规定；</w:t>
      </w:r>
    </w:p>
    <w:p w14:paraId="1C48F9A5">
      <w:pPr>
        <w:keepNext w:val="0"/>
        <w:keepLines w:val="0"/>
        <w:pageBreakBefore w:val="0"/>
        <w:kinsoku/>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2.本项目的特定资格要求：无；</w:t>
      </w:r>
    </w:p>
    <w:p w14:paraId="2E773D29">
      <w:pPr>
        <w:keepNext w:val="0"/>
        <w:keepLines w:val="0"/>
        <w:pageBreakBefore w:val="0"/>
        <w:kinsoku/>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3.信誉要求：投标人不得存在以下情形：</w:t>
      </w:r>
    </w:p>
    <w:p w14:paraId="1C501087">
      <w:pPr>
        <w:keepNext w:val="0"/>
        <w:keepLines w:val="0"/>
        <w:pageBreakBefore w:val="0"/>
        <w:kinsoku/>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①被列入“信用中国”网站“失信被执行人”的；</w:t>
      </w:r>
    </w:p>
    <w:p w14:paraId="09007265">
      <w:pPr>
        <w:keepNext w:val="0"/>
        <w:keepLines w:val="0"/>
        <w:pageBreakBefore w:val="0"/>
        <w:kinsoku/>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②被列入“信用中国”网站“重大税收违法失信主体”的；</w:t>
      </w:r>
    </w:p>
    <w:p w14:paraId="244B95A7">
      <w:pPr>
        <w:keepNext w:val="0"/>
        <w:keepLines w:val="0"/>
        <w:pageBreakBefore w:val="0"/>
        <w:kinsoku/>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③被列入“信用中国”网站 “严重失信主体名单”的；</w:t>
      </w:r>
    </w:p>
    <w:p w14:paraId="66C088E4">
      <w:pPr>
        <w:keepNext w:val="0"/>
        <w:keepLines w:val="0"/>
        <w:pageBreakBefore w:val="0"/>
        <w:kinsoku/>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④在“信用中国”网站上披露的仍在公示期的严重失信行为的。</w:t>
      </w:r>
    </w:p>
    <w:p w14:paraId="5E603E0D">
      <w:pPr>
        <w:keepNext w:val="0"/>
        <w:keepLines w:val="0"/>
        <w:pageBreakBefore w:val="0"/>
        <w:kinsoku/>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⑤被列入国家企业信用信息公示系统网站“经营异常名录”或者“严重违法失信名单”的。</w:t>
      </w:r>
    </w:p>
    <w:p w14:paraId="7EBDCE0A">
      <w:pPr>
        <w:keepNext w:val="0"/>
        <w:keepLines w:val="0"/>
        <w:pageBreakBefore w:val="0"/>
        <w:kinsoku/>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⑥被列入中国政府采购网站“政府采购严重违法失信行为信息记录”的。</w:t>
      </w:r>
    </w:p>
    <w:p w14:paraId="694E5BA2">
      <w:pPr>
        <w:keepNext w:val="0"/>
        <w:keepLines w:val="0"/>
        <w:pageBreakBefore w:val="0"/>
        <w:kinsoku/>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⑦前三年有行贿犯罪行为的单位和个人。</w:t>
      </w:r>
    </w:p>
    <w:p w14:paraId="77CD81D9">
      <w:pPr>
        <w:keepNext w:val="0"/>
        <w:keepLines w:val="0"/>
        <w:pageBreakBefore w:val="0"/>
        <w:kinsoku/>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4.投标人所属分公司、办事处等分支机构存在第3款信誉要求①-⑦项情形之一的，接受投标人参加本项目。</w:t>
      </w:r>
    </w:p>
    <w:p w14:paraId="17AC7957">
      <w:pPr>
        <w:keepNext w:val="0"/>
        <w:keepLines w:val="0"/>
        <w:pageBreakBefore w:val="0"/>
        <w:kinsoku/>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备注：第3、4条自行查询或承诺。</w:t>
      </w:r>
    </w:p>
    <w:p w14:paraId="2F0ADDD5">
      <w:pPr>
        <w:keepNext w:val="0"/>
        <w:keepLines w:val="0"/>
        <w:pageBreakBefore w:val="0"/>
        <w:kinsoku/>
        <w:overflowPunct/>
        <w:topLinePunct w:val="0"/>
        <w:autoSpaceDE/>
        <w:autoSpaceDN/>
        <w:bidi w:val="0"/>
        <w:adjustRightInd/>
        <w:snapToGrid/>
        <w:spacing w:line="460" w:lineRule="exact"/>
        <w:textAlignment w:val="auto"/>
        <w:outlineLvl w:val="1"/>
        <w:rPr>
          <w:rFonts w:hint="eastAsia" w:ascii="宋体" w:hAnsi="宋体" w:eastAsia="宋体"/>
          <w:b/>
          <w:bCs/>
          <w:color w:val="auto"/>
          <w:sz w:val="24"/>
          <w:szCs w:val="18"/>
          <w:highlight w:val="none"/>
        </w:rPr>
      </w:pPr>
      <w:bookmarkStart w:id="6" w:name="_Toc30110"/>
      <w:bookmarkStart w:id="7" w:name="_Toc32089"/>
      <w:r>
        <w:rPr>
          <w:rFonts w:hint="eastAsia" w:ascii="宋体" w:hAnsi="宋体" w:eastAsia="宋体"/>
          <w:b/>
          <w:bCs/>
          <w:color w:val="auto"/>
          <w:sz w:val="24"/>
          <w:szCs w:val="18"/>
          <w:highlight w:val="none"/>
        </w:rPr>
        <w:t>三、</w:t>
      </w:r>
      <w:bookmarkEnd w:id="6"/>
      <w:r>
        <w:rPr>
          <w:rFonts w:hint="eastAsia" w:ascii="宋体" w:hAnsi="宋体" w:eastAsia="宋体"/>
          <w:b/>
          <w:bCs/>
          <w:color w:val="auto"/>
          <w:sz w:val="24"/>
          <w:szCs w:val="18"/>
          <w:highlight w:val="none"/>
        </w:rPr>
        <w:t>获取招标文件</w:t>
      </w:r>
      <w:bookmarkEnd w:id="7"/>
    </w:p>
    <w:p w14:paraId="2243F7F4">
      <w:pPr>
        <w:keepNext w:val="0"/>
        <w:keepLines w:val="0"/>
        <w:pageBreakBefore w:val="0"/>
        <w:kinsoku/>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highlight w:val="none"/>
        </w:rPr>
      </w:pPr>
      <w:bookmarkStart w:id="8" w:name="_Toc7957"/>
      <w:r>
        <w:rPr>
          <w:rFonts w:hint="eastAsia" w:ascii="宋体" w:hAnsi="宋体" w:eastAsia="宋体" w:cs="宋体"/>
          <w:sz w:val="24"/>
          <w:szCs w:val="24"/>
          <w:highlight w:val="none"/>
        </w:rPr>
        <w:t>时间：</w:t>
      </w:r>
      <w:r>
        <w:rPr>
          <w:rFonts w:hint="eastAsia" w:ascii="宋体" w:hAnsi="宋体" w:eastAsia="宋体" w:cs="宋体"/>
          <w:sz w:val="24"/>
          <w:szCs w:val="24"/>
          <w:highlight w:val="none"/>
          <w:u w:val="single"/>
        </w:rPr>
        <w:t>2026</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lang w:val="en-US" w:eastAsia="zh-CN"/>
        </w:rPr>
        <w:t>7</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lang w:val="en-US" w:eastAsia="zh-CN"/>
        </w:rPr>
        <w:t>31</w:t>
      </w:r>
      <w:r>
        <w:rPr>
          <w:rFonts w:hint="eastAsia" w:ascii="宋体" w:hAnsi="宋体" w:eastAsia="宋体" w:cs="宋体"/>
          <w:sz w:val="24"/>
          <w:szCs w:val="24"/>
          <w:highlight w:val="none"/>
        </w:rPr>
        <w:t>日至</w:t>
      </w:r>
      <w:r>
        <w:rPr>
          <w:rFonts w:hint="eastAsia" w:ascii="宋体" w:hAnsi="宋体" w:eastAsia="宋体" w:cs="宋体"/>
          <w:sz w:val="24"/>
          <w:szCs w:val="24"/>
          <w:highlight w:val="none"/>
          <w:u w:val="single"/>
        </w:rPr>
        <w:t>2026</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lang w:val="en-US" w:eastAsia="zh-CN"/>
        </w:rPr>
        <w:t>8</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lang w:val="en-US" w:eastAsia="zh-CN"/>
        </w:rPr>
        <w:t>7</w:t>
      </w:r>
      <w:r>
        <w:rPr>
          <w:rFonts w:hint="eastAsia" w:ascii="宋体" w:hAnsi="宋体" w:eastAsia="宋体" w:cs="宋体"/>
          <w:sz w:val="24"/>
          <w:szCs w:val="24"/>
          <w:highlight w:val="none"/>
        </w:rPr>
        <w:t>日</w:t>
      </w:r>
    </w:p>
    <w:p w14:paraId="41B175C8">
      <w:pPr>
        <w:keepNext w:val="0"/>
        <w:keepLines w:val="0"/>
        <w:pageBreakBefore w:val="0"/>
        <w:kinsoku/>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地点：</w:t>
      </w:r>
      <w:r>
        <w:rPr>
          <w:rFonts w:hint="eastAsia" w:ascii="宋体" w:hAnsi="宋体" w:eastAsia="宋体" w:cs="宋体"/>
          <w:sz w:val="24"/>
          <w:szCs w:val="24"/>
          <w:highlight w:val="none"/>
          <w:u w:val="single"/>
        </w:rPr>
        <w:t>滁州市第一人民医院官网</w:t>
      </w:r>
    </w:p>
    <w:p w14:paraId="56FB2AAB">
      <w:pPr>
        <w:keepNext w:val="0"/>
        <w:keepLines w:val="0"/>
        <w:pageBreakBefore w:val="0"/>
        <w:kinsoku/>
        <w:overflowPunct/>
        <w:topLinePunct w:val="0"/>
        <w:autoSpaceDE/>
        <w:autoSpaceDN/>
        <w:bidi w:val="0"/>
        <w:adjustRightInd/>
        <w:snapToGrid/>
        <w:spacing w:line="460" w:lineRule="exact"/>
        <w:ind w:firstLine="480" w:firstLineChars="200"/>
        <w:textAlignment w:val="auto"/>
        <w:rPr>
          <w:rFonts w:hint="default"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方式：</w:t>
      </w:r>
      <w:r>
        <w:rPr>
          <w:rFonts w:hint="eastAsia" w:ascii="宋体" w:hAnsi="宋体" w:eastAsia="宋体" w:cs="宋体"/>
          <w:sz w:val="24"/>
          <w:szCs w:val="24"/>
          <w:highlight w:val="none"/>
          <w:u w:val="single"/>
        </w:rPr>
        <w:t>网上自行下载</w:t>
      </w:r>
    </w:p>
    <w:p w14:paraId="0F72B22C">
      <w:pPr>
        <w:keepNext w:val="0"/>
        <w:keepLines w:val="0"/>
        <w:pageBreakBefore w:val="0"/>
        <w:widowControl w:val="0"/>
        <w:kinsoku/>
        <w:wordWrap/>
        <w:overflowPunct/>
        <w:topLinePunct w:val="0"/>
        <w:autoSpaceDE/>
        <w:autoSpaceDN/>
        <w:bidi w:val="0"/>
        <w:adjustRightInd/>
        <w:snapToGrid/>
        <w:spacing w:line="460" w:lineRule="exact"/>
        <w:textAlignment w:val="auto"/>
        <w:outlineLvl w:val="1"/>
        <w:rPr>
          <w:rFonts w:hint="eastAsia" w:ascii="宋体" w:hAnsi="宋体" w:eastAsia="宋体"/>
          <w:b/>
          <w:bCs/>
          <w:color w:val="auto"/>
          <w:sz w:val="24"/>
          <w:szCs w:val="18"/>
          <w:highlight w:val="none"/>
        </w:rPr>
      </w:pPr>
      <w:bookmarkStart w:id="9" w:name="_Toc19726"/>
      <w:r>
        <w:rPr>
          <w:rFonts w:hint="eastAsia" w:ascii="宋体" w:hAnsi="宋体" w:eastAsia="宋体"/>
          <w:b/>
          <w:bCs/>
          <w:color w:val="auto"/>
          <w:sz w:val="24"/>
          <w:szCs w:val="18"/>
          <w:highlight w:val="none"/>
        </w:rPr>
        <w:t>四、</w:t>
      </w:r>
      <w:bookmarkEnd w:id="8"/>
      <w:r>
        <w:rPr>
          <w:rFonts w:hint="eastAsia" w:ascii="宋体" w:hAnsi="宋体" w:eastAsia="宋体"/>
          <w:b/>
          <w:bCs/>
          <w:color w:val="auto"/>
          <w:sz w:val="24"/>
          <w:szCs w:val="18"/>
          <w:highlight w:val="none"/>
        </w:rPr>
        <w:t>提交投标文件截止时间、开标时间和地点</w:t>
      </w:r>
      <w:bookmarkEnd w:id="9"/>
    </w:p>
    <w:p w14:paraId="17F711D3">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b/>
          <w:bCs/>
          <w:sz w:val="24"/>
          <w:szCs w:val="24"/>
          <w:highlight w:val="none"/>
          <w:lang w:val="en-US" w:eastAsia="zh-CN"/>
        </w:rPr>
      </w:pPr>
      <w:bookmarkStart w:id="10" w:name="_Toc5082"/>
      <w:r>
        <w:rPr>
          <w:rFonts w:hint="eastAsia" w:ascii="宋体" w:hAnsi="宋体" w:eastAsia="宋体" w:cs="宋体"/>
          <w:b/>
          <w:bCs/>
          <w:sz w:val="24"/>
          <w:szCs w:val="24"/>
          <w:highlight w:val="none"/>
          <w:lang w:val="en-US" w:eastAsia="zh-CN"/>
        </w:rPr>
        <w:t>投标截止时间：2026年8月7日15点00分（北京时间）</w:t>
      </w:r>
    </w:p>
    <w:p w14:paraId="686CCB42">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开标时间：2026年8月7日15点00分（北京时间）</w:t>
      </w:r>
    </w:p>
    <w:p w14:paraId="16796D3D">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地点：滁州市第一人民医院南区行政楼五楼西招标办</w:t>
      </w:r>
    </w:p>
    <w:p w14:paraId="5B41C754">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注：各投标人可以采用直接送达或邮寄的方式，递交时间以直接送达或快递送达的时间为准，逾期不予接收。</w:t>
      </w:r>
    </w:p>
    <w:p w14:paraId="268C3451">
      <w:pPr>
        <w:keepNext w:val="0"/>
        <w:keepLines w:val="0"/>
        <w:pageBreakBefore w:val="0"/>
        <w:widowControl w:val="0"/>
        <w:kinsoku/>
        <w:wordWrap/>
        <w:overflowPunct/>
        <w:topLinePunct w:val="0"/>
        <w:autoSpaceDE/>
        <w:autoSpaceDN/>
        <w:bidi w:val="0"/>
        <w:adjustRightInd/>
        <w:snapToGrid/>
        <w:spacing w:line="460" w:lineRule="exact"/>
        <w:textAlignment w:val="auto"/>
        <w:outlineLvl w:val="1"/>
        <w:rPr>
          <w:rFonts w:hint="eastAsia" w:ascii="宋体" w:hAnsi="宋体" w:eastAsia="宋体"/>
          <w:b/>
          <w:bCs/>
          <w:color w:val="auto"/>
          <w:sz w:val="24"/>
          <w:szCs w:val="18"/>
          <w:highlight w:val="none"/>
        </w:rPr>
      </w:pPr>
      <w:bookmarkStart w:id="11" w:name="_Toc28531"/>
      <w:r>
        <w:rPr>
          <w:rFonts w:hint="eastAsia" w:ascii="宋体" w:hAnsi="宋体" w:eastAsia="宋体"/>
          <w:b/>
          <w:bCs/>
          <w:color w:val="auto"/>
          <w:sz w:val="24"/>
          <w:szCs w:val="18"/>
          <w:highlight w:val="none"/>
        </w:rPr>
        <w:t>五、</w:t>
      </w:r>
      <w:bookmarkEnd w:id="10"/>
      <w:r>
        <w:rPr>
          <w:rFonts w:hint="eastAsia" w:ascii="宋体" w:hAnsi="宋体" w:eastAsia="宋体"/>
          <w:b/>
          <w:bCs/>
          <w:color w:val="auto"/>
          <w:sz w:val="24"/>
          <w:szCs w:val="18"/>
          <w:highlight w:val="none"/>
        </w:rPr>
        <w:t>公告期限</w:t>
      </w:r>
      <w:bookmarkEnd w:id="11"/>
    </w:p>
    <w:p w14:paraId="013AE3E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宋体" w:hAnsi="宋体" w:eastAsia="宋体"/>
          <w:b w:val="0"/>
          <w:bCs w:val="0"/>
          <w:color w:val="auto"/>
          <w:sz w:val="24"/>
          <w:szCs w:val="18"/>
          <w:highlight w:val="none"/>
        </w:rPr>
      </w:pPr>
      <w:bookmarkStart w:id="12" w:name="_Toc1215"/>
      <w:r>
        <w:rPr>
          <w:rFonts w:hint="eastAsia" w:ascii="宋体" w:hAnsi="宋体" w:eastAsia="宋体"/>
          <w:b w:val="0"/>
          <w:bCs w:val="0"/>
          <w:color w:val="auto"/>
          <w:sz w:val="24"/>
          <w:szCs w:val="18"/>
          <w:highlight w:val="none"/>
        </w:rPr>
        <w:t>自本公告发布之日起5个工作日。</w:t>
      </w:r>
    </w:p>
    <w:p w14:paraId="1DCE150D">
      <w:pPr>
        <w:keepNext w:val="0"/>
        <w:keepLines w:val="0"/>
        <w:pageBreakBefore w:val="0"/>
        <w:widowControl w:val="0"/>
        <w:kinsoku/>
        <w:wordWrap/>
        <w:overflowPunct/>
        <w:topLinePunct w:val="0"/>
        <w:autoSpaceDE/>
        <w:autoSpaceDN/>
        <w:bidi w:val="0"/>
        <w:adjustRightInd/>
        <w:snapToGrid/>
        <w:spacing w:line="460" w:lineRule="exact"/>
        <w:textAlignment w:val="auto"/>
        <w:outlineLvl w:val="1"/>
        <w:rPr>
          <w:rFonts w:hint="eastAsia" w:ascii="宋体" w:hAnsi="宋体" w:eastAsia="宋体"/>
          <w:b/>
          <w:bCs/>
          <w:color w:val="auto"/>
          <w:sz w:val="24"/>
          <w:szCs w:val="18"/>
          <w:highlight w:val="none"/>
        </w:rPr>
      </w:pPr>
      <w:bookmarkStart w:id="13" w:name="_Toc35393795"/>
      <w:bookmarkStart w:id="14" w:name="_Toc35393626"/>
      <w:bookmarkStart w:id="15" w:name="_Toc8807"/>
      <w:r>
        <w:rPr>
          <w:rFonts w:hint="eastAsia" w:ascii="宋体" w:hAnsi="宋体" w:eastAsia="宋体"/>
          <w:b/>
          <w:bCs/>
          <w:color w:val="auto"/>
          <w:sz w:val="24"/>
          <w:szCs w:val="18"/>
          <w:highlight w:val="none"/>
        </w:rPr>
        <w:t>六、其他补充事宜</w:t>
      </w:r>
      <w:bookmarkEnd w:id="13"/>
      <w:bookmarkEnd w:id="14"/>
      <w:bookmarkEnd w:id="15"/>
    </w:p>
    <w:bookmarkEnd w:id="12"/>
    <w:p w14:paraId="3120789B">
      <w:pPr>
        <w:keepNext w:val="0"/>
        <w:keepLines w:val="0"/>
        <w:pageBreakBefore w:val="0"/>
        <w:kinsoku/>
        <w:overflowPunct/>
        <w:topLinePunct w:val="0"/>
        <w:autoSpaceDE/>
        <w:autoSpaceDN/>
        <w:bidi w:val="0"/>
        <w:adjustRightInd/>
        <w:snapToGrid/>
        <w:spacing w:line="460" w:lineRule="exact"/>
        <w:ind w:firstLine="480" w:firstLineChars="200"/>
        <w:textAlignment w:val="auto"/>
        <w:outlineLvl w:val="1"/>
        <w:rPr>
          <w:rFonts w:hint="eastAsia" w:ascii="宋体" w:hAnsi="宋体" w:eastAsia="宋体"/>
          <w:color w:val="auto"/>
          <w:sz w:val="24"/>
          <w:szCs w:val="18"/>
          <w:highlight w:val="none"/>
          <w:lang w:val="en-US" w:eastAsia="zh-CN"/>
        </w:rPr>
      </w:pPr>
      <w:bookmarkStart w:id="16" w:name="_Toc7265"/>
      <w:bookmarkStart w:id="17" w:name="_Toc3854"/>
      <w:r>
        <w:rPr>
          <w:rFonts w:hint="eastAsia" w:ascii="宋体" w:hAnsi="宋体" w:eastAsia="宋体"/>
          <w:color w:val="auto"/>
          <w:sz w:val="24"/>
          <w:szCs w:val="18"/>
          <w:highlight w:val="none"/>
          <w:lang w:val="en-US" w:eastAsia="zh-CN"/>
        </w:rPr>
        <w:t>无</w:t>
      </w:r>
    </w:p>
    <w:p w14:paraId="52F6A0D7">
      <w:pPr>
        <w:keepNext w:val="0"/>
        <w:keepLines w:val="0"/>
        <w:pageBreakBefore w:val="0"/>
        <w:kinsoku/>
        <w:overflowPunct/>
        <w:topLinePunct w:val="0"/>
        <w:autoSpaceDE/>
        <w:autoSpaceDN/>
        <w:bidi w:val="0"/>
        <w:adjustRightInd/>
        <w:snapToGrid/>
        <w:spacing w:line="460" w:lineRule="exact"/>
        <w:textAlignment w:val="auto"/>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七、</w:t>
      </w:r>
      <w:bookmarkEnd w:id="16"/>
      <w:r>
        <w:rPr>
          <w:rFonts w:hint="eastAsia" w:ascii="宋体" w:hAnsi="宋体" w:eastAsia="宋体"/>
          <w:b/>
          <w:bCs/>
          <w:color w:val="auto"/>
          <w:sz w:val="24"/>
          <w:szCs w:val="18"/>
          <w:highlight w:val="none"/>
        </w:rPr>
        <w:t>对本次招标提出询问，请按以下方式联系</w:t>
      </w:r>
      <w:bookmarkEnd w:id="17"/>
    </w:p>
    <w:p w14:paraId="3E7AA98A">
      <w:pPr>
        <w:keepNext w:val="0"/>
        <w:keepLines w:val="0"/>
        <w:pageBreakBefore w:val="0"/>
        <w:kinsoku/>
        <w:overflowPunct/>
        <w:topLinePunct w:val="0"/>
        <w:autoSpaceDE/>
        <w:autoSpaceDN/>
        <w:bidi w:val="0"/>
        <w:adjustRightInd/>
        <w:snapToGrid/>
        <w:spacing w:line="460" w:lineRule="exact"/>
        <w:ind w:firstLine="480" w:firstLineChars="200"/>
        <w:textAlignment w:val="auto"/>
        <w:outlineLvl w:val="2"/>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rPr>
        <w:t>1.采购人</w:t>
      </w:r>
      <w:r>
        <w:rPr>
          <w:rFonts w:hint="eastAsia" w:ascii="宋体" w:hAnsi="宋体" w:eastAsia="宋体"/>
          <w:color w:val="auto"/>
          <w:sz w:val="24"/>
          <w:szCs w:val="18"/>
          <w:highlight w:val="none"/>
          <w:lang w:val="en-US" w:eastAsia="zh-CN"/>
        </w:rPr>
        <w:t>信息</w:t>
      </w:r>
    </w:p>
    <w:p w14:paraId="0CCA4FBF">
      <w:pPr>
        <w:keepNext w:val="0"/>
        <w:keepLines w:val="0"/>
        <w:pageBreakBefore w:val="0"/>
        <w:kinsoku/>
        <w:overflowPunct/>
        <w:topLinePunct w:val="0"/>
        <w:autoSpaceDE/>
        <w:autoSpaceDN/>
        <w:bidi w:val="0"/>
        <w:adjustRightInd/>
        <w:snapToGrid/>
        <w:spacing w:line="460" w:lineRule="exact"/>
        <w:ind w:firstLine="480" w:firstLineChars="200"/>
        <w:textAlignment w:val="auto"/>
        <w:rPr>
          <w:rFonts w:hint="eastAsia" w:ascii="宋体" w:hAnsi="宋体" w:eastAsia="宋体"/>
          <w:color w:val="auto"/>
          <w:sz w:val="24"/>
          <w:szCs w:val="18"/>
          <w:highlight w:val="none"/>
          <w:lang w:eastAsia="zh-CN"/>
        </w:rPr>
      </w:pPr>
      <w:r>
        <w:rPr>
          <w:rFonts w:hint="eastAsia" w:ascii="宋体" w:hAnsi="宋体" w:eastAsia="宋体" w:cs="宋体"/>
          <w:color w:val="auto"/>
          <w:sz w:val="24"/>
          <w:szCs w:val="24"/>
          <w:highlight w:val="none"/>
          <w:lang w:val="en-US" w:eastAsia="zh-CN"/>
        </w:rPr>
        <w:t>名称</w:t>
      </w:r>
      <w:r>
        <w:rPr>
          <w:rFonts w:hint="eastAsia" w:ascii="宋体" w:hAnsi="宋体" w:eastAsia="宋体"/>
          <w:color w:val="auto"/>
          <w:sz w:val="24"/>
          <w:szCs w:val="18"/>
          <w:highlight w:val="none"/>
        </w:rPr>
        <w:t>：</w:t>
      </w:r>
      <w:r>
        <w:rPr>
          <w:rFonts w:hint="eastAsia" w:ascii="宋体" w:hAnsi="宋体" w:eastAsia="宋体" w:cs="宋体"/>
          <w:i w:val="0"/>
          <w:iCs w:val="0"/>
          <w:caps w:val="0"/>
          <w:color w:val="333333"/>
          <w:spacing w:val="0"/>
          <w:sz w:val="24"/>
          <w:szCs w:val="24"/>
          <w:highlight w:val="none"/>
          <w:u w:val="single"/>
          <w:shd w:val="clear" w:color="auto" w:fill="FFFFFF"/>
          <w:lang w:eastAsia="zh-CN"/>
        </w:rPr>
        <w:t>滁州市第一人民医院</w:t>
      </w:r>
    </w:p>
    <w:p w14:paraId="72357814">
      <w:pPr>
        <w:keepNext w:val="0"/>
        <w:keepLines w:val="0"/>
        <w:pageBreakBefore w:val="0"/>
        <w:kinsoku/>
        <w:overflowPunct/>
        <w:topLinePunct w:val="0"/>
        <w:autoSpaceDE/>
        <w:autoSpaceDN/>
        <w:bidi w:val="0"/>
        <w:adjustRightInd/>
        <w:snapToGrid/>
        <w:spacing w:line="460" w:lineRule="exact"/>
        <w:ind w:firstLine="480" w:firstLineChars="200"/>
        <w:textAlignment w:val="auto"/>
        <w:rPr>
          <w:rFonts w:hint="eastAsia" w:ascii="宋体" w:hAnsi="宋体" w:eastAsia="宋体" w:cs="宋体"/>
          <w:i w:val="0"/>
          <w:iCs w:val="0"/>
          <w:caps w:val="0"/>
          <w:color w:val="333333"/>
          <w:spacing w:val="0"/>
          <w:sz w:val="24"/>
          <w:szCs w:val="24"/>
          <w:highlight w:val="none"/>
          <w:u w:val="single"/>
          <w:shd w:val="clear" w:color="auto" w:fill="FFFFFF"/>
          <w:lang w:eastAsia="zh-CN"/>
        </w:rPr>
      </w:pPr>
      <w:r>
        <w:rPr>
          <w:rFonts w:hint="eastAsia" w:ascii="宋体" w:hAnsi="宋体" w:eastAsia="宋体"/>
          <w:color w:val="auto"/>
          <w:sz w:val="24"/>
          <w:szCs w:val="18"/>
          <w:highlight w:val="none"/>
        </w:rPr>
        <w:t>地址：</w:t>
      </w:r>
      <w:r>
        <w:rPr>
          <w:rFonts w:hint="eastAsia" w:ascii="宋体" w:hAnsi="宋体" w:eastAsia="宋体" w:cs="宋体"/>
          <w:i w:val="0"/>
          <w:iCs w:val="0"/>
          <w:caps w:val="0"/>
          <w:color w:val="333333"/>
          <w:spacing w:val="0"/>
          <w:sz w:val="24"/>
          <w:szCs w:val="24"/>
          <w:highlight w:val="none"/>
          <w:u w:val="single"/>
          <w:shd w:val="clear" w:color="auto" w:fill="FFFFFF"/>
          <w:lang w:eastAsia="zh-CN"/>
        </w:rPr>
        <w:t>滁州市醉翁西路369号</w:t>
      </w:r>
    </w:p>
    <w:p w14:paraId="1BF948D0">
      <w:pPr>
        <w:keepNext w:val="0"/>
        <w:keepLines w:val="0"/>
        <w:pageBreakBefore w:val="0"/>
        <w:kinsoku/>
        <w:overflowPunct/>
        <w:topLinePunct w:val="0"/>
        <w:autoSpaceDE/>
        <w:autoSpaceDN/>
        <w:bidi w:val="0"/>
        <w:adjustRightInd/>
        <w:snapToGrid/>
        <w:spacing w:line="460" w:lineRule="exact"/>
        <w:ind w:firstLine="480" w:firstLineChars="200"/>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w:t>
      </w:r>
      <w:r>
        <w:rPr>
          <w:rFonts w:hint="eastAsia" w:ascii="宋体" w:hAnsi="宋体" w:eastAsia="宋体" w:cs="宋体"/>
          <w:i w:val="0"/>
          <w:iCs w:val="0"/>
          <w:caps w:val="0"/>
          <w:color w:val="333333"/>
          <w:spacing w:val="0"/>
          <w:sz w:val="24"/>
          <w:szCs w:val="24"/>
          <w:highlight w:val="none"/>
          <w:u w:val="single"/>
          <w:shd w:val="clear" w:color="auto" w:fill="FFFFFF"/>
          <w:lang w:eastAsia="zh-CN"/>
        </w:rPr>
        <w:t>宣传科、</w:t>
      </w:r>
      <w:r>
        <w:rPr>
          <w:rFonts w:hint="eastAsia" w:ascii="宋体" w:hAnsi="宋体" w:eastAsia="宋体" w:cs="宋体"/>
          <w:i w:val="0"/>
          <w:iCs w:val="0"/>
          <w:caps w:val="0"/>
          <w:color w:val="333333"/>
          <w:spacing w:val="0"/>
          <w:sz w:val="24"/>
          <w:szCs w:val="24"/>
          <w:highlight w:val="none"/>
          <w:u w:val="single"/>
          <w:shd w:val="clear" w:color="auto" w:fill="FFFFFF"/>
        </w:rPr>
        <w:t>招标办</w:t>
      </w:r>
    </w:p>
    <w:p w14:paraId="636452E9">
      <w:pPr>
        <w:keepNext w:val="0"/>
        <w:keepLines w:val="0"/>
        <w:pageBreakBefore w:val="0"/>
        <w:kinsoku/>
        <w:overflowPunct/>
        <w:topLinePunct w:val="0"/>
        <w:autoSpaceDE/>
        <w:autoSpaceDN/>
        <w:bidi w:val="0"/>
        <w:adjustRightInd/>
        <w:snapToGrid/>
        <w:spacing w:line="460" w:lineRule="exact"/>
        <w:ind w:firstLine="480" w:firstLineChars="200"/>
        <w:textAlignment w:val="auto"/>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ascii="宋体" w:hAnsi="宋体" w:eastAsia="宋体" w:cs="宋体"/>
          <w:i w:val="0"/>
          <w:iCs w:val="0"/>
          <w:caps w:val="0"/>
          <w:color w:val="333333"/>
          <w:spacing w:val="0"/>
          <w:sz w:val="24"/>
          <w:szCs w:val="24"/>
          <w:highlight w:val="none"/>
          <w:u w:val="single"/>
          <w:shd w:val="clear" w:color="auto" w:fill="FFFFFF"/>
          <w:lang w:eastAsia="zh-CN"/>
        </w:rPr>
        <w:t>0550-3526012、0550-3526032</w:t>
      </w:r>
    </w:p>
    <w:p w14:paraId="35F25353">
      <w:pPr>
        <w:keepNext w:val="0"/>
        <w:keepLines w:val="0"/>
        <w:pageBreakBefore w:val="0"/>
        <w:kinsoku/>
        <w:overflowPunct/>
        <w:topLinePunct w:val="0"/>
        <w:autoSpaceDE/>
        <w:autoSpaceDN/>
        <w:bidi w:val="0"/>
        <w:adjustRightInd/>
        <w:snapToGrid/>
        <w:spacing w:line="460" w:lineRule="exact"/>
        <w:ind w:firstLine="480" w:firstLineChars="200"/>
        <w:textAlignment w:val="auto"/>
        <w:outlineLvl w:val="2"/>
        <w:rPr>
          <w:rFonts w:hint="eastAsia" w:ascii="宋体" w:hAnsi="宋体" w:eastAsia="宋体"/>
          <w:color w:val="auto"/>
          <w:sz w:val="24"/>
          <w:szCs w:val="18"/>
          <w:highlight w:val="none"/>
          <w:lang w:val="en-US" w:eastAsia="zh-CN"/>
        </w:rPr>
      </w:pPr>
      <w:r>
        <w:rPr>
          <w:rFonts w:ascii="宋体" w:hAnsi="宋体" w:eastAsia="宋体"/>
          <w:color w:val="auto"/>
          <w:sz w:val="24"/>
          <w:szCs w:val="18"/>
          <w:highlight w:val="none"/>
        </w:rPr>
        <w:t>2.采购代理机构</w:t>
      </w:r>
      <w:r>
        <w:rPr>
          <w:rFonts w:hint="eastAsia" w:ascii="宋体" w:hAnsi="宋体" w:eastAsia="宋体"/>
          <w:color w:val="auto"/>
          <w:sz w:val="24"/>
          <w:szCs w:val="18"/>
          <w:highlight w:val="none"/>
          <w:lang w:val="en-US" w:eastAsia="zh-CN"/>
        </w:rPr>
        <w:t>信息</w:t>
      </w:r>
    </w:p>
    <w:p w14:paraId="6C69A8B8">
      <w:pPr>
        <w:keepNext w:val="0"/>
        <w:keepLines w:val="0"/>
        <w:pageBreakBefore w:val="0"/>
        <w:kinsoku/>
        <w:overflowPunct/>
        <w:topLinePunct w:val="0"/>
        <w:autoSpaceDE/>
        <w:autoSpaceDN/>
        <w:bidi w:val="0"/>
        <w:adjustRightInd/>
        <w:snapToGrid/>
        <w:spacing w:line="460" w:lineRule="exact"/>
        <w:ind w:firstLine="480" w:firstLineChars="200"/>
        <w:textAlignment w:val="auto"/>
        <w:rPr>
          <w:rFonts w:hint="eastAsia" w:ascii="宋体" w:hAnsi="宋体" w:eastAsia="宋体" w:cs="宋体"/>
          <w:i w:val="0"/>
          <w:iCs w:val="0"/>
          <w:caps w:val="0"/>
          <w:color w:val="333333"/>
          <w:spacing w:val="0"/>
          <w:sz w:val="24"/>
          <w:szCs w:val="24"/>
          <w:highlight w:val="none"/>
          <w:u w:val="single"/>
          <w:shd w:val="clear" w:color="auto" w:fill="FFFFFF"/>
        </w:rPr>
      </w:pPr>
      <w:r>
        <w:rPr>
          <w:rFonts w:hint="eastAsia" w:ascii="宋体" w:hAnsi="宋体" w:eastAsia="宋体" w:cs="宋体"/>
          <w:color w:val="auto"/>
          <w:sz w:val="24"/>
          <w:szCs w:val="24"/>
          <w:highlight w:val="none"/>
          <w:lang w:val="en-US" w:eastAsia="zh-CN"/>
        </w:rPr>
        <w:t>名称</w:t>
      </w:r>
      <w:r>
        <w:rPr>
          <w:rFonts w:hint="eastAsia" w:ascii="宋体" w:hAnsi="宋体" w:eastAsia="宋体"/>
          <w:color w:val="auto"/>
          <w:sz w:val="24"/>
          <w:szCs w:val="18"/>
          <w:highlight w:val="none"/>
        </w:rPr>
        <w:t>：</w:t>
      </w:r>
      <w:r>
        <w:rPr>
          <w:rFonts w:hint="eastAsia" w:ascii="宋体" w:hAnsi="宋体" w:eastAsia="宋体" w:cs="宋体"/>
          <w:i w:val="0"/>
          <w:iCs w:val="0"/>
          <w:caps w:val="0"/>
          <w:color w:val="333333"/>
          <w:spacing w:val="0"/>
          <w:sz w:val="24"/>
          <w:szCs w:val="24"/>
          <w:highlight w:val="none"/>
          <w:u w:val="single"/>
          <w:shd w:val="clear" w:color="auto" w:fill="FFFFFF"/>
        </w:rPr>
        <w:t>江苏川页工程项目管理有限公司</w:t>
      </w:r>
    </w:p>
    <w:p w14:paraId="57287162">
      <w:pPr>
        <w:keepNext w:val="0"/>
        <w:keepLines w:val="0"/>
        <w:pageBreakBefore w:val="0"/>
        <w:kinsoku/>
        <w:overflowPunct/>
        <w:topLinePunct w:val="0"/>
        <w:autoSpaceDE/>
        <w:autoSpaceDN/>
        <w:bidi w:val="0"/>
        <w:adjustRightInd/>
        <w:snapToGrid/>
        <w:spacing w:line="460" w:lineRule="exact"/>
        <w:ind w:firstLine="480" w:firstLineChars="200"/>
        <w:textAlignment w:val="auto"/>
        <w:rPr>
          <w:rFonts w:hint="eastAsia" w:ascii="宋体" w:hAnsi="宋体" w:eastAsia="宋体" w:cs="宋体"/>
          <w:i w:val="0"/>
          <w:iCs w:val="0"/>
          <w:caps w:val="0"/>
          <w:color w:val="333333"/>
          <w:spacing w:val="0"/>
          <w:sz w:val="24"/>
          <w:szCs w:val="24"/>
          <w:highlight w:val="none"/>
          <w:u w:val="single"/>
          <w:shd w:val="clear" w:color="auto" w:fill="FFFFFF"/>
        </w:rPr>
      </w:pPr>
      <w:r>
        <w:rPr>
          <w:rFonts w:hint="eastAsia" w:ascii="宋体" w:hAnsi="宋体" w:eastAsia="宋体"/>
          <w:color w:val="auto"/>
          <w:sz w:val="24"/>
          <w:szCs w:val="18"/>
          <w:highlight w:val="none"/>
        </w:rPr>
        <w:t>地</w:t>
      </w:r>
      <w:r>
        <w:rPr>
          <w:rFonts w:ascii="宋体" w:hAnsi="宋体" w:eastAsia="宋体"/>
          <w:color w:val="auto"/>
          <w:sz w:val="24"/>
          <w:szCs w:val="18"/>
          <w:highlight w:val="none"/>
        </w:rPr>
        <w:t>址：</w:t>
      </w:r>
      <w:r>
        <w:rPr>
          <w:rFonts w:hint="eastAsia" w:ascii="宋体" w:hAnsi="宋体" w:eastAsia="宋体" w:cs="宋体"/>
          <w:i w:val="0"/>
          <w:iCs w:val="0"/>
          <w:caps w:val="0"/>
          <w:color w:val="333333"/>
          <w:spacing w:val="0"/>
          <w:sz w:val="24"/>
          <w:szCs w:val="24"/>
          <w:highlight w:val="none"/>
          <w:u w:val="single"/>
          <w:shd w:val="clear" w:color="auto" w:fill="FFFFFF"/>
        </w:rPr>
        <w:t>滁州市南谯南路2808号世贸购物生活广场公寓1幢20层2016室</w:t>
      </w:r>
    </w:p>
    <w:p w14:paraId="13FE259C">
      <w:pPr>
        <w:keepNext w:val="0"/>
        <w:keepLines w:val="0"/>
        <w:pageBreakBefore w:val="0"/>
        <w:kinsoku/>
        <w:overflowPunct/>
        <w:topLinePunct w:val="0"/>
        <w:autoSpaceDE/>
        <w:autoSpaceDN/>
        <w:bidi w:val="0"/>
        <w:adjustRightInd/>
        <w:snapToGrid/>
        <w:spacing w:line="460" w:lineRule="exact"/>
        <w:ind w:firstLine="480" w:firstLineChars="200"/>
        <w:textAlignment w:val="auto"/>
        <w:rPr>
          <w:rFonts w:hint="eastAsia" w:ascii="宋体" w:hAnsi="宋体" w:eastAsia="宋体" w:cs="宋体"/>
          <w:i w:val="0"/>
          <w:iCs w:val="0"/>
          <w:caps w:val="0"/>
          <w:color w:val="333333"/>
          <w:spacing w:val="0"/>
          <w:sz w:val="24"/>
          <w:szCs w:val="24"/>
          <w:highlight w:val="none"/>
          <w:u w:val="single"/>
          <w:shd w:val="clear" w:color="auto" w:fill="FFFFFF"/>
        </w:rPr>
      </w:pPr>
      <w:r>
        <w:rPr>
          <w:rFonts w:hint="eastAsia" w:ascii="宋体" w:hAnsi="宋体" w:eastAsia="宋体"/>
          <w:color w:val="auto"/>
          <w:sz w:val="24"/>
          <w:szCs w:val="18"/>
          <w:highlight w:val="none"/>
          <w:lang w:val="en-US" w:eastAsia="zh-CN"/>
        </w:rPr>
        <w:t>联系人：</w:t>
      </w:r>
      <w:r>
        <w:rPr>
          <w:rFonts w:hint="eastAsia" w:ascii="宋体" w:hAnsi="宋体" w:eastAsia="宋体" w:cs="宋体"/>
          <w:i w:val="0"/>
          <w:iCs w:val="0"/>
          <w:caps w:val="0"/>
          <w:color w:val="333333"/>
          <w:spacing w:val="0"/>
          <w:sz w:val="24"/>
          <w:szCs w:val="24"/>
          <w:highlight w:val="none"/>
          <w:u w:val="single"/>
          <w:shd w:val="clear" w:color="auto" w:fill="FFFFFF"/>
        </w:rPr>
        <w:t>赵建飞</w:t>
      </w:r>
    </w:p>
    <w:p w14:paraId="2D4B14C3">
      <w:pPr>
        <w:keepNext w:val="0"/>
        <w:keepLines w:val="0"/>
        <w:pageBreakBefore w:val="0"/>
        <w:kinsoku/>
        <w:overflowPunct/>
        <w:topLinePunct w:val="0"/>
        <w:autoSpaceDE/>
        <w:autoSpaceDN/>
        <w:bidi w:val="0"/>
        <w:adjustRightInd/>
        <w:snapToGrid/>
        <w:spacing w:line="460" w:lineRule="exact"/>
        <w:ind w:firstLine="480" w:firstLineChars="200"/>
        <w:textAlignment w:val="auto"/>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ascii="宋体" w:hAnsi="宋体" w:eastAsia="宋体" w:cs="宋体"/>
          <w:i w:val="0"/>
          <w:iCs w:val="0"/>
          <w:caps w:val="0"/>
          <w:color w:val="333333"/>
          <w:spacing w:val="0"/>
          <w:sz w:val="24"/>
          <w:szCs w:val="24"/>
          <w:highlight w:val="none"/>
          <w:u w:val="single"/>
          <w:shd w:val="clear" w:color="auto" w:fill="FFFFFF"/>
        </w:rPr>
        <w:t>18755018236</w:t>
      </w:r>
      <w:r>
        <w:rPr>
          <w:rFonts w:hint="eastAsia" w:ascii="宋体" w:hAnsi="宋体" w:eastAsia="宋体" w:cs="宋体"/>
          <w:i w:val="0"/>
          <w:iCs w:val="0"/>
          <w:caps w:val="0"/>
          <w:color w:val="333333"/>
          <w:spacing w:val="0"/>
          <w:sz w:val="24"/>
          <w:szCs w:val="24"/>
          <w:highlight w:val="none"/>
          <w:u w:val="single"/>
          <w:shd w:val="clear" w:color="auto" w:fill="FFFFFF"/>
          <w:lang w:eastAsia="zh-CN"/>
        </w:rPr>
        <w:t>、</w:t>
      </w:r>
      <w:r>
        <w:rPr>
          <w:rFonts w:hint="eastAsia" w:ascii="宋体" w:hAnsi="宋体" w:eastAsia="宋体" w:cs="宋体"/>
          <w:i w:val="0"/>
          <w:iCs w:val="0"/>
          <w:caps w:val="0"/>
          <w:color w:val="333333"/>
          <w:spacing w:val="0"/>
          <w:sz w:val="24"/>
          <w:szCs w:val="24"/>
          <w:highlight w:val="none"/>
          <w:u w:val="single"/>
          <w:shd w:val="clear" w:color="auto" w:fill="FFFFFF"/>
          <w:lang w:val="en-US" w:eastAsia="zh-CN"/>
        </w:rPr>
        <w:t>15155030510</w:t>
      </w:r>
    </w:p>
    <w:p w14:paraId="7D72CDF4">
      <w:pPr>
        <w:keepNext w:val="0"/>
        <w:keepLines w:val="0"/>
        <w:pageBreakBefore w:val="0"/>
        <w:widowControl/>
        <w:kinsoku/>
        <w:overflowPunct/>
        <w:topLinePunct w:val="0"/>
        <w:autoSpaceDE/>
        <w:autoSpaceDN/>
        <w:bidi w:val="0"/>
        <w:adjustRightInd/>
        <w:snapToGrid/>
        <w:spacing w:line="460" w:lineRule="exact"/>
        <w:jc w:val="left"/>
        <w:textAlignment w:val="auto"/>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2FA36E1C">
      <w:pPr>
        <w:spacing w:line="360" w:lineRule="auto"/>
        <w:jc w:val="center"/>
        <w:outlineLvl w:val="0"/>
        <w:rPr>
          <w:rFonts w:ascii="宋体" w:hAnsi="宋体" w:eastAsia="宋体"/>
          <w:b/>
          <w:color w:val="auto"/>
          <w:sz w:val="28"/>
          <w:highlight w:val="none"/>
        </w:rPr>
      </w:pPr>
      <w:bookmarkStart w:id="18" w:name="_Toc31935"/>
      <w:r>
        <w:rPr>
          <w:rFonts w:hint="eastAsia" w:ascii="宋体" w:hAnsi="宋体" w:eastAsia="宋体"/>
          <w:b/>
          <w:color w:val="auto"/>
          <w:sz w:val="28"/>
          <w:highlight w:val="none"/>
        </w:rPr>
        <w:t>第二章</w:t>
      </w:r>
      <w:r>
        <w:rPr>
          <w:rFonts w:ascii="宋体" w:hAnsi="宋体" w:eastAsia="宋体"/>
          <w:b/>
          <w:color w:val="auto"/>
          <w:sz w:val="28"/>
          <w:highlight w:val="none"/>
        </w:rPr>
        <w:t xml:space="preserve"> </w:t>
      </w:r>
      <w:r>
        <w:rPr>
          <w:rFonts w:hint="eastAsia" w:ascii="宋体" w:hAnsi="宋体" w:eastAsia="宋体"/>
          <w:b/>
          <w:color w:val="auto"/>
          <w:sz w:val="28"/>
          <w:highlight w:val="none"/>
        </w:rPr>
        <w:t xml:space="preserve"> </w:t>
      </w:r>
      <w:r>
        <w:rPr>
          <w:rFonts w:ascii="宋体" w:hAnsi="宋体" w:eastAsia="宋体"/>
          <w:b/>
          <w:color w:val="auto"/>
          <w:sz w:val="28"/>
          <w:highlight w:val="none"/>
        </w:rPr>
        <w:t>投标人须知</w:t>
      </w:r>
      <w:bookmarkEnd w:id="18"/>
    </w:p>
    <w:p w14:paraId="1EED2853">
      <w:pPr>
        <w:spacing w:line="360" w:lineRule="auto"/>
        <w:jc w:val="center"/>
        <w:outlineLvl w:val="1"/>
        <w:rPr>
          <w:rFonts w:ascii="宋体" w:hAnsi="宋体" w:eastAsia="宋体"/>
          <w:b/>
          <w:color w:val="auto"/>
          <w:sz w:val="24"/>
          <w:highlight w:val="none"/>
        </w:rPr>
      </w:pPr>
      <w:bookmarkStart w:id="19" w:name="_Toc7178"/>
      <w:bookmarkStart w:id="20" w:name="_Toc3114"/>
      <w:r>
        <w:rPr>
          <w:rFonts w:hint="eastAsia" w:ascii="宋体" w:hAnsi="宋体" w:eastAsia="宋体"/>
          <w:b/>
          <w:color w:val="auto"/>
          <w:sz w:val="24"/>
          <w:highlight w:val="none"/>
        </w:rPr>
        <w:t>一、</w:t>
      </w:r>
      <w:r>
        <w:rPr>
          <w:rFonts w:ascii="宋体" w:hAnsi="宋体" w:eastAsia="宋体"/>
          <w:b/>
          <w:color w:val="auto"/>
          <w:sz w:val="24"/>
          <w:highlight w:val="none"/>
        </w:rPr>
        <w:t>投标人须知前附表</w:t>
      </w:r>
      <w:bookmarkEnd w:id="19"/>
      <w:bookmarkEnd w:id="20"/>
    </w:p>
    <w:p w14:paraId="02B5E420">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7"/>
        <w:tblW w:w="59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2401"/>
        <w:gridCol w:w="6692"/>
      </w:tblGrid>
      <w:tr w14:paraId="26DCD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6CF62EFF">
            <w:pPr>
              <w:pStyle w:val="35"/>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92" w:type="pct"/>
            <w:vAlign w:val="center"/>
          </w:tcPr>
          <w:p w14:paraId="1CA214A0">
            <w:pPr>
              <w:pStyle w:val="35"/>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322" w:type="pct"/>
            <w:vAlign w:val="center"/>
          </w:tcPr>
          <w:p w14:paraId="17C6ECB3">
            <w:pPr>
              <w:pStyle w:val="35"/>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784AF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10D3D48D">
            <w:pPr>
              <w:pStyle w:val="36"/>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192" w:type="pct"/>
            <w:vAlign w:val="center"/>
          </w:tcPr>
          <w:p w14:paraId="1A58A27B">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322" w:type="pct"/>
            <w:vAlign w:val="center"/>
          </w:tcPr>
          <w:p w14:paraId="355F9FBE">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3E53C0F0">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bCs/>
                <w:color w:val="auto"/>
                <w:sz w:val="24"/>
                <w:highlight w:val="none"/>
                <w:lang w:eastAsia="zh-CN"/>
              </w:rPr>
              <w:t>注：</w:t>
            </w:r>
            <w:r>
              <w:rPr>
                <w:rFonts w:hint="eastAsia" w:ascii="宋体" w:hAnsi="宋体" w:eastAsia="宋体"/>
                <w:b w:val="0"/>
                <w:bCs/>
                <w:color w:val="auto"/>
                <w:sz w:val="24"/>
                <w:highlight w:val="none"/>
              </w:rPr>
              <w:t>如投标人</w:t>
            </w:r>
            <w:r>
              <w:rPr>
                <w:rFonts w:hint="eastAsia" w:ascii="宋体" w:hAnsi="宋体" w:eastAsia="宋体"/>
                <w:b w:val="0"/>
                <w:bCs/>
                <w:color w:val="auto"/>
                <w:sz w:val="24"/>
                <w:highlight w:val="none"/>
                <w:lang w:val="en-US" w:eastAsia="zh-CN"/>
              </w:rPr>
              <w:t>有勘察现场的需求，投标人须自行踏勘现场。</w:t>
            </w:r>
          </w:p>
        </w:tc>
      </w:tr>
      <w:tr w14:paraId="7578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3FAF453A">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1192" w:type="pct"/>
            <w:vAlign w:val="center"/>
          </w:tcPr>
          <w:p w14:paraId="0DC847CB">
            <w:pPr>
              <w:pStyle w:val="35"/>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322" w:type="pct"/>
            <w:vAlign w:val="center"/>
          </w:tcPr>
          <w:p w14:paraId="1C949E3E">
            <w:pPr>
              <w:pStyle w:val="35"/>
              <w:widowControl w:val="0"/>
              <w:spacing w:before="0" w:beforeAutospacing="0" w:after="0" w:afterAutospacing="0"/>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8</w:t>
            </w:r>
            <w:r>
              <w:rPr>
                <w:rFonts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5</w:t>
            </w:r>
            <w:r>
              <w:rPr>
                <w:rFonts w:ascii="宋体" w:hAnsi="宋体" w:eastAsia="宋体"/>
                <w:b w:val="0"/>
                <w:color w:val="auto"/>
                <w:sz w:val="24"/>
                <w:highlight w:val="none"/>
              </w:rPr>
              <w:t>日</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rPr>
              <w:t>时</w:t>
            </w:r>
            <w:r>
              <w:rPr>
                <w:rFonts w:hint="eastAsia" w:ascii="宋体" w:hAnsi="宋体" w:eastAsia="宋体"/>
                <w:b w:val="0"/>
                <w:color w:val="auto"/>
                <w:sz w:val="24"/>
                <w:highlight w:val="none"/>
                <w:u w:val="single"/>
                <w:lang w:val="en-US" w:eastAsia="zh-CN"/>
              </w:rPr>
              <w:t>00</w:t>
            </w:r>
            <w:r>
              <w:rPr>
                <w:rFonts w:hint="eastAsia" w:ascii="宋体" w:hAnsi="宋体" w:eastAsia="宋体"/>
                <w:b w:val="0"/>
                <w:color w:val="auto"/>
                <w:sz w:val="24"/>
                <w:highlight w:val="none"/>
              </w:rPr>
              <w:t>分</w:t>
            </w:r>
          </w:p>
        </w:tc>
      </w:tr>
      <w:tr w14:paraId="372C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21CD7F9A">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1192" w:type="pct"/>
            <w:vAlign w:val="center"/>
          </w:tcPr>
          <w:p w14:paraId="4CFCE116">
            <w:pPr>
              <w:pStyle w:val="35"/>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322" w:type="pct"/>
            <w:vAlign w:val="center"/>
          </w:tcPr>
          <w:p w14:paraId="6900DCBA">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 xml:space="preserve">不分包     </w:t>
            </w:r>
            <w:r>
              <w:rPr>
                <w:rFonts w:hint="eastAsia" w:ascii="宋体" w:hAnsi="宋体" w:eastAsia="宋体"/>
                <w:b w:val="0"/>
                <w:color w:val="auto"/>
                <w:sz w:val="24"/>
                <w:highlight w:val="none"/>
                <w:lang w:eastAsia="zh-CN"/>
              </w:rPr>
              <w:t>□</w:t>
            </w:r>
            <w:r>
              <w:rPr>
                <w:rFonts w:ascii="宋体" w:hAnsi="宋体" w:eastAsia="宋体"/>
                <w:b w:val="0"/>
                <w:color w:val="auto"/>
                <w:sz w:val="24"/>
                <w:highlight w:val="none"/>
              </w:rPr>
              <w:t>分为  个包</w:t>
            </w:r>
          </w:p>
          <w:p w14:paraId="3FA6F381">
            <w:pPr>
              <w:pStyle w:val="35"/>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ascii="宋体" w:hAnsi="宋体" w:eastAsia="宋体"/>
                <w:b w:val="0"/>
                <w:bCs w:val="0"/>
                <w:color w:val="auto"/>
                <w:sz w:val="24"/>
                <w:szCs w:val="18"/>
                <w:highlight w:val="none"/>
                <w:u w:val="single"/>
              </w:rPr>
              <w:t xml:space="preserve">       </w:t>
            </w:r>
          </w:p>
        </w:tc>
      </w:tr>
      <w:tr w14:paraId="2928D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84" w:type="pct"/>
            <w:vAlign w:val="center"/>
          </w:tcPr>
          <w:p w14:paraId="6DC3F7B1">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1192" w:type="pct"/>
            <w:vAlign w:val="center"/>
          </w:tcPr>
          <w:p w14:paraId="739FEC8A">
            <w:pPr>
              <w:pStyle w:val="35"/>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322" w:type="pct"/>
            <w:vAlign w:val="center"/>
          </w:tcPr>
          <w:p w14:paraId="1BFA8CAF">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6FA8A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4ED92752">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1192" w:type="pct"/>
            <w:vAlign w:val="center"/>
          </w:tcPr>
          <w:p w14:paraId="00F7B87B">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322" w:type="pct"/>
            <w:vAlign w:val="center"/>
          </w:tcPr>
          <w:p w14:paraId="43E29C24">
            <w:pPr>
              <w:pStyle w:val="35"/>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u w:val="single"/>
                <w:lang w:val="en-US" w:eastAsia="zh-CN"/>
              </w:rPr>
              <w:t>60</w:t>
            </w:r>
            <w:r>
              <w:rPr>
                <w:rFonts w:hint="eastAsia" w:ascii="宋体" w:hAnsi="宋体" w:eastAsia="宋体"/>
                <w:b w:val="0"/>
                <w:color w:val="auto"/>
                <w:sz w:val="24"/>
                <w:highlight w:val="none"/>
              </w:rPr>
              <w:t>日历</w:t>
            </w:r>
            <w:r>
              <w:rPr>
                <w:rFonts w:hint="eastAsia" w:ascii="宋体" w:hAnsi="宋体" w:eastAsia="宋体"/>
                <w:b w:val="0"/>
                <w:color w:val="auto"/>
                <w:sz w:val="24"/>
                <w:highlight w:val="none"/>
                <w:lang w:val="en-US" w:eastAsia="zh-CN"/>
              </w:rPr>
              <w:t>天</w:t>
            </w:r>
          </w:p>
        </w:tc>
      </w:tr>
      <w:tr w14:paraId="12DD4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336F02BD">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1192" w:type="pct"/>
            <w:vAlign w:val="center"/>
          </w:tcPr>
          <w:p w14:paraId="0A32A12D">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322" w:type="pct"/>
            <w:vAlign w:val="center"/>
          </w:tcPr>
          <w:p w14:paraId="45E6257F">
            <w:pPr>
              <w:pStyle w:val="35"/>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采购人审查</w:t>
            </w:r>
          </w:p>
          <w:p w14:paraId="3A2035D9">
            <w:pPr>
              <w:pStyle w:val="35"/>
              <w:widowControl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1DEDE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484" w:type="pct"/>
            <w:vAlign w:val="center"/>
          </w:tcPr>
          <w:p w14:paraId="7144B46A">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1192" w:type="pct"/>
            <w:vAlign w:val="center"/>
          </w:tcPr>
          <w:p w14:paraId="1677AFE4">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322" w:type="pct"/>
            <w:vAlign w:val="center"/>
          </w:tcPr>
          <w:p w14:paraId="45B98FA6">
            <w:pPr>
              <w:pStyle w:val="35"/>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b w:val="0"/>
                <w:color w:val="auto"/>
                <w:sz w:val="24"/>
                <w:highlight w:val="none"/>
                <w:u w:val="none"/>
              </w:rPr>
              <w:t>最低评标价法</w:t>
            </w:r>
          </w:p>
          <w:p w14:paraId="5DBBDEF4">
            <w:pPr>
              <w:pStyle w:val="35"/>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b w:val="0"/>
                <w:color w:val="auto"/>
                <w:sz w:val="24"/>
                <w:highlight w:val="none"/>
                <w:u w:val="none"/>
                <w:lang w:val="en-US" w:eastAsia="zh-CN"/>
              </w:rPr>
              <w:t>综合评分</w:t>
            </w:r>
            <w:r>
              <w:rPr>
                <w:rFonts w:hint="eastAsia" w:ascii="宋体" w:hAnsi="宋体" w:eastAsia="宋体"/>
                <w:b w:val="0"/>
                <w:color w:val="auto"/>
                <w:sz w:val="24"/>
                <w:highlight w:val="none"/>
                <w:u w:val="none"/>
                <w:lang w:eastAsia="zh-CN"/>
              </w:rPr>
              <w:t>法</w:t>
            </w:r>
          </w:p>
        </w:tc>
      </w:tr>
      <w:tr w14:paraId="476EB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4A3A849A">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92" w:type="pct"/>
            <w:vAlign w:val="center"/>
          </w:tcPr>
          <w:p w14:paraId="3C9EEFD0">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322" w:type="pct"/>
            <w:vAlign w:val="center"/>
          </w:tcPr>
          <w:p w14:paraId="126EA0E6">
            <w:pPr>
              <w:keepNext w:val="0"/>
              <w:keepLines w:val="0"/>
              <w:widowControl/>
              <w:suppressLineNumbers w:val="0"/>
              <w:jc w:val="left"/>
              <w:rPr>
                <w:rFonts w:ascii="宋体" w:hAnsi="宋体" w:eastAsia="宋体"/>
                <w:b w:val="0"/>
                <w:color w:val="auto"/>
                <w:sz w:val="24"/>
                <w:highlight w:val="none"/>
                <w:u w:val="single"/>
              </w:rPr>
            </w:pPr>
            <w:r>
              <w:rPr>
                <w:rFonts w:hint="eastAsia" w:ascii="宋体" w:hAnsi="宋体" w:eastAsia="宋体" w:cs="宋体"/>
                <w:color w:val="000000"/>
                <w:kern w:val="0"/>
                <w:sz w:val="24"/>
                <w:szCs w:val="24"/>
                <w:highlight w:val="none"/>
                <w:lang w:val="en-US" w:eastAsia="zh-CN"/>
              </w:rPr>
              <w:t>评标委员会推荐3名中标候选人</w:t>
            </w:r>
          </w:p>
        </w:tc>
      </w:tr>
      <w:tr w14:paraId="3A2B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14F14C53">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92" w:type="pct"/>
            <w:vAlign w:val="center"/>
          </w:tcPr>
          <w:p w14:paraId="7E85FE1B">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322" w:type="pct"/>
            <w:vAlign w:val="center"/>
          </w:tcPr>
          <w:p w14:paraId="20FAFD3A">
            <w:pPr>
              <w:spacing w:line="360" w:lineRule="auto"/>
              <w:rPr>
                <w:rFonts w:ascii="宋体" w:hAnsi="宋体" w:eastAsia="宋体"/>
                <w:color w:val="auto"/>
                <w:kern w:val="0"/>
                <w:sz w:val="24"/>
                <w:szCs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color w:val="auto"/>
                <w:kern w:val="0"/>
                <w:sz w:val="24"/>
                <w:szCs w:val="24"/>
                <w:highlight w:val="none"/>
              </w:rPr>
              <w:t>采购人委托评标委员会确定</w:t>
            </w:r>
          </w:p>
          <w:p w14:paraId="5D54DC98">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kern w:val="2"/>
                <w:sz w:val="24"/>
                <w:szCs w:val="24"/>
                <w:highlight w:val="none"/>
                <w:lang w:eastAsia="zh-CN"/>
              </w:rPr>
              <w:t>□</w:t>
            </w:r>
            <w:r>
              <w:rPr>
                <w:rFonts w:hint="eastAsia" w:ascii="宋体" w:hAnsi="宋体" w:eastAsia="宋体"/>
                <w:b w:val="0"/>
                <w:bCs w:val="0"/>
                <w:color w:val="auto"/>
                <w:kern w:val="2"/>
                <w:sz w:val="24"/>
                <w:szCs w:val="24"/>
                <w:highlight w:val="none"/>
              </w:rPr>
              <w:t>采购人确定</w:t>
            </w:r>
          </w:p>
        </w:tc>
      </w:tr>
      <w:tr w14:paraId="5B055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6CA73637">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1192" w:type="pct"/>
            <w:vAlign w:val="center"/>
          </w:tcPr>
          <w:p w14:paraId="217540ED">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322" w:type="pct"/>
            <w:vAlign w:val="center"/>
          </w:tcPr>
          <w:p w14:paraId="050FCD59">
            <w:pPr>
              <w:pStyle w:val="35"/>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szCs w:val="24"/>
                <w:highlight w:val="none"/>
              </w:rPr>
              <w:t>数据电文</w:t>
            </w:r>
          </w:p>
        </w:tc>
      </w:tr>
      <w:tr w14:paraId="739EE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02CE948E">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1192" w:type="pct"/>
            <w:vAlign w:val="center"/>
          </w:tcPr>
          <w:p w14:paraId="55EEC46F">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322" w:type="pct"/>
            <w:vAlign w:val="center"/>
          </w:tcPr>
          <w:p w14:paraId="1B64141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b w:val="0"/>
                <w:bCs w:val="0"/>
                <w:color w:val="auto"/>
                <w:kern w:val="2"/>
                <w:sz w:val="24"/>
                <w:szCs w:val="24"/>
                <w:highlight w:val="none"/>
                <w:lang w:val="en-US" w:eastAsia="zh-CN"/>
              </w:rPr>
            </w:pPr>
            <w:r>
              <w:rPr>
                <w:rFonts w:hint="eastAsia" w:ascii="宋体" w:hAnsi="宋体" w:eastAsia="宋体"/>
                <w:color w:val="auto"/>
                <w:kern w:val="0"/>
                <w:sz w:val="24"/>
                <w:szCs w:val="24"/>
                <w:highlight w:val="none"/>
              </w:rPr>
              <w:t>投标人自行</w:t>
            </w:r>
            <w:r>
              <w:rPr>
                <w:rFonts w:hint="eastAsia" w:ascii="宋体" w:hAnsi="宋体" w:eastAsia="宋体"/>
                <w:color w:val="auto"/>
                <w:kern w:val="0"/>
                <w:sz w:val="24"/>
                <w:szCs w:val="24"/>
                <w:highlight w:val="none"/>
                <w:lang w:val="en-US" w:eastAsia="zh-CN"/>
              </w:rPr>
              <w:t>在滁州市第一人民医院官网</w:t>
            </w:r>
            <w:r>
              <w:rPr>
                <w:rFonts w:hint="eastAsia" w:ascii="宋体" w:hAnsi="宋体" w:eastAsia="宋体"/>
                <w:color w:val="auto"/>
                <w:kern w:val="0"/>
                <w:sz w:val="24"/>
                <w:szCs w:val="24"/>
                <w:highlight w:val="none"/>
              </w:rPr>
              <w:t>查看</w:t>
            </w:r>
          </w:p>
        </w:tc>
      </w:tr>
      <w:tr w14:paraId="0BE21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484" w:type="pct"/>
            <w:vAlign w:val="center"/>
          </w:tcPr>
          <w:p w14:paraId="7BAD89EB">
            <w:pPr>
              <w:pStyle w:val="36"/>
              <w:pBdr>
                <w:bottom w:val="none" w:color="auto" w:sz="0" w:space="0"/>
              </w:pBdr>
              <w:tabs>
                <w:tab w:val="clear" w:pos="4153"/>
                <w:tab w:val="clear" w:pos="8306"/>
              </w:tabs>
              <w:adjustRightInd/>
              <w:spacing w:line="240" w:lineRule="auto"/>
              <w:jc w:val="center"/>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1192" w:type="pct"/>
            <w:vAlign w:val="center"/>
          </w:tcPr>
          <w:p w14:paraId="420AC3E6">
            <w:pPr>
              <w:pStyle w:val="35"/>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322" w:type="pct"/>
            <w:vAlign w:val="center"/>
          </w:tcPr>
          <w:p w14:paraId="59C1FFD7">
            <w:pPr>
              <w:spacing w:line="360" w:lineRule="auto"/>
              <w:jc w:val="left"/>
              <w:rPr>
                <w:rFonts w:ascii="宋体" w:hAnsi="宋体" w:eastAsia="宋体"/>
                <w:b/>
                <w:bCs/>
                <w:color w:val="auto"/>
                <w:kern w:val="0"/>
                <w:sz w:val="24"/>
                <w:szCs w:val="24"/>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tc>
      </w:tr>
      <w:tr w14:paraId="225F8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4" w:type="pct"/>
            <w:vAlign w:val="center"/>
          </w:tcPr>
          <w:p w14:paraId="71FD118A">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1192" w:type="pct"/>
            <w:vAlign w:val="center"/>
          </w:tcPr>
          <w:p w14:paraId="43FC3496">
            <w:pPr>
              <w:pStyle w:val="35"/>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3322" w:type="pct"/>
            <w:vAlign w:val="top"/>
          </w:tcPr>
          <w:p w14:paraId="6A2B0108">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（1）采购人与中标人应当自发出中标通知书之日起20个工作日内签订合同。</w:t>
            </w:r>
          </w:p>
          <w:p w14:paraId="68981EA1">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b/>
                <w:bCs/>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（2）采购人与中标人</w:t>
            </w:r>
            <w:r>
              <w:rPr>
                <w:rFonts w:hint="default" w:ascii="宋体" w:hAnsi="宋体" w:eastAsia="宋体" w:cs="宋体"/>
                <w:b w:val="0"/>
                <w:bCs w:val="0"/>
                <w:color w:val="auto"/>
                <w:sz w:val="24"/>
                <w:szCs w:val="24"/>
                <w:highlight w:val="none"/>
                <w:lang w:val="en-US" w:eastAsia="zh-CN"/>
              </w:rPr>
              <w:t>不得擅自变更合同</w:t>
            </w:r>
            <w:r>
              <w:rPr>
                <w:rFonts w:hint="eastAsia" w:ascii="宋体" w:hAnsi="宋体" w:eastAsia="宋体" w:cs="宋体"/>
                <w:b w:val="0"/>
                <w:bCs w:val="0"/>
                <w:color w:val="auto"/>
                <w:sz w:val="24"/>
                <w:szCs w:val="24"/>
                <w:highlight w:val="none"/>
                <w:lang w:val="en-US" w:eastAsia="zh-CN"/>
              </w:rPr>
              <w:t>。</w:t>
            </w:r>
          </w:p>
        </w:tc>
      </w:tr>
      <w:tr w14:paraId="1324E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2D957F3E">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1192" w:type="pct"/>
            <w:vAlign w:val="center"/>
          </w:tcPr>
          <w:p w14:paraId="1EB92F0B">
            <w:pPr>
              <w:pStyle w:val="35"/>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w:t>
            </w:r>
            <w:r>
              <w:rPr>
                <w:rFonts w:hint="default" w:ascii="宋体" w:hAnsi="宋体" w:eastAsia="宋体"/>
                <w:b w:val="0"/>
                <w:color w:val="auto"/>
                <w:sz w:val="24"/>
                <w:highlight w:val="none"/>
                <w:lang w:val="en-US" w:eastAsia="zh-CN"/>
              </w:rPr>
              <w:t>及评审</w:t>
            </w:r>
            <w:r>
              <w:rPr>
                <w:rFonts w:hint="eastAsia" w:ascii="宋体" w:hAnsi="宋体" w:eastAsia="宋体"/>
                <w:b w:val="0"/>
                <w:color w:val="auto"/>
                <w:sz w:val="24"/>
                <w:highlight w:val="none"/>
                <w:lang w:val="en-US" w:eastAsia="zh-CN"/>
              </w:rPr>
              <w:t>费用</w:t>
            </w:r>
          </w:p>
        </w:tc>
        <w:tc>
          <w:tcPr>
            <w:tcW w:w="3322" w:type="pct"/>
            <w:vAlign w:val="center"/>
          </w:tcPr>
          <w:p w14:paraId="531F2335">
            <w:pPr>
              <w:keepNext w:val="0"/>
              <w:keepLines w:val="0"/>
              <w:pageBreakBefore w:val="0"/>
              <w:widowControl w:val="0"/>
              <w:kinsoku/>
              <w:wordWrap/>
              <w:overflowPunct/>
              <w:topLinePunct w:val="0"/>
              <w:autoSpaceDE/>
              <w:autoSpaceDN/>
              <w:bidi w:val="0"/>
              <w:adjustRightInd/>
              <w:snapToGrid/>
              <w:spacing w:before="39" w:line="360" w:lineRule="auto"/>
              <w:textAlignment w:val="auto"/>
              <w:rPr>
                <w:rFonts w:ascii="宋体" w:hAnsi="宋体" w:eastAsia="宋体" w:cs="宋体"/>
                <w:sz w:val="24"/>
                <w:szCs w:val="24"/>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spacing w:val="-12"/>
                <w:sz w:val="24"/>
                <w:szCs w:val="24"/>
                <w:highlight w:val="none"/>
              </w:rPr>
              <w:t>：</w:t>
            </w:r>
            <w:r>
              <w:rPr>
                <w:rFonts w:hint="eastAsia" w:ascii="宋体" w:hAnsi="宋体" w:eastAsia="宋体"/>
                <w:b w:val="0"/>
                <w:bCs w:val="0"/>
                <w:color w:val="auto"/>
                <w:sz w:val="24"/>
                <w:szCs w:val="24"/>
                <w:highlight w:val="none"/>
                <w:lang w:eastAsia="zh-CN"/>
              </w:rPr>
              <w:t>□</w:t>
            </w:r>
            <w:r>
              <w:rPr>
                <w:rFonts w:ascii="宋体" w:hAnsi="宋体" w:eastAsia="宋体" w:cs="宋体"/>
                <w:spacing w:val="14"/>
                <w:sz w:val="24"/>
                <w:szCs w:val="24"/>
                <w:highlight w:val="none"/>
              </w:rPr>
              <w:t>采购人</w:t>
            </w:r>
            <w:r>
              <w:rPr>
                <w:rFonts w:hint="eastAsia" w:ascii="宋体" w:hAnsi="宋体" w:eastAsia="宋体" w:cs="宋体"/>
                <w:spacing w:val="14"/>
                <w:sz w:val="24"/>
                <w:szCs w:val="24"/>
                <w:highlight w:val="none"/>
                <w:lang w:val="en-US" w:eastAsia="zh-CN"/>
              </w:rPr>
              <w:t xml:space="preserve">  </w:t>
            </w:r>
            <w:r>
              <w:rPr>
                <w:rFonts w:hint="eastAsia" w:ascii="宋体" w:hAnsi="宋体" w:eastAsia="宋体"/>
                <w:b w:val="0"/>
                <w:bCs w:val="0"/>
                <w:color w:val="auto"/>
                <w:sz w:val="24"/>
                <w:szCs w:val="24"/>
                <w:highlight w:val="none"/>
                <w:lang w:eastAsia="zh-CN"/>
              </w:rPr>
              <w:t>☑</w:t>
            </w:r>
            <w:r>
              <w:rPr>
                <w:rFonts w:ascii="宋体" w:hAnsi="宋体" w:eastAsia="宋体" w:cs="宋体"/>
                <w:spacing w:val="14"/>
                <w:sz w:val="24"/>
                <w:szCs w:val="24"/>
                <w:highlight w:val="none"/>
              </w:rPr>
              <w:t>中标人</w:t>
            </w:r>
          </w:p>
          <w:p w14:paraId="7256C3A0">
            <w:pPr>
              <w:keepNext w:val="0"/>
              <w:keepLines w:val="0"/>
              <w:pageBreakBefore w:val="0"/>
              <w:widowControl w:val="0"/>
              <w:kinsoku/>
              <w:wordWrap/>
              <w:overflowPunct/>
              <w:topLinePunct w:val="0"/>
              <w:autoSpaceDE/>
              <w:autoSpaceDN/>
              <w:bidi w:val="0"/>
              <w:adjustRightInd/>
              <w:snapToGrid/>
              <w:spacing w:before="24" w:line="360" w:lineRule="auto"/>
              <w:textAlignment w:val="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ascii="宋体" w:hAnsi="宋体" w:eastAsia="宋体" w:cs="宋体"/>
                <w:sz w:val="24"/>
                <w:szCs w:val="24"/>
                <w:highlight w:val="none"/>
              </w:rPr>
              <w:t>：</w:t>
            </w:r>
            <w:r>
              <w:rPr>
                <w:rFonts w:hint="eastAsia" w:ascii="宋体" w:hAnsi="宋体" w:eastAsia="宋体" w:cs="宋体"/>
                <w:sz w:val="24"/>
                <w:szCs w:val="24"/>
                <w:highlight w:val="none"/>
                <w:u w:val="single"/>
                <w:lang w:val="en-US" w:eastAsia="zh-CN"/>
              </w:rPr>
              <w:t>现金或转账</w:t>
            </w:r>
          </w:p>
          <w:p w14:paraId="078947A0">
            <w:pPr>
              <w:pStyle w:val="3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bCs w:val="0"/>
                <w:color w:val="auto"/>
                <w:kern w:val="0"/>
                <w:sz w:val="24"/>
                <w:szCs w:val="28"/>
                <w:highlight w:val="none"/>
              </w:rPr>
              <w:t>（3）</w:t>
            </w:r>
            <w:r>
              <w:rPr>
                <w:rFonts w:hint="default" w:ascii="宋体" w:hAnsi="宋体" w:eastAsia="宋体" w:cs="@仿宋_GB2312"/>
                <w:b w:val="0"/>
                <w:bCs/>
                <w:color w:val="auto"/>
                <w:kern w:val="0"/>
                <w:sz w:val="24"/>
                <w:szCs w:val="28"/>
                <w:highlight w:val="none"/>
                <w:lang w:val="en-US" w:eastAsia="zh-CN" w:bidi="ar-SA"/>
              </w:rPr>
              <w:t>收费标准：</w:t>
            </w:r>
            <w:r>
              <w:rPr>
                <w:rFonts w:hint="eastAsia" w:ascii="宋体" w:hAnsi="宋体" w:eastAsia="宋体" w:cs="宋体"/>
                <w:b/>
                <w:bCs/>
                <w:sz w:val="24"/>
                <w:szCs w:val="24"/>
                <w:highlight w:val="none"/>
                <w:u w:val="single" w:color="auto"/>
                <w:lang w:val="en-US" w:eastAsia="zh-CN"/>
              </w:rPr>
              <w:t>1430元</w:t>
            </w:r>
            <w:r>
              <w:rPr>
                <w:rFonts w:hint="default" w:ascii="宋体" w:hAnsi="宋体" w:eastAsia="宋体" w:cs="宋体"/>
                <w:b w:val="0"/>
                <w:bCs w:val="0"/>
                <w:kern w:val="2"/>
                <w:sz w:val="24"/>
                <w:szCs w:val="24"/>
                <w:highlight w:val="none"/>
                <w:u w:val="single"/>
                <w:lang w:val="en-US" w:eastAsia="zh-CN" w:bidi="ar-SA"/>
              </w:rPr>
              <w:t>（评审费另计，以实际发生为准）</w:t>
            </w:r>
            <w:r>
              <w:rPr>
                <w:rFonts w:hint="eastAsia" w:ascii="宋体" w:hAnsi="宋体" w:eastAsia="宋体" w:cs="宋体"/>
                <w:b w:val="0"/>
                <w:bCs w:val="0"/>
                <w:kern w:val="2"/>
                <w:sz w:val="24"/>
                <w:szCs w:val="24"/>
                <w:highlight w:val="none"/>
                <w:u w:val="single"/>
                <w:lang w:val="en-US" w:eastAsia="zh-CN" w:bidi="ar-SA"/>
              </w:rPr>
              <w:t xml:space="preserve"> </w:t>
            </w:r>
          </w:p>
        </w:tc>
      </w:tr>
      <w:tr w14:paraId="524D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241F9FE7">
            <w:pPr>
              <w:pStyle w:val="36"/>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192" w:type="pct"/>
            <w:vAlign w:val="center"/>
          </w:tcPr>
          <w:p w14:paraId="58217240">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322" w:type="pct"/>
            <w:vAlign w:val="center"/>
          </w:tcPr>
          <w:p w14:paraId="4922C9E8">
            <w:pPr>
              <w:pStyle w:val="35"/>
              <w:widowControl w:val="0"/>
              <w:spacing w:before="0" w:beforeAutospacing="0" w:after="0" w:afterAutospacing="0" w:line="360" w:lineRule="auto"/>
              <w:jc w:val="both"/>
              <w:rPr>
                <w:rFonts w:hint="eastAsia"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rPr>
              <w:t>递交方式：</w:t>
            </w:r>
            <w:r>
              <w:rPr>
                <w:rFonts w:hint="eastAsia" w:ascii="宋体" w:hAnsi="宋体" w:eastAsia="宋体"/>
                <w:b w:val="0"/>
                <w:color w:val="auto"/>
                <w:sz w:val="24"/>
                <w:highlight w:val="none"/>
                <w:u w:val="single"/>
                <w:lang w:val="en-US" w:eastAsia="zh-CN"/>
              </w:rPr>
              <w:t>投标人通过书面形式提出，一份质疑函只能针对一个项目提出质疑，且针对同一采购程序环节的质疑应当一次性提出。</w:t>
            </w:r>
          </w:p>
          <w:p w14:paraId="1AE3F721">
            <w:pPr>
              <w:pStyle w:val="35"/>
              <w:widowControl w:val="0"/>
              <w:spacing w:before="0" w:beforeAutospacing="0" w:after="0" w:afterAutospacing="0" w:line="360" w:lineRule="auto"/>
              <w:jc w:val="both"/>
              <w:rPr>
                <w:rFonts w:ascii="宋体" w:hAnsi="宋体" w:eastAsia="宋体"/>
                <w:b w:val="0"/>
                <w:bCs w:val="0"/>
                <w:color w:val="auto"/>
                <w:sz w:val="24"/>
                <w:szCs w:val="18"/>
                <w:highlight w:val="none"/>
              </w:rPr>
            </w:pPr>
            <w:r>
              <w:rPr>
                <w:rFonts w:hint="eastAsia" w:ascii="宋体" w:hAnsi="宋体" w:eastAsia="宋体"/>
                <w:b w:val="0"/>
                <w:color w:val="auto"/>
                <w:sz w:val="24"/>
                <w:highlight w:val="none"/>
              </w:rPr>
              <w:t>接收部门：</w:t>
            </w:r>
            <w:r>
              <w:rPr>
                <w:rFonts w:hint="eastAsia" w:ascii="宋体" w:hAnsi="宋体" w:eastAsia="宋体"/>
                <w:b w:val="0"/>
                <w:color w:val="auto"/>
                <w:sz w:val="24"/>
                <w:highlight w:val="none"/>
                <w:u w:val="single"/>
                <w:lang w:val="en-US" w:eastAsia="zh-CN"/>
              </w:rPr>
              <w:t>滁州市第一人民医院或江苏川页工程项目管理有限公司</w:t>
            </w:r>
          </w:p>
          <w:p w14:paraId="74C78483">
            <w:pPr>
              <w:pStyle w:val="35"/>
              <w:widowControl w:val="0"/>
              <w:spacing w:before="0" w:beforeAutospacing="0" w:after="0" w:afterAutospacing="0" w:line="360" w:lineRule="auto"/>
              <w:jc w:val="both"/>
              <w:rPr>
                <w:rFonts w:ascii="宋体" w:hAnsi="宋体" w:eastAsia="宋体"/>
                <w:b w:val="0"/>
                <w:bCs w:val="0"/>
                <w:color w:val="auto"/>
                <w:sz w:val="24"/>
                <w:szCs w:val="18"/>
                <w:highlight w:val="none"/>
              </w:rPr>
            </w:pPr>
            <w:r>
              <w:rPr>
                <w:rFonts w:ascii="宋体" w:hAnsi="宋体" w:eastAsia="宋体"/>
                <w:b w:val="0"/>
                <w:color w:val="auto"/>
                <w:sz w:val="24"/>
                <w:highlight w:val="none"/>
              </w:rPr>
              <w:t>联系电话：</w:t>
            </w:r>
            <w:r>
              <w:rPr>
                <w:rFonts w:hint="eastAsia" w:ascii="宋体" w:hAnsi="宋体" w:eastAsia="宋体"/>
                <w:b w:val="0"/>
                <w:color w:val="auto"/>
                <w:sz w:val="24"/>
                <w:highlight w:val="none"/>
                <w:u w:val="single"/>
                <w:lang w:val="en-US" w:eastAsia="zh-CN"/>
              </w:rPr>
              <w:t>0550-3526032或18755018236、15155030510</w:t>
            </w:r>
          </w:p>
          <w:p w14:paraId="29923B50">
            <w:pPr>
              <w:pStyle w:val="3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通讯地址：</w:t>
            </w:r>
            <w:r>
              <w:rPr>
                <w:rFonts w:hint="eastAsia" w:ascii="宋体" w:hAnsi="宋体" w:eastAsia="宋体"/>
                <w:b w:val="0"/>
                <w:color w:val="auto"/>
                <w:sz w:val="24"/>
                <w:highlight w:val="none"/>
                <w:u w:val="single"/>
                <w:lang w:val="en-US" w:eastAsia="zh-CN"/>
              </w:rPr>
              <w:t>滁州市醉翁西路369号或滁州市南谯南路2808号世贸购物生活广场公寓1幢20层2016室</w:t>
            </w:r>
          </w:p>
        </w:tc>
      </w:tr>
      <w:tr w14:paraId="56373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7EEDDE0D">
            <w:pPr>
              <w:pStyle w:val="36"/>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1192" w:type="pct"/>
            <w:vAlign w:val="center"/>
          </w:tcPr>
          <w:p w14:paraId="64C00305">
            <w:pPr>
              <w:pStyle w:val="35"/>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3322" w:type="pct"/>
            <w:vAlign w:val="center"/>
          </w:tcPr>
          <w:p w14:paraId="3D717CA1">
            <w:pPr>
              <w:spacing w:line="360" w:lineRule="auto"/>
              <w:rPr>
                <w:rFonts w:hint="eastAsia" w:ascii="宋体" w:hAnsi="宋体" w:eastAsia="宋体"/>
                <w:bCs/>
                <w:color w:val="auto"/>
                <w:sz w:val="24"/>
                <w:szCs w:val="24"/>
                <w:highlight w:val="none"/>
                <w:lang w:val="en-US" w:eastAsia="zh-CN"/>
              </w:rPr>
            </w:pPr>
            <w:r>
              <w:rPr>
                <w:rFonts w:hint="eastAsia" w:ascii="宋体" w:hAnsi="宋体" w:eastAsia="宋体"/>
                <w:bCs/>
                <w:color w:val="auto"/>
                <w:sz w:val="24"/>
                <w:szCs w:val="24"/>
                <w:highlight w:val="none"/>
                <w:lang w:val="en-US" w:eastAsia="zh-CN"/>
              </w:rPr>
              <w:t>1、解释权：</w:t>
            </w:r>
          </w:p>
          <w:p w14:paraId="29C8240A">
            <w:pPr>
              <w:spacing w:line="360" w:lineRule="auto"/>
              <w:rPr>
                <w:rFonts w:ascii="宋体" w:hAnsi="宋体" w:eastAsia="宋体"/>
                <w:bCs/>
                <w:color w:val="auto"/>
                <w:sz w:val="24"/>
                <w:szCs w:val="24"/>
                <w:highlight w:val="none"/>
              </w:rPr>
            </w:pPr>
            <w:r>
              <w:rPr>
                <w:rFonts w:hint="eastAsia" w:ascii="宋体" w:hAnsi="宋体" w:eastAsia="宋体"/>
                <w:bCs/>
                <w:color w:val="auto"/>
                <w:sz w:val="24"/>
                <w:szCs w:val="24"/>
                <w:highlight w:val="none"/>
              </w:rPr>
              <w:t>（1）</w:t>
            </w:r>
            <w:r>
              <w:rPr>
                <w:rFonts w:ascii="宋体" w:hAnsi="宋体" w:eastAsia="宋体"/>
                <w:bCs/>
                <w:color w:val="auto"/>
                <w:sz w:val="24"/>
                <w:szCs w:val="24"/>
                <w:highlight w:val="none"/>
              </w:rPr>
              <w:t>构成本招标文件的各个组成文件应互为解释，互为说明；</w:t>
            </w:r>
          </w:p>
          <w:p w14:paraId="5A690ED6">
            <w:pPr>
              <w:spacing w:line="360" w:lineRule="auto"/>
              <w:rPr>
                <w:rFonts w:ascii="宋体" w:hAnsi="宋体" w:eastAsia="宋体"/>
                <w:bCs/>
                <w:color w:val="auto"/>
                <w:sz w:val="24"/>
                <w:szCs w:val="24"/>
                <w:highlight w:val="none"/>
              </w:rPr>
            </w:pPr>
            <w:r>
              <w:rPr>
                <w:rFonts w:hint="eastAsia" w:ascii="宋体" w:hAnsi="宋体" w:eastAsia="宋体"/>
                <w:bCs/>
                <w:color w:val="auto"/>
                <w:sz w:val="24"/>
                <w:szCs w:val="24"/>
                <w:highlight w:val="none"/>
              </w:rPr>
              <w:t>（2）</w:t>
            </w:r>
            <w:r>
              <w:rPr>
                <w:rFonts w:ascii="宋体" w:hAnsi="宋体" w:eastAsia="宋体"/>
                <w:bCs/>
                <w:color w:val="auto"/>
                <w:sz w:val="24"/>
                <w:szCs w:val="24"/>
                <w:highlight w:val="none"/>
              </w:rPr>
              <w:t>同一组成文件中就同一事项的规定或约定不一致的，以编排顺序在后者为准；</w:t>
            </w:r>
          </w:p>
          <w:p w14:paraId="15D7E672">
            <w:pPr>
              <w:spacing w:line="360" w:lineRule="auto"/>
              <w:rPr>
                <w:rFonts w:ascii="宋体" w:hAnsi="宋体" w:eastAsia="宋体"/>
                <w:bCs/>
                <w:color w:val="auto"/>
                <w:sz w:val="24"/>
                <w:szCs w:val="24"/>
                <w:highlight w:val="none"/>
              </w:rPr>
            </w:pPr>
            <w:r>
              <w:rPr>
                <w:rFonts w:hint="eastAsia" w:ascii="宋体" w:hAnsi="宋体" w:eastAsia="宋体"/>
                <w:bCs/>
                <w:color w:val="auto"/>
                <w:sz w:val="24"/>
                <w:szCs w:val="24"/>
                <w:highlight w:val="none"/>
              </w:rPr>
              <w:t>（3）</w:t>
            </w:r>
            <w:r>
              <w:rPr>
                <w:rFonts w:ascii="宋体" w:hAnsi="宋体" w:eastAsia="宋体"/>
                <w:bCs/>
                <w:color w:val="auto"/>
                <w:sz w:val="24"/>
                <w:szCs w:val="24"/>
                <w:highlight w:val="none"/>
              </w:rPr>
              <w:t>如有不明确或不一致，构成合同文件组成内容的，以合同文件约定内容为准，且以专用合同条款约定的合同文件优先顺序解释；</w:t>
            </w:r>
          </w:p>
          <w:p w14:paraId="2647B544">
            <w:pPr>
              <w:spacing w:line="360" w:lineRule="auto"/>
              <w:rPr>
                <w:rFonts w:ascii="宋体" w:hAnsi="宋体" w:eastAsia="宋体"/>
                <w:bCs/>
                <w:color w:val="auto"/>
                <w:sz w:val="24"/>
                <w:szCs w:val="24"/>
                <w:highlight w:val="none"/>
              </w:rPr>
            </w:pPr>
            <w:r>
              <w:rPr>
                <w:rFonts w:hint="eastAsia" w:ascii="宋体" w:hAnsi="宋体" w:eastAsia="宋体"/>
                <w:bCs/>
                <w:color w:val="auto"/>
                <w:sz w:val="24"/>
                <w:szCs w:val="24"/>
                <w:highlight w:val="none"/>
              </w:rPr>
              <w:t>（4）</w:t>
            </w:r>
            <w:r>
              <w:rPr>
                <w:rFonts w:ascii="宋体" w:hAnsi="宋体" w:eastAsia="宋体"/>
                <w:bCs/>
                <w:color w:val="auto"/>
                <w:sz w:val="24"/>
                <w:szCs w:val="24"/>
                <w:highlight w:val="none"/>
              </w:rPr>
              <w:t>除招标文件中有特别规定外，仅适用于招标投标阶段的规定，按招标公告、</w:t>
            </w:r>
            <w:r>
              <w:rPr>
                <w:rFonts w:hint="eastAsia" w:ascii="宋体" w:hAnsi="宋体" w:eastAsia="宋体"/>
                <w:bCs/>
                <w:color w:val="auto"/>
                <w:sz w:val="24"/>
                <w:szCs w:val="24"/>
                <w:highlight w:val="none"/>
              </w:rPr>
              <w:t>投标邀请、</w:t>
            </w:r>
            <w:r>
              <w:rPr>
                <w:rFonts w:ascii="宋体" w:hAnsi="宋体" w:eastAsia="宋体"/>
                <w:bCs/>
                <w:color w:val="auto"/>
                <w:sz w:val="24"/>
                <w:szCs w:val="24"/>
                <w:highlight w:val="none"/>
              </w:rPr>
              <w:t>投标人须知、评标</w:t>
            </w:r>
            <w:r>
              <w:rPr>
                <w:rFonts w:hint="eastAsia" w:ascii="宋体" w:hAnsi="宋体" w:eastAsia="宋体"/>
                <w:bCs/>
                <w:color w:val="auto"/>
                <w:sz w:val="24"/>
                <w:szCs w:val="24"/>
                <w:highlight w:val="none"/>
              </w:rPr>
              <w:t>方</w:t>
            </w:r>
            <w:r>
              <w:rPr>
                <w:rFonts w:ascii="宋体" w:hAnsi="宋体" w:eastAsia="宋体"/>
                <w:bCs/>
                <w:color w:val="auto"/>
                <w:sz w:val="24"/>
                <w:szCs w:val="24"/>
                <w:highlight w:val="none"/>
              </w:rPr>
              <w:t>法</w:t>
            </w:r>
            <w:r>
              <w:rPr>
                <w:rFonts w:hint="eastAsia" w:ascii="宋体" w:hAnsi="宋体" w:eastAsia="宋体"/>
                <w:bCs/>
                <w:color w:val="auto"/>
                <w:sz w:val="24"/>
                <w:szCs w:val="24"/>
                <w:highlight w:val="none"/>
              </w:rPr>
              <w:t>和标准</w:t>
            </w:r>
            <w:r>
              <w:rPr>
                <w:rFonts w:ascii="宋体" w:hAnsi="宋体" w:eastAsia="宋体"/>
                <w:bCs/>
                <w:color w:val="auto"/>
                <w:sz w:val="24"/>
                <w:szCs w:val="24"/>
                <w:highlight w:val="none"/>
              </w:rPr>
              <w:t>、投标文件格式的先后顺序解释；</w:t>
            </w:r>
          </w:p>
          <w:p w14:paraId="3EA279E9">
            <w:pPr>
              <w:spacing w:line="360" w:lineRule="auto"/>
              <w:rPr>
                <w:rFonts w:hint="default" w:ascii="宋体" w:hAnsi="宋体" w:eastAsia="宋体"/>
                <w:bCs/>
                <w:color w:val="auto"/>
                <w:sz w:val="24"/>
                <w:szCs w:val="24"/>
                <w:highlight w:val="none"/>
                <w:lang w:val="en-US" w:eastAsia="zh-CN"/>
              </w:rPr>
            </w:pPr>
            <w:r>
              <w:rPr>
                <w:rFonts w:hint="eastAsia" w:ascii="宋体" w:hAnsi="宋体" w:eastAsia="宋体"/>
                <w:bCs/>
                <w:color w:val="auto"/>
                <w:sz w:val="24"/>
                <w:szCs w:val="24"/>
                <w:highlight w:val="none"/>
                <w:lang w:val="en-US" w:eastAsia="zh-CN"/>
              </w:rPr>
              <w:t>（5）</w:t>
            </w:r>
            <w:r>
              <w:rPr>
                <w:rFonts w:ascii="宋体" w:hAnsi="宋体" w:eastAsia="宋体"/>
                <w:bCs/>
                <w:color w:val="auto"/>
                <w:sz w:val="24"/>
                <w:szCs w:val="24"/>
                <w:highlight w:val="none"/>
                <w:lang w:val="en-US" w:eastAsia="zh-CN"/>
              </w:rPr>
              <w:t>按本款前述规定仍不能形成结论的，由</w:t>
            </w:r>
            <w:r>
              <w:rPr>
                <w:rFonts w:hint="eastAsia" w:ascii="宋体" w:hAnsi="宋体" w:eastAsia="宋体"/>
                <w:bCs/>
                <w:color w:val="auto"/>
                <w:sz w:val="24"/>
                <w:szCs w:val="24"/>
                <w:highlight w:val="none"/>
                <w:lang w:val="en-US" w:eastAsia="zh-CN"/>
              </w:rPr>
              <w:t>采购</w:t>
            </w:r>
            <w:r>
              <w:rPr>
                <w:rFonts w:ascii="宋体" w:hAnsi="宋体" w:eastAsia="宋体"/>
                <w:bCs/>
                <w:color w:val="auto"/>
                <w:sz w:val="24"/>
                <w:szCs w:val="24"/>
                <w:highlight w:val="none"/>
                <w:lang w:val="en-US" w:eastAsia="zh-CN"/>
              </w:rPr>
              <w:t>人负责解释。</w:t>
            </w:r>
            <w:r>
              <w:rPr>
                <w:rFonts w:hint="eastAsia" w:ascii="宋体" w:hAnsi="宋体" w:eastAsia="宋体" w:cs="宋体"/>
                <w:b/>
                <w:bCs w:val="0"/>
                <w:color w:val="auto"/>
                <w:kern w:val="2"/>
                <w:sz w:val="24"/>
                <w:szCs w:val="24"/>
                <w:highlight w:val="none"/>
                <w:lang w:val="en-US" w:eastAsia="zh-CN" w:bidi="ar-SA"/>
              </w:rPr>
              <w:t>（6）投标单位中标后须递交给代理公司，与纸质投标文件完全一致的电子版投标文件一份（电子版投标文件须加盖公章或签章）。</w:t>
            </w:r>
          </w:p>
        </w:tc>
      </w:tr>
      <w:tr w14:paraId="03BAB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77F43800">
            <w:pPr>
              <w:pStyle w:val="36"/>
              <w:pBdr>
                <w:bottom w:val="none" w:color="auto" w:sz="0" w:space="0"/>
              </w:pBdr>
              <w:tabs>
                <w:tab w:val="clear" w:pos="4153"/>
                <w:tab w:val="clear" w:pos="8306"/>
              </w:tabs>
              <w:adjustRightInd/>
              <w:spacing w:line="240" w:lineRule="auto"/>
              <w:textAlignment w:val="auto"/>
              <w:rPr>
                <w:rFonts w:hint="default" w:ascii="宋体" w:hAnsi="宋体" w:eastAsia="宋体"/>
                <w:b/>
                <w:bCs w:val="0"/>
                <w:color w:val="auto"/>
                <w:kern w:val="2"/>
                <w:highlight w:val="none"/>
                <w:lang w:val="en-US" w:eastAsia="zh-CN"/>
              </w:rPr>
            </w:pPr>
            <w:r>
              <w:rPr>
                <w:rFonts w:hint="eastAsia" w:ascii="宋体" w:hAnsi="宋体" w:eastAsia="宋体"/>
                <w:b/>
                <w:bCs w:val="0"/>
                <w:color w:val="auto"/>
                <w:kern w:val="2"/>
                <w:highlight w:val="none"/>
                <w:lang w:val="en-US" w:eastAsia="zh-CN"/>
              </w:rPr>
              <w:t>33</w:t>
            </w:r>
          </w:p>
        </w:tc>
        <w:tc>
          <w:tcPr>
            <w:tcW w:w="1192" w:type="pct"/>
            <w:vAlign w:val="center"/>
          </w:tcPr>
          <w:p w14:paraId="6C3C18BA">
            <w:pPr>
              <w:pStyle w:val="35"/>
              <w:widowControl w:val="0"/>
              <w:spacing w:before="0" w:beforeAutospacing="0" w:after="0" w:afterAutospacing="0" w:line="360" w:lineRule="auto"/>
              <w:jc w:val="both"/>
              <w:rPr>
                <w:rFonts w:hint="eastAsia" w:ascii="宋体" w:hAnsi="宋体" w:eastAsia="宋体"/>
                <w:b/>
                <w:bCs w:val="0"/>
                <w:color w:val="auto"/>
                <w:sz w:val="24"/>
                <w:highlight w:val="none"/>
                <w:lang w:val="en-US" w:eastAsia="zh-CN"/>
              </w:rPr>
            </w:pPr>
            <w:r>
              <w:rPr>
                <w:rFonts w:hint="eastAsia" w:ascii="宋体" w:hAnsi="宋体" w:eastAsia="宋体"/>
                <w:b/>
                <w:bCs w:val="0"/>
                <w:color w:val="auto"/>
                <w:sz w:val="24"/>
                <w:highlight w:val="none"/>
                <w:lang w:val="en-US" w:eastAsia="zh-CN"/>
              </w:rPr>
              <w:t>投标文件数量</w:t>
            </w:r>
          </w:p>
        </w:tc>
        <w:tc>
          <w:tcPr>
            <w:tcW w:w="3322" w:type="pct"/>
            <w:vAlign w:val="center"/>
          </w:tcPr>
          <w:p w14:paraId="3EF10F41">
            <w:pPr>
              <w:spacing w:line="360" w:lineRule="auto"/>
              <w:rPr>
                <w:rFonts w:hint="eastAsia" w:ascii="宋体" w:hAnsi="宋体" w:eastAsia="宋体"/>
                <w:b/>
                <w:bCs w:val="0"/>
                <w:color w:val="auto"/>
                <w:sz w:val="24"/>
                <w:szCs w:val="24"/>
                <w:highlight w:val="none"/>
                <w:lang w:val="en-US" w:eastAsia="zh-CN"/>
              </w:rPr>
            </w:pPr>
            <w:r>
              <w:rPr>
                <w:rFonts w:hint="eastAsia" w:ascii="宋体" w:hAnsi="宋体" w:eastAsia="宋体"/>
                <w:b/>
                <w:bCs w:val="0"/>
                <w:color w:val="auto"/>
                <w:sz w:val="24"/>
                <w:szCs w:val="24"/>
                <w:highlight w:val="none"/>
              </w:rPr>
              <w:t>正本</w:t>
            </w:r>
            <w:r>
              <w:rPr>
                <w:rFonts w:hint="eastAsia" w:ascii="宋体" w:hAnsi="宋体" w:eastAsia="宋体"/>
                <w:b/>
                <w:bCs w:val="0"/>
                <w:color w:val="auto"/>
                <w:sz w:val="24"/>
                <w:szCs w:val="24"/>
                <w:highlight w:val="none"/>
                <w:u w:val="single"/>
              </w:rPr>
              <w:t xml:space="preserve"> 1 </w:t>
            </w:r>
            <w:r>
              <w:rPr>
                <w:rFonts w:hint="eastAsia" w:ascii="宋体" w:hAnsi="宋体" w:eastAsia="宋体"/>
                <w:b/>
                <w:bCs w:val="0"/>
                <w:color w:val="auto"/>
                <w:sz w:val="24"/>
                <w:szCs w:val="24"/>
                <w:highlight w:val="none"/>
              </w:rPr>
              <w:t>份，副本</w:t>
            </w:r>
            <w:r>
              <w:rPr>
                <w:rFonts w:hint="eastAsia" w:ascii="宋体" w:hAnsi="宋体" w:eastAsia="宋体"/>
                <w:b/>
                <w:bCs w:val="0"/>
                <w:color w:val="auto"/>
                <w:sz w:val="24"/>
                <w:szCs w:val="24"/>
                <w:highlight w:val="none"/>
                <w:u w:val="single"/>
              </w:rPr>
              <w:t xml:space="preserve"> </w:t>
            </w:r>
            <w:r>
              <w:rPr>
                <w:rFonts w:hint="eastAsia" w:ascii="宋体" w:hAnsi="宋体" w:eastAsia="宋体"/>
                <w:b/>
                <w:bCs w:val="0"/>
                <w:color w:val="auto"/>
                <w:sz w:val="24"/>
                <w:szCs w:val="24"/>
                <w:highlight w:val="none"/>
                <w:u w:val="single"/>
                <w:lang w:val="en-US" w:eastAsia="zh-CN"/>
              </w:rPr>
              <w:t>2</w:t>
            </w:r>
            <w:r>
              <w:rPr>
                <w:rFonts w:hint="eastAsia" w:ascii="宋体" w:hAnsi="宋体" w:eastAsia="宋体"/>
                <w:b/>
                <w:bCs w:val="0"/>
                <w:color w:val="auto"/>
                <w:sz w:val="24"/>
                <w:szCs w:val="24"/>
                <w:highlight w:val="none"/>
                <w:u w:val="single"/>
              </w:rPr>
              <w:t xml:space="preserve"> </w:t>
            </w:r>
            <w:r>
              <w:rPr>
                <w:rFonts w:hint="eastAsia" w:ascii="宋体" w:hAnsi="宋体" w:eastAsia="宋体"/>
                <w:b/>
                <w:bCs w:val="0"/>
                <w:color w:val="auto"/>
                <w:sz w:val="24"/>
                <w:szCs w:val="24"/>
                <w:highlight w:val="none"/>
              </w:rPr>
              <w:t>份</w:t>
            </w:r>
            <w:r>
              <w:rPr>
                <w:rFonts w:hint="eastAsia" w:ascii="宋体" w:hAnsi="宋体" w:eastAsia="宋体"/>
                <w:b/>
                <w:bCs w:val="0"/>
                <w:color w:val="auto"/>
                <w:sz w:val="24"/>
                <w:szCs w:val="24"/>
                <w:highlight w:val="none"/>
                <w:lang w:eastAsia="zh-CN"/>
              </w:rPr>
              <w:t>，</w:t>
            </w:r>
            <w:r>
              <w:rPr>
                <w:rFonts w:hint="eastAsia" w:ascii="宋体" w:hAnsi="宋体" w:eastAsia="宋体"/>
                <w:b/>
                <w:bCs w:val="0"/>
                <w:color w:val="auto"/>
                <w:sz w:val="24"/>
                <w:szCs w:val="24"/>
                <w:highlight w:val="none"/>
                <w:lang w:val="en-US" w:eastAsia="zh-CN"/>
              </w:rPr>
              <w:t>正副本不一致时，以正本为准。</w:t>
            </w:r>
          </w:p>
        </w:tc>
      </w:tr>
      <w:tr w14:paraId="490A2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4" w:type="pct"/>
            <w:vAlign w:val="center"/>
          </w:tcPr>
          <w:p w14:paraId="13C699A9">
            <w:pPr>
              <w:pStyle w:val="36"/>
              <w:pBdr>
                <w:bottom w:val="none" w:color="auto" w:sz="0" w:space="0"/>
              </w:pBdr>
              <w:tabs>
                <w:tab w:val="clear" w:pos="4153"/>
                <w:tab w:val="clear" w:pos="8306"/>
              </w:tabs>
              <w:adjustRightInd/>
              <w:spacing w:line="240" w:lineRule="auto"/>
              <w:textAlignment w:val="auto"/>
              <w:rPr>
                <w:rFonts w:hint="default" w:ascii="宋体" w:hAnsi="宋体" w:eastAsia="宋体"/>
                <w:b/>
                <w:bCs w:val="0"/>
                <w:color w:val="auto"/>
                <w:kern w:val="2"/>
                <w:highlight w:val="none"/>
                <w:lang w:val="en-US" w:eastAsia="zh-CN"/>
              </w:rPr>
            </w:pPr>
            <w:r>
              <w:rPr>
                <w:rFonts w:hint="eastAsia" w:ascii="宋体" w:hAnsi="宋体" w:eastAsia="宋体"/>
                <w:b/>
                <w:bCs w:val="0"/>
                <w:color w:val="auto"/>
                <w:kern w:val="2"/>
                <w:highlight w:val="none"/>
                <w:lang w:val="en-US" w:eastAsia="zh-CN"/>
              </w:rPr>
              <w:t>34</w:t>
            </w:r>
          </w:p>
        </w:tc>
        <w:tc>
          <w:tcPr>
            <w:tcW w:w="1192" w:type="pct"/>
            <w:vAlign w:val="center"/>
          </w:tcPr>
          <w:p w14:paraId="622EE39E">
            <w:pPr>
              <w:pStyle w:val="35"/>
              <w:widowControl w:val="0"/>
              <w:spacing w:before="0" w:beforeAutospacing="0" w:after="0" w:afterAutospacing="0" w:line="360" w:lineRule="auto"/>
              <w:jc w:val="both"/>
              <w:rPr>
                <w:rFonts w:hint="eastAsia" w:ascii="宋体" w:hAnsi="宋体" w:eastAsia="宋体"/>
                <w:b/>
                <w:bCs w:val="0"/>
                <w:color w:val="auto"/>
                <w:sz w:val="24"/>
                <w:highlight w:val="none"/>
                <w:lang w:val="en-US" w:eastAsia="zh-CN"/>
              </w:rPr>
            </w:pPr>
            <w:r>
              <w:rPr>
                <w:rFonts w:hint="eastAsia" w:ascii="宋体" w:hAnsi="宋体" w:eastAsia="宋体"/>
                <w:b/>
                <w:bCs w:val="0"/>
                <w:color w:val="auto"/>
                <w:sz w:val="24"/>
                <w:highlight w:val="none"/>
                <w:lang w:val="en-US" w:eastAsia="zh-CN"/>
              </w:rPr>
              <w:t>签字或盖章及密封要求</w:t>
            </w:r>
          </w:p>
        </w:tc>
        <w:tc>
          <w:tcPr>
            <w:tcW w:w="3322" w:type="pct"/>
            <w:vAlign w:val="center"/>
          </w:tcPr>
          <w:p w14:paraId="3D23BF86">
            <w:pPr>
              <w:spacing w:line="360" w:lineRule="auto"/>
              <w:rPr>
                <w:rFonts w:hint="eastAsia" w:ascii="宋体" w:hAnsi="宋体" w:eastAsia="宋体"/>
                <w:b/>
                <w:bCs w:val="0"/>
                <w:color w:val="auto"/>
                <w:sz w:val="24"/>
                <w:szCs w:val="24"/>
                <w:highlight w:val="none"/>
                <w:lang w:val="en-US" w:eastAsia="zh-CN"/>
              </w:rPr>
            </w:pPr>
            <w:r>
              <w:rPr>
                <w:rFonts w:hint="eastAsia" w:ascii="宋体" w:hAnsi="宋体" w:eastAsia="宋体"/>
                <w:b/>
                <w:bCs w:val="0"/>
                <w:color w:val="auto"/>
                <w:sz w:val="24"/>
                <w:szCs w:val="24"/>
                <w:highlight w:val="none"/>
                <w:lang w:val="en-US" w:eastAsia="zh-CN"/>
              </w:rPr>
              <w:t>一正两副装订成册，密封在档案袋中，档案袋封面注明项目名称、单位、联系人及联系方式。</w:t>
            </w:r>
          </w:p>
        </w:tc>
      </w:tr>
    </w:tbl>
    <w:p w14:paraId="736255BC">
      <w:pPr>
        <w:spacing w:line="360" w:lineRule="auto"/>
        <w:jc w:val="center"/>
        <w:outlineLvl w:val="1"/>
        <w:rPr>
          <w:rFonts w:asciiTheme="minorEastAsia" w:hAnsiTheme="minorEastAsia" w:eastAsiaTheme="minorEastAsia"/>
          <w:b/>
          <w:color w:val="auto"/>
          <w:sz w:val="24"/>
          <w:highlight w:val="none"/>
        </w:rPr>
      </w:pPr>
      <w:r>
        <w:rPr>
          <w:rFonts w:ascii="宋体" w:hAnsi="宋体" w:eastAsia="宋体"/>
          <w:b/>
          <w:color w:val="auto"/>
          <w:sz w:val="28"/>
          <w:highlight w:val="none"/>
        </w:rPr>
        <w:br w:type="page"/>
      </w:r>
      <w:bookmarkStart w:id="21" w:name="_Toc9427"/>
      <w:bookmarkStart w:id="22" w:name="_Toc24882"/>
      <w:r>
        <w:rPr>
          <w:rFonts w:hint="eastAsia" w:asciiTheme="minorEastAsia" w:hAnsiTheme="minorEastAsia" w:eastAsiaTheme="minorEastAsia"/>
          <w:b/>
          <w:color w:val="auto"/>
          <w:sz w:val="24"/>
          <w:highlight w:val="none"/>
        </w:rPr>
        <w:t>二、</w:t>
      </w:r>
      <w:r>
        <w:rPr>
          <w:rFonts w:asciiTheme="minorEastAsia" w:hAnsiTheme="minorEastAsia" w:eastAsiaTheme="minorEastAsia"/>
          <w:b/>
          <w:color w:val="auto"/>
          <w:sz w:val="24"/>
          <w:highlight w:val="none"/>
        </w:rPr>
        <w:t>投标人须知</w:t>
      </w:r>
      <w:r>
        <w:rPr>
          <w:rFonts w:hint="eastAsia" w:asciiTheme="minorEastAsia" w:hAnsiTheme="minorEastAsia" w:eastAsiaTheme="minorEastAsia"/>
          <w:b/>
          <w:color w:val="auto"/>
          <w:sz w:val="24"/>
          <w:highlight w:val="none"/>
        </w:rPr>
        <w:t>正文</w:t>
      </w:r>
      <w:bookmarkEnd w:id="21"/>
      <w:bookmarkEnd w:id="22"/>
    </w:p>
    <w:p w14:paraId="4610C9AF">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1.采购人、采购代理机构及投标人</w:t>
      </w:r>
    </w:p>
    <w:p w14:paraId="1D304C2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05F85AA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04B57D8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72A4517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295DA2D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6B6F0D6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17B0E20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7C44FE1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19730E5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1808BFF7">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6603BC7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5.2联合体各方均应符合《中华人民共和国政府采购法》第二十二条规定的条件。</w:t>
      </w:r>
    </w:p>
    <w:p w14:paraId="43E10FE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63A7EBC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33E82E8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02D900B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48D2A59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2CC0FA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7359A7E1">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2.资金落实情况</w:t>
      </w:r>
    </w:p>
    <w:p w14:paraId="52734A1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0FBA0FB0">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3.投标费用</w:t>
      </w:r>
    </w:p>
    <w:p w14:paraId="7BC8875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6F32F5D8">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4.适用法律</w:t>
      </w:r>
    </w:p>
    <w:p w14:paraId="70CB8BFD">
      <w:pPr>
        <w:spacing w:line="360" w:lineRule="auto"/>
        <w:ind w:firstLine="435"/>
        <w:rPr>
          <w:rFonts w:asciiTheme="minorEastAsia" w:hAnsiTheme="minorEastAsia" w:eastAsiaTheme="minorEastAsia"/>
          <w:color w:val="auto"/>
          <w:sz w:val="24"/>
          <w:highlight w:val="none"/>
        </w:rPr>
      </w:pPr>
      <w:r>
        <w:rPr>
          <w:rFonts w:hint="eastAsia" w:ascii="宋体" w:hAnsi="宋体" w:eastAsia="宋体"/>
          <w:color w:val="auto"/>
          <w:sz w:val="24"/>
          <w:highlight w:val="none"/>
        </w:rPr>
        <w:t>本项目采购人、采购代理机构、投标人、评标委员会的相关行为均受《中华人民共和国政府采购法》、《中</w:t>
      </w:r>
      <w:r>
        <w:rPr>
          <w:rFonts w:hint="eastAsia" w:ascii="宋体" w:hAnsi="宋体" w:eastAsia="宋体"/>
          <w:color w:val="auto"/>
          <w:sz w:val="24"/>
          <w:szCs w:val="22"/>
          <w:highlight w:val="none"/>
        </w:rPr>
        <w:t>华人民共和国政府采购法实施条例》</w:t>
      </w:r>
      <w:r>
        <w:rPr>
          <w:rFonts w:hint="eastAsia" w:ascii="宋体" w:hAnsi="宋体" w:eastAsia="宋体"/>
          <w:color w:val="auto"/>
          <w:sz w:val="24"/>
          <w:szCs w:val="22"/>
          <w:highlight w:val="none"/>
          <w:lang w:val="en-US" w:eastAsia="zh-CN"/>
        </w:rPr>
        <w:t>及</w:t>
      </w:r>
      <w:r>
        <w:rPr>
          <w:rFonts w:hint="eastAsia" w:ascii="宋体" w:hAnsi="宋体" w:eastAsia="宋体"/>
          <w:color w:val="auto"/>
          <w:sz w:val="24"/>
          <w:szCs w:val="22"/>
          <w:highlight w:val="none"/>
        </w:rPr>
        <w:t>本项目本级和上级财政部门、政府采购监督管理部门的政府采购有关规定的约束，其权利受到上述法律法规的保护。</w:t>
      </w:r>
    </w:p>
    <w:p w14:paraId="56C824C1">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hint="eastAsia" w:asciiTheme="minorEastAsia" w:hAnsiTheme="minorEastAsia" w:eastAsiaTheme="minorEastAsia"/>
          <w:b/>
          <w:color w:val="auto"/>
          <w:sz w:val="24"/>
          <w:highlight w:val="none"/>
        </w:rPr>
        <w:t>.招标文件构成</w:t>
      </w:r>
    </w:p>
    <w:p w14:paraId="11CB048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7616E92E">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06114D9F">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37DA5FE9">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2919461B">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2D97B7DF">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5C427D45">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1BC2A02C">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494B6E7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宋体" w:hAnsi="宋体" w:eastAsia="宋体" w:cs="@仿宋_GB2312"/>
          <w:b w:val="0"/>
          <w:bCs/>
          <w:color w:val="auto"/>
          <w:kern w:val="2"/>
          <w:sz w:val="24"/>
          <w:szCs w:val="22"/>
          <w:highlight w:val="none"/>
          <w:lang w:val="en-US" w:eastAsia="zh-CN" w:bidi="ar-SA"/>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6BEF92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投标人应认真阅读招标文件所有的事项、格式、条款和技术规范等。</w:t>
      </w:r>
    </w:p>
    <w:p w14:paraId="62868EC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招标文件的澄清与修改</w:t>
      </w:r>
    </w:p>
    <w:p w14:paraId="1BBD69A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01DE5F5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eastAsia="zh-CN"/>
        </w:rPr>
        <w:t>滁州市第一人民医院官网</w:t>
      </w:r>
      <w:r>
        <w:rPr>
          <w:rFonts w:hint="eastAsia" w:asciiTheme="minorEastAsia" w:hAnsiTheme="minorEastAsia" w:eastAsiaTheme="minorEastAsia"/>
          <w:color w:val="auto"/>
          <w:sz w:val="24"/>
          <w:highlight w:val="none"/>
        </w:rPr>
        <w:t>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7FFF0D2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0A7A2D04">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28AAFD5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投标范围及投标文件中标准和计量单位的使用</w:t>
      </w:r>
    </w:p>
    <w:p w14:paraId="7AA793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2267C59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7EE8A2CD">
      <w:pPr>
        <w:spacing w:line="360" w:lineRule="auto"/>
        <w:ind w:firstLine="435"/>
        <w:rPr>
          <w:rFonts w:asciiTheme="minorEastAsia" w:hAnsiTheme="minorEastAsia" w:eastAsiaTheme="minorEastAsia"/>
          <w:color w:val="auto"/>
          <w:sz w:val="24"/>
          <w:highlight w:val="none"/>
        </w:rPr>
      </w:pPr>
      <w:bookmarkStart w:id="23"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服务</w:t>
      </w:r>
      <w:r>
        <w:rPr>
          <w:rFonts w:hint="eastAsia" w:asciiTheme="minorEastAsia" w:hAnsiTheme="minorEastAsia" w:eastAsiaTheme="minorEastAsia"/>
          <w:color w:val="auto"/>
          <w:sz w:val="24"/>
          <w:highlight w:val="none"/>
          <w:lang w:val="en-US" w:eastAsia="zh-CN"/>
        </w:rPr>
        <w:t>及</w:t>
      </w:r>
      <w:r>
        <w:rPr>
          <w:rFonts w:hint="eastAsia" w:asciiTheme="minorEastAsia" w:hAnsiTheme="minorEastAsia" w:eastAsiaTheme="minorEastAsia"/>
          <w:color w:val="auto"/>
          <w:sz w:val="24"/>
          <w:highlight w:val="none"/>
        </w:rPr>
        <w:t>工程</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i w:val="0"/>
          <w:iCs w:val="0"/>
          <w:color w:val="auto"/>
          <w:sz w:val="24"/>
          <w:highlight w:val="none"/>
          <w:u w:val="none"/>
          <w:lang w:val="en-US" w:eastAsia="zh-CN"/>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均应符合国家强制性标准。</w:t>
      </w:r>
    </w:p>
    <w:bookmarkEnd w:id="23"/>
    <w:p w14:paraId="6B8EE37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44C6D00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14AD468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3ABBE93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252F0276">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24" w:name="_Hlk11703583"/>
      <w:r>
        <w:rPr>
          <w:rFonts w:hint="eastAsia" w:asciiTheme="minorEastAsia" w:hAnsiTheme="minorEastAsia" w:eastAsiaTheme="minorEastAsia"/>
          <w:color w:val="auto"/>
          <w:sz w:val="24"/>
          <w:highlight w:val="none"/>
          <w:lang w:val="en-US" w:eastAsia="zh-CN"/>
        </w:rPr>
        <w:t>等。</w:t>
      </w:r>
    </w:p>
    <w:bookmarkEnd w:id="24"/>
    <w:p w14:paraId="34AB92A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27140E8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171220C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78A75ED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69B8A16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28D8376F">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评标委员会认为投标人的报价明显低于其他通过符合性审查投标人的报价，有可能影响产品质量或者不能诚信履约的，应当要求其在合理的时间内提供书面说明，</w:t>
      </w:r>
      <w:r>
        <w:rPr>
          <w:rFonts w:asciiTheme="minorEastAsia" w:hAnsiTheme="minorEastAsia" w:eastAsiaTheme="minorEastAsia"/>
          <w:color w:val="auto"/>
          <w:sz w:val="24"/>
          <w:highlight w:val="none"/>
        </w:rPr>
        <w:t>必要时提交相关证明材料；投标人不能证明其报价合理性的，其投标将被认定为</w:t>
      </w:r>
      <w:r>
        <w:rPr>
          <w:rFonts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4AACAE1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采购人不接受具有附加条件的报价。</w:t>
      </w:r>
    </w:p>
    <w:p w14:paraId="336C5DC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2E00396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.1本项目不收取投标保证金。</w:t>
      </w:r>
    </w:p>
    <w:p w14:paraId="1CFDD24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4D88D08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5DF5AF2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7D197D9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7A2A96E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1F1CD944">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2880D1F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32D3E79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66D3710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sz w:val="24"/>
          <w:szCs w:val="24"/>
          <w:highlight w:val="none"/>
        </w:rPr>
        <w:t>各投标人应在</w:t>
      </w:r>
      <w:r>
        <w:rPr>
          <w:rFonts w:ascii="宋体" w:hAnsi="宋体" w:eastAsia="宋体" w:cs="宋体"/>
          <w:sz w:val="24"/>
          <w:szCs w:val="24"/>
          <w:highlight w:val="none"/>
          <w:u w:val="single"/>
        </w:rPr>
        <w:t>投标人须知前附表</w:t>
      </w:r>
      <w:r>
        <w:rPr>
          <w:rFonts w:ascii="宋体" w:hAnsi="宋体" w:eastAsia="宋体" w:cs="宋体"/>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1C1554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1D3814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5DB7EE1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63C1F03C">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7C5CA94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09F1285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5E141785">
      <w:pPr>
        <w:spacing w:line="360" w:lineRule="auto"/>
        <w:ind w:firstLine="435"/>
        <w:rPr>
          <w:rFonts w:hint="eastAsia" w:ascii="宋体" w:hAnsi="宋体" w:eastAsia="宋体" w:cs="宋体"/>
          <w:color w:val="auto"/>
          <w:sz w:val="24"/>
          <w:szCs w:val="24"/>
          <w:highlight w:val="none"/>
        </w:rPr>
      </w:pPr>
      <w:bookmarkStart w:id="25" w:name="_Hlk24663244"/>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.2采购人或采购代理机构将在投标截止时间后至评审结束前通过“信用中国”网站(www.creditchina.gov.cn)、中国政府采购网(www.ccgp.gov.cn)查询相关投标人信用记录，并对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6268DA37">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27F0E388">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25"/>
    <w:p w14:paraId="26A2A149">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0CD8102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31DC5A5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590EC2E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投标文件的澄清</w:t>
      </w:r>
    </w:p>
    <w:p w14:paraId="704A734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要求投标人对其投标文件中含义不明确、对同类问题表述不一致或者有明显文字和计算错误的内容，以及评标委员会认为投标人的报价明显低于其他通过符合性</w:t>
      </w:r>
      <w:r>
        <w:rPr>
          <w:rFonts w:hint="eastAsia" w:ascii="宋体" w:hAnsi="宋体" w:eastAsia="宋体"/>
          <w:color w:val="auto"/>
          <w:sz w:val="24"/>
          <w:highlight w:val="none"/>
        </w:rPr>
        <w:t>审</w:t>
      </w:r>
      <w:r>
        <w:rPr>
          <w:rFonts w:ascii="宋体" w:hAnsi="宋体" w:eastAsia="宋体"/>
          <w:color w:val="auto"/>
          <w:sz w:val="24"/>
          <w:highlight w:val="none"/>
        </w:rPr>
        <w:t>查投标人的报价，有可能影响履约的情况作必要的澄清、说明或补正。投标人的澄清、说明或补正应在评标委员会规定的时间内以书面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7902E3A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1627103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投标人的澄清、说明或补正将作为投标文件的一部分。</w:t>
      </w:r>
    </w:p>
    <w:p w14:paraId="74FD18A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.3评标委员会对投标人提交的澄清、说明或补正有疑问的，可以要求投标人进一步澄清、说明或补正，直至满足评标委员会的要求。</w:t>
      </w:r>
    </w:p>
    <w:p w14:paraId="4BB95FB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投标文件报价出现前后不一致的，按照下列规定修正：</w:t>
      </w:r>
    </w:p>
    <w:p w14:paraId="482D78B4">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52BAFE59">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2CB34F8B">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4B9C8F97">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5BBD55EF">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24B7206E">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443C54A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p>
    <w:p w14:paraId="0FC5157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052E578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1B85B7E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431881F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014F93F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42430C9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5DFDAB5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2EC507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2DF4D354">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5CECFDC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p>
    <w:p w14:paraId="6DCD60B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1经符合性审查合格的投标文件，评标委员会将根据招标文件确定的评标方法和标准，对其投标文件作进一步的比较与评价。</w:t>
      </w:r>
    </w:p>
    <w:p w14:paraId="74B7205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482448E9">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0A17FEF0">
      <w:pPr>
        <w:spacing w:line="360" w:lineRule="auto"/>
        <w:ind w:firstLine="435"/>
        <w:rPr>
          <w:rFonts w:ascii="宋体" w:hAnsi="宋体" w:eastAsia="宋体"/>
          <w:b/>
          <w:bCs/>
          <w:color w:val="auto"/>
          <w:sz w:val="24"/>
          <w:highlight w:val="none"/>
        </w:rPr>
      </w:pPr>
      <w:r>
        <w:rPr>
          <w:rFonts w:hint="eastAsia" w:ascii="宋体" w:hAnsi="宋体" w:eastAsia="宋体"/>
          <w:b/>
          <w:bCs/>
          <w:color w:val="auto"/>
          <w:sz w:val="24"/>
          <w:highlight w:val="none"/>
        </w:rPr>
        <w:t>（2）综合评分法，是</w:t>
      </w:r>
      <w:r>
        <w:rPr>
          <w:rFonts w:ascii="宋体" w:hAnsi="宋体" w:eastAsia="宋体"/>
          <w:b/>
          <w:bCs/>
          <w:color w:val="auto"/>
          <w:sz w:val="24"/>
          <w:highlight w:val="none"/>
        </w:rPr>
        <w:t>指投标文件满足招标</w:t>
      </w:r>
      <w:r>
        <w:rPr>
          <w:rFonts w:hint="eastAsia" w:ascii="宋体" w:hAnsi="宋体" w:eastAsia="宋体"/>
          <w:b/>
          <w:bCs/>
          <w:color w:val="auto"/>
          <w:sz w:val="24"/>
          <w:highlight w:val="none"/>
        </w:rPr>
        <w:t>文件</w:t>
      </w:r>
      <w:r>
        <w:rPr>
          <w:rFonts w:ascii="宋体" w:hAnsi="宋体" w:eastAsia="宋体"/>
          <w:b/>
          <w:bCs/>
          <w:color w:val="auto"/>
          <w:sz w:val="24"/>
          <w:highlight w:val="none"/>
        </w:rPr>
        <w:t>全部实质性要求</w:t>
      </w:r>
      <w:r>
        <w:rPr>
          <w:rFonts w:hint="eastAsia" w:ascii="宋体" w:hAnsi="宋体" w:eastAsia="宋体"/>
          <w:b/>
          <w:bCs/>
          <w:color w:val="auto"/>
          <w:sz w:val="24"/>
          <w:highlight w:val="none"/>
        </w:rPr>
        <w:t>，</w:t>
      </w:r>
      <w:r>
        <w:rPr>
          <w:rFonts w:ascii="宋体" w:hAnsi="宋体" w:eastAsia="宋体"/>
          <w:b/>
          <w:bCs/>
          <w:color w:val="auto"/>
          <w:sz w:val="24"/>
          <w:highlight w:val="none"/>
        </w:rPr>
        <w:t>且按照评审因素的</w:t>
      </w:r>
      <w:r>
        <w:rPr>
          <w:rFonts w:hint="eastAsia" w:ascii="宋体" w:hAnsi="宋体" w:eastAsia="宋体"/>
          <w:b/>
          <w:bCs/>
          <w:color w:val="auto"/>
          <w:sz w:val="24"/>
          <w:highlight w:val="none"/>
        </w:rPr>
        <w:t>量化</w:t>
      </w:r>
      <w:r>
        <w:rPr>
          <w:rFonts w:ascii="宋体" w:hAnsi="宋体" w:eastAsia="宋体"/>
          <w:b/>
          <w:bCs/>
          <w:color w:val="auto"/>
          <w:sz w:val="24"/>
          <w:highlight w:val="none"/>
        </w:rPr>
        <w:t>指标评审得分最高的</w:t>
      </w:r>
      <w:r>
        <w:rPr>
          <w:rFonts w:hint="eastAsia" w:ascii="宋体" w:hAnsi="宋体" w:eastAsia="宋体"/>
          <w:b/>
          <w:bCs/>
          <w:color w:val="auto"/>
          <w:sz w:val="24"/>
          <w:highlight w:val="none"/>
        </w:rPr>
        <w:t>投标人</w:t>
      </w:r>
      <w:r>
        <w:rPr>
          <w:rFonts w:ascii="宋体" w:hAnsi="宋体" w:eastAsia="宋体"/>
          <w:b/>
          <w:bCs/>
          <w:color w:val="auto"/>
          <w:sz w:val="24"/>
          <w:highlight w:val="none"/>
        </w:rPr>
        <w:t>为中标候选人的评标方法。</w:t>
      </w:r>
    </w:p>
    <w:p w14:paraId="2BCB6F5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5E38456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4FACDA44">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589642D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7420351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42C7DCA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11D03CD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18</w:t>
      </w:r>
      <w:r>
        <w:rPr>
          <w:rFonts w:hint="eastAsia" w:ascii="宋体" w:hAnsi="宋体" w:eastAsia="宋体" w:cs="宋体"/>
          <w:color w:val="auto"/>
          <w:sz w:val="24"/>
          <w:highlight w:val="none"/>
        </w:rPr>
        <w:t>.2本单位限额以下采用公开招标的项目</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投标截止后投标人不足3家或者通过资格审查或符合性审查的投标人不足3家的</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除采购任务取消情形外，按照以下方式处理：</w:t>
      </w:r>
    </w:p>
    <w:p w14:paraId="10A0315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（1）招标文件存在不合理条款或者招标程序不符合规定的，采购人、采购代理机构改正后依规重新招标；</w:t>
      </w:r>
    </w:p>
    <w:p w14:paraId="59A6BA66">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highlight w:val="none"/>
        </w:rPr>
        <w:t>（2）招标文件没有不合理条款、招标程序符合规定，招标过程中经过二次挂网提交投标文件或者经评审实质性响应招标文件要求的供应商只有两家时，可转为竞争性谈判（符合本条情形的供应商最低数量可以为两家）</w:t>
      </w:r>
      <w:r>
        <w:rPr>
          <w:rFonts w:hint="eastAsia" w:ascii="宋体" w:hAnsi="宋体" w:eastAsia="宋体" w:cs="宋体"/>
          <w:color w:val="auto"/>
          <w:sz w:val="24"/>
          <w:highlight w:val="none"/>
          <w:lang w:eastAsia="zh-CN"/>
        </w:rPr>
        <w:t>。</w:t>
      </w:r>
    </w:p>
    <w:p w14:paraId="1D64258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2641414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7F90A05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2EEE504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260EAD9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20.1</w:t>
      </w:r>
      <w:r>
        <w:rPr>
          <w:rFonts w:asciiTheme="minorEastAsia" w:hAnsiTheme="minorEastAsia" w:eastAsiaTheme="minorEastAsia"/>
          <w:color w:val="auto"/>
          <w:sz w:val="24"/>
          <w:highlight w:val="none"/>
        </w:rPr>
        <w:t>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27D0367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出现两家或两家以上相同者，采取评标委员会随机抽取的方式确定中标候选顺序。</w:t>
      </w:r>
    </w:p>
    <w:p w14:paraId="35E1983A">
      <w:pPr>
        <w:spacing w:line="360" w:lineRule="auto"/>
        <w:ind w:firstLine="435"/>
        <w:rPr>
          <w:rFonts w:hint="default" w:eastAsiaTheme="minorEastAsia"/>
          <w:highlight w:val="none"/>
          <w:lang w:val="en-US" w:eastAsia="zh-CN"/>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w:t>
      </w:r>
      <w:r>
        <w:rPr>
          <w:rFonts w:hint="eastAsia" w:asciiTheme="minorEastAsia" w:hAnsiTheme="minorEastAsia" w:eastAsiaTheme="minorEastAsia"/>
          <w:color w:val="auto"/>
          <w:sz w:val="24"/>
          <w:highlight w:val="none"/>
        </w:rPr>
        <w:t>按投标报价由低到高顺序排列。</w:t>
      </w:r>
      <w:r>
        <w:rPr>
          <w:rFonts w:asciiTheme="minorEastAsia" w:hAnsiTheme="minorEastAsia" w:eastAsiaTheme="minorEastAsia"/>
          <w:color w:val="auto"/>
          <w:sz w:val="24"/>
          <w:highlight w:val="none"/>
        </w:rPr>
        <w:t>得分与投标报价均相同的</w:t>
      </w:r>
      <w:r>
        <w:rPr>
          <w:rFonts w:hint="eastAsia" w:asciiTheme="minorEastAsia" w:hAnsiTheme="minorEastAsia" w:eastAsiaTheme="minorEastAsia"/>
          <w:color w:val="auto"/>
          <w:sz w:val="24"/>
          <w:highlight w:val="none"/>
        </w:rPr>
        <w:t>，则采取评标委员会随机抽取的方式确定中标候选顺序。</w:t>
      </w:r>
    </w:p>
    <w:p w14:paraId="2DD3F22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1102386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002DD2D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737BC39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11E5D6A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60424A4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4143538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4FB07D7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6785771F">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w:t>
      </w:r>
      <w:r>
        <w:rPr>
          <w:rFonts w:hint="eastAsia" w:ascii="宋体" w:hAnsi="宋体" w:eastAsia="宋体"/>
          <w:color w:val="auto"/>
          <w:sz w:val="24"/>
          <w:szCs w:val="18"/>
          <w:highlight w:val="none"/>
          <w:lang w:eastAsia="zh-CN"/>
        </w:rPr>
        <w:t>滁州市第一人民医院官网</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lang w:eastAsia="zh-CN"/>
        </w:rPr>
        <w:t>http://www.czdyrmyy.com/</w:t>
      </w:r>
      <w:r>
        <w:rPr>
          <w:rFonts w:hint="eastAsia" w:ascii="宋体" w:hAnsi="宋体" w:eastAsia="宋体"/>
          <w:color w:val="auto"/>
          <w:sz w:val="24"/>
          <w:szCs w:val="18"/>
          <w:highlight w:val="none"/>
        </w:rPr>
        <w:t>）上发布中标结果公告。</w:t>
      </w:r>
    </w:p>
    <w:p w14:paraId="5A076E4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62A71A1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4980D1B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5E8E76E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03D7E59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0D8AE18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4DDD81A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2643B292">
      <w:pPr>
        <w:spacing w:line="360" w:lineRule="auto"/>
        <w:ind w:firstLine="437"/>
        <w:outlineLvl w:val="2"/>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r>
        <w:rPr>
          <w:rFonts w:hint="eastAsia" w:asciiTheme="minorEastAsia" w:hAnsiTheme="minorEastAsia" w:eastAsiaTheme="minorEastAsia"/>
          <w:b/>
          <w:color w:val="auto"/>
          <w:sz w:val="24"/>
          <w:highlight w:val="none"/>
          <w:lang w:eastAsia="zh-CN"/>
        </w:rPr>
        <w:t>（</w:t>
      </w:r>
      <w:r>
        <w:rPr>
          <w:rFonts w:hint="eastAsia" w:asciiTheme="minorEastAsia" w:hAnsiTheme="minorEastAsia" w:eastAsiaTheme="minorEastAsia"/>
          <w:b/>
          <w:color w:val="auto"/>
          <w:sz w:val="24"/>
          <w:highlight w:val="none"/>
          <w:lang w:val="en-US" w:eastAsia="zh-CN"/>
        </w:rPr>
        <w:t>不要求</w:t>
      </w:r>
      <w:r>
        <w:rPr>
          <w:rFonts w:hint="eastAsia" w:asciiTheme="minorEastAsia" w:hAnsiTheme="minorEastAsia" w:eastAsiaTheme="minorEastAsia"/>
          <w:b/>
          <w:color w:val="auto"/>
          <w:sz w:val="24"/>
          <w:highlight w:val="none"/>
          <w:lang w:eastAsia="zh-CN"/>
        </w:rPr>
        <w:t>）</w:t>
      </w:r>
    </w:p>
    <w:p w14:paraId="225C589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70B082C7">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0EEC289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01EAC31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619ECEE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4119BA6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3E4E0B6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19C5CA12">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301FB76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43079CE2">
      <w:pPr>
        <w:spacing w:line="360" w:lineRule="auto"/>
        <w:ind w:firstLine="437"/>
        <w:outlineLvl w:val="2"/>
        <w:rPr>
          <w:rFonts w:asciiTheme="minorEastAsia" w:hAnsiTheme="minorEastAsia" w:eastAsiaTheme="minorEastAsia"/>
          <w:b/>
          <w:color w:val="auto"/>
          <w:sz w:val="24"/>
          <w:highlight w:val="none"/>
        </w:rPr>
      </w:pPr>
      <w:bookmarkStart w:id="26" w:name="_Toc518923100"/>
      <w:bookmarkStart w:id="27" w:name="_Toc2583661"/>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26"/>
      <w:bookmarkEnd w:id="27"/>
    </w:p>
    <w:p w14:paraId="6D586A1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77AE25D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5A5AAA78">
      <w:pPr>
        <w:spacing w:line="360" w:lineRule="auto"/>
        <w:ind w:firstLine="437"/>
        <w:outlineLvl w:val="2"/>
        <w:rPr>
          <w:rFonts w:asciiTheme="minorEastAsia" w:hAnsiTheme="minorEastAsia" w:eastAsiaTheme="minorEastAsia"/>
          <w:b/>
          <w:color w:val="auto"/>
          <w:sz w:val="24"/>
          <w:highlight w:val="none"/>
        </w:rPr>
      </w:pPr>
      <w:bookmarkStart w:id="28" w:name="_Toc2583662"/>
      <w:bookmarkStart w:id="29" w:name="_Toc518923101"/>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28"/>
      <w:bookmarkEnd w:id="29"/>
    </w:p>
    <w:p w14:paraId="1ECAFE80">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2A7A5C3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65FF628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76444A0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42664D9B">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3D89015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2C999294">
      <w:pPr>
        <w:spacing w:line="360" w:lineRule="auto"/>
        <w:ind w:firstLine="435"/>
        <w:rPr>
          <w:rFonts w:hint="eastAsia" w:ascii="宋体" w:hAnsi="宋体" w:eastAsia="宋体"/>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201F75D2">
      <w:pPr>
        <w:widowControl/>
        <w:jc w:val="left"/>
        <w:rPr>
          <w:rFonts w:ascii="宋体" w:hAnsi="宋体" w:eastAsia="宋体"/>
          <w:b/>
          <w:color w:val="auto"/>
          <w:sz w:val="28"/>
          <w:highlight w:val="none"/>
        </w:rPr>
      </w:pPr>
      <w:r>
        <w:rPr>
          <w:rFonts w:ascii="宋体" w:hAnsi="宋体" w:eastAsia="宋体"/>
          <w:color w:val="auto"/>
          <w:sz w:val="24"/>
          <w:highlight w:val="none"/>
        </w:rPr>
        <w:br w:type="page"/>
      </w:r>
    </w:p>
    <w:p w14:paraId="65CD53BB">
      <w:pPr>
        <w:spacing w:line="360" w:lineRule="auto"/>
        <w:jc w:val="center"/>
        <w:outlineLvl w:val="0"/>
        <w:rPr>
          <w:rFonts w:hint="eastAsia" w:ascii="宋体" w:hAnsi="宋体" w:eastAsia="宋体"/>
          <w:b/>
          <w:color w:val="auto"/>
          <w:sz w:val="28"/>
          <w:highlight w:val="none"/>
          <w:lang w:eastAsia="zh-CN"/>
        </w:rPr>
      </w:pPr>
      <w:bookmarkStart w:id="30" w:name="_Toc10891"/>
      <w:r>
        <w:rPr>
          <w:rFonts w:hint="eastAsia" w:ascii="宋体" w:hAnsi="宋体" w:eastAsia="宋体"/>
          <w:b/>
          <w:color w:val="auto"/>
          <w:sz w:val="28"/>
          <w:highlight w:val="none"/>
        </w:rPr>
        <w:t>第三章  采购需求</w:t>
      </w:r>
      <w:bookmarkEnd w:id="30"/>
    </w:p>
    <w:p w14:paraId="0AFA7F43">
      <w:pPr>
        <w:spacing w:line="360" w:lineRule="auto"/>
        <w:outlineLvl w:val="1"/>
        <w:rPr>
          <w:rFonts w:hint="eastAsia" w:ascii="宋体" w:hAnsi="宋体" w:eastAsia="宋体"/>
          <w:b/>
          <w:color w:val="auto"/>
          <w:sz w:val="24"/>
          <w:szCs w:val="18"/>
          <w:highlight w:val="none"/>
        </w:rPr>
      </w:pPr>
      <w:bookmarkStart w:id="31" w:name="_Toc32151"/>
      <w:bookmarkStart w:id="32" w:name="_Toc2554"/>
      <w:r>
        <w:rPr>
          <w:rFonts w:hint="eastAsia" w:ascii="宋体" w:hAnsi="宋体" w:eastAsia="宋体"/>
          <w:b/>
          <w:color w:val="auto"/>
          <w:sz w:val="24"/>
          <w:szCs w:val="18"/>
          <w:highlight w:val="none"/>
        </w:rPr>
        <w:t>一、采购需求前附表</w:t>
      </w:r>
      <w:bookmarkEnd w:id="31"/>
      <w:bookmarkEnd w:id="32"/>
    </w:p>
    <w:tbl>
      <w:tblPr>
        <w:tblStyle w:val="27"/>
        <w:tblW w:w="52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895"/>
      </w:tblGrid>
      <w:tr w14:paraId="76D0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atLeast"/>
          <w:jc w:val="center"/>
        </w:trPr>
        <w:tc>
          <w:tcPr>
            <w:tcW w:w="563" w:type="pct"/>
            <w:vAlign w:val="center"/>
          </w:tcPr>
          <w:p w14:paraId="10D6A843">
            <w:pPr>
              <w:pStyle w:val="36"/>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37" w:type="pct"/>
            <w:vAlign w:val="center"/>
          </w:tcPr>
          <w:p w14:paraId="49C3D3BE">
            <w:pPr>
              <w:pStyle w:val="3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99" w:type="pct"/>
            <w:vAlign w:val="center"/>
          </w:tcPr>
          <w:p w14:paraId="2D8164DA">
            <w:pPr>
              <w:pStyle w:val="3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5A94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4295892F">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37" w:type="pct"/>
            <w:vAlign w:val="center"/>
          </w:tcPr>
          <w:p w14:paraId="4A5C8059">
            <w:pPr>
              <w:pStyle w:val="3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99" w:type="pct"/>
            <w:vAlign w:val="center"/>
          </w:tcPr>
          <w:p w14:paraId="0C64C6B2">
            <w:pPr>
              <w:pStyle w:val="35"/>
              <w:widowControl w:val="0"/>
              <w:spacing w:before="0" w:beforeAutospacing="0" w:after="0" w:afterAutospacing="0" w:line="360" w:lineRule="auto"/>
              <w:jc w:val="both"/>
              <w:rPr>
                <w:rFonts w:hint="eastAsia"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single"/>
                <w:lang w:val="en-US" w:eastAsia="zh-CN"/>
              </w:rPr>
              <w:t>合同签订后1个月内，支付合同价款的30%，合同到期，完成约定工作内容后，支付剩余70%。</w:t>
            </w:r>
          </w:p>
        </w:tc>
      </w:tr>
      <w:tr w14:paraId="2CF95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670D01BB">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37" w:type="pct"/>
            <w:vAlign w:val="center"/>
          </w:tcPr>
          <w:p w14:paraId="707EE75A">
            <w:pPr>
              <w:pStyle w:val="3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299" w:type="pct"/>
            <w:vAlign w:val="center"/>
          </w:tcPr>
          <w:p w14:paraId="75913D3A">
            <w:pPr>
              <w:pStyle w:val="35"/>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u w:val="single"/>
                <w:lang w:val="en-US" w:eastAsia="zh-CN"/>
              </w:rPr>
              <w:t>采购人指定地点</w:t>
            </w:r>
            <w:r>
              <w:rPr>
                <w:rFonts w:hint="eastAsia" w:ascii="宋体" w:hAnsi="宋体" w:eastAsia="宋体"/>
                <w:b w:val="0"/>
                <w:color w:val="auto"/>
                <w:sz w:val="24"/>
                <w:highlight w:val="none"/>
                <w:u w:val="single"/>
                <w:lang w:eastAsia="zh-CN"/>
              </w:rPr>
              <w:t>。</w:t>
            </w:r>
          </w:p>
        </w:tc>
      </w:tr>
      <w:tr w14:paraId="1F657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3" w:type="pct"/>
            <w:vAlign w:val="center"/>
          </w:tcPr>
          <w:p w14:paraId="52AD2C42">
            <w:pPr>
              <w:pStyle w:val="3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37" w:type="pct"/>
            <w:vAlign w:val="center"/>
          </w:tcPr>
          <w:p w14:paraId="7A514501">
            <w:pPr>
              <w:pStyle w:val="3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lang w:val="en-US" w:eastAsia="zh-CN"/>
              </w:rPr>
              <w:t>服务</w:t>
            </w:r>
            <w:r>
              <w:rPr>
                <w:rFonts w:hint="eastAsia" w:ascii="宋体" w:hAnsi="宋体" w:eastAsia="宋体"/>
                <w:b w:val="0"/>
                <w:color w:val="auto"/>
                <w:sz w:val="24"/>
                <w:highlight w:val="none"/>
              </w:rPr>
              <w:t>期限</w:t>
            </w:r>
          </w:p>
        </w:tc>
        <w:tc>
          <w:tcPr>
            <w:tcW w:w="3299" w:type="pct"/>
            <w:vAlign w:val="center"/>
          </w:tcPr>
          <w:p w14:paraId="7618E6D2">
            <w:pPr>
              <w:pStyle w:val="35"/>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u w:val="single"/>
                <w:lang w:val="en-US" w:eastAsia="zh-CN"/>
              </w:rPr>
              <w:t>至所有服务全部完成为止。</w:t>
            </w:r>
          </w:p>
        </w:tc>
      </w:tr>
    </w:tbl>
    <w:p w14:paraId="47654D50">
      <w:pPr>
        <w:numPr>
          <w:ilvl w:val="0"/>
          <w:numId w:val="0"/>
        </w:numPr>
        <w:spacing w:line="360" w:lineRule="auto"/>
        <w:ind w:firstLine="482" w:firstLineChars="200"/>
        <w:outlineLvl w:val="1"/>
        <w:rPr>
          <w:rFonts w:hint="eastAsia" w:ascii="宋体" w:hAnsi="宋体" w:eastAsia="宋体"/>
          <w:b/>
          <w:color w:val="auto"/>
          <w:sz w:val="24"/>
          <w:szCs w:val="18"/>
          <w:highlight w:val="none"/>
          <w:lang w:val="en-US" w:eastAsia="zh-CN"/>
        </w:rPr>
      </w:pPr>
      <w:bookmarkStart w:id="33" w:name="_Toc8753"/>
    </w:p>
    <w:bookmarkEnd w:id="33"/>
    <w:p w14:paraId="6B048071">
      <w:pPr>
        <w:spacing w:line="360" w:lineRule="auto"/>
        <w:outlineLvl w:val="1"/>
        <w:rPr>
          <w:rFonts w:hint="eastAsia" w:ascii="宋体" w:hAnsi="宋体" w:eastAsia="宋体"/>
          <w:b/>
          <w:color w:val="auto"/>
          <w:sz w:val="24"/>
          <w:szCs w:val="18"/>
          <w:highlight w:val="none"/>
        </w:rPr>
      </w:pPr>
      <w:r>
        <w:rPr>
          <w:rFonts w:hint="eastAsia" w:ascii="宋体" w:hAnsi="宋体" w:eastAsia="宋体"/>
          <w:b/>
          <w:color w:val="auto"/>
          <w:sz w:val="24"/>
          <w:szCs w:val="18"/>
          <w:highlight w:val="none"/>
          <w:lang w:val="en-US" w:eastAsia="zh-CN"/>
        </w:rPr>
        <w:t>二</w:t>
      </w:r>
      <w:r>
        <w:rPr>
          <w:rFonts w:hint="eastAsia" w:ascii="宋体" w:hAnsi="宋体" w:eastAsia="宋体"/>
          <w:b/>
          <w:color w:val="auto"/>
          <w:sz w:val="24"/>
          <w:szCs w:val="18"/>
          <w:highlight w:val="none"/>
        </w:rPr>
        <w:t>、</w:t>
      </w:r>
      <w:r>
        <w:rPr>
          <w:rFonts w:hint="eastAsia" w:ascii="宋体" w:hAnsi="宋体" w:eastAsia="宋体" w:cs="宋体"/>
          <w:b/>
          <w:bCs/>
          <w:sz w:val="24"/>
          <w:szCs w:val="24"/>
          <w:highlight w:val="none"/>
          <w:lang w:val="en-US" w:eastAsia="zh-CN"/>
        </w:rPr>
        <w:t>服务内容列表</w:t>
      </w:r>
      <w:r>
        <w:rPr>
          <w:rFonts w:hint="eastAsia" w:ascii="宋体" w:hAnsi="宋体" w:eastAsia="宋体"/>
          <w:b/>
          <w:color w:val="auto"/>
          <w:sz w:val="24"/>
          <w:szCs w:val="18"/>
          <w:highlight w:val="none"/>
        </w:rPr>
        <w:t>：</w:t>
      </w:r>
    </w:p>
    <w:tbl>
      <w:tblPr>
        <w:tblStyle w:val="28"/>
        <w:tblW w:w="8925" w:type="dxa"/>
        <w:tblInd w:w="-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5"/>
        <w:gridCol w:w="2535"/>
        <w:gridCol w:w="959"/>
        <w:gridCol w:w="4426"/>
      </w:tblGrid>
      <w:tr w14:paraId="125CC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005" w:type="dxa"/>
            <w:vAlign w:val="center"/>
          </w:tcPr>
          <w:p w14:paraId="60727556">
            <w:pPr>
              <w:jc w:val="center"/>
              <w:rPr>
                <w:rFonts w:hint="eastAsia" w:ascii="宋体" w:hAnsi="宋体" w:eastAsia="宋体" w:cs="宋体"/>
                <w:b/>
                <w:bCs/>
                <w:sz w:val="24"/>
                <w:szCs w:val="24"/>
                <w:highlight w:val="none"/>
              </w:rPr>
            </w:pPr>
            <w:bookmarkStart w:id="34" w:name="_Toc4328"/>
            <w:bookmarkStart w:id="35" w:name="_Toc4682"/>
            <w:r>
              <w:rPr>
                <w:rFonts w:hint="eastAsia" w:ascii="宋体" w:hAnsi="宋体" w:eastAsia="宋体" w:cs="宋体"/>
                <w:b/>
                <w:bCs/>
                <w:sz w:val="24"/>
                <w:szCs w:val="24"/>
                <w:highlight w:val="none"/>
              </w:rPr>
              <w:t>序号</w:t>
            </w:r>
          </w:p>
        </w:tc>
        <w:tc>
          <w:tcPr>
            <w:tcW w:w="2535" w:type="dxa"/>
            <w:vAlign w:val="center"/>
          </w:tcPr>
          <w:p w14:paraId="220C5742">
            <w:pPr>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项目内容</w:t>
            </w:r>
          </w:p>
        </w:tc>
        <w:tc>
          <w:tcPr>
            <w:tcW w:w="959" w:type="dxa"/>
            <w:vAlign w:val="center"/>
          </w:tcPr>
          <w:p w14:paraId="4E7C51D9">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数量</w:t>
            </w:r>
          </w:p>
        </w:tc>
        <w:tc>
          <w:tcPr>
            <w:tcW w:w="4426" w:type="dxa"/>
            <w:vAlign w:val="center"/>
          </w:tcPr>
          <w:p w14:paraId="11567D97">
            <w:pPr>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具体要求</w:t>
            </w:r>
          </w:p>
        </w:tc>
      </w:tr>
      <w:tr w14:paraId="799B5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005" w:type="dxa"/>
            <w:vAlign w:val="center"/>
          </w:tcPr>
          <w:p w14:paraId="0C631E25">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2535" w:type="dxa"/>
            <w:vAlign w:val="center"/>
          </w:tcPr>
          <w:p w14:paraId="51881CD3">
            <w:pPr>
              <w:widowControl/>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滁州市第一人民医院原创类系列短视频制作（90秒内）</w:t>
            </w:r>
          </w:p>
        </w:tc>
        <w:tc>
          <w:tcPr>
            <w:tcW w:w="959" w:type="dxa"/>
            <w:vAlign w:val="center"/>
          </w:tcPr>
          <w:p w14:paraId="6DC6AB02">
            <w:pPr>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40条</w:t>
            </w:r>
          </w:p>
        </w:tc>
        <w:tc>
          <w:tcPr>
            <w:tcW w:w="4426" w:type="dxa"/>
            <w:vAlign w:val="center"/>
          </w:tcPr>
          <w:p w14:paraId="3C3BB368">
            <w:pPr>
              <w:widowControl/>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通过科普采访、人物vlog、互动问答、卡通动画、实景宣讲等方式，围绕滁州第一人民医院科室专家、先进设备、贴心服务、惠民政策等进行宣传，每期视频时长40-90秒。</w:t>
            </w:r>
          </w:p>
        </w:tc>
      </w:tr>
      <w:tr w14:paraId="37063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005" w:type="dxa"/>
            <w:vAlign w:val="center"/>
          </w:tcPr>
          <w:p w14:paraId="582CB65D">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2535" w:type="dxa"/>
            <w:vAlign w:val="center"/>
          </w:tcPr>
          <w:p w14:paraId="465D03A6">
            <w:pPr>
              <w:widowControl/>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滁州市第一人民医院原创类系列专题视频制作（3分钟内）</w:t>
            </w:r>
          </w:p>
        </w:tc>
        <w:tc>
          <w:tcPr>
            <w:tcW w:w="959" w:type="dxa"/>
            <w:vAlign w:val="center"/>
          </w:tcPr>
          <w:p w14:paraId="7961C66D">
            <w:pPr>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8条</w:t>
            </w:r>
          </w:p>
        </w:tc>
        <w:tc>
          <w:tcPr>
            <w:tcW w:w="4426" w:type="dxa"/>
            <w:vAlign w:val="center"/>
          </w:tcPr>
          <w:p w14:paraId="7FA62CFC">
            <w:pPr>
              <w:widowControl/>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通过情景演绎、跟拍记录、AI场景模拟等方式，围绕重点专科团队建设、先进人物、典型案例故事等角度，拍摄制作3分钟以内（不低于2分钟</w:t>
            </w:r>
            <w:bookmarkStart w:id="218" w:name="_GoBack"/>
            <w:bookmarkEnd w:id="218"/>
            <w:r>
              <w:rPr>
                <w:rFonts w:hint="eastAsia" w:ascii="宋体" w:hAnsi="宋体" w:eastAsia="宋体" w:cs="宋体"/>
                <w:sz w:val="24"/>
                <w:szCs w:val="24"/>
                <w:highlight w:val="none"/>
                <w:lang w:val="en-US" w:eastAsia="zh-CN"/>
              </w:rPr>
              <w:t>）的专题视频。</w:t>
            </w:r>
          </w:p>
        </w:tc>
      </w:tr>
      <w:tr w14:paraId="1A719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005" w:type="dxa"/>
            <w:vAlign w:val="center"/>
          </w:tcPr>
          <w:p w14:paraId="52C85C09">
            <w:pPr>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2535" w:type="dxa"/>
            <w:vAlign w:val="center"/>
          </w:tcPr>
          <w:p w14:paraId="3CD0D4E9">
            <w:pPr>
              <w:widowControl/>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其他服务</w:t>
            </w:r>
          </w:p>
        </w:tc>
        <w:tc>
          <w:tcPr>
            <w:tcW w:w="959" w:type="dxa"/>
            <w:vAlign w:val="center"/>
          </w:tcPr>
          <w:p w14:paraId="051CAAF5">
            <w:pPr>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p>
        </w:tc>
        <w:tc>
          <w:tcPr>
            <w:tcW w:w="4426" w:type="dxa"/>
            <w:vAlign w:val="center"/>
          </w:tcPr>
          <w:p w14:paraId="18F1433E">
            <w:pPr>
              <w:widowControl/>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为各种类型视频设计统一封面风格，为后续新媒体投放形成品牌效应；为每条视频编辑新媒体发布文案和话题；定期统计分析视频投放效果，及时优化后续视频制作方向和内容。</w:t>
            </w:r>
          </w:p>
        </w:tc>
      </w:tr>
      <w:tr w14:paraId="30D4B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8925" w:type="dxa"/>
            <w:gridSpan w:val="4"/>
            <w:vAlign w:val="center"/>
          </w:tcPr>
          <w:p w14:paraId="7F9EE2D7">
            <w:pPr>
              <w:widowControl/>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备注：所报费用涵盖视频全流程制作，包括前期创意策划、脚本撰写、场景勘景、拍摄执行、后期剪辑、配音配乐、字幕制作、特效包装、成片修改、成品交付等全部工作。</w:t>
            </w:r>
          </w:p>
        </w:tc>
      </w:tr>
    </w:tbl>
    <w:p w14:paraId="69CF35AF">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三、具体服务要求</w:t>
      </w:r>
    </w:p>
    <w:p w14:paraId="6C6C0984">
      <w:pPr>
        <w:widowControl/>
        <w:spacing w:line="360" w:lineRule="auto"/>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本项目为滁州市第一人民系列视频制作服务采购，供应商提供的服务须符合国家法律法规、医疗宣传管理规定及医院管理要求，所有服务内容均需满足或优于本规格要求，未实质性响应的视为无效投标。</w:t>
      </w:r>
    </w:p>
    <w:p w14:paraId="40EB4088">
      <w:pPr>
        <w:widowControl/>
        <w:spacing w:line="360" w:lineRule="auto"/>
        <w:jc w:val="left"/>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（一）服务内容及数量</w:t>
      </w:r>
    </w:p>
    <w:p w14:paraId="11FAF9CA">
      <w:pPr>
        <w:widowControl/>
        <w:spacing w:line="360" w:lineRule="auto"/>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1.原创短视频制作40条，涵盖健康科普、名医风采、科室建设、政策解读等内容；</w:t>
      </w:r>
    </w:p>
    <w:p w14:paraId="2474583C">
      <w:pPr>
        <w:widowControl/>
        <w:spacing w:line="360" w:lineRule="auto"/>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2.原创专题视频制作8条，包含重点专科形象展示、名医名家打造、典型案例等内容；</w:t>
      </w:r>
    </w:p>
    <w:p w14:paraId="39B3CB27">
      <w:pPr>
        <w:widowControl/>
        <w:spacing w:line="360" w:lineRule="auto"/>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3.品牌定位和打造，包含视频封面设计、视频发布文案和话题编辑、视频投放效果分析等。</w:t>
      </w:r>
    </w:p>
    <w:p w14:paraId="1443EA2B">
      <w:pPr>
        <w:widowControl/>
        <w:spacing w:line="360" w:lineRule="auto"/>
        <w:jc w:val="left"/>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（二）总体服务要求</w:t>
      </w:r>
    </w:p>
    <w:p w14:paraId="13DDC66C">
      <w:pPr>
        <w:widowControl/>
        <w:spacing w:line="360" w:lineRule="auto"/>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所有内容须严格遵守《医疗广告管理办法》《个人信息保护法》等相关规定，严禁出现夸大诊疗效果、泄露患者隐私、利用患者形象宣传等违规内容。临床及患者相关素材须隐去可识别信息，并取得医院及相关方书面同意后方可制作。所有视频脚本、成片及发布内容均须经医院审核确认，供应商不得擅自发布未经授权内容。服务过程中须签订保密协议，对医院内部信息、患者资料、未公开素材严格保密，不得用于项目外任何用途。本项目所有交付成果知识产权归滁州市第一人民医院所有，供应商不得擅自使用、复制或转让。</w:t>
      </w:r>
    </w:p>
    <w:p w14:paraId="45F140CF">
      <w:pPr>
        <w:widowControl/>
        <w:spacing w:line="360" w:lineRule="auto"/>
        <w:jc w:val="left"/>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（三）技术规格要求</w:t>
      </w:r>
    </w:p>
    <w:p w14:paraId="0755A45D">
      <w:pPr>
        <w:widowControl/>
        <w:spacing w:line="360" w:lineRule="auto"/>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短视频制作需达到1080P及以上分辨率，帧率不低于30fps，成片为MP4格式。视频画面稳定清晰、色彩正常，无抖动、过曝及明显噪点；音频人声清晰、无杂音干扰，背景音乐音量适中；字幕准确规范、无错漏字，整体包装简洁统一，符合医院品牌形象。原创短视频时长控制在40秒—1分30秒内，专题类视频时长2-3分钟左右，特殊需求按医院要求执行。视频制作形式根据采购方需求，供应商能满足短视频、专题片、微电影、动漫、AI视频等各种类型视频制作技术，内容发布协助仅提供格式适配、发布操作支持，不得开展付费推广、刷量、买粉等违规操作，严格遵守各平台运营规则。</w:t>
      </w:r>
    </w:p>
    <w:p w14:paraId="5C244CFB">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三、其他要求</w:t>
      </w:r>
    </w:p>
    <w:p w14:paraId="7D9E18FF">
      <w:pPr>
        <w:widowControl/>
        <w:spacing w:line="360" w:lineRule="auto"/>
        <w:ind w:firstLine="480" w:firstLineChars="200"/>
        <w:jc w:val="left"/>
        <w:rPr>
          <w:rFonts w:hint="eastAsia" w:ascii="宋体" w:hAnsi="宋体" w:eastAsia="宋体" w:cs="宋体"/>
          <w:b w:val="0"/>
          <w:bCs w:val="0"/>
          <w:sz w:val="24"/>
          <w:szCs w:val="24"/>
          <w:highlight w:val="none"/>
          <w:lang w:val="en-US" w:eastAsia="zh-CN"/>
        </w:rPr>
      </w:pPr>
      <w:r>
        <w:rPr>
          <w:rFonts w:hint="eastAsia" w:ascii="宋体" w:hAnsi="宋体" w:eastAsia="宋体" w:cs="宋体"/>
          <w:sz w:val="24"/>
          <w:szCs w:val="24"/>
          <w:highlight w:val="none"/>
          <w:lang w:val="en-US" w:eastAsia="zh-CN"/>
        </w:rPr>
        <w:t>视频在脚本确认后按约定时限完成初版及终版交付；每个视频提供不少于2次免费修改服务。验收以技术参数达标、内容合规无风险、数量完整、医院审核通过为标准。供应商须提供7×8小时服务响应，接到需求2小时内反馈，24小时内协助完成整改。若因供应商违规操作、内容失实或泄露信息造成不良影响及损失，由供应商承担全部法律及经济责任，医院有权终止合同并追究违约责任。</w:t>
      </w:r>
    </w:p>
    <w:p w14:paraId="575A3066">
      <w:pPr>
        <w:spacing w:line="360" w:lineRule="auto"/>
        <w:jc w:val="center"/>
        <w:outlineLvl w:val="0"/>
        <w:rPr>
          <w:rFonts w:hint="eastAsia" w:ascii="宋体" w:hAnsi="宋体" w:eastAsia="宋体"/>
          <w:b/>
          <w:color w:val="auto"/>
          <w:sz w:val="28"/>
          <w:highlight w:val="none"/>
        </w:rPr>
      </w:pPr>
    </w:p>
    <w:p w14:paraId="3EA2FF4E">
      <w:pPr>
        <w:spacing w:line="360" w:lineRule="auto"/>
        <w:jc w:val="center"/>
        <w:outlineLvl w:val="0"/>
        <w:rPr>
          <w:rFonts w:hint="eastAsia" w:ascii="宋体" w:hAnsi="宋体" w:eastAsia="宋体"/>
          <w:b/>
          <w:color w:val="auto"/>
          <w:sz w:val="28"/>
          <w:highlight w:val="none"/>
        </w:rPr>
      </w:pPr>
    </w:p>
    <w:p w14:paraId="59F60BB9">
      <w:pPr>
        <w:spacing w:line="360" w:lineRule="auto"/>
        <w:jc w:val="center"/>
        <w:outlineLvl w:val="0"/>
        <w:rPr>
          <w:rFonts w:hint="eastAsia" w:ascii="宋体" w:hAnsi="宋体" w:eastAsia="宋体"/>
          <w:b/>
          <w:color w:val="auto"/>
          <w:sz w:val="28"/>
          <w:highlight w:val="none"/>
        </w:rPr>
      </w:pPr>
    </w:p>
    <w:p w14:paraId="53D7019A">
      <w:pPr>
        <w:spacing w:line="360" w:lineRule="auto"/>
        <w:jc w:val="center"/>
        <w:outlineLvl w:val="0"/>
        <w:rPr>
          <w:rFonts w:hint="eastAsia" w:ascii="宋体" w:hAnsi="宋体" w:eastAsia="宋体"/>
          <w:b/>
          <w:color w:val="auto"/>
          <w:sz w:val="28"/>
          <w:highlight w:val="none"/>
        </w:rPr>
      </w:pPr>
    </w:p>
    <w:p w14:paraId="506E0201">
      <w:pPr>
        <w:spacing w:line="360" w:lineRule="auto"/>
        <w:jc w:val="center"/>
        <w:outlineLvl w:val="0"/>
        <w:rPr>
          <w:rFonts w:hint="eastAsia" w:ascii="宋体" w:hAnsi="宋体" w:eastAsia="宋体"/>
          <w:b/>
          <w:color w:val="auto"/>
          <w:sz w:val="28"/>
          <w:highlight w:val="none"/>
        </w:rPr>
      </w:pPr>
    </w:p>
    <w:p w14:paraId="192CF67A">
      <w:pPr>
        <w:spacing w:line="360" w:lineRule="auto"/>
        <w:jc w:val="center"/>
        <w:outlineLvl w:val="0"/>
        <w:rPr>
          <w:rFonts w:hint="eastAsia" w:ascii="宋体" w:hAnsi="宋体" w:eastAsia="宋体"/>
          <w:b/>
          <w:color w:val="auto"/>
          <w:sz w:val="28"/>
          <w:highlight w:val="none"/>
        </w:rPr>
      </w:pPr>
    </w:p>
    <w:p w14:paraId="7EA35A5C">
      <w:pPr>
        <w:spacing w:line="360" w:lineRule="auto"/>
        <w:jc w:val="center"/>
        <w:outlineLvl w:val="0"/>
        <w:rPr>
          <w:rFonts w:hint="eastAsia" w:ascii="宋体" w:hAnsi="宋体" w:eastAsia="宋体"/>
          <w:b/>
          <w:color w:val="auto"/>
          <w:sz w:val="28"/>
          <w:highlight w:val="none"/>
        </w:rPr>
      </w:pPr>
    </w:p>
    <w:p w14:paraId="4058BA91">
      <w:pPr>
        <w:spacing w:line="360" w:lineRule="auto"/>
        <w:jc w:val="center"/>
        <w:outlineLvl w:val="0"/>
        <w:rPr>
          <w:rFonts w:hint="eastAsia" w:ascii="宋体" w:hAnsi="宋体" w:eastAsia="宋体"/>
          <w:b/>
          <w:color w:val="auto"/>
          <w:sz w:val="28"/>
          <w:highlight w:val="none"/>
        </w:rPr>
      </w:pPr>
    </w:p>
    <w:p w14:paraId="0EE1907F">
      <w:pPr>
        <w:spacing w:line="360" w:lineRule="auto"/>
        <w:jc w:val="center"/>
        <w:outlineLvl w:val="0"/>
        <w:rPr>
          <w:rFonts w:hint="eastAsia" w:ascii="宋体" w:hAnsi="宋体" w:eastAsia="宋体"/>
          <w:b/>
          <w:color w:val="auto"/>
          <w:sz w:val="28"/>
          <w:highlight w:val="none"/>
        </w:rPr>
      </w:pPr>
    </w:p>
    <w:p w14:paraId="14D22308">
      <w:pPr>
        <w:spacing w:line="360" w:lineRule="auto"/>
        <w:jc w:val="center"/>
        <w:outlineLvl w:val="0"/>
        <w:rPr>
          <w:rFonts w:hint="eastAsia" w:ascii="宋体" w:hAnsi="宋体" w:eastAsia="宋体"/>
          <w:b/>
          <w:color w:val="auto"/>
          <w:sz w:val="28"/>
          <w:highlight w:val="none"/>
        </w:rPr>
      </w:pPr>
    </w:p>
    <w:p w14:paraId="28072381">
      <w:pPr>
        <w:spacing w:line="360" w:lineRule="auto"/>
        <w:jc w:val="center"/>
        <w:outlineLvl w:val="0"/>
        <w:rPr>
          <w:rFonts w:hint="eastAsia" w:ascii="宋体" w:hAnsi="宋体" w:eastAsia="宋体"/>
          <w:b/>
          <w:color w:val="auto"/>
          <w:sz w:val="28"/>
          <w:highlight w:val="none"/>
        </w:rPr>
      </w:pPr>
    </w:p>
    <w:p w14:paraId="1DC52DDD">
      <w:pPr>
        <w:spacing w:line="360" w:lineRule="auto"/>
        <w:jc w:val="center"/>
        <w:outlineLvl w:val="0"/>
        <w:rPr>
          <w:rFonts w:hint="eastAsia" w:ascii="宋体" w:hAnsi="宋体" w:eastAsia="宋体"/>
          <w:b/>
          <w:color w:val="auto"/>
          <w:sz w:val="28"/>
          <w:highlight w:val="none"/>
        </w:rPr>
      </w:pPr>
    </w:p>
    <w:p w14:paraId="7AD52184">
      <w:pPr>
        <w:spacing w:line="360" w:lineRule="auto"/>
        <w:jc w:val="center"/>
        <w:outlineLvl w:val="0"/>
        <w:rPr>
          <w:rFonts w:hint="eastAsia" w:ascii="宋体" w:hAnsi="宋体" w:eastAsia="宋体"/>
          <w:b/>
          <w:color w:val="auto"/>
          <w:sz w:val="28"/>
          <w:highlight w:val="none"/>
        </w:rPr>
      </w:pPr>
    </w:p>
    <w:p w14:paraId="452213B4">
      <w:pPr>
        <w:spacing w:line="360" w:lineRule="auto"/>
        <w:jc w:val="center"/>
        <w:outlineLvl w:val="0"/>
        <w:rPr>
          <w:rFonts w:hint="eastAsia" w:ascii="宋体" w:hAnsi="宋体" w:eastAsia="宋体"/>
          <w:b/>
          <w:color w:val="auto"/>
          <w:sz w:val="28"/>
          <w:highlight w:val="none"/>
        </w:rPr>
      </w:pPr>
    </w:p>
    <w:p w14:paraId="7EDEACBA">
      <w:pPr>
        <w:spacing w:line="360" w:lineRule="auto"/>
        <w:jc w:val="center"/>
        <w:outlineLvl w:val="0"/>
        <w:rPr>
          <w:rFonts w:hint="eastAsia" w:ascii="宋体" w:hAnsi="宋体" w:eastAsia="宋体"/>
          <w:b/>
          <w:color w:val="auto"/>
          <w:sz w:val="28"/>
          <w:highlight w:val="none"/>
        </w:rPr>
      </w:pPr>
    </w:p>
    <w:p w14:paraId="798D34AD">
      <w:pPr>
        <w:spacing w:line="360" w:lineRule="auto"/>
        <w:jc w:val="center"/>
        <w:outlineLvl w:val="0"/>
        <w:rPr>
          <w:rFonts w:hint="eastAsia" w:ascii="宋体" w:hAnsi="宋体" w:eastAsia="宋体"/>
          <w:b/>
          <w:color w:val="auto"/>
          <w:sz w:val="28"/>
          <w:highlight w:val="none"/>
        </w:rPr>
      </w:pPr>
    </w:p>
    <w:p w14:paraId="686D6ED6">
      <w:pPr>
        <w:spacing w:line="360" w:lineRule="auto"/>
        <w:jc w:val="center"/>
        <w:outlineLvl w:val="0"/>
        <w:rPr>
          <w:rFonts w:hint="eastAsia" w:ascii="宋体" w:hAnsi="宋体" w:eastAsia="宋体"/>
          <w:b/>
          <w:color w:val="auto"/>
          <w:sz w:val="28"/>
          <w:highlight w:val="none"/>
        </w:rPr>
      </w:pPr>
    </w:p>
    <w:p w14:paraId="7CCDE115">
      <w:pPr>
        <w:spacing w:line="360" w:lineRule="auto"/>
        <w:jc w:val="center"/>
        <w:outlineLvl w:val="0"/>
        <w:rPr>
          <w:rFonts w:hint="eastAsia" w:ascii="宋体" w:hAnsi="宋体" w:eastAsia="宋体"/>
          <w:b/>
          <w:color w:val="auto"/>
          <w:sz w:val="28"/>
          <w:highlight w:val="none"/>
        </w:rPr>
      </w:pPr>
    </w:p>
    <w:p w14:paraId="594606A6">
      <w:pPr>
        <w:spacing w:line="360" w:lineRule="auto"/>
        <w:jc w:val="center"/>
        <w:outlineLvl w:val="0"/>
        <w:rPr>
          <w:rFonts w:hint="eastAsia" w:ascii="宋体" w:hAnsi="宋体" w:eastAsia="宋体"/>
          <w:b/>
          <w:color w:val="auto"/>
          <w:sz w:val="28"/>
          <w:highlight w:val="none"/>
        </w:rPr>
      </w:pPr>
      <w:r>
        <w:rPr>
          <w:rFonts w:hint="eastAsia" w:ascii="宋体" w:hAnsi="宋体" w:eastAsia="宋体"/>
          <w:b/>
          <w:color w:val="auto"/>
          <w:sz w:val="28"/>
          <w:highlight w:val="none"/>
        </w:rPr>
        <w:t>第四章  评标方法和标准（综合评分法）</w:t>
      </w:r>
      <w:bookmarkEnd w:id="34"/>
    </w:p>
    <w:p w14:paraId="26BC9EB5">
      <w:pPr>
        <w:spacing w:line="360" w:lineRule="auto"/>
        <w:ind w:firstLine="437"/>
        <w:outlineLvl w:val="1"/>
        <w:rPr>
          <w:rFonts w:asciiTheme="minorEastAsia" w:hAnsiTheme="minorEastAsia" w:eastAsiaTheme="minorEastAsia"/>
          <w:b/>
          <w:color w:val="auto"/>
          <w:sz w:val="24"/>
          <w:highlight w:val="none"/>
        </w:rPr>
      </w:pPr>
      <w:bookmarkStart w:id="36" w:name="_Toc6560"/>
      <w:bookmarkStart w:id="37" w:name="_Toc22115"/>
      <w:r>
        <w:rPr>
          <w:rFonts w:hint="eastAsia" w:asciiTheme="minorEastAsia" w:hAnsiTheme="minorEastAsia" w:eastAsiaTheme="minorEastAsia"/>
          <w:b/>
          <w:color w:val="auto"/>
          <w:sz w:val="24"/>
          <w:highlight w:val="none"/>
        </w:rPr>
        <w:t>一、总则</w:t>
      </w:r>
      <w:bookmarkEnd w:id="36"/>
      <w:bookmarkEnd w:id="37"/>
    </w:p>
    <w:p w14:paraId="5867271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本项目将按照招标文件第二章投标人须知的相关要求</w:t>
      </w:r>
      <w:r>
        <w:rPr>
          <w:rFonts w:asciiTheme="minorEastAsia" w:hAnsiTheme="minorEastAsia" w:eastAsiaTheme="minorEastAsia"/>
          <w:color w:val="auto"/>
          <w:sz w:val="24"/>
          <w:highlight w:val="none"/>
        </w:rPr>
        <w:t>及本章的规定评标。</w:t>
      </w:r>
    </w:p>
    <w:p w14:paraId="3F06EB61">
      <w:pPr>
        <w:spacing w:line="360" w:lineRule="auto"/>
        <w:ind w:firstLine="437"/>
        <w:outlineLvl w:val="1"/>
        <w:rPr>
          <w:rFonts w:asciiTheme="minorEastAsia" w:hAnsiTheme="minorEastAsia" w:eastAsiaTheme="minorEastAsia"/>
          <w:b/>
          <w:color w:val="auto"/>
          <w:sz w:val="24"/>
          <w:highlight w:val="none"/>
        </w:rPr>
      </w:pPr>
      <w:bookmarkStart w:id="38" w:name="_Toc27343"/>
      <w:bookmarkStart w:id="39" w:name="_Toc28533"/>
      <w:r>
        <w:rPr>
          <w:rFonts w:hint="eastAsia" w:asciiTheme="minorEastAsia" w:hAnsiTheme="minorEastAsia" w:eastAsiaTheme="minorEastAsia"/>
          <w:b/>
          <w:color w:val="auto"/>
          <w:sz w:val="24"/>
          <w:highlight w:val="none"/>
        </w:rPr>
        <w:t>二、评标方法</w:t>
      </w:r>
      <w:bookmarkEnd w:id="38"/>
      <w:bookmarkEnd w:id="39"/>
    </w:p>
    <w:p w14:paraId="0983C2DC">
      <w:pPr>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7"/>
        <w:tblW w:w="60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1573"/>
        <w:gridCol w:w="5729"/>
        <w:gridCol w:w="2303"/>
      </w:tblGrid>
      <w:tr w14:paraId="296BA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5" w:hRule="atLeast"/>
          <w:jc w:val="center"/>
        </w:trPr>
        <w:tc>
          <w:tcPr>
            <w:tcW w:w="5000" w:type="pct"/>
            <w:gridSpan w:val="4"/>
            <w:tcBorders>
              <w:bottom w:val="single" w:color="auto" w:sz="4" w:space="0"/>
            </w:tcBorders>
            <w:vAlign w:val="center"/>
          </w:tcPr>
          <w:p w14:paraId="29EB4DA5">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15080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1" w:type="pct"/>
            <w:tcBorders>
              <w:bottom w:val="single" w:color="auto" w:sz="4" w:space="0"/>
            </w:tcBorders>
            <w:vAlign w:val="center"/>
          </w:tcPr>
          <w:p w14:paraId="7CD28867">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763" w:type="pct"/>
            <w:tcBorders>
              <w:bottom w:val="single" w:color="auto" w:sz="4" w:space="0"/>
            </w:tcBorders>
            <w:vAlign w:val="center"/>
          </w:tcPr>
          <w:p w14:paraId="4029F816">
            <w:pPr>
              <w:pStyle w:val="36"/>
              <w:pBdr>
                <w:bottom w:val="none" w:color="auto" w:sz="0" w:space="0"/>
              </w:pBdr>
              <w:tabs>
                <w:tab w:val="clear" w:pos="4153"/>
                <w:tab w:val="clear" w:pos="8306"/>
              </w:tabs>
              <w:snapToGrid w:val="0"/>
              <w:spacing w:line="360" w:lineRule="auto"/>
              <w:ind w:right="-10"/>
              <w:jc w:val="center"/>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审查指标</w:t>
            </w:r>
          </w:p>
        </w:tc>
        <w:tc>
          <w:tcPr>
            <w:tcW w:w="2779" w:type="pct"/>
            <w:tcBorders>
              <w:bottom w:val="single" w:color="auto" w:sz="4" w:space="0"/>
            </w:tcBorders>
            <w:vAlign w:val="center"/>
          </w:tcPr>
          <w:p w14:paraId="6AB57226">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审查标准</w:t>
            </w:r>
          </w:p>
        </w:tc>
        <w:tc>
          <w:tcPr>
            <w:tcW w:w="1116" w:type="pct"/>
            <w:tcBorders>
              <w:bottom w:val="single" w:color="auto" w:sz="4" w:space="0"/>
            </w:tcBorders>
            <w:vAlign w:val="center"/>
          </w:tcPr>
          <w:p w14:paraId="5A8B24C5">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7029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41" w:type="pct"/>
            <w:tcBorders>
              <w:bottom w:val="single" w:color="auto" w:sz="4" w:space="0"/>
            </w:tcBorders>
            <w:vAlign w:val="center"/>
          </w:tcPr>
          <w:p w14:paraId="6628EFFE">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763" w:type="pct"/>
            <w:tcBorders>
              <w:bottom w:val="single" w:color="auto" w:sz="4" w:space="0"/>
            </w:tcBorders>
            <w:vAlign w:val="center"/>
          </w:tcPr>
          <w:p w14:paraId="08D0B1F3">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spacing w:val="9"/>
                <w:sz w:val="24"/>
                <w:szCs w:val="24"/>
                <w:highlight w:val="none"/>
              </w:rPr>
              <w:t>营业执照等证明</w:t>
            </w:r>
            <w:r>
              <w:rPr>
                <w:rFonts w:ascii="宋体" w:hAnsi="宋体" w:eastAsia="宋体" w:cs="宋体"/>
                <w:spacing w:val="-3"/>
                <w:sz w:val="24"/>
                <w:szCs w:val="24"/>
                <w:highlight w:val="none"/>
              </w:rPr>
              <w:t>文件</w:t>
            </w:r>
          </w:p>
        </w:tc>
        <w:tc>
          <w:tcPr>
            <w:tcW w:w="2779" w:type="pct"/>
            <w:tcBorders>
              <w:bottom w:val="single" w:color="auto" w:sz="4" w:space="0"/>
            </w:tcBorders>
            <w:vAlign w:val="center"/>
          </w:tcPr>
          <w:p w14:paraId="511F10A8">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投标人为企业（包括合伙企业）的，应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供有效的营业执照；</w:t>
            </w:r>
          </w:p>
          <w:p w14:paraId="5862C98E">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投标人为事业单位的，应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供有效的事业单位法人证书；</w:t>
            </w:r>
          </w:p>
          <w:p w14:paraId="3B602A94">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投标人是非企业机构的，应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供有效的执业许可证</w:t>
            </w:r>
            <w:r>
              <w:rPr>
                <w:rFonts w:hint="eastAsia" w:ascii="宋体" w:hAnsi="宋体" w:eastAsia="宋体" w:cs="宋体"/>
                <w:sz w:val="24"/>
                <w:szCs w:val="24"/>
                <w:highlight w:val="none"/>
                <w:lang w:val="en-US" w:eastAsia="zh-CN"/>
              </w:rPr>
              <w:t>或</w:t>
            </w:r>
            <w:r>
              <w:rPr>
                <w:rFonts w:ascii="宋体" w:hAnsi="宋体" w:eastAsia="宋体" w:cs="宋体"/>
                <w:sz w:val="24"/>
                <w:szCs w:val="24"/>
                <w:highlight w:val="none"/>
              </w:rPr>
              <w:t>登记证书等证明文件；</w:t>
            </w:r>
          </w:p>
          <w:p w14:paraId="662C803B">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投标人是个体工商户的，应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供有效的个体工商户营业执照；</w:t>
            </w:r>
          </w:p>
          <w:p w14:paraId="02F2FE81">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投标人是自然人的，应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供有效的自然人身份证明</w:t>
            </w:r>
            <w:r>
              <w:rPr>
                <w:rFonts w:hint="eastAsia" w:ascii="宋体" w:hAnsi="宋体" w:eastAsia="宋体" w:cs="宋体"/>
                <w:sz w:val="24"/>
                <w:szCs w:val="24"/>
                <w:highlight w:val="none"/>
                <w:lang w:eastAsia="zh-CN"/>
              </w:rPr>
              <w:t>；</w:t>
            </w:r>
          </w:p>
        </w:tc>
        <w:tc>
          <w:tcPr>
            <w:tcW w:w="1116" w:type="pct"/>
            <w:vAlign w:val="center"/>
          </w:tcPr>
          <w:p w14:paraId="5FB0E951">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lang w:eastAsia="zh-CN"/>
              </w:rPr>
              <w:t>复印件加盖公章</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全部内容。</w:t>
            </w:r>
          </w:p>
        </w:tc>
      </w:tr>
      <w:tr w14:paraId="1BCA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341" w:type="pct"/>
            <w:tcBorders>
              <w:bottom w:val="single" w:color="auto" w:sz="4" w:space="0"/>
            </w:tcBorders>
            <w:vAlign w:val="center"/>
          </w:tcPr>
          <w:p w14:paraId="6DF99516">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763" w:type="pct"/>
            <w:tcBorders>
              <w:bottom w:val="single" w:color="auto" w:sz="4" w:space="0"/>
            </w:tcBorders>
            <w:vAlign w:val="center"/>
          </w:tcPr>
          <w:p w14:paraId="54287A8A">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2779" w:type="pct"/>
            <w:tcBorders>
              <w:bottom w:val="single" w:color="auto" w:sz="4" w:space="0"/>
            </w:tcBorders>
            <w:vAlign w:val="center"/>
          </w:tcPr>
          <w:p w14:paraId="7603AEB6">
            <w:pPr>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供符合招标文件要求的《投标人资格声明书》</w:t>
            </w:r>
            <w:r>
              <w:rPr>
                <w:rFonts w:hint="eastAsia" w:ascii="宋体" w:hAnsi="宋体" w:eastAsia="宋体" w:cs="宋体"/>
                <w:sz w:val="24"/>
                <w:szCs w:val="24"/>
                <w:highlight w:val="none"/>
                <w:lang w:eastAsia="zh-CN"/>
              </w:rPr>
              <w:t>。</w:t>
            </w:r>
          </w:p>
        </w:tc>
        <w:tc>
          <w:tcPr>
            <w:tcW w:w="1116" w:type="pct"/>
            <w:vAlign w:val="center"/>
          </w:tcPr>
          <w:p w14:paraId="5A8796BA">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5BC1A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1" w:type="pct"/>
            <w:tcBorders>
              <w:bottom w:val="single" w:color="auto" w:sz="4" w:space="0"/>
            </w:tcBorders>
            <w:vAlign w:val="center"/>
          </w:tcPr>
          <w:p w14:paraId="3CBCF1FF">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763" w:type="pct"/>
            <w:tcBorders>
              <w:bottom w:val="single" w:color="auto" w:sz="4" w:space="0"/>
            </w:tcBorders>
            <w:vAlign w:val="center"/>
          </w:tcPr>
          <w:p w14:paraId="37E66E5A">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779" w:type="pct"/>
            <w:tcBorders>
              <w:bottom w:val="single" w:color="auto" w:sz="4" w:space="0"/>
            </w:tcBorders>
            <w:vAlign w:val="center"/>
          </w:tcPr>
          <w:p w14:paraId="5F95EB80">
            <w:pPr>
              <w:spacing w:after="50" w:line="360" w:lineRule="auto"/>
              <w:ind w:right="-10" w:rightChars="0"/>
              <w:jc w:val="left"/>
              <w:rPr>
                <w:highlight w:val="none"/>
              </w:rPr>
            </w:pPr>
            <w:r>
              <w:rPr>
                <w:rFonts w:hint="eastAsia" w:ascii="宋体" w:hAnsi="宋体" w:eastAsia="宋体" w:cs="宋体"/>
                <w:sz w:val="24"/>
                <w:szCs w:val="24"/>
                <w:highlight w:val="none"/>
                <w:lang w:val="zh-CN" w:eastAsia="zh-CN"/>
              </w:rPr>
              <w:t>投标人不得存在投标邀请信誉要求和投标人须知正文中的不良信用记录情形</w:t>
            </w:r>
          </w:p>
        </w:tc>
        <w:tc>
          <w:tcPr>
            <w:tcW w:w="1116" w:type="pct"/>
            <w:tcBorders>
              <w:bottom w:val="single" w:color="auto" w:sz="4" w:space="0"/>
            </w:tcBorders>
            <w:vAlign w:val="center"/>
          </w:tcPr>
          <w:p w14:paraId="1640C256">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sz w:val="24"/>
                <w:szCs w:val="24"/>
                <w:highlight w:val="none"/>
              </w:rPr>
              <w:t>无须投标人</w:t>
            </w:r>
            <w:r>
              <w:rPr>
                <w:rFonts w:hint="eastAsia" w:ascii="宋体" w:hAnsi="宋体" w:eastAsia="宋体" w:cs="宋体"/>
                <w:sz w:val="24"/>
                <w:szCs w:val="24"/>
                <w:highlight w:val="none"/>
                <w:lang w:val="en-US" w:eastAsia="zh-CN"/>
              </w:rPr>
              <w:t>提</w:t>
            </w:r>
            <w:r>
              <w:rPr>
                <w:rFonts w:hint="eastAsia" w:ascii="宋体" w:hAnsi="宋体" w:eastAsia="宋体" w:cs="宋体"/>
                <w:sz w:val="24"/>
                <w:szCs w:val="24"/>
                <w:highlight w:val="none"/>
              </w:rPr>
              <w:t>供，由采购人或采购代理机构查询。</w:t>
            </w:r>
          </w:p>
        </w:tc>
      </w:tr>
      <w:tr w14:paraId="191F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341" w:type="pct"/>
            <w:tcBorders>
              <w:bottom w:val="single" w:color="auto" w:sz="4" w:space="0"/>
            </w:tcBorders>
            <w:vAlign w:val="center"/>
          </w:tcPr>
          <w:p w14:paraId="4B7955FA">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w:t>
            </w:r>
          </w:p>
        </w:tc>
        <w:tc>
          <w:tcPr>
            <w:tcW w:w="763" w:type="pct"/>
            <w:tcBorders>
              <w:bottom w:val="single" w:color="auto" w:sz="4" w:space="0"/>
            </w:tcBorders>
            <w:vAlign w:val="center"/>
          </w:tcPr>
          <w:p w14:paraId="1E5DC5F7">
            <w:pPr>
              <w:spacing w:after="50" w:line="360" w:lineRule="auto"/>
              <w:ind w:right="-10"/>
              <w:jc w:val="center"/>
              <w:rPr>
                <w:rFonts w:hint="eastAsia" w:ascii="宋体" w:hAnsi="宋体" w:eastAsia="宋体" w:cs="宋体"/>
                <w:color w:val="auto"/>
                <w:sz w:val="24"/>
                <w:szCs w:val="24"/>
                <w:highlight w:val="none"/>
              </w:rPr>
            </w:pPr>
            <w:r>
              <w:rPr>
                <w:rFonts w:ascii="宋体" w:hAnsi="宋体" w:eastAsia="宋体" w:cs="宋体"/>
                <w:spacing w:val="10"/>
                <w:sz w:val="24"/>
                <w:szCs w:val="24"/>
                <w:highlight w:val="none"/>
              </w:rPr>
              <w:t>其它落实政府采</w:t>
            </w:r>
            <w:r>
              <w:rPr>
                <w:rFonts w:ascii="宋体" w:hAnsi="宋体" w:eastAsia="宋体" w:cs="宋体"/>
                <w:spacing w:val="11"/>
                <w:sz w:val="24"/>
                <w:szCs w:val="24"/>
                <w:highlight w:val="none"/>
              </w:rPr>
              <w:t>购政策的资格要</w:t>
            </w:r>
            <w:r>
              <w:rPr>
                <w:rFonts w:ascii="宋体" w:hAnsi="宋体" w:eastAsia="宋体" w:cs="宋体"/>
                <w:sz w:val="24"/>
                <w:szCs w:val="24"/>
                <w:highlight w:val="none"/>
              </w:rPr>
              <w:t>求</w:t>
            </w:r>
          </w:p>
        </w:tc>
        <w:tc>
          <w:tcPr>
            <w:tcW w:w="2779" w:type="pct"/>
            <w:tcBorders>
              <w:bottom w:val="single" w:color="auto" w:sz="4" w:space="0"/>
            </w:tcBorders>
            <w:vAlign w:val="center"/>
          </w:tcPr>
          <w:p w14:paraId="4562F6BC">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spacing w:val="10"/>
                <w:sz w:val="24"/>
                <w:szCs w:val="24"/>
                <w:highlight w:val="none"/>
              </w:rPr>
              <w:t>如有，见第一章《投标邀请》</w:t>
            </w:r>
          </w:p>
        </w:tc>
        <w:tc>
          <w:tcPr>
            <w:tcW w:w="1116" w:type="pct"/>
            <w:tcBorders>
              <w:bottom w:val="single" w:color="auto" w:sz="4" w:space="0"/>
            </w:tcBorders>
            <w:vAlign w:val="center"/>
          </w:tcPr>
          <w:p w14:paraId="04AD34AA">
            <w:pPr>
              <w:spacing w:after="50" w:line="360" w:lineRule="auto"/>
              <w:ind w:right="-10"/>
              <w:jc w:val="left"/>
              <w:rPr>
                <w:rFonts w:hint="eastAsia" w:ascii="宋体" w:hAnsi="宋体" w:eastAsia="宋体"/>
                <w:color w:val="auto"/>
                <w:sz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lang w:eastAsia="zh-CN"/>
              </w:rPr>
              <w:t>复印件加盖公章</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全部内容。</w:t>
            </w:r>
          </w:p>
        </w:tc>
      </w:tr>
      <w:tr w14:paraId="3B06A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jc w:val="center"/>
        </w:trPr>
        <w:tc>
          <w:tcPr>
            <w:tcW w:w="341" w:type="pct"/>
            <w:vAlign w:val="center"/>
          </w:tcPr>
          <w:p w14:paraId="6701870C">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5</w:t>
            </w:r>
          </w:p>
        </w:tc>
        <w:tc>
          <w:tcPr>
            <w:tcW w:w="763" w:type="pct"/>
            <w:vAlign w:val="center"/>
          </w:tcPr>
          <w:p w14:paraId="47F5860B">
            <w:pPr>
              <w:spacing w:after="50" w:line="360" w:lineRule="auto"/>
              <w:ind w:right="-10"/>
              <w:jc w:val="center"/>
              <w:rPr>
                <w:rFonts w:ascii="宋体" w:hAnsi="宋体" w:eastAsia="宋体" w:cs="宋体"/>
                <w:spacing w:val="10"/>
                <w:sz w:val="24"/>
                <w:szCs w:val="24"/>
                <w:highlight w:val="none"/>
                <w:lang w:val="en-US" w:eastAsia="zh-CN"/>
              </w:rPr>
            </w:pPr>
            <w:r>
              <w:rPr>
                <w:rFonts w:ascii="宋体" w:hAnsi="宋体" w:eastAsia="宋体" w:cs="宋体"/>
                <w:spacing w:val="10"/>
                <w:sz w:val="24"/>
                <w:szCs w:val="24"/>
                <w:highlight w:val="none"/>
              </w:rPr>
              <w:t>其他特定资格要求</w:t>
            </w:r>
          </w:p>
        </w:tc>
        <w:tc>
          <w:tcPr>
            <w:tcW w:w="2779" w:type="pct"/>
            <w:vAlign w:val="center"/>
          </w:tcPr>
          <w:p w14:paraId="7D3AADFB">
            <w:pPr>
              <w:spacing w:after="50" w:line="360" w:lineRule="auto"/>
              <w:ind w:right="-10"/>
              <w:jc w:val="both"/>
              <w:rPr>
                <w:rFonts w:ascii="宋体" w:hAnsi="宋体" w:eastAsia="宋体" w:cs="宋体"/>
                <w:spacing w:val="10"/>
                <w:sz w:val="24"/>
                <w:szCs w:val="24"/>
                <w:highlight w:val="none"/>
              </w:rPr>
            </w:pPr>
            <w:r>
              <w:rPr>
                <w:rFonts w:ascii="宋体" w:hAnsi="宋体" w:eastAsia="宋体" w:cs="宋体"/>
                <w:spacing w:val="10"/>
                <w:sz w:val="24"/>
                <w:szCs w:val="24"/>
                <w:highlight w:val="none"/>
              </w:rPr>
              <w:t>如有，见第一章《投标邀请》</w:t>
            </w:r>
          </w:p>
        </w:tc>
        <w:tc>
          <w:tcPr>
            <w:tcW w:w="1116" w:type="pct"/>
            <w:vAlign w:val="center"/>
          </w:tcPr>
          <w:p w14:paraId="0D38F67D">
            <w:pPr>
              <w:spacing w:after="50" w:line="360" w:lineRule="auto"/>
              <w:ind w:right="-10"/>
              <w:jc w:val="left"/>
              <w:rPr>
                <w:rFonts w:ascii="宋体" w:hAnsi="宋体" w:eastAsia="宋体" w:cs="宋体"/>
                <w:spacing w:val="10"/>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lang w:eastAsia="zh-CN"/>
              </w:rPr>
              <w:t>复印件加盖公章</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全部内容。</w:t>
            </w:r>
          </w:p>
        </w:tc>
      </w:tr>
    </w:tbl>
    <w:p w14:paraId="27355E08">
      <w:pPr>
        <w:spacing w:line="360" w:lineRule="auto"/>
        <w:ind w:firstLine="435"/>
        <w:rPr>
          <w:rFonts w:asciiTheme="minorEastAsia" w:hAnsiTheme="minorEastAsia" w:eastAsiaTheme="minorEastAsia"/>
          <w:color w:val="auto"/>
          <w:sz w:val="24"/>
          <w:highlight w:val="none"/>
        </w:rPr>
      </w:pPr>
      <w:bookmarkStart w:id="40" w:name="_Hlk16461707"/>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bookmarkEnd w:id="40"/>
    <w:p w14:paraId="48DC3DAF">
      <w:pPr>
        <w:spacing w:line="360" w:lineRule="auto"/>
        <w:ind w:firstLine="437"/>
        <w:outlineLvl w:val="2"/>
        <w:rPr>
          <w:rFonts w:hint="eastAsia" w:asciiTheme="minorEastAsia" w:hAnsiTheme="minorEastAsia" w:eastAsiaTheme="minorEastAsia"/>
          <w:color w:val="auto"/>
          <w:sz w:val="24"/>
          <w:highlight w:val="none"/>
        </w:rPr>
      </w:pPr>
    </w:p>
    <w:p w14:paraId="7770FF9F">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264377FA">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7"/>
        <w:tblW w:w="58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2239"/>
        <w:gridCol w:w="4494"/>
        <w:gridCol w:w="2528"/>
      </w:tblGrid>
      <w:tr w14:paraId="4258F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6D369439">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77EE8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380" w:type="pct"/>
            <w:tcBorders>
              <w:bottom w:val="single" w:color="auto" w:sz="4" w:space="0"/>
            </w:tcBorders>
            <w:vAlign w:val="center"/>
          </w:tcPr>
          <w:p w14:paraId="74B212CC">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117" w:type="pct"/>
            <w:tcBorders>
              <w:bottom w:val="single" w:color="auto" w:sz="4" w:space="0"/>
            </w:tcBorders>
            <w:vAlign w:val="center"/>
          </w:tcPr>
          <w:p w14:paraId="639B3A56">
            <w:pPr>
              <w:pStyle w:val="36"/>
              <w:pBdr>
                <w:bottom w:val="none" w:color="auto" w:sz="0" w:space="0"/>
              </w:pBdr>
              <w:tabs>
                <w:tab w:val="clear" w:pos="4153"/>
                <w:tab w:val="clear" w:pos="8306"/>
              </w:tabs>
              <w:snapToGrid w:val="0"/>
              <w:spacing w:line="360" w:lineRule="auto"/>
              <w:ind w:right="-10"/>
              <w:textAlignment w:val="auto"/>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审查指标</w:t>
            </w:r>
          </w:p>
        </w:tc>
        <w:tc>
          <w:tcPr>
            <w:tcW w:w="2242" w:type="pct"/>
            <w:tcBorders>
              <w:bottom w:val="single" w:color="auto" w:sz="4" w:space="0"/>
            </w:tcBorders>
            <w:vAlign w:val="center"/>
          </w:tcPr>
          <w:p w14:paraId="29CEE087">
            <w:pPr>
              <w:adjustRightInd w:val="0"/>
              <w:snapToGrid w:val="0"/>
              <w:spacing w:line="360" w:lineRule="auto"/>
              <w:ind w:right="-10"/>
              <w:jc w:val="center"/>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审查标准</w:t>
            </w:r>
          </w:p>
        </w:tc>
        <w:tc>
          <w:tcPr>
            <w:tcW w:w="1259" w:type="pct"/>
            <w:tcBorders>
              <w:bottom w:val="single" w:color="auto" w:sz="4" w:space="0"/>
            </w:tcBorders>
            <w:vAlign w:val="center"/>
          </w:tcPr>
          <w:p w14:paraId="4BA5F242">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4F220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380" w:type="pct"/>
            <w:vAlign w:val="center"/>
          </w:tcPr>
          <w:p w14:paraId="153288FF">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117" w:type="pct"/>
            <w:vAlign w:val="center"/>
          </w:tcPr>
          <w:p w14:paraId="6B921DA4">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2242" w:type="pct"/>
            <w:vAlign w:val="center"/>
          </w:tcPr>
          <w:p w14:paraId="4B257807">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w:t>
            </w:r>
            <w:r>
              <w:rPr>
                <w:rFonts w:hint="eastAsia" w:asciiTheme="minorEastAsia" w:hAnsiTheme="minorEastAsia" w:eastAsiaTheme="minorEastAsia"/>
                <w:color w:val="auto"/>
                <w:sz w:val="24"/>
                <w:szCs w:val="28"/>
                <w:highlight w:val="none"/>
                <w:lang w:val="en-US" w:eastAsia="zh-CN"/>
              </w:rPr>
              <w:t>公章或</w:t>
            </w:r>
            <w:r>
              <w:rPr>
                <w:rFonts w:hint="eastAsia" w:asciiTheme="minorEastAsia" w:hAnsiTheme="minorEastAsia" w:eastAsiaTheme="minorEastAsia"/>
                <w:color w:val="auto"/>
                <w:sz w:val="24"/>
                <w:szCs w:val="28"/>
                <w:highlight w:val="none"/>
              </w:rPr>
              <w:t>电子签章</w:t>
            </w:r>
          </w:p>
        </w:tc>
        <w:tc>
          <w:tcPr>
            <w:tcW w:w="1259" w:type="pct"/>
            <w:vAlign w:val="center"/>
          </w:tcPr>
          <w:p w14:paraId="54B3D5B2">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444FD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jc w:val="center"/>
        </w:trPr>
        <w:tc>
          <w:tcPr>
            <w:tcW w:w="380" w:type="pct"/>
            <w:vAlign w:val="center"/>
          </w:tcPr>
          <w:p w14:paraId="71394A54">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17" w:type="pct"/>
            <w:vAlign w:val="center"/>
          </w:tcPr>
          <w:p w14:paraId="11BC748B">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2242" w:type="pct"/>
            <w:vAlign w:val="center"/>
          </w:tcPr>
          <w:p w14:paraId="2C4F8BD1">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w:t>
            </w:r>
            <w:r>
              <w:rPr>
                <w:rFonts w:hint="eastAsia" w:asciiTheme="minorEastAsia" w:hAnsiTheme="minorEastAsia" w:eastAsiaTheme="minorEastAsia"/>
                <w:color w:val="auto"/>
                <w:sz w:val="24"/>
                <w:szCs w:val="28"/>
                <w:highlight w:val="none"/>
                <w:lang w:val="en-US" w:eastAsia="zh-CN"/>
              </w:rPr>
              <w:t>公章或</w:t>
            </w:r>
            <w:r>
              <w:rPr>
                <w:rFonts w:hint="eastAsia" w:asciiTheme="minorEastAsia" w:hAnsiTheme="minorEastAsia" w:eastAsiaTheme="minorEastAsia"/>
                <w:color w:val="auto"/>
                <w:sz w:val="24"/>
                <w:szCs w:val="28"/>
                <w:highlight w:val="none"/>
              </w:rPr>
              <w:t>电子签章</w:t>
            </w:r>
          </w:p>
        </w:tc>
        <w:tc>
          <w:tcPr>
            <w:tcW w:w="1259" w:type="pct"/>
            <w:vAlign w:val="center"/>
          </w:tcPr>
          <w:p w14:paraId="123D7142">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5575C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9" w:hRule="atLeast"/>
          <w:jc w:val="center"/>
        </w:trPr>
        <w:tc>
          <w:tcPr>
            <w:tcW w:w="380" w:type="pct"/>
            <w:vAlign w:val="center"/>
          </w:tcPr>
          <w:p w14:paraId="52558999">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117" w:type="pct"/>
            <w:vAlign w:val="center"/>
          </w:tcPr>
          <w:p w14:paraId="71C8D383">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2242" w:type="pct"/>
            <w:vAlign w:val="center"/>
          </w:tcPr>
          <w:p w14:paraId="6A4DF46B">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w:t>
            </w:r>
            <w:r>
              <w:rPr>
                <w:rFonts w:hint="eastAsia" w:asciiTheme="minorEastAsia" w:hAnsiTheme="minorEastAsia" w:eastAsiaTheme="minorEastAsia"/>
                <w:color w:val="auto"/>
                <w:sz w:val="24"/>
                <w:szCs w:val="28"/>
                <w:highlight w:val="none"/>
                <w:lang w:val="en-US" w:eastAsia="zh-CN"/>
              </w:rPr>
              <w:t>公章或</w:t>
            </w:r>
            <w:r>
              <w:rPr>
                <w:rFonts w:hint="eastAsia" w:asciiTheme="minorEastAsia" w:hAnsiTheme="minorEastAsia" w:eastAsiaTheme="minorEastAsia"/>
                <w:color w:val="auto"/>
                <w:sz w:val="24"/>
                <w:szCs w:val="28"/>
                <w:highlight w:val="none"/>
              </w:rPr>
              <w:t>电子签章</w:t>
            </w:r>
          </w:p>
        </w:tc>
        <w:tc>
          <w:tcPr>
            <w:tcW w:w="1259" w:type="pct"/>
            <w:vAlign w:val="center"/>
          </w:tcPr>
          <w:p w14:paraId="10BC7FC8">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70FA0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380" w:type="pct"/>
            <w:vAlign w:val="center"/>
          </w:tcPr>
          <w:p w14:paraId="5CD14DEF">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117" w:type="pct"/>
            <w:vAlign w:val="center"/>
          </w:tcPr>
          <w:p w14:paraId="4C39CD65">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2242" w:type="pct"/>
            <w:vAlign w:val="center"/>
          </w:tcPr>
          <w:p w14:paraId="05386A68">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259" w:type="pct"/>
            <w:vAlign w:val="center"/>
          </w:tcPr>
          <w:p w14:paraId="02C47557">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0CF1F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Align w:val="center"/>
          </w:tcPr>
          <w:p w14:paraId="7B6824B8">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1117" w:type="pct"/>
            <w:vAlign w:val="center"/>
          </w:tcPr>
          <w:p w14:paraId="788908B6">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2242" w:type="pct"/>
            <w:vAlign w:val="center"/>
          </w:tcPr>
          <w:p w14:paraId="3D2940D1">
            <w:pPr>
              <w:spacing w:after="50" w:line="360" w:lineRule="auto"/>
              <w:ind w:right="-10"/>
              <w:jc w:val="center"/>
              <w:rPr>
                <w:rFonts w:hint="default" w:asciiTheme="minorEastAsia" w:hAnsiTheme="minorEastAsia" w:eastAsiaTheme="minorEastAsia"/>
                <w:color w:val="auto"/>
                <w:sz w:val="24"/>
                <w:szCs w:val="28"/>
                <w:highlight w:val="none"/>
                <w:lang w:val="en-US" w:eastAsia="zh-CN"/>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实质性要求</w:t>
            </w:r>
          </w:p>
        </w:tc>
        <w:tc>
          <w:tcPr>
            <w:tcW w:w="1259" w:type="pct"/>
            <w:vAlign w:val="center"/>
          </w:tcPr>
          <w:p w14:paraId="0BE20E89">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357D9A8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58775A00">
      <w:pPr>
        <w:spacing w:line="360" w:lineRule="auto"/>
        <w:ind w:firstLine="437"/>
        <w:outlineLvl w:val="2"/>
        <w:rPr>
          <w:rFonts w:ascii="宋体" w:hAnsi="宋体" w:eastAsia="宋体"/>
          <w:color w:val="auto"/>
          <w:sz w:val="24"/>
          <w:highlight w:val="none"/>
        </w:rPr>
      </w:pPr>
      <w:r>
        <w:rPr>
          <w:rFonts w:hint="eastAsia" w:ascii="宋体" w:hAnsi="宋体" w:eastAsia="宋体"/>
          <w:color w:val="auto"/>
          <w:sz w:val="24"/>
          <w:highlight w:val="none"/>
        </w:rPr>
        <w:t>2.3详细审查</w:t>
      </w:r>
    </w:p>
    <w:p w14:paraId="03D6393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.3.1</w:t>
      </w:r>
      <w:r>
        <w:rPr>
          <w:rFonts w:hint="eastAsia" w:ascii="宋体" w:hAnsi="宋体" w:eastAsia="宋体"/>
          <w:color w:val="auto"/>
          <w:sz w:val="24"/>
          <w:highlight w:val="none"/>
        </w:rPr>
        <w:t>评标委员会按照下表对投标文件进行详细审查和评分。</w:t>
      </w:r>
    </w:p>
    <w:p w14:paraId="76FEC62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.3.2</w:t>
      </w:r>
      <w:r>
        <w:rPr>
          <w:rFonts w:hint="eastAsia" w:ascii="宋体" w:hAnsi="宋体" w:eastAsia="宋体"/>
          <w:color w:val="auto"/>
          <w:sz w:val="24"/>
          <w:highlight w:val="none"/>
        </w:rPr>
        <w:t>本项目综合评分满分为1</w:t>
      </w:r>
      <w:r>
        <w:rPr>
          <w:rFonts w:ascii="宋体" w:hAnsi="宋体" w:eastAsia="宋体"/>
          <w:color w:val="auto"/>
          <w:sz w:val="24"/>
          <w:highlight w:val="none"/>
        </w:rPr>
        <w:t>00</w:t>
      </w:r>
      <w:r>
        <w:rPr>
          <w:rFonts w:hint="eastAsia" w:ascii="宋体" w:hAnsi="宋体" w:eastAsia="宋体"/>
          <w:color w:val="auto"/>
          <w:sz w:val="24"/>
          <w:highlight w:val="none"/>
        </w:rPr>
        <w:t>分，其中：资信</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技术</w:t>
      </w:r>
      <w:r>
        <w:rPr>
          <w:rFonts w:hint="eastAsia" w:ascii="宋体" w:hAnsi="宋体" w:eastAsia="宋体"/>
          <w:color w:val="auto"/>
          <w:sz w:val="24"/>
          <w:highlight w:val="none"/>
        </w:rPr>
        <w:t>分值占总分值的权重为</w:t>
      </w:r>
      <w:r>
        <w:rPr>
          <w:rFonts w:hint="eastAsia" w:ascii="宋体" w:hAnsi="宋体" w:eastAsia="宋体"/>
          <w:color w:val="auto"/>
          <w:sz w:val="24"/>
          <w:highlight w:val="none"/>
          <w:u w:val="single"/>
          <w:lang w:val="en-US" w:eastAsia="zh-CN"/>
        </w:rPr>
        <w:t>90</w:t>
      </w:r>
      <w:r>
        <w:rPr>
          <w:rFonts w:ascii="宋体" w:hAnsi="宋体" w:eastAsia="宋体"/>
          <w:color w:val="auto"/>
          <w:sz w:val="24"/>
          <w:highlight w:val="none"/>
        </w:rPr>
        <w:t>%，价格分值占总分值的权重为</w:t>
      </w:r>
      <w:r>
        <w:rPr>
          <w:rFonts w:hint="eastAsia" w:ascii="宋体" w:hAnsi="宋体" w:eastAsia="宋体"/>
          <w:color w:val="auto"/>
          <w:sz w:val="24"/>
          <w:highlight w:val="none"/>
          <w:u w:val="single"/>
          <w:lang w:val="en-US" w:eastAsia="zh-CN"/>
        </w:rPr>
        <w:t>10</w:t>
      </w:r>
      <w:r>
        <w:rPr>
          <w:rFonts w:ascii="宋体" w:hAnsi="宋体" w:eastAsia="宋体"/>
          <w:color w:val="auto"/>
          <w:sz w:val="24"/>
          <w:highlight w:val="none"/>
        </w:rPr>
        <w:t>%。具体评分细则如下：</w:t>
      </w:r>
    </w:p>
    <w:tbl>
      <w:tblPr>
        <w:tblStyle w:val="27"/>
        <w:tblW w:w="59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3"/>
        <w:gridCol w:w="1223"/>
        <w:gridCol w:w="6638"/>
        <w:gridCol w:w="1043"/>
      </w:tblGrid>
      <w:tr w14:paraId="2307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586" w:type="pct"/>
            <w:tcBorders>
              <w:top w:val="single" w:color="auto" w:sz="4" w:space="0"/>
              <w:left w:val="single" w:color="auto" w:sz="4" w:space="0"/>
              <w:bottom w:val="single" w:color="auto" w:sz="4" w:space="0"/>
              <w:right w:val="single" w:color="auto" w:sz="4" w:space="0"/>
            </w:tcBorders>
            <w:vAlign w:val="center"/>
          </w:tcPr>
          <w:p w14:paraId="34E31553">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类别</w:t>
            </w:r>
          </w:p>
        </w:tc>
        <w:tc>
          <w:tcPr>
            <w:tcW w:w="606" w:type="pct"/>
            <w:tcBorders>
              <w:top w:val="single" w:color="auto" w:sz="4" w:space="0"/>
              <w:left w:val="single" w:color="auto" w:sz="4" w:space="0"/>
              <w:bottom w:val="single" w:color="auto" w:sz="4" w:space="0"/>
              <w:right w:val="single" w:color="auto" w:sz="4" w:space="0"/>
            </w:tcBorders>
            <w:vAlign w:val="center"/>
          </w:tcPr>
          <w:p w14:paraId="63879FE5">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评分内容</w:t>
            </w:r>
          </w:p>
        </w:tc>
        <w:tc>
          <w:tcPr>
            <w:tcW w:w="3289" w:type="pct"/>
            <w:tcBorders>
              <w:top w:val="single" w:color="auto" w:sz="4" w:space="0"/>
              <w:left w:val="single" w:color="auto" w:sz="4" w:space="0"/>
              <w:bottom w:val="single" w:color="auto" w:sz="4" w:space="0"/>
              <w:right w:val="single" w:color="auto" w:sz="4" w:space="0"/>
            </w:tcBorders>
            <w:vAlign w:val="center"/>
          </w:tcPr>
          <w:p w14:paraId="1464B665">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评分标准</w:t>
            </w:r>
          </w:p>
        </w:tc>
        <w:tc>
          <w:tcPr>
            <w:tcW w:w="517" w:type="pct"/>
            <w:tcBorders>
              <w:top w:val="single" w:color="auto" w:sz="4" w:space="0"/>
              <w:left w:val="single" w:color="auto" w:sz="4" w:space="0"/>
              <w:bottom w:val="single" w:color="auto" w:sz="4" w:space="0"/>
              <w:right w:val="single" w:color="auto" w:sz="4" w:space="0"/>
            </w:tcBorders>
            <w:vAlign w:val="center"/>
          </w:tcPr>
          <w:p w14:paraId="70E0A482">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分值范围</w:t>
            </w:r>
          </w:p>
        </w:tc>
      </w:tr>
      <w:tr w14:paraId="3A2B1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pct"/>
            <w:vMerge w:val="restart"/>
            <w:tcBorders>
              <w:top w:val="single" w:color="auto" w:sz="4" w:space="0"/>
              <w:left w:val="single" w:color="auto" w:sz="4" w:space="0"/>
              <w:right w:val="single" w:color="auto" w:sz="4" w:space="0"/>
            </w:tcBorders>
            <w:vAlign w:val="center"/>
          </w:tcPr>
          <w:p w14:paraId="0561275A">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资信分</w:t>
            </w:r>
          </w:p>
          <w:p w14:paraId="1F5E0AE6">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（40分）</w:t>
            </w:r>
          </w:p>
        </w:tc>
        <w:tc>
          <w:tcPr>
            <w:tcW w:w="606" w:type="pct"/>
            <w:tcBorders>
              <w:top w:val="single" w:color="auto" w:sz="4" w:space="0"/>
              <w:left w:val="single" w:color="auto" w:sz="4" w:space="0"/>
              <w:right w:val="single" w:color="auto" w:sz="4" w:space="0"/>
            </w:tcBorders>
            <w:vAlign w:val="center"/>
          </w:tcPr>
          <w:p w14:paraId="2178C44A">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center"/>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sz w:val="24"/>
                <w:szCs w:val="24"/>
                <w:highlight w:val="none"/>
                <w:vertAlign w:val="baseline"/>
                <w:lang w:val="en-US" w:eastAsia="zh-CN"/>
              </w:rPr>
              <w:t>供应商业绩</w:t>
            </w:r>
          </w:p>
        </w:tc>
        <w:tc>
          <w:tcPr>
            <w:tcW w:w="3289" w:type="pct"/>
            <w:tcBorders>
              <w:top w:val="single" w:color="auto" w:sz="4" w:space="0"/>
              <w:left w:val="single" w:color="auto" w:sz="4" w:space="0"/>
              <w:bottom w:val="single" w:color="auto" w:sz="4" w:space="0"/>
              <w:right w:val="single" w:color="auto" w:sz="4" w:space="0"/>
            </w:tcBorders>
            <w:vAlign w:val="center"/>
          </w:tcPr>
          <w:p w14:paraId="442F86D3">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投标人自2023年1月1日至投标截止时间（以合同签署日期为准），有政企宣传、政务新媒体相关视频制作的业绩案例，每提供一项得5分，最高得10分，未提供不得分。</w:t>
            </w:r>
          </w:p>
          <w:p w14:paraId="5FD5496E">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left"/>
              <w:textAlignment w:val="auto"/>
              <w:rPr>
                <w:rFonts w:hint="eastAsia"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注：（1）提供合同协议书（包含封面、服务内容、盖章页），如合同中无法体现合同签订时间、项目内容等关键评审因素的，须另外提供业主单位（或合同甲方）加盖公章的证明材料加以证明，否则不得分。</w:t>
            </w:r>
          </w:p>
          <w:p w14:paraId="5CD9CAA1">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b/>
                <w:bCs/>
                <w:sz w:val="24"/>
                <w:szCs w:val="24"/>
                <w:highlight w:val="none"/>
                <w:vertAlign w:val="baseline"/>
                <w:lang w:val="en-US" w:eastAsia="zh-CN"/>
              </w:rPr>
              <w:t>（2）投标人投标时只须提供2个评审业绩，若投标人提供业绩个数超过2个，则按照排列顺序从首个业绩开始评审至对应数量（2个），超出部分业绩不进行评审。对应数量（2个）内业绩不符合招标文件要求不得分的，不再补充评审超出部分业绩。如：提供2个业绩即得满分的，按照投标文件排序评审第一、二项业绩，其余超出部分不再评审。</w:t>
            </w:r>
          </w:p>
        </w:tc>
        <w:tc>
          <w:tcPr>
            <w:tcW w:w="517" w:type="pct"/>
            <w:tcBorders>
              <w:top w:val="single" w:color="auto" w:sz="4" w:space="0"/>
              <w:left w:val="single" w:color="auto" w:sz="4" w:space="0"/>
              <w:bottom w:val="single" w:color="auto" w:sz="4" w:space="0"/>
              <w:right w:val="single" w:color="auto" w:sz="4" w:space="0"/>
            </w:tcBorders>
            <w:vAlign w:val="center"/>
          </w:tcPr>
          <w:p w14:paraId="4FA850F4">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sz w:val="24"/>
                <w:szCs w:val="24"/>
                <w:highlight w:val="none"/>
                <w:vertAlign w:val="baseline"/>
                <w:lang w:val="en-US" w:eastAsia="zh-CN"/>
              </w:rPr>
              <w:t>0-10分</w:t>
            </w:r>
          </w:p>
        </w:tc>
      </w:tr>
      <w:tr w14:paraId="6D9DF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jc w:val="center"/>
        </w:trPr>
        <w:tc>
          <w:tcPr>
            <w:tcW w:w="586" w:type="pct"/>
            <w:vMerge w:val="continue"/>
            <w:tcBorders>
              <w:left w:val="single" w:color="auto" w:sz="4" w:space="0"/>
              <w:right w:val="single" w:color="auto" w:sz="4" w:space="0"/>
            </w:tcBorders>
            <w:vAlign w:val="center"/>
          </w:tcPr>
          <w:p w14:paraId="2107AFF2">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u w:val="none"/>
                <w:lang w:val="en-US" w:eastAsia="zh-CN"/>
              </w:rPr>
            </w:pPr>
          </w:p>
        </w:tc>
        <w:tc>
          <w:tcPr>
            <w:tcW w:w="606" w:type="pct"/>
            <w:tcBorders>
              <w:left w:val="single" w:color="auto" w:sz="4" w:space="0"/>
              <w:bottom w:val="single" w:color="auto" w:sz="4" w:space="0"/>
              <w:right w:val="single" w:color="auto" w:sz="4" w:space="0"/>
            </w:tcBorders>
            <w:vAlign w:val="center"/>
          </w:tcPr>
          <w:p w14:paraId="39CCB40B">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center"/>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sz w:val="24"/>
                <w:szCs w:val="24"/>
                <w:highlight w:val="none"/>
                <w:vertAlign w:val="baseline"/>
                <w:lang w:val="en-US" w:eastAsia="zh-CN"/>
              </w:rPr>
              <w:t>供应商实力</w:t>
            </w:r>
          </w:p>
        </w:tc>
        <w:tc>
          <w:tcPr>
            <w:tcW w:w="3289" w:type="pct"/>
            <w:tcBorders>
              <w:top w:val="single" w:color="auto" w:sz="4" w:space="0"/>
              <w:left w:val="single" w:color="auto" w:sz="4" w:space="0"/>
              <w:right w:val="single" w:color="auto" w:sz="4" w:space="0"/>
            </w:tcBorders>
            <w:vAlign w:val="center"/>
          </w:tcPr>
          <w:p w14:paraId="6739295E">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提供2023年1月1日至今，在企业经营过程中视频作品受到省级及以上行政管理部门或行业协会授予的荣誉表彰的，得5分，本项满分10分。</w:t>
            </w:r>
          </w:p>
          <w:p w14:paraId="28705DB9">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sz w:val="24"/>
                <w:szCs w:val="24"/>
                <w:highlight w:val="none"/>
                <w:vertAlign w:val="baseline"/>
                <w:lang w:val="en-US" w:eastAsia="zh-CN"/>
              </w:rPr>
              <w:t>注：提供行政主管部门或行业协会颁发的证书复印件，未提供不得分。</w:t>
            </w:r>
          </w:p>
        </w:tc>
        <w:tc>
          <w:tcPr>
            <w:tcW w:w="517" w:type="pct"/>
            <w:tcBorders>
              <w:top w:val="single" w:color="auto" w:sz="4" w:space="0"/>
              <w:left w:val="single" w:color="auto" w:sz="4" w:space="0"/>
              <w:right w:val="single" w:color="auto" w:sz="4" w:space="0"/>
            </w:tcBorders>
            <w:vAlign w:val="center"/>
          </w:tcPr>
          <w:p w14:paraId="55DFA202">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sz w:val="24"/>
                <w:szCs w:val="24"/>
                <w:highlight w:val="none"/>
                <w:vertAlign w:val="baseline"/>
                <w:lang w:val="en-US" w:eastAsia="zh-CN"/>
              </w:rPr>
              <w:t>0-10分</w:t>
            </w:r>
          </w:p>
        </w:tc>
      </w:tr>
      <w:tr w14:paraId="71A90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pct"/>
            <w:vMerge w:val="continue"/>
            <w:tcBorders>
              <w:left w:val="single" w:color="auto" w:sz="4" w:space="0"/>
              <w:right w:val="single" w:color="auto" w:sz="4" w:space="0"/>
            </w:tcBorders>
            <w:vAlign w:val="center"/>
          </w:tcPr>
          <w:p w14:paraId="292B4475">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u w:val="none"/>
                <w:lang w:val="en-US" w:eastAsia="zh-CN"/>
              </w:rPr>
            </w:pPr>
          </w:p>
        </w:tc>
        <w:tc>
          <w:tcPr>
            <w:tcW w:w="606" w:type="pct"/>
            <w:tcBorders>
              <w:top w:val="single" w:color="auto" w:sz="4" w:space="0"/>
              <w:left w:val="single" w:color="auto" w:sz="4" w:space="0"/>
              <w:bottom w:val="single" w:color="auto" w:sz="4" w:space="0"/>
              <w:right w:val="single" w:color="auto" w:sz="4" w:space="0"/>
            </w:tcBorders>
            <w:vAlign w:val="center"/>
          </w:tcPr>
          <w:p w14:paraId="5CB49497">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宣传推广</w:t>
            </w:r>
          </w:p>
        </w:tc>
        <w:tc>
          <w:tcPr>
            <w:tcW w:w="3289" w:type="pct"/>
            <w:tcBorders>
              <w:top w:val="single" w:color="auto" w:sz="4" w:space="0"/>
              <w:left w:val="single" w:color="auto" w:sz="4" w:space="0"/>
              <w:bottom w:val="single" w:color="auto" w:sz="4" w:space="0"/>
              <w:right w:val="single" w:color="auto" w:sz="4" w:space="0"/>
            </w:tcBorders>
            <w:shd w:val="clear" w:color="auto" w:fill="auto"/>
            <w:vAlign w:val="center"/>
          </w:tcPr>
          <w:p w14:paraId="54AED9C6">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投标人提供可供视频宣传推广的渠道，配备媒体宣传推广资源，供应商自身或代理的有视频号、抖音号、微博、微信、客户端等媒体宣传平台的，每提供1个，得2分，本项满分10分。</w:t>
            </w:r>
          </w:p>
          <w:p w14:paraId="1E65CBAD">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rPr>
              <w:t>注：</w:t>
            </w:r>
            <w:r>
              <w:rPr>
                <w:rFonts w:hint="eastAsia" w:ascii="宋体" w:hAnsi="宋体" w:eastAsia="宋体" w:cs="宋体"/>
                <w:b/>
                <w:bCs/>
                <w:color w:val="auto"/>
                <w:sz w:val="24"/>
                <w:szCs w:val="24"/>
                <w:highlight w:val="none"/>
                <w:lang w:val="en-US" w:eastAsia="zh-CN"/>
              </w:rPr>
              <w:t>投标</w:t>
            </w:r>
            <w:r>
              <w:rPr>
                <w:rFonts w:hint="eastAsia" w:ascii="宋体" w:hAnsi="宋体" w:eastAsia="宋体" w:cs="宋体"/>
                <w:b/>
                <w:bCs/>
                <w:color w:val="auto"/>
                <w:sz w:val="24"/>
                <w:szCs w:val="24"/>
                <w:highlight w:val="none"/>
              </w:rPr>
              <w:t>文件中提供新媒体账号截图和新媒体账号所有人为供应商的证明材料。（代理的需提供授权代理证明文件，且在代理合作期限范围内）。</w:t>
            </w:r>
          </w:p>
        </w:tc>
        <w:tc>
          <w:tcPr>
            <w:tcW w:w="517" w:type="pct"/>
            <w:tcBorders>
              <w:top w:val="single" w:color="auto" w:sz="4" w:space="0"/>
              <w:left w:val="single" w:color="auto" w:sz="4" w:space="0"/>
              <w:bottom w:val="single" w:color="auto" w:sz="4" w:space="0"/>
              <w:right w:val="single" w:color="auto" w:sz="4" w:space="0"/>
            </w:tcBorders>
            <w:vAlign w:val="center"/>
          </w:tcPr>
          <w:p w14:paraId="09CE43D6">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sz w:val="24"/>
                <w:szCs w:val="24"/>
                <w:highlight w:val="none"/>
                <w:vertAlign w:val="baseline"/>
                <w:lang w:val="en-US" w:eastAsia="zh-CN"/>
              </w:rPr>
              <w:t>0-10分</w:t>
            </w:r>
          </w:p>
        </w:tc>
      </w:tr>
      <w:tr w14:paraId="18E9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pct"/>
            <w:vMerge w:val="continue"/>
            <w:tcBorders>
              <w:left w:val="single" w:color="auto" w:sz="4" w:space="0"/>
              <w:right w:val="single" w:color="auto" w:sz="4" w:space="0"/>
            </w:tcBorders>
            <w:vAlign w:val="center"/>
          </w:tcPr>
          <w:p w14:paraId="2D3B795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u w:val="none"/>
                <w:lang w:val="en-US" w:eastAsia="zh-CN"/>
              </w:rPr>
            </w:pPr>
          </w:p>
        </w:tc>
        <w:tc>
          <w:tcPr>
            <w:tcW w:w="606" w:type="pct"/>
            <w:tcBorders>
              <w:top w:val="single" w:color="auto" w:sz="4" w:space="0"/>
              <w:left w:val="single" w:color="auto" w:sz="4" w:space="0"/>
              <w:bottom w:val="single" w:color="auto" w:sz="4" w:space="0"/>
              <w:right w:val="single" w:color="auto" w:sz="4" w:space="0"/>
            </w:tcBorders>
            <w:vAlign w:val="center"/>
          </w:tcPr>
          <w:p w14:paraId="7344C1AC">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人员配备</w:t>
            </w:r>
          </w:p>
        </w:tc>
        <w:tc>
          <w:tcPr>
            <w:tcW w:w="3289" w:type="pct"/>
            <w:tcBorders>
              <w:top w:val="single" w:color="auto" w:sz="4" w:space="0"/>
              <w:left w:val="single" w:color="auto" w:sz="4" w:space="0"/>
              <w:bottom w:val="single" w:color="auto" w:sz="4" w:space="0"/>
              <w:right w:val="single" w:color="auto" w:sz="4" w:space="0"/>
            </w:tcBorders>
            <w:shd w:val="clear" w:color="auto" w:fill="auto"/>
            <w:vAlign w:val="center"/>
          </w:tcPr>
          <w:p w14:paraId="5F1C8848">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供应商提供的服务人员中，具有广播电视编导、影视制作、汉语言文学、视觉艺术设计、新闻学等影视相关专业证书的，每提供1个得2分，最高得10分。一人具有多个证书的，不重复计分。</w:t>
            </w:r>
          </w:p>
          <w:p w14:paraId="7C398C79">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注：（1）投标文件中须提供人员证书扫描件；</w:t>
            </w:r>
          </w:p>
          <w:p w14:paraId="53A7F9A8">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（2）投标文件中须提供供应商为以上人员缴纳的近3个月内（其中任意1个月）的社保证明材料（或提供投标人已为上述人员缴纳社保承诺书，格式自拟）。</w:t>
            </w:r>
          </w:p>
        </w:tc>
        <w:tc>
          <w:tcPr>
            <w:tcW w:w="517" w:type="pct"/>
            <w:tcBorders>
              <w:top w:val="single" w:color="auto" w:sz="4" w:space="0"/>
              <w:left w:val="single" w:color="auto" w:sz="4" w:space="0"/>
              <w:bottom w:val="single" w:color="auto" w:sz="4" w:space="0"/>
              <w:right w:val="single" w:color="auto" w:sz="4" w:space="0"/>
            </w:tcBorders>
            <w:vAlign w:val="center"/>
          </w:tcPr>
          <w:p w14:paraId="543118D0">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center"/>
              <w:textAlignment w:val="auto"/>
              <w:rPr>
                <w:rFonts w:hint="eastAsia" w:ascii="宋体" w:hAnsi="宋体" w:eastAsia="宋体" w:cs="宋体"/>
                <w:b/>
                <w:bCs/>
                <w:sz w:val="24"/>
                <w:szCs w:val="24"/>
                <w:highlight w:val="none"/>
                <w:vertAlign w:val="baseline"/>
                <w:lang w:val="en-US" w:eastAsia="zh-CN"/>
              </w:rPr>
            </w:pPr>
            <w:r>
              <w:rPr>
                <w:rFonts w:hint="eastAsia" w:ascii="宋体" w:hAnsi="宋体" w:eastAsia="宋体" w:cs="宋体"/>
                <w:b/>
                <w:bCs/>
                <w:sz w:val="24"/>
                <w:szCs w:val="24"/>
                <w:highlight w:val="none"/>
                <w:vertAlign w:val="baseline"/>
                <w:lang w:val="en-US" w:eastAsia="zh-CN"/>
              </w:rPr>
              <w:t>0-10分</w:t>
            </w:r>
          </w:p>
        </w:tc>
      </w:tr>
      <w:tr w14:paraId="366CB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pct"/>
            <w:vMerge w:val="restart"/>
            <w:tcBorders>
              <w:left w:val="single" w:color="auto" w:sz="4" w:space="0"/>
              <w:right w:val="single" w:color="auto" w:sz="4" w:space="0"/>
            </w:tcBorders>
            <w:vAlign w:val="center"/>
          </w:tcPr>
          <w:p w14:paraId="63698AF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技术分（50分）</w:t>
            </w:r>
          </w:p>
        </w:tc>
        <w:tc>
          <w:tcPr>
            <w:tcW w:w="606" w:type="pct"/>
            <w:tcBorders>
              <w:top w:val="single" w:color="auto" w:sz="4" w:space="0"/>
              <w:left w:val="single" w:color="auto" w:sz="4" w:space="0"/>
              <w:bottom w:val="single" w:color="auto" w:sz="4" w:space="0"/>
              <w:right w:val="single" w:color="auto" w:sz="4" w:space="0"/>
            </w:tcBorders>
            <w:vAlign w:val="center"/>
          </w:tcPr>
          <w:p w14:paraId="5E6009AD">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服务方案</w:t>
            </w:r>
          </w:p>
        </w:tc>
        <w:tc>
          <w:tcPr>
            <w:tcW w:w="3289" w:type="pct"/>
            <w:tcBorders>
              <w:top w:val="single" w:color="auto" w:sz="4" w:space="0"/>
              <w:left w:val="single" w:color="auto" w:sz="4" w:space="0"/>
              <w:bottom w:val="single" w:color="auto" w:sz="4" w:space="0"/>
              <w:right w:val="single" w:color="auto" w:sz="4" w:space="0"/>
            </w:tcBorders>
            <w:shd w:val="clear" w:color="auto" w:fill="auto"/>
            <w:vAlign w:val="center"/>
          </w:tcPr>
          <w:p w14:paraId="39065315">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综合比较本项目服务方案，包含完善的服务承诺书、整体服务规划、工作流程和时间安排等方面，根据整体方案完整性、针对性、细致性、严谨性、可行性综合评分： </w:t>
            </w:r>
          </w:p>
          <w:p w14:paraId="46ED5468">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（1）针对本项目的服务方案完整详细，可行性、实用性、针对性强，得10分； </w:t>
            </w:r>
          </w:p>
          <w:p w14:paraId="4F258AE7">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（2）针对本项目的服务方案完整详细，适合本项目采购需求，具有可行性、实用性和针对性，得7分； </w:t>
            </w:r>
          </w:p>
          <w:p w14:paraId="5C88DB0B">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（3）针对本项目的服务方案有待提升，基本适合本项目采购需求，可行性、实用性、针对性有待改善，得4分； </w:t>
            </w:r>
          </w:p>
          <w:p w14:paraId="7DAE8095">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（4）其他情况或未提供的不得分。 </w:t>
            </w:r>
          </w:p>
        </w:tc>
        <w:tc>
          <w:tcPr>
            <w:tcW w:w="517" w:type="pct"/>
            <w:tcBorders>
              <w:top w:val="single" w:color="auto" w:sz="4" w:space="0"/>
              <w:left w:val="single" w:color="auto" w:sz="4" w:space="0"/>
              <w:bottom w:val="single" w:color="auto" w:sz="4" w:space="0"/>
              <w:right w:val="single" w:color="auto" w:sz="4" w:space="0"/>
            </w:tcBorders>
            <w:vAlign w:val="center"/>
          </w:tcPr>
          <w:p w14:paraId="5A2D8FD4">
            <w:pPr>
              <w:spacing w:line="360" w:lineRule="auto"/>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b/>
                <w:bCs/>
                <w:sz w:val="24"/>
                <w:szCs w:val="24"/>
                <w:highlight w:val="none"/>
              </w:rPr>
              <w:t>0-</w:t>
            </w:r>
            <w:r>
              <w:rPr>
                <w:rFonts w:hint="eastAsia" w:ascii="宋体" w:hAnsi="宋体" w:eastAsia="宋体" w:cs="宋体"/>
                <w:b/>
                <w:bCs/>
                <w:sz w:val="24"/>
                <w:szCs w:val="24"/>
                <w:highlight w:val="none"/>
                <w:lang w:val="en-US" w:eastAsia="zh-CN"/>
              </w:rPr>
              <w:t>10</w:t>
            </w:r>
            <w:r>
              <w:rPr>
                <w:rFonts w:hint="eastAsia" w:ascii="宋体" w:hAnsi="宋体" w:eastAsia="宋体" w:cs="宋体"/>
                <w:b/>
                <w:bCs/>
                <w:sz w:val="24"/>
                <w:szCs w:val="24"/>
                <w:highlight w:val="none"/>
              </w:rPr>
              <w:t>分</w:t>
            </w:r>
          </w:p>
        </w:tc>
      </w:tr>
      <w:tr w14:paraId="6AD89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pct"/>
            <w:vMerge w:val="continue"/>
            <w:tcBorders>
              <w:left w:val="single" w:color="auto" w:sz="4" w:space="0"/>
              <w:right w:val="single" w:color="auto" w:sz="4" w:space="0"/>
            </w:tcBorders>
            <w:vAlign w:val="center"/>
          </w:tcPr>
          <w:p w14:paraId="14B2C626">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u w:val="none"/>
                <w:lang w:val="en-US" w:eastAsia="zh-CN"/>
              </w:rPr>
            </w:pPr>
          </w:p>
        </w:tc>
        <w:tc>
          <w:tcPr>
            <w:tcW w:w="606" w:type="pct"/>
            <w:tcBorders>
              <w:top w:val="single" w:color="auto" w:sz="4" w:space="0"/>
              <w:left w:val="single" w:color="auto" w:sz="4" w:space="0"/>
              <w:bottom w:val="single" w:color="auto" w:sz="4" w:space="0"/>
              <w:right w:val="single" w:color="auto" w:sz="4" w:space="0"/>
            </w:tcBorders>
            <w:vAlign w:val="center"/>
          </w:tcPr>
          <w:p w14:paraId="4E2D8AC1">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项目实施方案</w:t>
            </w:r>
          </w:p>
        </w:tc>
        <w:tc>
          <w:tcPr>
            <w:tcW w:w="3289" w:type="pct"/>
            <w:tcBorders>
              <w:top w:val="single" w:color="auto" w:sz="4" w:space="0"/>
              <w:left w:val="single" w:color="auto" w:sz="4" w:space="0"/>
              <w:bottom w:val="single" w:color="auto" w:sz="4" w:space="0"/>
              <w:right w:val="single" w:color="auto" w:sz="4" w:space="0"/>
            </w:tcBorders>
            <w:shd w:val="clear" w:color="auto" w:fill="auto"/>
            <w:vAlign w:val="top"/>
          </w:tcPr>
          <w:p w14:paraId="45FD707F">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综合比较本项目实施方案，包含重点难点分析、完善的质量保证措施、全年不同类型视频制作全面的可实施计划、提供验收方案的完整性、优化建议内容的可行性进行评分：</w:t>
            </w:r>
          </w:p>
          <w:p w14:paraId="54ED1C20">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（1）针对本项目的实施方案完整详细，可行性、实用性、针对性强，得10分； </w:t>
            </w:r>
          </w:p>
          <w:p w14:paraId="4771F31D">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（2）针对本项目的实施方案完整详细，适合本项目采购需求，具有可行性、实用性和针对性，得7分； </w:t>
            </w:r>
          </w:p>
          <w:p w14:paraId="323AA453">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（3）针对本项目的实施方案有待提升，基本适合本项目采购需求，可行性、实用性、针对性有待改善，得4分； </w:t>
            </w:r>
          </w:p>
          <w:p w14:paraId="604F037E">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（4）其它情况或未提供的不得分。</w:t>
            </w:r>
          </w:p>
        </w:tc>
        <w:tc>
          <w:tcPr>
            <w:tcW w:w="517" w:type="pct"/>
            <w:tcBorders>
              <w:top w:val="single" w:color="auto" w:sz="4" w:space="0"/>
              <w:left w:val="single" w:color="auto" w:sz="4" w:space="0"/>
              <w:bottom w:val="single" w:color="auto" w:sz="4" w:space="0"/>
              <w:right w:val="single" w:color="auto" w:sz="4" w:space="0"/>
            </w:tcBorders>
            <w:vAlign w:val="center"/>
          </w:tcPr>
          <w:p w14:paraId="764686B1">
            <w:pPr>
              <w:spacing w:line="360" w:lineRule="auto"/>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b/>
                <w:bCs/>
                <w:sz w:val="24"/>
                <w:szCs w:val="24"/>
                <w:highlight w:val="none"/>
              </w:rPr>
              <w:t>0-</w:t>
            </w:r>
            <w:r>
              <w:rPr>
                <w:rFonts w:hint="eastAsia" w:ascii="宋体" w:hAnsi="宋体" w:eastAsia="宋体" w:cs="宋体"/>
                <w:b/>
                <w:bCs/>
                <w:sz w:val="24"/>
                <w:szCs w:val="24"/>
                <w:highlight w:val="none"/>
                <w:lang w:val="en-US" w:eastAsia="zh-CN"/>
              </w:rPr>
              <w:t>10</w:t>
            </w:r>
            <w:r>
              <w:rPr>
                <w:rFonts w:hint="eastAsia" w:ascii="宋体" w:hAnsi="宋体" w:eastAsia="宋体" w:cs="宋体"/>
                <w:b/>
                <w:bCs/>
                <w:sz w:val="24"/>
                <w:szCs w:val="24"/>
                <w:highlight w:val="none"/>
              </w:rPr>
              <w:t>分</w:t>
            </w:r>
          </w:p>
        </w:tc>
      </w:tr>
      <w:tr w14:paraId="351AA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pct"/>
            <w:vMerge w:val="continue"/>
            <w:tcBorders>
              <w:left w:val="single" w:color="auto" w:sz="4" w:space="0"/>
              <w:right w:val="single" w:color="auto" w:sz="4" w:space="0"/>
            </w:tcBorders>
            <w:vAlign w:val="center"/>
          </w:tcPr>
          <w:p w14:paraId="042DC5D2">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u w:val="none"/>
                <w:lang w:val="en-US" w:eastAsia="zh-CN"/>
              </w:rPr>
            </w:pPr>
          </w:p>
        </w:tc>
        <w:tc>
          <w:tcPr>
            <w:tcW w:w="606" w:type="pct"/>
            <w:tcBorders>
              <w:top w:val="single" w:color="auto" w:sz="4" w:space="0"/>
              <w:left w:val="single" w:color="auto" w:sz="4" w:space="0"/>
              <w:bottom w:val="single" w:color="auto" w:sz="4" w:space="0"/>
              <w:right w:val="single" w:color="auto" w:sz="4" w:space="0"/>
            </w:tcBorders>
            <w:vAlign w:val="center"/>
          </w:tcPr>
          <w:p w14:paraId="3A5113AA">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拍摄制作方案</w:t>
            </w:r>
          </w:p>
        </w:tc>
        <w:tc>
          <w:tcPr>
            <w:tcW w:w="3289" w:type="pct"/>
            <w:tcBorders>
              <w:top w:val="single" w:color="auto" w:sz="4" w:space="0"/>
              <w:left w:val="single" w:color="auto" w:sz="4" w:space="0"/>
              <w:bottom w:val="single" w:color="auto" w:sz="4" w:space="0"/>
              <w:right w:val="single" w:color="auto" w:sz="4" w:space="0"/>
            </w:tcBorders>
            <w:shd w:val="clear" w:color="auto" w:fill="auto"/>
            <w:vAlign w:val="center"/>
          </w:tcPr>
          <w:p w14:paraId="6C5CB9B3">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根据投标人对此项目拍摄制作整体构思清晰性、制作技术全面性，设备配置丰富性、计划可实施性综合评分：</w:t>
            </w:r>
          </w:p>
          <w:p w14:paraId="2FB94007">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（1）此方案内容完整详细，新颖性、可执行性、实用性和针对性强，得10分；</w:t>
            </w:r>
          </w:p>
          <w:p w14:paraId="0A4FC397">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（2）此方案内容较为完整详细，具有新颖性、可执行性、实用性和针对性，得7分；</w:t>
            </w:r>
          </w:p>
          <w:p w14:paraId="0F964073">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（3）此方案内容有待提升，新颖性、可执行性、实用性和针对性有待改善，得4分；</w:t>
            </w:r>
          </w:p>
          <w:p w14:paraId="079F95DD">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（4）其它情况或未提供方案的不得分。</w:t>
            </w:r>
          </w:p>
        </w:tc>
        <w:tc>
          <w:tcPr>
            <w:tcW w:w="517" w:type="pct"/>
            <w:tcBorders>
              <w:top w:val="single" w:color="auto" w:sz="4" w:space="0"/>
              <w:left w:val="single" w:color="auto" w:sz="4" w:space="0"/>
              <w:bottom w:val="single" w:color="auto" w:sz="4" w:space="0"/>
              <w:right w:val="single" w:color="auto" w:sz="4" w:space="0"/>
            </w:tcBorders>
            <w:vAlign w:val="center"/>
          </w:tcPr>
          <w:p w14:paraId="104775A1">
            <w:pPr>
              <w:spacing w:line="360" w:lineRule="auto"/>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b/>
                <w:bCs/>
                <w:sz w:val="24"/>
                <w:szCs w:val="24"/>
                <w:highlight w:val="none"/>
              </w:rPr>
              <w:t>0-</w:t>
            </w:r>
            <w:r>
              <w:rPr>
                <w:rFonts w:hint="eastAsia" w:ascii="宋体" w:hAnsi="宋体" w:eastAsia="宋体" w:cs="宋体"/>
                <w:b/>
                <w:bCs/>
                <w:sz w:val="24"/>
                <w:szCs w:val="24"/>
                <w:highlight w:val="none"/>
                <w:lang w:val="en-US" w:eastAsia="zh-CN"/>
              </w:rPr>
              <w:t>10</w:t>
            </w:r>
            <w:r>
              <w:rPr>
                <w:rFonts w:hint="eastAsia" w:ascii="宋体" w:hAnsi="宋体" w:eastAsia="宋体" w:cs="宋体"/>
                <w:b/>
                <w:bCs/>
                <w:sz w:val="24"/>
                <w:szCs w:val="24"/>
                <w:highlight w:val="none"/>
              </w:rPr>
              <w:t>分</w:t>
            </w:r>
          </w:p>
        </w:tc>
      </w:tr>
      <w:tr w14:paraId="2C6F6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pct"/>
            <w:vMerge w:val="continue"/>
            <w:tcBorders>
              <w:left w:val="single" w:color="auto" w:sz="4" w:space="0"/>
              <w:right w:val="single" w:color="auto" w:sz="4" w:space="0"/>
            </w:tcBorders>
            <w:vAlign w:val="center"/>
          </w:tcPr>
          <w:p w14:paraId="130F3F7B">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u w:val="none"/>
                <w:lang w:val="en-US" w:eastAsia="zh-CN"/>
              </w:rPr>
            </w:pPr>
          </w:p>
        </w:tc>
        <w:tc>
          <w:tcPr>
            <w:tcW w:w="606" w:type="pct"/>
            <w:tcBorders>
              <w:top w:val="single" w:color="auto" w:sz="4" w:space="0"/>
              <w:left w:val="single" w:color="auto" w:sz="4" w:space="0"/>
              <w:bottom w:val="single" w:color="auto" w:sz="4" w:space="0"/>
              <w:right w:val="single" w:color="auto" w:sz="4" w:space="0"/>
            </w:tcBorders>
            <w:vAlign w:val="center"/>
          </w:tcPr>
          <w:p w14:paraId="65466B75">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服务保障方案</w:t>
            </w:r>
          </w:p>
        </w:tc>
        <w:tc>
          <w:tcPr>
            <w:tcW w:w="3289" w:type="pct"/>
            <w:tcBorders>
              <w:top w:val="single" w:color="auto" w:sz="4" w:space="0"/>
              <w:left w:val="single" w:color="auto" w:sz="4" w:space="0"/>
              <w:bottom w:val="single" w:color="auto" w:sz="4" w:space="0"/>
              <w:right w:val="single" w:color="auto" w:sz="4" w:space="0"/>
            </w:tcBorders>
            <w:shd w:val="clear" w:color="auto" w:fill="auto"/>
            <w:vAlign w:val="center"/>
          </w:tcPr>
          <w:p w14:paraId="12FB6BAB">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根据投标人对本项目的售后服务的完善性、服务保障响应的全面性和及时性，进行综合评分。</w:t>
            </w:r>
          </w:p>
          <w:p w14:paraId="0CDBCB0B">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（1）针对性强，具有可操作性得10分；</w:t>
            </w:r>
          </w:p>
          <w:p w14:paraId="33474DDA">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（2）针对性不够强，具有一定的可操作性得7分；</w:t>
            </w:r>
          </w:p>
          <w:p w14:paraId="3D595B31">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（3）基本可行，具体细节有待完善得4 分；</w:t>
            </w:r>
          </w:p>
          <w:p w14:paraId="3855B7C1">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（4）其它情况或未提供的不得分。</w:t>
            </w:r>
          </w:p>
        </w:tc>
        <w:tc>
          <w:tcPr>
            <w:tcW w:w="517" w:type="pct"/>
            <w:tcBorders>
              <w:top w:val="single" w:color="auto" w:sz="4" w:space="0"/>
              <w:left w:val="single" w:color="auto" w:sz="4" w:space="0"/>
              <w:bottom w:val="single" w:color="auto" w:sz="4" w:space="0"/>
              <w:right w:val="single" w:color="auto" w:sz="4" w:space="0"/>
            </w:tcBorders>
            <w:vAlign w:val="center"/>
          </w:tcPr>
          <w:p w14:paraId="441D4AFF">
            <w:pPr>
              <w:spacing w:line="360" w:lineRule="auto"/>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b/>
                <w:bCs/>
                <w:sz w:val="24"/>
                <w:szCs w:val="24"/>
                <w:highlight w:val="none"/>
              </w:rPr>
              <w:t>0-</w:t>
            </w:r>
            <w:r>
              <w:rPr>
                <w:rFonts w:hint="eastAsia" w:ascii="宋体" w:hAnsi="宋体" w:eastAsia="宋体" w:cs="宋体"/>
                <w:b/>
                <w:bCs/>
                <w:sz w:val="24"/>
                <w:szCs w:val="24"/>
                <w:highlight w:val="none"/>
                <w:lang w:val="en-US" w:eastAsia="zh-CN"/>
              </w:rPr>
              <w:t>10</w:t>
            </w:r>
            <w:r>
              <w:rPr>
                <w:rFonts w:hint="eastAsia" w:ascii="宋体" w:hAnsi="宋体" w:eastAsia="宋体" w:cs="宋体"/>
                <w:b/>
                <w:bCs/>
                <w:sz w:val="24"/>
                <w:szCs w:val="24"/>
                <w:highlight w:val="none"/>
              </w:rPr>
              <w:t>分</w:t>
            </w:r>
          </w:p>
        </w:tc>
      </w:tr>
      <w:tr w14:paraId="321C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5" w:hRule="atLeast"/>
          <w:jc w:val="center"/>
        </w:trPr>
        <w:tc>
          <w:tcPr>
            <w:tcW w:w="586" w:type="pct"/>
            <w:vMerge w:val="continue"/>
            <w:tcBorders>
              <w:left w:val="single" w:color="auto" w:sz="4" w:space="0"/>
              <w:right w:val="single" w:color="auto" w:sz="4" w:space="0"/>
            </w:tcBorders>
            <w:vAlign w:val="center"/>
          </w:tcPr>
          <w:p w14:paraId="71304D59">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highlight w:val="none"/>
                <w:u w:val="none"/>
                <w:lang w:val="en-US" w:eastAsia="zh-CN"/>
              </w:rPr>
            </w:pPr>
          </w:p>
        </w:tc>
        <w:tc>
          <w:tcPr>
            <w:tcW w:w="606" w:type="pct"/>
            <w:tcBorders>
              <w:top w:val="single" w:color="auto" w:sz="4" w:space="0"/>
              <w:left w:val="single" w:color="auto" w:sz="4" w:space="0"/>
              <w:right w:val="single" w:color="auto" w:sz="4" w:space="0"/>
            </w:tcBorders>
            <w:vAlign w:val="center"/>
          </w:tcPr>
          <w:p w14:paraId="5A6C6521">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center"/>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应急保障方案</w:t>
            </w:r>
          </w:p>
        </w:tc>
        <w:tc>
          <w:tcPr>
            <w:tcW w:w="3289" w:type="pct"/>
            <w:tcBorders>
              <w:top w:val="single" w:color="auto" w:sz="4" w:space="0"/>
              <w:left w:val="single" w:color="auto" w:sz="4" w:space="0"/>
              <w:right w:val="single" w:color="auto" w:sz="4" w:space="0"/>
            </w:tcBorders>
            <w:shd w:val="clear" w:color="auto" w:fill="auto"/>
            <w:vAlign w:val="center"/>
          </w:tcPr>
          <w:p w14:paraId="56E9CCCB">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根据投标人提供的应急保障方案进行综合评分：</w:t>
            </w:r>
          </w:p>
          <w:p w14:paraId="218025CC">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（1）应急保障方案措施完整详细，可执行性、实用性和针对性强，得10分；</w:t>
            </w:r>
          </w:p>
          <w:p w14:paraId="1EBAAFC6">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（2）应急保障方案措施较为完整详细，具有可执行性、实用性和针对性，得7分；</w:t>
            </w:r>
          </w:p>
          <w:p w14:paraId="2E1EA135">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（3）应急保障方案措施有待提升，可执行性、实用性和针对性有待改善，得4分；</w:t>
            </w:r>
          </w:p>
          <w:p w14:paraId="628029F8">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（4）其它情况或未提供方案的不得分。</w:t>
            </w:r>
          </w:p>
        </w:tc>
        <w:tc>
          <w:tcPr>
            <w:tcW w:w="517" w:type="pct"/>
            <w:tcBorders>
              <w:top w:val="single" w:color="auto" w:sz="4" w:space="0"/>
              <w:left w:val="single" w:color="auto" w:sz="4" w:space="0"/>
              <w:bottom w:val="single" w:color="auto" w:sz="4" w:space="0"/>
              <w:right w:val="single" w:color="auto" w:sz="4" w:space="0"/>
            </w:tcBorders>
            <w:vAlign w:val="center"/>
          </w:tcPr>
          <w:p w14:paraId="2981BB2D">
            <w:pPr>
              <w:spacing w:line="360" w:lineRule="auto"/>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b/>
                <w:bCs/>
                <w:sz w:val="24"/>
                <w:szCs w:val="24"/>
                <w:highlight w:val="none"/>
              </w:rPr>
              <w:t>0-</w:t>
            </w:r>
            <w:r>
              <w:rPr>
                <w:rFonts w:hint="eastAsia" w:ascii="宋体" w:hAnsi="宋体" w:eastAsia="宋体" w:cs="宋体"/>
                <w:b/>
                <w:bCs/>
                <w:sz w:val="24"/>
                <w:szCs w:val="24"/>
                <w:highlight w:val="none"/>
                <w:lang w:val="en-US" w:eastAsia="zh-CN"/>
              </w:rPr>
              <w:t>10</w:t>
            </w:r>
            <w:r>
              <w:rPr>
                <w:rFonts w:hint="eastAsia" w:ascii="宋体" w:hAnsi="宋体" w:eastAsia="宋体" w:cs="宋体"/>
                <w:b/>
                <w:bCs/>
                <w:sz w:val="24"/>
                <w:szCs w:val="24"/>
                <w:highlight w:val="none"/>
              </w:rPr>
              <w:t>分</w:t>
            </w:r>
          </w:p>
        </w:tc>
      </w:tr>
      <w:tr w14:paraId="72F75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2" w:type="pct"/>
            <w:gridSpan w:val="2"/>
            <w:tcBorders>
              <w:left w:val="single" w:color="auto" w:sz="4" w:space="0"/>
              <w:right w:val="single" w:color="auto" w:sz="4" w:space="0"/>
            </w:tcBorders>
            <w:shd w:val="clear" w:color="auto" w:fill="auto"/>
            <w:vAlign w:val="center"/>
          </w:tcPr>
          <w:p w14:paraId="6AAECBD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u w:val="none"/>
                <w:lang w:val="en-US" w:eastAsia="zh-CN"/>
              </w:rPr>
              <w:t>价格分（10分）</w:t>
            </w:r>
          </w:p>
        </w:tc>
        <w:tc>
          <w:tcPr>
            <w:tcW w:w="3289" w:type="pct"/>
            <w:tcBorders>
              <w:top w:val="single" w:color="auto" w:sz="4" w:space="0"/>
              <w:left w:val="single" w:color="auto" w:sz="4" w:space="0"/>
              <w:bottom w:val="single" w:color="auto" w:sz="4" w:space="0"/>
              <w:right w:val="single" w:color="auto" w:sz="4" w:space="0"/>
            </w:tcBorders>
            <w:shd w:val="clear" w:color="auto" w:fill="auto"/>
            <w:vAlign w:val="center"/>
          </w:tcPr>
          <w:p w14:paraId="4410C809">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firstLine="0" w:firstLineChars="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价格分统一采用低价优先法，即满足招标文件要求且投标价格最低的投标报价为评标基准价，其价格分为满分</w:t>
            </w: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0分。其他投标人的价格分统一按照下列公式计算：</w:t>
            </w:r>
          </w:p>
          <w:p w14:paraId="75D23EF4">
            <w:pPr>
              <w:pStyle w:val="62"/>
              <w:keepNext w:val="0"/>
              <w:keepLines w:val="0"/>
              <w:pageBreakBefore w:val="0"/>
              <w:widowControl w:val="0"/>
              <w:kinsoku/>
              <w:wordWrap/>
              <w:overflowPunct/>
              <w:topLinePunct w:val="0"/>
              <w:autoSpaceDE/>
              <w:autoSpaceDN/>
              <w:bidi w:val="0"/>
              <w:adjustRightInd w:val="0"/>
              <w:snapToGrid w:val="0"/>
              <w:spacing w:before="29" w:line="440" w:lineRule="exact"/>
              <w:ind w:left="8" w:leftChars="0" w:firstLine="0" w:firstLineChars="0"/>
              <w:jc w:val="left"/>
              <w:textAlignment w:val="auto"/>
              <w:rPr>
                <w:rFonts w:hint="eastAsia" w:ascii="宋体" w:hAnsi="宋体" w:eastAsia="宋体" w:cs="宋体"/>
                <w:b/>
                <w:bCs/>
                <w:color w:val="auto"/>
                <w:kern w:val="2"/>
                <w:sz w:val="24"/>
                <w:szCs w:val="24"/>
                <w:highlight w:val="none"/>
                <w:lang w:val="en-US" w:eastAsia="en-US" w:bidi="ar-SA"/>
              </w:rPr>
            </w:pPr>
            <w:r>
              <w:rPr>
                <w:rFonts w:hint="eastAsia" w:ascii="宋体" w:hAnsi="宋体" w:eastAsia="宋体" w:cs="宋体"/>
                <w:b w:val="0"/>
                <w:bCs w:val="0"/>
                <w:color w:val="auto"/>
                <w:sz w:val="24"/>
                <w:szCs w:val="24"/>
                <w:highlight w:val="none"/>
              </w:rPr>
              <w:t>投标报价得分＝（评标基准价/投标报价）×</w:t>
            </w: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0％×100</w:t>
            </w:r>
          </w:p>
        </w:tc>
        <w:tc>
          <w:tcPr>
            <w:tcW w:w="517" w:type="pct"/>
            <w:tcBorders>
              <w:top w:val="single" w:color="auto" w:sz="4" w:space="0"/>
              <w:left w:val="single" w:color="auto" w:sz="4" w:space="0"/>
              <w:bottom w:val="single" w:color="auto" w:sz="4" w:space="0"/>
              <w:right w:val="single" w:color="auto" w:sz="4" w:space="0"/>
            </w:tcBorders>
            <w:shd w:val="clear" w:color="auto" w:fill="auto"/>
            <w:vAlign w:val="center"/>
          </w:tcPr>
          <w:p w14:paraId="40E9BE38">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center"/>
              <w:textAlignment w:val="auto"/>
              <w:rPr>
                <w:rFonts w:hint="eastAsia" w:ascii="宋体" w:hAnsi="宋体" w:eastAsia="宋体" w:cs="宋体"/>
                <w:kern w:val="2"/>
                <w:sz w:val="24"/>
                <w:szCs w:val="24"/>
                <w:highlight w:val="none"/>
                <w:vertAlign w:val="baseline"/>
                <w:lang w:val="en-US" w:eastAsia="zh-CN" w:bidi="ar-SA"/>
              </w:rPr>
            </w:pPr>
            <w:r>
              <w:rPr>
                <w:rFonts w:hint="eastAsia" w:ascii="宋体" w:hAnsi="宋体" w:eastAsia="宋体" w:cs="宋体"/>
                <w:b/>
                <w:bCs/>
                <w:sz w:val="24"/>
                <w:szCs w:val="24"/>
                <w:highlight w:val="none"/>
                <w:vertAlign w:val="baseline"/>
                <w:lang w:val="en-US" w:eastAsia="zh-CN"/>
              </w:rPr>
              <w:t>0-10分</w:t>
            </w:r>
          </w:p>
        </w:tc>
      </w:tr>
    </w:tbl>
    <w:p w14:paraId="2378DD7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.3.3</w:t>
      </w:r>
      <w:r>
        <w:rPr>
          <w:rFonts w:hint="eastAsia" w:ascii="宋体" w:hAnsi="宋体" w:eastAsia="宋体"/>
          <w:color w:val="auto"/>
          <w:sz w:val="24"/>
          <w:highlight w:val="none"/>
        </w:rPr>
        <w:t>分值汇总</w:t>
      </w:r>
    </w:p>
    <w:p w14:paraId="42D2D674">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评标委员会各成员应当独立对每个</w:t>
      </w:r>
      <w:r>
        <w:rPr>
          <w:rFonts w:hint="eastAsia" w:ascii="宋体" w:hAnsi="宋体" w:eastAsia="宋体"/>
          <w:color w:val="auto"/>
          <w:sz w:val="24"/>
          <w:highlight w:val="none"/>
        </w:rPr>
        <w:t>有效</w:t>
      </w:r>
      <w:r>
        <w:rPr>
          <w:rFonts w:ascii="宋体" w:hAnsi="宋体" w:eastAsia="宋体"/>
          <w:color w:val="auto"/>
          <w:sz w:val="24"/>
          <w:highlight w:val="none"/>
        </w:rPr>
        <w:t>投标人的投标文件进行评</w:t>
      </w:r>
      <w:r>
        <w:rPr>
          <w:rFonts w:hint="eastAsia" w:ascii="宋体" w:hAnsi="宋体" w:eastAsia="宋体"/>
          <w:color w:val="auto"/>
          <w:sz w:val="24"/>
          <w:highlight w:val="none"/>
        </w:rPr>
        <w:t>分</w:t>
      </w:r>
      <w:r>
        <w:rPr>
          <w:rFonts w:ascii="宋体" w:hAnsi="宋体" w:eastAsia="宋体"/>
          <w:color w:val="auto"/>
          <w:sz w:val="24"/>
          <w:highlight w:val="none"/>
        </w:rPr>
        <w:t>，并汇总每个投</w:t>
      </w:r>
      <w:r>
        <w:rPr>
          <w:rFonts w:hint="eastAsia" w:ascii="宋体" w:hAnsi="宋体" w:eastAsia="宋体"/>
          <w:color w:val="auto"/>
          <w:sz w:val="24"/>
          <w:highlight w:val="none"/>
        </w:rPr>
        <w:t>标人的得分。取各位评委评分之平均值，四舍五入保留至小数点后两位数，</w:t>
      </w:r>
      <w:r>
        <w:rPr>
          <w:rFonts w:ascii="宋体" w:hAnsi="宋体" w:eastAsia="宋体"/>
          <w:color w:val="auto"/>
          <w:sz w:val="24"/>
          <w:highlight w:val="none"/>
        </w:rPr>
        <w:t>得到该投标</w:t>
      </w:r>
      <w:r>
        <w:rPr>
          <w:rFonts w:hint="eastAsia" w:ascii="宋体" w:hAnsi="宋体" w:eastAsia="宋体"/>
          <w:color w:val="auto"/>
          <w:sz w:val="24"/>
          <w:highlight w:val="none"/>
        </w:rPr>
        <w:t>人</w:t>
      </w:r>
      <w:r>
        <w:rPr>
          <w:rFonts w:ascii="宋体" w:hAnsi="宋体" w:eastAsia="宋体"/>
          <w:color w:val="auto"/>
          <w:sz w:val="24"/>
          <w:highlight w:val="none"/>
        </w:rPr>
        <w:t>的技术资信分</w:t>
      </w:r>
      <w:r>
        <w:rPr>
          <w:rFonts w:hint="eastAsia" w:ascii="宋体" w:hAnsi="宋体" w:eastAsia="宋体"/>
          <w:color w:val="auto"/>
          <w:sz w:val="24"/>
          <w:highlight w:val="none"/>
        </w:rPr>
        <w:t>。</w:t>
      </w:r>
    </w:p>
    <w:p w14:paraId="6BCE54EC">
      <w:pPr>
        <w:spacing w:line="360" w:lineRule="auto"/>
        <w:ind w:firstLine="435"/>
        <w:rPr>
          <w:rFonts w:asciiTheme="minorEastAsia" w:hAnsiTheme="minorEastAsia" w:eastAsiaTheme="minorEastAsia"/>
          <w:bCs/>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将投标</w:t>
      </w:r>
      <w:r>
        <w:rPr>
          <w:rFonts w:hint="eastAsia" w:ascii="宋体" w:hAnsi="宋体" w:eastAsia="宋体"/>
          <w:color w:val="auto"/>
          <w:sz w:val="24"/>
          <w:highlight w:val="none"/>
        </w:rPr>
        <w:t>人</w:t>
      </w:r>
      <w:r>
        <w:rPr>
          <w:rFonts w:ascii="宋体" w:hAnsi="宋体" w:eastAsia="宋体"/>
          <w:color w:val="auto"/>
          <w:sz w:val="24"/>
          <w:highlight w:val="none"/>
        </w:rPr>
        <w:t>的技术资信分加上根据上述标准计算出的价格分，即为该投标</w:t>
      </w:r>
      <w:r>
        <w:rPr>
          <w:rFonts w:hint="eastAsia" w:ascii="宋体" w:hAnsi="宋体" w:eastAsia="宋体"/>
          <w:color w:val="auto"/>
          <w:sz w:val="24"/>
          <w:highlight w:val="none"/>
        </w:rPr>
        <w:t>人</w:t>
      </w:r>
      <w:r>
        <w:rPr>
          <w:rFonts w:ascii="宋体" w:hAnsi="宋体" w:eastAsia="宋体"/>
          <w:color w:val="auto"/>
          <w:sz w:val="24"/>
          <w:highlight w:val="none"/>
        </w:rPr>
        <w:t>的综合总得分。</w:t>
      </w:r>
      <w:r>
        <w:rPr>
          <w:rFonts w:asciiTheme="minorEastAsia" w:hAnsiTheme="minorEastAsia" w:eastAsiaTheme="minorEastAsia"/>
          <w:bCs/>
          <w:color w:val="auto"/>
          <w:sz w:val="24"/>
          <w:highlight w:val="none"/>
        </w:rPr>
        <w:br w:type="page"/>
      </w:r>
    </w:p>
    <w:p w14:paraId="02EF3DF1">
      <w:pPr>
        <w:spacing w:line="360" w:lineRule="auto"/>
        <w:jc w:val="center"/>
        <w:outlineLvl w:val="0"/>
        <w:rPr>
          <w:rFonts w:asciiTheme="minorEastAsia" w:hAnsiTheme="minorEastAsia" w:eastAsiaTheme="minorEastAsia"/>
          <w:color w:val="auto"/>
          <w:sz w:val="24"/>
          <w:highlight w:val="none"/>
        </w:rPr>
      </w:pPr>
    </w:p>
    <w:p w14:paraId="5A3A8863">
      <w:pPr>
        <w:spacing w:line="360" w:lineRule="auto"/>
        <w:jc w:val="center"/>
        <w:outlineLvl w:val="0"/>
        <w:rPr>
          <w:rFonts w:hint="eastAsia" w:ascii="宋体" w:hAnsi="宋体" w:eastAsia="宋体"/>
          <w:b/>
          <w:color w:val="auto"/>
          <w:sz w:val="28"/>
          <w:highlight w:val="none"/>
          <w:lang w:eastAsia="zh-CN"/>
        </w:rPr>
      </w:pPr>
      <w:r>
        <w:rPr>
          <w:rFonts w:hint="eastAsia" w:ascii="宋体" w:hAnsi="宋体" w:eastAsia="宋体"/>
          <w:b/>
          <w:color w:val="auto"/>
          <w:sz w:val="28"/>
          <w:highlight w:val="none"/>
        </w:rPr>
        <w:t xml:space="preserve">第五章  </w:t>
      </w:r>
      <w:r>
        <w:rPr>
          <w:rFonts w:ascii="宋体" w:hAnsi="宋体" w:eastAsia="宋体"/>
          <w:b/>
          <w:color w:val="auto"/>
          <w:sz w:val="28"/>
          <w:highlight w:val="none"/>
        </w:rPr>
        <w:t>政府采购合同</w:t>
      </w:r>
      <w:bookmarkEnd w:id="35"/>
    </w:p>
    <w:p w14:paraId="486FDE04">
      <w:pPr>
        <w:spacing w:line="360" w:lineRule="auto"/>
        <w:jc w:val="center"/>
        <w:outlineLvl w:val="0"/>
        <w:rPr>
          <w:rFonts w:hint="eastAsia" w:ascii="宋体" w:hAnsi="宋体" w:eastAsia="宋体"/>
          <w:b/>
          <w:color w:val="auto"/>
          <w:sz w:val="28"/>
          <w:highlight w:val="none"/>
        </w:rPr>
      </w:pPr>
      <w:bookmarkStart w:id="41" w:name="_Toc20313"/>
      <w:r>
        <w:rPr>
          <w:rFonts w:hint="eastAsia" w:ascii="宋体" w:hAnsi="宋体" w:eastAsia="宋体"/>
          <w:b/>
          <w:color w:val="auto"/>
          <w:sz w:val="28"/>
          <w:highlight w:val="none"/>
        </w:rPr>
        <w:t>(此格式</w:t>
      </w:r>
      <w:r>
        <w:rPr>
          <w:rFonts w:hint="eastAsia" w:ascii="宋体" w:hAnsi="宋体" w:eastAsia="宋体"/>
          <w:b/>
          <w:color w:val="auto"/>
          <w:sz w:val="28"/>
          <w:highlight w:val="none"/>
          <w:lang w:val="en-US" w:eastAsia="zh-CN"/>
        </w:rPr>
        <w:t>合同</w:t>
      </w:r>
      <w:r>
        <w:rPr>
          <w:rFonts w:hint="eastAsia" w:ascii="宋体" w:hAnsi="宋体" w:eastAsia="宋体"/>
          <w:b/>
          <w:color w:val="auto"/>
          <w:sz w:val="28"/>
          <w:highlight w:val="none"/>
        </w:rPr>
        <w:t>仅供参考)</w:t>
      </w:r>
    </w:p>
    <w:p w14:paraId="68C9B47B">
      <w:pPr>
        <w:pStyle w:val="9"/>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52680146">
      <w:pPr>
        <w:pStyle w:val="9"/>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7D7751E1">
      <w:pPr>
        <w:pStyle w:val="9"/>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54E019C7">
      <w:pPr>
        <w:pStyle w:val="9"/>
        <w:rPr>
          <w:rFonts w:hint="eastAsia"/>
          <w:color w:val="000000" w:themeColor="text1"/>
          <w:highlight w:val="none"/>
          <w14:textFill>
            <w14:solidFill>
              <w14:schemeClr w14:val="tx1"/>
            </w14:solidFill>
          </w14:textFill>
        </w:rPr>
      </w:pPr>
    </w:p>
    <w:p w14:paraId="35CCF7AF">
      <w:pPr>
        <w:rPr>
          <w:rFonts w:hint="eastAsia"/>
          <w:color w:val="000000" w:themeColor="text1"/>
          <w:highlight w:val="none"/>
          <w14:textFill>
            <w14:solidFill>
              <w14:schemeClr w14:val="tx1"/>
            </w14:solidFill>
          </w14:textFill>
        </w:rPr>
      </w:pPr>
    </w:p>
    <w:p w14:paraId="6A3047AD">
      <w:pPr>
        <w:pStyle w:val="66"/>
        <w:rPr>
          <w:rFonts w:hint="eastAsia"/>
          <w:color w:val="000000" w:themeColor="text1"/>
          <w:highlight w:val="none"/>
          <w14:textFill>
            <w14:solidFill>
              <w14:schemeClr w14:val="tx1"/>
            </w14:solidFill>
          </w14:textFill>
        </w:rPr>
      </w:pPr>
    </w:p>
    <w:p w14:paraId="334B7189">
      <w:pPr>
        <w:pStyle w:val="66"/>
        <w:rPr>
          <w:rFonts w:hint="eastAsia"/>
          <w:color w:val="000000" w:themeColor="text1"/>
          <w:highlight w:val="none"/>
          <w14:textFill>
            <w14:solidFill>
              <w14:schemeClr w14:val="tx1"/>
            </w14:solidFill>
          </w14:textFill>
        </w:rPr>
      </w:pPr>
    </w:p>
    <w:p w14:paraId="057E633E">
      <w:pPr>
        <w:pStyle w:val="66"/>
        <w:rPr>
          <w:rFonts w:hint="eastAsia"/>
          <w:color w:val="000000" w:themeColor="text1"/>
          <w:highlight w:val="none"/>
          <w14:textFill>
            <w14:solidFill>
              <w14:schemeClr w14:val="tx1"/>
            </w14:solidFill>
          </w14:textFill>
        </w:rPr>
      </w:pPr>
    </w:p>
    <w:p w14:paraId="7E967140">
      <w:pPr>
        <w:pStyle w:val="66"/>
        <w:rPr>
          <w:rFonts w:hint="eastAsia"/>
          <w:color w:val="000000" w:themeColor="text1"/>
          <w:highlight w:val="none"/>
          <w14:textFill>
            <w14:solidFill>
              <w14:schemeClr w14:val="tx1"/>
            </w14:solidFill>
          </w14:textFill>
        </w:rPr>
      </w:pPr>
    </w:p>
    <w:p w14:paraId="09185692">
      <w:pPr>
        <w:pStyle w:val="66"/>
        <w:rPr>
          <w:rFonts w:hint="eastAsia"/>
          <w:color w:val="000000" w:themeColor="text1"/>
          <w:highlight w:val="none"/>
          <w14:textFill>
            <w14:solidFill>
              <w14:schemeClr w14:val="tx1"/>
            </w14:solidFill>
          </w14:textFill>
        </w:rPr>
      </w:pPr>
    </w:p>
    <w:p w14:paraId="42A27045">
      <w:pPr>
        <w:pStyle w:val="66"/>
        <w:rPr>
          <w:rFonts w:hint="eastAsia"/>
          <w:color w:val="000000" w:themeColor="text1"/>
          <w:highlight w:val="none"/>
          <w14:textFill>
            <w14:solidFill>
              <w14:schemeClr w14:val="tx1"/>
            </w14:solidFill>
          </w14:textFill>
        </w:rPr>
      </w:pPr>
    </w:p>
    <w:p w14:paraId="7E7A3F51">
      <w:pPr>
        <w:pStyle w:val="66"/>
        <w:rPr>
          <w:rFonts w:hint="eastAsia"/>
          <w:color w:val="000000" w:themeColor="text1"/>
          <w:highlight w:val="none"/>
          <w14:textFill>
            <w14:solidFill>
              <w14:schemeClr w14:val="tx1"/>
            </w14:solidFill>
          </w14:textFill>
        </w:rPr>
      </w:pPr>
    </w:p>
    <w:p w14:paraId="6A734DD2">
      <w:pPr>
        <w:pStyle w:val="66"/>
        <w:rPr>
          <w:rFonts w:hint="eastAsia"/>
          <w:color w:val="000000" w:themeColor="text1"/>
          <w:highlight w:val="none"/>
          <w14:textFill>
            <w14:solidFill>
              <w14:schemeClr w14:val="tx1"/>
            </w14:solidFill>
          </w14:textFill>
        </w:rPr>
      </w:pPr>
    </w:p>
    <w:p w14:paraId="27E58935">
      <w:pPr>
        <w:pStyle w:val="66"/>
        <w:rPr>
          <w:rFonts w:hint="eastAsia"/>
          <w:color w:val="000000" w:themeColor="text1"/>
          <w:highlight w:val="none"/>
          <w14:textFill>
            <w14:solidFill>
              <w14:schemeClr w14:val="tx1"/>
            </w14:solidFill>
          </w14:textFill>
        </w:rPr>
      </w:pPr>
    </w:p>
    <w:p w14:paraId="3449BD89">
      <w:pPr>
        <w:pStyle w:val="9"/>
        <w:rPr>
          <w:rFonts w:hint="eastAsia"/>
          <w:color w:val="000000" w:themeColor="text1"/>
          <w:highlight w:val="none"/>
          <w14:textFill>
            <w14:solidFill>
              <w14:schemeClr w14:val="tx1"/>
            </w14:solidFill>
          </w14:textFill>
        </w:rPr>
      </w:pPr>
    </w:p>
    <w:p w14:paraId="0BF90D3C">
      <w:pPr>
        <w:spacing w:before="120" w:line="480" w:lineRule="auto"/>
        <w:ind w:left="960"/>
        <w:rPr>
          <w:rFonts w:hint="default" w:ascii="宋体" w:hAnsi="宋体" w:eastAsia="宋体" w:cs="Times New Roman"/>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项目名称：</w:t>
      </w:r>
      <w:r>
        <w:rPr>
          <w:rFonts w:hint="eastAsia" w:ascii="宋体" w:hAnsi="宋体" w:eastAsia="宋体" w:cs="Times New Roman"/>
          <w:color w:val="000000" w:themeColor="text1"/>
          <w:sz w:val="24"/>
          <w:szCs w:val="24"/>
          <w:highlight w:val="none"/>
          <w:u w:val="single"/>
          <w:lang w:val="en-US" w:eastAsia="zh-CN"/>
          <w14:textFill>
            <w14:solidFill>
              <w14:schemeClr w14:val="tx1"/>
            </w14:solidFill>
          </w14:textFill>
        </w:rPr>
        <w:t xml:space="preserve">                       </w:t>
      </w:r>
    </w:p>
    <w:p w14:paraId="6C7D6FD1">
      <w:pPr>
        <w:spacing w:line="480" w:lineRule="auto"/>
        <w:ind w:firstLine="960" w:firstLineChars="400"/>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项目编号：</w:t>
      </w:r>
      <w:r>
        <w:rPr>
          <w:rFonts w:hint="eastAsia" w:ascii="宋体" w:hAnsi="宋体" w:eastAsia="宋体" w:cs="Times New Roman"/>
          <w:color w:val="000000" w:themeColor="text1"/>
          <w:sz w:val="24"/>
          <w:szCs w:val="24"/>
          <w:highlight w:val="none"/>
          <w:u w:val="single"/>
          <w:lang w:bidi="ar"/>
          <w14:textFill>
            <w14:solidFill>
              <w14:schemeClr w14:val="tx1"/>
            </w14:solidFill>
          </w14:textFill>
        </w:rPr>
        <w:t xml:space="preserve">                       </w:t>
      </w:r>
    </w:p>
    <w:p w14:paraId="23378789">
      <w:pPr>
        <w:spacing w:before="120" w:line="480" w:lineRule="auto"/>
        <w:ind w:left="960"/>
        <w:rPr>
          <w:rFonts w:hint="eastAsia" w:ascii="宋体" w:hAnsi="宋体" w:eastAsia="宋体" w:cs="Times New Roman"/>
          <w:color w:val="000000" w:themeColor="text1"/>
          <w:sz w:val="24"/>
          <w:szCs w:val="24"/>
          <w:highlight w:val="none"/>
          <w:u w:val="singl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甲方（采购人）：</w:t>
      </w:r>
      <w:r>
        <w:rPr>
          <w:rFonts w:hint="eastAsia" w:ascii="宋体" w:hAnsi="宋体" w:eastAsia="宋体" w:cs="Times New Roman"/>
          <w:color w:val="000000" w:themeColor="text1"/>
          <w:sz w:val="24"/>
          <w:szCs w:val="24"/>
          <w:highlight w:val="none"/>
          <w:u w:val="single"/>
          <w14:textFill>
            <w14:solidFill>
              <w14:schemeClr w14:val="tx1"/>
            </w14:solidFill>
          </w14:textFill>
        </w:rPr>
        <w:t>滁州市第一人民医院</w:t>
      </w:r>
    </w:p>
    <w:p w14:paraId="245747BF">
      <w:pPr>
        <w:spacing w:before="120" w:line="480" w:lineRule="auto"/>
        <w:ind w:left="960"/>
        <w:rPr>
          <w:rFonts w:hint="eastAsia" w:ascii="宋体" w:hAnsi="宋体" w:eastAsia="宋体" w:cs="Times New Roman"/>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乙方（中标人）：</w:t>
      </w:r>
      <w:r>
        <w:rPr>
          <w:rFonts w:hint="eastAsia" w:ascii="宋体" w:hAnsi="宋体" w:eastAsia="宋体" w:cs="Times New Roman"/>
          <w:color w:val="000000" w:themeColor="text1"/>
          <w:sz w:val="24"/>
          <w:szCs w:val="24"/>
          <w:highlight w:val="none"/>
          <w:u w:val="single"/>
          <w:lang w:bidi="ar"/>
          <w14:textFill>
            <w14:solidFill>
              <w14:schemeClr w14:val="tx1"/>
            </w14:solidFill>
          </w14:textFill>
        </w:rPr>
        <w:t xml:space="preserve">                  </w:t>
      </w:r>
    </w:p>
    <w:p w14:paraId="43682DF9">
      <w:pPr>
        <w:spacing w:before="120" w:line="480" w:lineRule="auto"/>
        <w:ind w:firstLine="960" w:firstLineChars="400"/>
        <w:rPr>
          <w:rFonts w:hint="eastAsia" w:ascii="宋体" w:hAnsi="宋体" w:eastAsia="宋体" w:cs="Times New Roman"/>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签订地：</w:t>
      </w:r>
      <w:r>
        <w:rPr>
          <w:rFonts w:hint="eastAsia" w:ascii="宋体" w:hAnsi="宋体" w:eastAsia="宋体" w:cs="Times New Roman"/>
          <w:color w:val="000000" w:themeColor="text1"/>
          <w:sz w:val="24"/>
          <w:szCs w:val="24"/>
          <w:highlight w:val="none"/>
          <w:u w:val="single"/>
          <w:lang w:bidi="ar"/>
          <w14:textFill>
            <w14:solidFill>
              <w14:schemeClr w14:val="tx1"/>
            </w14:solidFill>
          </w14:textFill>
        </w:rPr>
        <w:t xml:space="preserve">                         </w:t>
      </w:r>
    </w:p>
    <w:p w14:paraId="0EB87D28">
      <w:pPr>
        <w:spacing w:before="120" w:line="480" w:lineRule="auto"/>
        <w:ind w:firstLine="960" w:firstLineChars="400"/>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签订日期：</w:t>
      </w:r>
      <w:r>
        <w:rPr>
          <w:rFonts w:hint="eastAsia" w:ascii="宋体" w:hAnsi="宋体" w:eastAsia="宋体" w:cs="Times New Roman"/>
          <w:color w:val="000000" w:themeColor="text1"/>
          <w:sz w:val="24"/>
          <w:szCs w:val="24"/>
          <w:highlight w:val="none"/>
          <w:u w:val="single"/>
          <w:lang w:bidi="ar"/>
          <w14:textFill>
            <w14:solidFill>
              <w14:schemeClr w14:val="tx1"/>
            </w14:solidFill>
          </w14:textFill>
        </w:rPr>
        <w:t xml:space="preserve">        </w:t>
      </w:r>
      <w:r>
        <w:rPr>
          <w:rFonts w:hint="eastAsia" w:ascii="宋体" w:hAnsi="宋体" w:eastAsia="宋体" w:cs="宋体"/>
          <w:color w:val="000000" w:themeColor="text1"/>
          <w:sz w:val="24"/>
          <w:szCs w:val="24"/>
          <w:highlight w:val="none"/>
          <w:lang w:bidi="ar"/>
          <w14:textFill>
            <w14:solidFill>
              <w14:schemeClr w14:val="tx1"/>
            </w14:solidFill>
          </w14:textFill>
        </w:rPr>
        <w:t>年</w:t>
      </w:r>
      <w:r>
        <w:rPr>
          <w:rFonts w:hint="eastAsia" w:ascii="宋体" w:hAnsi="宋体" w:eastAsia="宋体" w:cs="Times New Roman"/>
          <w:color w:val="000000" w:themeColor="text1"/>
          <w:sz w:val="24"/>
          <w:szCs w:val="24"/>
          <w:highlight w:val="none"/>
          <w:u w:val="single"/>
          <w:lang w:bidi="ar"/>
          <w14:textFill>
            <w14:solidFill>
              <w14:schemeClr w14:val="tx1"/>
            </w14:solidFill>
          </w14:textFill>
        </w:rPr>
        <w:t xml:space="preserve">       </w:t>
      </w:r>
      <w:r>
        <w:rPr>
          <w:rFonts w:hint="eastAsia" w:ascii="宋体" w:hAnsi="宋体" w:eastAsia="宋体" w:cs="宋体"/>
          <w:color w:val="000000" w:themeColor="text1"/>
          <w:sz w:val="24"/>
          <w:szCs w:val="24"/>
          <w:highlight w:val="none"/>
          <w:lang w:bidi="ar"/>
          <w14:textFill>
            <w14:solidFill>
              <w14:schemeClr w14:val="tx1"/>
            </w14:solidFill>
          </w14:textFill>
        </w:rPr>
        <w:t>月</w:t>
      </w:r>
      <w:r>
        <w:rPr>
          <w:rFonts w:hint="eastAsia" w:ascii="宋体" w:hAnsi="宋体" w:eastAsia="宋体" w:cs="Times New Roman"/>
          <w:color w:val="000000" w:themeColor="text1"/>
          <w:sz w:val="24"/>
          <w:szCs w:val="24"/>
          <w:highlight w:val="none"/>
          <w:u w:val="single"/>
          <w:lang w:bidi="ar"/>
          <w14:textFill>
            <w14:solidFill>
              <w14:schemeClr w14:val="tx1"/>
            </w14:solidFill>
          </w14:textFill>
        </w:rPr>
        <w:t xml:space="preserve">       </w:t>
      </w:r>
      <w:r>
        <w:rPr>
          <w:rFonts w:hint="eastAsia" w:ascii="宋体" w:hAnsi="宋体" w:eastAsia="宋体" w:cs="宋体"/>
          <w:color w:val="000000" w:themeColor="text1"/>
          <w:sz w:val="24"/>
          <w:szCs w:val="24"/>
          <w:highlight w:val="none"/>
          <w:lang w:bidi="ar"/>
          <w14:textFill>
            <w14:solidFill>
              <w14:schemeClr w14:val="tx1"/>
            </w14:solidFill>
          </w14:textFill>
        </w:rPr>
        <w:t>日</w:t>
      </w:r>
    </w:p>
    <w:p w14:paraId="56A616E3">
      <w:pPr>
        <w:widowControl/>
        <w:jc w:val="left"/>
        <w:rPr>
          <w:rFonts w:hint="eastAsia" w:ascii="宋体" w:hAnsi="宋体" w:eastAsia="宋体" w:cs="Times New Roman"/>
          <w:color w:val="000000" w:themeColor="text1"/>
          <w:sz w:val="24"/>
          <w:szCs w:val="24"/>
          <w:highlight w:val="none"/>
          <w14:textFill>
            <w14:solidFill>
              <w14:schemeClr w14:val="tx1"/>
            </w14:solidFill>
          </w14:textFill>
        </w:rPr>
      </w:pPr>
    </w:p>
    <w:p w14:paraId="3CC8D483">
      <w:pPr>
        <w:widowControl/>
        <w:jc w:val="left"/>
        <w:rPr>
          <w:rFonts w:hint="eastAsia" w:ascii="宋体" w:hAnsi="宋体" w:eastAsia="宋体" w:cs="Times New Roman"/>
          <w:color w:val="000000" w:themeColor="text1"/>
          <w:sz w:val="24"/>
          <w:szCs w:val="24"/>
          <w:highlight w:val="none"/>
          <w14:textFill>
            <w14:solidFill>
              <w14:schemeClr w14:val="tx1"/>
            </w14:solidFill>
          </w14:textFill>
        </w:rPr>
      </w:pPr>
    </w:p>
    <w:p w14:paraId="71C6177C">
      <w:pPr>
        <w:widowControl/>
        <w:jc w:val="left"/>
        <w:rPr>
          <w:rFonts w:hint="eastAsia" w:ascii="宋体" w:hAnsi="宋体" w:eastAsia="宋体" w:cs="Times New Roman"/>
          <w:color w:val="000000" w:themeColor="text1"/>
          <w:sz w:val="24"/>
          <w:szCs w:val="24"/>
          <w:highlight w:val="none"/>
          <w14:textFill>
            <w14:solidFill>
              <w14:schemeClr w14:val="tx1"/>
            </w14:solidFill>
          </w14:textFill>
        </w:rPr>
      </w:pPr>
      <w:r>
        <w:rPr>
          <w:rFonts w:ascii="宋体" w:hAnsi="宋体" w:eastAsia="宋体" w:cs="Times New Roman"/>
          <w:color w:val="000000" w:themeColor="text1"/>
          <w:sz w:val="24"/>
          <w:szCs w:val="24"/>
          <w:highlight w:val="none"/>
          <w14:textFill>
            <w14:solidFill>
              <w14:schemeClr w14:val="tx1"/>
            </w14:solidFill>
          </w14:textFill>
        </w:rPr>
        <w:br w:type="page"/>
      </w:r>
    </w:p>
    <w:p w14:paraId="577FE41C">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u w:val="single"/>
          <w14:textFill>
            <w14:solidFill>
              <w14:schemeClr w14:val="tx1"/>
            </w14:solidFill>
          </w14:textFill>
        </w:rPr>
        <w:t>滁州市第一人民医院</w:t>
      </w:r>
      <w:r>
        <w:rPr>
          <w:rFonts w:hint="eastAsia" w:ascii="宋体" w:hAnsi="宋体" w:eastAsia="宋体"/>
          <w:color w:val="000000" w:themeColor="text1"/>
          <w:sz w:val="24"/>
          <w:highlight w:val="none"/>
          <w14:textFill>
            <w14:solidFill>
              <w14:schemeClr w14:val="tx1"/>
            </w14:solidFill>
          </w14:textFill>
        </w:rPr>
        <w:t>（</w:t>
      </w:r>
      <w:r>
        <w:rPr>
          <w:rFonts w:hint="eastAsia" w:ascii="宋体" w:hAnsi="宋体" w:eastAsia="宋体" w:cs="Times New Roman"/>
          <w:color w:val="000000" w:themeColor="text1"/>
          <w:sz w:val="24"/>
          <w:szCs w:val="24"/>
          <w:highlight w:val="none"/>
          <w:lang w:val="zh-CN"/>
          <w14:textFill>
            <w14:solidFill>
              <w14:schemeClr w14:val="tx1"/>
            </w14:solidFill>
          </w14:textFill>
        </w:rPr>
        <w:t>以下简称：甲方</w:t>
      </w:r>
      <w:r>
        <w:rPr>
          <w:rFonts w:hint="eastAsia" w:ascii="宋体" w:hAnsi="宋体" w:eastAsia="宋体"/>
          <w:color w:val="000000" w:themeColor="text1"/>
          <w:sz w:val="24"/>
          <w:highlight w:val="none"/>
          <w14:textFill>
            <w14:solidFill>
              <w14:schemeClr w14:val="tx1"/>
            </w14:solidFill>
          </w14:textFill>
        </w:rPr>
        <w:t>）通过</w:t>
      </w:r>
      <w:r>
        <w:rPr>
          <w:rFonts w:hint="eastAsia" w:ascii="宋体" w:hAnsi="宋体" w:eastAsia="宋体"/>
          <w:color w:val="000000" w:themeColor="text1"/>
          <w:sz w:val="24"/>
          <w:highlight w:val="none"/>
          <w:u w:val="single"/>
          <w:lang w:val="en-US" w:eastAsia="zh-CN"/>
          <w14:textFill>
            <w14:solidFill>
              <w14:schemeClr w14:val="tx1"/>
            </w14:solidFill>
          </w14:textFill>
        </w:rPr>
        <w:t>江苏川页工程项目管理有限公司</w:t>
      </w:r>
      <w:r>
        <w:rPr>
          <w:rFonts w:hint="eastAsia" w:ascii="宋体" w:hAnsi="宋体" w:eastAsia="宋体"/>
          <w:color w:val="000000" w:themeColor="text1"/>
          <w:sz w:val="24"/>
          <w:highlight w:val="none"/>
          <w14:textFill>
            <w14:solidFill>
              <w14:schemeClr w14:val="tx1"/>
            </w14:solidFill>
          </w14:textFill>
        </w:rPr>
        <w:t>组织的</w:t>
      </w:r>
      <w:r>
        <w:rPr>
          <w:rFonts w:hint="eastAsia" w:ascii="宋体" w:hAnsi="宋体" w:eastAsia="宋体"/>
          <w:color w:val="000000" w:themeColor="text1"/>
          <w:sz w:val="24"/>
          <w:highlight w:val="none"/>
          <w:u w:val="single"/>
          <w14:textFill>
            <w14:solidFill>
              <w14:schemeClr w14:val="tx1"/>
            </w14:solidFill>
          </w14:textFill>
        </w:rPr>
        <w:t>公开招标</w:t>
      </w:r>
      <w:r>
        <w:rPr>
          <w:rFonts w:hint="eastAsia" w:ascii="宋体" w:hAnsi="宋体" w:eastAsia="宋体"/>
          <w:color w:val="000000" w:themeColor="text1"/>
          <w:sz w:val="24"/>
          <w:highlight w:val="none"/>
          <w14:textFill>
            <w14:solidFill>
              <w14:schemeClr w14:val="tx1"/>
            </w14:solidFill>
          </w14:textFill>
        </w:rPr>
        <w:t>方式采购活动，经</w:t>
      </w:r>
      <w:r>
        <w:rPr>
          <w:rFonts w:hint="eastAsia" w:ascii="宋体" w:hAnsi="宋体" w:eastAsia="宋体"/>
          <w:color w:val="000000" w:themeColor="text1"/>
          <w:sz w:val="24"/>
          <w:highlight w:val="none"/>
          <w:u w:val="single"/>
          <w14:textFill>
            <w14:solidFill>
              <w14:schemeClr w14:val="tx1"/>
            </w14:solidFill>
          </w14:textFill>
        </w:rPr>
        <w:t>评标委员会</w:t>
      </w:r>
      <w:r>
        <w:rPr>
          <w:rFonts w:hint="eastAsia" w:ascii="宋体" w:hAnsi="宋体" w:eastAsia="宋体"/>
          <w:color w:val="000000" w:themeColor="text1"/>
          <w:sz w:val="24"/>
          <w:highlight w:val="none"/>
          <w14:textFill>
            <w14:solidFill>
              <w14:schemeClr w14:val="tx1"/>
            </w14:solidFill>
          </w14:textFill>
        </w:rPr>
        <w:t>评定，</w:t>
      </w:r>
      <w:r>
        <w:rPr>
          <w:rFonts w:hint="eastAsia" w:ascii="宋体" w:hAnsi="宋体" w:eastAsia="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olor w:val="000000" w:themeColor="text1"/>
          <w:sz w:val="24"/>
          <w:highlight w:val="none"/>
          <w14:textFill>
            <w14:solidFill>
              <w14:schemeClr w14:val="tx1"/>
            </w14:solidFill>
          </w14:textFill>
        </w:rPr>
        <w:t>（</w:t>
      </w:r>
      <w:r>
        <w:rPr>
          <w:rFonts w:hint="eastAsia" w:ascii="宋体" w:hAnsi="宋体" w:eastAsia="宋体" w:cs="Times New Roman"/>
          <w:color w:val="000000" w:themeColor="text1"/>
          <w:sz w:val="24"/>
          <w:szCs w:val="24"/>
          <w:highlight w:val="none"/>
          <w:lang w:val="zh-CN"/>
          <w14:textFill>
            <w14:solidFill>
              <w14:schemeClr w14:val="tx1"/>
            </w14:solidFill>
          </w14:textFill>
        </w:rPr>
        <w:t>以下简称：乙方</w:t>
      </w:r>
      <w:r>
        <w:rPr>
          <w:rFonts w:hint="eastAsia" w:ascii="宋体" w:hAnsi="宋体" w:eastAsia="宋体"/>
          <w:color w:val="000000" w:themeColor="text1"/>
          <w:sz w:val="24"/>
          <w:highlight w:val="none"/>
          <w14:textFill>
            <w14:solidFill>
              <w14:schemeClr w14:val="tx1"/>
            </w14:solidFill>
          </w14:textFill>
        </w:rPr>
        <w:t>）为本项目中标人，现</w:t>
      </w:r>
      <w:r>
        <w:rPr>
          <w:rFonts w:hint="eastAsia" w:ascii="宋体" w:hAnsi="宋体" w:eastAsia="宋体" w:cs="Times New Roman"/>
          <w:color w:val="000000" w:themeColor="text1"/>
          <w:sz w:val="24"/>
          <w:szCs w:val="24"/>
          <w:highlight w:val="none"/>
          <w14:textFill>
            <w14:solidFill>
              <w14:schemeClr w14:val="tx1"/>
            </w14:solidFill>
          </w14:textFill>
        </w:rPr>
        <w:t>按照采购文件确定的事项签订本合同。</w:t>
      </w:r>
    </w:p>
    <w:p w14:paraId="605EEDF2">
      <w:pPr>
        <w:spacing w:line="360" w:lineRule="auto"/>
        <w:ind w:firstLine="435"/>
        <w:rPr>
          <w:rFonts w:hint="eastAsia" w:ascii="宋体" w:hAnsi="宋体" w:eastAsia="宋体" w:cs="Times New Roman"/>
          <w:color w:val="000000" w:themeColor="text1"/>
          <w:sz w:val="24"/>
          <w:szCs w:val="24"/>
          <w:highlight w:val="none"/>
          <w:lang w:val="zh-CN"/>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根据《中华人民共和国民法典》、《中华人民共和国政府采购法》等相关法律法规之规定，按照平等、自愿、公平和诚实信用的原则，经甲方和乙方协商一致，约定以下合同条款，以兹共同遵守、全面履行。</w:t>
      </w:r>
    </w:p>
    <w:p w14:paraId="34DB4CB5">
      <w:pPr>
        <w:spacing w:line="360" w:lineRule="auto"/>
        <w:ind w:firstLine="437"/>
        <w:outlineLvl w:val="2"/>
        <w:rPr>
          <w:rFonts w:hint="eastAsia" w:ascii="宋体" w:hAnsi="宋体" w:eastAsia="宋体" w:cs="Times New Roman"/>
          <w:b/>
          <w:bCs/>
          <w:color w:val="000000" w:themeColor="text1"/>
          <w:sz w:val="24"/>
          <w:szCs w:val="24"/>
          <w:highlight w:val="none"/>
          <w:lang w:val="zh-CN"/>
          <w14:textFill>
            <w14:solidFill>
              <w14:schemeClr w14:val="tx1"/>
            </w14:solidFill>
          </w14:textFill>
        </w:rPr>
      </w:pPr>
      <w:bookmarkStart w:id="42" w:name="_Toc2232"/>
      <w:bookmarkStart w:id="43" w:name="_Toc24059"/>
      <w:bookmarkStart w:id="44" w:name="_Toc3029"/>
      <w:r>
        <w:rPr>
          <w:rFonts w:hint="eastAsia" w:ascii="宋体" w:hAnsi="宋体" w:eastAsia="宋体" w:cs="Times New Roman"/>
          <w:b/>
          <w:bCs/>
          <w:color w:val="000000" w:themeColor="text1"/>
          <w:sz w:val="24"/>
          <w:szCs w:val="24"/>
          <w:highlight w:val="none"/>
          <w:lang w:val="zh-CN"/>
          <w14:textFill>
            <w14:solidFill>
              <w14:schemeClr w14:val="tx1"/>
            </w14:solidFill>
          </w14:textFill>
        </w:rPr>
        <w:t>1.1合同组成部分</w:t>
      </w:r>
      <w:bookmarkEnd w:id="42"/>
      <w:bookmarkEnd w:id="43"/>
      <w:bookmarkEnd w:id="44"/>
    </w:p>
    <w:p w14:paraId="5C1A95E4">
      <w:pPr>
        <w:spacing w:line="360" w:lineRule="auto"/>
        <w:ind w:firstLine="435"/>
        <w:rPr>
          <w:rFonts w:hint="eastAsia" w:ascii="宋体" w:hAnsi="宋体" w:eastAsia="宋体" w:cs="Times New Roman"/>
          <w:color w:val="000000" w:themeColor="text1"/>
          <w:sz w:val="24"/>
          <w:szCs w:val="24"/>
          <w:highlight w:val="none"/>
          <w:lang w:val="zh-CN"/>
          <w14:textFill>
            <w14:solidFill>
              <w14:schemeClr w14:val="tx1"/>
            </w14:solidFill>
          </w14:textFill>
        </w:rPr>
      </w:pPr>
      <w:r>
        <w:rPr>
          <w:rFonts w:hint="eastAsia" w:ascii="宋体" w:hAnsi="宋体" w:eastAsia="宋体" w:cs="Times New Roman"/>
          <w:color w:val="000000" w:themeColor="text1"/>
          <w:sz w:val="24"/>
          <w:szCs w:val="24"/>
          <w:highlight w:val="none"/>
          <w:lang w:val="zh-CN"/>
          <w14:textFill>
            <w14:solidFill>
              <w14:schemeClr w14:val="tx1"/>
            </w14:solidFill>
          </w14:textFill>
        </w:rPr>
        <w:t>下列文件为本合同的组成部分，并构成一个整体，需综合解释、相互补充。如果下列文件内容出现不一致的情形，那么在保证按照采购文件确定的事项前提下，组成本合同的多个文件的优先适用顺序如下：</w:t>
      </w:r>
    </w:p>
    <w:p w14:paraId="02F53961">
      <w:pPr>
        <w:spacing w:line="360" w:lineRule="auto"/>
        <w:ind w:firstLine="435"/>
        <w:rPr>
          <w:rFonts w:hint="eastAsia" w:ascii="宋体" w:hAnsi="宋体" w:eastAsia="宋体" w:cs="Times New Roman"/>
          <w:color w:val="000000" w:themeColor="text1"/>
          <w:sz w:val="24"/>
          <w:szCs w:val="24"/>
          <w:highlight w:val="none"/>
          <w:lang w:val="zh-CN"/>
          <w14:textFill>
            <w14:solidFill>
              <w14:schemeClr w14:val="tx1"/>
            </w14:solidFill>
          </w14:textFill>
        </w:rPr>
      </w:pPr>
      <w:r>
        <w:rPr>
          <w:rFonts w:hint="eastAsia" w:ascii="宋体" w:hAnsi="宋体" w:eastAsia="宋体" w:cs="Times New Roman"/>
          <w:color w:val="000000" w:themeColor="text1"/>
          <w:sz w:val="24"/>
          <w:szCs w:val="24"/>
          <w:highlight w:val="none"/>
          <w:lang w:val="zh-CN"/>
          <w14:textFill>
            <w14:solidFill>
              <w14:schemeClr w14:val="tx1"/>
            </w14:solidFill>
          </w14:textFill>
        </w:rPr>
        <w:t>1.1.1本合同及其补充合同、变更协议；</w:t>
      </w:r>
    </w:p>
    <w:p w14:paraId="14A6E0C8">
      <w:pPr>
        <w:spacing w:line="360" w:lineRule="auto"/>
        <w:ind w:firstLine="435"/>
        <w:rPr>
          <w:rFonts w:hint="eastAsia" w:ascii="宋体" w:hAnsi="宋体" w:eastAsia="宋体" w:cs="Times New Roman"/>
          <w:color w:val="000000" w:themeColor="text1"/>
          <w:sz w:val="24"/>
          <w:szCs w:val="24"/>
          <w:highlight w:val="none"/>
          <w:lang w:val="zh-CN"/>
          <w14:textFill>
            <w14:solidFill>
              <w14:schemeClr w14:val="tx1"/>
            </w14:solidFill>
          </w14:textFill>
        </w:rPr>
      </w:pPr>
      <w:r>
        <w:rPr>
          <w:rFonts w:hint="eastAsia" w:ascii="宋体" w:hAnsi="宋体" w:eastAsia="宋体" w:cs="Times New Roman"/>
          <w:color w:val="000000" w:themeColor="text1"/>
          <w:sz w:val="24"/>
          <w:szCs w:val="24"/>
          <w:highlight w:val="none"/>
          <w:lang w:val="zh-CN"/>
          <w14:textFill>
            <w14:solidFill>
              <w14:schemeClr w14:val="tx1"/>
            </w14:solidFill>
          </w14:textFill>
        </w:rPr>
        <w:t>1.1.2中标通知书；</w:t>
      </w:r>
    </w:p>
    <w:p w14:paraId="610A2861">
      <w:pPr>
        <w:spacing w:line="360" w:lineRule="auto"/>
        <w:ind w:firstLine="435"/>
        <w:rPr>
          <w:rFonts w:hint="eastAsia" w:ascii="宋体" w:hAnsi="宋体" w:eastAsia="宋体" w:cs="Times New Roman"/>
          <w:color w:val="000000" w:themeColor="text1"/>
          <w:sz w:val="24"/>
          <w:szCs w:val="24"/>
          <w:highlight w:val="none"/>
          <w:lang w:val="zh-CN"/>
          <w14:textFill>
            <w14:solidFill>
              <w14:schemeClr w14:val="tx1"/>
            </w14:solidFill>
          </w14:textFill>
        </w:rPr>
      </w:pPr>
      <w:r>
        <w:rPr>
          <w:rFonts w:hint="eastAsia" w:ascii="宋体" w:hAnsi="宋体" w:eastAsia="宋体" w:cs="Times New Roman"/>
          <w:color w:val="000000" w:themeColor="text1"/>
          <w:sz w:val="24"/>
          <w:szCs w:val="24"/>
          <w:highlight w:val="none"/>
          <w:lang w:val="zh-CN"/>
          <w14:textFill>
            <w14:solidFill>
              <w14:schemeClr w14:val="tx1"/>
            </w14:solidFill>
          </w14:textFill>
        </w:rPr>
        <w:t>1.1.3投标文件（含澄清或者说明文件）；</w:t>
      </w:r>
    </w:p>
    <w:p w14:paraId="5DBC0C45">
      <w:pPr>
        <w:spacing w:line="360" w:lineRule="auto"/>
        <w:ind w:firstLine="435"/>
        <w:rPr>
          <w:rFonts w:hint="eastAsia" w:ascii="宋体" w:hAnsi="宋体" w:eastAsia="宋体" w:cs="Times New Roman"/>
          <w:color w:val="000000" w:themeColor="text1"/>
          <w:sz w:val="24"/>
          <w:szCs w:val="24"/>
          <w:highlight w:val="none"/>
          <w:lang w:val="zh-CN"/>
          <w14:textFill>
            <w14:solidFill>
              <w14:schemeClr w14:val="tx1"/>
            </w14:solidFill>
          </w14:textFill>
        </w:rPr>
      </w:pPr>
      <w:r>
        <w:rPr>
          <w:rFonts w:hint="eastAsia" w:ascii="宋体" w:hAnsi="宋体" w:eastAsia="宋体" w:cs="Times New Roman"/>
          <w:color w:val="000000" w:themeColor="text1"/>
          <w:sz w:val="24"/>
          <w:szCs w:val="24"/>
          <w:highlight w:val="none"/>
          <w:lang w:val="zh-CN"/>
          <w14:textFill>
            <w14:solidFill>
              <w14:schemeClr w14:val="tx1"/>
            </w14:solidFill>
          </w14:textFill>
        </w:rPr>
        <w:t>1.1.4招标文件（含澄清或者修改文件）；</w:t>
      </w:r>
    </w:p>
    <w:p w14:paraId="122F96A6">
      <w:pPr>
        <w:spacing w:line="360" w:lineRule="auto"/>
        <w:ind w:firstLine="435"/>
        <w:rPr>
          <w:rFonts w:hint="eastAsia" w:ascii="宋体" w:hAnsi="宋体" w:eastAsia="宋体" w:cs="Times New Roman"/>
          <w:color w:val="000000" w:themeColor="text1"/>
          <w:sz w:val="24"/>
          <w:szCs w:val="24"/>
          <w:highlight w:val="none"/>
          <w:lang w:val="zh-CN"/>
          <w14:textFill>
            <w14:solidFill>
              <w14:schemeClr w14:val="tx1"/>
            </w14:solidFill>
          </w14:textFill>
        </w:rPr>
      </w:pPr>
      <w:r>
        <w:rPr>
          <w:rFonts w:hint="eastAsia" w:ascii="宋体" w:hAnsi="宋体" w:eastAsia="宋体" w:cs="Times New Roman"/>
          <w:color w:val="000000" w:themeColor="text1"/>
          <w:sz w:val="24"/>
          <w:szCs w:val="24"/>
          <w:highlight w:val="none"/>
          <w:lang w:val="zh-CN"/>
          <w14:textFill>
            <w14:solidFill>
              <w14:schemeClr w14:val="tx1"/>
            </w14:solidFill>
          </w14:textFill>
        </w:rPr>
        <w:t>1.1.5其他相关采购文件。</w:t>
      </w:r>
    </w:p>
    <w:p w14:paraId="46B32124">
      <w:pPr>
        <w:spacing w:line="360" w:lineRule="auto"/>
        <w:ind w:firstLine="437"/>
        <w:outlineLvl w:val="2"/>
        <w:rPr>
          <w:rFonts w:hint="eastAsia" w:ascii="宋体" w:hAnsi="宋体" w:eastAsia="宋体" w:cs="Times New Roman"/>
          <w:b/>
          <w:bCs/>
          <w:color w:val="000000" w:themeColor="text1"/>
          <w:sz w:val="24"/>
          <w:szCs w:val="24"/>
          <w:highlight w:val="none"/>
          <w:lang w:val="zh-CN"/>
          <w14:textFill>
            <w14:solidFill>
              <w14:schemeClr w14:val="tx1"/>
            </w14:solidFill>
          </w14:textFill>
        </w:rPr>
      </w:pPr>
      <w:bookmarkStart w:id="45" w:name="_Toc2918"/>
      <w:bookmarkStart w:id="46" w:name="_Toc6311"/>
      <w:bookmarkStart w:id="47" w:name="_Toc18585"/>
      <w:bookmarkStart w:id="48" w:name="_Toc22185"/>
      <w:bookmarkStart w:id="49" w:name="_Toc6773"/>
      <w:r>
        <w:rPr>
          <w:rFonts w:hint="eastAsia" w:ascii="宋体" w:hAnsi="宋体" w:eastAsia="宋体" w:cs="Times New Roman"/>
          <w:b/>
          <w:bCs/>
          <w:color w:val="000000" w:themeColor="text1"/>
          <w:sz w:val="24"/>
          <w:szCs w:val="24"/>
          <w:highlight w:val="none"/>
          <w:lang w:val="zh-CN"/>
          <w14:textFill>
            <w14:solidFill>
              <w14:schemeClr w14:val="tx1"/>
            </w14:solidFill>
          </w14:textFill>
        </w:rPr>
        <w:t xml:space="preserve">1.2 </w:t>
      </w:r>
      <w:bookmarkEnd w:id="45"/>
      <w:bookmarkEnd w:id="46"/>
      <w:bookmarkEnd w:id="47"/>
      <w:bookmarkEnd w:id="48"/>
      <w:bookmarkEnd w:id="49"/>
      <w:r>
        <w:rPr>
          <w:rFonts w:hint="eastAsia" w:ascii="宋体" w:hAnsi="宋体" w:eastAsia="宋体" w:cs="Times New Roman"/>
          <w:b/>
          <w:bCs/>
          <w:color w:val="000000" w:themeColor="text1"/>
          <w:sz w:val="24"/>
          <w:szCs w:val="24"/>
          <w:highlight w:val="none"/>
          <w:lang w:val="zh-CN"/>
          <w14:textFill>
            <w14:solidFill>
              <w14:schemeClr w14:val="tx1"/>
            </w14:solidFill>
          </w14:textFill>
        </w:rPr>
        <w:t>服务</w:t>
      </w:r>
    </w:p>
    <w:p w14:paraId="610B3CD1">
      <w:pPr>
        <w:spacing w:line="360" w:lineRule="auto"/>
        <w:ind w:firstLine="435"/>
        <w:rPr>
          <w:rFonts w:hint="eastAsia" w:ascii="宋体" w:hAnsi="宋体" w:eastAsia="宋体" w:cs="Times New Roman"/>
          <w:color w:val="000000" w:themeColor="text1"/>
          <w:sz w:val="24"/>
          <w:szCs w:val="24"/>
          <w:highlight w:val="none"/>
          <w:u w:val="singl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1.2.1服务</w:t>
      </w:r>
      <w:r>
        <w:rPr>
          <w:rFonts w:ascii="宋体" w:hAnsi="宋体" w:eastAsia="宋体" w:cs="Times New Roman"/>
          <w:color w:val="000000" w:themeColor="text1"/>
          <w:sz w:val="24"/>
          <w:szCs w:val="24"/>
          <w:highlight w:val="none"/>
          <w14:textFill>
            <w14:solidFill>
              <w14:schemeClr w14:val="tx1"/>
            </w14:solidFill>
          </w14:textFill>
        </w:rPr>
        <w:t>名称：</w:t>
      </w:r>
      <w:r>
        <w:rPr>
          <w:rFonts w:hint="eastAsia" w:ascii="宋体" w:hAnsi="宋体" w:eastAsia="宋体" w:cs="Times New Roman"/>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Times New Roman"/>
          <w:color w:val="000000" w:themeColor="text1"/>
          <w:sz w:val="24"/>
          <w:szCs w:val="24"/>
          <w:highlight w:val="none"/>
          <w14:textFill>
            <w14:solidFill>
              <w14:schemeClr w14:val="tx1"/>
            </w14:solidFill>
          </w14:textFill>
        </w:rPr>
        <w:t>；</w:t>
      </w:r>
    </w:p>
    <w:p w14:paraId="0728F67F">
      <w:pPr>
        <w:spacing w:line="360" w:lineRule="auto"/>
        <w:ind w:firstLine="435"/>
        <w:rPr>
          <w:rFonts w:hint="eastAsia" w:ascii="宋体" w:hAnsi="宋体" w:eastAsia="宋体" w:cs="Times New Roman"/>
          <w:color w:val="000000" w:themeColor="text1"/>
          <w:sz w:val="24"/>
          <w:szCs w:val="24"/>
          <w:highlight w:val="none"/>
          <w:u w:val="singl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1.2.2服务内容</w:t>
      </w:r>
      <w:r>
        <w:rPr>
          <w:rFonts w:ascii="宋体" w:hAnsi="宋体" w:eastAsia="宋体" w:cs="Times New Roman"/>
          <w:color w:val="000000" w:themeColor="text1"/>
          <w:sz w:val="24"/>
          <w:szCs w:val="24"/>
          <w:highlight w:val="none"/>
          <w14:textFill>
            <w14:solidFill>
              <w14:schemeClr w14:val="tx1"/>
            </w14:solidFill>
          </w14:textFill>
        </w:rPr>
        <w:t>：</w:t>
      </w:r>
      <w:r>
        <w:rPr>
          <w:rFonts w:hint="eastAsia" w:ascii="宋体" w:hAnsi="宋体" w:eastAsia="宋体" w:cs="Times New Roman"/>
          <w:color w:val="000000" w:themeColor="text1"/>
          <w:sz w:val="24"/>
          <w:szCs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Times New Roman"/>
          <w:color w:val="000000" w:themeColor="text1"/>
          <w:sz w:val="24"/>
          <w:szCs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szCs w:val="24"/>
          <w:highlight w:val="none"/>
          <w14:textFill>
            <w14:solidFill>
              <w14:schemeClr w14:val="tx1"/>
            </w14:solidFill>
          </w14:textFill>
        </w:rPr>
        <w:t>；</w:t>
      </w:r>
    </w:p>
    <w:p w14:paraId="49850E13">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1.2.3服务质量：</w:t>
      </w:r>
      <w:r>
        <w:rPr>
          <w:rFonts w:hint="eastAsia" w:ascii="宋体" w:hAnsi="宋体" w:eastAsia="宋体" w:cs="Times New Roman"/>
          <w:color w:val="000000" w:themeColor="text1"/>
          <w:sz w:val="24"/>
          <w:szCs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szCs w:val="24"/>
          <w:highlight w:val="none"/>
          <w14:textFill>
            <w14:solidFill>
              <w14:schemeClr w14:val="tx1"/>
            </w14:solidFill>
          </w14:textFill>
        </w:rPr>
        <w:t>。</w:t>
      </w:r>
    </w:p>
    <w:p w14:paraId="1079C1A0">
      <w:pPr>
        <w:spacing w:line="360" w:lineRule="auto"/>
        <w:ind w:firstLine="437"/>
        <w:outlineLvl w:val="2"/>
        <w:rPr>
          <w:rFonts w:hint="eastAsia" w:ascii="宋体" w:hAnsi="宋体" w:eastAsia="宋体" w:cs="Times New Roman"/>
          <w:b/>
          <w:bCs/>
          <w:color w:val="000000" w:themeColor="text1"/>
          <w:sz w:val="24"/>
          <w:szCs w:val="24"/>
          <w:highlight w:val="none"/>
          <w:lang w:val="zh-CN"/>
          <w14:textFill>
            <w14:solidFill>
              <w14:schemeClr w14:val="tx1"/>
            </w14:solidFill>
          </w14:textFill>
        </w:rPr>
      </w:pPr>
      <w:bookmarkStart w:id="50" w:name="_Toc21551"/>
      <w:bookmarkStart w:id="51" w:name="_Toc21631"/>
      <w:bookmarkStart w:id="52" w:name="_Toc23292"/>
      <w:r>
        <w:rPr>
          <w:rFonts w:hint="eastAsia" w:ascii="宋体" w:hAnsi="宋体" w:eastAsia="宋体" w:cs="Times New Roman"/>
          <w:b/>
          <w:bCs/>
          <w:color w:val="000000" w:themeColor="text1"/>
          <w:sz w:val="24"/>
          <w:szCs w:val="24"/>
          <w:highlight w:val="none"/>
          <w:lang w:val="zh-CN"/>
          <w14:textFill>
            <w14:solidFill>
              <w14:schemeClr w14:val="tx1"/>
            </w14:solidFill>
          </w14:textFill>
        </w:rPr>
        <w:t>1.</w:t>
      </w:r>
      <w:r>
        <w:rPr>
          <w:rFonts w:ascii="宋体" w:hAnsi="宋体" w:eastAsia="宋体" w:cs="Times New Roman"/>
          <w:b/>
          <w:bCs/>
          <w:color w:val="000000" w:themeColor="text1"/>
          <w:sz w:val="24"/>
          <w:szCs w:val="24"/>
          <w:highlight w:val="none"/>
          <w:lang w:val="zh-CN"/>
          <w14:textFill>
            <w14:solidFill>
              <w14:schemeClr w14:val="tx1"/>
            </w14:solidFill>
          </w14:textFill>
        </w:rPr>
        <w:t xml:space="preserve">3 </w:t>
      </w:r>
      <w:r>
        <w:rPr>
          <w:rFonts w:hint="eastAsia" w:ascii="宋体" w:hAnsi="宋体" w:eastAsia="宋体" w:cs="Times New Roman"/>
          <w:b/>
          <w:bCs/>
          <w:color w:val="000000" w:themeColor="text1"/>
          <w:sz w:val="24"/>
          <w:szCs w:val="24"/>
          <w:highlight w:val="none"/>
          <w:lang w:val="zh-CN"/>
          <w14:textFill>
            <w14:solidFill>
              <w14:schemeClr w14:val="tx1"/>
            </w14:solidFill>
          </w14:textFill>
        </w:rPr>
        <w:t>价款</w:t>
      </w:r>
      <w:bookmarkEnd w:id="50"/>
      <w:bookmarkEnd w:id="51"/>
      <w:bookmarkEnd w:id="52"/>
    </w:p>
    <w:p w14:paraId="2A05DEFC">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本合同总价为：</w:t>
      </w:r>
      <w:r>
        <w:rPr>
          <w:rFonts w:hint="eastAsia" w:ascii="宋体" w:hAnsi="宋体" w:eastAsia="宋体" w:cs="宋体"/>
          <w:color w:val="000000" w:themeColor="text1"/>
          <w:sz w:val="24"/>
          <w:szCs w:val="24"/>
          <w:highlight w:val="none"/>
          <w:lang w:val="en-US" w:eastAsia="zh-CN" w:bidi="ar"/>
          <w14:textFill>
            <w14:solidFill>
              <w14:schemeClr w14:val="tx1"/>
            </w14:solidFill>
          </w14:textFill>
        </w:rPr>
        <w:t>¥</w:t>
      </w:r>
      <w:r>
        <w:rPr>
          <w:rFonts w:hint="eastAsia" w:ascii="宋体" w:hAnsi="宋体" w:eastAsia="宋体" w:cs="Times New Roman"/>
          <w:color w:val="000000" w:themeColor="text1"/>
          <w:sz w:val="24"/>
          <w:szCs w:val="24"/>
          <w:highlight w:val="none"/>
          <w:u w:val="single"/>
          <w:lang w:bidi="ar"/>
          <w14:textFill>
            <w14:solidFill>
              <w14:schemeClr w14:val="tx1"/>
            </w14:solidFill>
          </w14:textFill>
        </w:rPr>
        <w:t xml:space="preserve">           </w:t>
      </w:r>
      <w:r>
        <w:rPr>
          <w:rFonts w:hint="eastAsia" w:ascii="宋体" w:hAnsi="宋体" w:eastAsia="宋体" w:cs="宋体"/>
          <w:color w:val="000000" w:themeColor="text1"/>
          <w:sz w:val="24"/>
          <w:szCs w:val="24"/>
          <w:highlight w:val="none"/>
          <w:lang w:bidi="ar"/>
          <w14:textFill>
            <w14:solidFill>
              <w14:schemeClr w14:val="tx1"/>
            </w14:solidFill>
          </w14:textFill>
        </w:rPr>
        <w:t>元（大写：人民币</w:t>
      </w:r>
      <w:r>
        <w:rPr>
          <w:rFonts w:hint="eastAsia" w:ascii="宋体" w:hAnsi="宋体" w:eastAsia="宋体" w:cs="Times New Roman"/>
          <w:color w:val="000000" w:themeColor="text1"/>
          <w:sz w:val="24"/>
          <w:szCs w:val="24"/>
          <w:highlight w:val="none"/>
          <w:u w:val="single"/>
          <w:lang w:bidi="ar"/>
          <w14:textFill>
            <w14:solidFill>
              <w14:schemeClr w14:val="tx1"/>
            </w14:solidFill>
          </w14:textFill>
        </w:rPr>
        <w:t xml:space="preserve">                 </w:t>
      </w:r>
      <w:r>
        <w:rPr>
          <w:rFonts w:hint="eastAsia" w:ascii="宋体" w:hAnsi="宋体" w:eastAsia="宋体" w:cs="宋体"/>
          <w:color w:val="000000" w:themeColor="text1"/>
          <w:sz w:val="24"/>
          <w:szCs w:val="24"/>
          <w:highlight w:val="none"/>
          <w:lang w:bidi="ar"/>
          <w14:textFill>
            <w14:solidFill>
              <w14:schemeClr w14:val="tx1"/>
            </w14:solidFill>
          </w14:textFill>
        </w:rPr>
        <w:t>元）。</w:t>
      </w:r>
    </w:p>
    <w:p w14:paraId="3E482471">
      <w:pPr>
        <w:spacing w:line="360" w:lineRule="auto"/>
        <w:ind w:firstLine="435"/>
        <w:rPr>
          <w:rFonts w:hint="eastAsia" w:ascii="宋体" w:hAnsi="宋体" w:eastAsia="宋体" w:cs="Times New Roman"/>
          <w:color w:val="000000" w:themeColor="text1"/>
          <w:sz w:val="24"/>
          <w:szCs w:val="24"/>
          <w:highlight w:val="none"/>
          <w:u w:val="single"/>
          <w14:textFill>
            <w14:solidFill>
              <w14:schemeClr w14:val="tx1"/>
            </w14:solidFill>
          </w14:textFill>
        </w:rPr>
      </w:pPr>
      <w:r>
        <w:rPr>
          <w:rFonts w:ascii="宋体" w:hAnsi="宋体" w:eastAsia="宋体" w:cs="Times New Roman"/>
          <w:color w:val="000000" w:themeColor="text1"/>
          <w:sz w:val="24"/>
          <w:szCs w:val="24"/>
          <w:highlight w:val="none"/>
          <w14:textFill>
            <w14:solidFill>
              <w14:schemeClr w14:val="tx1"/>
            </w14:solidFill>
          </w14:textFill>
        </w:rPr>
        <w:t>分项价格：</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14:paraId="40D4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vAlign w:val="center"/>
          </w:tcPr>
          <w:p w14:paraId="70AAD40C">
            <w:pPr>
              <w:keepNext w:val="0"/>
              <w:keepLines w:val="0"/>
              <w:suppressLineNumbers w:val="0"/>
              <w:spacing w:before="0" w:beforeAutospacing="0" w:after="0" w:afterAutospacing="0"/>
              <w:ind w:left="0" w:right="0"/>
              <w:jc w:val="center"/>
              <w:rPr>
                <w:rFonts w:hint="eastAsia" w:ascii="宋体" w:hAnsi="宋体" w:eastAsia="宋体" w:cs="Times New Roman"/>
                <w:color w:val="000000" w:themeColor="text1"/>
                <w:sz w:val="24"/>
                <w:szCs w:val="24"/>
                <w:highlight w:val="none"/>
                <w:lang w:val="zh-CN"/>
                <w14:textFill>
                  <w14:solidFill>
                    <w14:schemeClr w14:val="tx1"/>
                  </w14:solidFill>
                </w14:textFill>
              </w:rPr>
            </w:pPr>
            <w:r>
              <w:rPr>
                <w:rFonts w:hint="default" w:ascii="宋体" w:hAnsi="宋体" w:eastAsia="宋体" w:cs="Times New Roman"/>
                <w:color w:val="000000" w:themeColor="text1"/>
                <w:sz w:val="24"/>
                <w:szCs w:val="24"/>
                <w:highlight w:val="none"/>
                <w:lang w:val="zh-CN"/>
                <w14:textFill>
                  <w14:solidFill>
                    <w14:schemeClr w14:val="tx1"/>
                  </w14:solidFill>
                </w14:textFill>
              </w:rPr>
              <w:t>序号</w:t>
            </w:r>
          </w:p>
        </w:tc>
        <w:tc>
          <w:tcPr>
            <w:tcW w:w="4316" w:type="dxa"/>
            <w:vAlign w:val="center"/>
          </w:tcPr>
          <w:p w14:paraId="6495B7C2">
            <w:pPr>
              <w:keepNext w:val="0"/>
              <w:keepLines w:val="0"/>
              <w:suppressLineNumbers w:val="0"/>
              <w:spacing w:before="0" w:beforeAutospacing="0" w:after="0" w:afterAutospacing="0"/>
              <w:ind w:left="0" w:right="0" w:firstLine="200"/>
              <w:jc w:val="center"/>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分项名称</w:t>
            </w:r>
          </w:p>
        </w:tc>
        <w:tc>
          <w:tcPr>
            <w:tcW w:w="3237" w:type="dxa"/>
            <w:gridSpan w:val="2"/>
            <w:vAlign w:val="center"/>
          </w:tcPr>
          <w:p w14:paraId="5EB780CA">
            <w:pPr>
              <w:keepNext w:val="0"/>
              <w:keepLines w:val="0"/>
              <w:suppressLineNumbers w:val="0"/>
              <w:spacing w:before="0" w:beforeAutospacing="0" w:after="0" w:afterAutospacing="0"/>
              <w:ind w:left="0" w:right="0"/>
              <w:jc w:val="center"/>
              <w:rPr>
                <w:rFonts w:hint="eastAsia" w:ascii="宋体" w:hAnsi="宋体" w:eastAsia="宋体" w:cs="Times New Roman"/>
                <w:color w:val="000000" w:themeColor="text1"/>
                <w:sz w:val="24"/>
                <w:szCs w:val="24"/>
                <w:highlight w:val="none"/>
                <w14:textFill>
                  <w14:solidFill>
                    <w14:schemeClr w14:val="tx1"/>
                  </w14:solidFill>
                </w14:textFill>
              </w:rPr>
            </w:pPr>
            <w:r>
              <w:rPr>
                <w:rFonts w:hint="default" w:ascii="宋体" w:hAnsi="宋体" w:eastAsia="宋体" w:cs="Times New Roman"/>
                <w:color w:val="000000" w:themeColor="text1"/>
                <w:sz w:val="24"/>
                <w:szCs w:val="24"/>
                <w:highlight w:val="none"/>
                <w14:textFill>
                  <w14:solidFill>
                    <w14:schemeClr w14:val="tx1"/>
                  </w14:solidFill>
                </w14:textFill>
              </w:rPr>
              <w:t>分项价格</w:t>
            </w:r>
          </w:p>
        </w:tc>
      </w:tr>
      <w:tr w14:paraId="2EE4F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3B0F1B4C">
            <w:pPr>
              <w:keepNext w:val="0"/>
              <w:keepLines w:val="0"/>
              <w:suppressLineNumbers w:val="0"/>
              <w:spacing w:before="0" w:beforeAutospacing="0" w:after="0" w:afterAutospacing="0"/>
              <w:ind w:left="0" w:right="0"/>
              <w:jc w:val="center"/>
              <w:rPr>
                <w:rFonts w:hint="eastAsia" w:ascii="宋体" w:hAnsi="宋体" w:eastAsia="宋体" w:cs="Times New Roman"/>
                <w:color w:val="000000" w:themeColor="text1"/>
                <w:sz w:val="24"/>
                <w:szCs w:val="24"/>
                <w:highlight w:val="none"/>
                <w:lang w:val="zh-CN"/>
                <w14:textFill>
                  <w14:solidFill>
                    <w14:schemeClr w14:val="tx1"/>
                  </w14:solidFill>
                </w14:textFill>
              </w:rPr>
            </w:pPr>
            <w:r>
              <w:rPr>
                <w:rFonts w:hint="eastAsia" w:ascii="宋体" w:hAnsi="宋体" w:eastAsia="宋体" w:cs="Times New Roman"/>
                <w:color w:val="000000" w:themeColor="text1"/>
                <w:sz w:val="24"/>
                <w:szCs w:val="24"/>
                <w:highlight w:val="none"/>
                <w:lang w:val="zh-CN"/>
                <w14:textFill>
                  <w14:solidFill>
                    <w14:schemeClr w14:val="tx1"/>
                  </w14:solidFill>
                </w14:textFill>
              </w:rPr>
              <w:t>1</w:t>
            </w:r>
          </w:p>
        </w:tc>
        <w:tc>
          <w:tcPr>
            <w:tcW w:w="4316" w:type="dxa"/>
            <w:vAlign w:val="center"/>
          </w:tcPr>
          <w:p w14:paraId="4D970D1F">
            <w:pPr>
              <w:keepNext w:val="0"/>
              <w:keepLines w:val="0"/>
              <w:suppressLineNumbers w:val="0"/>
              <w:spacing w:before="0" w:beforeAutospacing="0" w:after="0" w:afterAutospacing="0"/>
              <w:ind w:left="0" w:right="0" w:firstLine="200"/>
              <w:jc w:val="center"/>
              <w:rPr>
                <w:rFonts w:hint="eastAsia" w:ascii="宋体" w:hAnsi="宋体" w:eastAsia="宋体" w:cs="Times New Roman"/>
                <w:color w:val="000000" w:themeColor="text1"/>
                <w:sz w:val="24"/>
                <w:szCs w:val="24"/>
                <w:highlight w:val="none"/>
                <w14:textFill>
                  <w14:solidFill>
                    <w14:schemeClr w14:val="tx1"/>
                  </w14:solidFill>
                </w14:textFill>
              </w:rPr>
            </w:pPr>
          </w:p>
        </w:tc>
        <w:tc>
          <w:tcPr>
            <w:tcW w:w="3237" w:type="dxa"/>
            <w:gridSpan w:val="2"/>
            <w:vAlign w:val="center"/>
          </w:tcPr>
          <w:p w14:paraId="36DF4849">
            <w:pPr>
              <w:keepNext w:val="0"/>
              <w:keepLines w:val="0"/>
              <w:suppressLineNumbers w:val="0"/>
              <w:spacing w:before="0" w:beforeAutospacing="0" w:after="0" w:afterAutospacing="0"/>
              <w:ind w:left="0" w:right="0" w:firstLine="200"/>
              <w:jc w:val="center"/>
              <w:rPr>
                <w:rFonts w:hint="eastAsia" w:ascii="宋体" w:hAnsi="宋体" w:eastAsia="宋体" w:cs="Times New Roman"/>
                <w:color w:val="000000" w:themeColor="text1"/>
                <w:sz w:val="24"/>
                <w:szCs w:val="24"/>
                <w:highlight w:val="none"/>
                <w14:textFill>
                  <w14:solidFill>
                    <w14:schemeClr w14:val="tx1"/>
                  </w14:solidFill>
                </w14:textFill>
              </w:rPr>
            </w:pPr>
          </w:p>
        </w:tc>
      </w:tr>
      <w:tr w14:paraId="692A7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205223AC">
            <w:pPr>
              <w:keepNext w:val="0"/>
              <w:keepLines w:val="0"/>
              <w:suppressLineNumbers w:val="0"/>
              <w:spacing w:before="0" w:beforeAutospacing="0" w:after="0" w:afterAutospacing="0"/>
              <w:ind w:left="0" w:right="0"/>
              <w:jc w:val="center"/>
              <w:rPr>
                <w:rFonts w:hint="eastAsia" w:ascii="宋体" w:hAnsi="宋体" w:eastAsia="宋体" w:cs="Times New Roman"/>
                <w:color w:val="000000" w:themeColor="text1"/>
                <w:sz w:val="24"/>
                <w:szCs w:val="24"/>
                <w:highlight w:val="none"/>
                <w:lang w:val="zh-CN"/>
                <w14:textFill>
                  <w14:solidFill>
                    <w14:schemeClr w14:val="tx1"/>
                  </w14:solidFill>
                </w14:textFill>
              </w:rPr>
            </w:pPr>
            <w:r>
              <w:rPr>
                <w:rFonts w:hint="eastAsia" w:ascii="宋体" w:hAnsi="宋体" w:eastAsia="宋体" w:cs="Times New Roman"/>
                <w:color w:val="000000" w:themeColor="text1"/>
                <w:sz w:val="24"/>
                <w:szCs w:val="24"/>
                <w:highlight w:val="none"/>
                <w:lang w:val="zh-CN"/>
                <w14:textFill>
                  <w14:solidFill>
                    <w14:schemeClr w14:val="tx1"/>
                  </w14:solidFill>
                </w14:textFill>
              </w:rPr>
              <w:t>2</w:t>
            </w:r>
          </w:p>
        </w:tc>
        <w:tc>
          <w:tcPr>
            <w:tcW w:w="4316" w:type="dxa"/>
            <w:vAlign w:val="center"/>
          </w:tcPr>
          <w:p w14:paraId="0A2F4FE9">
            <w:pPr>
              <w:keepNext w:val="0"/>
              <w:keepLines w:val="0"/>
              <w:suppressLineNumbers w:val="0"/>
              <w:spacing w:before="0" w:beforeAutospacing="0" w:after="0" w:afterAutospacing="0"/>
              <w:ind w:left="0" w:right="0" w:firstLine="200"/>
              <w:jc w:val="center"/>
              <w:rPr>
                <w:rFonts w:hint="eastAsia" w:ascii="宋体" w:hAnsi="宋体" w:eastAsia="宋体" w:cs="Times New Roman"/>
                <w:color w:val="000000" w:themeColor="text1"/>
                <w:sz w:val="24"/>
                <w:szCs w:val="24"/>
                <w:highlight w:val="none"/>
                <w14:textFill>
                  <w14:solidFill>
                    <w14:schemeClr w14:val="tx1"/>
                  </w14:solidFill>
                </w14:textFill>
              </w:rPr>
            </w:pPr>
          </w:p>
        </w:tc>
        <w:tc>
          <w:tcPr>
            <w:tcW w:w="3237" w:type="dxa"/>
            <w:gridSpan w:val="2"/>
            <w:vAlign w:val="center"/>
          </w:tcPr>
          <w:p w14:paraId="541949A0">
            <w:pPr>
              <w:keepNext w:val="0"/>
              <w:keepLines w:val="0"/>
              <w:suppressLineNumbers w:val="0"/>
              <w:spacing w:before="0" w:beforeAutospacing="0" w:after="0" w:afterAutospacing="0"/>
              <w:ind w:left="0" w:right="0" w:firstLine="200"/>
              <w:jc w:val="center"/>
              <w:rPr>
                <w:rFonts w:hint="eastAsia" w:ascii="宋体" w:hAnsi="宋体" w:eastAsia="宋体" w:cs="Times New Roman"/>
                <w:color w:val="000000" w:themeColor="text1"/>
                <w:sz w:val="24"/>
                <w:szCs w:val="24"/>
                <w:highlight w:val="none"/>
                <w14:textFill>
                  <w14:solidFill>
                    <w14:schemeClr w14:val="tx1"/>
                  </w14:solidFill>
                </w14:textFill>
              </w:rPr>
            </w:pPr>
          </w:p>
        </w:tc>
      </w:tr>
      <w:tr w14:paraId="0A7EB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1C38C426">
            <w:pPr>
              <w:keepNext w:val="0"/>
              <w:keepLines w:val="0"/>
              <w:suppressLineNumbers w:val="0"/>
              <w:spacing w:before="0" w:beforeAutospacing="0" w:after="0" w:afterAutospacing="0"/>
              <w:ind w:left="0" w:right="0"/>
              <w:jc w:val="center"/>
              <w:rPr>
                <w:rFonts w:hint="eastAsia" w:ascii="宋体" w:hAnsi="宋体" w:eastAsia="宋体" w:cs="Times New Roman"/>
                <w:color w:val="000000" w:themeColor="text1"/>
                <w:sz w:val="24"/>
                <w:szCs w:val="24"/>
                <w:highlight w:val="none"/>
                <w:lang w:val="zh-CN"/>
                <w14:textFill>
                  <w14:solidFill>
                    <w14:schemeClr w14:val="tx1"/>
                  </w14:solidFill>
                </w14:textFill>
              </w:rPr>
            </w:pPr>
            <w:r>
              <w:rPr>
                <w:rFonts w:hint="default" w:ascii="宋体" w:hAnsi="宋体" w:eastAsia="宋体" w:cs="Times New Roman"/>
                <w:color w:val="000000" w:themeColor="text1"/>
                <w:sz w:val="24"/>
                <w:szCs w:val="24"/>
                <w:highlight w:val="none"/>
                <w:lang w:val="zh-CN"/>
                <w14:textFill>
                  <w14:solidFill>
                    <w14:schemeClr w14:val="tx1"/>
                  </w14:solidFill>
                </w14:textFill>
              </w:rPr>
              <w:t>3</w:t>
            </w:r>
          </w:p>
        </w:tc>
        <w:tc>
          <w:tcPr>
            <w:tcW w:w="4316" w:type="dxa"/>
            <w:vAlign w:val="center"/>
          </w:tcPr>
          <w:p w14:paraId="48C9B4EE">
            <w:pPr>
              <w:keepNext w:val="0"/>
              <w:keepLines w:val="0"/>
              <w:suppressLineNumbers w:val="0"/>
              <w:spacing w:before="0" w:beforeAutospacing="0" w:after="0" w:afterAutospacing="0"/>
              <w:ind w:left="0" w:right="0" w:firstLine="200"/>
              <w:jc w:val="center"/>
              <w:rPr>
                <w:rFonts w:hint="eastAsia" w:ascii="宋体" w:hAnsi="宋体" w:eastAsia="宋体" w:cs="Times New Roman"/>
                <w:color w:val="000000" w:themeColor="text1"/>
                <w:sz w:val="24"/>
                <w:szCs w:val="24"/>
                <w:highlight w:val="none"/>
                <w14:textFill>
                  <w14:solidFill>
                    <w14:schemeClr w14:val="tx1"/>
                  </w14:solidFill>
                </w14:textFill>
              </w:rPr>
            </w:pPr>
          </w:p>
        </w:tc>
        <w:tc>
          <w:tcPr>
            <w:tcW w:w="3237" w:type="dxa"/>
            <w:gridSpan w:val="2"/>
            <w:vAlign w:val="center"/>
          </w:tcPr>
          <w:p w14:paraId="7D2EE11A">
            <w:pPr>
              <w:keepNext w:val="0"/>
              <w:keepLines w:val="0"/>
              <w:suppressLineNumbers w:val="0"/>
              <w:spacing w:before="0" w:beforeAutospacing="0" w:after="0" w:afterAutospacing="0"/>
              <w:ind w:left="0" w:right="0" w:firstLine="200"/>
              <w:jc w:val="center"/>
              <w:rPr>
                <w:rFonts w:hint="eastAsia" w:ascii="宋体" w:hAnsi="宋体" w:eastAsia="宋体" w:cs="Times New Roman"/>
                <w:color w:val="000000" w:themeColor="text1"/>
                <w:sz w:val="24"/>
                <w:szCs w:val="24"/>
                <w:highlight w:val="none"/>
                <w14:textFill>
                  <w14:solidFill>
                    <w14:schemeClr w14:val="tx1"/>
                  </w14:solidFill>
                </w14:textFill>
              </w:rPr>
            </w:pPr>
          </w:p>
        </w:tc>
      </w:tr>
      <w:tr w14:paraId="05F71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393514FA">
            <w:pPr>
              <w:keepNext w:val="0"/>
              <w:keepLines w:val="0"/>
              <w:suppressLineNumbers w:val="0"/>
              <w:spacing w:before="0" w:beforeAutospacing="0" w:after="0" w:afterAutospacing="0"/>
              <w:ind w:left="0" w:right="0"/>
              <w:jc w:val="center"/>
              <w:rPr>
                <w:rFonts w:hint="eastAsia" w:ascii="宋体" w:hAnsi="宋体" w:eastAsia="宋体" w:cs="Times New Roman"/>
                <w:color w:val="000000" w:themeColor="text1"/>
                <w:sz w:val="24"/>
                <w:szCs w:val="24"/>
                <w:highlight w:val="none"/>
                <w:lang w:val="zh-CN"/>
                <w14:textFill>
                  <w14:solidFill>
                    <w14:schemeClr w14:val="tx1"/>
                  </w14:solidFill>
                </w14:textFill>
              </w:rPr>
            </w:pPr>
            <w:r>
              <w:rPr>
                <w:rFonts w:hint="eastAsia" w:ascii="宋体" w:hAnsi="宋体" w:eastAsia="宋体" w:cs="Times New Roman"/>
                <w:color w:val="000000" w:themeColor="text1"/>
                <w:sz w:val="24"/>
                <w:szCs w:val="24"/>
                <w:highlight w:val="none"/>
                <w:lang w:val="zh-CN"/>
                <w14:textFill>
                  <w14:solidFill>
                    <w14:schemeClr w14:val="tx1"/>
                  </w14:solidFill>
                </w14:textFill>
              </w:rPr>
              <w:t>……</w:t>
            </w:r>
          </w:p>
        </w:tc>
        <w:tc>
          <w:tcPr>
            <w:tcW w:w="4316" w:type="dxa"/>
            <w:vAlign w:val="center"/>
          </w:tcPr>
          <w:p w14:paraId="44729961">
            <w:pPr>
              <w:keepNext w:val="0"/>
              <w:keepLines w:val="0"/>
              <w:suppressLineNumbers w:val="0"/>
              <w:spacing w:before="0" w:beforeAutospacing="0" w:after="0" w:afterAutospacing="0"/>
              <w:ind w:left="0" w:right="0" w:firstLine="200"/>
              <w:jc w:val="center"/>
              <w:rPr>
                <w:rFonts w:hint="eastAsia" w:ascii="宋体" w:hAnsi="宋体" w:eastAsia="宋体" w:cs="Times New Roman"/>
                <w:color w:val="000000" w:themeColor="text1"/>
                <w:sz w:val="24"/>
                <w:szCs w:val="24"/>
                <w:highlight w:val="none"/>
                <w14:textFill>
                  <w14:solidFill>
                    <w14:schemeClr w14:val="tx1"/>
                  </w14:solidFill>
                </w14:textFill>
              </w:rPr>
            </w:pPr>
          </w:p>
        </w:tc>
        <w:tc>
          <w:tcPr>
            <w:tcW w:w="3237" w:type="dxa"/>
            <w:gridSpan w:val="2"/>
            <w:vAlign w:val="center"/>
          </w:tcPr>
          <w:p w14:paraId="7B7300EA">
            <w:pPr>
              <w:keepNext w:val="0"/>
              <w:keepLines w:val="0"/>
              <w:suppressLineNumbers w:val="0"/>
              <w:spacing w:before="0" w:beforeAutospacing="0" w:after="0" w:afterAutospacing="0"/>
              <w:ind w:left="0" w:right="0" w:firstLine="200"/>
              <w:jc w:val="center"/>
              <w:rPr>
                <w:rFonts w:hint="eastAsia" w:ascii="宋体" w:hAnsi="宋体" w:eastAsia="宋体" w:cs="Times New Roman"/>
                <w:color w:val="000000" w:themeColor="text1"/>
                <w:sz w:val="24"/>
                <w:szCs w:val="24"/>
                <w:highlight w:val="none"/>
                <w14:textFill>
                  <w14:solidFill>
                    <w14:schemeClr w14:val="tx1"/>
                  </w14:solidFill>
                </w14:textFill>
              </w:rPr>
            </w:pPr>
          </w:p>
        </w:tc>
      </w:tr>
      <w:tr w14:paraId="25A42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vAlign w:val="center"/>
          </w:tcPr>
          <w:p w14:paraId="73A0E7AC">
            <w:pPr>
              <w:keepNext w:val="0"/>
              <w:keepLines w:val="0"/>
              <w:suppressLineNumbers w:val="0"/>
              <w:spacing w:before="0" w:beforeAutospacing="0" w:after="0" w:afterAutospacing="0"/>
              <w:ind w:left="0" w:right="0" w:firstLine="200"/>
              <w:jc w:val="center"/>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总价</w:t>
            </w:r>
          </w:p>
        </w:tc>
        <w:tc>
          <w:tcPr>
            <w:tcW w:w="3237" w:type="dxa"/>
            <w:gridSpan w:val="2"/>
            <w:vAlign w:val="center"/>
          </w:tcPr>
          <w:p w14:paraId="7EE4ABEA">
            <w:pPr>
              <w:keepNext w:val="0"/>
              <w:keepLines w:val="0"/>
              <w:suppressLineNumbers w:val="0"/>
              <w:spacing w:before="0" w:beforeAutospacing="0" w:after="0" w:afterAutospacing="0"/>
              <w:ind w:left="0" w:right="0" w:firstLine="200"/>
              <w:jc w:val="center"/>
              <w:rPr>
                <w:rFonts w:hint="eastAsia" w:ascii="宋体" w:hAnsi="宋体" w:eastAsia="宋体" w:cs="Times New Roman"/>
                <w:color w:val="000000" w:themeColor="text1"/>
                <w:sz w:val="24"/>
                <w:szCs w:val="24"/>
                <w:highlight w:val="none"/>
                <w14:textFill>
                  <w14:solidFill>
                    <w14:schemeClr w14:val="tx1"/>
                  </w14:solidFill>
                </w14:textFill>
              </w:rPr>
            </w:pPr>
          </w:p>
        </w:tc>
      </w:tr>
    </w:tbl>
    <w:p w14:paraId="25BAE64C">
      <w:pPr>
        <w:spacing w:line="360" w:lineRule="auto"/>
        <w:ind w:firstLine="437"/>
        <w:outlineLvl w:val="2"/>
        <w:rPr>
          <w:rFonts w:hint="eastAsia" w:ascii="宋体" w:hAnsi="宋体" w:eastAsia="宋体" w:cs="Times New Roman"/>
          <w:b/>
          <w:bCs/>
          <w:color w:val="000000" w:themeColor="text1"/>
          <w:sz w:val="24"/>
          <w:szCs w:val="24"/>
          <w:highlight w:val="none"/>
          <w:lang w:val="zh-CN"/>
          <w14:textFill>
            <w14:solidFill>
              <w14:schemeClr w14:val="tx1"/>
            </w14:solidFill>
          </w14:textFill>
        </w:rPr>
      </w:pPr>
      <w:bookmarkStart w:id="53" w:name="_Toc22618"/>
      <w:bookmarkStart w:id="54" w:name="_Toc1814"/>
      <w:bookmarkStart w:id="55" w:name="_Toc10340"/>
      <w:r>
        <w:rPr>
          <w:rFonts w:hint="eastAsia" w:ascii="宋体" w:hAnsi="宋体" w:eastAsia="宋体" w:cs="Times New Roman"/>
          <w:b/>
          <w:bCs/>
          <w:color w:val="000000" w:themeColor="text1"/>
          <w:sz w:val="24"/>
          <w:szCs w:val="24"/>
          <w:highlight w:val="none"/>
          <w:lang w:val="zh-CN"/>
          <w14:textFill>
            <w14:solidFill>
              <w14:schemeClr w14:val="tx1"/>
            </w14:solidFill>
          </w14:textFill>
        </w:rPr>
        <w:t>1.</w:t>
      </w:r>
      <w:r>
        <w:rPr>
          <w:rFonts w:ascii="宋体" w:hAnsi="宋体" w:eastAsia="宋体" w:cs="Times New Roman"/>
          <w:b/>
          <w:bCs/>
          <w:color w:val="000000" w:themeColor="text1"/>
          <w:sz w:val="24"/>
          <w:szCs w:val="24"/>
          <w:highlight w:val="none"/>
          <w:lang w:val="zh-CN"/>
          <w14:textFill>
            <w14:solidFill>
              <w14:schemeClr w14:val="tx1"/>
            </w14:solidFill>
          </w14:textFill>
        </w:rPr>
        <w:t>4 付款方式和发票开具方式</w:t>
      </w:r>
      <w:bookmarkEnd w:id="53"/>
      <w:bookmarkEnd w:id="54"/>
      <w:bookmarkEnd w:id="55"/>
    </w:p>
    <w:p w14:paraId="0E21C814">
      <w:pPr>
        <w:spacing w:line="360" w:lineRule="auto"/>
        <w:ind w:firstLine="437"/>
        <w:outlineLvl w:val="2"/>
        <w:rPr>
          <w:rFonts w:hint="eastAsia" w:ascii="宋体" w:hAnsi="宋体" w:eastAsia="宋体" w:cs="Times New Roman"/>
          <w:color w:val="000000" w:themeColor="text1"/>
          <w:sz w:val="24"/>
          <w:szCs w:val="24"/>
          <w:highlight w:val="none"/>
          <w:u w:val="singl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1.4.1</w:t>
      </w:r>
      <w:r>
        <w:rPr>
          <w:rFonts w:ascii="宋体" w:hAnsi="宋体" w:eastAsia="宋体" w:cs="Times New Roman"/>
          <w:color w:val="000000" w:themeColor="text1"/>
          <w:sz w:val="24"/>
          <w:szCs w:val="24"/>
          <w:highlight w:val="none"/>
          <w14:textFill>
            <w14:solidFill>
              <w14:schemeClr w14:val="tx1"/>
            </w14:solidFill>
          </w14:textFill>
        </w:rPr>
        <w:t>付款方式：</w:t>
      </w:r>
      <w:r>
        <w:rPr>
          <w:rFonts w:hint="eastAsia" w:ascii="宋体" w:hAnsi="宋体" w:eastAsia="宋体" w:cs="Times New Roman"/>
          <w:color w:val="000000" w:themeColor="text1"/>
          <w:sz w:val="24"/>
          <w:szCs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szCs w:val="24"/>
          <w:highlight w:val="none"/>
          <w:u w:val="none"/>
          <w14:textFill>
            <w14:solidFill>
              <w14:schemeClr w14:val="tx1"/>
            </w14:solidFill>
          </w14:textFill>
        </w:rPr>
        <w:t>。</w:t>
      </w:r>
    </w:p>
    <w:p w14:paraId="41057245">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1.4.2发票开具方式：</w:t>
      </w:r>
      <w:r>
        <w:rPr>
          <w:rFonts w:hint="eastAsia" w:ascii="宋体" w:hAnsi="宋体" w:eastAsia="宋体" w:cs="Times New Roman"/>
          <w:color w:val="000000" w:themeColor="text1"/>
          <w:sz w:val="24"/>
          <w:szCs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Times New Roman"/>
          <w:color w:val="000000" w:themeColor="text1"/>
          <w:sz w:val="24"/>
          <w:szCs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szCs w:val="24"/>
          <w:highlight w:val="none"/>
          <w14:textFill>
            <w14:solidFill>
              <w14:schemeClr w14:val="tx1"/>
            </w14:solidFill>
          </w14:textFill>
        </w:rPr>
        <w:t>。</w:t>
      </w:r>
    </w:p>
    <w:p w14:paraId="08FD9417">
      <w:pPr>
        <w:spacing w:line="360" w:lineRule="auto"/>
        <w:ind w:firstLine="437"/>
        <w:outlineLvl w:val="2"/>
        <w:rPr>
          <w:rFonts w:hint="eastAsia"/>
          <w:color w:val="000000" w:themeColor="text1"/>
          <w:highlight w:val="none"/>
          <w:lang w:val="zh-CN"/>
          <w14:textFill>
            <w14:solidFill>
              <w14:schemeClr w14:val="tx1"/>
            </w14:solidFill>
          </w14:textFill>
        </w:rPr>
      </w:pPr>
      <w:bookmarkStart w:id="56" w:name="_Toc19304"/>
      <w:bookmarkStart w:id="57" w:name="_Toc2846"/>
      <w:bookmarkStart w:id="58" w:name="_Toc32071"/>
      <w:r>
        <w:rPr>
          <w:rFonts w:hint="eastAsia" w:ascii="宋体" w:hAnsi="宋体" w:eastAsia="宋体" w:cs="Times New Roman"/>
          <w:b/>
          <w:bCs/>
          <w:color w:val="000000" w:themeColor="text1"/>
          <w:sz w:val="24"/>
          <w:szCs w:val="24"/>
          <w:highlight w:val="none"/>
          <w:lang w:val="zh-CN"/>
          <w14:textFill>
            <w14:solidFill>
              <w14:schemeClr w14:val="tx1"/>
            </w14:solidFill>
          </w14:textFill>
        </w:rPr>
        <w:t>1.</w:t>
      </w:r>
      <w:r>
        <w:rPr>
          <w:rFonts w:ascii="宋体" w:hAnsi="宋体" w:eastAsia="宋体" w:cs="Times New Roman"/>
          <w:b/>
          <w:bCs/>
          <w:color w:val="000000" w:themeColor="text1"/>
          <w:sz w:val="24"/>
          <w:szCs w:val="24"/>
          <w:highlight w:val="none"/>
          <w:lang w:val="zh-CN"/>
          <w14:textFill>
            <w14:solidFill>
              <w14:schemeClr w14:val="tx1"/>
            </w14:solidFill>
          </w14:textFill>
        </w:rPr>
        <w:t xml:space="preserve">5 </w:t>
      </w:r>
      <w:r>
        <w:rPr>
          <w:rFonts w:hint="eastAsia" w:ascii="宋体" w:hAnsi="宋体" w:eastAsia="宋体" w:cs="Times New Roman"/>
          <w:b/>
          <w:bCs/>
          <w:color w:val="000000" w:themeColor="text1"/>
          <w:sz w:val="24"/>
          <w:szCs w:val="24"/>
          <w:highlight w:val="none"/>
          <w:lang w:val="zh-CN"/>
          <w14:textFill>
            <w14:solidFill>
              <w14:schemeClr w14:val="tx1"/>
            </w14:solidFill>
          </w14:textFill>
        </w:rPr>
        <w:t>服务</w:t>
      </w:r>
      <w:r>
        <w:rPr>
          <w:rFonts w:ascii="宋体" w:hAnsi="宋体" w:eastAsia="宋体" w:cs="Times New Roman"/>
          <w:b/>
          <w:bCs/>
          <w:color w:val="000000" w:themeColor="text1"/>
          <w:sz w:val="24"/>
          <w:szCs w:val="24"/>
          <w:highlight w:val="none"/>
          <w:lang w:val="zh-CN"/>
          <w14:textFill>
            <w14:solidFill>
              <w14:schemeClr w14:val="tx1"/>
            </w14:solidFill>
          </w14:textFill>
        </w:rPr>
        <w:t>期限</w:t>
      </w:r>
      <w:r>
        <w:rPr>
          <w:rFonts w:hint="eastAsia" w:ascii="宋体" w:hAnsi="宋体" w:eastAsia="宋体" w:cs="Times New Roman"/>
          <w:b/>
          <w:bCs/>
          <w:color w:val="000000" w:themeColor="text1"/>
          <w:sz w:val="24"/>
          <w:szCs w:val="24"/>
          <w:highlight w:val="none"/>
          <w:lang w:val="zh-CN"/>
          <w14:textFill>
            <w14:solidFill>
              <w14:schemeClr w14:val="tx1"/>
            </w14:solidFill>
          </w14:textFill>
        </w:rPr>
        <w:t>、地点和方式</w:t>
      </w:r>
      <w:bookmarkEnd w:id="56"/>
      <w:bookmarkEnd w:id="57"/>
      <w:bookmarkEnd w:id="58"/>
    </w:p>
    <w:p w14:paraId="0326F3BA">
      <w:pPr>
        <w:spacing w:line="360" w:lineRule="auto"/>
        <w:ind w:firstLine="435"/>
        <w:rPr>
          <w:rFonts w:hint="eastAsia" w:ascii="宋体" w:hAnsi="宋体" w:eastAsia="宋体" w:cs="Times New Roman"/>
          <w:color w:val="000000" w:themeColor="text1"/>
          <w:sz w:val="24"/>
          <w:szCs w:val="24"/>
          <w:highlight w:val="none"/>
          <w:u w:val="singl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1.5.1服务期限</w:t>
      </w:r>
      <w:r>
        <w:rPr>
          <w:rFonts w:ascii="宋体" w:hAnsi="宋体" w:eastAsia="宋体" w:cs="Times New Roman"/>
          <w:color w:val="000000" w:themeColor="text1"/>
          <w:sz w:val="24"/>
          <w:szCs w:val="24"/>
          <w:highlight w:val="none"/>
          <w14:textFill>
            <w14:solidFill>
              <w14:schemeClr w14:val="tx1"/>
            </w14:solidFill>
          </w14:textFill>
        </w:rPr>
        <w:t>：</w:t>
      </w:r>
      <w:r>
        <w:rPr>
          <w:rFonts w:hint="eastAsia" w:ascii="宋体" w:hAnsi="宋体" w:eastAsia="宋体" w:cs="Times New Roman"/>
          <w:color w:val="000000" w:themeColor="text1"/>
          <w:sz w:val="24"/>
          <w:szCs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Times New Roman"/>
          <w:color w:val="000000" w:themeColor="text1"/>
          <w:sz w:val="24"/>
          <w:szCs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Times New Roman"/>
          <w:color w:val="000000" w:themeColor="text1"/>
          <w:sz w:val="24"/>
          <w:szCs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szCs w:val="24"/>
          <w:highlight w:val="none"/>
          <w14:textFill>
            <w14:solidFill>
              <w14:schemeClr w14:val="tx1"/>
            </w14:solidFill>
          </w14:textFill>
        </w:rPr>
        <w:t>；</w:t>
      </w:r>
    </w:p>
    <w:p w14:paraId="65181C87">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1.5.2服务地点</w:t>
      </w:r>
      <w:r>
        <w:rPr>
          <w:rFonts w:ascii="宋体" w:hAnsi="宋体" w:eastAsia="宋体" w:cs="Times New Roman"/>
          <w:color w:val="000000" w:themeColor="text1"/>
          <w:sz w:val="24"/>
          <w:szCs w:val="24"/>
          <w:highlight w:val="none"/>
          <w14:textFill>
            <w14:solidFill>
              <w14:schemeClr w14:val="tx1"/>
            </w14:solidFill>
          </w14:textFill>
        </w:rPr>
        <w:t>：</w:t>
      </w:r>
      <w:r>
        <w:rPr>
          <w:rFonts w:hint="eastAsia" w:ascii="宋体" w:hAnsi="宋体" w:eastAsia="宋体" w:cs="Times New Roman"/>
          <w:color w:val="000000" w:themeColor="text1"/>
          <w:sz w:val="24"/>
          <w:szCs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Times New Roman"/>
          <w:color w:val="000000" w:themeColor="text1"/>
          <w:sz w:val="24"/>
          <w:szCs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szCs w:val="24"/>
          <w:highlight w:val="none"/>
          <w14:textFill>
            <w14:solidFill>
              <w14:schemeClr w14:val="tx1"/>
            </w14:solidFill>
          </w14:textFill>
        </w:rPr>
        <w:t>；</w:t>
      </w:r>
    </w:p>
    <w:p w14:paraId="053DFFB0">
      <w:pPr>
        <w:spacing w:line="360" w:lineRule="auto"/>
        <w:ind w:firstLine="435"/>
        <w:rPr>
          <w:rFonts w:hint="eastAsia"/>
          <w:color w:val="000000" w:themeColor="text1"/>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1.5.3</w:t>
      </w:r>
      <w:r>
        <w:rPr>
          <w:rFonts w:hint="eastAsia" w:ascii="宋体" w:hAnsi="宋体" w:eastAsia="宋体" w:cs="宋体"/>
          <w:color w:val="000000" w:themeColor="text1"/>
          <w:sz w:val="24"/>
          <w:szCs w:val="24"/>
          <w:highlight w:val="none"/>
          <w:lang w:bidi="ar"/>
          <w14:textFill>
            <w14:solidFill>
              <w14:schemeClr w14:val="tx1"/>
            </w14:solidFill>
          </w14:textFill>
        </w:rPr>
        <w:t>服务方式：</w:t>
      </w:r>
      <w:r>
        <w:rPr>
          <w:rFonts w:hint="eastAsia" w:ascii="宋体" w:hAnsi="宋体" w:eastAsia="宋体" w:cs="Times New Roman"/>
          <w:color w:val="000000" w:themeColor="text1"/>
          <w:sz w:val="24"/>
          <w:szCs w:val="24"/>
          <w:highlight w:val="none"/>
          <w:u w:val="single"/>
          <w:lang w:bidi="ar"/>
          <w14:textFill>
            <w14:solidFill>
              <w14:schemeClr w14:val="tx1"/>
            </w14:solidFill>
          </w14:textFill>
        </w:rPr>
        <w:t xml:space="preserve">              </w:t>
      </w:r>
      <w:r>
        <w:rPr>
          <w:rFonts w:hint="eastAsia" w:ascii="宋体" w:hAnsi="宋体" w:eastAsia="宋体" w:cs="Times New Roman"/>
          <w:color w:val="000000" w:themeColor="text1"/>
          <w:sz w:val="24"/>
          <w:szCs w:val="24"/>
          <w:highlight w:val="none"/>
          <w:u w:val="single"/>
          <w:lang w:val="en-US" w:eastAsia="zh-CN" w:bidi="ar"/>
          <w14:textFill>
            <w14:solidFill>
              <w14:schemeClr w14:val="tx1"/>
            </w14:solidFill>
          </w14:textFill>
        </w:rPr>
        <w:t xml:space="preserve">    </w:t>
      </w:r>
      <w:r>
        <w:rPr>
          <w:rFonts w:hint="eastAsia" w:ascii="宋体" w:hAnsi="宋体" w:eastAsia="宋体" w:cs="Times New Roman"/>
          <w:color w:val="000000" w:themeColor="text1"/>
          <w:sz w:val="24"/>
          <w:szCs w:val="24"/>
          <w:highlight w:val="none"/>
          <w:u w:val="single"/>
          <w:lang w:bidi="ar"/>
          <w14:textFill>
            <w14:solidFill>
              <w14:schemeClr w14:val="tx1"/>
            </w14:solidFill>
          </w14:textFill>
        </w:rPr>
        <w:t xml:space="preserve">  </w:t>
      </w:r>
      <w:r>
        <w:rPr>
          <w:rFonts w:hint="eastAsia" w:ascii="宋体" w:hAnsi="宋体" w:eastAsia="宋体" w:cs="Times New Roman"/>
          <w:color w:val="000000" w:themeColor="text1"/>
          <w:sz w:val="24"/>
          <w:szCs w:val="24"/>
          <w:highlight w:val="none"/>
          <w:u w:val="single"/>
          <w:lang w:val="en-US" w:eastAsia="zh-CN" w:bidi="ar"/>
          <w14:textFill>
            <w14:solidFill>
              <w14:schemeClr w14:val="tx1"/>
            </w14:solidFill>
          </w14:textFill>
        </w:rPr>
        <w:t xml:space="preserve"> </w:t>
      </w:r>
      <w:r>
        <w:rPr>
          <w:rFonts w:hint="eastAsia" w:ascii="宋体" w:hAnsi="宋体" w:eastAsia="宋体" w:cs="宋体"/>
          <w:color w:val="000000" w:themeColor="text1"/>
          <w:sz w:val="24"/>
          <w:szCs w:val="24"/>
          <w:highlight w:val="none"/>
          <w:lang w:bidi="ar"/>
          <w14:textFill>
            <w14:solidFill>
              <w14:schemeClr w14:val="tx1"/>
            </w14:solidFill>
          </w14:textFill>
        </w:rPr>
        <w:t>。</w:t>
      </w:r>
    </w:p>
    <w:p w14:paraId="3686A685">
      <w:pPr>
        <w:spacing w:line="360" w:lineRule="auto"/>
        <w:ind w:firstLine="437"/>
        <w:outlineLvl w:val="2"/>
        <w:rPr>
          <w:rFonts w:hint="eastAsia" w:ascii="宋体" w:hAnsi="宋体" w:eastAsia="宋体" w:cs="Times New Roman"/>
          <w:b/>
          <w:bCs/>
          <w:color w:val="000000" w:themeColor="text1"/>
          <w:sz w:val="24"/>
          <w:szCs w:val="24"/>
          <w:highlight w:val="none"/>
          <w:lang w:val="zh-CN"/>
          <w14:textFill>
            <w14:solidFill>
              <w14:schemeClr w14:val="tx1"/>
            </w14:solidFill>
          </w14:textFill>
        </w:rPr>
      </w:pPr>
      <w:bookmarkStart w:id="59" w:name="_Toc19554"/>
      <w:bookmarkStart w:id="60" w:name="_Toc27250"/>
      <w:bookmarkStart w:id="61" w:name="_Toc21423"/>
      <w:r>
        <w:rPr>
          <w:rFonts w:hint="eastAsia" w:ascii="宋体" w:hAnsi="宋体" w:eastAsia="宋体" w:cs="Times New Roman"/>
          <w:b/>
          <w:bCs/>
          <w:color w:val="000000" w:themeColor="text1"/>
          <w:sz w:val="24"/>
          <w:szCs w:val="24"/>
          <w:highlight w:val="none"/>
          <w:lang w:val="zh-CN"/>
          <w14:textFill>
            <w14:solidFill>
              <w14:schemeClr w14:val="tx1"/>
            </w14:solidFill>
          </w14:textFill>
        </w:rPr>
        <w:t>1.6 违约责任</w:t>
      </w:r>
      <w:bookmarkEnd w:id="59"/>
      <w:bookmarkEnd w:id="60"/>
      <w:bookmarkEnd w:id="61"/>
    </w:p>
    <w:p w14:paraId="66AF119C">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1.6.1</w:t>
      </w:r>
      <w:r>
        <w:rPr>
          <w:rFonts w:ascii="宋体" w:hAnsi="宋体" w:eastAsia="宋体" w:cs="Times New Roman"/>
          <w:color w:val="000000" w:themeColor="text1"/>
          <w:sz w:val="24"/>
          <w:szCs w:val="24"/>
          <w:highlight w:val="none"/>
          <w14:textFill>
            <w14:solidFill>
              <w14:schemeClr w14:val="tx1"/>
            </w14:solidFill>
          </w14:textFill>
        </w:rPr>
        <w:t>除不可抗力外，如果乙方没有按照本合同约定的期限</w:t>
      </w:r>
      <w:r>
        <w:rPr>
          <w:rFonts w:hint="eastAsia" w:ascii="宋体" w:hAnsi="宋体" w:eastAsia="宋体" w:cs="Times New Roman"/>
          <w:color w:val="000000" w:themeColor="text1"/>
          <w:sz w:val="24"/>
          <w:szCs w:val="24"/>
          <w:highlight w:val="none"/>
          <w14:textFill>
            <w14:solidFill>
              <w14:schemeClr w14:val="tx1"/>
            </w14:solidFill>
          </w14:textFill>
        </w:rPr>
        <w:t>、</w:t>
      </w:r>
      <w:r>
        <w:rPr>
          <w:rFonts w:ascii="宋体" w:hAnsi="宋体" w:eastAsia="宋体" w:cs="Times New Roman"/>
          <w:color w:val="000000" w:themeColor="text1"/>
          <w:sz w:val="24"/>
          <w:szCs w:val="24"/>
          <w:highlight w:val="none"/>
          <w14:textFill>
            <w14:solidFill>
              <w14:schemeClr w14:val="tx1"/>
            </w14:solidFill>
          </w14:textFill>
        </w:rPr>
        <w:t>地点和方式</w:t>
      </w:r>
      <w:r>
        <w:rPr>
          <w:rFonts w:hint="eastAsia" w:ascii="宋体" w:hAnsi="宋体" w:eastAsia="宋体" w:cs="Times New Roman"/>
          <w:color w:val="000000" w:themeColor="text1"/>
          <w:sz w:val="24"/>
          <w:szCs w:val="24"/>
          <w:highlight w:val="none"/>
          <w14:textFill>
            <w14:solidFill>
              <w14:schemeClr w14:val="tx1"/>
            </w14:solidFill>
          </w14:textFill>
        </w:rPr>
        <w:t>履行</w:t>
      </w:r>
      <w:r>
        <w:rPr>
          <w:rFonts w:ascii="宋体" w:hAnsi="宋体" w:eastAsia="宋体" w:cs="Times New Roman"/>
          <w:color w:val="000000" w:themeColor="text1"/>
          <w:sz w:val="24"/>
          <w:szCs w:val="24"/>
          <w:highlight w:val="none"/>
          <w14:textFill>
            <w14:solidFill>
              <w14:schemeClr w14:val="tx1"/>
            </w14:solidFill>
          </w14:textFill>
        </w:rPr>
        <w:t>，那么甲方可要求乙方支付违约金</w:t>
      </w:r>
      <w:r>
        <w:rPr>
          <w:rFonts w:hint="eastAsia" w:ascii="宋体" w:hAnsi="宋体" w:eastAsia="宋体" w:cs="Times New Roman"/>
          <w:color w:val="000000" w:themeColor="text1"/>
          <w:sz w:val="24"/>
          <w:szCs w:val="24"/>
          <w:highlight w:val="none"/>
          <w14:textFill>
            <w14:solidFill>
              <w14:schemeClr w14:val="tx1"/>
            </w14:solidFill>
          </w14:textFill>
        </w:rPr>
        <w:t>，</w:t>
      </w:r>
      <w:r>
        <w:rPr>
          <w:rFonts w:ascii="宋体" w:hAnsi="宋体" w:eastAsia="宋体" w:cs="Times New Roman"/>
          <w:color w:val="000000" w:themeColor="text1"/>
          <w:sz w:val="24"/>
          <w:szCs w:val="24"/>
          <w:highlight w:val="none"/>
          <w14:textFill>
            <w14:solidFill>
              <w14:schemeClr w14:val="tx1"/>
            </w14:solidFill>
          </w14:textFill>
        </w:rPr>
        <w:t>违约金按每迟延</w:t>
      </w:r>
      <w:r>
        <w:rPr>
          <w:rFonts w:hint="eastAsia" w:ascii="宋体" w:hAnsi="宋体" w:eastAsia="宋体" w:cs="Times New Roman"/>
          <w:color w:val="000000" w:themeColor="text1"/>
          <w:sz w:val="24"/>
          <w:szCs w:val="24"/>
          <w:highlight w:val="none"/>
          <w14:textFill>
            <w14:solidFill>
              <w14:schemeClr w14:val="tx1"/>
            </w14:solidFill>
          </w14:textFill>
        </w:rPr>
        <w:t>履行</w:t>
      </w:r>
      <w:r>
        <w:rPr>
          <w:rFonts w:ascii="宋体" w:hAnsi="宋体" w:eastAsia="宋体" w:cs="Times New Roman"/>
          <w:color w:val="000000" w:themeColor="text1"/>
          <w:sz w:val="24"/>
          <w:szCs w:val="24"/>
          <w:highlight w:val="none"/>
          <w14:textFill>
            <w14:solidFill>
              <w14:schemeClr w14:val="tx1"/>
            </w14:solidFill>
          </w14:textFill>
        </w:rPr>
        <w:t>一日的应提供而未</w:t>
      </w:r>
      <w:r>
        <w:rPr>
          <w:rFonts w:hint="eastAsia" w:ascii="宋体" w:hAnsi="宋体" w:eastAsia="宋体" w:cs="Times New Roman"/>
          <w:color w:val="000000" w:themeColor="text1"/>
          <w:sz w:val="24"/>
          <w:szCs w:val="24"/>
          <w:highlight w:val="none"/>
          <w14:textFill>
            <w14:solidFill>
              <w14:schemeClr w14:val="tx1"/>
            </w14:solidFill>
          </w14:textFill>
        </w:rPr>
        <w:t>提供</w:t>
      </w:r>
      <w:r>
        <w:rPr>
          <w:rFonts w:ascii="宋体" w:hAnsi="宋体" w:eastAsia="宋体" w:cs="Times New Roman"/>
          <w:color w:val="000000" w:themeColor="text1"/>
          <w:sz w:val="24"/>
          <w:szCs w:val="24"/>
          <w:highlight w:val="none"/>
          <w14:textFill>
            <w14:solidFill>
              <w14:schemeClr w14:val="tx1"/>
            </w14:solidFill>
          </w14:textFill>
        </w:rPr>
        <w:t>服务价格的</w:t>
      </w:r>
      <w:r>
        <w:rPr>
          <w:rFonts w:hint="eastAsia" w:ascii="宋体" w:hAnsi="宋体" w:eastAsia="宋体" w:cs="Times New Roman"/>
          <w:color w:val="000000" w:themeColor="text1"/>
          <w:sz w:val="24"/>
          <w:szCs w:val="24"/>
          <w:highlight w:val="none"/>
          <w:u w:val="single"/>
          <w:lang w:val="en-US" w:eastAsia="zh-CN"/>
          <w14:textFill>
            <w14:solidFill>
              <w14:schemeClr w14:val="tx1"/>
            </w14:solidFill>
          </w14:textFill>
        </w:rPr>
        <w:t xml:space="preserve">   </w:t>
      </w:r>
      <w:r>
        <w:rPr>
          <w:rFonts w:ascii="宋体" w:hAnsi="宋体" w:eastAsia="宋体" w:cs="Times New Roman"/>
          <w:color w:val="000000" w:themeColor="text1"/>
          <w:sz w:val="24"/>
          <w:szCs w:val="24"/>
          <w:highlight w:val="none"/>
          <w14:textFill>
            <w14:solidFill>
              <w14:schemeClr w14:val="tx1"/>
            </w14:solidFill>
          </w14:textFill>
        </w:rPr>
        <w:t>%计算</w:t>
      </w:r>
      <w:r>
        <w:rPr>
          <w:rFonts w:hint="eastAsia" w:ascii="宋体" w:hAnsi="宋体" w:eastAsia="宋体" w:cs="Times New Roman"/>
          <w:color w:val="000000" w:themeColor="text1"/>
          <w:sz w:val="24"/>
          <w:szCs w:val="24"/>
          <w:highlight w:val="none"/>
          <w14:textFill>
            <w14:solidFill>
              <w14:schemeClr w14:val="tx1"/>
            </w14:solidFill>
          </w14:textFill>
        </w:rPr>
        <w:t>，</w:t>
      </w:r>
      <w:r>
        <w:rPr>
          <w:rFonts w:ascii="宋体" w:hAnsi="宋体" w:eastAsia="宋体" w:cs="Times New Roman"/>
          <w:color w:val="000000" w:themeColor="text1"/>
          <w:sz w:val="24"/>
          <w:szCs w:val="24"/>
          <w:highlight w:val="none"/>
          <w14:textFill>
            <w14:solidFill>
              <w14:schemeClr w14:val="tx1"/>
            </w14:solidFill>
          </w14:textFill>
        </w:rPr>
        <w:t>最高限额为</w:t>
      </w:r>
      <w:r>
        <w:rPr>
          <w:rFonts w:hint="eastAsia" w:ascii="宋体" w:hAnsi="宋体" w:eastAsia="宋体" w:cs="Times New Roman"/>
          <w:color w:val="000000" w:themeColor="text1"/>
          <w:sz w:val="24"/>
          <w:szCs w:val="24"/>
          <w:highlight w:val="none"/>
          <w14:textFill>
            <w14:solidFill>
              <w14:schemeClr w14:val="tx1"/>
            </w14:solidFill>
          </w14:textFill>
        </w:rPr>
        <w:t>本</w:t>
      </w:r>
      <w:r>
        <w:rPr>
          <w:rFonts w:ascii="宋体" w:hAnsi="宋体" w:eastAsia="宋体" w:cs="Times New Roman"/>
          <w:color w:val="000000" w:themeColor="text1"/>
          <w:sz w:val="24"/>
          <w:szCs w:val="24"/>
          <w:highlight w:val="none"/>
          <w14:textFill>
            <w14:solidFill>
              <w14:schemeClr w14:val="tx1"/>
            </w14:solidFill>
          </w14:textFill>
        </w:rPr>
        <w:t>合同总价的</w:t>
      </w:r>
      <w:r>
        <w:rPr>
          <w:rFonts w:hint="eastAsia" w:ascii="宋体" w:hAnsi="宋体" w:eastAsia="宋体" w:cs="Times New Roman"/>
          <w:color w:val="000000" w:themeColor="text1"/>
          <w:sz w:val="24"/>
          <w:szCs w:val="24"/>
          <w:highlight w:val="none"/>
          <w:u w:val="single"/>
          <w:lang w:val="en-US" w:eastAsia="zh-CN"/>
          <w14:textFill>
            <w14:solidFill>
              <w14:schemeClr w14:val="tx1"/>
            </w14:solidFill>
          </w14:textFill>
        </w:rPr>
        <w:t xml:space="preserve">   </w:t>
      </w:r>
      <w:r>
        <w:rPr>
          <w:rFonts w:ascii="宋体" w:hAnsi="宋体" w:eastAsia="宋体" w:cs="Times New Roman"/>
          <w:color w:val="000000" w:themeColor="text1"/>
          <w:sz w:val="24"/>
          <w:szCs w:val="24"/>
          <w:highlight w:val="none"/>
          <w14:textFill>
            <w14:solidFill>
              <w14:schemeClr w14:val="tx1"/>
            </w14:solidFill>
          </w14:textFill>
        </w:rPr>
        <w:t>%</w:t>
      </w:r>
      <w:r>
        <w:rPr>
          <w:rFonts w:hint="eastAsia" w:ascii="宋体" w:hAnsi="宋体" w:eastAsia="宋体" w:cs="Times New Roman"/>
          <w:color w:val="000000" w:themeColor="text1"/>
          <w:sz w:val="24"/>
          <w:szCs w:val="24"/>
          <w:highlight w:val="none"/>
          <w14:textFill>
            <w14:solidFill>
              <w14:schemeClr w14:val="tx1"/>
            </w14:solidFill>
          </w14:textFill>
        </w:rPr>
        <w:t>；</w:t>
      </w:r>
      <w:r>
        <w:rPr>
          <w:rFonts w:ascii="宋体" w:hAnsi="宋体" w:eastAsia="宋体" w:cs="Times New Roman"/>
          <w:color w:val="000000" w:themeColor="text1"/>
          <w:sz w:val="24"/>
          <w:szCs w:val="24"/>
          <w:highlight w:val="none"/>
          <w14:textFill>
            <w14:solidFill>
              <w14:schemeClr w14:val="tx1"/>
            </w14:solidFill>
          </w14:textFill>
        </w:rPr>
        <w:t>迟延</w:t>
      </w:r>
      <w:r>
        <w:rPr>
          <w:rFonts w:hint="eastAsia" w:ascii="宋体" w:hAnsi="宋体" w:eastAsia="宋体" w:cs="Times New Roman"/>
          <w:color w:val="000000" w:themeColor="text1"/>
          <w:sz w:val="24"/>
          <w:szCs w:val="24"/>
          <w:highlight w:val="none"/>
          <w14:textFill>
            <w14:solidFill>
              <w14:schemeClr w14:val="tx1"/>
            </w14:solidFill>
          </w14:textFill>
        </w:rPr>
        <w:t>履行</w:t>
      </w:r>
      <w:r>
        <w:rPr>
          <w:rFonts w:ascii="宋体" w:hAnsi="宋体" w:eastAsia="宋体" w:cs="Times New Roman"/>
          <w:color w:val="000000" w:themeColor="text1"/>
          <w:sz w:val="24"/>
          <w:szCs w:val="24"/>
          <w:highlight w:val="none"/>
          <w14:textFill>
            <w14:solidFill>
              <w14:schemeClr w14:val="tx1"/>
            </w14:solidFill>
          </w14:textFill>
        </w:rPr>
        <w:t>的违约金计算数额达到前述最高限额之日起</w:t>
      </w:r>
      <w:r>
        <w:rPr>
          <w:rFonts w:hint="eastAsia" w:ascii="宋体" w:hAnsi="宋体" w:eastAsia="宋体" w:cs="Times New Roman"/>
          <w:color w:val="000000" w:themeColor="text1"/>
          <w:sz w:val="24"/>
          <w:szCs w:val="24"/>
          <w:highlight w:val="none"/>
          <w14:textFill>
            <w14:solidFill>
              <w14:schemeClr w14:val="tx1"/>
            </w14:solidFill>
          </w14:textFill>
        </w:rPr>
        <w:t>，</w:t>
      </w:r>
      <w:r>
        <w:rPr>
          <w:rFonts w:ascii="宋体" w:hAnsi="宋体" w:eastAsia="宋体" w:cs="Times New Roman"/>
          <w:color w:val="000000" w:themeColor="text1"/>
          <w:sz w:val="24"/>
          <w:szCs w:val="24"/>
          <w:highlight w:val="none"/>
          <w14:textFill>
            <w14:solidFill>
              <w14:schemeClr w14:val="tx1"/>
            </w14:solidFill>
          </w14:textFill>
        </w:rPr>
        <w:t>甲方有权在要求乙方支付违约金的同时</w:t>
      </w:r>
      <w:r>
        <w:rPr>
          <w:rFonts w:hint="eastAsia" w:ascii="宋体" w:hAnsi="宋体" w:eastAsia="宋体" w:cs="Times New Roman"/>
          <w:color w:val="000000" w:themeColor="text1"/>
          <w:sz w:val="24"/>
          <w:szCs w:val="24"/>
          <w:highlight w:val="none"/>
          <w14:textFill>
            <w14:solidFill>
              <w14:schemeClr w14:val="tx1"/>
            </w14:solidFill>
          </w14:textFill>
        </w:rPr>
        <w:t>，书面通知乙方</w:t>
      </w:r>
      <w:r>
        <w:rPr>
          <w:rFonts w:ascii="宋体" w:hAnsi="宋体" w:eastAsia="宋体" w:cs="Times New Roman"/>
          <w:color w:val="000000" w:themeColor="text1"/>
          <w:sz w:val="24"/>
          <w:szCs w:val="24"/>
          <w:highlight w:val="none"/>
          <w14:textFill>
            <w14:solidFill>
              <w14:schemeClr w14:val="tx1"/>
            </w14:solidFill>
          </w14:textFill>
        </w:rPr>
        <w:t>解除本合同</w:t>
      </w:r>
      <w:r>
        <w:rPr>
          <w:rFonts w:hint="eastAsia" w:ascii="宋体" w:hAnsi="宋体" w:eastAsia="宋体" w:cs="Times New Roman"/>
          <w:color w:val="000000" w:themeColor="text1"/>
          <w:sz w:val="24"/>
          <w:szCs w:val="24"/>
          <w:highlight w:val="none"/>
          <w14:textFill>
            <w14:solidFill>
              <w14:schemeClr w14:val="tx1"/>
            </w14:solidFill>
          </w14:textFill>
        </w:rPr>
        <w:t>；</w:t>
      </w:r>
    </w:p>
    <w:p w14:paraId="65438A0D">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1.6.2</w:t>
      </w:r>
      <w:r>
        <w:rPr>
          <w:rFonts w:ascii="宋体" w:hAnsi="宋体" w:eastAsia="宋体" w:cs="Times New Roman"/>
          <w:color w:val="000000" w:themeColor="text1"/>
          <w:sz w:val="24"/>
          <w:szCs w:val="24"/>
          <w:highlight w:val="none"/>
          <w14:textFill>
            <w14:solidFill>
              <w14:schemeClr w14:val="tx1"/>
            </w14:solidFill>
          </w14:textFill>
        </w:rPr>
        <w:t>除不可抗力外，如果甲方没有按照本合同约定的付款方式付款，那么乙方可要求甲方支付违约金</w:t>
      </w:r>
      <w:r>
        <w:rPr>
          <w:rFonts w:hint="eastAsia" w:ascii="宋体" w:hAnsi="宋体" w:eastAsia="宋体" w:cs="Times New Roman"/>
          <w:color w:val="000000" w:themeColor="text1"/>
          <w:sz w:val="24"/>
          <w:szCs w:val="24"/>
          <w:highlight w:val="none"/>
          <w14:textFill>
            <w14:solidFill>
              <w14:schemeClr w14:val="tx1"/>
            </w14:solidFill>
          </w14:textFill>
        </w:rPr>
        <w:t>，</w:t>
      </w:r>
      <w:r>
        <w:rPr>
          <w:rFonts w:ascii="宋体" w:hAnsi="宋体" w:eastAsia="宋体" w:cs="Times New Roman"/>
          <w:color w:val="000000" w:themeColor="text1"/>
          <w:sz w:val="24"/>
          <w:szCs w:val="24"/>
          <w:highlight w:val="none"/>
          <w14:textFill>
            <w14:solidFill>
              <w14:schemeClr w14:val="tx1"/>
            </w14:solidFill>
          </w14:textFill>
        </w:rPr>
        <w:t>违约金按每迟延</w:t>
      </w:r>
      <w:r>
        <w:rPr>
          <w:rFonts w:hint="eastAsia" w:ascii="宋体" w:hAnsi="宋体" w:eastAsia="宋体" w:cs="Times New Roman"/>
          <w:color w:val="000000" w:themeColor="text1"/>
          <w:sz w:val="24"/>
          <w:szCs w:val="24"/>
          <w:highlight w:val="none"/>
          <w14:textFill>
            <w14:solidFill>
              <w14:schemeClr w14:val="tx1"/>
            </w14:solidFill>
          </w14:textFill>
        </w:rPr>
        <w:t>付款</w:t>
      </w:r>
      <w:r>
        <w:rPr>
          <w:rFonts w:ascii="宋体" w:hAnsi="宋体" w:eastAsia="宋体" w:cs="Times New Roman"/>
          <w:color w:val="000000" w:themeColor="text1"/>
          <w:sz w:val="24"/>
          <w:szCs w:val="24"/>
          <w:highlight w:val="none"/>
          <w14:textFill>
            <w14:solidFill>
              <w14:schemeClr w14:val="tx1"/>
            </w14:solidFill>
          </w14:textFill>
        </w:rPr>
        <w:t>一日的应付而未付款的</w:t>
      </w:r>
      <w:r>
        <w:rPr>
          <w:rFonts w:hint="eastAsia" w:ascii="宋体" w:hAnsi="宋体" w:eastAsia="宋体" w:cs="Times New Roman"/>
          <w:color w:val="000000" w:themeColor="text1"/>
          <w:sz w:val="24"/>
          <w:szCs w:val="24"/>
          <w:highlight w:val="none"/>
          <w:u w:val="single"/>
          <w:lang w:val="en-US" w:eastAsia="zh-CN"/>
          <w14:textFill>
            <w14:solidFill>
              <w14:schemeClr w14:val="tx1"/>
            </w14:solidFill>
          </w14:textFill>
        </w:rPr>
        <w:t xml:space="preserve">   </w:t>
      </w:r>
      <w:r>
        <w:rPr>
          <w:rFonts w:ascii="宋体" w:hAnsi="宋体" w:eastAsia="宋体" w:cs="Times New Roman"/>
          <w:color w:val="000000" w:themeColor="text1"/>
          <w:sz w:val="24"/>
          <w:szCs w:val="24"/>
          <w:highlight w:val="none"/>
          <w14:textFill>
            <w14:solidFill>
              <w14:schemeClr w14:val="tx1"/>
            </w14:solidFill>
          </w14:textFill>
        </w:rPr>
        <w:t>%计算</w:t>
      </w:r>
      <w:r>
        <w:rPr>
          <w:rFonts w:hint="eastAsia" w:ascii="宋体" w:hAnsi="宋体" w:eastAsia="宋体" w:cs="Times New Roman"/>
          <w:color w:val="000000" w:themeColor="text1"/>
          <w:sz w:val="24"/>
          <w:szCs w:val="24"/>
          <w:highlight w:val="none"/>
          <w14:textFill>
            <w14:solidFill>
              <w14:schemeClr w14:val="tx1"/>
            </w14:solidFill>
          </w14:textFill>
        </w:rPr>
        <w:t>，</w:t>
      </w:r>
      <w:r>
        <w:rPr>
          <w:rFonts w:ascii="宋体" w:hAnsi="宋体" w:eastAsia="宋体" w:cs="Times New Roman"/>
          <w:color w:val="000000" w:themeColor="text1"/>
          <w:sz w:val="24"/>
          <w:szCs w:val="24"/>
          <w:highlight w:val="none"/>
          <w14:textFill>
            <w14:solidFill>
              <w14:schemeClr w14:val="tx1"/>
            </w14:solidFill>
          </w14:textFill>
        </w:rPr>
        <w:t>最高限额为</w:t>
      </w:r>
      <w:r>
        <w:rPr>
          <w:rFonts w:hint="eastAsia" w:ascii="宋体" w:hAnsi="宋体" w:eastAsia="宋体" w:cs="Times New Roman"/>
          <w:color w:val="000000" w:themeColor="text1"/>
          <w:sz w:val="24"/>
          <w:szCs w:val="24"/>
          <w:highlight w:val="none"/>
          <w14:textFill>
            <w14:solidFill>
              <w14:schemeClr w14:val="tx1"/>
            </w14:solidFill>
          </w14:textFill>
        </w:rPr>
        <w:t>本</w:t>
      </w:r>
      <w:r>
        <w:rPr>
          <w:rFonts w:ascii="宋体" w:hAnsi="宋体" w:eastAsia="宋体" w:cs="Times New Roman"/>
          <w:color w:val="000000" w:themeColor="text1"/>
          <w:sz w:val="24"/>
          <w:szCs w:val="24"/>
          <w:highlight w:val="none"/>
          <w14:textFill>
            <w14:solidFill>
              <w14:schemeClr w14:val="tx1"/>
            </w14:solidFill>
          </w14:textFill>
        </w:rPr>
        <w:t>合同总价的</w:t>
      </w:r>
      <w:r>
        <w:rPr>
          <w:rFonts w:hint="eastAsia" w:ascii="宋体" w:hAnsi="宋体" w:eastAsia="宋体" w:cs="Times New Roman"/>
          <w:color w:val="000000" w:themeColor="text1"/>
          <w:sz w:val="24"/>
          <w:szCs w:val="24"/>
          <w:highlight w:val="none"/>
          <w:u w:val="single"/>
          <w:lang w:val="en-US" w:eastAsia="zh-CN"/>
          <w14:textFill>
            <w14:solidFill>
              <w14:schemeClr w14:val="tx1"/>
            </w14:solidFill>
          </w14:textFill>
        </w:rPr>
        <w:t xml:space="preserve">   </w:t>
      </w:r>
      <w:r>
        <w:rPr>
          <w:rFonts w:ascii="宋体" w:hAnsi="宋体" w:eastAsia="宋体" w:cs="Times New Roman"/>
          <w:color w:val="000000" w:themeColor="text1"/>
          <w:sz w:val="24"/>
          <w:szCs w:val="24"/>
          <w:highlight w:val="none"/>
          <w14:textFill>
            <w14:solidFill>
              <w14:schemeClr w14:val="tx1"/>
            </w14:solidFill>
          </w14:textFill>
        </w:rPr>
        <w:t>%</w:t>
      </w:r>
      <w:r>
        <w:rPr>
          <w:rFonts w:hint="eastAsia" w:ascii="宋体" w:hAnsi="宋体" w:eastAsia="宋体" w:cs="Times New Roman"/>
          <w:color w:val="000000" w:themeColor="text1"/>
          <w:sz w:val="24"/>
          <w:szCs w:val="24"/>
          <w:highlight w:val="none"/>
          <w14:textFill>
            <w14:solidFill>
              <w14:schemeClr w14:val="tx1"/>
            </w14:solidFill>
          </w14:textFill>
        </w:rPr>
        <w:t>；</w:t>
      </w:r>
      <w:r>
        <w:rPr>
          <w:rFonts w:ascii="宋体" w:hAnsi="宋体" w:eastAsia="宋体" w:cs="Times New Roman"/>
          <w:color w:val="000000" w:themeColor="text1"/>
          <w:sz w:val="24"/>
          <w:szCs w:val="24"/>
          <w:highlight w:val="none"/>
          <w14:textFill>
            <w14:solidFill>
              <w14:schemeClr w14:val="tx1"/>
            </w14:solidFill>
          </w14:textFill>
        </w:rPr>
        <w:t>迟延</w:t>
      </w:r>
      <w:r>
        <w:rPr>
          <w:rFonts w:hint="eastAsia" w:ascii="宋体" w:hAnsi="宋体" w:eastAsia="宋体" w:cs="Times New Roman"/>
          <w:color w:val="000000" w:themeColor="text1"/>
          <w:sz w:val="24"/>
          <w:szCs w:val="24"/>
          <w:highlight w:val="none"/>
          <w14:textFill>
            <w14:solidFill>
              <w14:schemeClr w14:val="tx1"/>
            </w14:solidFill>
          </w14:textFill>
        </w:rPr>
        <w:t>付款</w:t>
      </w:r>
      <w:r>
        <w:rPr>
          <w:rFonts w:ascii="宋体" w:hAnsi="宋体" w:eastAsia="宋体" w:cs="Times New Roman"/>
          <w:color w:val="000000" w:themeColor="text1"/>
          <w:sz w:val="24"/>
          <w:szCs w:val="24"/>
          <w:highlight w:val="none"/>
          <w14:textFill>
            <w14:solidFill>
              <w14:schemeClr w14:val="tx1"/>
            </w14:solidFill>
          </w14:textFill>
        </w:rPr>
        <w:t>的违约金计算数额达到前述最高限额之日起</w:t>
      </w:r>
      <w:r>
        <w:rPr>
          <w:rFonts w:hint="eastAsia" w:ascii="宋体" w:hAnsi="宋体" w:eastAsia="宋体" w:cs="Times New Roman"/>
          <w:color w:val="000000" w:themeColor="text1"/>
          <w:sz w:val="24"/>
          <w:szCs w:val="24"/>
          <w:highlight w:val="none"/>
          <w14:textFill>
            <w14:solidFill>
              <w14:schemeClr w14:val="tx1"/>
            </w14:solidFill>
          </w14:textFill>
        </w:rPr>
        <w:t>，乙</w:t>
      </w:r>
      <w:r>
        <w:rPr>
          <w:rFonts w:ascii="宋体" w:hAnsi="宋体" w:eastAsia="宋体" w:cs="Times New Roman"/>
          <w:color w:val="000000" w:themeColor="text1"/>
          <w:sz w:val="24"/>
          <w:szCs w:val="24"/>
          <w:highlight w:val="none"/>
          <w14:textFill>
            <w14:solidFill>
              <w14:schemeClr w14:val="tx1"/>
            </w14:solidFill>
          </w14:textFill>
        </w:rPr>
        <w:t>方有权在要求甲方支付违约金的同时</w:t>
      </w:r>
      <w:r>
        <w:rPr>
          <w:rFonts w:hint="eastAsia" w:ascii="宋体" w:hAnsi="宋体" w:eastAsia="宋体" w:cs="Times New Roman"/>
          <w:color w:val="000000" w:themeColor="text1"/>
          <w:sz w:val="24"/>
          <w:szCs w:val="24"/>
          <w:highlight w:val="none"/>
          <w14:textFill>
            <w14:solidFill>
              <w14:schemeClr w14:val="tx1"/>
            </w14:solidFill>
          </w14:textFill>
        </w:rPr>
        <w:t>，书面通知甲方</w:t>
      </w:r>
      <w:r>
        <w:rPr>
          <w:rFonts w:ascii="宋体" w:hAnsi="宋体" w:eastAsia="宋体" w:cs="Times New Roman"/>
          <w:color w:val="000000" w:themeColor="text1"/>
          <w:sz w:val="24"/>
          <w:szCs w:val="24"/>
          <w:highlight w:val="none"/>
          <w14:textFill>
            <w14:solidFill>
              <w14:schemeClr w14:val="tx1"/>
            </w14:solidFill>
          </w14:textFill>
        </w:rPr>
        <w:t>解除本合同</w:t>
      </w:r>
      <w:r>
        <w:rPr>
          <w:rFonts w:hint="eastAsia" w:ascii="宋体" w:hAnsi="宋体" w:eastAsia="宋体" w:cs="Times New Roman"/>
          <w:color w:val="000000" w:themeColor="text1"/>
          <w:sz w:val="24"/>
          <w:szCs w:val="24"/>
          <w:highlight w:val="none"/>
          <w14:textFill>
            <w14:solidFill>
              <w14:schemeClr w14:val="tx1"/>
            </w14:solidFill>
          </w14:textFill>
        </w:rPr>
        <w:t>；</w:t>
      </w:r>
    </w:p>
    <w:p w14:paraId="6B1402A4">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79B63952">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5EC206C8">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548B1A92">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1.6.6如果出现政府采购监督管理部门在处理投诉事项期间，书面通知甲方暂停采购活动的情形，或者询问或质疑事项可能影响中标结果的，导致甲方中止履行合同的情形，均不视为甲方违约。</w:t>
      </w:r>
    </w:p>
    <w:p w14:paraId="77872CCD">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ascii="宋体" w:hAnsi="宋体" w:eastAsia="宋体" w:cs="Times New Roman"/>
          <w:color w:val="000000" w:themeColor="text1"/>
          <w:sz w:val="24"/>
          <w:szCs w:val="24"/>
          <w:highlight w:val="none"/>
          <w14:textFill>
            <w14:solidFill>
              <w14:schemeClr w14:val="tx1"/>
            </w14:solidFill>
          </w14:textFill>
        </w:rPr>
        <w:t>1.6.7因甲方未按合同约定支付价款、未按合同约定受领标的物、擅自解除合同</w:t>
      </w:r>
      <w:r>
        <w:rPr>
          <w:rFonts w:hint="eastAsia" w:ascii="宋体" w:hAnsi="宋体" w:eastAsia="宋体" w:cs="Times New Roman"/>
          <w:color w:val="000000" w:themeColor="text1"/>
          <w:sz w:val="24"/>
          <w:szCs w:val="24"/>
          <w:highlight w:val="none"/>
          <w14:textFill>
            <w14:solidFill>
              <w14:schemeClr w14:val="tx1"/>
            </w14:solidFill>
          </w14:textFill>
        </w:rPr>
        <w:t>、逾期退还履约保证金</w:t>
      </w:r>
      <w:r>
        <w:rPr>
          <w:rFonts w:ascii="宋体" w:hAnsi="宋体" w:eastAsia="宋体" w:cs="Times New Roman"/>
          <w:color w:val="000000" w:themeColor="text1"/>
          <w:sz w:val="24"/>
          <w:szCs w:val="24"/>
          <w:highlight w:val="none"/>
          <w14:textFill>
            <w14:solidFill>
              <w14:schemeClr w14:val="tx1"/>
            </w14:solidFill>
          </w14:textFill>
        </w:rPr>
        <w:t>导致乙方遭受的直接损失，乙方可向甲方申请赔偿，赔偿金额由双方协商一致；</w:t>
      </w:r>
      <w:r>
        <w:rPr>
          <w:rFonts w:hint="eastAsia" w:ascii="宋体" w:hAnsi="宋体" w:eastAsia="宋体" w:cs="Times New Roman"/>
          <w:color w:val="000000" w:themeColor="text1"/>
          <w:sz w:val="24"/>
          <w:szCs w:val="24"/>
          <w:highlight w:val="none"/>
          <w14:textFill>
            <w14:solidFill>
              <w14:schemeClr w14:val="tx1"/>
            </w14:solidFill>
          </w14:textFill>
        </w:rPr>
        <w:t>针对因政策变化等原因不能签订合同或解除合同时，造成乙方合法利益受损的情形，可以给予乙方合理补偿，补偿金额不得超过乙方的直接损失。</w:t>
      </w:r>
    </w:p>
    <w:p w14:paraId="17CEA58B">
      <w:pPr>
        <w:spacing w:line="360" w:lineRule="auto"/>
        <w:ind w:firstLine="437"/>
        <w:outlineLvl w:val="2"/>
        <w:rPr>
          <w:rFonts w:hint="eastAsia" w:ascii="宋体" w:hAnsi="宋体" w:eastAsia="宋体" w:cs="Times New Roman"/>
          <w:b/>
          <w:bCs/>
          <w:color w:val="000000" w:themeColor="text1"/>
          <w:sz w:val="24"/>
          <w:szCs w:val="24"/>
          <w:highlight w:val="none"/>
          <w:lang w:val="zh-CN"/>
          <w14:textFill>
            <w14:solidFill>
              <w14:schemeClr w14:val="tx1"/>
            </w14:solidFill>
          </w14:textFill>
        </w:rPr>
      </w:pPr>
      <w:bookmarkStart w:id="62" w:name="_Toc28375"/>
      <w:bookmarkStart w:id="63" w:name="_Toc16021"/>
      <w:bookmarkStart w:id="64" w:name="_Toc15583"/>
      <w:r>
        <w:rPr>
          <w:rFonts w:hint="eastAsia" w:ascii="宋体" w:hAnsi="宋体" w:eastAsia="宋体" w:cs="Times New Roman"/>
          <w:b/>
          <w:bCs/>
          <w:color w:val="000000" w:themeColor="text1"/>
          <w:sz w:val="24"/>
          <w:szCs w:val="24"/>
          <w:highlight w:val="none"/>
          <w:lang w:val="zh-CN"/>
          <w14:textFill>
            <w14:solidFill>
              <w14:schemeClr w14:val="tx1"/>
            </w14:solidFill>
          </w14:textFill>
        </w:rPr>
        <w:t>1.7合同</w:t>
      </w:r>
      <w:r>
        <w:rPr>
          <w:rFonts w:ascii="宋体" w:hAnsi="宋体" w:eastAsia="宋体" w:cs="Times New Roman"/>
          <w:b/>
          <w:bCs/>
          <w:color w:val="000000" w:themeColor="text1"/>
          <w:sz w:val="24"/>
          <w:szCs w:val="24"/>
          <w:highlight w:val="none"/>
          <w:lang w:val="zh-CN"/>
          <w14:textFill>
            <w14:solidFill>
              <w14:schemeClr w14:val="tx1"/>
            </w14:solidFill>
          </w14:textFill>
        </w:rPr>
        <w:t>争议的解决</w:t>
      </w:r>
      <w:bookmarkEnd w:id="62"/>
      <w:bookmarkEnd w:id="63"/>
      <w:bookmarkEnd w:id="64"/>
    </w:p>
    <w:p w14:paraId="6DB17CB7">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bookmarkStart w:id="65" w:name="_Toc11173"/>
      <w:bookmarkStart w:id="66" w:name="_Toc7245"/>
      <w:bookmarkStart w:id="67" w:name="_Toc15322"/>
      <w:r>
        <w:rPr>
          <w:rFonts w:hint="eastAsia" w:ascii="宋体" w:hAnsi="宋体" w:eastAsia="宋体" w:cs="宋体"/>
          <w:color w:val="000000" w:themeColor="text1"/>
          <w:sz w:val="24"/>
          <w:szCs w:val="24"/>
          <w:highlight w:val="none"/>
          <w:lang w:bidi="ar"/>
          <w14:textFill>
            <w14:solidFill>
              <w14:schemeClr w14:val="tx1"/>
            </w14:solidFill>
          </w14:textFill>
        </w:rPr>
        <w:t>本合同履行过程中发生的任何争议，双方当事人均可通过和解或者调解解决；不愿和解、调解或者和解、调解不成的，可以选择下列第</w:t>
      </w:r>
      <w:r>
        <w:rPr>
          <w:rFonts w:hint="eastAsia" w:ascii="宋体" w:hAnsi="宋体" w:eastAsia="宋体" w:cs="Times New Roman"/>
          <w:color w:val="000000" w:themeColor="text1"/>
          <w:sz w:val="24"/>
          <w:szCs w:val="24"/>
          <w:highlight w:val="none"/>
          <w:u w:val="single"/>
          <w:lang w:bidi="ar"/>
          <w14:textFill>
            <w14:solidFill>
              <w14:schemeClr w14:val="tx1"/>
            </w14:solidFill>
          </w14:textFill>
        </w:rPr>
        <w:t xml:space="preserve">    </w:t>
      </w:r>
      <w:r>
        <w:rPr>
          <w:rFonts w:hint="eastAsia" w:ascii="宋体" w:hAnsi="宋体" w:eastAsia="宋体" w:cs="宋体"/>
          <w:color w:val="000000" w:themeColor="text1"/>
          <w:sz w:val="24"/>
          <w:szCs w:val="24"/>
          <w:highlight w:val="none"/>
          <w:lang w:bidi="ar"/>
          <w14:textFill>
            <w14:solidFill>
              <w14:schemeClr w14:val="tx1"/>
            </w14:solidFill>
          </w14:textFill>
        </w:rPr>
        <w:t>种方式解决：</w:t>
      </w:r>
    </w:p>
    <w:p w14:paraId="4D0A73A9">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1.7.1将争议提交</w:t>
      </w:r>
      <w:r>
        <w:rPr>
          <w:rFonts w:hint="eastAsia" w:ascii="宋体" w:hAnsi="宋体" w:eastAsia="宋体" w:cs="Times New Roman"/>
          <w:color w:val="000000" w:themeColor="text1"/>
          <w:sz w:val="24"/>
          <w:szCs w:val="24"/>
          <w:highlight w:val="none"/>
          <w:u w:val="single"/>
          <w:lang w:bidi="ar"/>
          <w14:textFill>
            <w14:solidFill>
              <w14:schemeClr w14:val="tx1"/>
            </w14:solidFill>
          </w14:textFill>
        </w:rPr>
        <w:t xml:space="preserve">              </w:t>
      </w:r>
      <w:r>
        <w:rPr>
          <w:rFonts w:hint="eastAsia" w:ascii="宋体" w:hAnsi="宋体" w:eastAsia="宋体" w:cs="宋体"/>
          <w:color w:val="000000" w:themeColor="text1"/>
          <w:sz w:val="24"/>
          <w:szCs w:val="24"/>
          <w:highlight w:val="none"/>
          <w:lang w:bidi="ar"/>
          <w14:textFill>
            <w14:solidFill>
              <w14:schemeClr w14:val="tx1"/>
            </w14:solidFill>
          </w14:textFill>
        </w:rPr>
        <w:t>仲裁委员会依申请仲裁时其现行有效的仲裁规则裁决；</w:t>
      </w:r>
    </w:p>
    <w:p w14:paraId="25040BEA">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1.7.2向</w:t>
      </w:r>
      <w:r>
        <w:rPr>
          <w:rFonts w:hint="eastAsia" w:ascii="宋体" w:hAnsi="宋体" w:eastAsia="宋体" w:cs="Times New Roman"/>
          <w:color w:val="000000" w:themeColor="text1"/>
          <w:sz w:val="24"/>
          <w:szCs w:val="24"/>
          <w:highlight w:val="none"/>
          <w:u w:val="single"/>
          <w:lang w:bidi="ar"/>
          <w14:textFill>
            <w14:solidFill>
              <w14:schemeClr w14:val="tx1"/>
            </w14:solidFill>
          </w14:textFill>
        </w:rPr>
        <w:t xml:space="preserve">                        </w:t>
      </w:r>
      <w:r>
        <w:rPr>
          <w:rFonts w:hint="eastAsia" w:ascii="宋体" w:hAnsi="宋体" w:eastAsia="宋体" w:cs="宋体"/>
          <w:color w:val="000000" w:themeColor="text1"/>
          <w:sz w:val="24"/>
          <w:szCs w:val="24"/>
          <w:highlight w:val="none"/>
          <w:lang w:bidi="ar"/>
          <w14:textFill>
            <w14:solidFill>
              <w14:schemeClr w14:val="tx1"/>
            </w14:solidFill>
          </w14:textFill>
        </w:rPr>
        <w:t>人民法院起诉。</w:t>
      </w:r>
    </w:p>
    <w:p w14:paraId="2749CA9B">
      <w:pPr>
        <w:spacing w:line="360" w:lineRule="auto"/>
        <w:ind w:firstLine="437"/>
        <w:outlineLvl w:val="2"/>
        <w:rPr>
          <w:rFonts w:hint="eastAsia" w:ascii="宋体" w:hAnsi="宋体" w:eastAsia="宋体" w:cs="Times New Roman"/>
          <w:b/>
          <w:bCs/>
          <w:color w:val="000000" w:themeColor="text1"/>
          <w:sz w:val="24"/>
          <w:szCs w:val="24"/>
          <w:highlight w:val="none"/>
          <w:lang w:val="zh-CN"/>
          <w14:textFill>
            <w14:solidFill>
              <w14:schemeClr w14:val="tx1"/>
            </w14:solidFill>
          </w14:textFill>
        </w:rPr>
      </w:pPr>
      <w:r>
        <w:rPr>
          <w:rFonts w:hint="eastAsia" w:ascii="宋体" w:hAnsi="宋体" w:eastAsia="宋体" w:cs="Times New Roman"/>
          <w:b/>
          <w:bCs/>
          <w:color w:val="000000" w:themeColor="text1"/>
          <w:sz w:val="24"/>
          <w:szCs w:val="24"/>
          <w:highlight w:val="none"/>
          <w:lang w:val="zh-CN"/>
          <w14:textFill>
            <w14:solidFill>
              <w14:schemeClr w14:val="tx1"/>
            </w14:solidFill>
          </w14:textFill>
        </w:rPr>
        <w:t>1.8</w:t>
      </w:r>
      <w:r>
        <w:rPr>
          <w:rFonts w:ascii="宋体" w:hAnsi="宋体" w:eastAsia="宋体" w:cs="Times New Roman"/>
          <w:b/>
          <w:bCs/>
          <w:color w:val="000000" w:themeColor="text1"/>
          <w:sz w:val="24"/>
          <w:szCs w:val="24"/>
          <w:highlight w:val="none"/>
          <w:lang w:val="zh-CN"/>
          <w14:textFill>
            <w14:solidFill>
              <w14:schemeClr w14:val="tx1"/>
            </w14:solidFill>
          </w14:textFill>
        </w:rPr>
        <w:t xml:space="preserve"> 合同生效</w:t>
      </w:r>
      <w:bookmarkEnd w:id="65"/>
      <w:bookmarkEnd w:id="66"/>
      <w:bookmarkEnd w:id="67"/>
    </w:p>
    <w:p w14:paraId="54EE516F">
      <w:pPr>
        <w:spacing w:line="400" w:lineRule="exact"/>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ascii="宋体" w:hAnsi="宋体" w:eastAsia="宋体" w:cs="Times New Roman"/>
          <w:color w:val="000000" w:themeColor="text1"/>
          <w:sz w:val="24"/>
          <w:szCs w:val="24"/>
          <w:highlight w:val="none"/>
          <w14:textFill>
            <w14:solidFill>
              <w14:schemeClr w14:val="tx1"/>
            </w14:solidFill>
          </w14:textFill>
        </w:rPr>
        <w:t>本合同自</w:t>
      </w:r>
      <w:r>
        <w:rPr>
          <w:rFonts w:hint="eastAsia" w:ascii="宋体" w:hAnsi="宋体" w:eastAsia="宋体" w:cs="Times New Roman"/>
          <w:color w:val="000000" w:themeColor="text1"/>
          <w:sz w:val="24"/>
          <w:szCs w:val="24"/>
          <w:highlight w:val="none"/>
          <w14:textFill>
            <w14:solidFill>
              <w14:schemeClr w14:val="tx1"/>
            </w14:solidFill>
          </w14:textFill>
        </w:rPr>
        <w:t>双方当事人盖章时</w:t>
      </w:r>
      <w:r>
        <w:rPr>
          <w:rFonts w:ascii="宋体" w:hAnsi="宋体" w:eastAsia="宋体" w:cs="Times New Roman"/>
          <w:color w:val="000000" w:themeColor="text1"/>
          <w:sz w:val="24"/>
          <w:szCs w:val="24"/>
          <w:highlight w:val="none"/>
          <w14:textFill>
            <w14:solidFill>
              <w14:schemeClr w14:val="tx1"/>
            </w14:solidFill>
          </w14:textFill>
        </w:rPr>
        <w:t>生效。</w:t>
      </w:r>
    </w:p>
    <w:p w14:paraId="55B6E0D8">
      <w:pPr>
        <w:autoSpaceDE w:val="0"/>
        <w:autoSpaceDN w:val="0"/>
        <w:adjustRightInd w:val="0"/>
        <w:spacing w:line="560" w:lineRule="exact"/>
        <w:rPr>
          <w:rFonts w:hint="eastAsia" w:ascii="宋体" w:hAnsi="宋体" w:eastAsia="宋体" w:cs="Times New Roman"/>
          <w:bCs/>
          <w:color w:val="000000" w:themeColor="text1"/>
          <w:sz w:val="24"/>
          <w:szCs w:val="24"/>
          <w:highlight w:val="none"/>
          <w14:textFill>
            <w14:solidFill>
              <w14:schemeClr w14:val="tx1"/>
            </w14:solidFill>
          </w14:textFill>
        </w:rPr>
      </w:pPr>
      <w:bookmarkStart w:id="68" w:name="_Toc331685783"/>
      <w:r>
        <w:rPr>
          <w:rFonts w:hint="eastAsia" w:ascii="宋体" w:hAnsi="宋体" w:eastAsia="宋体" w:cs="宋体"/>
          <w:bCs/>
          <w:color w:val="000000" w:themeColor="text1"/>
          <w:sz w:val="24"/>
          <w:szCs w:val="24"/>
          <w:highlight w:val="none"/>
          <w:lang w:bidi="ar"/>
          <w14:textFill>
            <w14:solidFill>
              <w14:schemeClr w14:val="tx1"/>
            </w14:solidFill>
          </w14:textFill>
        </w:rPr>
        <w:t>甲</w:t>
      </w:r>
      <w:r>
        <w:rPr>
          <w:rFonts w:hint="eastAsia" w:ascii="宋体" w:hAnsi="宋体" w:eastAsia="宋体" w:cs="Times New Roman"/>
          <w:bCs/>
          <w:color w:val="000000" w:themeColor="text1"/>
          <w:sz w:val="24"/>
          <w:szCs w:val="24"/>
          <w:highlight w:val="none"/>
          <w:lang w:bidi="ar"/>
          <w14:textFill>
            <w14:solidFill>
              <w14:schemeClr w14:val="tx1"/>
            </w14:solidFill>
          </w14:textFill>
        </w:rPr>
        <w:t xml:space="preserve">    </w:t>
      </w:r>
      <w:r>
        <w:rPr>
          <w:rFonts w:hint="eastAsia" w:ascii="宋体" w:hAnsi="宋体" w:eastAsia="宋体" w:cs="宋体"/>
          <w:bCs/>
          <w:color w:val="000000" w:themeColor="text1"/>
          <w:sz w:val="24"/>
          <w:szCs w:val="24"/>
          <w:highlight w:val="none"/>
          <w:lang w:bidi="ar"/>
          <w14:textFill>
            <w14:solidFill>
              <w14:schemeClr w14:val="tx1"/>
            </w14:solidFill>
          </w14:textFill>
        </w:rPr>
        <w:t>方：</w:t>
      </w:r>
      <w:r>
        <w:rPr>
          <w:rFonts w:hint="eastAsia" w:ascii="宋体" w:hAnsi="宋体" w:eastAsia="宋体" w:cs="Times New Roman"/>
          <w:bCs/>
          <w:color w:val="000000" w:themeColor="text1"/>
          <w:sz w:val="24"/>
          <w:szCs w:val="24"/>
          <w:highlight w:val="none"/>
          <w:u w:val="single"/>
          <w:lang w:bidi="ar"/>
          <w14:textFill>
            <w14:solidFill>
              <w14:schemeClr w14:val="tx1"/>
            </w14:solidFill>
          </w14:textFill>
        </w:rPr>
        <w:t xml:space="preserve">    </w:t>
      </w:r>
      <w:r>
        <w:rPr>
          <w:rFonts w:hint="eastAsia" w:ascii="宋体" w:hAnsi="宋体" w:eastAsia="宋体" w:cs="宋体"/>
          <w:bCs/>
          <w:color w:val="000000" w:themeColor="text1"/>
          <w:sz w:val="24"/>
          <w:szCs w:val="24"/>
          <w:highlight w:val="none"/>
          <w:u w:val="single"/>
          <w:lang w:bidi="ar"/>
          <w14:textFill>
            <w14:solidFill>
              <w14:schemeClr w14:val="tx1"/>
            </w14:solidFill>
          </w14:textFill>
        </w:rPr>
        <w:t>（单位盖章）</w:t>
      </w:r>
      <w:r>
        <w:rPr>
          <w:rFonts w:hint="eastAsia" w:ascii="宋体" w:hAnsi="宋体" w:eastAsia="宋体" w:cs="Times New Roman"/>
          <w:bCs/>
          <w:color w:val="000000" w:themeColor="text1"/>
          <w:sz w:val="24"/>
          <w:szCs w:val="24"/>
          <w:highlight w:val="none"/>
          <w:u w:val="single"/>
          <w:lang w:bidi="ar"/>
          <w14:textFill>
            <w14:solidFill>
              <w14:schemeClr w14:val="tx1"/>
            </w14:solidFill>
          </w14:textFill>
        </w:rPr>
        <w:t xml:space="preserve">     </w:t>
      </w:r>
      <w:r>
        <w:rPr>
          <w:rFonts w:hint="eastAsia" w:ascii="宋体" w:hAnsi="宋体" w:eastAsia="宋体" w:cs="Times New Roman"/>
          <w:bCs/>
          <w:color w:val="000000" w:themeColor="text1"/>
          <w:sz w:val="24"/>
          <w:szCs w:val="24"/>
          <w:highlight w:val="none"/>
          <w:lang w:bidi="ar"/>
          <w14:textFill>
            <w14:solidFill>
              <w14:schemeClr w14:val="tx1"/>
            </w14:solidFill>
          </w14:textFill>
        </w:rPr>
        <w:t xml:space="preserve">          </w:t>
      </w:r>
      <w:r>
        <w:rPr>
          <w:rFonts w:hint="eastAsia" w:ascii="宋体" w:hAnsi="宋体" w:eastAsia="宋体" w:cs="宋体"/>
          <w:bCs/>
          <w:color w:val="000000" w:themeColor="text1"/>
          <w:sz w:val="24"/>
          <w:szCs w:val="24"/>
          <w:highlight w:val="none"/>
          <w:lang w:bidi="ar"/>
          <w14:textFill>
            <w14:solidFill>
              <w14:schemeClr w14:val="tx1"/>
            </w14:solidFill>
          </w14:textFill>
        </w:rPr>
        <w:t>乙方：</w:t>
      </w:r>
      <w:r>
        <w:rPr>
          <w:rFonts w:hint="eastAsia" w:ascii="宋体" w:hAnsi="宋体" w:eastAsia="宋体" w:cs="Times New Roman"/>
          <w:bCs/>
          <w:color w:val="000000" w:themeColor="text1"/>
          <w:sz w:val="24"/>
          <w:szCs w:val="24"/>
          <w:highlight w:val="none"/>
          <w:u w:val="single"/>
          <w:lang w:bidi="ar"/>
          <w14:textFill>
            <w14:solidFill>
              <w14:schemeClr w14:val="tx1"/>
            </w14:solidFill>
          </w14:textFill>
        </w:rPr>
        <w:t xml:space="preserve">    </w:t>
      </w:r>
      <w:r>
        <w:rPr>
          <w:rFonts w:hint="eastAsia" w:ascii="宋体" w:hAnsi="宋体" w:eastAsia="宋体" w:cs="宋体"/>
          <w:bCs/>
          <w:color w:val="000000" w:themeColor="text1"/>
          <w:sz w:val="24"/>
          <w:szCs w:val="24"/>
          <w:highlight w:val="none"/>
          <w:u w:val="single"/>
          <w:lang w:bidi="ar"/>
          <w14:textFill>
            <w14:solidFill>
              <w14:schemeClr w14:val="tx1"/>
            </w14:solidFill>
          </w14:textFill>
        </w:rPr>
        <w:t>（单位盖章）</w:t>
      </w:r>
      <w:r>
        <w:rPr>
          <w:rFonts w:hint="eastAsia" w:ascii="宋体" w:hAnsi="宋体" w:eastAsia="宋体" w:cs="Times New Roman"/>
          <w:bCs/>
          <w:color w:val="000000" w:themeColor="text1"/>
          <w:sz w:val="24"/>
          <w:szCs w:val="24"/>
          <w:highlight w:val="none"/>
          <w:u w:val="single"/>
          <w:lang w:bidi="ar"/>
          <w14:textFill>
            <w14:solidFill>
              <w14:schemeClr w14:val="tx1"/>
            </w14:solidFill>
          </w14:textFill>
        </w:rPr>
        <w:t xml:space="preserve">     </w:t>
      </w:r>
    </w:p>
    <w:p w14:paraId="63DCB048">
      <w:pPr>
        <w:autoSpaceDE w:val="0"/>
        <w:autoSpaceDN w:val="0"/>
        <w:adjustRightInd w:val="0"/>
        <w:spacing w:line="560" w:lineRule="exact"/>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法定代表人</w:t>
      </w:r>
      <w:r>
        <w:rPr>
          <w:rFonts w:hint="eastAsia" w:ascii="宋体" w:hAnsi="宋体" w:eastAsia="宋体" w:cs="Times New Roman"/>
          <w:color w:val="000000" w:themeColor="text1"/>
          <w:sz w:val="24"/>
          <w:szCs w:val="24"/>
          <w:highlight w:val="none"/>
          <w:lang w:bidi="ar"/>
          <w14:textFill>
            <w14:solidFill>
              <w14:schemeClr w14:val="tx1"/>
            </w14:solidFill>
          </w14:textFill>
        </w:rPr>
        <w:t xml:space="preserve">                               </w:t>
      </w:r>
      <w:r>
        <w:rPr>
          <w:rFonts w:hint="eastAsia" w:ascii="宋体" w:hAnsi="宋体" w:eastAsia="宋体" w:cs="宋体"/>
          <w:color w:val="000000" w:themeColor="text1"/>
          <w:sz w:val="24"/>
          <w:szCs w:val="24"/>
          <w:highlight w:val="none"/>
          <w:lang w:bidi="ar"/>
          <w14:textFill>
            <w14:solidFill>
              <w14:schemeClr w14:val="tx1"/>
            </w14:solidFill>
          </w14:textFill>
        </w:rPr>
        <w:t>法定代表人</w:t>
      </w:r>
    </w:p>
    <w:p w14:paraId="2463B6FD">
      <w:pPr>
        <w:autoSpaceDE w:val="0"/>
        <w:autoSpaceDN w:val="0"/>
        <w:adjustRightInd w:val="0"/>
        <w:spacing w:line="560" w:lineRule="exact"/>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或授权代表（签字）：</w:t>
      </w:r>
      <w:r>
        <w:rPr>
          <w:rFonts w:hint="eastAsia" w:ascii="宋体" w:hAnsi="宋体" w:eastAsia="宋体" w:cs="Times New Roman"/>
          <w:color w:val="000000" w:themeColor="text1"/>
          <w:sz w:val="24"/>
          <w:szCs w:val="24"/>
          <w:highlight w:val="none"/>
          <w:lang w:bidi="ar"/>
          <w14:textFill>
            <w14:solidFill>
              <w14:schemeClr w14:val="tx1"/>
            </w14:solidFill>
          </w14:textFill>
        </w:rPr>
        <w:t xml:space="preserve">                      </w:t>
      </w:r>
      <w:r>
        <w:rPr>
          <w:rFonts w:hint="eastAsia" w:ascii="宋体" w:hAnsi="宋体" w:eastAsia="宋体" w:cs="宋体"/>
          <w:color w:val="000000" w:themeColor="text1"/>
          <w:sz w:val="24"/>
          <w:szCs w:val="24"/>
          <w:highlight w:val="none"/>
          <w:lang w:bidi="ar"/>
          <w14:textFill>
            <w14:solidFill>
              <w14:schemeClr w14:val="tx1"/>
            </w14:solidFill>
          </w14:textFill>
        </w:rPr>
        <w:t>或授权代表（签字）：</w:t>
      </w:r>
    </w:p>
    <w:p w14:paraId="206FD2EA">
      <w:pPr>
        <w:widowControl/>
        <w:spacing w:line="560" w:lineRule="exact"/>
        <w:jc w:val="left"/>
        <w:rPr>
          <w:rFonts w:hint="eastAsia" w:ascii="宋体" w:hAnsi="宋体" w:eastAsia="宋体" w:cs="Times New Roman"/>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bidi="ar"/>
          <w14:textFill>
            <w14:solidFill>
              <w14:schemeClr w14:val="tx1"/>
            </w14:solidFill>
          </w14:textFill>
        </w:rPr>
        <w:t>时间：</w:t>
      </w:r>
      <w:r>
        <w:rPr>
          <w:rFonts w:hint="eastAsia" w:ascii="宋体" w:hAnsi="宋体" w:eastAsia="宋体" w:cs="Times New Roman"/>
          <w:bCs/>
          <w:color w:val="000000" w:themeColor="text1"/>
          <w:sz w:val="24"/>
          <w:szCs w:val="24"/>
          <w:highlight w:val="none"/>
          <w:u w:val="single"/>
          <w:lang w:bidi="ar"/>
          <w14:textFill>
            <w14:solidFill>
              <w14:schemeClr w14:val="tx1"/>
            </w14:solidFill>
          </w14:textFill>
        </w:rPr>
        <w:t xml:space="preserve">      </w:t>
      </w:r>
      <w:r>
        <w:rPr>
          <w:rFonts w:hint="eastAsia" w:ascii="宋体" w:hAnsi="宋体" w:eastAsia="宋体" w:cs="宋体"/>
          <w:bCs/>
          <w:color w:val="000000" w:themeColor="text1"/>
          <w:sz w:val="24"/>
          <w:szCs w:val="24"/>
          <w:highlight w:val="none"/>
          <w:lang w:bidi="ar"/>
          <w14:textFill>
            <w14:solidFill>
              <w14:schemeClr w14:val="tx1"/>
            </w14:solidFill>
          </w14:textFill>
        </w:rPr>
        <w:t>年</w:t>
      </w:r>
      <w:r>
        <w:rPr>
          <w:rFonts w:hint="eastAsia" w:ascii="宋体" w:hAnsi="宋体" w:eastAsia="宋体" w:cs="Times New Roman"/>
          <w:bCs/>
          <w:color w:val="000000" w:themeColor="text1"/>
          <w:sz w:val="24"/>
          <w:szCs w:val="24"/>
          <w:highlight w:val="none"/>
          <w:u w:val="single"/>
          <w:lang w:bidi="ar"/>
          <w14:textFill>
            <w14:solidFill>
              <w14:schemeClr w14:val="tx1"/>
            </w14:solidFill>
          </w14:textFill>
        </w:rPr>
        <w:t xml:space="preserve">    </w:t>
      </w:r>
      <w:r>
        <w:rPr>
          <w:rFonts w:hint="eastAsia" w:ascii="宋体" w:hAnsi="宋体" w:eastAsia="宋体" w:cs="宋体"/>
          <w:bCs/>
          <w:color w:val="000000" w:themeColor="text1"/>
          <w:sz w:val="24"/>
          <w:szCs w:val="24"/>
          <w:highlight w:val="none"/>
          <w:lang w:bidi="ar"/>
          <w14:textFill>
            <w14:solidFill>
              <w14:schemeClr w14:val="tx1"/>
            </w14:solidFill>
          </w14:textFill>
        </w:rPr>
        <w:t>月</w:t>
      </w:r>
      <w:r>
        <w:rPr>
          <w:rFonts w:hint="eastAsia" w:ascii="宋体" w:hAnsi="宋体" w:eastAsia="宋体" w:cs="Times New Roman"/>
          <w:bCs/>
          <w:color w:val="000000" w:themeColor="text1"/>
          <w:sz w:val="24"/>
          <w:szCs w:val="24"/>
          <w:highlight w:val="none"/>
          <w:u w:val="single"/>
          <w:lang w:bidi="ar"/>
          <w14:textFill>
            <w14:solidFill>
              <w14:schemeClr w14:val="tx1"/>
            </w14:solidFill>
          </w14:textFill>
        </w:rPr>
        <w:t xml:space="preserve">    </w:t>
      </w:r>
      <w:r>
        <w:rPr>
          <w:rFonts w:hint="eastAsia" w:ascii="宋体" w:hAnsi="宋体" w:eastAsia="宋体" w:cs="宋体"/>
          <w:bCs/>
          <w:color w:val="000000" w:themeColor="text1"/>
          <w:sz w:val="24"/>
          <w:szCs w:val="24"/>
          <w:highlight w:val="none"/>
          <w:lang w:bidi="ar"/>
          <w14:textFill>
            <w14:solidFill>
              <w14:schemeClr w14:val="tx1"/>
            </w14:solidFill>
          </w14:textFill>
        </w:rPr>
        <w:t>日</w:t>
      </w:r>
      <w:r>
        <w:rPr>
          <w:rFonts w:hint="eastAsia" w:ascii="宋体" w:hAnsi="宋体" w:eastAsia="宋体" w:cs="Times New Roman"/>
          <w:bCs/>
          <w:color w:val="000000" w:themeColor="text1"/>
          <w:sz w:val="24"/>
          <w:szCs w:val="24"/>
          <w:highlight w:val="none"/>
          <w:lang w:bidi="ar"/>
          <w14:textFill>
            <w14:solidFill>
              <w14:schemeClr w14:val="tx1"/>
            </w14:solidFill>
          </w14:textFill>
        </w:rPr>
        <w:t xml:space="preserve">               </w:t>
      </w:r>
      <w:r>
        <w:rPr>
          <w:rFonts w:hint="eastAsia" w:ascii="宋体" w:hAnsi="宋体" w:eastAsia="宋体" w:cs="宋体"/>
          <w:bCs/>
          <w:color w:val="000000" w:themeColor="text1"/>
          <w:sz w:val="24"/>
          <w:szCs w:val="24"/>
          <w:highlight w:val="none"/>
          <w:lang w:bidi="ar"/>
          <w14:textFill>
            <w14:solidFill>
              <w14:schemeClr w14:val="tx1"/>
            </w14:solidFill>
          </w14:textFill>
        </w:rPr>
        <w:t>时间：</w:t>
      </w:r>
      <w:r>
        <w:rPr>
          <w:rFonts w:hint="eastAsia" w:ascii="宋体" w:hAnsi="宋体" w:eastAsia="宋体" w:cs="Times New Roman"/>
          <w:bCs/>
          <w:color w:val="000000" w:themeColor="text1"/>
          <w:sz w:val="24"/>
          <w:szCs w:val="24"/>
          <w:highlight w:val="none"/>
          <w:u w:val="single"/>
          <w:lang w:bidi="ar"/>
          <w14:textFill>
            <w14:solidFill>
              <w14:schemeClr w14:val="tx1"/>
            </w14:solidFill>
          </w14:textFill>
        </w:rPr>
        <w:t xml:space="preserve">      </w:t>
      </w:r>
      <w:r>
        <w:rPr>
          <w:rFonts w:hint="eastAsia" w:ascii="宋体" w:hAnsi="宋体" w:eastAsia="宋体" w:cs="宋体"/>
          <w:bCs/>
          <w:color w:val="000000" w:themeColor="text1"/>
          <w:sz w:val="24"/>
          <w:szCs w:val="24"/>
          <w:highlight w:val="none"/>
          <w:lang w:bidi="ar"/>
          <w14:textFill>
            <w14:solidFill>
              <w14:schemeClr w14:val="tx1"/>
            </w14:solidFill>
          </w14:textFill>
        </w:rPr>
        <w:t>年</w:t>
      </w:r>
      <w:r>
        <w:rPr>
          <w:rFonts w:hint="eastAsia" w:ascii="宋体" w:hAnsi="宋体" w:eastAsia="宋体" w:cs="Times New Roman"/>
          <w:bCs/>
          <w:color w:val="000000" w:themeColor="text1"/>
          <w:sz w:val="24"/>
          <w:szCs w:val="24"/>
          <w:highlight w:val="none"/>
          <w:u w:val="single"/>
          <w:lang w:bidi="ar"/>
          <w14:textFill>
            <w14:solidFill>
              <w14:schemeClr w14:val="tx1"/>
            </w14:solidFill>
          </w14:textFill>
        </w:rPr>
        <w:t xml:space="preserve">    </w:t>
      </w:r>
      <w:r>
        <w:rPr>
          <w:rFonts w:hint="eastAsia" w:ascii="宋体" w:hAnsi="宋体" w:eastAsia="宋体" w:cs="宋体"/>
          <w:bCs/>
          <w:color w:val="000000" w:themeColor="text1"/>
          <w:sz w:val="24"/>
          <w:szCs w:val="24"/>
          <w:highlight w:val="none"/>
          <w:lang w:bidi="ar"/>
          <w14:textFill>
            <w14:solidFill>
              <w14:schemeClr w14:val="tx1"/>
            </w14:solidFill>
          </w14:textFill>
        </w:rPr>
        <w:t>月</w:t>
      </w:r>
      <w:r>
        <w:rPr>
          <w:rFonts w:hint="eastAsia" w:ascii="宋体" w:hAnsi="宋体" w:eastAsia="宋体" w:cs="Times New Roman"/>
          <w:bCs/>
          <w:color w:val="000000" w:themeColor="text1"/>
          <w:sz w:val="24"/>
          <w:szCs w:val="24"/>
          <w:highlight w:val="none"/>
          <w:u w:val="single"/>
          <w:lang w:bidi="ar"/>
          <w14:textFill>
            <w14:solidFill>
              <w14:schemeClr w14:val="tx1"/>
            </w14:solidFill>
          </w14:textFill>
        </w:rPr>
        <w:t xml:space="preserve">    </w:t>
      </w:r>
      <w:r>
        <w:rPr>
          <w:rFonts w:hint="eastAsia" w:ascii="宋体" w:hAnsi="宋体" w:eastAsia="宋体" w:cs="宋体"/>
          <w:bCs/>
          <w:color w:val="000000" w:themeColor="text1"/>
          <w:sz w:val="24"/>
          <w:szCs w:val="24"/>
          <w:highlight w:val="none"/>
          <w:lang w:bidi="ar"/>
          <w14:textFill>
            <w14:solidFill>
              <w14:schemeClr w14:val="tx1"/>
            </w14:solidFill>
          </w14:textFill>
        </w:rPr>
        <w:t>日</w:t>
      </w:r>
    </w:p>
    <w:p w14:paraId="7CFB2E06">
      <w:pPr>
        <w:spacing w:line="560" w:lineRule="exact"/>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lang w:bidi="ar"/>
          <w14:textFill>
            <w14:solidFill>
              <w14:schemeClr w14:val="tx1"/>
            </w14:solidFill>
          </w14:textFill>
        </w:rPr>
        <w:t xml:space="preserve">                                         </w:t>
      </w:r>
      <w:r>
        <w:rPr>
          <w:rFonts w:hint="eastAsia" w:ascii="宋体" w:hAnsi="宋体" w:eastAsia="宋体" w:cs="宋体"/>
          <w:color w:val="000000" w:themeColor="text1"/>
          <w:sz w:val="24"/>
          <w:szCs w:val="24"/>
          <w:highlight w:val="none"/>
          <w:lang w:bidi="ar"/>
          <w14:textFill>
            <w14:solidFill>
              <w14:schemeClr w14:val="tx1"/>
            </w14:solidFill>
          </w14:textFill>
        </w:rPr>
        <w:t>乙方账户信息</w:t>
      </w:r>
    </w:p>
    <w:p w14:paraId="4B21A646">
      <w:pPr>
        <w:spacing w:line="560" w:lineRule="exact"/>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lang w:bidi="ar"/>
          <w14:textFill>
            <w14:solidFill>
              <w14:schemeClr w14:val="tx1"/>
            </w14:solidFill>
          </w14:textFill>
        </w:rPr>
        <w:t xml:space="preserve">                                         </w:t>
      </w:r>
      <w:r>
        <w:rPr>
          <w:rFonts w:hint="eastAsia" w:ascii="宋体" w:hAnsi="宋体" w:eastAsia="宋体" w:cs="宋体"/>
          <w:color w:val="000000" w:themeColor="text1"/>
          <w:sz w:val="24"/>
          <w:szCs w:val="24"/>
          <w:highlight w:val="none"/>
          <w:lang w:bidi="ar"/>
          <w14:textFill>
            <w14:solidFill>
              <w14:schemeClr w14:val="tx1"/>
            </w14:solidFill>
          </w14:textFill>
        </w:rPr>
        <w:t>户名：</w:t>
      </w:r>
      <w:r>
        <w:rPr>
          <w:rFonts w:hint="eastAsia" w:ascii="宋体" w:hAnsi="宋体" w:eastAsia="宋体"/>
          <w:color w:val="000000" w:themeColor="text1"/>
          <w:sz w:val="24"/>
          <w:szCs w:val="24"/>
          <w:highlight w:val="none"/>
          <w:u w:val="single"/>
          <w:lang w:bidi="ar"/>
          <w14:textFill>
            <w14:solidFill>
              <w14:schemeClr w14:val="tx1"/>
            </w14:solidFill>
          </w14:textFill>
        </w:rPr>
        <w:t xml:space="preserve">       </w:t>
      </w:r>
      <w:r>
        <w:rPr>
          <w:rFonts w:hint="eastAsia" w:ascii="宋体" w:hAnsi="宋体" w:eastAsia="宋体"/>
          <w:color w:val="000000" w:themeColor="text1"/>
          <w:sz w:val="24"/>
          <w:szCs w:val="24"/>
          <w:highlight w:val="none"/>
          <w:u w:val="single"/>
          <w:lang w:val="en-US" w:eastAsia="zh-CN" w:bidi="ar"/>
          <w14:textFill>
            <w14:solidFill>
              <w14:schemeClr w14:val="tx1"/>
            </w14:solidFill>
          </w14:textFill>
        </w:rPr>
        <w:t xml:space="preserve">           </w:t>
      </w:r>
      <w:r>
        <w:rPr>
          <w:rFonts w:hint="eastAsia" w:ascii="宋体" w:hAnsi="宋体" w:eastAsia="宋体"/>
          <w:color w:val="000000" w:themeColor="text1"/>
          <w:sz w:val="24"/>
          <w:szCs w:val="24"/>
          <w:highlight w:val="none"/>
          <w:u w:val="single"/>
          <w:lang w:bidi="ar"/>
          <w14:textFill>
            <w14:solidFill>
              <w14:schemeClr w14:val="tx1"/>
            </w14:solidFill>
          </w14:textFill>
        </w:rPr>
        <w:t xml:space="preserve">     </w:t>
      </w:r>
    </w:p>
    <w:p w14:paraId="64F49C46">
      <w:pPr>
        <w:spacing w:line="560" w:lineRule="exact"/>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lang w:bidi="ar"/>
          <w14:textFill>
            <w14:solidFill>
              <w14:schemeClr w14:val="tx1"/>
            </w14:solidFill>
          </w14:textFill>
        </w:rPr>
        <w:t xml:space="preserve">                                         </w:t>
      </w:r>
      <w:r>
        <w:rPr>
          <w:rFonts w:hint="eastAsia" w:ascii="宋体" w:hAnsi="宋体" w:eastAsia="宋体" w:cs="宋体"/>
          <w:color w:val="000000" w:themeColor="text1"/>
          <w:sz w:val="24"/>
          <w:szCs w:val="24"/>
          <w:highlight w:val="none"/>
          <w:lang w:bidi="ar"/>
          <w14:textFill>
            <w14:solidFill>
              <w14:schemeClr w14:val="tx1"/>
            </w14:solidFill>
          </w14:textFill>
        </w:rPr>
        <w:t>账号：</w:t>
      </w:r>
      <w:r>
        <w:rPr>
          <w:rFonts w:hint="eastAsia" w:ascii="宋体" w:hAnsi="宋体" w:eastAsia="宋体"/>
          <w:color w:val="000000" w:themeColor="text1"/>
          <w:sz w:val="24"/>
          <w:szCs w:val="24"/>
          <w:highlight w:val="none"/>
          <w:u w:val="single"/>
          <w:lang w:bidi="ar"/>
          <w14:textFill>
            <w14:solidFill>
              <w14:schemeClr w14:val="tx1"/>
            </w14:solidFill>
          </w14:textFill>
        </w:rPr>
        <w:t xml:space="preserve">       </w:t>
      </w:r>
      <w:r>
        <w:rPr>
          <w:rFonts w:hint="eastAsia" w:ascii="宋体" w:hAnsi="宋体" w:eastAsia="宋体"/>
          <w:color w:val="000000" w:themeColor="text1"/>
          <w:sz w:val="24"/>
          <w:szCs w:val="24"/>
          <w:highlight w:val="none"/>
          <w:u w:val="single"/>
          <w:lang w:val="en-US" w:eastAsia="zh-CN" w:bidi="ar"/>
          <w14:textFill>
            <w14:solidFill>
              <w14:schemeClr w14:val="tx1"/>
            </w14:solidFill>
          </w14:textFill>
        </w:rPr>
        <w:t xml:space="preserve">  </w:t>
      </w:r>
      <w:r>
        <w:rPr>
          <w:rFonts w:hint="eastAsia" w:ascii="宋体" w:hAnsi="宋体" w:eastAsia="宋体"/>
          <w:color w:val="000000" w:themeColor="text1"/>
          <w:sz w:val="24"/>
          <w:szCs w:val="24"/>
          <w:highlight w:val="none"/>
          <w:u w:val="single"/>
          <w:lang w:bidi="ar"/>
          <w14:textFill>
            <w14:solidFill>
              <w14:schemeClr w14:val="tx1"/>
            </w14:solidFill>
          </w14:textFill>
        </w:rPr>
        <w:t xml:space="preserve">  </w:t>
      </w:r>
      <w:r>
        <w:rPr>
          <w:rFonts w:hint="eastAsia" w:ascii="宋体" w:hAnsi="宋体" w:eastAsia="宋体"/>
          <w:color w:val="000000" w:themeColor="text1"/>
          <w:sz w:val="24"/>
          <w:szCs w:val="24"/>
          <w:highlight w:val="none"/>
          <w:u w:val="single"/>
          <w:lang w:val="en-US" w:eastAsia="zh-CN" w:bidi="ar"/>
          <w14:textFill>
            <w14:solidFill>
              <w14:schemeClr w14:val="tx1"/>
            </w14:solidFill>
          </w14:textFill>
        </w:rPr>
        <w:t xml:space="preserve">           </w:t>
      </w:r>
      <w:r>
        <w:rPr>
          <w:rFonts w:hint="eastAsia" w:ascii="宋体" w:hAnsi="宋体" w:eastAsia="宋体"/>
          <w:color w:val="000000" w:themeColor="text1"/>
          <w:sz w:val="24"/>
          <w:szCs w:val="24"/>
          <w:highlight w:val="none"/>
          <w:u w:val="single"/>
          <w:lang w:bidi="ar"/>
          <w14:textFill>
            <w14:solidFill>
              <w14:schemeClr w14:val="tx1"/>
            </w14:solidFill>
          </w14:textFill>
        </w:rPr>
        <w:t xml:space="preserve"> </w:t>
      </w:r>
    </w:p>
    <w:p w14:paraId="171C2943">
      <w:pPr>
        <w:spacing w:line="560" w:lineRule="exact"/>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lang w:bidi="ar"/>
          <w14:textFill>
            <w14:solidFill>
              <w14:schemeClr w14:val="tx1"/>
            </w14:solidFill>
          </w14:textFill>
        </w:rPr>
        <w:t xml:space="preserve">                                         </w:t>
      </w:r>
      <w:r>
        <w:rPr>
          <w:rFonts w:hint="eastAsia" w:ascii="宋体" w:hAnsi="宋体" w:eastAsia="宋体" w:cs="宋体"/>
          <w:color w:val="000000" w:themeColor="text1"/>
          <w:sz w:val="24"/>
          <w:szCs w:val="24"/>
          <w:highlight w:val="none"/>
          <w:lang w:bidi="ar"/>
          <w14:textFill>
            <w14:solidFill>
              <w14:schemeClr w14:val="tx1"/>
            </w14:solidFill>
          </w14:textFill>
        </w:rPr>
        <w:t>开户银行：</w:t>
      </w:r>
      <w:r>
        <w:rPr>
          <w:rFonts w:hint="eastAsia" w:ascii="宋体" w:hAnsi="宋体" w:eastAsia="宋体"/>
          <w:color w:val="000000" w:themeColor="text1"/>
          <w:sz w:val="24"/>
          <w:szCs w:val="24"/>
          <w:highlight w:val="none"/>
          <w:u w:val="single"/>
          <w:lang w:bidi="ar"/>
          <w14:textFill>
            <w14:solidFill>
              <w14:schemeClr w14:val="tx1"/>
            </w14:solidFill>
          </w14:textFill>
        </w:rPr>
        <w:t xml:space="preserve">     </w:t>
      </w:r>
      <w:r>
        <w:rPr>
          <w:rFonts w:hint="eastAsia" w:ascii="宋体" w:hAnsi="宋体" w:eastAsia="宋体"/>
          <w:color w:val="000000" w:themeColor="text1"/>
          <w:sz w:val="24"/>
          <w:szCs w:val="24"/>
          <w:highlight w:val="none"/>
          <w:u w:val="single"/>
          <w:lang w:val="en-US" w:eastAsia="zh-CN" w:bidi="ar"/>
          <w14:textFill>
            <w14:solidFill>
              <w14:schemeClr w14:val="tx1"/>
            </w14:solidFill>
          </w14:textFill>
        </w:rPr>
        <w:t xml:space="preserve">           </w:t>
      </w:r>
      <w:r>
        <w:rPr>
          <w:rFonts w:hint="eastAsia" w:ascii="宋体" w:hAnsi="宋体" w:eastAsia="宋体"/>
          <w:color w:val="000000" w:themeColor="text1"/>
          <w:sz w:val="24"/>
          <w:szCs w:val="24"/>
          <w:highlight w:val="none"/>
          <w:u w:val="single"/>
          <w:lang w:bidi="ar"/>
          <w14:textFill>
            <w14:solidFill>
              <w14:schemeClr w14:val="tx1"/>
            </w14:solidFill>
          </w14:textFill>
        </w:rPr>
        <w:t xml:space="preserve">   </w:t>
      </w:r>
    </w:p>
    <w:p w14:paraId="2E679E2C">
      <w:pPr>
        <w:widowControl/>
        <w:jc w:val="center"/>
        <w:rPr>
          <w:rFonts w:hint="eastAsia" w:ascii="宋体" w:hAnsi="宋体" w:eastAsia="宋体"/>
          <w:b/>
          <w:color w:val="000000" w:themeColor="text1"/>
          <w:sz w:val="24"/>
          <w:highlight w:val="none"/>
          <w14:textFill>
            <w14:solidFill>
              <w14:schemeClr w14:val="tx1"/>
            </w14:solidFill>
          </w14:textFill>
        </w:rPr>
      </w:pPr>
      <w:r>
        <w:rPr>
          <w:rFonts w:ascii="宋体" w:hAnsi="宋体" w:eastAsia="宋体" w:cs="Times New Roman"/>
          <w:b/>
          <w:color w:val="000000" w:themeColor="text1"/>
          <w:sz w:val="24"/>
          <w:szCs w:val="24"/>
          <w:highlight w:val="none"/>
          <w14:textFill>
            <w14:solidFill>
              <w14:schemeClr w14:val="tx1"/>
            </w14:solidFill>
          </w14:textFill>
        </w:rPr>
        <w:br w:type="page"/>
      </w:r>
      <w:bookmarkStart w:id="69" w:name="_Toc415"/>
      <w:r>
        <w:rPr>
          <w:rFonts w:hint="eastAsia" w:ascii="宋体" w:hAnsi="宋体" w:eastAsia="宋体"/>
          <w:b/>
          <w:color w:val="000000" w:themeColor="text1"/>
          <w:sz w:val="24"/>
          <w:highlight w:val="none"/>
          <w14:textFill>
            <w14:solidFill>
              <w14:schemeClr w14:val="tx1"/>
            </w14:solidFill>
          </w14:textFill>
        </w:rPr>
        <w:t>第二部分 合同一般条款</w:t>
      </w:r>
      <w:bookmarkEnd w:id="68"/>
      <w:bookmarkEnd w:id="69"/>
    </w:p>
    <w:p w14:paraId="582BC59D">
      <w:pPr>
        <w:spacing w:line="360" w:lineRule="auto"/>
        <w:ind w:firstLine="437"/>
        <w:outlineLvl w:val="2"/>
        <w:rPr>
          <w:rFonts w:hint="eastAsia" w:ascii="宋体" w:hAnsi="宋体" w:eastAsia="宋体" w:cs="Times New Roman"/>
          <w:b/>
          <w:bCs/>
          <w:color w:val="000000" w:themeColor="text1"/>
          <w:sz w:val="24"/>
          <w:szCs w:val="24"/>
          <w:highlight w:val="none"/>
          <w:lang w:val="zh-CN"/>
          <w14:textFill>
            <w14:solidFill>
              <w14:schemeClr w14:val="tx1"/>
            </w14:solidFill>
          </w14:textFill>
        </w:rPr>
      </w:pPr>
      <w:bookmarkStart w:id="70" w:name="_Ref467379205"/>
      <w:bookmarkStart w:id="71" w:name="_Toc19614"/>
      <w:bookmarkStart w:id="72" w:name="_Toc259093669"/>
      <w:bookmarkStart w:id="73" w:name="_Ref467378499"/>
      <w:bookmarkStart w:id="74" w:name="_Toc487900349"/>
      <w:bookmarkStart w:id="75" w:name="_Ref467378404"/>
      <w:bookmarkStart w:id="76" w:name="_Toc279701240"/>
      <w:bookmarkStart w:id="77" w:name="_Ref467379094"/>
      <w:bookmarkStart w:id="78" w:name="_Ref467378463"/>
      <w:bookmarkStart w:id="79" w:name="_Ref467379225"/>
      <w:bookmarkStart w:id="80" w:name="_Ref467379195"/>
      <w:bookmarkStart w:id="81" w:name="_Ref467379109"/>
      <w:bookmarkStart w:id="82" w:name="_Toc16917"/>
      <w:bookmarkStart w:id="83" w:name="_Toc28763"/>
      <w:bookmarkStart w:id="84" w:name="_Ref467379214"/>
      <w:bookmarkStart w:id="85" w:name="_Ref467379101"/>
      <w:r>
        <w:rPr>
          <w:rFonts w:hint="eastAsia" w:ascii="宋体" w:hAnsi="宋体" w:eastAsia="宋体" w:cs="Times New Roman"/>
          <w:b/>
          <w:bCs/>
          <w:color w:val="000000" w:themeColor="text1"/>
          <w:sz w:val="24"/>
          <w:szCs w:val="24"/>
          <w:highlight w:val="none"/>
          <w:lang w:val="zh-CN"/>
          <w14:textFill>
            <w14:solidFill>
              <w14:schemeClr w14:val="tx1"/>
            </w14:solidFill>
          </w14:textFill>
        </w:rPr>
        <w:t>2.1</w:t>
      </w:r>
      <w:r>
        <w:rPr>
          <w:rFonts w:ascii="宋体" w:hAnsi="宋体" w:eastAsia="宋体" w:cs="Times New Roman"/>
          <w:b/>
          <w:bCs/>
          <w:color w:val="000000" w:themeColor="text1"/>
          <w:sz w:val="24"/>
          <w:szCs w:val="24"/>
          <w:highlight w:val="none"/>
          <w:lang w:val="zh-CN"/>
          <w14:textFill>
            <w14:solidFill>
              <w14:schemeClr w14:val="tx1"/>
            </w14:solidFill>
          </w14:textFill>
        </w:rPr>
        <w:t xml:space="preserve"> 定义</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22490AC1">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ascii="宋体" w:hAnsi="宋体" w:eastAsia="宋体" w:cs="Times New Roman"/>
          <w:color w:val="000000" w:themeColor="text1"/>
          <w:sz w:val="24"/>
          <w:szCs w:val="24"/>
          <w:highlight w:val="none"/>
          <w14:textFill>
            <w14:solidFill>
              <w14:schemeClr w14:val="tx1"/>
            </w14:solidFill>
          </w14:textFill>
        </w:rPr>
        <w:t>本合同中的下列</w:t>
      </w:r>
      <w:r>
        <w:rPr>
          <w:rFonts w:hint="eastAsia" w:ascii="宋体" w:hAnsi="宋体" w:eastAsia="宋体" w:cs="Times New Roman"/>
          <w:color w:val="000000" w:themeColor="text1"/>
          <w:sz w:val="24"/>
          <w:szCs w:val="24"/>
          <w:highlight w:val="none"/>
          <w14:textFill>
            <w14:solidFill>
              <w14:schemeClr w14:val="tx1"/>
            </w14:solidFill>
          </w14:textFill>
        </w:rPr>
        <w:t>词</w:t>
      </w:r>
      <w:r>
        <w:rPr>
          <w:rFonts w:ascii="宋体" w:hAnsi="宋体" w:eastAsia="宋体" w:cs="Times New Roman"/>
          <w:color w:val="000000" w:themeColor="text1"/>
          <w:sz w:val="24"/>
          <w:szCs w:val="24"/>
          <w:highlight w:val="none"/>
          <w14:textFill>
            <w14:solidFill>
              <w14:schemeClr w14:val="tx1"/>
            </w14:solidFill>
          </w14:textFill>
        </w:rPr>
        <w:t>语应</w:t>
      </w:r>
      <w:r>
        <w:rPr>
          <w:rFonts w:hint="eastAsia" w:ascii="宋体" w:hAnsi="宋体" w:eastAsia="宋体" w:cs="Times New Roman"/>
          <w:color w:val="000000" w:themeColor="text1"/>
          <w:sz w:val="24"/>
          <w:szCs w:val="24"/>
          <w:highlight w:val="none"/>
          <w14:textFill>
            <w14:solidFill>
              <w14:schemeClr w14:val="tx1"/>
            </w14:solidFill>
          </w14:textFill>
        </w:rPr>
        <w:t>按以下内容进行</w:t>
      </w:r>
      <w:r>
        <w:rPr>
          <w:rFonts w:ascii="宋体" w:hAnsi="宋体" w:eastAsia="宋体" w:cs="Times New Roman"/>
          <w:color w:val="000000" w:themeColor="text1"/>
          <w:sz w:val="24"/>
          <w:szCs w:val="24"/>
          <w:highlight w:val="none"/>
          <w14:textFill>
            <w14:solidFill>
              <w14:schemeClr w14:val="tx1"/>
            </w14:solidFill>
          </w14:textFill>
        </w:rPr>
        <w:t>解释：</w:t>
      </w:r>
    </w:p>
    <w:p w14:paraId="672E451C">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w:t>
      </w:r>
      <w:r>
        <w:rPr>
          <w:rFonts w:ascii="宋体" w:hAnsi="宋体" w:eastAsia="宋体" w:cs="Times New Roman"/>
          <w:color w:val="000000" w:themeColor="text1"/>
          <w:sz w:val="24"/>
          <w:szCs w:val="24"/>
          <w:highlight w:val="none"/>
          <w14:textFill>
            <w14:solidFill>
              <w14:schemeClr w14:val="tx1"/>
            </w14:solidFill>
          </w14:textFill>
        </w:rPr>
        <w:t>.1</w:t>
      </w:r>
      <w:r>
        <w:rPr>
          <w:rFonts w:hint="eastAsia" w:ascii="宋体" w:hAnsi="宋体" w:eastAsia="宋体" w:cs="Times New Roman"/>
          <w:color w:val="000000" w:themeColor="text1"/>
          <w:sz w:val="24"/>
          <w:szCs w:val="24"/>
          <w:highlight w:val="none"/>
          <w14:textFill>
            <w14:solidFill>
              <w14:schemeClr w14:val="tx1"/>
            </w14:solidFill>
          </w14:textFill>
        </w:rPr>
        <w:t>.1</w:t>
      </w:r>
      <w:r>
        <w:rPr>
          <w:rFonts w:ascii="宋体" w:hAnsi="宋体" w:eastAsia="宋体" w:cs="Times New Roman"/>
          <w:color w:val="000000" w:themeColor="text1"/>
          <w:sz w:val="24"/>
          <w:szCs w:val="24"/>
          <w:highlight w:val="none"/>
          <w14:textFill>
            <w14:solidFill>
              <w14:schemeClr w14:val="tx1"/>
            </w14:solidFill>
          </w14:textFill>
        </w:rPr>
        <w:t>“合同”系指采购人和中标人签订的载明双方当事人所达成的协议，并包括所有的附件、附录和构成合同的其他文件。</w:t>
      </w:r>
    </w:p>
    <w:p w14:paraId="751E2972">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w:t>
      </w:r>
      <w:r>
        <w:rPr>
          <w:rFonts w:ascii="宋体" w:hAnsi="宋体" w:eastAsia="宋体" w:cs="Times New Roman"/>
          <w:color w:val="000000" w:themeColor="text1"/>
          <w:sz w:val="24"/>
          <w:szCs w:val="24"/>
          <w:highlight w:val="none"/>
          <w14:textFill>
            <w14:solidFill>
              <w14:schemeClr w14:val="tx1"/>
            </w14:solidFill>
          </w14:textFill>
        </w:rPr>
        <w:t>1.2“合同价”系指根据合同约定，中标人在完全履行合同义务后</w:t>
      </w:r>
      <w:r>
        <w:rPr>
          <w:rFonts w:hint="eastAsia" w:ascii="宋体" w:hAnsi="宋体" w:eastAsia="宋体" w:cs="Times New Roman"/>
          <w:color w:val="000000" w:themeColor="text1"/>
          <w:sz w:val="24"/>
          <w:szCs w:val="24"/>
          <w:highlight w:val="none"/>
          <w14:textFill>
            <w14:solidFill>
              <w14:schemeClr w14:val="tx1"/>
            </w14:solidFill>
          </w14:textFill>
        </w:rPr>
        <w:t>，</w:t>
      </w:r>
      <w:r>
        <w:rPr>
          <w:rFonts w:ascii="宋体" w:hAnsi="宋体" w:eastAsia="宋体" w:cs="Times New Roman"/>
          <w:color w:val="000000" w:themeColor="text1"/>
          <w:sz w:val="24"/>
          <w:szCs w:val="24"/>
          <w:highlight w:val="none"/>
          <w14:textFill>
            <w14:solidFill>
              <w14:schemeClr w14:val="tx1"/>
            </w14:solidFill>
          </w14:textFill>
        </w:rPr>
        <w:t>采购人应支付给中标人的价格。</w:t>
      </w:r>
    </w:p>
    <w:p w14:paraId="2128F84C">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w:t>
      </w:r>
      <w:r>
        <w:rPr>
          <w:rFonts w:ascii="宋体" w:hAnsi="宋体" w:eastAsia="宋体" w:cs="Times New Roman"/>
          <w:color w:val="000000" w:themeColor="text1"/>
          <w:sz w:val="24"/>
          <w:szCs w:val="24"/>
          <w:highlight w:val="none"/>
          <w14:textFill>
            <w14:solidFill>
              <w14:schemeClr w14:val="tx1"/>
            </w14:solidFill>
          </w14:textFill>
        </w:rPr>
        <w:t>1.3“</w:t>
      </w:r>
      <w:r>
        <w:rPr>
          <w:rFonts w:hint="eastAsia" w:ascii="宋体" w:hAnsi="宋体" w:eastAsia="宋体" w:cs="Times New Roman"/>
          <w:color w:val="000000" w:themeColor="text1"/>
          <w:sz w:val="24"/>
          <w:szCs w:val="24"/>
          <w:highlight w:val="none"/>
          <w14:textFill>
            <w14:solidFill>
              <w14:schemeClr w14:val="tx1"/>
            </w14:solidFill>
          </w14:textFill>
        </w:rPr>
        <w:t>服务</w:t>
      </w:r>
      <w:r>
        <w:rPr>
          <w:rFonts w:ascii="宋体" w:hAnsi="宋体" w:eastAsia="宋体" w:cs="Times New Roman"/>
          <w:color w:val="000000" w:themeColor="text1"/>
          <w:sz w:val="24"/>
          <w:szCs w:val="24"/>
          <w:highlight w:val="none"/>
          <w14:textFill>
            <w14:solidFill>
              <w14:schemeClr w14:val="tx1"/>
            </w14:solidFill>
          </w14:textFill>
        </w:rPr>
        <w:t>”系指</w:t>
      </w:r>
      <w:r>
        <w:rPr>
          <w:rFonts w:hint="eastAsia" w:ascii="宋体" w:hAnsi="宋体" w:eastAsia="宋体" w:cs="Times New Roman"/>
          <w:color w:val="000000" w:themeColor="text1"/>
          <w:sz w:val="24"/>
          <w:szCs w:val="24"/>
          <w:highlight w:val="none"/>
          <w14:textFill>
            <w14:solidFill>
              <w14:schemeClr w14:val="tx1"/>
            </w14:solidFill>
          </w14:textFill>
        </w:rPr>
        <w:t>中标人</w:t>
      </w:r>
      <w:r>
        <w:rPr>
          <w:rFonts w:ascii="宋体" w:hAnsi="宋体" w:eastAsia="宋体" w:cs="Times New Roman"/>
          <w:color w:val="000000" w:themeColor="text1"/>
          <w:sz w:val="24"/>
          <w:szCs w:val="24"/>
          <w:highlight w:val="none"/>
          <w14:textFill>
            <w14:solidFill>
              <w14:schemeClr w14:val="tx1"/>
            </w14:solidFill>
          </w14:textFill>
        </w:rPr>
        <w:t>根据合同约定应向采购人</w:t>
      </w:r>
      <w:r>
        <w:rPr>
          <w:rFonts w:hint="eastAsia" w:ascii="宋体" w:hAnsi="宋体" w:eastAsia="宋体" w:cs="Times New Roman"/>
          <w:color w:val="000000" w:themeColor="text1"/>
          <w:sz w:val="24"/>
          <w:szCs w:val="24"/>
          <w:highlight w:val="none"/>
          <w14:textFill>
            <w14:solidFill>
              <w14:schemeClr w14:val="tx1"/>
            </w14:solidFill>
          </w14:textFill>
        </w:rPr>
        <w:t>履行</w:t>
      </w:r>
      <w:r>
        <w:rPr>
          <w:rFonts w:ascii="宋体" w:hAnsi="宋体" w:eastAsia="宋体" w:cs="Times New Roman"/>
          <w:color w:val="000000" w:themeColor="text1"/>
          <w:sz w:val="24"/>
          <w:szCs w:val="24"/>
          <w:highlight w:val="none"/>
          <w14:textFill>
            <w14:solidFill>
              <w14:schemeClr w14:val="tx1"/>
            </w14:solidFill>
          </w14:textFill>
        </w:rPr>
        <w:t>的</w:t>
      </w:r>
      <w:r>
        <w:rPr>
          <w:rFonts w:hint="eastAsia" w:ascii="宋体" w:hAnsi="宋体" w:eastAsia="宋体" w:cs="Times New Roman"/>
          <w:color w:val="000000" w:themeColor="text1"/>
          <w:sz w:val="24"/>
          <w:szCs w:val="24"/>
          <w:highlight w:val="none"/>
          <w14:textFill>
            <w14:solidFill>
              <w14:schemeClr w14:val="tx1"/>
            </w14:solidFill>
          </w14:textFill>
        </w:rPr>
        <w:t>除货物和工程以外的其他政府采购对象，包括采购人自身需要的服务和向社会公众提供的公共服务。</w:t>
      </w:r>
    </w:p>
    <w:p w14:paraId="3BCA3514">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bookmarkStart w:id="86" w:name="_Ref467378840"/>
      <w:r>
        <w:rPr>
          <w:rFonts w:hint="eastAsia" w:ascii="宋体" w:hAnsi="宋体" w:eastAsia="宋体" w:cs="Times New Roman"/>
          <w:color w:val="000000" w:themeColor="text1"/>
          <w:sz w:val="24"/>
          <w:szCs w:val="24"/>
          <w:highlight w:val="none"/>
          <w14:textFill>
            <w14:solidFill>
              <w14:schemeClr w14:val="tx1"/>
            </w14:solidFill>
          </w14:textFill>
        </w:rPr>
        <w:t>2.</w:t>
      </w:r>
      <w:r>
        <w:rPr>
          <w:rFonts w:ascii="宋体" w:hAnsi="宋体" w:eastAsia="宋体" w:cs="Times New Roman"/>
          <w:color w:val="000000" w:themeColor="text1"/>
          <w:sz w:val="24"/>
          <w:szCs w:val="24"/>
          <w:highlight w:val="none"/>
          <w14:textFill>
            <w14:solidFill>
              <w14:schemeClr w14:val="tx1"/>
            </w14:solidFill>
          </w14:textFill>
        </w:rPr>
        <w:t>1.</w:t>
      </w:r>
      <w:r>
        <w:rPr>
          <w:rFonts w:hint="eastAsia" w:ascii="宋体" w:hAnsi="宋体" w:eastAsia="宋体" w:cs="Times New Roman"/>
          <w:color w:val="000000" w:themeColor="text1"/>
          <w:sz w:val="24"/>
          <w:szCs w:val="24"/>
          <w:highlight w:val="none"/>
          <w14:textFill>
            <w14:solidFill>
              <w14:schemeClr w14:val="tx1"/>
            </w14:solidFill>
          </w14:textFill>
        </w:rPr>
        <w:t>4</w:t>
      </w:r>
      <w:r>
        <w:rPr>
          <w:rFonts w:ascii="宋体" w:hAnsi="宋体" w:eastAsia="宋体" w:cs="Times New Roman"/>
          <w:color w:val="000000" w:themeColor="text1"/>
          <w:sz w:val="24"/>
          <w:szCs w:val="24"/>
          <w:highlight w:val="none"/>
          <w14:textFill>
            <w14:solidFill>
              <w14:schemeClr w14:val="tx1"/>
            </w14:solidFill>
          </w14:textFill>
        </w:rPr>
        <w:t>“</w:t>
      </w:r>
      <w:r>
        <w:rPr>
          <w:rFonts w:hint="eastAsia" w:ascii="宋体" w:hAnsi="宋体" w:eastAsia="宋体" w:cs="Times New Roman"/>
          <w:color w:val="000000" w:themeColor="text1"/>
          <w:sz w:val="24"/>
          <w:szCs w:val="24"/>
          <w:highlight w:val="none"/>
          <w14:textFill>
            <w14:solidFill>
              <w14:schemeClr w14:val="tx1"/>
            </w14:solidFill>
          </w14:textFill>
        </w:rPr>
        <w:t>甲方</w:t>
      </w:r>
      <w:r>
        <w:rPr>
          <w:rFonts w:ascii="宋体" w:hAnsi="宋体" w:eastAsia="宋体" w:cs="Times New Roman"/>
          <w:color w:val="000000" w:themeColor="text1"/>
          <w:sz w:val="24"/>
          <w:szCs w:val="24"/>
          <w:highlight w:val="none"/>
          <w14:textFill>
            <w14:solidFill>
              <w14:schemeClr w14:val="tx1"/>
            </w14:solidFill>
          </w14:textFill>
        </w:rPr>
        <w:t>”系指与</w:t>
      </w:r>
      <w:r>
        <w:rPr>
          <w:rFonts w:hint="eastAsia" w:ascii="宋体" w:hAnsi="宋体" w:eastAsia="宋体" w:cs="Times New Roman"/>
          <w:color w:val="000000" w:themeColor="text1"/>
          <w:sz w:val="24"/>
          <w:szCs w:val="24"/>
          <w:highlight w:val="none"/>
          <w14:textFill>
            <w14:solidFill>
              <w14:schemeClr w14:val="tx1"/>
            </w14:solidFill>
          </w14:textFill>
        </w:rPr>
        <w:t>中标人</w:t>
      </w:r>
      <w:r>
        <w:rPr>
          <w:rFonts w:ascii="宋体" w:hAnsi="宋体" w:eastAsia="宋体" w:cs="Times New Roman"/>
          <w:color w:val="000000" w:themeColor="text1"/>
          <w:sz w:val="24"/>
          <w:szCs w:val="24"/>
          <w:highlight w:val="none"/>
          <w14:textFill>
            <w14:solidFill>
              <w14:schemeClr w14:val="tx1"/>
            </w14:solidFill>
          </w14:textFill>
        </w:rPr>
        <w:t>签署合同的采购人</w:t>
      </w:r>
      <w:bookmarkEnd w:id="86"/>
      <w:r>
        <w:rPr>
          <w:rFonts w:hint="eastAsia" w:ascii="宋体" w:hAnsi="宋体" w:eastAsia="宋体" w:cs="Times New Roman"/>
          <w:color w:val="000000" w:themeColor="text1"/>
          <w:sz w:val="24"/>
          <w:szCs w:val="24"/>
          <w:highlight w:val="none"/>
          <w14:textFill>
            <w14:solidFill>
              <w14:schemeClr w14:val="tx1"/>
            </w14:solidFill>
          </w14:textFill>
        </w:rPr>
        <w:t>；采购人委托采购代理机构代表其与乙方签订合同的，采购人的授权委托书作为合同附件。</w:t>
      </w:r>
    </w:p>
    <w:p w14:paraId="57632651">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bookmarkStart w:id="87" w:name="_Ref467379400"/>
      <w:r>
        <w:rPr>
          <w:rFonts w:hint="eastAsia" w:ascii="宋体" w:hAnsi="宋体" w:eastAsia="宋体" w:cs="Times New Roman"/>
          <w:color w:val="000000" w:themeColor="text1"/>
          <w:sz w:val="24"/>
          <w:szCs w:val="24"/>
          <w:highlight w:val="none"/>
          <w14:textFill>
            <w14:solidFill>
              <w14:schemeClr w14:val="tx1"/>
            </w14:solidFill>
          </w14:textFill>
        </w:rPr>
        <w:t>2.</w:t>
      </w:r>
      <w:r>
        <w:rPr>
          <w:rFonts w:ascii="宋体" w:hAnsi="宋体" w:eastAsia="宋体" w:cs="Times New Roman"/>
          <w:color w:val="000000" w:themeColor="text1"/>
          <w:sz w:val="24"/>
          <w:szCs w:val="24"/>
          <w:highlight w:val="none"/>
          <w14:textFill>
            <w14:solidFill>
              <w14:schemeClr w14:val="tx1"/>
            </w14:solidFill>
          </w14:textFill>
        </w:rPr>
        <w:t>1.</w:t>
      </w:r>
      <w:r>
        <w:rPr>
          <w:rFonts w:hint="eastAsia" w:ascii="宋体" w:hAnsi="宋体" w:eastAsia="宋体" w:cs="Times New Roman"/>
          <w:color w:val="000000" w:themeColor="text1"/>
          <w:sz w:val="24"/>
          <w:szCs w:val="24"/>
          <w:highlight w:val="none"/>
          <w14:textFill>
            <w14:solidFill>
              <w14:schemeClr w14:val="tx1"/>
            </w14:solidFill>
          </w14:textFill>
        </w:rPr>
        <w:t>5</w:t>
      </w:r>
      <w:r>
        <w:rPr>
          <w:rFonts w:ascii="宋体" w:hAnsi="宋体" w:eastAsia="宋体" w:cs="Times New Roman"/>
          <w:color w:val="000000" w:themeColor="text1"/>
          <w:sz w:val="24"/>
          <w:szCs w:val="24"/>
          <w:highlight w:val="none"/>
          <w14:textFill>
            <w14:solidFill>
              <w14:schemeClr w14:val="tx1"/>
            </w14:solidFill>
          </w14:textFill>
        </w:rPr>
        <w:t>“乙方”系指根据合同约定</w:t>
      </w:r>
      <w:r>
        <w:rPr>
          <w:rFonts w:hint="eastAsia" w:ascii="宋体" w:hAnsi="宋体" w:eastAsia="宋体" w:cs="Times New Roman"/>
          <w:color w:val="000000" w:themeColor="text1"/>
          <w:sz w:val="24"/>
          <w:szCs w:val="24"/>
          <w:highlight w:val="none"/>
          <w14:textFill>
            <w14:solidFill>
              <w14:schemeClr w14:val="tx1"/>
            </w14:solidFill>
          </w14:textFill>
        </w:rPr>
        <w:t>提供服务</w:t>
      </w:r>
      <w:r>
        <w:rPr>
          <w:rFonts w:ascii="宋体" w:hAnsi="宋体" w:eastAsia="宋体" w:cs="Times New Roman"/>
          <w:color w:val="000000" w:themeColor="text1"/>
          <w:sz w:val="24"/>
          <w:szCs w:val="24"/>
          <w:highlight w:val="none"/>
          <w14:textFill>
            <w14:solidFill>
              <w14:schemeClr w14:val="tx1"/>
            </w14:solidFill>
          </w14:textFill>
        </w:rPr>
        <w:t>的中标人</w:t>
      </w:r>
      <w:bookmarkEnd w:id="87"/>
      <w:r>
        <w:rPr>
          <w:rFonts w:hint="eastAsia" w:ascii="宋体" w:hAnsi="宋体" w:eastAsia="宋体" w:cs="Times New Roman"/>
          <w:color w:val="000000" w:themeColor="text1"/>
          <w:sz w:val="24"/>
          <w:szCs w:val="24"/>
          <w:highlight w:val="none"/>
          <w14:textFill>
            <w14:solidFill>
              <w14:schemeClr w14:val="tx1"/>
            </w14:solidFill>
          </w14:textFill>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11C1DA67">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bookmarkStart w:id="88" w:name="_Ref467379436"/>
      <w:r>
        <w:rPr>
          <w:rFonts w:hint="eastAsia" w:ascii="宋体" w:hAnsi="宋体" w:eastAsia="宋体" w:cs="Times New Roman"/>
          <w:color w:val="000000" w:themeColor="text1"/>
          <w:sz w:val="24"/>
          <w:szCs w:val="24"/>
          <w:highlight w:val="none"/>
          <w14:textFill>
            <w14:solidFill>
              <w14:schemeClr w14:val="tx1"/>
            </w14:solidFill>
          </w14:textFill>
        </w:rPr>
        <w:t>2.</w:t>
      </w:r>
      <w:r>
        <w:rPr>
          <w:rFonts w:ascii="宋体" w:hAnsi="宋体" w:eastAsia="宋体" w:cs="Times New Roman"/>
          <w:color w:val="000000" w:themeColor="text1"/>
          <w:sz w:val="24"/>
          <w:szCs w:val="24"/>
          <w:highlight w:val="none"/>
          <w14:textFill>
            <w14:solidFill>
              <w14:schemeClr w14:val="tx1"/>
            </w14:solidFill>
          </w14:textFill>
        </w:rPr>
        <w:t>1.</w:t>
      </w:r>
      <w:r>
        <w:rPr>
          <w:rFonts w:hint="eastAsia" w:ascii="宋体" w:hAnsi="宋体" w:eastAsia="宋体" w:cs="Times New Roman"/>
          <w:color w:val="000000" w:themeColor="text1"/>
          <w:sz w:val="24"/>
          <w:szCs w:val="24"/>
          <w:highlight w:val="none"/>
          <w14:textFill>
            <w14:solidFill>
              <w14:schemeClr w14:val="tx1"/>
            </w14:solidFill>
          </w14:textFill>
        </w:rPr>
        <w:t>6</w:t>
      </w:r>
      <w:r>
        <w:rPr>
          <w:rFonts w:ascii="宋体" w:hAnsi="宋体" w:eastAsia="宋体" w:cs="Times New Roman"/>
          <w:color w:val="000000" w:themeColor="text1"/>
          <w:sz w:val="24"/>
          <w:szCs w:val="24"/>
          <w:highlight w:val="none"/>
          <w14:textFill>
            <w14:solidFill>
              <w14:schemeClr w14:val="tx1"/>
            </w14:solidFill>
          </w14:textFill>
        </w:rPr>
        <w:t>“现场”系指合同约定</w:t>
      </w:r>
      <w:r>
        <w:rPr>
          <w:rFonts w:hint="eastAsia" w:ascii="宋体" w:hAnsi="宋体" w:eastAsia="宋体" w:cs="Times New Roman"/>
          <w:color w:val="000000" w:themeColor="text1"/>
          <w:sz w:val="24"/>
          <w:szCs w:val="24"/>
          <w:highlight w:val="none"/>
          <w14:textFill>
            <w14:solidFill>
              <w14:schemeClr w14:val="tx1"/>
            </w14:solidFill>
          </w14:textFill>
        </w:rPr>
        <w:t>提供服务</w:t>
      </w:r>
      <w:r>
        <w:rPr>
          <w:rFonts w:ascii="宋体" w:hAnsi="宋体" w:eastAsia="宋体" w:cs="Times New Roman"/>
          <w:color w:val="000000" w:themeColor="text1"/>
          <w:sz w:val="24"/>
          <w:szCs w:val="24"/>
          <w:highlight w:val="none"/>
          <w14:textFill>
            <w14:solidFill>
              <w14:schemeClr w14:val="tx1"/>
            </w14:solidFill>
          </w14:textFill>
        </w:rPr>
        <w:t>的地点。</w:t>
      </w:r>
      <w:bookmarkEnd w:id="88"/>
    </w:p>
    <w:p w14:paraId="54E46740">
      <w:pPr>
        <w:spacing w:line="360" w:lineRule="auto"/>
        <w:ind w:firstLine="437"/>
        <w:outlineLvl w:val="2"/>
        <w:rPr>
          <w:rFonts w:hint="eastAsia" w:ascii="宋体" w:hAnsi="宋体" w:eastAsia="宋体" w:cs="Times New Roman"/>
          <w:b/>
          <w:bCs/>
          <w:color w:val="000000" w:themeColor="text1"/>
          <w:sz w:val="24"/>
          <w:szCs w:val="24"/>
          <w:highlight w:val="none"/>
          <w:lang w:val="zh-CN"/>
          <w14:textFill>
            <w14:solidFill>
              <w14:schemeClr w14:val="tx1"/>
            </w14:solidFill>
          </w14:textFill>
        </w:rPr>
      </w:pPr>
      <w:bookmarkStart w:id="89" w:name="_Toc487900350"/>
      <w:bookmarkStart w:id="90" w:name="_Toc13336"/>
      <w:bookmarkStart w:id="91" w:name="_Toc32504"/>
      <w:bookmarkStart w:id="92" w:name="_Toc279701241"/>
      <w:bookmarkStart w:id="93" w:name="_Toc259093670"/>
      <w:bookmarkStart w:id="94" w:name="_Toc27635"/>
      <w:r>
        <w:rPr>
          <w:rFonts w:hint="eastAsia" w:ascii="宋体" w:hAnsi="宋体" w:eastAsia="宋体" w:cs="Times New Roman"/>
          <w:b/>
          <w:bCs/>
          <w:color w:val="000000" w:themeColor="text1"/>
          <w:sz w:val="24"/>
          <w:szCs w:val="24"/>
          <w:highlight w:val="none"/>
          <w:lang w:val="zh-CN"/>
          <w14:textFill>
            <w14:solidFill>
              <w14:schemeClr w14:val="tx1"/>
            </w14:solidFill>
          </w14:textFill>
        </w:rPr>
        <w:t>2.</w:t>
      </w:r>
      <w:r>
        <w:rPr>
          <w:rFonts w:ascii="宋体" w:hAnsi="宋体" w:eastAsia="宋体" w:cs="Times New Roman"/>
          <w:b/>
          <w:bCs/>
          <w:color w:val="000000" w:themeColor="text1"/>
          <w:sz w:val="24"/>
          <w:szCs w:val="24"/>
          <w:highlight w:val="none"/>
          <w:lang w:val="zh-CN"/>
          <w14:textFill>
            <w14:solidFill>
              <w14:schemeClr w14:val="tx1"/>
            </w14:solidFill>
          </w14:textFill>
        </w:rPr>
        <w:t>2 技术规范</w:t>
      </w:r>
      <w:bookmarkEnd w:id="89"/>
      <w:bookmarkEnd w:id="90"/>
      <w:bookmarkEnd w:id="91"/>
      <w:bookmarkEnd w:id="92"/>
      <w:bookmarkEnd w:id="93"/>
      <w:bookmarkEnd w:id="94"/>
    </w:p>
    <w:p w14:paraId="5959E72D">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ascii="宋体" w:hAnsi="宋体" w:eastAsia="宋体" w:cs="Times New Roman"/>
          <w:color w:val="000000" w:themeColor="text1"/>
          <w:sz w:val="24"/>
          <w:szCs w:val="24"/>
          <w:highlight w:val="none"/>
          <w14:textFill>
            <w14:solidFill>
              <w14:schemeClr w14:val="tx1"/>
            </w14:solidFill>
          </w14:textFill>
        </w:rPr>
        <w:t>货物所应遵守的技术规范应与采购文件规定的技术规范和技术规范附件(如果有的话)及其技术规范偏差表(如果被甲方接受的话)相一致</w:t>
      </w:r>
      <w:r>
        <w:rPr>
          <w:rFonts w:hint="eastAsia" w:ascii="宋体" w:hAnsi="宋体" w:eastAsia="宋体" w:cs="Times New Roman"/>
          <w:color w:val="000000" w:themeColor="text1"/>
          <w:sz w:val="24"/>
          <w:szCs w:val="24"/>
          <w:highlight w:val="none"/>
          <w14:textFill>
            <w14:solidFill>
              <w14:schemeClr w14:val="tx1"/>
            </w14:solidFill>
          </w14:textFill>
        </w:rPr>
        <w:t>；</w:t>
      </w:r>
      <w:r>
        <w:rPr>
          <w:rFonts w:ascii="宋体" w:hAnsi="宋体" w:eastAsia="宋体" w:cs="Times New Roman"/>
          <w:color w:val="000000" w:themeColor="text1"/>
          <w:sz w:val="24"/>
          <w:szCs w:val="24"/>
          <w:highlight w:val="none"/>
          <w14:textFill>
            <w14:solidFill>
              <w14:schemeClr w14:val="tx1"/>
            </w14:solidFill>
          </w14:textFill>
        </w:rPr>
        <w:t>如果采购文件中没有技术规范的相应说明，那么应以国家有关部门最新颁布的相应标准</w:t>
      </w:r>
      <w:r>
        <w:rPr>
          <w:rFonts w:hint="eastAsia" w:ascii="宋体" w:hAnsi="宋体" w:eastAsia="宋体" w:cs="Times New Roman"/>
          <w:color w:val="000000" w:themeColor="text1"/>
          <w:sz w:val="24"/>
          <w:szCs w:val="24"/>
          <w:highlight w:val="none"/>
          <w14:textFill>
            <w14:solidFill>
              <w14:schemeClr w14:val="tx1"/>
            </w14:solidFill>
          </w14:textFill>
        </w:rPr>
        <w:t>和</w:t>
      </w:r>
      <w:r>
        <w:rPr>
          <w:rFonts w:ascii="宋体" w:hAnsi="宋体" w:eastAsia="宋体" w:cs="Times New Roman"/>
          <w:color w:val="000000" w:themeColor="text1"/>
          <w:sz w:val="24"/>
          <w:szCs w:val="24"/>
          <w:highlight w:val="none"/>
          <w14:textFill>
            <w14:solidFill>
              <w14:schemeClr w14:val="tx1"/>
            </w14:solidFill>
          </w14:textFill>
        </w:rPr>
        <w:t>规范为准。</w:t>
      </w:r>
    </w:p>
    <w:p w14:paraId="69069CE3">
      <w:pPr>
        <w:spacing w:line="360" w:lineRule="auto"/>
        <w:ind w:firstLine="437"/>
        <w:outlineLvl w:val="2"/>
        <w:rPr>
          <w:rFonts w:hint="eastAsia" w:ascii="宋体" w:hAnsi="宋体" w:eastAsia="宋体" w:cs="Times New Roman"/>
          <w:b/>
          <w:bCs/>
          <w:color w:val="000000" w:themeColor="text1"/>
          <w:sz w:val="24"/>
          <w:szCs w:val="24"/>
          <w:highlight w:val="none"/>
          <w:lang w:val="zh-CN"/>
          <w14:textFill>
            <w14:solidFill>
              <w14:schemeClr w14:val="tx1"/>
            </w14:solidFill>
          </w14:textFill>
        </w:rPr>
      </w:pPr>
      <w:bookmarkStart w:id="95" w:name="_Toc31634"/>
      <w:bookmarkStart w:id="96" w:name="_Toc279701242"/>
      <w:bookmarkStart w:id="97" w:name="_Toc259093671"/>
      <w:bookmarkStart w:id="98" w:name="_Toc9829"/>
      <w:bookmarkStart w:id="99" w:name="_Toc487900351"/>
      <w:bookmarkStart w:id="100" w:name="_Toc27853"/>
      <w:r>
        <w:rPr>
          <w:rFonts w:hint="eastAsia" w:ascii="宋体" w:hAnsi="宋体" w:eastAsia="宋体" w:cs="Times New Roman"/>
          <w:b/>
          <w:bCs/>
          <w:color w:val="000000" w:themeColor="text1"/>
          <w:sz w:val="24"/>
          <w:szCs w:val="24"/>
          <w:highlight w:val="none"/>
          <w:lang w:val="zh-CN"/>
          <w14:textFill>
            <w14:solidFill>
              <w14:schemeClr w14:val="tx1"/>
            </w14:solidFill>
          </w14:textFill>
        </w:rPr>
        <w:t>2.</w:t>
      </w:r>
      <w:r>
        <w:rPr>
          <w:rFonts w:ascii="宋体" w:hAnsi="宋体" w:eastAsia="宋体" w:cs="Times New Roman"/>
          <w:b/>
          <w:bCs/>
          <w:color w:val="000000" w:themeColor="text1"/>
          <w:sz w:val="24"/>
          <w:szCs w:val="24"/>
          <w:highlight w:val="none"/>
          <w:lang w:val="zh-CN"/>
          <w14:textFill>
            <w14:solidFill>
              <w14:schemeClr w14:val="tx1"/>
            </w14:solidFill>
          </w14:textFill>
        </w:rPr>
        <w:t>3 知识产权</w:t>
      </w:r>
      <w:bookmarkEnd w:id="95"/>
      <w:bookmarkEnd w:id="96"/>
      <w:bookmarkEnd w:id="97"/>
      <w:bookmarkEnd w:id="98"/>
      <w:bookmarkEnd w:id="99"/>
      <w:bookmarkEnd w:id="100"/>
    </w:p>
    <w:p w14:paraId="3DBD8DC0">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2.3.1乙</w:t>
      </w:r>
      <w:r>
        <w:rPr>
          <w:rFonts w:ascii="宋体" w:hAnsi="宋体" w:eastAsia="宋体" w:cs="Times New Roman"/>
          <w:color w:val="000000" w:themeColor="text1"/>
          <w:sz w:val="24"/>
          <w:szCs w:val="24"/>
          <w:highlight w:val="none"/>
          <w14:textFill>
            <w14:solidFill>
              <w14:schemeClr w14:val="tx1"/>
            </w14:solidFill>
          </w14:textFill>
        </w:rPr>
        <w:t>方应保证</w:t>
      </w:r>
      <w:r>
        <w:rPr>
          <w:rFonts w:hint="eastAsia" w:ascii="宋体" w:hAnsi="宋体" w:eastAsia="宋体" w:cs="Times New Roman"/>
          <w:color w:val="000000" w:themeColor="text1"/>
          <w:sz w:val="24"/>
          <w:szCs w:val="24"/>
          <w:highlight w:val="none"/>
          <w14:textFill>
            <w14:solidFill>
              <w14:schemeClr w14:val="tx1"/>
            </w14:solidFill>
          </w14:textFill>
        </w:rPr>
        <w:t>其提供的服务</w:t>
      </w:r>
      <w:r>
        <w:rPr>
          <w:rFonts w:ascii="宋体" w:hAnsi="宋体" w:eastAsia="宋体" w:cs="Times New Roman"/>
          <w:color w:val="000000" w:themeColor="text1"/>
          <w:sz w:val="24"/>
          <w:szCs w:val="24"/>
          <w:highlight w:val="none"/>
          <w14:textFill>
            <w14:solidFill>
              <w14:schemeClr w14:val="tx1"/>
            </w14:solidFill>
          </w14:textFill>
        </w:rPr>
        <w:t>不受任何第三方提出的侵犯其著作权、商标权、专利权等知识产权方面的起诉</w:t>
      </w:r>
      <w:r>
        <w:rPr>
          <w:rFonts w:hint="eastAsia" w:ascii="宋体" w:hAnsi="宋体" w:eastAsia="宋体" w:cs="Times New Roman"/>
          <w:color w:val="000000" w:themeColor="text1"/>
          <w:sz w:val="24"/>
          <w:szCs w:val="24"/>
          <w:highlight w:val="none"/>
          <w14:textFill>
            <w14:solidFill>
              <w14:schemeClr w14:val="tx1"/>
            </w14:solidFill>
          </w14:textFill>
        </w:rPr>
        <w:t>；</w:t>
      </w:r>
      <w:r>
        <w:rPr>
          <w:rFonts w:ascii="宋体" w:hAnsi="宋体" w:eastAsia="宋体" w:cs="Times New Roman"/>
          <w:color w:val="000000" w:themeColor="text1"/>
          <w:sz w:val="24"/>
          <w:szCs w:val="24"/>
          <w:highlight w:val="none"/>
          <w14:textFill>
            <w14:solidFill>
              <w14:schemeClr w14:val="tx1"/>
            </w14:solidFill>
          </w14:textFill>
        </w:rPr>
        <w:t>如果任何第三方提出侵权</w:t>
      </w:r>
      <w:r>
        <w:rPr>
          <w:rFonts w:hint="eastAsia" w:ascii="宋体" w:hAnsi="宋体" w:eastAsia="宋体" w:cs="Times New Roman"/>
          <w:color w:val="000000" w:themeColor="text1"/>
          <w:sz w:val="24"/>
          <w:szCs w:val="24"/>
          <w:highlight w:val="none"/>
          <w14:textFill>
            <w14:solidFill>
              <w14:schemeClr w14:val="tx1"/>
            </w14:solidFill>
          </w14:textFill>
        </w:rPr>
        <w:t>指控</w:t>
      </w:r>
      <w:r>
        <w:rPr>
          <w:rFonts w:ascii="宋体" w:hAnsi="宋体" w:eastAsia="宋体" w:cs="Times New Roman"/>
          <w:color w:val="000000" w:themeColor="text1"/>
          <w:sz w:val="24"/>
          <w:szCs w:val="24"/>
          <w:highlight w:val="none"/>
          <w14:textFill>
            <w14:solidFill>
              <w14:schemeClr w14:val="tx1"/>
            </w14:solidFill>
          </w14:textFill>
        </w:rPr>
        <w:t>，那么乙方须与该第三方交涉并承担由此发生的一切责任、费用和赔偿</w:t>
      </w:r>
      <w:r>
        <w:rPr>
          <w:rFonts w:hint="eastAsia" w:ascii="宋体" w:hAnsi="宋体" w:eastAsia="宋体" w:cs="Times New Roman"/>
          <w:color w:val="000000" w:themeColor="text1"/>
          <w:sz w:val="24"/>
          <w:szCs w:val="24"/>
          <w:highlight w:val="none"/>
          <w14:textFill>
            <w14:solidFill>
              <w14:schemeClr w14:val="tx1"/>
            </w14:solidFill>
          </w14:textFill>
        </w:rPr>
        <w:t>；</w:t>
      </w:r>
    </w:p>
    <w:p w14:paraId="2BF3DE0F">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2.3.2具有知识产权的计算机软件等货物的知识产权归属，</w:t>
      </w:r>
      <w:r>
        <w:rPr>
          <w:rFonts w:ascii="宋体" w:hAnsi="宋体" w:eastAsia="宋体" w:cs="Times New Roman"/>
          <w:color w:val="000000" w:themeColor="text1"/>
          <w:sz w:val="24"/>
          <w:szCs w:val="24"/>
          <w:highlight w:val="none"/>
          <w14:textFill>
            <w14:solidFill>
              <w14:schemeClr w14:val="tx1"/>
            </w14:solidFill>
          </w14:textFill>
        </w:rPr>
        <w:t>详见</w:t>
      </w:r>
      <w:r>
        <w:rPr>
          <w:rFonts w:ascii="宋体" w:hAnsi="宋体" w:eastAsia="宋体" w:cs="Times New Roman"/>
          <w:b/>
          <w:i/>
          <w:color w:val="000000" w:themeColor="text1"/>
          <w:sz w:val="24"/>
          <w:szCs w:val="24"/>
          <w:highlight w:val="none"/>
          <w:u w:val="single"/>
          <w14:textFill>
            <w14:solidFill>
              <w14:schemeClr w14:val="tx1"/>
            </w14:solidFill>
          </w14:textFill>
        </w:rPr>
        <w:t>合同专用条款</w:t>
      </w:r>
      <w:r>
        <w:rPr>
          <w:rFonts w:ascii="宋体" w:hAnsi="宋体" w:eastAsia="宋体" w:cs="Times New Roman"/>
          <w:color w:val="000000" w:themeColor="text1"/>
          <w:sz w:val="24"/>
          <w:szCs w:val="24"/>
          <w:highlight w:val="none"/>
          <w14:textFill>
            <w14:solidFill>
              <w14:schemeClr w14:val="tx1"/>
            </w14:solidFill>
          </w14:textFill>
        </w:rPr>
        <w:t>。</w:t>
      </w:r>
    </w:p>
    <w:p w14:paraId="459AC116">
      <w:pPr>
        <w:spacing w:line="360" w:lineRule="auto"/>
        <w:ind w:firstLine="437"/>
        <w:outlineLvl w:val="2"/>
        <w:rPr>
          <w:rFonts w:hint="eastAsia" w:ascii="宋体" w:hAnsi="宋体" w:eastAsia="宋体" w:cs="Times New Roman"/>
          <w:b/>
          <w:bCs/>
          <w:color w:val="000000" w:themeColor="text1"/>
          <w:sz w:val="24"/>
          <w:szCs w:val="24"/>
          <w:highlight w:val="none"/>
          <w:lang w:val="zh-CN"/>
          <w14:textFill>
            <w14:solidFill>
              <w14:schemeClr w14:val="tx1"/>
            </w14:solidFill>
          </w14:textFill>
        </w:rPr>
      </w:pPr>
      <w:bookmarkStart w:id="101" w:name="_Ref467379527"/>
      <w:bookmarkStart w:id="102" w:name="_Toc279701245"/>
      <w:bookmarkStart w:id="103" w:name="_Ref467378541"/>
      <w:bookmarkStart w:id="104" w:name="_Ref467379536"/>
      <w:bookmarkStart w:id="105" w:name="_Toc259093674"/>
      <w:bookmarkStart w:id="106" w:name="_Ref467379542"/>
      <w:bookmarkStart w:id="107" w:name="_Ref467378591"/>
      <w:bookmarkStart w:id="108" w:name="_Toc487900354"/>
      <w:bookmarkStart w:id="109" w:name="_Toc26182"/>
      <w:bookmarkStart w:id="110" w:name="_Toc19074"/>
      <w:bookmarkStart w:id="111" w:name="_Toc30272"/>
      <w:r>
        <w:rPr>
          <w:rFonts w:hint="eastAsia" w:ascii="宋体" w:hAnsi="宋体" w:eastAsia="宋体" w:cs="Times New Roman"/>
          <w:b/>
          <w:bCs/>
          <w:color w:val="000000" w:themeColor="text1"/>
          <w:sz w:val="24"/>
          <w:szCs w:val="24"/>
          <w:highlight w:val="none"/>
          <w:lang w:val="zh-CN"/>
          <w14:textFill>
            <w14:solidFill>
              <w14:schemeClr w14:val="tx1"/>
            </w14:solidFill>
          </w14:textFill>
        </w:rPr>
        <w:t>2.</w:t>
      </w:r>
      <w:bookmarkEnd w:id="101"/>
      <w:bookmarkEnd w:id="102"/>
      <w:bookmarkEnd w:id="103"/>
      <w:bookmarkEnd w:id="104"/>
      <w:bookmarkEnd w:id="105"/>
      <w:bookmarkEnd w:id="106"/>
      <w:bookmarkEnd w:id="107"/>
      <w:bookmarkEnd w:id="108"/>
      <w:r>
        <w:rPr>
          <w:rFonts w:ascii="宋体" w:hAnsi="宋体" w:eastAsia="宋体" w:cs="Times New Roman"/>
          <w:b/>
          <w:bCs/>
          <w:color w:val="000000" w:themeColor="text1"/>
          <w:sz w:val="24"/>
          <w:szCs w:val="24"/>
          <w:highlight w:val="none"/>
          <w:lang w:val="zh-CN"/>
          <w14:textFill>
            <w14:solidFill>
              <w14:schemeClr w14:val="tx1"/>
            </w14:solidFill>
          </w14:textFill>
        </w:rPr>
        <w:t xml:space="preserve">4 </w:t>
      </w:r>
      <w:r>
        <w:rPr>
          <w:rFonts w:hint="eastAsia" w:ascii="宋体" w:hAnsi="宋体" w:eastAsia="宋体" w:cs="Times New Roman"/>
          <w:b/>
          <w:bCs/>
          <w:color w:val="000000" w:themeColor="text1"/>
          <w:sz w:val="24"/>
          <w:szCs w:val="24"/>
          <w:highlight w:val="none"/>
          <w:lang w:val="zh-CN"/>
          <w14:textFill>
            <w14:solidFill>
              <w14:schemeClr w14:val="tx1"/>
            </w14:solidFill>
          </w14:textFill>
        </w:rPr>
        <w:t>履约检查和问题反馈</w:t>
      </w:r>
      <w:bookmarkEnd w:id="109"/>
      <w:bookmarkEnd w:id="110"/>
      <w:bookmarkEnd w:id="111"/>
    </w:p>
    <w:p w14:paraId="5CEE4873">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bookmarkStart w:id="112" w:name="_Toc186431854"/>
      <w:bookmarkStart w:id="113" w:name="_Toc279701247"/>
      <w:bookmarkStart w:id="114" w:name="_Toc259093676"/>
      <w:bookmarkStart w:id="115" w:name="_Ref467379793"/>
      <w:bookmarkStart w:id="116" w:name="_Ref467379807"/>
      <w:bookmarkStart w:id="117" w:name="_Toc487900357"/>
      <w:r>
        <w:rPr>
          <w:rFonts w:hint="eastAsia" w:ascii="宋体" w:hAnsi="宋体" w:eastAsia="宋体" w:cs="Times New Roman"/>
          <w:color w:val="000000" w:themeColor="text1"/>
          <w:sz w:val="24"/>
          <w:szCs w:val="24"/>
          <w:highlight w:val="none"/>
          <w14:textFill>
            <w14:solidFill>
              <w14:schemeClr w14:val="tx1"/>
            </w14:solidFill>
          </w14:textFill>
        </w:rPr>
        <w:t>2.4</w:t>
      </w:r>
      <w:r>
        <w:rPr>
          <w:rFonts w:ascii="宋体" w:hAnsi="宋体" w:eastAsia="宋体" w:cs="Times New Roman"/>
          <w:color w:val="000000" w:themeColor="text1"/>
          <w:sz w:val="24"/>
          <w:szCs w:val="24"/>
          <w:highlight w:val="none"/>
          <w14:textFill>
            <w14:solidFill>
              <w14:schemeClr w14:val="tx1"/>
            </w14:solidFill>
          </w14:textFill>
        </w:rPr>
        <w:t>.1甲方</w:t>
      </w:r>
      <w:r>
        <w:rPr>
          <w:rFonts w:hint="eastAsia" w:ascii="宋体" w:hAnsi="宋体" w:eastAsia="宋体" w:cs="Times New Roman"/>
          <w:color w:val="000000" w:themeColor="text1"/>
          <w:sz w:val="24"/>
          <w:szCs w:val="24"/>
          <w:highlight w:val="none"/>
          <w14:textFill>
            <w14:solidFill>
              <w14:schemeClr w14:val="tx1"/>
            </w14:solidFill>
          </w14:textFill>
        </w:rPr>
        <w:t>有权</w:t>
      </w:r>
      <w:r>
        <w:rPr>
          <w:rFonts w:ascii="宋体" w:hAnsi="宋体" w:eastAsia="宋体" w:cs="Times New Roman"/>
          <w:color w:val="000000" w:themeColor="text1"/>
          <w:sz w:val="24"/>
          <w:szCs w:val="24"/>
          <w:highlight w:val="none"/>
          <w14:textFill>
            <w14:solidFill>
              <w14:schemeClr w14:val="tx1"/>
            </w14:solidFill>
          </w14:textFill>
        </w:rPr>
        <w:t>在其认为必要时</w:t>
      </w:r>
      <w:r>
        <w:rPr>
          <w:rFonts w:hint="eastAsia" w:ascii="宋体" w:hAnsi="宋体" w:eastAsia="宋体" w:cs="Times New Roman"/>
          <w:color w:val="000000" w:themeColor="text1"/>
          <w:sz w:val="24"/>
          <w:szCs w:val="24"/>
          <w:highlight w:val="none"/>
          <w14:textFill>
            <w14:solidFill>
              <w14:schemeClr w14:val="tx1"/>
            </w14:solidFill>
          </w14:textFill>
        </w:rPr>
        <w:t>，对乙方是否能够按照合同约定提供服务进行履约检查，以确保乙方所提供的服务能够依约满足甲方项目需求，但不得因履约检查妨碍乙方的正常工作，乙方应予积极配合；</w:t>
      </w:r>
    </w:p>
    <w:p w14:paraId="3C5E4D5A">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w:t>
      </w:r>
      <w:r>
        <w:rPr>
          <w:rFonts w:ascii="宋体" w:hAnsi="宋体" w:eastAsia="宋体" w:cs="Times New Roman"/>
          <w:color w:val="000000" w:themeColor="text1"/>
          <w:sz w:val="24"/>
          <w:szCs w:val="24"/>
          <w:highlight w:val="none"/>
          <w14:textFill>
            <w14:solidFill>
              <w14:schemeClr w14:val="tx1"/>
            </w14:solidFill>
          </w14:textFill>
        </w:rPr>
        <w:t>4</w:t>
      </w:r>
      <w:r>
        <w:rPr>
          <w:rFonts w:hint="eastAsia" w:ascii="宋体" w:hAnsi="宋体" w:eastAsia="宋体" w:cs="Times New Roman"/>
          <w:color w:val="000000" w:themeColor="text1"/>
          <w:sz w:val="24"/>
          <w:szCs w:val="24"/>
          <w:highlight w:val="none"/>
          <w14:textFill>
            <w14:solidFill>
              <w14:schemeClr w14:val="tx1"/>
            </w14:solidFill>
          </w14:textFill>
        </w:rPr>
        <w:t>.2合同履行期间，甲方有权将履行过程中出现的问题反馈给乙方，双方当事人应以书面形式约定需要完善和改进的内容</w:t>
      </w:r>
      <w:bookmarkEnd w:id="112"/>
      <w:bookmarkStart w:id="118" w:name="_Toc186431855"/>
      <w:r>
        <w:rPr>
          <w:rFonts w:hint="eastAsia" w:ascii="宋体" w:hAnsi="宋体" w:eastAsia="宋体" w:cs="Times New Roman"/>
          <w:color w:val="000000" w:themeColor="text1"/>
          <w:sz w:val="24"/>
          <w:szCs w:val="24"/>
          <w:highlight w:val="none"/>
          <w14:textFill>
            <w14:solidFill>
              <w14:schemeClr w14:val="tx1"/>
            </w14:solidFill>
          </w14:textFill>
        </w:rPr>
        <w:t>。</w:t>
      </w:r>
    </w:p>
    <w:bookmarkEnd w:id="118"/>
    <w:p w14:paraId="08CA4CEA">
      <w:pPr>
        <w:spacing w:line="360" w:lineRule="auto"/>
        <w:ind w:firstLine="437"/>
        <w:outlineLvl w:val="2"/>
        <w:rPr>
          <w:rFonts w:hint="eastAsia" w:ascii="宋体" w:hAnsi="宋体" w:eastAsia="宋体" w:cs="Times New Roman"/>
          <w:b/>
          <w:bCs/>
          <w:color w:val="000000" w:themeColor="text1"/>
          <w:sz w:val="24"/>
          <w:szCs w:val="24"/>
          <w:highlight w:val="none"/>
          <w:lang w:val="zh-CN"/>
          <w14:textFill>
            <w14:solidFill>
              <w14:schemeClr w14:val="tx1"/>
            </w14:solidFill>
          </w14:textFill>
        </w:rPr>
      </w:pPr>
      <w:bookmarkStart w:id="119" w:name="_Toc7836"/>
      <w:bookmarkStart w:id="120" w:name="_Toc28451"/>
      <w:bookmarkStart w:id="121" w:name="_Toc19219"/>
      <w:r>
        <w:rPr>
          <w:rFonts w:hint="eastAsia" w:ascii="宋体" w:hAnsi="宋体" w:eastAsia="宋体" w:cs="Times New Roman"/>
          <w:b/>
          <w:bCs/>
          <w:color w:val="000000" w:themeColor="text1"/>
          <w:sz w:val="24"/>
          <w:szCs w:val="24"/>
          <w:highlight w:val="none"/>
          <w:lang w:val="zh-CN"/>
          <w14:textFill>
            <w14:solidFill>
              <w14:schemeClr w14:val="tx1"/>
            </w14:solidFill>
          </w14:textFill>
        </w:rPr>
        <w:t>2.</w:t>
      </w:r>
      <w:r>
        <w:rPr>
          <w:rFonts w:ascii="宋体" w:hAnsi="宋体" w:eastAsia="宋体" w:cs="Times New Roman"/>
          <w:b/>
          <w:bCs/>
          <w:color w:val="000000" w:themeColor="text1"/>
          <w:sz w:val="24"/>
          <w:szCs w:val="24"/>
          <w:highlight w:val="none"/>
          <w:lang w:val="zh-CN"/>
          <w14:textFill>
            <w14:solidFill>
              <w14:schemeClr w14:val="tx1"/>
            </w14:solidFill>
          </w14:textFill>
        </w:rPr>
        <w:t>5结算方式和付款条件</w:t>
      </w:r>
      <w:bookmarkEnd w:id="113"/>
      <w:bookmarkEnd w:id="114"/>
      <w:bookmarkEnd w:id="115"/>
      <w:bookmarkEnd w:id="116"/>
      <w:bookmarkEnd w:id="117"/>
      <w:bookmarkEnd w:id="119"/>
      <w:bookmarkEnd w:id="120"/>
      <w:bookmarkEnd w:id="121"/>
    </w:p>
    <w:p w14:paraId="53F570F8">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ascii="宋体" w:hAnsi="宋体" w:eastAsia="宋体" w:cs="Times New Roman"/>
          <w:color w:val="000000" w:themeColor="text1"/>
          <w:sz w:val="24"/>
          <w:szCs w:val="24"/>
          <w:highlight w:val="none"/>
          <w14:textFill>
            <w14:solidFill>
              <w14:schemeClr w14:val="tx1"/>
            </w14:solidFill>
          </w14:textFill>
        </w:rPr>
        <w:t>详见</w:t>
      </w:r>
      <w:r>
        <w:rPr>
          <w:rFonts w:ascii="宋体" w:hAnsi="宋体" w:eastAsia="宋体" w:cs="Times New Roman"/>
          <w:b/>
          <w:i/>
          <w:color w:val="000000" w:themeColor="text1"/>
          <w:sz w:val="24"/>
          <w:szCs w:val="24"/>
          <w:highlight w:val="none"/>
          <w:u w:val="single"/>
          <w14:textFill>
            <w14:solidFill>
              <w14:schemeClr w14:val="tx1"/>
            </w14:solidFill>
          </w14:textFill>
        </w:rPr>
        <w:t>合同专用条款</w:t>
      </w:r>
      <w:r>
        <w:rPr>
          <w:rFonts w:ascii="宋体" w:hAnsi="宋体" w:eastAsia="宋体" w:cs="Times New Roman"/>
          <w:color w:val="000000" w:themeColor="text1"/>
          <w:sz w:val="24"/>
          <w:szCs w:val="24"/>
          <w:highlight w:val="none"/>
          <w14:textFill>
            <w14:solidFill>
              <w14:schemeClr w14:val="tx1"/>
            </w14:solidFill>
          </w14:textFill>
        </w:rPr>
        <w:t>。</w:t>
      </w:r>
    </w:p>
    <w:p w14:paraId="09FBAA45">
      <w:pPr>
        <w:spacing w:line="360" w:lineRule="auto"/>
        <w:ind w:firstLine="437"/>
        <w:outlineLvl w:val="2"/>
        <w:rPr>
          <w:rFonts w:hint="eastAsia" w:ascii="宋体" w:hAnsi="宋体" w:eastAsia="宋体" w:cs="Times New Roman"/>
          <w:b/>
          <w:bCs/>
          <w:color w:val="000000" w:themeColor="text1"/>
          <w:sz w:val="24"/>
          <w:szCs w:val="24"/>
          <w:highlight w:val="none"/>
          <w:lang w:val="zh-CN"/>
          <w14:textFill>
            <w14:solidFill>
              <w14:schemeClr w14:val="tx1"/>
            </w14:solidFill>
          </w14:textFill>
        </w:rPr>
      </w:pPr>
      <w:bookmarkStart w:id="122" w:name="_Toc259093677"/>
      <w:bookmarkStart w:id="123" w:name="_Ref467379863"/>
      <w:bookmarkStart w:id="124" w:name="_Toc279701248"/>
      <w:bookmarkStart w:id="125" w:name="_Ref467379852"/>
      <w:bookmarkStart w:id="126" w:name="_Toc487900358"/>
      <w:bookmarkStart w:id="127" w:name="_Ref467379923"/>
      <w:bookmarkStart w:id="128" w:name="_Toc3225"/>
      <w:bookmarkStart w:id="129" w:name="_Toc774"/>
      <w:bookmarkStart w:id="130" w:name="_Toc16110"/>
      <w:r>
        <w:rPr>
          <w:rFonts w:hint="eastAsia" w:ascii="宋体" w:hAnsi="宋体" w:eastAsia="宋体" w:cs="Times New Roman"/>
          <w:b/>
          <w:bCs/>
          <w:color w:val="000000" w:themeColor="text1"/>
          <w:sz w:val="24"/>
          <w:szCs w:val="24"/>
          <w:highlight w:val="none"/>
          <w:lang w:val="zh-CN"/>
          <w14:textFill>
            <w14:solidFill>
              <w14:schemeClr w14:val="tx1"/>
            </w14:solidFill>
          </w14:textFill>
        </w:rPr>
        <w:t>2.</w:t>
      </w:r>
      <w:r>
        <w:rPr>
          <w:rFonts w:ascii="宋体" w:hAnsi="宋体" w:eastAsia="宋体" w:cs="Times New Roman"/>
          <w:b/>
          <w:bCs/>
          <w:color w:val="000000" w:themeColor="text1"/>
          <w:sz w:val="24"/>
          <w:szCs w:val="24"/>
          <w:highlight w:val="none"/>
          <w:lang w:val="zh-CN"/>
          <w14:textFill>
            <w14:solidFill>
              <w14:schemeClr w14:val="tx1"/>
            </w14:solidFill>
          </w14:textFill>
        </w:rPr>
        <w:t>6技术资料</w:t>
      </w:r>
      <w:bookmarkEnd w:id="122"/>
      <w:bookmarkEnd w:id="123"/>
      <w:bookmarkEnd w:id="124"/>
      <w:bookmarkEnd w:id="125"/>
      <w:bookmarkEnd w:id="126"/>
      <w:bookmarkEnd w:id="127"/>
      <w:r>
        <w:rPr>
          <w:rFonts w:ascii="宋体" w:hAnsi="宋体" w:eastAsia="宋体" w:cs="Times New Roman"/>
          <w:b/>
          <w:bCs/>
          <w:color w:val="000000" w:themeColor="text1"/>
          <w:sz w:val="24"/>
          <w:szCs w:val="24"/>
          <w:highlight w:val="none"/>
          <w:lang w:val="zh-CN"/>
          <w14:textFill>
            <w14:solidFill>
              <w14:schemeClr w14:val="tx1"/>
            </w14:solidFill>
          </w14:textFill>
        </w:rPr>
        <w:t>和保密义务</w:t>
      </w:r>
      <w:bookmarkEnd w:id="128"/>
      <w:bookmarkEnd w:id="129"/>
      <w:bookmarkEnd w:id="130"/>
    </w:p>
    <w:p w14:paraId="16BFDA2F">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w:t>
      </w:r>
      <w:r>
        <w:rPr>
          <w:rFonts w:ascii="宋体" w:hAnsi="宋体" w:eastAsia="宋体" w:cs="Times New Roman"/>
          <w:color w:val="000000" w:themeColor="text1"/>
          <w:sz w:val="24"/>
          <w:szCs w:val="24"/>
          <w:highlight w:val="none"/>
          <w14:textFill>
            <w14:solidFill>
              <w14:schemeClr w14:val="tx1"/>
            </w14:solidFill>
          </w14:textFill>
        </w:rPr>
        <w:t>6.1</w:t>
      </w:r>
      <w:r>
        <w:rPr>
          <w:rFonts w:hint="eastAsia" w:ascii="宋体" w:hAnsi="宋体" w:eastAsia="宋体" w:cs="Times New Roman"/>
          <w:color w:val="000000" w:themeColor="text1"/>
          <w:sz w:val="24"/>
          <w:szCs w:val="24"/>
          <w:highlight w:val="none"/>
          <w14:textFill>
            <w14:solidFill>
              <w14:schemeClr w14:val="tx1"/>
            </w14:solidFill>
          </w14:textFill>
        </w:rPr>
        <w:t>乙方有权依据合同约定和项目需要，向甲方了解有关情况，调阅有关资料等，甲方应予积极配合；</w:t>
      </w:r>
    </w:p>
    <w:p w14:paraId="5921EAA1">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w:t>
      </w:r>
      <w:r>
        <w:rPr>
          <w:rFonts w:ascii="宋体" w:hAnsi="宋体" w:eastAsia="宋体" w:cs="Times New Roman"/>
          <w:color w:val="000000" w:themeColor="text1"/>
          <w:sz w:val="24"/>
          <w:szCs w:val="24"/>
          <w:highlight w:val="none"/>
          <w14:textFill>
            <w14:solidFill>
              <w14:schemeClr w14:val="tx1"/>
            </w14:solidFill>
          </w14:textFill>
        </w:rPr>
        <w:t>6</w:t>
      </w:r>
      <w:r>
        <w:rPr>
          <w:rFonts w:hint="eastAsia" w:ascii="宋体" w:hAnsi="宋体" w:eastAsia="宋体" w:cs="Times New Roman"/>
          <w:color w:val="000000" w:themeColor="text1"/>
          <w:sz w:val="24"/>
          <w:szCs w:val="24"/>
          <w:highlight w:val="none"/>
          <w14:textFill>
            <w14:solidFill>
              <w14:schemeClr w14:val="tx1"/>
            </w14:solidFill>
          </w14:textFill>
        </w:rPr>
        <w:t>.2乙方有义务妥善保管和保护由甲方提供的前款信息和资料等；</w:t>
      </w:r>
    </w:p>
    <w:p w14:paraId="05330D1D">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w:t>
      </w:r>
      <w:r>
        <w:rPr>
          <w:rFonts w:ascii="宋体" w:hAnsi="宋体" w:eastAsia="宋体" w:cs="Times New Roman"/>
          <w:color w:val="000000" w:themeColor="text1"/>
          <w:sz w:val="24"/>
          <w:szCs w:val="24"/>
          <w:highlight w:val="none"/>
          <w14:textFill>
            <w14:solidFill>
              <w14:schemeClr w14:val="tx1"/>
            </w14:solidFill>
          </w14:textFill>
        </w:rPr>
        <w:t>6.</w:t>
      </w:r>
      <w:r>
        <w:rPr>
          <w:rFonts w:hint="eastAsia" w:ascii="宋体" w:hAnsi="宋体" w:eastAsia="宋体" w:cs="Times New Roman"/>
          <w:color w:val="000000" w:themeColor="text1"/>
          <w:sz w:val="24"/>
          <w:szCs w:val="24"/>
          <w:highlight w:val="none"/>
          <w14:textFill>
            <w14:solidFill>
              <w14:schemeClr w14:val="tx1"/>
            </w14:solidFill>
          </w14:textFill>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eastAsia="宋体" w:cs="Times New Roman"/>
          <w:color w:val="000000" w:themeColor="text1"/>
          <w:sz w:val="24"/>
          <w:szCs w:val="24"/>
          <w:highlight w:val="none"/>
          <w14:textFill>
            <w14:solidFill>
              <w14:schemeClr w14:val="tx1"/>
            </w14:solidFill>
          </w14:textFill>
        </w:rPr>
        <w:t>技术情报</w:t>
      </w:r>
      <w:r>
        <w:rPr>
          <w:rFonts w:hint="eastAsia" w:ascii="宋体" w:hAnsi="宋体" w:eastAsia="宋体" w:cs="Times New Roman"/>
          <w:color w:val="000000" w:themeColor="text1"/>
          <w:sz w:val="24"/>
          <w:szCs w:val="24"/>
          <w:highlight w:val="none"/>
          <w14:textFill>
            <w14:solidFill>
              <w14:schemeClr w14:val="tx1"/>
            </w14:solidFill>
          </w14:textFill>
        </w:rPr>
        <w:t>、</w:t>
      </w:r>
      <w:r>
        <w:rPr>
          <w:rFonts w:ascii="宋体" w:hAnsi="宋体" w:eastAsia="宋体" w:cs="Times New Roman"/>
          <w:color w:val="000000" w:themeColor="text1"/>
          <w:sz w:val="24"/>
          <w:szCs w:val="24"/>
          <w:highlight w:val="none"/>
          <w14:textFill>
            <w14:solidFill>
              <w14:schemeClr w14:val="tx1"/>
            </w14:solidFill>
          </w14:textFill>
        </w:rPr>
        <w:t>技术资料</w:t>
      </w:r>
      <w:r>
        <w:rPr>
          <w:rFonts w:hint="eastAsia" w:ascii="宋体" w:hAnsi="宋体" w:eastAsia="宋体" w:cs="Times New Roman"/>
          <w:color w:val="000000" w:themeColor="text1"/>
          <w:sz w:val="24"/>
          <w:szCs w:val="24"/>
          <w:highlight w:val="none"/>
          <w14:textFill>
            <w14:solidFill>
              <w14:schemeClr w14:val="tx1"/>
            </w14:solidFill>
          </w14:textFill>
        </w:rPr>
        <w:t>、商业秘密和商业信息等，并采取一切合理和必要措施和方式防止任何第三方接触到对方当事人的上述保密信息和资料。</w:t>
      </w:r>
    </w:p>
    <w:p w14:paraId="128AD739">
      <w:pPr>
        <w:spacing w:line="360" w:lineRule="auto"/>
        <w:ind w:firstLine="437"/>
        <w:outlineLvl w:val="2"/>
        <w:rPr>
          <w:rFonts w:hint="eastAsia" w:ascii="宋体" w:hAnsi="宋体" w:eastAsia="宋体" w:cs="Times New Roman"/>
          <w:b/>
          <w:bCs/>
          <w:color w:val="000000" w:themeColor="text1"/>
          <w:sz w:val="24"/>
          <w:szCs w:val="24"/>
          <w:highlight w:val="none"/>
          <w:lang w:val="zh-CN"/>
          <w14:textFill>
            <w14:solidFill>
              <w14:schemeClr w14:val="tx1"/>
            </w14:solidFill>
          </w14:textFill>
        </w:rPr>
      </w:pPr>
      <w:bookmarkStart w:id="131" w:name="_Toc7860"/>
      <w:r>
        <w:rPr>
          <w:rFonts w:ascii="宋体" w:hAnsi="宋体" w:eastAsia="宋体" w:cs="Times New Roman"/>
          <w:b/>
          <w:bCs/>
          <w:color w:val="000000" w:themeColor="text1"/>
          <w:sz w:val="24"/>
          <w:szCs w:val="24"/>
          <w:highlight w:val="none"/>
          <w:lang w:val="zh-CN"/>
          <w14:textFill>
            <w14:solidFill>
              <w14:schemeClr w14:val="tx1"/>
            </w14:solidFill>
          </w14:textFill>
        </w:rPr>
        <w:t>2.7 质量保证</w:t>
      </w:r>
      <w:bookmarkEnd w:id="131"/>
    </w:p>
    <w:p w14:paraId="736F5655">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w:t>
      </w:r>
      <w:r>
        <w:rPr>
          <w:rFonts w:ascii="宋体" w:hAnsi="宋体" w:eastAsia="宋体" w:cs="Times New Roman"/>
          <w:color w:val="000000" w:themeColor="text1"/>
          <w:sz w:val="24"/>
          <w:szCs w:val="24"/>
          <w:highlight w:val="none"/>
          <w14:textFill>
            <w14:solidFill>
              <w14:schemeClr w14:val="tx1"/>
            </w14:solidFill>
          </w14:textFill>
        </w:rPr>
        <w:t>7</w:t>
      </w:r>
      <w:r>
        <w:rPr>
          <w:rFonts w:hint="eastAsia" w:ascii="宋体" w:hAnsi="宋体" w:eastAsia="宋体" w:cs="Times New Roman"/>
          <w:color w:val="000000" w:themeColor="text1"/>
          <w:sz w:val="24"/>
          <w:szCs w:val="24"/>
          <w:highlight w:val="none"/>
          <w14:textFill>
            <w14:solidFill>
              <w14:schemeClr w14:val="tx1"/>
            </w14:solidFill>
          </w14:textFill>
        </w:rPr>
        <w:t>.1乙方应建立和完善履行合同的内部质量保证体系，并提供相关内部规章制度给甲方，以便甲方进行监督检查；</w:t>
      </w:r>
    </w:p>
    <w:p w14:paraId="114FF6AA">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w:t>
      </w:r>
      <w:r>
        <w:rPr>
          <w:rFonts w:ascii="宋体" w:hAnsi="宋体" w:eastAsia="宋体" w:cs="Times New Roman"/>
          <w:color w:val="000000" w:themeColor="text1"/>
          <w:sz w:val="24"/>
          <w:szCs w:val="24"/>
          <w:highlight w:val="none"/>
          <w14:textFill>
            <w14:solidFill>
              <w14:schemeClr w14:val="tx1"/>
            </w14:solidFill>
          </w14:textFill>
        </w:rPr>
        <w:t>7</w:t>
      </w:r>
      <w:r>
        <w:rPr>
          <w:rFonts w:hint="eastAsia" w:ascii="宋体" w:hAnsi="宋体" w:eastAsia="宋体" w:cs="Times New Roman"/>
          <w:color w:val="000000" w:themeColor="text1"/>
          <w:sz w:val="24"/>
          <w:szCs w:val="24"/>
          <w:highlight w:val="none"/>
          <w14:textFill>
            <w14:solidFill>
              <w14:schemeClr w14:val="tx1"/>
            </w14:solidFill>
          </w14:textFill>
        </w:rPr>
        <w:t>.2乙方应保证履行合同的人员数量和素质、软件和硬件设备的配置、场地、环境和设施等满足全面履行合同的要求，并应接受甲方的监督检查。</w:t>
      </w:r>
    </w:p>
    <w:p w14:paraId="43B68DEE">
      <w:pPr>
        <w:spacing w:line="360" w:lineRule="auto"/>
        <w:ind w:firstLine="437"/>
        <w:outlineLvl w:val="2"/>
        <w:rPr>
          <w:rFonts w:hint="eastAsia" w:ascii="宋体" w:hAnsi="宋体" w:eastAsia="宋体" w:cs="Times New Roman"/>
          <w:b/>
          <w:color w:val="000000" w:themeColor="text1"/>
          <w:sz w:val="24"/>
          <w:szCs w:val="24"/>
          <w:highlight w:val="none"/>
          <w14:textFill>
            <w14:solidFill>
              <w14:schemeClr w14:val="tx1"/>
            </w14:solidFill>
          </w14:textFill>
        </w:rPr>
      </w:pPr>
      <w:bookmarkStart w:id="132" w:name="_Toc22267"/>
      <w:r>
        <w:rPr>
          <w:rFonts w:hint="eastAsia" w:ascii="宋体" w:hAnsi="宋体" w:eastAsia="宋体" w:cs="Times New Roman"/>
          <w:b/>
          <w:color w:val="000000" w:themeColor="text1"/>
          <w:sz w:val="24"/>
          <w:szCs w:val="24"/>
          <w:highlight w:val="none"/>
          <w14:textFill>
            <w14:solidFill>
              <w14:schemeClr w14:val="tx1"/>
            </w14:solidFill>
          </w14:textFill>
        </w:rPr>
        <w:t>2.8 延迟履行</w:t>
      </w:r>
      <w:bookmarkEnd w:id="132"/>
    </w:p>
    <w:p w14:paraId="4D6FC9D0">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ascii="宋体" w:hAnsi="宋体" w:eastAsia="宋体" w:cs="Times New Roman"/>
          <w:color w:val="000000" w:themeColor="text1"/>
          <w:sz w:val="24"/>
          <w:szCs w:val="24"/>
          <w:highlight w:val="none"/>
          <w14:textFill>
            <w14:solidFill>
              <w14:schemeClr w14:val="tx1"/>
            </w14:solidFill>
          </w14:textFill>
        </w:rPr>
        <w:t>在合同履行过程中，如果乙方遇到不能按时</w:t>
      </w:r>
      <w:r>
        <w:rPr>
          <w:rFonts w:hint="eastAsia" w:ascii="宋体" w:hAnsi="宋体" w:eastAsia="宋体" w:cs="Times New Roman"/>
          <w:color w:val="000000" w:themeColor="text1"/>
          <w:sz w:val="24"/>
          <w:szCs w:val="24"/>
          <w:highlight w:val="none"/>
          <w14:textFill>
            <w14:solidFill>
              <w14:schemeClr w14:val="tx1"/>
            </w14:solidFill>
          </w14:textFill>
        </w:rPr>
        <w:t>提供服务</w:t>
      </w:r>
      <w:r>
        <w:rPr>
          <w:rFonts w:ascii="宋体" w:hAnsi="宋体" w:eastAsia="宋体" w:cs="Times New Roman"/>
          <w:color w:val="000000" w:themeColor="text1"/>
          <w:sz w:val="24"/>
          <w:szCs w:val="24"/>
          <w:highlight w:val="none"/>
          <w14:textFill>
            <w14:solidFill>
              <w14:schemeClr w14:val="tx1"/>
            </w14:solidFill>
          </w14:textFill>
        </w:rPr>
        <w:t>的情况，应及时以书面形式将不能按时</w:t>
      </w:r>
      <w:r>
        <w:rPr>
          <w:rFonts w:hint="eastAsia" w:ascii="宋体" w:hAnsi="宋体" w:eastAsia="宋体" w:cs="Times New Roman"/>
          <w:color w:val="000000" w:themeColor="text1"/>
          <w:sz w:val="24"/>
          <w:szCs w:val="24"/>
          <w:highlight w:val="none"/>
          <w14:textFill>
            <w14:solidFill>
              <w14:schemeClr w14:val="tx1"/>
            </w14:solidFill>
          </w14:textFill>
        </w:rPr>
        <w:t>提供服务</w:t>
      </w:r>
      <w:r>
        <w:rPr>
          <w:rFonts w:ascii="宋体" w:hAnsi="宋体" w:eastAsia="宋体" w:cs="Times New Roman"/>
          <w:color w:val="000000" w:themeColor="text1"/>
          <w:sz w:val="24"/>
          <w:szCs w:val="24"/>
          <w:highlight w:val="none"/>
          <w14:textFill>
            <w14:solidFill>
              <w14:schemeClr w14:val="tx1"/>
            </w14:solidFill>
          </w14:textFill>
        </w:rPr>
        <w:t>的理由、预期延误时间通知甲方</w:t>
      </w:r>
      <w:r>
        <w:rPr>
          <w:rFonts w:hint="eastAsia" w:ascii="宋体" w:hAnsi="宋体" w:eastAsia="宋体" w:cs="Times New Roman"/>
          <w:color w:val="000000" w:themeColor="text1"/>
          <w:sz w:val="24"/>
          <w:szCs w:val="24"/>
          <w:highlight w:val="none"/>
          <w14:textFill>
            <w14:solidFill>
              <w14:schemeClr w14:val="tx1"/>
            </w14:solidFill>
          </w14:textFill>
        </w:rPr>
        <w:t>；甲</w:t>
      </w:r>
      <w:r>
        <w:rPr>
          <w:rFonts w:ascii="宋体" w:hAnsi="宋体" w:eastAsia="宋体" w:cs="Times New Roman"/>
          <w:color w:val="000000" w:themeColor="text1"/>
          <w:sz w:val="24"/>
          <w:szCs w:val="24"/>
          <w:highlight w:val="none"/>
          <w14:textFill>
            <w14:solidFill>
              <w14:schemeClr w14:val="tx1"/>
            </w14:solidFill>
          </w14:textFill>
        </w:rPr>
        <w:t>方收到乙方通知后，认为其理由正当的，可以书面形式酌情同意乙方可以延长</w:t>
      </w:r>
      <w:r>
        <w:rPr>
          <w:rFonts w:hint="eastAsia" w:ascii="宋体" w:hAnsi="宋体" w:eastAsia="宋体" w:cs="Times New Roman"/>
          <w:color w:val="000000" w:themeColor="text1"/>
          <w:sz w:val="24"/>
          <w:szCs w:val="24"/>
          <w:highlight w:val="none"/>
          <w14:textFill>
            <w14:solidFill>
              <w14:schemeClr w14:val="tx1"/>
            </w14:solidFill>
          </w14:textFill>
        </w:rPr>
        <w:t>履行</w:t>
      </w:r>
      <w:r>
        <w:rPr>
          <w:rFonts w:ascii="宋体" w:hAnsi="宋体" w:eastAsia="宋体" w:cs="Times New Roman"/>
          <w:color w:val="000000" w:themeColor="text1"/>
          <w:sz w:val="24"/>
          <w:szCs w:val="24"/>
          <w:highlight w:val="none"/>
          <w14:textFill>
            <w14:solidFill>
              <w14:schemeClr w14:val="tx1"/>
            </w14:solidFill>
          </w14:textFill>
        </w:rPr>
        <w:t>的具体时间。</w:t>
      </w:r>
    </w:p>
    <w:p w14:paraId="549E0F0C">
      <w:pPr>
        <w:spacing w:line="360" w:lineRule="auto"/>
        <w:ind w:firstLine="437"/>
        <w:outlineLvl w:val="2"/>
        <w:rPr>
          <w:rFonts w:hint="eastAsia" w:ascii="宋体" w:hAnsi="宋体" w:eastAsia="宋体" w:cs="Times New Roman"/>
          <w:b/>
          <w:bCs/>
          <w:color w:val="000000" w:themeColor="text1"/>
          <w:sz w:val="24"/>
          <w:szCs w:val="24"/>
          <w:highlight w:val="none"/>
          <w:lang w:val="zh-CN"/>
          <w14:textFill>
            <w14:solidFill>
              <w14:schemeClr w14:val="tx1"/>
            </w14:solidFill>
          </w14:textFill>
        </w:rPr>
      </w:pPr>
      <w:bookmarkStart w:id="133" w:name="_Toc7502"/>
      <w:bookmarkStart w:id="134" w:name="_Ref467378121"/>
      <w:bookmarkStart w:id="135" w:name="_Toc259093683"/>
      <w:bookmarkStart w:id="136" w:name="_Toc279701254"/>
      <w:bookmarkStart w:id="137" w:name="_Toc487900364"/>
      <w:r>
        <w:rPr>
          <w:rFonts w:ascii="宋体" w:hAnsi="宋体" w:eastAsia="宋体" w:cs="Times New Roman"/>
          <w:b/>
          <w:bCs/>
          <w:color w:val="000000" w:themeColor="text1"/>
          <w:sz w:val="24"/>
          <w:szCs w:val="24"/>
          <w:highlight w:val="none"/>
          <w:lang w:val="zh-CN"/>
          <w14:textFill>
            <w14:solidFill>
              <w14:schemeClr w14:val="tx1"/>
            </w14:solidFill>
          </w14:textFill>
        </w:rPr>
        <w:t>2.9 合同变更</w:t>
      </w:r>
      <w:bookmarkEnd w:id="133"/>
    </w:p>
    <w:p w14:paraId="4EB41B12">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w:t>
      </w:r>
      <w:r>
        <w:rPr>
          <w:rFonts w:ascii="宋体" w:hAnsi="宋体" w:eastAsia="宋体" w:cs="Times New Roman"/>
          <w:color w:val="000000" w:themeColor="text1"/>
          <w:sz w:val="24"/>
          <w:szCs w:val="24"/>
          <w:highlight w:val="none"/>
          <w14:textFill>
            <w14:solidFill>
              <w14:schemeClr w14:val="tx1"/>
            </w14:solidFill>
          </w14:textFill>
        </w:rPr>
        <w:t>9</w:t>
      </w:r>
      <w:r>
        <w:rPr>
          <w:rFonts w:hint="eastAsia" w:ascii="宋体" w:hAnsi="宋体" w:eastAsia="宋体" w:cs="Times New Roman"/>
          <w:color w:val="000000" w:themeColor="text1"/>
          <w:sz w:val="24"/>
          <w:szCs w:val="24"/>
          <w:highlight w:val="none"/>
          <w14:textFill>
            <w14:solidFill>
              <w14:schemeClr w14:val="tx1"/>
            </w14:solidFill>
          </w14:textFill>
        </w:rPr>
        <w:t>.1双方当事人协商一致，可以签订书面补充合同的形式变更合同，但不得违背采购文件确定的事项；</w:t>
      </w:r>
    </w:p>
    <w:p w14:paraId="6E7F67F7">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w:t>
      </w:r>
      <w:r>
        <w:rPr>
          <w:rFonts w:ascii="宋体" w:hAnsi="宋体" w:eastAsia="宋体" w:cs="Times New Roman"/>
          <w:color w:val="000000" w:themeColor="text1"/>
          <w:sz w:val="24"/>
          <w:szCs w:val="24"/>
          <w:highlight w:val="none"/>
          <w14:textFill>
            <w14:solidFill>
              <w14:schemeClr w14:val="tx1"/>
            </w14:solidFill>
          </w14:textFill>
        </w:rPr>
        <w:t>9</w:t>
      </w:r>
      <w:r>
        <w:rPr>
          <w:rFonts w:hint="eastAsia" w:ascii="宋体" w:hAnsi="宋体" w:eastAsia="宋体" w:cs="Times New Roman"/>
          <w:color w:val="000000" w:themeColor="text1"/>
          <w:sz w:val="24"/>
          <w:szCs w:val="24"/>
          <w:highlight w:val="none"/>
          <w14:textFill>
            <w14:solidFill>
              <w14:schemeClr w14:val="tx1"/>
            </w14:solidFill>
          </w14:textFill>
        </w:rPr>
        <w:t>.2合同继续履行将损害国家利益和社会公共利益的，双方当事人应当以书面形式变更合同。有过错的一方应当承担赔偿责任，双方当事人都有过错的，各自承担相应的责任。</w:t>
      </w:r>
      <w:bookmarkStart w:id="138" w:name="_Toc279701259"/>
      <w:bookmarkStart w:id="139" w:name="_Toc259093688"/>
      <w:bookmarkStart w:id="140" w:name="_Toc487900369"/>
    </w:p>
    <w:p w14:paraId="28C4542F">
      <w:pPr>
        <w:spacing w:line="360" w:lineRule="auto"/>
        <w:ind w:firstLine="437"/>
        <w:outlineLvl w:val="2"/>
        <w:rPr>
          <w:rFonts w:hint="eastAsia" w:ascii="宋体" w:hAnsi="宋体" w:eastAsia="宋体" w:cs="Times New Roman"/>
          <w:b/>
          <w:bCs/>
          <w:color w:val="000000" w:themeColor="text1"/>
          <w:sz w:val="24"/>
          <w:szCs w:val="24"/>
          <w:highlight w:val="none"/>
          <w:lang w:val="zh-CN"/>
          <w14:textFill>
            <w14:solidFill>
              <w14:schemeClr w14:val="tx1"/>
            </w14:solidFill>
          </w14:textFill>
        </w:rPr>
      </w:pPr>
      <w:bookmarkStart w:id="141" w:name="_Toc22955"/>
      <w:bookmarkStart w:id="142" w:name="_Toc10366"/>
      <w:bookmarkStart w:id="143" w:name="_Toc15237"/>
      <w:r>
        <w:rPr>
          <w:rFonts w:hint="eastAsia" w:ascii="宋体" w:hAnsi="宋体" w:eastAsia="宋体" w:cs="Times New Roman"/>
          <w:b/>
          <w:bCs/>
          <w:color w:val="000000" w:themeColor="text1"/>
          <w:sz w:val="24"/>
          <w:szCs w:val="24"/>
          <w:highlight w:val="none"/>
          <w:lang w:val="zh-CN"/>
          <w14:textFill>
            <w14:solidFill>
              <w14:schemeClr w14:val="tx1"/>
            </w14:solidFill>
          </w14:textFill>
        </w:rPr>
        <w:t>2.1</w:t>
      </w:r>
      <w:r>
        <w:rPr>
          <w:rFonts w:ascii="宋体" w:hAnsi="宋体" w:eastAsia="宋体" w:cs="Times New Roman"/>
          <w:b/>
          <w:bCs/>
          <w:color w:val="000000" w:themeColor="text1"/>
          <w:sz w:val="24"/>
          <w:szCs w:val="24"/>
          <w:highlight w:val="none"/>
          <w:lang w:val="zh-CN"/>
          <w14:textFill>
            <w14:solidFill>
              <w14:schemeClr w14:val="tx1"/>
            </w14:solidFill>
          </w14:textFill>
        </w:rPr>
        <w:t>0合同转让</w:t>
      </w:r>
      <w:bookmarkEnd w:id="138"/>
      <w:bookmarkEnd w:id="139"/>
      <w:bookmarkEnd w:id="140"/>
      <w:r>
        <w:rPr>
          <w:rFonts w:ascii="宋体" w:hAnsi="宋体" w:eastAsia="宋体" w:cs="Times New Roman"/>
          <w:b/>
          <w:bCs/>
          <w:color w:val="000000" w:themeColor="text1"/>
          <w:sz w:val="24"/>
          <w:szCs w:val="24"/>
          <w:highlight w:val="none"/>
          <w:lang w:val="zh-CN"/>
          <w14:textFill>
            <w14:solidFill>
              <w14:schemeClr w14:val="tx1"/>
            </w14:solidFill>
          </w14:textFill>
        </w:rPr>
        <w:t>和分包</w:t>
      </w:r>
      <w:bookmarkEnd w:id="141"/>
      <w:bookmarkEnd w:id="142"/>
      <w:bookmarkEnd w:id="143"/>
    </w:p>
    <w:p w14:paraId="0EDE66D2">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ascii="宋体" w:hAnsi="宋体" w:eastAsia="宋体" w:cs="Times New Roman"/>
          <w:color w:val="000000" w:themeColor="text1"/>
          <w:sz w:val="24"/>
          <w:szCs w:val="24"/>
          <w:highlight w:val="none"/>
          <w14:textFill>
            <w14:solidFill>
              <w14:schemeClr w14:val="tx1"/>
            </w14:solidFill>
          </w14:textFill>
        </w:rPr>
        <w:t>合同的权利义务依法不</w:t>
      </w:r>
      <w:r>
        <w:rPr>
          <w:rFonts w:hint="eastAsia" w:ascii="宋体" w:hAnsi="宋体" w:eastAsia="宋体" w:cs="Times New Roman"/>
          <w:color w:val="000000" w:themeColor="text1"/>
          <w:sz w:val="24"/>
          <w:szCs w:val="24"/>
          <w:highlight w:val="none"/>
          <w14:textFill>
            <w14:solidFill>
              <w14:schemeClr w14:val="tx1"/>
            </w14:solidFill>
          </w14:textFill>
        </w:rPr>
        <w:t>得</w:t>
      </w:r>
      <w:r>
        <w:rPr>
          <w:rFonts w:ascii="宋体" w:hAnsi="宋体" w:eastAsia="宋体" w:cs="Times New Roman"/>
          <w:color w:val="000000" w:themeColor="text1"/>
          <w:sz w:val="24"/>
          <w:szCs w:val="24"/>
          <w:highlight w:val="none"/>
          <w14:textFill>
            <w14:solidFill>
              <w14:schemeClr w14:val="tx1"/>
            </w14:solidFill>
          </w14:textFill>
        </w:rPr>
        <w:t>转让</w:t>
      </w:r>
      <w:r>
        <w:rPr>
          <w:rFonts w:hint="eastAsia" w:ascii="宋体" w:hAnsi="宋体" w:eastAsia="宋体" w:cs="Times New Roman"/>
          <w:color w:val="000000" w:themeColor="text1"/>
          <w:sz w:val="24"/>
          <w:szCs w:val="24"/>
          <w:highlight w:val="none"/>
          <w14:textFill>
            <w14:solidFill>
              <w14:schemeClr w14:val="tx1"/>
            </w14:solidFill>
          </w14:textFill>
        </w:rPr>
        <w:t>，</w:t>
      </w:r>
      <w:r>
        <w:rPr>
          <w:rFonts w:ascii="宋体" w:hAnsi="宋体" w:eastAsia="宋体" w:cs="Times New Roman"/>
          <w:color w:val="000000" w:themeColor="text1"/>
          <w:sz w:val="24"/>
          <w:szCs w:val="24"/>
          <w:highlight w:val="none"/>
          <w14:textFill>
            <w14:solidFill>
              <w14:schemeClr w14:val="tx1"/>
            </w14:solidFill>
          </w14:textFill>
        </w:rPr>
        <w:t>但经甲方</w:t>
      </w:r>
      <w:r>
        <w:rPr>
          <w:rFonts w:hint="eastAsia" w:ascii="宋体" w:hAnsi="宋体" w:eastAsia="宋体" w:cs="Times New Roman"/>
          <w:color w:val="000000" w:themeColor="text1"/>
          <w:sz w:val="24"/>
          <w:szCs w:val="24"/>
          <w:highlight w:val="none"/>
          <w14:textFill>
            <w14:solidFill>
              <w14:schemeClr w14:val="tx1"/>
            </w14:solidFill>
          </w14:textFill>
        </w:rPr>
        <w:t>同意，乙方可以依法采取分包方式履行合同，即：依法可以</w:t>
      </w:r>
      <w:r>
        <w:rPr>
          <w:rFonts w:ascii="宋体" w:hAnsi="宋体" w:eastAsia="宋体" w:cs="Times New Roman"/>
          <w:color w:val="000000" w:themeColor="text1"/>
          <w:sz w:val="24"/>
          <w:szCs w:val="24"/>
          <w:highlight w:val="none"/>
          <w14:textFill>
            <w14:solidFill>
              <w14:schemeClr w14:val="tx1"/>
            </w14:solidFill>
          </w14:textFill>
        </w:rPr>
        <w:t>将合同项下的部分非主体、非关键性工作分包给他人完成</w:t>
      </w:r>
      <w:r>
        <w:rPr>
          <w:rFonts w:hint="eastAsia" w:ascii="宋体" w:hAnsi="宋体" w:eastAsia="宋体" w:cs="Times New Roman"/>
          <w:color w:val="000000" w:themeColor="text1"/>
          <w:sz w:val="24"/>
          <w:szCs w:val="24"/>
          <w:highlight w:val="none"/>
          <w14:textFill>
            <w14:solidFill>
              <w14:schemeClr w14:val="tx1"/>
            </w14:solidFill>
          </w14:textFill>
        </w:rPr>
        <w:t>，</w:t>
      </w:r>
      <w:r>
        <w:rPr>
          <w:rFonts w:ascii="宋体" w:hAnsi="宋体" w:eastAsia="宋体" w:cs="Times New Roman"/>
          <w:color w:val="000000" w:themeColor="text1"/>
          <w:sz w:val="24"/>
          <w:szCs w:val="24"/>
          <w:highlight w:val="none"/>
          <w14:textFill>
            <w14:solidFill>
              <w14:schemeClr w14:val="tx1"/>
            </w14:solidFill>
          </w14:textFill>
        </w:rPr>
        <w:t>接受分包的人应当具备相应的资格条件，并不得再次分包</w:t>
      </w:r>
      <w:r>
        <w:rPr>
          <w:rFonts w:hint="eastAsia" w:ascii="宋体" w:hAnsi="宋体" w:eastAsia="宋体" w:cs="Times New Roman"/>
          <w:color w:val="000000" w:themeColor="text1"/>
          <w:sz w:val="24"/>
          <w:szCs w:val="24"/>
          <w:highlight w:val="none"/>
          <w14:textFill>
            <w14:solidFill>
              <w14:schemeClr w14:val="tx1"/>
            </w14:solidFill>
          </w14:textFill>
        </w:rPr>
        <w:t>，</w:t>
      </w:r>
      <w:r>
        <w:rPr>
          <w:rFonts w:ascii="宋体" w:hAnsi="宋体" w:eastAsia="宋体" w:cs="Times New Roman"/>
          <w:color w:val="000000" w:themeColor="text1"/>
          <w:sz w:val="24"/>
          <w:szCs w:val="24"/>
          <w:highlight w:val="none"/>
          <w14:textFill>
            <w14:solidFill>
              <w14:schemeClr w14:val="tx1"/>
            </w14:solidFill>
          </w14:textFill>
        </w:rPr>
        <w:t>且乙方应就分包项目向甲方负责</w:t>
      </w:r>
      <w:r>
        <w:rPr>
          <w:rFonts w:hint="eastAsia" w:ascii="宋体" w:hAnsi="宋体" w:eastAsia="宋体" w:cs="Times New Roman"/>
          <w:color w:val="000000" w:themeColor="text1"/>
          <w:sz w:val="24"/>
          <w:szCs w:val="24"/>
          <w:highlight w:val="none"/>
          <w14:textFill>
            <w14:solidFill>
              <w14:schemeClr w14:val="tx1"/>
            </w14:solidFill>
          </w14:textFill>
        </w:rPr>
        <w:t>，</w:t>
      </w:r>
      <w:r>
        <w:rPr>
          <w:rFonts w:ascii="宋体" w:hAnsi="宋体" w:eastAsia="宋体" w:cs="Times New Roman"/>
          <w:color w:val="000000" w:themeColor="text1"/>
          <w:sz w:val="24"/>
          <w:szCs w:val="24"/>
          <w:highlight w:val="none"/>
          <w14:textFill>
            <w14:solidFill>
              <w14:schemeClr w14:val="tx1"/>
            </w14:solidFill>
          </w14:textFill>
        </w:rPr>
        <w:t>并</w:t>
      </w:r>
      <w:r>
        <w:rPr>
          <w:rFonts w:hint="eastAsia" w:ascii="宋体" w:hAnsi="宋体" w:eastAsia="宋体" w:cs="Times New Roman"/>
          <w:color w:val="000000" w:themeColor="text1"/>
          <w:sz w:val="24"/>
          <w:szCs w:val="24"/>
          <w:highlight w:val="none"/>
          <w14:textFill>
            <w14:solidFill>
              <w14:schemeClr w14:val="tx1"/>
            </w14:solidFill>
          </w14:textFill>
        </w:rPr>
        <w:t>与分包供应商就分包项目向甲方承担连带责任。</w:t>
      </w:r>
    </w:p>
    <w:p w14:paraId="051B2E4E">
      <w:pPr>
        <w:spacing w:line="360" w:lineRule="auto"/>
        <w:ind w:firstLine="437"/>
        <w:outlineLvl w:val="2"/>
        <w:rPr>
          <w:rFonts w:hint="eastAsia" w:ascii="宋体" w:hAnsi="宋体" w:eastAsia="宋体" w:cs="Times New Roman"/>
          <w:b/>
          <w:bCs/>
          <w:color w:val="000000" w:themeColor="text1"/>
          <w:sz w:val="24"/>
          <w:szCs w:val="24"/>
          <w:highlight w:val="none"/>
          <w:lang w:val="zh-CN"/>
          <w14:textFill>
            <w14:solidFill>
              <w14:schemeClr w14:val="tx1"/>
            </w14:solidFill>
          </w14:textFill>
        </w:rPr>
      </w:pPr>
      <w:bookmarkStart w:id="144" w:name="_Toc14066"/>
      <w:bookmarkStart w:id="145" w:name="_Toc16508"/>
      <w:bookmarkStart w:id="146" w:name="_Toc13566"/>
      <w:r>
        <w:rPr>
          <w:rFonts w:hint="eastAsia" w:ascii="宋体" w:hAnsi="宋体" w:eastAsia="宋体" w:cs="Times New Roman"/>
          <w:b/>
          <w:bCs/>
          <w:color w:val="000000" w:themeColor="text1"/>
          <w:sz w:val="24"/>
          <w:szCs w:val="24"/>
          <w:highlight w:val="none"/>
          <w:lang w:val="zh-CN"/>
          <w14:textFill>
            <w14:solidFill>
              <w14:schemeClr w14:val="tx1"/>
            </w14:solidFill>
          </w14:textFill>
        </w:rPr>
        <w:t>2.1</w:t>
      </w:r>
      <w:r>
        <w:rPr>
          <w:rFonts w:ascii="宋体" w:hAnsi="宋体" w:eastAsia="宋体" w:cs="Times New Roman"/>
          <w:b/>
          <w:bCs/>
          <w:color w:val="000000" w:themeColor="text1"/>
          <w:sz w:val="24"/>
          <w:szCs w:val="24"/>
          <w:highlight w:val="none"/>
          <w:lang w:val="zh-CN"/>
          <w14:textFill>
            <w14:solidFill>
              <w14:schemeClr w14:val="tx1"/>
            </w14:solidFill>
          </w14:textFill>
        </w:rPr>
        <w:t>1 不可抗力</w:t>
      </w:r>
      <w:bookmarkEnd w:id="144"/>
      <w:bookmarkEnd w:id="145"/>
      <w:bookmarkEnd w:id="146"/>
    </w:p>
    <w:p w14:paraId="7ECC19A9">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2.1</w:t>
      </w:r>
      <w:r>
        <w:rPr>
          <w:rFonts w:ascii="宋体" w:hAnsi="宋体" w:eastAsia="宋体" w:cs="Times New Roman"/>
          <w:color w:val="000000" w:themeColor="text1"/>
          <w:sz w:val="24"/>
          <w:szCs w:val="24"/>
          <w:highlight w:val="none"/>
          <w14:textFill>
            <w14:solidFill>
              <w14:schemeClr w14:val="tx1"/>
            </w14:solidFill>
          </w14:textFill>
        </w:rPr>
        <w:t>1.1如果任何一方遭遇法律规定的不可抗力，致使合同履行受阻时，履行合同的期限应予延长，延长的期限应相当于不可抗力所影响的时间</w:t>
      </w:r>
      <w:r>
        <w:rPr>
          <w:rFonts w:hint="eastAsia" w:ascii="宋体" w:hAnsi="宋体" w:eastAsia="宋体" w:cs="Times New Roman"/>
          <w:color w:val="000000" w:themeColor="text1"/>
          <w:sz w:val="24"/>
          <w:szCs w:val="24"/>
          <w:highlight w:val="none"/>
          <w14:textFill>
            <w14:solidFill>
              <w14:schemeClr w14:val="tx1"/>
            </w14:solidFill>
          </w14:textFill>
        </w:rPr>
        <w:t>；</w:t>
      </w:r>
    </w:p>
    <w:p w14:paraId="7701527D">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2.1</w:t>
      </w:r>
      <w:r>
        <w:rPr>
          <w:rFonts w:ascii="宋体" w:hAnsi="宋体" w:eastAsia="宋体" w:cs="Times New Roman"/>
          <w:color w:val="000000" w:themeColor="text1"/>
          <w:sz w:val="24"/>
          <w:szCs w:val="24"/>
          <w:highlight w:val="none"/>
          <w14:textFill>
            <w14:solidFill>
              <w14:schemeClr w14:val="tx1"/>
            </w14:solidFill>
          </w14:textFill>
        </w:rPr>
        <w:t>1</w:t>
      </w:r>
      <w:r>
        <w:rPr>
          <w:rFonts w:hint="eastAsia" w:ascii="宋体" w:hAnsi="宋体" w:eastAsia="宋体" w:cs="Times New Roman"/>
          <w:color w:val="000000" w:themeColor="text1"/>
          <w:sz w:val="24"/>
          <w:szCs w:val="24"/>
          <w:highlight w:val="none"/>
          <w14:textFill>
            <w14:solidFill>
              <w14:schemeClr w14:val="tx1"/>
            </w14:solidFill>
          </w14:textFill>
        </w:rPr>
        <w:t>.2因不可抗力致使不能实现合同目的的，当事人可以解除合同；</w:t>
      </w:r>
    </w:p>
    <w:p w14:paraId="08C68D69">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2.1</w:t>
      </w:r>
      <w:r>
        <w:rPr>
          <w:rFonts w:ascii="宋体" w:hAnsi="宋体" w:eastAsia="宋体" w:cs="Times New Roman"/>
          <w:color w:val="000000" w:themeColor="text1"/>
          <w:sz w:val="24"/>
          <w:szCs w:val="24"/>
          <w:highlight w:val="none"/>
          <w14:textFill>
            <w14:solidFill>
              <w14:schemeClr w14:val="tx1"/>
            </w14:solidFill>
          </w14:textFill>
        </w:rPr>
        <w:t>1</w:t>
      </w:r>
      <w:r>
        <w:rPr>
          <w:rFonts w:hint="eastAsia" w:ascii="宋体" w:hAnsi="宋体" w:eastAsia="宋体" w:cs="Times New Roman"/>
          <w:color w:val="000000" w:themeColor="text1"/>
          <w:sz w:val="24"/>
          <w:szCs w:val="24"/>
          <w:highlight w:val="none"/>
          <w14:textFill>
            <w14:solidFill>
              <w14:schemeClr w14:val="tx1"/>
            </w14:solidFill>
          </w14:textFill>
        </w:rPr>
        <w:t>.3因</w:t>
      </w:r>
      <w:r>
        <w:rPr>
          <w:rFonts w:ascii="宋体" w:hAnsi="宋体" w:eastAsia="宋体" w:cs="Times New Roman"/>
          <w:color w:val="000000" w:themeColor="text1"/>
          <w:sz w:val="24"/>
          <w:szCs w:val="24"/>
          <w:highlight w:val="none"/>
          <w14:textFill>
            <w14:solidFill>
              <w14:schemeClr w14:val="tx1"/>
            </w14:solidFill>
          </w14:textFill>
        </w:rPr>
        <w:t>不可抗力致使合同有变更必要的，双方当事人应在</w:t>
      </w:r>
      <w:r>
        <w:rPr>
          <w:rFonts w:ascii="宋体" w:hAnsi="宋体" w:eastAsia="宋体" w:cs="Times New Roman"/>
          <w:b/>
          <w:i/>
          <w:color w:val="000000" w:themeColor="text1"/>
          <w:sz w:val="24"/>
          <w:szCs w:val="24"/>
          <w:highlight w:val="none"/>
          <w:u w:val="single"/>
          <w14:textFill>
            <w14:solidFill>
              <w14:schemeClr w14:val="tx1"/>
            </w14:solidFill>
          </w14:textFill>
        </w:rPr>
        <w:t>合同专用条款</w:t>
      </w:r>
      <w:r>
        <w:rPr>
          <w:rFonts w:ascii="宋体" w:hAnsi="宋体" w:eastAsia="宋体" w:cs="Times New Roman"/>
          <w:color w:val="000000" w:themeColor="text1"/>
          <w:sz w:val="24"/>
          <w:szCs w:val="24"/>
          <w:highlight w:val="none"/>
          <w14:textFill>
            <w14:solidFill>
              <w14:schemeClr w14:val="tx1"/>
            </w14:solidFill>
          </w14:textFill>
        </w:rPr>
        <w:t>约定时间内以书面形式变更合同</w:t>
      </w:r>
      <w:r>
        <w:rPr>
          <w:rFonts w:hint="eastAsia" w:ascii="宋体" w:hAnsi="宋体" w:eastAsia="宋体" w:cs="Times New Roman"/>
          <w:color w:val="000000" w:themeColor="text1"/>
          <w:sz w:val="24"/>
          <w:szCs w:val="24"/>
          <w:highlight w:val="none"/>
          <w14:textFill>
            <w14:solidFill>
              <w14:schemeClr w14:val="tx1"/>
            </w14:solidFill>
          </w14:textFill>
        </w:rPr>
        <w:t>；</w:t>
      </w:r>
    </w:p>
    <w:p w14:paraId="442B9C55">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2.1</w:t>
      </w:r>
      <w:r>
        <w:rPr>
          <w:rFonts w:ascii="宋体" w:hAnsi="宋体" w:eastAsia="宋体" w:cs="Times New Roman"/>
          <w:color w:val="000000" w:themeColor="text1"/>
          <w:sz w:val="24"/>
          <w:szCs w:val="24"/>
          <w:highlight w:val="none"/>
          <w14:textFill>
            <w14:solidFill>
              <w14:schemeClr w14:val="tx1"/>
            </w14:solidFill>
          </w14:textFill>
        </w:rPr>
        <w:t>1.</w:t>
      </w:r>
      <w:r>
        <w:rPr>
          <w:rFonts w:hint="eastAsia" w:ascii="宋体" w:hAnsi="宋体" w:eastAsia="宋体" w:cs="Times New Roman"/>
          <w:color w:val="000000" w:themeColor="text1"/>
          <w:sz w:val="24"/>
          <w:szCs w:val="24"/>
          <w:highlight w:val="none"/>
          <w14:textFill>
            <w14:solidFill>
              <w14:schemeClr w14:val="tx1"/>
            </w14:solidFill>
          </w14:textFill>
        </w:rPr>
        <w:t>4</w:t>
      </w:r>
      <w:r>
        <w:rPr>
          <w:rFonts w:ascii="宋体" w:hAnsi="宋体" w:eastAsia="宋体" w:cs="Times New Roman"/>
          <w:color w:val="000000" w:themeColor="text1"/>
          <w:sz w:val="24"/>
          <w:szCs w:val="24"/>
          <w:highlight w:val="none"/>
          <w14:textFill>
            <w14:solidFill>
              <w14:schemeClr w14:val="tx1"/>
            </w14:solidFill>
          </w14:textFill>
        </w:rPr>
        <w:t>受</w:t>
      </w:r>
      <w:r>
        <w:rPr>
          <w:rFonts w:hint="eastAsia" w:ascii="宋体" w:hAnsi="宋体" w:eastAsia="宋体" w:cs="Times New Roman"/>
          <w:color w:val="000000" w:themeColor="text1"/>
          <w:sz w:val="24"/>
          <w:szCs w:val="24"/>
          <w:highlight w:val="none"/>
          <w14:textFill>
            <w14:solidFill>
              <w14:schemeClr w14:val="tx1"/>
            </w14:solidFill>
          </w14:textFill>
        </w:rPr>
        <w:t>不可抗力</w:t>
      </w:r>
      <w:r>
        <w:rPr>
          <w:rFonts w:ascii="宋体" w:hAnsi="宋体" w:eastAsia="宋体" w:cs="Times New Roman"/>
          <w:color w:val="000000" w:themeColor="text1"/>
          <w:sz w:val="24"/>
          <w:szCs w:val="24"/>
          <w:highlight w:val="none"/>
          <w14:textFill>
            <w14:solidFill>
              <w14:schemeClr w14:val="tx1"/>
            </w14:solidFill>
          </w14:textFill>
        </w:rPr>
        <w:t>影响的一方在不可抗力发生后</w:t>
      </w:r>
      <w:r>
        <w:rPr>
          <w:rFonts w:hint="eastAsia" w:ascii="宋体" w:hAnsi="宋体" w:eastAsia="宋体" w:cs="Times New Roman"/>
          <w:color w:val="000000" w:themeColor="text1"/>
          <w:sz w:val="24"/>
          <w:szCs w:val="24"/>
          <w:highlight w:val="none"/>
          <w14:textFill>
            <w14:solidFill>
              <w14:schemeClr w14:val="tx1"/>
            </w14:solidFill>
          </w14:textFill>
        </w:rPr>
        <w:t>，</w:t>
      </w:r>
      <w:r>
        <w:rPr>
          <w:rFonts w:ascii="宋体" w:hAnsi="宋体" w:eastAsia="宋体" w:cs="Times New Roman"/>
          <w:color w:val="000000" w:themeColor="text1"/>
          <w:sz w:val="24"/>
          <w:szCs w:val="24"/>
          <w:highlight w:val="none"/>
          <w14:textFill>
            <w14:solidFill>
              <w14:schemeClr w14:val="tx1"/>
            </w14:solidFill>
          </w14:textFill>
        </w:rPr>
        <w:t>应在</w:t>
      </w:r>
      <w:r>
        <w:rPr>
          <w:rFonts w:ascii="宋体" w:hAnsi="宋体" w:eastAsia="宋体" w:cs="Times New Roman"/>
          <w:b/>
          <w:i/>
          <w:color w:val="000000" w:themeColor="text1"/>
          <w:sz w:val="24"/>
          <w:szCs w:val="24"/>
          <w:highlight w:val="none"/>
          <w:u w:val="single"/>
          <w14:textFill>
            <w14:solidFill>
              <w14:schemeClr w14:val="tx1"/>
            </w14:solidFill>
          </w14:textFill>
        </w:rPr>
        <w:t>合同专用条款</w:t>
      </w:r>
      <w:r>
        <w:rPr>
          <w:rFonts w:ascii="宋体" w:hAnsi="宋体" w:eastAsia="宋体" w:cs="Times New Roman"/>
          <w:color w:val="000000" w:themeColor="text1"/>
          <w:sz w:val="24"/>
          <w:szCs w:val="24"/>
          <w:highlight w:val="none"/>
          <w14:textFill>
            <w14:solidFill>
              <w14:schemeClr w14:val="tx1"/>
            </w14:solidFill>
          </w14:textFill>
        </w:rPr>
        <w:t>约定时间内以书面形式通知</w:t>
      </w:r>
      <w:r>
        <w:rPr>
          <w:rFonts w:hint="eastAsia" w:ascii="宋体" w:hAnsi="宋体" w:eastAsia="宋体" w:cs="Times New Roman"/>
          <w:color w:val="000000" w:themeColor="text1"/>
          <w:sz w:val="24"/>
          <w:szCs w:val="24"/>
          <w:highlight w:val="none"/>
          <w14:textFill>
            <w14:solidFill>
              <w14:schemeClr w14:val="tx1"/>
            </w14:solidFill>
          </w14:textFill>
        </w:rPr>
        <w:t>对</w:t>
      </w:r>
      <w:r>
        <w:rPr>
          <w:rFonts w:ascii="宋体" w:hAnsi="宋体" w:eastAsia="宋体" w:cs="Times New Roman"/>
          <w:color w:val="000000" w:themeColor="text1"/>
          <w:sz w:val="24"/>
          <w:szCs w:val="24"/>
          <w:highlight w:val="none"/>
          <w14:textFill>
            <w14:solidFill>
              <w14:schemeClr w14:val="tx1"/>
            </w14:solidFill>
          </w14:textFill>
        </w:rPr>
        <w:t>方当事人，并在</w:t>
      </w:r>
      <w:r>
        <w:rPr>
          <w:rFonts w:ascii="宋体" w:hAnsi="宋体" w:eastAsia="宋体" w:cs="Times New Roman"/>
          <w:b/>
          <w:i/>
          <w:color w:val="000000" w:themeColor="text1"/>
          <w:sz w:val="24"/>
          <w:szCs w:val="24"/>
          <w:highlight w:val="none"/>
          <w:u w:val="single"/>
          <w14:textFill>
            <w14:solidFill>
              <w14:schemeClr w14:val="tx1"/>
            </w14:solidFill>
          </w14:textFill>
        </w:rPr>
        <w:t>合同专用条款</w:t>
      </w:r>
      <w:r>
        <w:rPr>
          <w:rFonts w:ascii="宋体" w:hAnsi="宋体" w:eastAsia="宋体" w:cs="Times New Roman"/>
          <w:color w:val="000000" w:themeColor="text1"/>
          <w:sz w:val="24"/>
          <w:szCs w:val="24"/>
          <w:highlight w:val="none"/>
          <w14:textFill>
            <w14:solidFill>
              <w14:schemeClr w14:val="tx1"/>
            </w14:solidFill>
          </w14:textFill>
        </w:rPr>
        <w:t>约定时间内，将有关部门出具的证明文件送达</w:t>
      </w:r>
      <w:r>
        <w:rPr>
          <w:rFonts w:hint="eastAsia" w:ascii="宋体" w:hAnsi="宋体" w:eastAsia="宋体" w:cs="Times New Roman"/>
          <w:color w:val="000000" w:themeColor="text1"/>
          <w:sz w:val="24"/>
          <w:szCs w:val="24"/>
          <w:highlight w:val="none"/>
          <w14:textFill>
            <w14:solidFill>
              <w14:schemeClr w14:val="tx1"/>
            </w14:solidFill>
          </w14:textFill>
        </w:rPr>
        <w:t>对方当事人</w:t>
      </w:r>
      <w:r>
        <w:rPr>
          <w:rFonts w:ascii="宋体" w:hAnsi="宋体" w:eastAsia="宋体" w:cs="Times New Roman"/>
          <w:color w:val="000000" w:themeColor="text1"/>
          <w:sz w:val="24"/>
          <w:szCs w:val="24"/>
          <w:highlight w:val="none"/>
          <w14:textFill>
            <w14:solidFill>
              <w14:schemeClr w14:val="tx1"/>
            </w14:solidFill>
          </w14:textFill>
        </w:rPr>
        <w:t>。</w:t>
      </w:r>
    </w:p>
    <w:p w14:paraId="581942A4">
      <w:pPr>
        <w:spacing w:line="360" w:lineRule="auto"/>
        <w:ind w:firstLine="437"/>
        <w:outlineLvl w:val="2"/>
        <w:rPr>
          <w:rFonts w:hint="eastAsia" w:ascii="宋体" w:hAnsi="宋体" w:eastAsia="宋体" w:cs="Times New Roman"/>
          <w:b/>
          <w:bCs/>
          <w:color w:val="000000" w:themeColor="text1"/>
          <w:sz w:val="24"/>
          <w:szCs w:val="24"/>
          <w:highlight w:val="none"/>
          <w:lang w:val="zh-CN"/>
          <w14:textFill>
            <w14:solidFill>
              <w14:schemeClr w14:val="tx1"/>
            </w14:solidFill>
          </w14:textFill>
        </w:rPr>
      </w:pPr>
      <w:bookmarkStart w:id="147" w:name="_Toc30676"/>
      <w:bookmarkStart w:id="148" w:name="_Toc259093684"/>
      <w:bookmarkStart w:id="149" w:name="_Toc487900365"/>
      <w:bookmarkStart w:id="150" w:name="_Toc279701255"/>
      <w:bookmarkStart w:id="151" w:name="_Toc6969"/>
      <w:bookmarkStart w:id="152" w:name="_Toc689"/>
      <w:r>
        <w:rPr>
          <w:rFonts w:hint="eastAsia" w:ascii="宋体" w:hAnsi="宋体" w:eastAsia="宋体" w:cs="Times New Roman"/>
          <w:b/>
          <w:bCs/>
          <w:color w:val="000000" w:themeColor="text1"/>
          <w:sz w:val="24"/>
          <w:szCs w:val="24"/>
          <w:highlight w:val="none"/>
          <w:lang w:val="zh-CN"/>
          <w14:textFill>
            <w14:solidFill>
              <w14:schemeClr w14:val="tx1"/>
            </w14:solidFill>
          </w14:textFill>
        </w:rPr>
        <w:t>2.</w:t>
      </w:r>
      <w:r>
        <w:rPr>
          <w:rFonts w:ascii="宋体" w:hAnsi="宋体" w:eastAsia="宋体" w:cs="Times New Roman"/>
          <w:b/>
          <w:bCs/>
          <w:color w:val="000000" w:themeColor="text1"/>
          <w:sz w:val="24"/>
          <w:szCs w:val="24"/>
          <w:highlight w:val="none"/>
          <w:lang w:val="zh-CN"/>
          <w14:textFill>
            <w14:solidFill>
              <w14:schemeClr w14:val="tx1"/>
            </w14:solidFill>
          </w14:textFill>
        </w:rPr>
        <w:t>12税费</w:t>
      </w:r>
      <w:bookmarkEnd w:id="147"/>
      <w:bookmarkEnd w:id="148"/>
      <w:bookmarkEnd w:id="149"/>
      <w:bookmarkEnd w:id="150"/>
      <w:bookmarkEnd w:id="151"/>
      <w:bookmarkEnd w:id="152"/>
    </w:p>
    <w:p w14:paraId="5C1E7EA5">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ascii="宋体" w:hAnsi="宋体" w:eastAsia="宋体" w:cs="Times New Roman"/>
          <w:color w:val="000000" w:themeColor="text1"/>
          <w:sz w:val="24"/>
          <w:szCs w:val="24"/>
          <w:highlight w:val="none"/>
          <w14:textFill>
            <w14:solidFill>
              <w14:schemeClr w14:val="tx1"/>
            </w14:solidFill>
          </w14:textFill>
        </w:rPr>
        <w:t>与合同有关的一切税费</w:t>
      </w:r>
      <w:r>
        <w:rPr>
          <w:rFonts w:hint="eastAsia" w:ascii="宋体" w:hAnsi="宋体" w:eastAsia="宋体" w:cs="Times New Roman"/>
          <w:color w:val="000000" w:themeColor="text1"/>
          <w:sz w:val="24"/>
          <w:szCs w:val="24"/>
          <w:highlight w:val="none"/>
          <w14:textFill>
            <w14:solidFill>
              <w14:schemeClr w14:val="tx1"/>
            </w14:solidFill>
          </w14:textFill>
        </w:rPr>
        <w:t>，</w:t>
      </w:r>
      <w:r>
        <w:rPr>
          <w:rFonts w:ascii="宋体" w:hAnsi="宋体" w:eastAsia="宋体" w:cs="Times New Roman"/>
          <w:color w:val="000000" w:themeColor="text1"/>
          <w:sz w:val="24"/>
          <w:szCs w:val="24"/>
          <w:highlight w:val="none"/>
          <w14:textFill>
            <w14:solidFill>
              <w14:schemeClr w14:val="tx1"/>
            </w14:solidFill>
          </w14:textFill>
        </w:rPr>
        <w:t>均按照中华人民共和国法律的相关规定</w:t>
      </w:r>
      <w:r>
        <w:rPr>
          <w:rFonts w:hint="eastAsia" w:ascii="宋体" w:hAnsi="宋体" w:eastAsia="宋体" w:cs="Times New Roman"/>
          <w:color w:val="000000" w:themeColor="text1"/>
          <w:sz w:val="24"/>
          <w:szCs w:val="24"/>
          <w:highlight w:val="none"/>
          <w14:textFill>
            <w14:solidFill>
              <w14:schemeClr w14:val="tx1"/>
            </w14:solidFill>
          </w14:textFill>
        </w:rPr>
        <w:t>缴纳</w:t>
      </w:r>
      <w:r>
        <w:rPr>
          <w:rFonts w:ascii="宋体" w:hAnsi="宋体" w:eastAsia="宋体" w:cs="Times New Roman"/>
          <w:color w:val="000000" w:themeColor="text1"/>
          <w:sz w:val="24"/>
          <w:szCs w:val="24"/>
          <w:highlight w:val="none"/>
          <w14:textFill>
            <w14:solidFill>
              <w14:schemeClr w14:val="tx1"/>
            </w14:solidFill>
          </w14:textFill>
        </w:rPr>
        <w:t>。</w:t>
      </w:r>
    </w:p>
    <w:p w14:paraId="18ED5D74">
      <w:pPr>
        <w:spacing w:line="360" w:lineRule="auto"/>
        <w:ind w:firstLine="437"/>
        <w:outlineLvl w:val="2"/>
        <w:rPr>
          <w:rFonts w:hint="eastAsia" w:ascii="宋体" w:hAnsi="宋体" w:eastAsia="宋体" w:cs="Times New Roman"/>
          <w:b/>
          <w:bCs/>
          <w:color w:val="000000" w:themeColor="text1"/>
          <w:sz w:val="24"/>
          <w:szCs w:val="24"/>
          <w:highlight w:val="none"/>
          <w:lang w:val="zh-CN"/>
          <w14:textFill>
            <w14:solidFill>
              <w14:schemeClr w14:val="tx1"/>
            </w14:solidFill>
          </w14:textFill>
        </w:rPr>
      </w:pPr>
      <w:bookmarkStart w:id="153" w:name="_Toc8298"/>
      <w:bookmarkStart w:id="154" w:name="_Toc16959"/>
      <w:bookmarkStart w:id="155" w:name="_Toc487900368"/>
      <w:bookmarkStart w:id="156" w:name="_Toc279701258"/>
      <w:bookmarkStart w:id="157" w:name="_Toc259093687"/>
      <w:bookmarkStart w:id="158" w:name="_Toc7102"/>
      <w:r>
        <w:rPr>
          <w:rFonts w:hint="eastAsia" w:ascii="宋体" w:hAnsi="宋体" w:eastAsia="宋体" w:cs="Times New Roman"/>
          <w:b/>
          <w:bCs/>
          <w:color w:val="000000" w:themeColor="text1"/>
          <w:sz w:val="24"/>
          <w:szCs w:val="24"/>
          <w:highlight w:val="none"/>
          <w:lang w:val="zh-CN"/>
          <w14:textFill>
            <w14:solidFill>
              <w14:schemeClr w14:val="tx1"/>
            </w14:solidFill>
          </w14:textFill>
        </w:rPr>
        <w:t>2.</w:t>
      </w:r>
      <w:r>
        <w:rPr>
          <w:rFonts w:ascii="宋体" w:hAnsi="宋体" w:eastAsia="宋体" w:cs="Times New Roman"/>
          <w:b/>
          <w:bCs/>
          <w:color w:val="000000" w:themeColor="text1"/>
          <w:sz w:val="24"/>
          <w:szCs w:val="24"/>
          <w:highlight w:val="none"/>
          <w:lang w:val="zh-CN"/>
          <w14:textFill>
            <w14:solidFill>
              <w14:schemeClr w14:val="tx1"/>
            </w14:solidFill>
          </w14:textFill>
        </w:rPr>
        <w:t>13乙方破产</w:t>
      </w:r>
      <w:bookmarkEnd w:id="153"/>
      <w:bookmarkEnd w:id="154"/>
      <w:bookmarkEnd w:id="155"/>
      <w:bookmarkEnd w:id="156"/>
      <w:bookmarkEnd w:id="157"/>
      <w:bookmarkEnd w:id="158"/>
    </w:p>
    <w:p w14:paraId="6526F8FD">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ascii="宋体" w:hAnsi="宋体" w:eastAsia="宋体" w:cs="Times New Roman"/>
          <w:color w:val="000000" w:themeColor="text1"/>
          <w:sz w:val="24"/>
          <w:szCs w:val="24"/>
          <w:highlight w:val="none"/>
          <w14:textFill>
            <w14:solidFill>
              <w14:schemeClr w14:val="tx1"/>
            </w14:solidFill>
          </w14:textFill>
        </w:rPr>
        <w:t>如果乙方破产导致合同无法履行时，甲方可以书面形式通知乙方终止合同且不给予乙方任何补偿和赔偿</w:t>
      </w:r>
      <w:r>
        <w:rPr>
          <w:rFonts w:hint="eastAsia" w:ascii="宋体" w:hAnsi="宋体" w:eastAsia="宋体" w:cs="Times New Roman"/>
          <w:color w:val="000000" w:themeColor="text1"/>
          <w:sz w:val="24"/>
          <w:szCs w:val="24"/>
          <w:highlight w:val="none"/>
          <w14:textFill>
            <w14:solidFill>
              <w14:schemeClr w14:val="tx1"/>
            </w14:solidFill>
          </w14:textFill>
        </w:rPr>
        <w:t>，但合同的</w:t>
      </w:r>
      <w:r>
        <w:rPr>
          <w:rFonts w:ascii="宋体" w:hAnsi="宋体" w:eastAsia="宋体" w:cs="Times New Roman"/>
          <w:color w:val="000000" w:themeColor="text1"/>
          <w:sz w:val="24"/>
          <w:szCs w:val="24"/>
          <w:highlight w:val="none"/>
          <w14:textFill>
            <w14:solidFill>
              <w14:schemeClr w14:val="tx1"/>
            </w14:solidFill>
          </w14:textFill>
        </w:rPr>
        <w:t>终止不损害或不影响甲方已经采取或将要采取的任何要求乙方支付违约金</w:t>
      </w:r>
      <w:r>
        <w:rPr>
          <w:rFonts w:hint="eastAsia" w:ascii="宋体" w:hAnsi="宋体" w:eastAsia="宋体" w:cs="Times New Roman"/>
          <w:color w:val="000000" w:themeColor="text1"/>
          <w:sz w:val="24"/>
          <w:szCs w:val="24"/>
          <w:highlight w:val="none"/>
          <w14:textFill>
            <w14:solidFill>
              <w14:schemeClr w14:val="tx1"/>
            </w14:solidFill>
          </w14:textFill>
        </w:rPr>
        <w:t>、</w:t>
      </w:r>
      <w:r>
        <w:rPr>
          <w:rFonts w:ascii="宋体" w:hAnsi="宋体" w:eastAsia="宋体" w:cs="Times New Roman"/>
          <w:color w:val="000000" w:themeColor="text1"/>
          <w:sz w:val="24"/>
          <w:szCs w:val="24"/>
          <w:highlight w:val="none"/>
          <w14:textFill>
            <w14:solidFill>
              <w14:schemeClr w14:val="tx1"/>
            </w14:solidFill>
          </w14:textFill>
        </w:rPr>
        <w:t>赔偿损失等的行动或补救措施的权利</w:t>
      </w:r>
      <w:r>
        <w:rPr>
          <w:rFonts w:hint="eastAsia" w:ascii="宋体" w:hAnsi="宋体" w:eastAsia="宋体" w:cs="Times New Roman"/>
          <w:color w:val="000000" w:themeColor="text1"/>
          <w:sz w:val="24"/>
          <w:szCs w:val="24"/>
          <w:highlight w:val="none"/>
          <w14:textFill>
            <w14:solidFill>
              <w14:schemeClr w14:val="tx1"/>
            </w14:solidFill>
          </w14:textFill>
        </w:rPr>
        <w:t>。</w:t>
      </w:r>
    </w:p>
    <w:p w14:paraId="232AF78D">
      <w:pPr>
        <w:spacing w:line="360" w:lineRule="auto"/>
        <w:ind w:firstLine="437"/>
        <w:outlineLvl w:val="2"/>
        <w:rPr>
          <w:rFonts w:hint="eastAsia" w:ascii="宋体" w:hAnsi="宋体" w:eastAsia="宋体" w:cs="Times New Roman"/>
          <w:b/>
          <w:color w:val="000000" w:themeColor="text1"/>
          <w:sz w:val="24"/>
          <w:szCs w:val="24"/>
          <w:highlight w:val="none"/>
          <w14:textFill>
            <w14:solidFill>
              <w14:schemeClr w14:val="tx1"/>
            </w14:solidFill>
          </w14:textFill>
        </w:rPr>
      </w:pPr>
      <w:bookmarkStart w:id="159" w:name="_Toc15387"/>
      <w:bookmarkStart w:id="160" w:name="_Toc6134"/>
      <w:bookmarkStart w:id="161" w:name="_Toc29333"/>
      <w:r>
        <w:rPr>
          <w:rFonts w:hint="eastAsia" w:ascii="宋体" w:hAnsi="宋体" w:eastAsia="宋体" w:cs="Times New Roman"/>
          <w:b/>
          <w:bCs/>
          <w:color w:val="000000" w:themeColor="text1"/>
          <w:sz w:val="24"/>
          <w:szCs w:val="24"/>
          <w:highlight w:val="none"/>
          <w:lang w:val="zh-CN"/>
          <w14:textFill>
            <w14:solidFill>
              <w14:schemeClr w14:val="tx1"/>
            </w14:solidFill>
          </w14:textFill>
        </w:rPr>
        <w:t>2.1</w:t>
      </w:r>
      <w:r>
        <w:rPr>
          <w:rFonts w:ascii="宋体" w:hAnsi="宋体" w:eastAsia="宋体" w:cs="Times New Roman"/>
          <w:b/>
          <w:bCs/>
          <w:color w:val="000000" w:themeColor="text1"/>
          <w:sz w:val="24"/>
          <w:szCs w:val="24"/>
          <w:highlight w:val="none"/>
          <w:lang w:val="zh-CN"/>
          <w14:textFill>
            <w14:solidFill>
              <w14:schemeClr w14:val="tx1"/>
            </w14:solidFill>
          </w14:textFill>
        </w:rPr>
        <w:t>4</w:t>
      </w:r>
      <w:r>
        <w:rPr>
          <w:rFonts w:hint="eastAsia" w:ascii="宋体" w:hAnsi="宋体" w:eastAsia="宋体" w:cs="Times New Roman"/>
          <w:b/>
          <w:bCs/>
          <w:color w:val="000000" w:themeColor="text1"/>
          <w:sz w:val="24"/>
          <w:szCs w:val="24"/>
          <w:highlight w:val="none"/>
          <w:lang w:val="zh-CN"/>
          <w14:textFill>
            <w14:solidFill>
              <w14:schemeClr w14:val="tx1"/>
            </w14:solidFill>
          </w14:textFill>
        </w:rPr>
        <w:t xml:space="preserve"> 合同中止、终止</w:t>
      </w:r>
      <w:bookmarkEnd w:id="159"/>
      <w:bookmarkEnd w:id="160"/>
      <w:bookmarkEnd w:id="161"/>
    </w:p>
    <w:p w14:paraId="42679671">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2.1</w:t>
      </w:r>
      <w:r>
        <w:rPr>
          <w:rFonts w:ascii="宋体" w:hAnsi="宋体" w:eastAsia="宋体" w:cs="Times New Roman"/>
          <w:color w:val="000000" w:themeColor="text1"/>
          <w:sz w:val="24"/>
          <w:szCs w:val="24"/>
          <w:highlight w:val="none"/>
          <w14:textFill>
            <w14:solidFill>
              <w14:schemeClr w14:val="tx1"/>
            </w14:solidFill>
          </w14:textFill>
        </w:rPr>
        <w:t>4</w:t>
      </w:r>
      <w:r>
        <w:rPr>
          <w:rFonts w:hint="eastAsia" w:ascii="宋体" w:hAnsi="宋体" w:eastAsia="宋体" w:cs="Times New Roman"/>
          <w:color w:val="000000" w:themeColor="text1"/>
          <w:sz w:val="24"/>
          <w:szCs w:val="24"/>
          <w:highlight w:val="none"/>
          <w14:textFill>
            <w14:solidFill>
              <w14:schemeClr w14:val="tx1"/>
            </w14:solidFill>
          </w14:textFill>
        </w:rPr>
        <w:t>.1双方当事人不得擅自中止或者终止合同；</w:t>
      </w:r>
    </w:p>
    <w:p w14:paraId="1B034C10">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2.1</w:t>
      </w:r>
      <w:r>
        <w:rPr>
          <w:rFonts w:ascii="宋体" w:hAnsi="宋体" w:eastAsia="宋体" w:cs="Times New Roman"/>
          <w:color w:val="000000" w:themeColor="text1"/>
          <w:sz w:val="24"/>
          <w:szCs w:val="24"/>
          <w:highlight w:val="none"/>
          <w14:textFill>
            <w14:solidFill>
              <w14:schemeClr w14:val="tx1"/>
            </w14:solidFill>
          </w14:textFill>
        </w:rPr>
        <w:t>4</w:t>
      </w:r>
      <w:r>
        <w:rPr>
          <w:rFonts w:hint="eastAsia" w:ascii="宋体" w:hAnsi="宋体" w:eastAsia="宋体" w:cs="Times New Roman"/>
          <w:color w:val="000000" w:themeColor="text1"/>
          <w:sz w:val="24"/>
          <w:szCs w:val="24"/>
          <w:highlight w:val="none"/>
          <w14:textFill>
            <w14:solidFill>
              <w14:schemeClr w14:val="tx1"/>
            </w14:solidFill>
          </w14:textFill>
        </w:rPr>
        <w:t>.2合同继续履行将损害国家利益和社会公共利益的，双方当事人应当中止或者终止合同。有过错的一方应当承担赔偿责任，双方当事人都有过错的，各自承担相应的责任。</w:t>
      </w:r>
    </w:p>
    <w:p w14:paraId="6889C193">
      <w:pPr>
        <w:spacing w:line="360" w:lineRule="auto"/>
        <w:ind w:firstLine="437"/>
        <w:outlineLvl w:val="2"/>
        <w:rPr>
          <w:rFonts w:hint="eastAsia" w:ascii="宋体" w:hAnsi="宋体" w:eastAsia="宋体" w:cs="Times New Roman"/>
          <w:b/>
          <w:bCs/>
          <w:color w:val="000000" w:themeColor="text1"/>
          <w:sz w:val="24"/>
          <w:szCs w:val="24"/>
          <w:highlight w:val="none"/>
          <w:lang w:val="zh-CN"/>
          <w14:textFill>
            <w14:solidFill>
              <w14:schemeClr w14:val="tx1"/>
            </w14:solidFill>
          </w14:textFill>
        </w:rPr>
      </w:pPr>
      <w:bookmarkStart w:id="162" w:name="_Toc1125"/>
      <w:bookmarkStart w:id="163" w:name="_Toc14563"/>
      <w:bookmarkStart w:id="164" w:name="_Toc6596"/>
      <w:r>
        <w:rPr>
          <w:rFonts w:hint="eastAsia" w:ascii="宋体" w:hAnsi="宋体" w:eastAsia="宋体" w:cs="Times New Roman"/>
          <w:b/>
          <w:bCs/>
          <w:color w:val="000000" w:themeColor="text1"/>
          <w:sz w:val="24"/>
          <w:szCs w:val="24"/>
          <w:highlight w:val="none"/>
          <w:lang w:val="zh-CN"/>
          <w14:textFill>
            <w14:solidFill>
              <w14:schemeClr w14:val="tx1"/>
            </w14:solidFill>
          </w14:textFill>
        </w:rPr>
        <w:t>2.1</w:t>
      </w:r>
      <w:r>
        <w:rPr>
          <w:rFonts w:ascii="宋体" w:hAnsi="宋体" w:eastAsia="宋体" w:cs="Times New Roman"/>
          <w:b/>
          <w:bCs/>
          <w:color w:val="000000" w:themeColor="text1"/>
          <w:sz w:val="24"/>
          <w:szCs w:val="24"/>
          <w:highlight w:val="none"/>
          <w:lang w:val="zh-CN"/>
          <w14:textFill>
            <w14:solidFill>
              <w14:schemeClr w14:val="tx1"/>
            </w14:solidFill>
          </w14:textFill>
        </w:rPr>
        <w:t>5</w:t>
      </w:r>
      <w:r>
        <w:rPr>
          <w:rFonts w:hint="eastAsia" w:ascii="宋体" w:hAnsi="宋体" w:eastAsia="宋体" w:cs="Times New Roman"/>
          <w:b/>
          <w:bCs/>
          <w:color w:val="000000" w:themeColor="text1"/>
          <w:sz w:val="24"/>
          <w:szCs w:val="24"/>
          <w:highlight w:val="none"/>
          <w:lang w:val="zh-CN"/>
          <w14:textFill>
            <w14:solidFill>
              <w14:schemeClr w14:val="tx1"/>
            </w14:solidFill>
          </w14:textFill>
        </w:rPr>
        <w:t xml:space="preserve"> 检验和验收</w:t>
      </w:r>
      <w:bookmarkEnd w:id="162"/>
      <w:bookmarkEnd w:id="163"/>
      <w:bookmarkEnd w:id="164"/>
    </w:p>
    <w:p w14:paraId="07D41459">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w:t>
      </w:r>
      <w:r>
        <w:rPr>
          <w:rFonts w:ascii="宋体" w:hAnsi="宋体" w:eastAsia="宋体" w:cs="Times New Roman"/>
          <w:color w:val="000000" w:themeColor="text1"/>
          <w:sz w:val="24"/>
          <w:szCs w:val="24"/>
          <w:highlight w:val="none"/>
          <w14:textFill>
            <w14:solidFill>
              <w14:schemeClr w14:val="tx1"/>
            </w14:solidFill>
          </w14:textFill>
        </w:rPr>
        <w:t>1</w:t>
      </w:r>
      <w:r>
        <w:rPr>
          <w:rFonts w:hint="eastAsia" w:ascii="宋体" w:hAnsi="宋体" w:eastAsia="宋体" w:cs="Times New Roman"/>
          <w:color w:val="000000" w:themeColor="text1"/>
          <w:sz w:val="24"/>
          <w:szCs w:val="24"/>
          <w:highlight w:val="none"/>
          <w14:textFill>
            <w14:solidFill>
              <w14:schemeClr w14:val="tx1"/>
            </w14:solidFill>
          </w14:textFill>
        </w:rPr>
        <w:t>5</w:t>
      </w:r>
      <w:r>
        <w:rPr>
          <w:rFonts w:ascii="宋体" w:hAnsi="宋体" w:eastAsia="宋体" w:cs="Times New Roman"/>
          <w:color w:val="000000" w:themeColor="text1"/>
          <w:sz w:val="24"/>
          <w:szCs w:val="24"/>
          <w:highlight w:val="none"/>
          <w14:textFill>
            <w14:solidFill>
              <w14:schemeClr w14:val="tx1"/>
            </w14:solidFill>
          </w14:textFill>
        </w:rPr>
        <w:t>.</w:t>
      </w:r>
      <w:r>
        <w:rPr>
          <w:rFonts w:hint="eastAsia" w:ascii="宋体" w:hAnsi="宋体" w:eastAsia="宋体" w:cs="Times New Roman"/>
          <w:color w:val="000000" w:themeColor="text1"/>
          <w:sz w:val="24"/>
          <w:szCs w:val="24"/>
          <w:highlight w:val="none"/>
          <w14:textFill>
            <w14:solidFill>
              <w14:schemeClr w14:val="tx1"/>
            </w14:solidFill>
          </w14:textFill>
        </w:rPr>
        <w:t>1乙方按照</w:t>
      </w:r>
      <w:r>
        <w:rPr>
          <w:rFonts w:ascii="宋体" w:hAnsi="宋体" w:eastAsia="宋体" w:cs="Times New Roman"/>
          <w:b/>
          <w:i/>
          <w:color w:val="000000" w:themeColor="text1"/>
          <w:sz w:val="24"/>
          <w:szCs w:val="24"/>
          <w:highlight w:val="none"/>
          <w:u w:val="single"/>
          <w14:textFill>
            <w14:solidFill>
              <w14:schemeClr w14:val="tx1"/>
            </w14:solidFill>
          </w14:textFill>
        </w:rPr>
        <w:t>合同专用条款</w:t>
      </w:r>
      <w:r>
        <w:rPr>
          <w:rFonts w:ascii="宋体" w:hAnsi="宋体" w:eastAsia="宋体" w:cs="Times New Roman"/>
          <w:color w:val="000000" w:themeColor="text1"/>
          <w:sz w:val="24"/>
          <w:szCs w:val="24"/>
          <w:highlight w:val="none"/>
          <w14:textFill>
            <w14:solidFill>
              <w14:schemeClr w14:val="tx1"/>
            </w14:solidFill>
          </w14:textFill>
        </w:rPr>
        <w:t>的约定</w:t>
      </w:r>
      <w:r>
        <w:rPr>
          <w:rFonts w:hint="eastAsia" w:ascii="宋体" w:hAnsi="宋体" w:eastAsia="宋体" w:cs="Times New Roman"/>
          <w:color w:val="000000" w:themeColor="text1"/>
          <w:sz w:val="24"/>
          <w:szCs w:val="24"/>
          <w:highlight w:val="none"/>
          <w14:textFill>
            <w14:solidFill>
              <w14:schemeClr w14:val="tx1"/>
            </w14:solidFill>
          </w14:textFill>
        </w:rPr>
        <w:t>，</w:t>
      </w:r>
      <w:r>
        <w:rPr>
          <w:rFonts w:ascii="宋体" w:hAnsi="宋体" w:eastAsia="宋体" w:cs="Times New Roman"/>
          <w:color w:val="000000" w:themeColor="text1"/>
          <w:sz w:val="24"/>
          <w:szCs w:val="24"/>
          <w:highlight w:val="none"/>
          <w14:textFill>
            <w14:solidFill>
              <w14:schemeClr w14:val="tx1"/>
            </w14:solidFill>
          </w14:textFill>
        </w:rPr>
        <w:t>定期提交服务报告</w:t>
      </w:r>
      <w:r>
        <w:rPr>
          <w:rFonts w:hint="eastAsia" w:ascii="宋体" w:hAnsi="宋体" w:eastAsia="宋体" w:cs="Times New Roman"/>
          <w:color w:val="000000" w:themeColor="text1"/>
          <w:sz w:val="24"/>
          <w:szCs w:val="24"/>
          <w:highlight w:val="none"/>
          <w14:textFill>
            <w14:solidFill>
              <w14:schemeClr w14:val="tx1"/>
            </w14:solidFill>
          </w14:textFill>
        </w:rPr>
        <w:t>，甲方按照</w:t>
      </w:r>
      <w:r>
        <w:rPr>
          <w:rFonts w:ascii="宋体" w:hAnsi="宋体" w:eastAsia="宋体" w:cs="Times New Roman"/>
          <w:b/>
          <w:i/>
          <w:color w:val="000000" w:themeColor="text1"/>
          <w:sz w:val="24"/>
          <w:szCs w:val="24"/>
          <w:highlight w:val="none"/>
          <w:u w:val="single"/>
          <w14:textFill>
            <w14:solidFill>
              <w14:schemeClr w14:val="tx1"/>
            </w14:solidFill>
          </w14:textFill>
        </w:rPr>
        <w:t>合同专用条款</w:t>
      </w:r>
      <w:r>
        <w:rPr>
          <w:rFonts w:ascii="宋体" w:hAnsi="宋体" w:eastAsia="宋体" w:cs="Times New Roman"/>
          <w:color w:val="000000" w:themeColor="text1"/>
          <w:sz w:val="24"/>
          <w:szCs w:val="24"/>
          <w:highlight w:val="none"/>
          <w14:textFill>
            <w14:solidFill>
              <w14:schemeClr w14:val="tx1"/>
            </w14:solidFill>
          </w14:textFill>
        </w:rPr>
        <w:t>的约定进行定期验收</w:t>
      </w:r>
      <w:r>
        <w:rPr>
          <w:rFonts w:hint="eastAsia" w:ascii="宋体" w:hAnsi="宋体" w:eastAsia="宋体" w:cs="Times New Roman"/>
          <w:color w:val="000000" w:themeColor="text1"/>
          <w:sz w:val="24"/>
          <w:szCs w:val="24"/>
          <w:highlight w:val="none"/>
          <w14:textFill>
            <w14:solidFill>
              <w14:schemeClr w14:val="tx1"/>
            </w14:solidFill>
          </w14:textFill>
        </w:rPr>
        <w:t>；</w:t>
      </w:r>
    </w:p>
    <w:p w14:paraId="6E1D5C0B">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7760F74C">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2.15.3检验和验收标准、程序等具体内容以及前述验收书的效力详见</w:t>
      </w:r>
      <w:r>
        <w:rPr>
          <w:rFonts w:ascii="宋体" w:hAnsi="宋体" w:eastAsia="宋体" w:cs="Times New Roman"/>
          <w:b/>
          <w:i/>
          <w:color w:val="000000" w:themeColor="text1"/>
          <w:sz w:val="24"/>
          <w:szCs w:val="24"/>
          <w:highlight w:val="none"/>
          <w:u w:val="single"/>
          <w14:textFill>
            <w14:solidFill>
              <w14:schemeClr w14:val="tx1"/>
            </w14:solidFill>
          </w14:textFill>
        </w:rPr>
        <w:t>合同专用条款</w:t>
      </w:r>
      <w:r>
        <w:rPr>
          <w:rFonts w:hint="eastAsia" w:ascii="宋体" w:hAnsi="宋体" w:eastAsia="宋体" w:cs="Times New Roman"/>
          <w:i/>
          <w:color w:val="000000" w:themeColor="text1"/>
          <w:sz w:val="24"/>
          <w:szCs w:val="24"/>
          <w:highlight w:val="none"/>
          <w14:textFill>
            <w14:solidFill>
              <w14:schemeClr w14:val="tx1"/>
            </w14:solidFill>
          </w14:textFill>
        </w:rPr>
        <w:t>。</w:t>
      </w:r>
    </w:p>
    <w:bookmarkEnd w:id="134"/>
    <w:bookmarkEnd w:id="135"/>
    <w:bookmarkEnd w:id="136"/>
    <w:bookmarkEnd w:id="137"/>
    <w:p w14:paraId="5DFC0EA0">
      <w:pPr>
        <w:spacing w:line="360" w:lineRule="auto"/>
        <w:ind w:firstLine="437"/>
        <w:outlineLvl w:val="2"/>
        <w:rPr>
          <w:rFonts w:hint="eastAsia" w:ascii="宋体" w:hAnsi="宋体" w:eastAsia="宋体" w:cs="Times New Roman"/>
          <w:b/>
          <w:bCs/>
          <w:color w:val="000000" w:themeColor="text1"/>
          <w:sz w:val="24"/>
          <w:szCs w:val="24"/>
          <w:highlight w:val="none"/>
          <w14:textFill>
            <w14:solidFill>
              <w14:schemeClr w14:val="tx1"/>
            </w14:solidFill>
          </w14:textFill>
        </w:rPr>
      </w:pPr>
      <w:bookmarkStart w:id="165" w:name="_Toc487900373"/>
      <w:bookmarkStart w:id="166" w:name="_Toc18567"/>
      <w:bookmarkStart w:id="167" w:name="_Toc259093692"/>
      <w:bookmarkStart w:id="168" w:name="_Toc279701263"/>
      <w:bookmarkStart w:id="169" w:name="_Toc12773"/>
      <w:bookmarkStart w:id="170" w:name="_Toc10330"/>
      <w:r>
        <w:rPr>
          <w:rFonts w:hint="eastAsia" w:ascii="宋体" w:hAnsi="宋体" w:eastAsia="宋体" w:cs="Times New Roman"/>
          <w:b/>
          <w:bCs/>
          <w:color w:val="000000" w:themeColor="text1"/>
          <w:sz w:val="24"/>
          <w:szCs w:val="24"/>
          <w:highlight w:val="none"/>
          <w14:textFill>
            <w14:solidFill>
              <w14:schemeClr w14:val="tx1"/>
            </w14:solidFill>
          </w14:textFill>
        </w:rPr>
        <w:t>2.</w:t>
      </w:r>
      <w:r>
        <w:rPr>
          <w:rFonts w:ascii="宋体" w:hAnsi="宋体" w:eastAsia="宋体" w:cs="Times New Roman"/>
          <w:b/>
          <w:bCs/>
          <w:color w:val="000000" w:themeColor="text1"/>
          <w:sz w:val="24"/>
          <w:szCs w:val="24"/>
          <w:highlight w:val="none"/>
          <w14:textFill>
            <w14:solidFill>
              <w14:schemeClr w14:val="tx1"/>
            </w14:solidFill>
          </w14:textFill>
        </w:rPr>
        <w:t>16</w:t>
      </w:r>
      <w:r>
        <w:rPr>
          <w:rFonts w:hint="eastAsia" w:ascii="宋体" w:hAnsi="宋体" w:eastAsia="宋体" w:cs="Times New Roman"/>
          <w:b/>
          <w:bCs/>
          <w:color w:val="000000" w:themeColor="text1"/>
          <w:sz w:val="24"/>
          <w:szCs w:val="24"/>
          <w:highlight w:val="none"/>
          <w:lang w:val="zh-CN"/>
          <w14:textFill>
            <w14:solidFill>
              <w14:schemeClr w14:val="tx1"/>
            </w14:solidFill>
          </w14:textFill>
        </w:rPr>
        <w:t>合同使用的文字和</w:t>
      </w:r>
      <w:r>
        <w:rPr>
          <w:rFonts w:ascii="宋体" w:hAnsi="宋体" w:eastAsia="宋体" w:cs="Times New Roman"/>
          <w:b/>
          <w:bCs/>
          <w:color w:val="000000" w:themeColor="text1"/>
          <w:sz w:val="24"/>
          <w:szCs w:val="24"/>
          <w:highlight w:val="none"/>
          <w:lang w:val="zh-CN"/>
          <w14:textFill>
            <w14:solidFill>
              <w14:schemeClr w14:val="tx1"/>
            </w14:solidFill>
          </w14:textFill>
        </w:rPr>
        <w:t>适用的法律</w:t>
      </w:r>
      <w:bookmarkEnd w:id="165"/>
      <w:bookmarkEnd w:id="166"/>
      <w:bookmarkEnd w:id="167"/>
      <w:bookmarkEnd w:id="168"/>
      <w:bookmarkEnd w:id="169"/>
      <w:bookmarkEnd w:id="170"/>
    </w:p>
    <w:p w14:paraId="29C9FF3F">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w:t>
      </w:r>
      <w:r>
        <w:rPr>
          <w:rFonts w:ascii="宋体" w:hAnsi="宋体" w:eastAsia="宋体" w:cs="Times New Roman"/>
          <w:color w:val="000000" w:themeColor="text1"/>
          <w:sz w:val="24"/>
          <w:szCs w:val="24"/>
          <w:highlight w:val="none"/>
          <w14:textFill>
            <w14:solidFill>
              <w14:schemeClr w14:val="tx1"/>
            </w14:solidFill>
          </w14:textFill>
        </w:rPr>
        <w:t>16.1合同使用汉语书就</w:t>
      </w:r>
      <w:r>
        <w:rPr>
          <w:rFonts w:hint="eastAsia" w:ascii="宋体" w:hAnsi="宋体" w:eastAsia="宋体" w:cs="Times New Roman"/>
          <w:color w:val="000000" w:themeColor="text1"/>
          <w:sz w:val="24"/>
          <w:szCs w:val="24"/>
          <w:highlight w:val="none"/>
          <w14:textFill>
            <w14:solidFill>
              <w14:schemeClr w14:val="tx1"/>
            </w14:solidFill>
          </w14:textFill>
        </w:rPr>
        <w:t>、</w:t>
      </w:r>
      <w:r>
        <w:rPr>
          <w:rFonts w:ascii="宋体" w:hAnsi="宋体" w:eastAsia="宋体" w:cs="Times New Roman"/>
          <w:color w:val="000000" w:themeColor="text1"/>
          <w:sz w:val="24"/>
          <w:szCs w:val="24"/>
          <w:highlight w:val="none"/>
          <w14:textFill>
            <w14:solidFill>
              <w14:schemeClr w14:val="tx1"/>
            </w14:solidFill>
          </w14:textFill>
        </w:rPr>
        <w:t>变更和解释</w:t>
      </w:r>
      <w:r>
        <w:rPr>
          <w:rFonts w:hint="eastAsia" w:ascii="宋体" w:hAnsi="宋体" w:eastAsia="宋体" w:cs="Times New Roman"/>
          <w:color w:val="000000" w:themeColor="text1"/>
          <w:sz w:val="24"/>
          <w:szCs w:val="24"/>
          <w:highlight w:val="none"/>
          <w14:textFill>
            <w14:solidFill>
              <w14:schemeClr w14:val="tx1"/>
            </w14:solidFill>
          </w14:textFill>
        </w:rPr>
        <w:t>；</w:t>
      </w:r>
    </w:p>
    <w:p w14:paraId="4551D5AC">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w:t>
      </w:r>
      <w:r>
        <w:rPr>
          <w:rFonts w:ascii="宋体" w:hAnsi="宋体" w:eastAsia="宋体" w:cs="Times New Roman"/>
          <w:color w:val="000000" w:themeColor="text1"/>
          <w:sz w:val="24"/>
          <w:szCs w:val="24"/>
          <w:highlight w:val="none"/>
          <w14:textFill>
            <w14:solidFill>
              <w14:schemeClr w14:val="tx1"/>
            </w14:solidFill>
          </w14:textFill>
        </w:rPr>
        <w:t>16</w:t>
      </w:r>
      <w:r>
        <w:rPr>
          <w:rFonts w:hint="eastAsia" w:ascii="宋体" w:hAnsi="宋体" w:eastAsia="宋体" w:cs="Times New Roman"/>
          <w:color w:val="000000" w:themeColor="text1"/>
          <w:sz w:val="24"/>
          <w:szCs w:val="24"/>
          <w:highlight w:val="none"/>
          <w14:textFill>
            <w14:solidFill>
              <w14:schemeClr w14:val="tx1"/>
            </w14:solidFill>
          </w14:textFill>
        </w:rPr>
        <w:t>.2合同适用</w:t>
      </w:r>
      <w:r>
        <w:rPr>
          <w:rFonts w:ascii="宋体" w:hAnsi="宋体" w:eastAsia="宋体" w:cs="Times New Roman"/>
          <w:color w:val="000000" w:themeColor="text1"/>
          <w:sz w:val="24"/>
          <w:szCs w:val="24"/>
          <w:highlight w:val="none"/>
          <w14:textFill>
            <w14:solidFill>
              <w14:schemeClr w14:val="tx1"/>
            </w14:solidFill>
          </w14:textFill>
        </w:rPr>
        <w:t>中华人民共和国法律。</w:t>
      </w:r>
    </w:p>
    <w:p w14:paraId="6F7F13C1">
      <w:pPr>
        <w:spacing w:line="360" w:lineRule="auto"/>
        <w:ind w:firstLine="437"/>
        <w:outlineLvl w:val="2"/>
        <w:rPr>
          <w:rFonts w:hint="eastAsia" w:ascii="宋体" w:hAnsi="宋体" w:eastAsia="宋体" w:cs="Times New Roman"/>
          <w:b/>
          <w:color w:val="000000" w:themeColor="text1"/>
          <w:sz w:val="24"/>
          <w:szCs w:val="24"/>
          <w:highlight w:val="none"/>
          <w14:textFill>
            <w14:solidFill>
              <w14:schemeClr w14:val="tx1"/>
            </w14:solidFill>
          </w14:textFill>
        </w:rPr>
      </w:pPr>
      <w:bookmarkStart w:id="171" w:name="_Toc3148"/>
      <w:bookmarkStart w:id="172" w:name="_Toc16673"/>
      <w:bookmarkStart w:id="173" w:name="_Toc259093693"/>
      <w:bookmarkStart w:id="174" w:name="_Toc279701264"/>
      <w:bookmarkStart w:id="175" w:name="_Toc12004"/>
      <w:bookmarkStart w:id="176" w:name="_Toc487900374"/>
      <w:r>
        <w:rPr>
          <w:rFonts w:hint="eastAsia" w:ascii="宋体" w:hAnsi="宋体" w:eastAsia="宋体" w:cs="Times New Roman"/>
          <w:b/>
          <w:bCs/>
          <w:color w:val="000000" w:themeColor="text1"/>
          <w:sz w:val="24"/>
          <w:szCs w:val="24"/>
          <w:highlight w:val="none"/>
          <w:lang w:val="zh-CN"/>
          <w14:textFill>
            <w14:solidFill>
              <w14:schemeClr w14:val="tx1"/>
            </w14:solidFill>
          </w14:textFill>
        </w:rPr>
        <w:t>2.</w:t>
      </w:r>
      <w:r>
        <w:rPr>
          <w:rFonts w:ascii="宋体" w:hAnsi="宋体" w:eastAsia="宋体" w:cs="Times New Roman"/>
          <w:b/>
          <w:bCs/>
          <w:color w:val="000000" w:themeColor="text1"/>
          <w:sz w:val="24"/>
          <w:szCs w:val="24"/>
          <w:highlight w:val="none"/>
          <w:lang w:val="zh-CN"/>
          <w14:textFill>
            <w14:solidFill>
              <w14:schemeClr w14:val="tx1"/>
            </w14:solidFill>
          </w14:textFill>
        </w:rPr>
        <w:t>17履约保证金</w:t>
      </w:r>
      <w:bookmarkEnd w:id="171"/>
      <w:bookmarkEnd w:id="172"/>
      <w:bookmarkEnd w:id="173"/>
      <w:bookmarkEnd w:id="174"/>
      <w:bookmarkEnd w:id="175"/>
    </w:p>
    <w:p w14:paraId="7925BF02">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w:t>
      </w:r>
      <w:r>
        <w:rPr>
          <w:rFonts w:ascii="宋体" w:hAnsi="宋体" w:eastAsia="宋体" w:cs="Times New Roman"/>
          <w:color w:val="000000" w:themeColor="text1"/>
          <w:sz w:val="24"/>
          <w:szCs w:val="24"/>
          <w:highlight w:val="none"/>
          <w14:textFill>
            <w14:solidFill>
              <w14:schemeClr w14:val="tx1"/>
            </w14:solidFill>
          </w14:textFill>
        </w:rPr>
        <w:t>17</w:t>
      </w:r>
      <w:r>
        <w:rPr>
          <w:rFonts w:hint="eastAsia" w:ascii="宋体" w:hAnsi="宋体" w:eastAsia="宋体" w:cs="Times New Roman"/>
          <w:color w:val="000000" w:themeColor="text1"/>
          <w:sz w:val="24"/>
          <w:szCs w:val="24"/>
          <w:highlight w:val="none"/>
          <w14:textFill>
            <w14:solidFill>
              <w14:schemeClr w14:val="tx1"/>
            </w14:solidFill>
          </w14:textFill>
        </w:rPr>
        <w:t>.1采购文件要求乙方提交履约保证金的，乙方</w:t>
      </w:r>
      <w:r>
        <w:rPr>
          <w:rFonts w:ascii="宋体" w:hAnsi="宋体" w:eastAsia="宋体" w:cs="Times New Roman"/>
          <w:color w:val="000000" w:themeColor="text1"/>
          <w:sz w:val="24"/>
          <w:szCs w:val="24"/>
          <w:highlight w:val="none"/>
          <w14:textFill>
            <w14:solidFill>
              <w14:schemeClr w14:val="tx1"/>
            </w14:solidFill>
          </w14:textFill>
        </w:rPr>
        <w:t>应按</w:t>
      </w:r>
      <w:r>
        <w:rPr>
          <w:rFonts w:ascii="宋体" w:hAnsi="宋体" w:eastAsia="宋体" w:cs="Times New Roman"/>
          <w:b/>
          <w:i/>
          <w:color w:val="000000" w:themeColor="text1"/>
          <w:sz w:val="24"/>
          <w:szCs w:val="24"/>
          <w:highlight w:val="none"/>
          <w:u w:val="single"/>
          <w14:textFill>
            <w14:solidFill>
              <w14:schemeClr w14:val="tx1"/>
            </w14:solidFill>
          </w14:textFill>
        </w:rPr>
        <w:t>合同专用条款</w:t>
      </w:r>
      <w:r>
        <w:rPr>
          <w:rFonts w:ascii="宋体" w:hAnsi="宋体" w:eastAsia="宋体" w:cs="Times New Roman"/>
          <w:color w:val="000000" w:themeColor="text1"/>
          <w:sz w:val="24"/>
          <w:szCs w:val="24"/>
          <w:highlight w:val="none"/>
          <w14:textFill>
            <w14:solidFill>
              <w14:schemeClr w14:val="tx1"/>
            </w14:solidFill>
          </w14:textFill>
        </w:rPr>
        <w:t>约定的方式</w:t>
      </w:r>
      <w:r>
        <w:rPr>
          <w:rFonts w:hint="eastAsia" w:ascii="宋体" w:hAnsi="宋体" w:eastAsia="宋体" w:cs="Times New Roman"/>
          <w:color w:val="000000" w:themeColor="text1"/>
          <w:sz w:val="24"/>
          <w:szCs w:val="24"/>
          <w:highlight w:val="none"/>
          <w14:textFill>
            <w14:solidFill>
              <w14:schemeClr w14:val="tx1"/>
            </w14:solidFill>
          </w14:textFill>
        </w:rPr>
        <w:t>，以支票、汇票、本票或者金融机构、担保机构出具的保函等非现金形式提交；</w:t>
      </w:r>
    </w:p>
    <w:p w14:paraId="381D9F25">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w:t>
      </w:r>
      <w:r>
        <w:rPr>
          <w:rFonts w:ascii="宋体" w:hAnsi="宋体" w:eastAsia="宋体" w:cs="Times New Roman"/>
          <w:color w:val="000000" w:themeColor="text1"/>
          <w:sz w:val="24"/>
          <w:szCs w:val="24"/>
          <w:highlight w:val="none"/>
          <w14:textFill>
            <w14:solidFill>
              <w14:schemeClr w14:val="tx1"/>
            </w14:solidFill>
          </w14:textFill>
        </w:rPr>
        <w:t>17.2履约保证金在</w:t>
      </w:r>
      <w:r>
        <w:rPr>
          <w:rFonts w:ascii="宋体" w:hAnsi="宋体" w:eastAsia="宋体" w:cs="Times New Roman"/>
          <w:b/>
          <w:i/>
          <w:color w:val="000000" w:themeColor="text1"/>
          <w:sz w:val="24"/>
          <w:szCs w:val="24"/>
          <w:highlight w:val="none"/>
          <w:u w:val="single"/>
          <w14:textFill>
            <w14:solidFill>
              <w14:schemeClr w14:val="tx1"/>
            </w14:solidFill>
          </w14:textFill>
        </w:rPr>
        <w:t>合同专用条款</w:t>
      </w:r>
      <w:r>
        <w:rPr>
          <w:rFonts w:ascii="宋体" w:hAnsi="宋体" w:eastAsia="宋体" w:cs="Times New Roman"/>
          <w:color w:val="000000" w:themeColor="text1"/>
          <w:sz w:val="24"/>
          <w:szCs w:val="24"/>
          <w:highlight w:val="none"/>
          <w14:textFill>
            <w14:solidFill>
              <w14:schemeClr w14:val="tx1"/>
            </w14:solidFill>
          </w14:textFill>
        </w:rPr>
        <w:t>约定期间内不予退还或者应完全有效</w:t>
      </w:r>
      <w:r>
        <w:rPr>
          <w:rFonts w:hint="eastAsia" w:ascii="宋体" w:hAnsi="宋体" w:eastAsia="宋体" w:cs="Times New Roman"/>
          <w:color w:val="000000" w:themeColor="text1"/>
          <w:sz w:val="24"/>
          <w:szCs w:val="24"/>
          <w:highlight w:val="none"/>
          <w14:textFill>
            <w14:solidFill>
              <w14:schemeClr w14:val="tx1"/>
            </w14:solidFill>
          </w14:textFill>
        </w:rPr>
        <w:t>，前述约定期间届满</w:t>
      </w:r>
      <w:r>
        <w:rPr>
          <w:rFonts w:ascii="宋体" w:hAnsi="宋体" w:eastAsia="宋体" w:cs="Times New Roman"/>
          <w:color w:val="000000" w:themeColor="text1"/>
          <w:sz w:val="24"/>
          <w:szCs w:val="24"/>
          <w:highlight w:val="none"/>
          <w14:textFill>
            <w14:solidFill>
              <w14:schemeClr w14:val="tx1"/>
            </w14:solidFill>
          </w14:textFill>
        </w:rPr>
        <w:t>之日起</w:t>
      </w:r>
      <w:r>
        <w:rPr>
          <w:rFonts w:hint="eastAsia" w:ascii="宋体" w:hAnsi="宋体" w:eastAsia="宋体" w:cs="Times New Roman"/>
          <w:color w:val="000000" w:themeColor="text1"/>
          <w:sz w:val="24"/>
          <w:szCs w:val="24"/>
          <w:highlight w:val="none"/>
          <w14:textFill>
            <w14:solidFill>
              <w14:schemeClr w14:val="tx1"/>
            </w14:solidFill>
          </w14:textFill>
        </w:rPr>
        <w:t>个</w:t>
      </w:r>
      <w:r>
        <w:rPr>
          <w:rFonts w:ascii="宋体" w:hAnsi="宋体" w:eastAsia="宋体" w:cs="Times New Roman"/>
          <w:color w:val="000000" w:themeColor="text1"/>
          <w:sz w:val="24"/>
          <w:szCs w:val="24"/>
          <w:highlight w:val="none"/>
          <w14:textFill>
            <w14:solidFill>
              <w14:schemeClr w14:val="tx1"/>
            </w14:solidFill>
          </w14:textFill>
        </w:rPr>
        <w:t>工作日内，甲方应将履约保证金退还乙方</w:t>
      </w:r>
      <w:r>
        <w:rPr>
          <w:rFonts w:hint="eastAsia" w:ascii="宋体" w:hAnsi="宋体" w:eastAsia="宋体" w:cs="Times New Roman"/>
          <w:color w:val="000000" w:themeColor="text1"/>
          <w:sz w:val="24"/>
          <w:szCs w:val="24"/>
          <w:highlight w:val="none"/>
          <w14:textFill>
            <w14:solidFill>
              <w14:schemeClr w14:val="tx1"/>
            </w14:solidFill>
          </w14:textFill>
        </w:rPr>
        <w:t>，甲方逾期退还履约保证金应承担违约责任。</w:t>
      </w:r>
    </w:p>
    <w:p w14:paraId="636F2C2D">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w:t>
      </w:r>
      <w:r>
        <w:rPr>
          <w:rFonts w:ascii="宋体" w:hAnsi="宋体" w:eastAsia="宋体" w:cs="Times New Roman"/>
          <w:color w:val="000000" w:themeColor="text1"/>
          <w:sz w:val="24"/>
          <w:szCs w:val="24"/>
          <w:highlight w:val="none"/>
          <w14:textFill>
            <w14:solidFill>
              <w14:schemeClr w14:val="tx1"/>
            </w14:solidFill>
          </w14:textFill>
        </w:rPr>
        <w:t>17</w:t>
      </w:r>
      <w:r>
        <w:rPr>
          <w:rFonts w:hint="eastAsia" w:ascii="宋体" w:hAnsi="宋体" w:eastAsia="宋体" w:cs="Times New Roman"/>
          <w:color w:val="000000" w:themeColor="text1"/>
          <w:sz w:val="24"/>
          <w:szCs w:val="24"/>
          <w:highlight w:val="none"/>
          <w14:textFill>
            <w14:solidFill>
              <w14:schemeClr w14:val="tx1"/>
            </w14:solidFill>
          </w14:textFill>
        </w:rPr>
        <w:t>.3</w:t>
      </w:r>
      <w:r>
        <w:rPr>
          <w:rFonts w:ascii="宋体" w:hAnsi="宋体" w:eastAsia="宋体" w:cs="Times New Roman"/>
          <w:color w:val="000000" w:themeColor="text1"/>
          <w:sz w:val="24"/>
          <w:szCs w:val="24"/>
          <w:highlight w:val="none"/>
          <w14:textFill>
            <w14:solidFill>
              <w14:schemeClr w14:val="tx1"/>
            </w14:solidFill>
          </w14:textFill>
        </w:rPr>
        <w:t>如果乙方不履行合同</w:t>
      </w:r>
      <w:r>
        <w:rPr>
          <w:rFonts w:hint="eastAsia" w:ascii="宋体" w:hAnsi="宋体" w:eastAsia="宋体" w:cs="Times New Roman"/>
          <w:color w:val="000000" w:themeColor="text1"/>
          <w:sz w:val="24"/>
          <w:szCs w:val="24"/>
          <w:highlight w:val="none"/>
          <w14:textFill>
            <w14:solidFill>
              <w14:schemeClr w14:val="tx1"/>
            </w14:solidFill>
          </w14:textFill>
        </w:rPr>
        <w:t>，履约保证金不予退还；如果乙方</w:t>
      </w:r>
      <w:r>
        <w:rPr>
          <w:rFonts w:ascii="宋体" w:hAnsi="宋体" w:eastAsia="宋体" w:cs="Times New Roman"/>
          <w:color w:val="000000" w:themeColor="text1"/>
          <w:sz w:val="24"/>
          <w:szCs w:val="24"/>
          <w:highlight w:val="none"/>
          <w14:textFill>
            <w14:solidFill>
              <w14:schemeClr w14:val="tx1"/>
            </w14:solidFill>
          </w14:textFill>
        </w:rPr>
        <w:t>未能按合同</w:t>
      </w:r>
      <w:r>
        <w:rPr>
          <w:rFonts w:hint="eastAsia" w:ascii="宋体" w:hAnsi="宋体" w:eastAsia="宋体" w:cs="Times New Roman"/>
          <w:color w:val="000000" w:themeColor="text1"/>
          <w:sz w:val="24"/>
          <w:szCs w:val="24"/>
          <w:highlight w:val="none"/>
          <w14:textFill>
            <w14:solidFill>
              <w14:schemeClr w14:val="tx1"/>
            </w14:solidFill>
          </w14:textFill>
        </w:rPr>
        <w:t>约</w:t>
      </w:r>
      <w:r>
        <w:rPr>
          <w:rFonts w:ascii="宋体" w:hAnsi="宋体" w:eastAsia="宋体" w:cs="Times New Roman"/>
          <w:color w:val="000000" w:themeColor="text1"/>
          <w:sz w:val="24"/>
          <w:szCs w:val="24"/>
          <w:highlight w:val="none"/>
          <w14:textFill>
            <w14:solidFill>
              <w14:schemeClr w14:val="tx1"/>
            </w14:solidFill>
          </w14:textFill>
        </w:rPr>
        <w:t>定全面履行义务，那么甲方有权从履约保证金中取得补偿或赔偿</w:t>
      </w:r>
      <w:r>
        <w:rPr>
          <w:rFonts w:hint="eastAsia" w:ascii="宋体" w:hAnsi="宋体" w:eastAsia="宋体" w:cs="Times New Roman"/>
          <w:color w:val="000000" w:themeColor="text1"/>
          <w:sz w:val="24"/>
          <w:szCs w:val="24"/>
          <w:highlight w:val="none"/>
          <w14:textFill>
            <w14:solidFill>
              <w14:schemeClr w14:val="tx1"/>
            </w14:solidFill>
          </w14:textFill>
        </w:rPr>
        <w:t>，同时不影响甲方要求乙方承担合同约定的超过履约保证金的违约责任的权利。</w:t>
      </w:r>
    </w:p>
    <w:bookmarkEnd w:id="176"/>
    <w:p w14:paraId="3AFE9D1B">
      <w:pPr>
        <w:spacing w:line="360" w:lineRule="auto"/>
        <w:ind w:firstLine="437"/>
        <w:outlineLvl w:val="2"/>
        <w:rPr>
          <w:rFonts w:hint="eastAsia" w:ascii="宋体" w:hAnsi="宋体" w:eastAsia="宋体" w:cs="Times New Roman"/>
          <w:b/>
          <w:color w:val="000000" w:themeColor="text1"/>
          <w:sz w:val="24"/>
          <w:szCs w:val="24"/>
          <w:highlight w:val="none"/>
          <w14:textFill>
            <w14:solidFill>
              <w14:schemeClr w14:val="tx1"/>
            </w14:solidFill>
          </w14:textFill>
        </w:rPr>
      </w:pPr>
      <w:bookmarkStart w:id="177" w:name="_Toc19890"/>
      <w:bookmarkStart w:id="178" w:name="_Toc6885"/>
      <w:bookmarkStart w:id="179" w:name="_Toc14001"/>
      <w:r>
        <w:rPr>
          <w:rFonts w:hint="eastAsia" w:ascii="宋体" w:hAnsi="宋体" w:eastAsia="宋体" w:cs="Times New Roman"/>
          <w:b/>
          <w:bCs/>
          <w:color w:val="000000" w:themeColor="text1"/>
          <w:sz w:val="24"/>
          <w:szCs w:val="24"/>
          <w:highlight w:val="none"/>
          <w:lang w:val="zh-CN"/>
          <w14:textFill>
            <w14:solidFill>
              <w14:schemeClr w14:val="tx1"/>
            </w14:solidFill>
          </w14:textFill>
        </w:rPr>
        <w:t>2.</w:t>
      </w:r>
      <w:r>
        <w:rPr>
          <w:rFonts w:ascii="宋体" w:hAnsi="宋体" w:eastAsia="宋体" w:cs="Times New Roman"/>
          <w:b/>
          <w:bCs/>
          <w:color w:val="000000" w:themeColor="text1"/>
          <w:sz w:val="24"/>
          <w:szCs w:val="24"/>
          <w:highlight w:val="none"/>
          <w:lang w:val="zh-CN"/>
          <w14:textFill>
            <w14:solidFill>
              <w14:schemeClr w14:val="tx1"/>
            </w14:solidFill>
          </w14:textFill>
        </w:rPr>
        <w:t>18</w:t>
      </w:r>
      <w:r>
        <w:rPr>
          <w:rFonts w:hint="eastAsia" w:ascii="宋体" w:hAnsi="宋体" w:eastAsia="宋体" w:cs="Times New Roman"/>
          <w:b/>
          <w:bCs/>
          <w:color w:val="000000" w:themeColor="text1"/>
          <w:sz w:val="24"/>
          <w:szCs w:val="24"/>
          <w:highlight w:val="none"/>
          <w:lang w:val="zh-CN"/>
          <w14:textFill>
            <w14:solidFill>
              <w14:schemeClr w14:val="tx1"/>
            </w14:solidFill>
          </w14:textFill>
        </w:rPr>
        <w:t xml:space="preserve"> 合同份数</w:t>
      </w:r>
      <w:bookmarkEnd w:id="177"/>
      <w:bookmarkEnd w:id="178"/>
      <w:bookmarkEnd w:id="179"/>
    </w:p>
    <w:p w14:paraId="54DDD7B8">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ascii="宋体" w:hAnsi="宋体" w:eastAsia="宋体" w:cs="Times New Roman"/>
          <w:color w:val="000000" w:themeColor="text1"/>
          <w:sz w:val="24"/>
          <w:szCs w:val="24"/>
          <w:highlight w:val="none"/>
          <w14:textFill>
            <w14:solidFill>
              <w14:schemeClr w14:val="tx1"/>
            </w14:solidFill>
          </w14:textFill>
        </w:rPr>
        <w:t>合同份数按</w:t>
      </w:r>
      <w:r>
        <w:rPr>
          <w:rFonts w:ascii="宋体" w:hAnsi="宋体" w:eastAsia="宋体" w:cs="Times New Roman"/>
          <w:b/>
          <w:i/>
          <w:color w:val="000000" w:themeColor="text1"/>
          <w:sz w:val="24"/>
          <w:szCs w:val="24"/>
          <w:highlight w:val="none"/>
          <w:u w:val="single"/>
          <w14:textFill>
            <w14:solidFill>
              <w14:schemeClr w14:val="tx1"/>
            </w14:solidFill>
          </w14:textFill>
        </w:rPr>
        <w:t>合同专用条款</w:t>
      </w:r>
      <w:r>
        <w:rPr>
          <w:rFonts w:ascii="宋体" w:hAnsi="宋体" w:eastAsia="宋体" w:cs="Times New Roman"/>
          <w:color w:val="000000" w:themeColor="text1"/>
          <w:sz w:val="24"/>
          <w:szCs w:val="24"/>
          <w:highlight w:val="none"/>
          <w14:textFill>
            <w14:solidFill>
              <w14:schemeClr w14:val="tx1"/>
            </w14:solidFill>
          </w14:textFill>
        </w:rPr>
        <w:t>规定</w:t>
      </w:r>
      <w:r>
        <w:rPr>
          <w:rFonts w:hint="eastAsia" w:ascii="宋体" w:hAnsi="宋体" w:eastAsia="宋体" w:cs="Times New Roman"/>
          <w:color w:val="000000" w:themeColor="text1"/>
          <w:sz w:val="24"/>
          <w:szCs w:val="24"/>
          <w:highlight w:val="none"/>
          <w14:textFill>
            <w14:solidFill>
              <w14:schemeClr w14:val="tx1"/>
            </w14:solidFill>
          </w14:textFill>
        </w:rPr>
        <w:t>，</w:t>
      </w:r>
      <w:r>
        <w:rPr>
          <w:rFonts w:ascii="宋体" w:hAnsi="宋体" w:eastAsia="宋体" w:cs="Times New Roman"/>
          <w:color w:val="000000" w:themeColor="text1"/>
          <w:sz w:val="24"/>
          <w:szCs w:val="24"/>
          <w:highlight w:val="none"/>
          <w14:textFill>
            <w14:solidFill>
              <w14:schemeClr w14:val="tx1"/>
            </w14:solidFill>
          </w14:textFill>
        </w:rPr>
        <w:t>每份均具有同等法律效力</w:t>
      </w:r>
      <w:r>
        <w:rPr>
          <w:rFonts w:hint="eastAsia" w:ascii="宋体" w:hAnsi="宋体" w:eastAsia="宋体" w:cs="Times New Roman"/>
          <w:color w:val="000000" w:themeColor="text1"/>
          <w:sz w:val="24"/>
          <w:szCs w:val="24"/>
          <w:highlight w:val="none"/>
          <w14:textFill>
            <w14:solidFill>
              <w14:schemeClr w14:val="tx1"/>
            </w14:solidFill>
          </w14:textFill>
        </w:rPr>
        <w:t>。</w:t>
      </w:r>
    </w:p>
    <w:p w14:paraId="5DA98F8C">
      <w:pPr>
        <w:spacing w:line="360" w:lineRule="auto"/>
        <w:jc w:val="center"/>
        <w:outlineLvl w:val="1"/>
        <w:rPr>
          <w:rFonts w:hint="eastAsia" w:ascii="宋体" w:hAnsi="宋体" w:eastAsia="宋体"/>
          <w:b/>
          <w:color w:val="000000" w:themeColor="text1"/>
          <w:sz w:val="24"/>
          <w:highlight w:val="none"/>
          <w14:textFill>
            <w14:solidFill>
              <w14:schemeClr w14:val="tx1"/>
            </w14:solidFill>
          </w14:textFill>
        </w:rPr>
      </w:pPr>
      <w:r>
        <w:rPr>
          <w:rFonts w:ascii="宋体" w:hAnsi="宋体" w:eastAsia="宋体" w:cs="Times New Roman"/>
          <w:color w:val="000000" w:themeColor="text1"/>
          <w:sz w:val="24"/>
          <w:szCs w:val="24"/>
          <w:highlight w:val="none"/>
          <w14:textFill>
            <w14:solidFill>
              <w14:schemeClr w14:val="tx1"/>
            </w14:solidFill>
          </w14:textFill>
        </w:rPr>
        <w:br w:type="page"/>
      </w:r>
      <w:bookmarkStart w:id="180" w:name="_Toc3736"/>
      <w:bookmarkStart w:id="181" w:name="_Toc24967"/>
      <w:r>
        <w:rPr>
          <w:rFonts w:hint="eastAsia" w:ascii="宋体" w:hAnsi="宋体" w:eastAsia="宋体"/>
          <w:b/>
          <w:color w:val="000000" w:themeColor="text1"/>
          <w:sz w:val="24"/>
          <w:highlight w:val="none"/>
          <w14:textFill>
            <w14:solidFill>
              <w14:schemeClr w14:val="tx1"/>
            </w14:solidFill>
          </w14:textFill>
        </w:rPr>
        <w:t>第三部分合同专用条款</w:t>
      </w:r>
      <w:bookmarkEnd w:id="180"/>
      <w:bookmarkEnd w:id="181"/>
    </w:p>
    <w:p w14:paraId="4CF4E8AB">
      <w:pPr>
        <w:spacing w:line="360" w:lineRule="auto"/>
        <w:ind w:firstLine="435"/>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本部分</w:t>
      </w:r>
      <w:r>
        <w:rPr>
          <w:rFonts w:ascii="宋体" w:hAnsi="宋体" w:eastAsia="宋体" w:cs="Times New Roman"/>
          <w:color w:val="000000" w:themeColor="text1"/>
          <w:sz w:val="24"/>
          <w:szCs w:val="24"/>
          <w:highlight w:val="none"/>
          <w14:textFill>
            <w14:solidFill>
              <w14:schemeClr w14:val="tx1"/>
            </w14:solidFill>
          </w14:textFill>
        </w:rPr>
        <w:t>是对</w:t>
      </w:r>
      <w:r>
        <w:rPr>
          <w:rFonts w:hint="eastAsia" w:ascii="宋体" w:hAnsi="宋体" w:eastAsia="宋体" w:cs="Times New Roman"/>
          <w:color w:val="000000" w:themeColor="text1"/>
          <w:sz w:val="24"/>
          <w:szCs w:val="24"/>
          <w:highlight w:val="none"/>
          <w14:textFill>
            <w14:solidFill>
              <w14:schemeClr w14:val="tx1"/>
            </w14:solidFill>
          </w14:textFill>
        </w:rPr>
        <w:t>前两</w:t>
      </w:r>
      <w:r>
        <w:rPr>
          <w:rFonts w:ascii="宋体" w:hAnsi="宋体" w:eastAsia="宋体" w:cs="Times New Roman"/>
          <w:color w:val="000000" w:themeColor="text1"/>
          <w:sz w:val="24"/>
          <w:szCs w:val="24"/>
          <w:highlight w:val="none"/>
          <w14:textFill>
            <w14:solidFill>
              <w14:schemeClr w14:val="tx1"/>
            </w14:solidFill>
          </w14:textFill>
        </w:rPr>
        <w:t>部分的补充和修改</w:t>
      </w:r>
      <w:r>
        <w:rPr>
          <w:rFonts w:hint="eastAsia" w:ascii="宋体" w:hAnsi="宋体" w:eastAsia="宋体" w:cs="Times New Roman"/>
          <w:color w:val="000000" w:themeColor="text1"/>
          <w:sz w:val="24"/>
          <w:szCs w:val="24"/>
          <w:highlight w:val="none"/>
          <w14:textFill>
            <w14:solidFill>
              <w14:schemeClr w14:val="tx1"/>
            </w14:solidFill>
          </w14:textFill>
        </w:rPr>
        <w:t>，</w:t>
      </w:r>
      <w:r>
        <w:rPr>
          <w:rFonts w:ascii="宋体" w:hAnsi="宋体" w:eastAsia="宋体" w:cs="Times New Roman"/>
          <w:color w:val="000000" w:themeColor="text1"/>
          <w:sz w:val="24"/>
          <w:szCs w:val="24"/>
          <w:highlight w:val="none"/>
          <w14:textFill>
            <w14:solidFill>
              <w14:schemeClr w14:val="tx1"/>
            </w14:solidFill>
          </w14:textFill>
        </w:rPr>
        <w:t>如果</w:t>
      </w:r>
      <w:r>
        <w:rPr>
          <w:rFonts w:hint="eastAsia" w:ascii="宋体" w:hAnsi="宋体" w:eastAsia="宋体" w:cs="Times New Roman"/>
          <w:color w:val="000000" w:themeColor="text1"/>
          <w:sz w:val="24"/>
          <w:szCs w:val="24"/>
          <w:highlight w:val="none"/>
          <w14:textFill>
            <w14:solidFill>
              <w14:schemeClr w14:val="tx1"/>
            </w14:solidFill>
          </w14:textFill>
        </w:rPr>
        <w:t>前两</w:t>
      </w:r>
      <w:r>
        <w:rPr>
          <w:rFonts w:ascii="宋体" w:hAnsi="宋体" w:eastAsia="宋体" w:cs="Times New Roman"/>
          <w:color w:val="000000" w:themeColor="text1"/>
          <w:sz w:val="24"/>
          <w:szCs w:val="24"/>
          <w:highlight w:val="none"/>
          <w14:textFill>
            <w14:solidFill>
              <w14:schemeClr w14:val="tx1"/>
            </w14:solidFill>
          </w14:textFill>
        </w:rPr>
        <w:t>部分和本部分的约定不一致</w:t>
      </w:r>
      <w:r>
        <w:rPr>
          <w:rFonts w:hint="eastAsia" w:ascii="宋体" w:hAnsi="宋体" w:eastAsia="宋体" w:cs="Times New Roman"/>
          <w:color w:val="000000" w:themeColor="text1"/>
          <w:sz w:val="24"/>
          <w:szCs w:val="24"/>
          <w:highlight w:val="none"/>
          <w14:textFill>
            <w14:solidFill>
              <w14:schemeClr w14:val="tx1"/>
            </w14:solidFill>
          </w14:textFill>
        </w:rPr>
        <w:t>，</w:t>
      </w:r>
      <w:r>
        <w:rPr>
          <w:rFonts w:ascii="宋体" w:hAnsi="宋体" w:eastAsia="宋体" w:cs="Times New Roman"/>
          <w:color w:val="000000" w:themeColor="text1"/>
          <w:sz w:val="24"/>
          <w:szCs w:val="24"/>
          <w:highlight w:val="none"/>
          <w14:textFill>
            <w14:solidFill>
              <w14:schemeClr w14:val="tx1"/>
            </w14:solidFill>
          </w14:textFill>
        </w:rPr>
        <w:t>应以本部分的约定为准</w:t>
      </w:r>
      <w:r>
        <w:rPr>
          <w:rFonts w:hint="eastAsia" w:ascii="宋体" w:hAnsi="宋体" w:eastAsia="宋体" w:cs="Times New Roman"/>
          <w:color w:val="000000" w:themeColor="text1"/>
          <w:sz w:val="24"/>
          <w:szCs w:val="24"/>
          <w:highlight w:val="none"/>
          <w14:textFill>
            <w14:solidFill>
              <w14:schemeClr w14:val="tx1"/>
            </w14:solidFill>
          </w14:textFill>
        </w:rPr>
        <w:t>。</w:t>
      </w:r>
      <w:r>
        <w:rPr>
          <w:rFonts w:ascii="宋体" w:hAnsi="宋体" w:eastAsia="宋体" w:cs="Times New Roman"/>
          <w:color w:val="000000" w:themeColor="text1"/>
          <w:sz w:val="24"/>
          <w:szCs w:val="24"/>
          <w:highlight w:val="none"/>
          <w14:textFill>
            <w14:solidFill>
              <w14:schemeClr w14:val="tx1"/>
            </w14:solidFill>
          </w14:textFill>
        </w:rPr>
        <w:t>本部分的条款号应与</w:t>
      </w:r>
      <w:r>
        <w:rPr>
          <w:rFonts w:hint="eastAsia" w:ascii="宋体" w:hAnsi="宋体" w:eastAsia="宋体" w:cs="Times New Roman"/>
          <w:color w:val="000000" w:themeColor="text1"/>
          <w:sz w:val="24"/>
          <w:szCs w:val="24"/>
          <w:highlight w:val="none"/>
          <w14:textFill>
            <w14:solidFill>
              <w14:schemeClr w14:val="tx1"/>
            </w14:solidFill>
          </w14:textFill>
        </w:rPr>
        <w:t>前两部分</w:t>
      </w:r>
      <w:r>
        <w:rPr>
          <w:rFonts w:ascii="宋体" w:hAnsi="宋体" w:eastAsia="宋体" w:cs="Times New Roman"/>
          <w:color w:val="000000" w:themeColor="text1"/>
          <w:sz w:val="24"/>
          <w:szCs w:val="24"/>
          <w:highlight w:val="none"/>
          <w14:textFill>
            <w14:solidFill>
              <w14:schemeClr w14:val="tx1"/>
            </w14:solidFill>
          </w14:textFill>
        </w:rPr>
        <w:t>的条款号保持对应</w:t>
      </w:r>
      <w:r>
        <w:rPr>
          <w:rFonts w:hint="eastAsia" w:ascii="宋体" w:hAnsi="宋体" w:eastAsia="宋体" w:cs="Times New Roman"/>
          <w:color w:val="000000" w:themeColor="text1"/>
          <w:sz w:val="24"/>
          <w:szCs w:val="24"/>
          <w:highlight w:val="none"/>
          <w14:textFill>
            <w14:solidFill>
              <w14:schemeClr w14:val="tx1"/>
            </w14:solidFill>
          </w14:textFill>
        </w:rPr>
        <w:t>；与前两部分</w:t>
      </w:r>
      <w:r>
        <w:rPr>
          <w:rFonts w:ascii="宋体" w:hAnsi="宋体" w:eastAsia="宋体" w:cs="Times New Roman"/>
          <w:color w:val="000000" w:themeColor="text1"/>
          <w:sz w:val="24"/>
          <w:szCs w:val="24"/>
          <w:highlight w:val="none"/>
          <w14:textFill>
            <w14:solidFill>
              <w14:schemeClr w14:val="tx1"/>
            </w14:solidFill>
          </w14:textFill>
        </w:rPr>
        <w:t>无对应关系的内容可另行编制条款号</w:t>
      </w:r>
      <w:r>
        <w:rPr>
          <w:rFonts w:hint="eastAsia" w:ascii="宋体" w:hAnsi="宋体" w:eastAsia="宋体" w:cs="Times New Roman"/>
          <w:color w:val="000000" w:themeColor="text1"/>
          <w:sz w:val="24"/>
          <w:szCs w:val="24"/>
          <w:highlight w:val="none"/>
          <w14:textFill>
            <w14:solidFill>
              <w14:schemeClr w14:val="tx1"/>
            </w14:solidFill>
          </w14:textFill>
        </w:rPr>
        <w:t>。</w:t>
      </w:r>
    </w:p>
    <w:tbl>
      <w:tblPr>
        <w:tblStyle w:val="27"/>
        <w:tblW w:w="83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7568"/>
      </w:tblGrid>
      <w:tr w14:paraId="3AABD3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1" w:hRule="atLeast"/>
          <w:jc w:val="center"/>
        </w:trPr>
        <w:tc>
          <w:tcPr>
            <w:tcW w:w="794" w:type="dxa"/>
            <w:tcBorders>
              <w:left w:val="single" w:color="auto" w:sz="4" w:space="0"/>
            </w:tcBorders>
            <w:vAlign w:val="center"/>
          </w:tcPr>
          <w:p w14:paraId="6A8EB6CB">
            <w:pPr>
              <w:keepNext w:val="0"/>
              <w:keepLines w:val="0"/>
              <w:suppressLineNumbers w:val="0"/>
              <w:spacing w:before="0" w:beforeAutospacing="0" w:after="0" w:afterAutospacing="0"/>
              <w:ind w:left="0" w:right="0"/>
              <w:jc w:val="center"/>
              <w:rPr>
                <w:rFonts w:hint="eastAsia" w:ascii="宋体" w:hAnsi="宋体" w:eastAsia="宋体" w:cs="Times New Roman"/>
                <w:b/>
                <w:color w:val="000000" w:themeColor="text1"/>
                <w:sz w:val="24"/>
                <w:szCs w:val="24"/>
                <w:highlight w:val="none"/>
                <w14:textFill>
                  <w14:solidFill>
                    <w14:schemeClr w14:val="tx1"/>
                  </w14:solidFill>
                </w14:textFill>
              </w:rPr>
            </w:pPr>
            <w:r>
              <w:rPr>
                <w:rFonts w:hint="default" w:ascii="宋体" w:hAnsi="宋体" w:eastAsia="宋体" w:cs="Times New Roman"/>
                <w:b/>
                <w:color w:val="000000" w:themeColor="text1"/>
                <w:sz w:val="24"/>
                <w:szCs w:val="24"/>
                <w:highlight w:val="none"/>
                <w14:textFill>
                  <w14:solidFill>
                    <w14:schemeClr w14:val="tx1"/>
                  </w14:solidFill>
                </w14:textFill>
              </w:rPr>
              <w:t>条款号</w:t>
            </w:r>
          </w:p>
        </w:tc>
        <w:tc>
          <w:tcPr>
            <w:tcW w:w="7568" w:type="dxa"/>
            <w:vAlign w:val="center"/>
          </w:tcPr>
          <w:p w14:paraId="00077F50">
            <w:pPr>
              <w:keepNext w:val="0"/>
              <w:keepLines w:val="0"/>
              <w:suppressLineNumbers w:val="0"/>
              <w:spacing w:before="0" w:beforeAutospacing="0" w:after="0" w:afterAutospacing="0"/>
              <w:ind w:left="0" w:right="0"/>
              <w:jc w:val="center"/>
              <w:rPr>
                <w:rFonts w:hint="eastAsia" w:ascii="宋体" w:hAnsi="宋体" w:eastAsia="宋体" w:cs="Times New Roman"/>
                <w:b/>
                <w:color w:val="000000" w:themeColor="text1"/>
                <w:sz w:val="24"/>
                <w:szCs w:val="24"/>
                <w:highlight w:val="none"/>
                <w14:textFill>
                  <w14:solidFill>
                    <w14:schemeClr w14:val="tx1"/>
                  </w14:solidFill>
                </w14:textFill>
              </w:rPr>
            </w:pPr>
            <w:r>
              <w:rPr>
                <w:rFonts w:hint="default" w:ascii="宋体" w:hAnsi="宋体" w:eastAsia="宋体" w:cs="Times New Roman"/>
                <w:b/>
                <w:color w:val="000000" w:themeColor="text1"/>
                <w:sz w:val="24"/>
                <w:szCs w:val="24"/>
                <w:highlight w:val="none"/>
                <w14:textFill>
                  <w14:solidFill>
                    <w14:schemeClr w14:val="tx1"/>
                  </w14:solidFill>
                </w14:textFill>
              </w:rPr>
              <w:t>约定内容</w:t>
            </w:r>
          </w:p>
        </w:tc>
      </w:tr>
      <w:tr w14:paraId="03B065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vAlign w:val="center"/>
          </w:tcPr>
          <w:p w14:paraId="6CD68731">
            <w:pPr>
              <w:keepNext w:val="0"/>
              <w:keepLines w:val="0"/>
              <w:suppressLineNumbers w:val="0"/>
              <w:spacing w:before="0" w:beforeAutospacing="0" w:after="0" w:afterAutospacing="0" w:line="560" w:lineRule="exact"/>
              <w:ind w:left="0" w:right="0"/>
              <w:rPr>
                <w:rFonts w:hint="eastAsia" w:ascii="宋体" w:hAnsi="宋体" w:eastAsia="宋体" w:cs="Times New Roman"/>
                <w:color w:val="000000" w:themeColor="text1"/>
                <w:sz w:val="24"/>
                <w:szCs w:val="24"/>
                <w:highlight w:val="none"/>
                <w14:textFill>
                  <w14:solidFill>
                    <w14:schemeClr w14:val="tx1"/>
                  </w14:solidFill>
                </w14:textFill>
              </w:rPr>
            </w:pPr>
          </w:p>
        </w:tc>
        <w:tc>
          <w:tcPr>
            <w:tcW w:w="7568" w:type="dxa"/>
            <w:vAlign w:val="center"/>
          </w:tcPr>
          <w:p w14:paraId="7D0D5630">
            <w:pPr>
              <w:keepNext w:val="0"/>
              <w:keepLines w:val="0"/>
              <w:suppressLineNumbers w:val="0"/>
              <w:spacing w:before="0" w:beforeAutospacing="0" w:after="0" w:afterAutospacing="0" w:line="560" w:lineRule="exact"/>
              <w:ind w:left="0" w:right="0"/>
              <w:rPr>
                <w:rFonts w:hint="eastAsia" w:ascii="宋体" w:hAnsi="宋体" w:eastAsia="宋体" w:cs="Times New Roman"/>
                <w:color w:val="000000" w:themeColor="text1"/>
                <w:sz w:val="24"/>
                <w:szCs w:val="24"/>
                <w:highlight w:val="none"/>
                <w14:textFill>
                  <w14:solidFill>
                    <w14:schemeClr w14:val="tx1"/>
                  </w14:solidFill>
                </w14:textFill>
              </w:rPr>
            </w:pPr>
          </w:p>
        </w:tc>
      </w:tr>
      <w:tr w14:paraId="148E17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21254A6F">
            <w:pPr>
              <w:keepNext w:val="0"/>
              <w:keepLines w:val="0"/>
              <w:suppressLineNumbers w:val="0"/>
              <w:spacing w:before="0" w:beforeAutospacing="0" w:after="0" w:afterAutospacing="0" w:line="560" w:lineRule="exact"/>
              <w:ind w:left="0" w:right="0"/>
              <w:rPr>
                <w:rFonts w:hint="eastAsia" w:ascii="宋体" w:hAnsi="宋体" w:eastAsia="宋体" w:cs="Times New Roman"/>
                <w:color w:val="000000" w:themeColor="text1"/>
                <w:sz w:val="24"/>
                <w:szCs w:val="24"/>
                <w:highlight w:val="none"/>
                <w14:textFill>
                  <w14:solidFill>
                    <w14:schemeClr w14:val="tx1"/>
                  </w14:solidFill>
                </w14:textFill>
              </w:rPr>
            </w:pPr>
          </w:p>
        </w:tc>
        <w:tc>
          <w:tcPr>
            <w:tcW w:w="7568" w:type="dxa"/>
            <w:vAlign w:val="center"/>
          </w:tcPr>
          <w:p w14:paraId="2EA53FD2">
            <w:pPr>
              <w:keepNext w:val="0"/>
              <w:keepLines w:val="0"/>
              <w:suppressLineNumbers w:val="0"/>
              <w:spacing w:before="0" w:beforeAutospacing="0" w:after="0" w:afterAutospacing="0" w:line="560" w:lineRule="exact"/>
              <w:ind w:left="0" w:right="0"/>
              <w:rPr>
                <w:rFonts w:hint="eastAsia" w:ascii="宋体" w:hAnsi="宋体" w:eastAsia="宋体" w:cs="Times New Roman"/>
                <w:color w:val="000000" w:themeColor="text1"/>
                <w:sz w:val="24"/>
                <w:szCs w:val="24"/>
                <w:highlight w:val="none"/>
                <w14:textFill>
                  <w14:solidFill>
                    <w14:schemeClr w14:val="tx1"/>
                  </w14:solidFill>
                </w14:textFill>
              </w:rPr>
            </w:pPr>
          </w:p>
        </w:tc>
      </w:tr>
      <w:tr w14:paraId="0C045C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2A20F822">
            <w:pPr>
              <w:keepNext w:val="0"/>
              <w:keepLines w:val="0"/>
              <w:suppressLineNumbers w:val="0"/>
              <w:spacing w:before="0" w:beforeAutospacing="0" w:after="0" w:afterAutospacing="0" w:line="560" w:lineRule="exact"/>
              <w:ind w:left="0" w:right="0"/>
              <w:rPr>
                <w:rFonts w:hint="eastAsia" w:ascii="宋体" w:hAnsi="宋体" w:eastAsia="宋体" w:cs="Times New Roman"/>
                <w:color w:val="000000" w:themeColor="text1"/>
                <w:sz w:val="24"/>
                <w:szCs w:val="24"/>
                <w:highlight w:val="none"/>
                <w14:textFill>
                  <w14:solidFill>
                    <w14:schemeClr w14:val="tx1"/>
                  </w14:solidFill>
                </w14:textFill>
              </w:rPr>
            </w:pPr>
          </w:p>
        </w:tc>
        <w:tc>
          <w:tcPr>
            <w:tcW w:w="7568" w:type="dxa"/>
            <w:vAlign w:val="center"/>
          </w:tcPr>
          <w:p w14:paraId="4DDC004D">
            <w:pPr>
              <w:keepNext w:val="0"/>
              <w:keepLines w:val="0"/>
              <w:suppressLineNumbers w:val="0"/>
              <w:spacing w:before="0" w:beforeAutospacing="0" w:after="0" w:afterAutospacing="0" w:line="560" w:lineRule="exact"/>
              <w:ind w:left="0" w:right="0"/>
              <w:rPr>
                <w:rFonts w:hint="eastAsia" w:ascii="宋体" w:hAnsi="宋体" w:eastAsia="宋体" w:cs="Times New Roman"/>
                <w:color w:val="000000" w:themeColor="text1"/>
                <w:sz w:val="24"/>
                <w:szCs w:val="24"/>
                <w:highlight w:val="none"/>
                <w14:textFill>
                  <w14:solidFill>
                    <w14:schemeClr w14:val="tx1"/>
                  </w14:solidFill>
                </w14:textFill>
              </w:rPr>
            </w:pPr>
          </w:p>
        </w:tc>
      </w:tr>
      <w:tr w14:paraId="44C34A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1E5F20C8">
            <w:pPr>
              <w:keepNext w:val="0"/>
              <w:keepLines w:val="0"/>
              <w:suppressLineNumbers w:val="0"/>
              <w:spacing w:before="0" w:beforeAutospacing="0" w:after="0" w:afterAutospacing="0" w:line="560" w:lineRule="exact"/>
              <w:ind w:left="0" w:right="0"/>
              <w:rPr>
                <w:rFonts w:hint="eastAsia" w:ascii="宋体" w:hAnsi="宋体" w:eastAsia="宋体" w:cs="Times New Roman"/>
                <w:color w:val="000000" w:themeColor="text1"/>
                <w:sz w:val="24"/>
                <w:szCs w:val="24"/>
                <w:highlight w:val="none"/>
                <w14:textFill>
                  <w14:solidFill>
                    <w14:schemeClr w14:val="tx1"/>
                  </w14:solidFill>
                </w14:textFill>
              </w:rPr>
            </w:pPr>
          </w:p>
        </w:tc>
        <w:tc>
          <w:tcPr>
            <w:tcW w:w="7568" w:type="dxa"/>
            <w:vAlign w:val="center"/>
          </w:tcPr>
          <w:p w14:paraId="42795BCB">
            <w:pPr>
              <w:keepNext w:val="0"/>
              <w:keepLines w:val="0"/>
              <w:suppressLineNumbers w:val="0"/>
              <w:spacing w:before="0" w:beforeAutospacing="0" w:after="0" w:afterAutospacing="0" w:line="560" w:lineRule="exact"/>
              <w:ind w:left="0" w:right="0"/>
              <w:rPr>
                <w:rFonts w:hint="eastAsia" w:ascii="宋体" w:hAnsi="宋体" w:eastAsia="宋体" w:cs="Times New Roman"/>
                <w:color w:val="000000" w:themeColor="text1"/>
                <w:sz w:val="24"/>
                <w:szCs w:val="24"/>
                <w:highlight w:val="none"/>
                <w14:textFill>
                  <w14:solidFill>
                    <w14:schemeClr w14:val="tx1"/>
                  </w14:solidFill>
                </w14:textFill>
              </w:rPr>
            </w:pPr>
          </w:p>
        </w:tc>
      </w:tr>
      <w:tr w14:paraId="618CF8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1320E0B9">
            <w:pPr>
              <w:keepNext w:val="0"/>
              <w:keepLines w:val="0"/>
              <w:suppressLineNumbers w:val="0"/>
              <w:spacing w:before="0" w:beforeAutospacing="0" w:after="0" w:afterAutospacing="0" w:line="560" w:lineRule="exact"/>
              <w:ind w:left="0" w:right="0"/>
              <w:rPr>
                <w:rFonts w:hint="eastAsia" w:ascii="宋体" w:hAnsi="宋体" w:eastAsia="宋体" w:cs="Times New Roman"/>
                <w:color w:val="000000" w:themeColor="text1"/>
                <w:sz w:val="24"/>
                <w:szCs w:val="24"/>
                <w:highlight w:val="none"/>
                <w14:textFill>
                  <w14:solidFill>
                    <w14:schemeClr w14:val="tx1"/>
                  </w14:solidFill>
                </w14:textFill>
              </w:rPr>
            </w:pPr>
          </w:p>
        </w:tc>
        <w:tc>
          <w:tcPr>
            <w:tcW w:w="7568" w:type="dxa"/>
            <w:vAlign w:val="center"/>
          </w:tcPr>
          <w:p w14:paraId="6F59C2A4">
            <w:pPr>
              <w:keepNext w:val="0"/>
              <w:keepLines w:val="0"/>
              <w:suppressLineNumbers w:val="0"/>
              <w:spacing w:before="0" w:beforeAutospacing="0" w:after="0" w:afterAutospacing="0" w:line="560" w:lineRule="exact"/>
              <w:ind w:left="0" w:right="0"/>
              <w:rPr>
                <w:rFonts w:hint="eastAsia" w:ascii="宋体" w:hAnsi="宋体" w:eastAsia="宋体" w:cs="Times New Roman"/>
                <w:color w:val="000000" w:themeColor="text1"/>
                <w:sz w:val="24"/>
                <w:szCs w:val="24"/>
                <w:highlight w:val="none"/>
                <w:u w:val="single"/>
                <w14:textFill>
                  <w14:solidFill>
                    <w14:schemeClr w14:val="tx1"/>
                  </w14:solidFill>
                </w14:textFill>
              </w:rPr>
            </w:pPr>
          </w:p>
        </w:tc>
      </w:tr>
      <w:tr w14:paraId="072E17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782907ED">
            <w:pPr>
              <w:keepNext w:val="0"/>
              <w:keepLines w:val="0"/>
              <w:suppressLineNumbers w:val="0"/>
              <w:spacing w:before="0" w:beforeAutospacing="0" w:after="0" w:afterAutospacing="0" w:line="560" w:lineRule="exact"/>
              <w:ind w:left="0" w:right="0"/>
              <w:rPr>
                <w:rFonts w:hint="eastAsia" w:ascii="宋体" w:hAnsi="宋体" w:eastAsia="宋体" w:cs="Times New Roman"/>
                <w:color w:val="000000" w:themeColor="text1"/>
                <w:sz w:val="24"/>
                <w:szCs w:val="24"/>
                <w:highlight w:val="none"/>
                <w14:textFill>
                  <w14:solidFill>
                    <w14:schemeClr w14:val="tx1"/>
                  </w14:solidFill>
                </w14:textFill>
              </w:rPr>
            </w:pPr>
          </w:p>
        </w:tc>
        <w:tc>
          <w:tcPr>
            <w:tcW w:w="7568" w:type="dxa"/>
            <w:vAlign w:val="center"/>
          </w:tcPr>
          <w:p w14:paraId="5921F7D9">
            <w:pPr>
              <w:keepNext w:val="0"/>
              <w:keepLines w:val="0"/>
              <w:suppressLineNumbers w:val="0"/>
              <w:spacing w:before="0" w:beforeAutospacing="0" w:after="0" w:afterAutospacing="0" w:line="560" w:lineRule="exact"/>
              <w:ind w:left="0" w:right="0"/>
              <w:rPr>
                <w:rFonts w:hint="eastAsia" w:ascii="宋体" w:hAnsi="宋体" w:eastAsia="宋体" w:cs="Times New Roman"/>
                <w:color w:val="000000" w:themeColor="text1"/>
                <w:sz w:val="24"/>
                <w:szCs w:val="24"/>
                <w:highlight w:val="none"/>
                <w14:textFill>
                  <w14:solidFill>
                    <w14:schemeClr w14:val="tx1"/>
                  </w14:solidFill>
                </w14:textFill>
              </w:rPr>
            </w:pPr>
          </w:p>
        </w:tc>
      </w:tr>
      <w:tr w14:paraId="4D5C15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0E3FB14C">
            <w:pPr>
              <w:keepNext w:val="0"/>
              <w:keepLines w:val="0"/>
              <w:suppressLineNumbers w:val="0"/>
              <w:spacing w:before="0" w:beforeAutospacing="0" w:after="0" w:afterAutospacing="0" w:line="560" w:lineRule="exact"/>
              <w:ind w:left="0" w:right="0"/>
              <w:rPr>
                <w:rFonts w:hint="eastAsia" w:ascii="宋体" w:hAnsi="宋体" w:eastAsia="宋体" w:cs="Times New Roman"/>
                <w:color w:val="000000" w:themeColor="text1"/>
                <w:sz w:val="24"/>
                <w:szCs w:val="24"/>
                <w:highlight w:val="none"/>
                <w14:textFill>
                  <w14:solidFill>
                    <w14:schemeClr w14:val="tx1"/>
                  </w14:solidFill>
                </w14:textFill>
              </w:rPr>
            </w:pPr>
          </w:p>
        </w:tc>
        <w:tc>
          <w:tcPr>
            <w:tcW w:w="7568" w:type="dxa"/>
            <w:vAlign w:val="center"/>
          </w:tcPr>
          <w:p w14:paraId="3C81746C">
            <w:pPr>
              <w:keepNext w:val="0"/>
              <w:keepLines w:val="0"/>
              <w:suppressLineNumbers w:val="0"/>
              <w:spacing w:before="0" w:beforeAutospacing="0" w:after="0" w:afterAutospacing="0" w:line="560" w:lineRule="exact"/>
              <w:ind w:left="0" w:right="0"/>
              <w:rPr>
                <w:rFonts w:hint="eastAsia" w:ascii="宋体" w:hAnsi="宋体" w:eastAsia="宋体" w:cs="Times New Roman"/>
                <w:color w:val="000000" w:themeColor="text1"/>
                <w:sz w:val="24"/>
                <w:szCs w:val="24"/>
                <w:highlight w:val="none"/>
                <w:u w:val="single"/>
                <w14:textFill>
                  <w14:solidFill>
                    <w14:schemeClr w14:val="tx1"/>
                  </w14:solidFill>
                </w14:textFill>
              </w:rPr>
            </w:pPr>
          </w:p>
        </w:tc>
      </w:tr>
      <w:tr w14:paraId="57F345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60B08C4F">
            <w:pPr>
              <w:keepNext w:val="0"/>
              <w:keepLines w:val="0"/>
              <w:suppressLineNumbers w:val="0"/>
              <w:spacing w:before="0" w:beforeAutospacing="0" w:after="0" w:afterAutospacing="0" w:line="560" w:lineRule="exact"/>
              <w:ind w:left="0" w:right="0"/>
              <w:rPr>
                <w:rFonts w:hint="eastAsia" w:ascii="宋体" w:hAnsi="宋体" w:eastAsia="宋体" w:cs="Times New Roman"/>
                <w:color w:val="000000" w:themeColor="text1"/>
                <w:sz w:val="24"/>
                <w:szCs w:val="24"/>
                <w:highlight w:val="none"/>
                <w14:textFill>
                  <w14:solidFill>
                    <w14:schemeClr w14:val="tx1"/>
                  </w14:solidFill>
                </w14:textFill>
              </w:rPr>
            </w:pPr>
          </w:p>
        </w:tc>
        <w:tc>
          <w:tcPr>
            <w:tcW w:w="7568" w:type="dxa"/>
            <w:vAlign w:val="center"/>
          </w:tcPr>
          <w:p w14:paraId="7003AC3B">
            <w:pPr>
              <w:keepNext w:val="0"/>
              <w:keepLines w:val="0"/>
              <w:suppressLineNumbers w:val="0"/>
              <w:spacing w:before="0" w:beforeAutospacing="0" w:after="0" w:afterAutospacing="0" w:line="560" w:lineRule="exact"/>
              <w:ind w:left="0" w:right="0"/>
              <w:rPr>
                <w:rFonts w:hint="eastAsia" w:ascii="宋体" w:hAnsi="宋体" w:eastAsia="宋体" w:cs="Times New Roman"/>
                <w:color w:val="000000" w:themeColor="text1"/>
                <w:sz w:val="24"/>
                <w:szCs w:val="24"/>
                <w:highlight w:val="none"/>
                <w14:textFill>
                  <w14:solidFill>
                    <w14:schemeClr w14:val="tx1"/>
                  </w14:solidFill>
                </w14:textFill>
              </w:rPr>
            </w:pPr>
          </w:p>
        </w:tc>
      </w:tr>
      <w:tr w14:paraId="290FD8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2AAEBF0D">
            <w:pPr>
              <w:keepNext w:val="0"/>
              <w:keepLines w:val="0"/>
              <w:suppressLineNumbers w:val="0"/>
              <w:spacing w:before="0" w:beforeAutospacing="0" w:after="0" w:afterAutospacing="0" w:line="560" w:lineRule="exact"/>
              <w:ind w:left="0" w:right="0"/>
              <w:rPr>
                <w:rFonts w:hint="eastAsia" w:ascii="宋体" w:hAnsi="宋体" w:eastAsia="宋体" w:cs="Times New Roman"/>
                <w:color w:val="000000" w:themeColor="text1"/>
                <w:sz w:val="24"/>
                <w:szCs w:val="24"/>
                <w:highlight w:val="none"/>
                <w14:textFill>
                  <w14:solidFill>
                    <w14:schemeClr w14:val="tx1"/>
                  </w14:solidFill>
                </w14:textFill>
              </w:rPr>
            </w:pPr>
          </w:p>
        </w:tc>
        <w:tc>
          <w:tcPr>
            <w:tcW w:w="7568" w:type="dxa"/>
            <w:vAlign w:val="center"/>
          </w:tcPr>
          <w:p w14:paraId="0CE42FF1">
            <w:pPr>
              <w:keepNext w:val="0"/>
              <w:keepLines w:val="0"/>
              <w:suppressLineNumbers w:val="0"/>
              <w:spacing w:before="0" w:beforeAutospacing="0" w:after="0" w:afterAutospacing="0" w:line="560" w:lineRule="exact"/>
              <w:ind w:left="0" w:right="0"/>
              <w:rPr>
                <w:rFonts w:hint="eastAsia" w:ascii="宋体" w:hAnsi="宋体" w:eastAsia="宋体" w:cs="Times New Roman"/>
                <w:color w:val="000000" w:themeColor="text1"/>
                <w:sz w:val="24"/>
                <w:szCs w:val="24"/>
                <w:highlight w:val="none"/>
                <w14:textFill>
                  <w14:solidFill>
                    <w14:schemeClr w14:val="tx1"/>
                  </w14:solidFill>
                </w14:textFill>
              </w:rPr>
            </w:pPr>
          </w:p>
        </w:tc>
      </w:tr>
      <w:tr w14:paraId="50E648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5FEB4663">
            <w:pPr>
              <w:keepNext w:val="0"/>
              <w:keepLines w:val="0"/>
              <w:suppressLineNumbers w:val="0"/>
              <w:spacing w:before="0" w:beforeAutospacing="0" w:after="0" w:afterAutospacing="0" w:line="560" w:lineRule="exact"/>
              <w:ind w:left="0" w:right="0"/>
              <w:rPr>
                <w:rFonts w:hint="eastAsia" w:ascii="宋体" w:hAnsi="宋体" w:eastAsia="宋体" w:cs="Times New Roman"/>
                <w:color w:val="000000" w:themeColor="text1"/>
                <w:sz w:val="24"/>
                <w:szCs w:val="24"/>
                <w:highlight w:val="none"/>
                <w14:textFill>
                  <w14:solidFill>
                    <w14:schemeClr w14:val="tx1"/>
                  </w14:solidFill>
                </w14:textFill>
              </w:rPr>
            </w:pPr>
          </w:p>
        </w:tc>
        <w:tc>
          <w:tcPr>
            <w:tcW w:w="7568" w:type="dxa"/>
            <w:vAlign w:val="center"/>
          </w:tcPr>
          <w:p w14:paraId="5FF83A6D">
            <w:pPr>
              <w:keepNext w:val="0"/>
              <w:keepLines w:val="0"/>
              <w:suppressLineNumbers w:val="0"/>
              <w:spacing w:before="0" w:beforeAutospacing="0" w:after="0" w:afterAutospacing="0" w:line="560" w:lineRule="exact"/>
              <w:ind w:left="0" w:right="0"/>
              <w:rPr>
                <w:rFonts w:hint="eastAsia" w:ascii="宋体" w:hAnsi="宋体" w:eastAsia="宋体" w:cs="Times New Roman"/>
                <w:color w:val="000000" w:themeColor="text1"/>
                <w:sz w:val="24"/>
                <w:szCs w:val="24"/>
                <w:highlight w:val="none"/>
                <w14:textFill>
                  <w14:solidFill>
                    <w14:schemeClr w14:val="tx1"/>
                  </w14:solidFill>
                </w14:textFill>
              </w:rPr>
            </w:pPr>
          </w:p>
        </w:tc>
      </w:tr>
      <w:tr w14:paraId="22A3E4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2D690BDA">
            <w:pPr>
              <w:keepNext w:val="0"/>
              <w:keepLines w:val="0"/>
              <w:suppressLineNumbers w:val="0"/>
              <w:spacing w:before="0" w:beforeAutospacing="0" w:after="0" w:afterAutospacing="0" w:line="560" w:lineRule="exact"/>
              <w:ind w:left="0" w:right="0"/>
              <w:rPr>
                <w:rFonts w:hint="eastAsia" w:ascii="宋体" w:hAnsi="宋体" w:eastAsia="宋体" w:cs="Times New Roman"/>
                <w:color w:val="000000" w:themeColor="text1"/>
                <w:sz w:val="24"/>
                <w:szCs w:val="24"/>
                <w:highlight w:val="none"/>
                <w14:textFill>
                  <w14:solidFill>
                    <w14:schemeClr w14:val="tx1"/>
                  </w14:solidFill>
                </w14:textFill>
              </w:rPr>
            </w:pPr>
          </w:p>
        </w:tc>
        <w:tc>
          <w:tcPr>
            <w:tcW w:w="7568" w:type="dxa"/>
            <w:tcBorders>
              <w:top w:val="single" w:color="auto" w:sz="6" w:space="0"/>
              <w:left w:val="single" w:color="auto" w:sz="6" w:space="0"/>
              <w:bottom w:val="single" w:color="auto" w:sz="6" w:space="0"/>
              <w:right w:val="single" w:color="auto" w:sz="6" w:space="0"/>
            </w:tcBorders>
            <w:vAlign w:val="center"/>
          </w:tcPr>
          <w:p w14:paraId="31F86E15">
            <w:pPr>
              <w:keepNext w:val="0"/>
              <w:keepLines w:val="0"/>
              <w:suppressLineNumbers w:val="0"/>
              <w:spacing w:before="0" w:beforeAutospacing="0" w:after="0" w:afterAutospacing="0" w:line="560" w:lineRule="exact"/>
              <w:ind w:left="0" w:right="0"/>
              <w:rPr>
                <w:rFonts w:hint="eastAsia" w:ascii="宋体" w:hAnsi="宋体" w:eastAsia="宋体" w:cs="Times New Roman"/>
                <w:color w:val="000000" w:themeColor="text1"/>
                <w:sz w:val="24"/>
                <w:szCs w:val="24"/>
                <w:highlight w:val="none"/>
                <w14:textFill>
                  <w14:solidFill>
                    <w14:schemeClr w14:val="tx1"/>
                  </w14:solidFill>
                </w14:textFill>
              </w:rPr>
            </w:pPr>
          </w:p>
        </w:tc>
      </w:tr>
      <w:tr w14:paraId="30E139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048EAAFB">
            <w:pPr>
              <w:keepNext w:val="0"/>
              <w:keepLines w:val="0"/>
              <w:suppressLineNumbers w:val="0"/>
              <w:spacing w:before="0" w:beforeAutospacing="0" w:after="0" w:afterAutospacing="0" w:line="560" w:lineRule="exact"/>
              <w:ind w:left="0" w:right="0"/>
              <w:rPr>
                <w:rFonts w:hint="eastAsia" w:ascii="宋体" w:hAnsi="宋体" w:eastAsia="宋体" w:cs="Times New Roman"/>
                <w:color w:val="000000" w:themeColor="text1"/>
                <w:sz w:val="24"/>
                <w:szCs w:val="24"/>
                <w:highlight w:val="none"/>
                <w14:textFill>
                  <w14:solidFill>
                    <w14:schemeClr w14:val="tx1"/>
                  </w14:solidFill>
                </w14:textFill>
              </w:rPr>
            </w:pPr>
          </w:p>
        </w:tc>
        <w:tc>
          <w:tcPr>
            <w:tcW w:w="7568" w:type="dxa"/>
            <w:tcBorders>
              <w:top w:val="single" w:color="auto" w:sz="6" w:space="0"/>
              <w:left w:val="single" w:color="auto" w:sz="6" w:space="0"/>
              <w:bottom w:val="single" w:color="auto" w:sz="6" w:space="0"/>
              <w:right w:val="single" w:color="auto" w:sz="6" w:space="0"/>
            </w:tcBorders>
            <w:vAlign w:val="center"/>
          </w:tcPr>
          <w:p w14:paraId="70420C5D">
            <w:pPr>
              <w:keepNext w:val="0"/>
              <w:keepLines w:val="0"/>
              <w:suppressLineNumbers w:val="0"/>
              <w:spacing w:before="0" w:beforeAutospacing="0" w:after="0" w:afterAutospacing="0" w:line="560" w:lineRule="exact"/>
              <w:ind w:left="0" w:right="0"/>
              <w:rPr>
                <w:rFonts w:hint="eastAsia" w:ascii="宋体" w:hAnsi="宋体" w:eastAsia="宋体" w:cs="Times New Roman"/>
                <w:color w:val="000000" w:themeColor="text1"/>
                <w:sz w:val="24"/>
                <w:szCs w:val="24"/>
                <w:highlight w:val="none"/>
                <w14:textFill>
                  <w14:solidFill>
                    <w14:schemeClr w14:val="tx1"/>
                  </w14:solidFill>
                </w14:textFill>
              </w:rPr>
            </w:pPr>
          </w:p>
        </w:tc>
      </w:tr>
    </w:tbl>
    <w:p w14:paraId="4B7839E6">
      <w:pPr>
        <w:spacing w:line="360" w:lineRule="auto"/>
        <w:rPr>
          <w:rFonts w:hint="eastAsia" w:ascii="宋体" w:hAnsi="宋体" w:eastAsia="宋体"/>
          <w:color w:val="000000" w:themeColor="text1"/>
          <w:sz w:val="24"/>
          <w:highlight w:val="none"/>
          <w14:textFill>
            <w14:solidFill>
              <w14:schemeClr w14:val="tx1"/>
            </w14:solidFill>
          </w14:textFill>
        </w:rPr>
      </w:pPr>
    </w:p>
    <w:p w14:paraId="6CFF8224">
      <w:pPr>
        <w:rPr>
          <w:rFonts w:hint="eastAsia" w:cs="@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5D7B5A67">
      <w:pPr>
        <w:rPr>
          <w:rFonts w:hint="eastAsia" w:cs="@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1396D002">
      <w:pPr>
        <w:rPr>
          <w:rFonts w:hint="eastAsia" w:cs="@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786063DC">
      <w:pPr>
        <w:rPr>
          <w:rFonts w:hint="eastAsia" w:cs="@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2C6D735A">
      <w:pPr>
        <w:rPr>
          <w:rFonts w:hint="eastAsia" w:cs="@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3D2C3055">
      <w:pPr>
        <w:rPr>
          <w:rFonts w:hint="eastAsia" w:cs="@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47AD2DD7">
      <w:pPr>
        <w:rPr>
          <w:rFonts w:hint="eastAsia" w:cs="@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58A8447F">
      <w:pPr>
        <w:rPr>
          <w:rFonts w:hint="eastAsia" w:cs="@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1B3C8260">
      <w:pPr>
        <w:rPr>
          <w:rFonts w:hint="eastAsia" w:cs="@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26163607">
      <w:pPr>
        <w:rPr>
          <w:rFonts w:hint="eastAsia" w:cs="@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p w14:paraId="06A76CBE">
      <w:pPr>
        <w:rPr>
          <w:rFonts w:hint="eastAsia" w:cs="@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p>
    <w:bookmarkEnd w:id="41"/>
    <w:p w14:paraId="117A9A15">
      <w:pPr>
        <w:spacing w:line="360" w:lineRule="auto"/>
        <w:jc w:val="center"/>
        <w:outlineLvl w:val="0"/>
        <w:rPr>
          <w:rFonts w:hint="eastAsia" w:ascii="宋体" w:hAnsi="宋体" w:eastAsia="宋体"/>
          <w:b/>
          <w:color w:val="auto"/>
          <w:sz w:val="28"/>
          <w:highlight w:val="none"/>
        </w:rPr>
      </w:pPr>
      <w:bookmarkStart w:id="182" w:name="_Toc22492"/>
    </w:p>
    <w:p w14:paraId="3A7DA439">
      <w:pPr>
        <w:spacing w:line="360" w:lineRule="auto"/>
        <w:jc w:val="center"/>
        <w:outlineLvl w:val="0"/>
        <w:rPr>
          <w:rFonts w:hint="eastAsia" w:ascii="宋体" w:hAnsi="宋体" w:eastAsia="宋体"/>
          <w:b/>
          <w:color w:val="auto"/>
          <w:sz w:val="28"/>
          <w:highlight w:val="none"/>
        </w:rPr>
      </w:pPr>
    </w:p>
    <w:p w14:paraId="26820FA4">
      <w:pPr>
        <w:spacing w:line="360" w:lineRule="auto"/>
        <w:jc w:val="center"/>
        <w:outlineLvl w:val="0"/>
        <w:rPr>
          <w:rFonts w:ascii="宋体" w:hAnsi="宋体" w:eastAsia="宋体"/>
          <w:b/>
          <w:color w:val="auto"/>
          <w:sz w:val="28"/>
          <w:highlight w:val="none"/>
        </w:rPr>
      </w:pPr>
      <w:r>
        <w:rPr>
          <w:rFonts w:hint="eastAsia" w:ascii="宋体" w:hAnsi="宋体" w:eastAsia="宋体"/>
          <w:b/>
          <w:color w:val="auto"/>
          <w:sz w:val="28"/>
          <w:highlight w:val="none"/>
        </w:rPr>
        <w:t>第六章  投标文件格式</w:t>
      </w:r>
      <w:bookmarkEnd w:id="182"/>
    </w:p>
    <w:p w14:paraId="6F01D733">
      <w:pPr>
        <w:spacing w:line="900" w:lineRule="exact"/>
        <w:jc w:val="center"/>
        <w:rPr>
          <w:rFonts w:ascii="宋体" w:hAnsi="宋体" w:eastAsia="宋体"/>
          <w:b/>
          <w:color w:val="auto"/>
          <w:sz w:val="72"/>
          <w:highlight w:val="none"/>
        </w:rPr>
      </w:pPr>
    </w:p>
    <w:p w14:paraId="26E3C588">
      <w:pPr>
        <w:spacing w:line="900" w:lineRule="exact"/>
        <w:jc w:val="center"/>
        <w:outlineLvl w:val="1"/>
        <w:rPr>
          <w:rFonts w:hint="eastAsia" w:ascii="宋体" w:hAnsi="宋体" w:eastAsia="宋体"/>
          <w:b/>
          <w:color w:val="auto"/>
          <w:sz w:val="72"/>
          <w:highlight w:val="none"/>
        </w:rPr>
      </w:pPr>
      <w:bookmarkStart w:id="183" w:name="_Toc651"/>
    </w:p>
    <w:p w14:paraId="38543885">
      <w:pPr>
        <w:spacing w:line="900" w:lineRule="exact"/>
        <w:jc w:val="center"/>
        <w:outlineLvl w:val="1"/>
        <w:rPr>
          <w:rFonts w:ascii="宋体" w:hAnsi="宋体" w:eastAsia="宋体"/>
          <w:b/>
          <w:color w:val="auto"/>
          <w:sz w:val="72"/>
          <w:highlight w:val="none"/>
        </w:rPr>
      </w:pPr>
      <w:r>
        <w:rPr>
          <w:rFonts w:hint="eastAsia" w:ascii="宋体" w:hAnsi="宋体" w:eastAsia="宋体"/>
          <w:b/>
          <w:color w:val="auto"/>
          <w:sz w:val="72"/>
          <w:highlight w:val="none"/>
        </w:rPr>
        <w:t>投</w:t>
      </w:r>
      <w:bookmarkEnd w:id="183"/>
    </w:p>
    <w:p w14:paraId="556CBF89">
      <w:pPr>
        <w:spacing w:line="900" w:lineRule="exact"/>
        <w:jc w:val="center"/>
        <w:rPr>
          <w:rFonts w:ascii="宋体" w:hAnsi="宋体" w:eastAsia="宋体"/>
          <w:b/>
          <w:color w:val="auto"/>
          <w:sz w:val="72"/>
          <w:highlight w:val="none"/>
        </w:rPr>
      </w:pPr>
    </w:p>
    <w:p w14:paraId="7B32B97A">
      <w:pPr>
        <w:spacing w:line="900" w:lineRule="exact"/>
        <w:jc w:val="center"/>
        <w:outlineLvl w:val="1"/>
        <w:rPr>
          <w:rFonts w:ascii="宋体" w:hAnsi="宋体" w:eastAsia="宋体"/>
          <w:b/>
          <w:color w:val="auto"/>
          <w:sz w:val="72"/>
          <w:highlight w:val="none"/>
        </w:rPr>
      </w:pPr>
      <w:bookmarkStart w:id="184" w:name="_Toc6148"/>
      <w:r>
        <w:rPr>
          <w:rFonts w:hint="eastAsia" w:ascii="宋体" w:hAnsi="宋体" w:eastAsia="宋体"/>
          <w:b/>
          <w:color w:val="auto"/>
          <w:sz w:val="72"/>
          <w:highlight w:val="none"/>
        </w:rPr>
        <w:t>标</w:t>
      </w:r>
      <w:bookmarkEnd w:id="184"/>
    </w:p>
    <w:p w14:paraId="1FDDE5F7">
      <w:pPr>
        <w:spacing w:line="900" w:lineRule="exact"/>
        <w:jc w:val="center"/>
        <w:rPr>
          <w:rFonts w:ascii="宋体" w:hAnsi="宋体" w:eastAsia="宋体"/>
          <w:b/>
          <w:color w:val="auto"/>
          <w:sz w:val="72"/>
          <w:highlight w:val="none"/>
        </w:rPr>
      </w:pPr>
    </w:p>
    <w:p w14:paraId="5B42200E">
      <w:pPr>
        <w:spacing w:line="900" w:lineRule="exact"/>
        <w:jc w:val="center"/>
        <w:outlineLvl w:val="1"/>
        <w:rPr>
          <w:rFonts w:ascii="宋体" w:hAnsi="宋体" w:eastAsia="宋体"/>
          <w:b/>
          <w:color w:val="auto"/>
          <w:sz w:val="72"/>
          <w:highlight w:val="none"/>
        </w:rPr>
      </w:pPr>
      <w:bookmarkStart w:id="185" w:name="_Toc1338"/>
      <w:r>
        <w:rPr>
          <w:rFonts w:hint="eastAsia" w:ascii="宋体" w:hAnsi="宋体" w:eastAsia="宋体"/>
          <w:b/>
          <w:color w:val="auto"/>
          <w:sz w:val="72"/>
          <w:highlight w:val="none"/>
        </w:rPr>
        <w:t>文</w:t>
      </w:r>
      <w:bookmarkEnd w:id="185"/>
    </w:p>
    <w:p w14:paraId="0FB205A1">
      <w:pPr>
        <w:spacing w:line="900" w:lineRule="exact"/>
        <w:jc w:val="center"/>
        <w:rPr>
          <w:rFonts w:ascii="宋体" w:hAnsi="宋体" w:eastAsia="宋体"/>
          <w:b/>
          <w:color w:val="auto"/>
          <w:sz w:val="72"/>
          <w:highlight w:val="none"/>
        </w:rPr>
      </w:pPr>
    </w:p>
    <w:p w14:paraId="6F4188FE">
      <w:pPr>
        <w:jc w:val="center"/>
        <w:outlineLvl w:val="1"/>
        <w:rPr>
          <w:rFonts w:ascii="宋体" w:hAnsi="宋体" w:eastAsia="宋体"/>
          <w:b/>
          <w:color w:val="auto"/>
          <w:sz w:val="72"/>
          <w:highlight w:val="none"/>
        </w:rPr>
      </w:pPr>
      <w:bookmarkStart w:id="186" w:name="_Toc10796"/>
      <w:r>
        <w:rPr>
          <w:rFonts w:hint="eastAsia" w:ascii="宋体" w:hAnsi="宋体" w:eastAsia="宋体"/>
          <w:b/>
          <w:color w:val="auto"/>
          <w:sz w:val="72"/>
          <w:highlight w:val="none"/>
        </w:rPr>
        <w:t>件</w:t>
      </w:r>
      <w:bookmarkEnd w:id="186"/>
    </w:p>
    <w:p w14:paraId="7C5BE7EA">
      <w:pPr>
        <w:spacing w:before="156" w:beforeLines="50" w:after="156" w:afterLines="50"/>
        <w:jc w:val="center"/>
        <w:outlineLvl w:val="9"/>
        <w:rPr>
          <w:rFonts w:hint="default" w:ascii="宋体" w:hAnsi="宋体" w:eastAsia="宋体"/>
          <w:b/>
          <w:color w:val="auto"/>
          <w:sz w:val="32"/>
          <w:szCs w:val="32"/>
          <w:highlight w:val="none"/>
          <w:lang w:val="en-US" w:eastAsia="zh-CN"/>
        </w:rPr>
      </w:pPr>
      <w:r>
        <w:rPr>
          <w:rFonts w:hint="eastAsia" w:ascii="宋体" w:hAnsi="宋体" w:eastAsia="宋体"/>
          <w:b/>
          <w:color w:val="auto"/>
          <w:sz w:val="32"/>
          <w:szCs w:val="32"/>
          <w:highlight w:val="none"/>
          <w:lang w:val="en-US" w:eastAsia="zh-CN"/>
        </w:rPr>
        <w:t>资信证明文件（一）</w:t>
      </w:r>
    </w:p>
    <w:p w14:paraId="7F796F65">
      <w:pPr>
        <w:spacing w:after="156" w:afterLines="50" w:line="500" w:lineRule="exact"/>
        <w:jc w:val="center"/>
        <w:rPr>
          <w:rFonts w:ascii="宋体" w:hAnsi="宋体" w:eastAsia="宋体"/>
          <w:b/>
          <w:color w:val="auto"/>
          <w:sz w:val="28"/>
          <w:szCs w:val="28"/>
          <w:highlight w:val="none"/>
        </w:rPr>
      </w:pPr>
    </w:p>
    <w:p w14:paraId="57A235CF">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z w:val="32"/>
          <w:highlight w:val="none"/>
        </w:rPr>
        <w:t>项目名称：</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u w:val="single"/>
          <w:lang w:val="en-US" w:eastAsia="zh-CN"/>
        </w:rPr>
        <w:t xml:space="preserve">   </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u w:val="single"/>
          <w:lang w:val="en-US" w:eastAsia="zh-CN"/>
        </w:rPr>
        <w:t xml:space="preserve"> </w:t>
      </w:r>
      <w:r>
        <w:rPr>
          <w:rFonts w:hint="eastAsia" w:ascii="宋体" w:hAnsi="宋体" w:eastAsia="宋体"/>
          <w:b/>
          <w:color w:val="auto"/>
          <w:sz w:val="32"/>
          <w:highlight w:val="none"/>
          <w:u w:val="single"/>
        </w:rPr>
        <w:t xml:space="preserve">   </w:t>
      </w:r>
    </w:p>
    <w:p w14:paraId="362BDD6C">
      <w:pPr>
        <w:tabs>
          <w:tab w:val="left" w:pos="2410"/>
        </w:tabs>
        <w:autoSpaceDE w:val="0"/>
        <w:autoSpaceDN w:val="0"/>
        <w:adjustRightInd w:val="0"/>
        <w:snapToGrid w:val="0"/>
        <w:spacing w:line="360" w:lineRule="auto"/>
        <w:ind w:firstLine="643" w:firstLineChars="200"/>
        <w:jc w:val="both"/>
        <w:outlineLvl w:val="9"/>
        <w:rPr>
          <w:rFonts w:hint="eastAsia" w:ascii="宋体" w:hAnsi="宋体" w:eastAsia="宋体"/>
          <w:b/>
          <w:color w:val="auto"/>
          <w:sz w:val="32"/>
          <w:highlight w:val="none"/>
          <w:u w:val="single"/>
        </w:rPr>
      </w:pPr>
      <w:r>
        <w:rPr>
          <w:rFonts w:hint="eastAsia" w:ascii="宋体" w:hAnsi="宋体" w:eastAsia="宋体"/>
          <w:b/>
          <w:color w:val="auto"/>
          <w:sz w:val="32"/>
          <w:highlight w:val="none"/>
        </w:rPr>
        <w:t>项目编号：</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u w:val="single"/>
          <w:lang w:val="en-US" w:eastAsia="zh-CN"/>
        </w:rPr>
        <w:t xml:space="preserve">    </w:t>
      </w:r>
      <w:r>
        <w:rPr>
          <w:rFonts w:hint="eastAsia" w:ascii="宋体" w:hAnsi="宋体" w:eastAsia="宋体"/>
          <w:b/>
          <w:color w:val="auto"/>
          <w:sz w:val="32"/>
          <w:highlight w:val="none"/>
          <w:u w:val="single"/>
        </w:rPr>
        <w:t xml:space="preserve">  </w:t>
      </w:r>
    </w:p>
    <w:p w14:paraId="5510C159">
      <w:pPr>
        <w:tabs>
          <w:tab w:val="left" w:pos="2410"/>
        </w:tabs>
        <w:autoSpaceDE w:val="0"/>
        <w:autoSpaceDN w:val="0"/>
        <w:adjustRightInd w:val="0"/>
        <w:snapToGrid w:val="0"/>
        <w:spacing w:line="360" w:lineRule="auto"/>
        <w:ind w:firstLine="643" w:firstLineChars="200"/>
        <w:jc w:val="both"/>
        <w:outlineLvl w:val="9"/>
        <w:rPr>
          <w:rFonts w:ascii="宋体" w:hAnsi="宋体" w:eastAsia="宋体"/>
          <w:b/>
          <w:color w:val="auto"/>
          <w:sz w:val="32"/>
          <w:highlight w:val="none"/>
          <w:u w:val="single"/>
        </w:rPr>
      </w:pPr>
      <w:r>
        <w:rPr>
          <w:rFonts w:hint="eastAsia" w:ascii="宋体" w:hAnsi="宋体" w:eastAsia="宋体"/>
          <w:b/>
          <w:color w:val="auto"/>
          <w:sz w:val="32"/>
          <w:highlight w:val="none"/>
          <w:lang w:val="en-US" w:eastAsia="zh-CN"/>
        </w:rPr>
        <w:t xml:space="preserve">投 </w:t>
      </w:r>
      <w:r>
        <w:rPr>
          <w:rFonts w:hint="eastAsia" w:ascii="宋体" w:hAnsi="宋体" w:eastAsia="宋体"/>
          <w:b/>
          <w:color w:val="auto"/>
          <w:sz w:val="32"/>
          <w:highlight w:val="none"/>
        </w:rPr>
        <w:t>标</w:t>
      </w:r>
      <w:r>
        <w:rPr>
          <w:rFonts w:hint="eastAsia" w:ascii="宋体" w:hAnsi="宋体" w:eastAsia="宋体"/>
          <w:b/>
          <w:color w:val="auto"/>
          <w:sz w:val="32"/>
          <w:highlight w:val="none"/>
          <w:lang w:val="en-US" w:eastAsia="zh-CN"/>
        </w:rPr>
        <w:t xml:space="preserve"> </w:t>
      </w:r>
      <w:r>
        <w:rPr>
          <w:rFonts w:hint="eastAsia" w:ascii="宋体" w:hAnsi="宋体" w:eastAsia="宋体"/>
          <w:b/>
          <w:color w:val="auto"/>
          <w:sz w:val="32"/>
          <w:highlight w:val="none"/>
        </w:rPr>
        <w:t>人：</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u w:val="single"/>
          <w:lang w:val="en-US" w:eastAsia="zh-CN"/>
        </w:rPr>
        <w:t xml:space="preserve">   </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u w:val="single"/>
          <w:lang w:val="en-US" w:eastAsia="zh-CN"/>
        </w:rPr>
        <w:t xml:space="preserve"> </w:t>
      </w:r>
      <w:r>
        <w:rPr>
          <w:rFonts w:hint="eastAsia" w:ascii="宋体" w:hAnsi="宋体" w:eastAsia="宋体"/>
          <w:b/>
          <w:color w:val="auto"/>
          <w:sz w:val="32"/>
          <w:highlight w:val="none"/>
          <w:u w:val="single"/>
        </w:rPr>
        <w:t xml:space="preserve">   </w:t>
      </w:r>
    </w:p>
    <w:p w14:paraId="2D23044C">
      <w:pPr>
        <w:spacing w:after="156" w:afterLines="50" w:line="500" w:lineRule="exact"/>
        <w:jc w:val="center"/>
        <w:outlineLvl w:val="1"/>
        <w:rPr>
          <w:rFonts w:ascii="宋体" w:hAnsi="宋体" w:eastAsia="宋体"/>
          <w:b/>
          <w:color w:val="auto"/>
          <w:sz w:val="32"/>
          <w:highlight w:val="none"/>
        </w:rPr>
      </w:pP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u w:val="single"/>
          <w:lang w:val="en-US" w:eastAsia="zh-CN"/>
        </w:rPr>
        <w:t xml:space="preserve"> </w:t>
      </w:r>
      <w:r>
        <w:rPr>
          <w:rFonts w:hint="eastAsia" w:ascii="宋体" w:hAnsi="宋体" w:eastAsia="宋体"/>
          <w:b/>
          <w:color w:val="auto"/>
          <w:sz w:val="32"/>
          <w:highlight w:val="none"/>
          <w:u w:val="single"/>
        </w:rPr>
        <w:t xml:space="preserve"> </w:t>
      </w:r>
      <w:bookmarkStart w:id="187" w:name="_Toc8037"/>
      <w:bookmarkStart w:id="188" w:name="_Toc9994"/>
      <w:r>
        <w:rPr>
          <w:rFonts w:hint="eastAsia" w:ascii="宋体" w:hAnsi="宋体" w:eastAsia="宋体"/>
          <w:b/>
          <w:color w:val="auto"/>
          <w:sz w:val="32"/>
          <w:highlight w:val="none"/>
        </w:rPr>
        <w:t>年</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月</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日</w:t>
      </w:r>
      <w:bookmarkEnd w:id="187"/>
      <w:bookmarkEnd w:id="188"/>
    </w:p>
    <w:p w14:paraId="7EB7087D">
      <w:pPr>
        <w:widowControl/>
        <w:jc w:val="left"/>
        <w:rPr>
          <w:rFonts w:ascii="宋体" w:hAnsi="宋体" w:eastAsia="宋体"/>
          <w:b/>
          <w:color w:val="auto"/>
          <w:sz w:val="28"/>
          <w:highlight w:val="none"/>
        </w:rPr>
      </w:pPr>
      <w:r>
        <w:rPr>
          <w:rFonts w:ascii="宋体" w:hAnsi="宋体" w:eastAsia="宋体"/>
          <w:b/>
          <w:color w:val="auto"/>
          <w:sz w:val="28"/>
          <w:highlight w:val="none"/>
        </w:rPr>
        <w:br w:type="page"/>
      </w:r>
    </w:p>
    <w:p w14:paraId="6072E310">
      <w:pPr>
        <w:widowControl/>
        <w:jc w:val="center"/>
        <w:rPr>
          <w:rFonts w:hint="eastAsia" w:ascii="宋体" w:hAnsi="宋体" w:eastAsia="宋体"/>
          <w:b/>
          <w:color w:val="auto"/>
          <w:sz w:val="28"/>
          <w:highlight w:val="none"/>
          <w:lang w:val="en-US" w:eastAsia="zh-CN"/>
        </w:rPr>
      </w:pPr>
      <w:r>
        <w:rPr>
          <w:rFonts w:hint="eastAsia" w:ascii="宋体" w:hAnsi="宋体" w:eastAsia="宋体"/>
          <w:b/>
          <w:color w:val="auto"/>
          <w:sz w:val="28"/>
          <w:highlight w:val="none"/>
          <w:lang w:val="en-US" w:eastAsia="zh-CN"/>
        </w:rPr>
        <w:t>目录</w:t>
      </w:r>
    </w:p>
    <w:p w14:paraId="38D8362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（1）投标人资格声明书；（格式见附件）</w:t>
      </w:r>
    </w:p>
    <w:p w14:paraId="22E1A752">
      <w:pPr>
        <w:spacing w:line="360" w:lineRule="auto"/>
        <w:ind w:firstLine="435"/>
        <w:outlineLvl w:val="9"/>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（2）授权书</w:t>
      </w:r>
      <w:r>
        <w:rPr>
          <w:rFonts w:hint="eastAsia" w:ascii="宋体" w:hAnsi="宋体" w:eastAsia="宋体" w:cs="宋体"/>
          <w:color w:val="auto"/>
          <w:sz w:val="24"/>
          <w:highlight w:val="none"/>
        </w:rPr>
        <w:t>；（格式见附件）</w:t>
      </w:r>
    </w:p>
    <w:p w14:paraId="5D88E626">
      <w:pPr>
        <w:spacing w:line="360" w:lineRule="auto"/>
        <w:ind w:firstLine="435"/>
        <w:outlineLvl w:val="9"/>
        <w:rPr>
          <w:rFonts w:hint="eastAsia" w:ascii="宋体" w:hAnsi="宋体" w:eastAsia="宋体"/>
          <w:color w:val="auto"/>
          <w:sz w:val="24"/>
          <w:highlight w:val="none"/>
          <w:lang w:val="en-US" w:eastAsia="zh-CN"/>
        </w:rPr>
      </w:pPr>
      <w:r>
        <w:rPr>
          <w:rFonts w:hint="eastAsia" w:ascii="宋体" w:hAnsi="宋体" w:eastAsia="宋体" w:cs="宋体"/>
          <w:color w:val="auto"/>
          <w:sz w:val="24"/>
          <w:highlight w:val="none"/>
          <w:lang w:val="en-US" w:eastAsia="zh-CN"/>
        </w:rPr>
        <w:t>（3）</w:t>
      </w:r>
      <w:r>
        <w:rPr>
          <w:rFonts w:hint="eastAsia" w:ascii="宋体" w:hAnsi="宋体" w:eastAsia="宋体"/>
          <w:color w:val="auto"/>
          <w:sz w:val="24"/>
          <w:highlight w:val="none"/>
          <w:lang w:val="en-US" w:eastAsia="zh-CN"/>
        </w:rPr>
        <w:t>供应商须具有有效的营业执照、税务登记证、组织机构代码证（或三证合一的证书）；</w:t>
      </w:r>
    </w:p>
    <w:p w14:paraId="50783036">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诚信履约承诺函</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（格式见附件）</w:t>
      </w:r>
    </w:p>
    <w:p w14:paraId="3BB96DFB">
      <w:pPr>
        <w:spacing w:line="360" w:lineRule="auto"/>
        <w:ind w:firstLine="435"/>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（5）招标文件要求的资信评审材料；</w:t>
      </w:r>
    </w:p>
    <w:p w14:paraId="769950CD">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（6）投标人认为需要提供的其他资信材料。</w:t>
      </w:r>
    </w:p>
    <w:p w14:paraId="7FBBA626">
      <w:pPr>
        <w:spacing w:line="360" w:lineRule="auto"/>
        <w:ind w:firstLine="435"/>
        <w:rPr>
          <w:rFonts w:hint="eastAsia" w:ascii="宋体" w:hAnsi="宋体" w:eastAsia="宋体" w:cs="宋体"/>
          <w:color w:val="auto"/>
          <w:sz w:val="24"/>
          <w:highlight w:val="none"/>
          <w:lang w:val="en-US" w:eastAsia="zh-CN"/>
        </w:rPr>
      </w:pPr>
    </w:p>
    <w:p w14:paraId="43242718">
      <w:pPr>
        <w:spacing w:line="360" w:lineRule="auto"/>
        <w:ind w:firstLine="435"/>
        <w:rPr>
          <w:rFonts w:hint="eastAsia" w:ascii="宋体" w:hAnsi="宋体" w:eastAsia="宋体" w:cs="宋体"/>
          <w:color w:val="auto"/>
          <w:sz w:val="24"/>
          <w:highlight w:val="none"/>
          <w:lang w:val="en-US" w:eastAsia="zh-CN"/>
        </w:rPr>
      </w:pPr>
    </w:p>
    <w:p w14:paraId="5A5AF1F6">
      <w:pPr>
        <w:spacing w:line="360" w:lineRule="auto"/>
        <w:ind w:firstLine="435"/>
        <w:rPr>
          <w:rFonts w:hint="eastAsia" w:ascii="宋体" w:hAnsi="宋体" w:eastAsia="宋体" w:cs="宋体"/>
          <w:color w:val="auto"/>
          <w:sz w:val="24"/>
          <w:highlight w:val="none"/>
          <w:lang w:val="en-US" w:eastAsia="zh-CN"/>
        </w:rPr>
      </w:pPr>
    </w:p>
    <w:p w14:paraId="18962569">
      <w:pPr>
        <w:spacing w:line="360" w:lineRule="auto"/>
        <w:ind w:firstLine="435"/>
        <w:rPr>
          <w:rFonts w:hint="eastAsia" w:ascii="宋体" w:hAnsi="宋体" w:eastAsia="宋体" w:cs="宋体"/>
          <w:color w:val="auto"/>
          <w:sz w:val="24"/>
          <w:highlight w:val="none"/>
          <w:lang w:val="en-US" w:eastAsia="zh-CN"/>
        </w:rPr>
      </w:pPr>
    </w:p>
    <w:p w14:paraId="52E790FC">
      <w:pPr>
        <w:spacing w:line="360" w:lineRule="auto"/>
        <w:ind w:firstLine="435"/>
        <w:rPr>
          <w:rFonts w:hint="eastAsia" w:ascii="宋体" w:hAnsi="宋体" w:eastAsia="宋体" w:cs="宋体"/>
          <w:color w:val="auto"/>
          <w:sz w:val="24"/>
          <w:highlight w:val="none"/>
          <w:lang w:val="en-US" w:eastAsia="zh-CN"/>
        </w:rPr>
      </w:pPr>
    </w:p>
    <w:p w14:paraId="743DE764">
      <w:pPr>
        <w:spacing w:line="360" w:lineRule="auto"/>
        <w:ind w:firstLine="435"/>
        <w:rPr>
          <w:rFonts w:hint="eastAsia" w:ascii="宋体" w:hAnsi="宋体" w:eastAsia="宋体" w:cs="宋体"/>
          <w:color w:val="auto"/>
          <w:sz w:val="24"/>
          <w:highlight w:val="none"/>
          <w:lang w:val="en-US" w:eastAsia="zh-CN"/>
        </w:rPr>
      </w:pPr>
    </w:p>
    <w:p w14:paraId="7347BE39">
      <w:pPr>
        <w:spacing w:line="360" w:lineRule="auto"/>
        <w:ind w:firstLine="435"/>
        <w:rPr>
          <w:rFonts w:hint="eastAsia" w:ascii="宋体" w:hAnsi="宋体" w:eastAsia="宋体" w:cs="宋体"/>
          <w:color w:val="auto"/>
          <w:sz w:val="24"/>
          <w:highlight w:val="none"/>
          <w:lang w:val="en-US" w:eastAsia="zh-CN"/>
        </w:rPr>
      </w:pPr>
    </w:p>
    <w:p w14:paraId="4B80581D">
      <w:pPr>
        <w:spacing w:line="360" w:lineRule="auto"/>
        <w:ind w:firstLine="435"/>
        <w:rPr>
          <w:rFonts w:hint="eastAsia" w:ascii="宋体" w:hAnsi="宋体" w:eastAsia="宋体" w:cs="宋体"/>
          <w:color w:val="auto"/>
          <w:sz w:val="24"/>
          <w:highlight w:val="none"/>
          <w:lang w:val="en-US" w:eastAsia="zh-CN"/>
        </w:rPr>
      </w:pPr>
    </w:p>
    <w:p w14:paraId="716D690B">
      <w:pPr>
        <w:spacing w:line="360" w:lineRule="auto"/>
        <w:ind w:firstLine="435"/>
        <w:rPr>
          <w:rFonts w:hint="eastAsia" w:ascii="宋体" w:hAnsi="宋体" w:eastAsia="宋体" w:cs="宋体"/>
          <w:color w:val="auto"/>
          <w:sz w:val="24"/>
          <w:highlight w:val="none"/>
          <w:lang w:val="en-US" w:eastAsia="zh-CN"/>
        </w:rPr>
      </w:pPr>
    </w:p>
    <w:p w14:paraId="41FDCCC2">
      <w:pPr>
        <w:spacing w:line="360" w:lineRule="auto"/>
        <w:ind w:firstLine="435"/>
        <w:rPr>
          <w:rFonts w:hint="eastAsia" w:ascii="宋体" w:hAnsi="宋体" w:eastAsia="宋体" w:cs="宋体"/>
          <w:color w:val="auto"/>
          <w:sz w:val="24"/>
          <w:highlight w:val="none"/>
          <w:lang w:val="en-US" w:eastAsia="zh-CN"/>
        </w:rPr>
      </w:pPr>
    </w:p>
    <w:p w14:paraId="0F476DEA">
      <w:pPr>
        <w:spacing w:line="360" w:lineRule="auto"/>
        <w:ind w:firstLine="435"/>
        <w:rPr>
          <w:rFonts w:hint="eastAsia" w:ascii="宋体" w:hAnsi="宋体" w:eastAsia="宋体" w:cs="宋体"/>
          <w:color w:val="auto"/>
          <w:sz w:val="24"/>
          <w:highlight w:val="none"/>
          <w:lang w:val="en-US" w:eastAsia="zh-CN"/>
        </w:rPr>
      </w:pPr>
    </w:p>
    <w:p w14:paraId="3DD8E7FC">
      <w:pPr>
        <w:spacing w:line="360" w:lineRule="auto"/>
        <w:ind w:firstLine="435"/>
        <w:rPr>
          <w:rFonts w:hint="eastAsia" w:ascii="宋体" w:hAnsi="宋体" w:eastAsia="宋体" w:cs="宋体"/>
          <w:color w:val="auto"/>
          <w:sz w:val="24"/>
          <w:highlight w:val="none"/>
          <w:lang w:val="en-US" w:eastAsia="zh-CN"/>
        </w:rPr>
      </w:pPr>
    </w:p>
    <w:p w14:paraId="6B86E8BB">
      <w:pPr>
        <w:spacing w:line="360" w:lineRule="auto"/>
        <w:ind w:firstLine="435"/>
        <w:rPr>
          <w:rFonts w:hint="eastAsia" w:ascii="宋体" w:hAnsi="宋体" w:eastAsia="宋体" w:cs="宋体"/>
          <w:color w:val="auto"/>
          <w:sz w:val="24"/>
          <w:highlight w:val="none"/>
          <w:lang w:val="en-US" w:eastAsia="zh-CN"/>
        </w:rPr>
      </w:pPr>
    </w:p>
    <w:p w14:paraId="18824151">
      <w:pPr>
        <w:spacing w:line="360" w:lineRule="auto"/>
        <w:ind w:firstLine="435"/>
        <w:rPr>
          <w:rFonts w:hint="eastAsia" w:ascii="宋体" w:hAnsi="宋体" w:eastAsia="宋体" w:cs="宋体"/>
          <w:color w:val="auto"/>
          <w:sz w:val="24"/>
          <w:highlight w:val="none"/>
          <w:lang w:val="en-US" w:eastAsia="zh-CN"/>
        </w:rPr>
      </w:pPr>
    </w:p>
    <w:p w14:paraId="6EE2676A">
      <w:pPr>
        <w:spacing w:line="360" w:lineRule="auto"/>
        <w:ind w:firstLine="435"/>
        <w:rPr>
          <w:rFonts w:hint="eastAsia" w:ascii="宋体" w:hAnsi="宋体" w:eastAsia="宋体" w:cs="宋体"/>
          <w:color w:val="auto"/>
          <w:sz w:val="24"/>
          <w:highlight w:val="none"/>
          <w:lang w:val="en-US" w:eastAsia="zh-CN"/>
        </w:rPr>
      </w:pPr>
    </w:p>
    <w:p w14:paraId="3FB93790">
      <w:pPr>
        <w:pStyle w:val="3"/>
        <w:rPr>
          <w:rFonts w:hint="eastAsia" w:ascii="宋体" w:hAnsi="宋体" w:eastAsia="宋体" w:cs="宋体"/>
          <w:color w:val="auto"/>
          <w:sz w:val="24"/>
          <w:highlight w:val="none"/>
          <w:lang w:val="en-US" w:eastAsia="zh-CN"/>
        </w:rPr>
      </w:pPr>
    </w:p>
    <w:p w14:paraId="50B56C2F">
      <w:pPr>
        <w:rPr>
          <w:rFonts w:hint="eastAsia"/>
          <w:highlight w:val="none"/>
          <w:lang w:val="en-US" w:eastAsia="zh-CN"/>
        </w:rPr>
      </w:pPr>
    </w:p>
    <w:p w14:paraId="3F1DCF5A">
      <w:pPr>
        <w:spacing w:line="360" w:lineRule="auto"/>
        <w:ind w:firstLine="435"/>
        <w:rPr>
          <w:rFonts w:hint="eastAsia" w:ascii="宋体" w:hAnsi="宋体" w:eastAsia="宋体" w:cs="宋体"/>
          <w:color w:val="auto"/>
          <w:sz w:val="24"/>
          <w:highlight w:val="none"/>
          <w:lang w:val="en-US" w:eastAsia="zh-CN"/>
        </w:rPr>
      </w:pPr>
    </w:p>
    <w:p w14:paraId="000D6AD2">
      <w:pPr>
        <w:spacing w:line="360" w:lineRule="auto"/>
        <w:ind w:firstLine="435"/>
        <w:rPr>
          <w:rFonts w:hint="eastAsia" w:ascii="宋体" w:hAnsi="宋体" w:eastAsia="宋体" w:cs="宋体"/>
          <w:color w:val="auto"/>
          <w:sz w:val="24"/>
          <w:highlight w:val="none"/>
          <w:lang w:val="en-US" w:eastAsia="zh-CN"/>
        </w:rPr>
      </w:pPr>
    </w:p>
    <w:p w14:paraId="441E0381">
      <w:pPr>
        <w:spacing w:line="360" w:lineRule="auto"/>
        <w:ind w:firstLine="435"/>
        <w:rPr>
          <w:rFonts w:hint="eastAsia" w:ascii="宋体" w:hAnsi="宋体" w:eastAsia="宋体" w:cs="宋体"/>
          <w:color w:val="auto"/>
          <w:sz w:val="24"/>
          <w:highlight w:val="none"/>
          <w:lang w:val="en-US" w:eastAsia="zh-CN"/>
        </w:rPr>
      </w:pPr>
    </w:p>
    <w:p w14:paraId="3DC4AE93">
      <w:pPr>
        <w:spacing w:line="360" w:lineRule="auto"/>
        <w:jc w:val="center"/>
        <w:outlineLvl w:val="1"/>
        <w:rPr>
          <w:rFonts w:hint="eastAsia" w:ascii="宋体" w:hAnsi="宋体" w:eastAsia="宋体"/>
          <w:b/>
          <w:color w:val="auto"/>
          <w:sz w:val="24"/>
          <w:highlight w:val="none"/>
        </w:rPr>
      </w:pPr>
      <w:bookmarkStart w:id="189" w:name="_Toc1328"/>
      <w:r>
        <w:rPr>
          <w:rFonts w:hint="eastAsia" w:ascii="宋体" w:hAnsi="宋体" w:eastAsia="宋体"/>
          <w:b/>
          <w:color w:val="auto"/>
          <w:sz w:val="24"/>
          <w:highlight w:val="none"/>
          <w:lang w:val="en-US" w:eastAsia="zh-CN"/>
        </w:rPr>
        <w:t>一、投标人资格声明书</w:t>
      </w:r>
      <w:bookmarkEnd w:id="189"/>
    </w:p>
    <w:p w14:paraId="01957260">
      <w:pPr>
        <w:pStyle w:val="16"/>
        <w:spacing w:line="360" w:lineRule="auto"/>
        <w:rPr>
          <w:rFonts w:hint="eastAsia" w:ascii="宋体" w:hAnsi="宋体" w:eastAsia="宋体" w:cs="宋体"/>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1B95EBD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在参与本次项目投标中，我单位承诺：</w:t>
      </w:r>
    </w:p>
    <w:p w14:paraId="41CCF20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（一）具有良好的商业信誉和健全的财务会计制度；</w:t>
      </w:r>
    </w:p>
    <w:p w14:paraId="75C3B45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（二）具有履行合同所必需的设备和专业技术能力；</w:t>
      </w:r>
    </w:p>
    <w:p w14:paraId="7B2451C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（三）有依法缴纳税收和社会保障资金的良好记录；</w:t>
      </w:r>
    </w:p>
    <w:p w14:paraId="4F7245D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6C1EC15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（五）我单位不存在为采购项目提供整体设计、规范编制或者项目管理、监理、检测等服务后，再参加该采购项目的其他采购活动的情形（单一来源采购项目除外）；</w:t>
      </w:r>
    </w:p>
    <w:p w14:paraId="6657813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（六）与我单位存在单位负责人为同一人或者存在直接控股、管理关系的其他法人单位信息如下（如有，不论其是否参加同一合同项下的政府采购活动均须填写）：</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39B77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04BF4B8E">
            <w:pPr>
              <w:keepNext w:val="0"/>
              <w:keepLines w:val="0"/>
              <w:pageBreakBefore w:val="0"/>
              <w:widowControl/>
              <w:suppressLineNumbers w:val="0"/>
              <w:kinsoku/>
              <w:wordWrap/>
              <w:overflowPunct/>
              <w:topLinePunct w:val="0"/>
              <w:autoSpaceDE/>
              <w:autoSpaceDN/>
              <w:bidi w:val="0"/>
              <w:adjustRightInd/>
              <w:snapToGrid/>
              <w:spacing w:before="0" w:beforeLines="50" w:after="10" w:line="240" w:lineRule="auto"/>
              <w:jc w:val="center"/>
              <w:textAlignment w:val="auto"/>
              <w:rPr>
                <w:rFonts w:hint="eastAsia" w:ascii="宋体" w:hAnsi="宋体" w:eastAsia="宋体" w:cs="宋体"/>
                <w:color w:val="000000"/>
                <w:kern w:val="0"/>
                <w:sz w:val="24"/>
                <w:szCs w:val="24"/>
                <w:highlight w:val="none"/>
                <w:vertAlign w:val="baseline"/>
                <w:lang w:val="en-US" w:eastAsia="zh-CN"/>
              </w:rPr>
            </w:pPr>
            <w:r>
              <w:rPr>
                <w:rFonts w:hint="eastAsia" w:ascii="宋体" w:hAnsi="宋体" w:eastAsia="宋体" w:cs="宋体"/>
                <w:color w:val="000000"/>
                <w:kern w:val="0"/>
                <w:sz w:val="24"/>
                <w:szCs w:val="24"/>
                <w:highlight w:val="none"/>
                <w:lang w:val="en-US" w:eastAsia="zh-CN"/>
              </w:rPr>
              <w:t>序号</w:t>
            </w:r>
          </w:p>
        </w:tc>
        <w:tc>
          <w:tcPr>
            <w:tcW w:w="2841" w:type="dxa"/>
          </w:tcPr>
          <w:p w14:paraId="0B1E28B8">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宋体" w:hAnsi="宋体" w:eastAsia="宋体" w:cs="宋体"/>
                <w:color w:val="000000"/>
                <w:kern w:val="0"/>
                <w:sz w:val="24"/>
                <w:szCs w:val="24"/>
                <w:highlight w:val="none"/>
                <w:vertAlign w:val="baseline"/>
                <w:lang w:val="en-US" w:eastAsia="zh-CN"/>
              </w:rPr>
            </w:pPr>
            <w:r>
              <w:rPr>
                <w:rFonts w:hint="eastAsia" w:ascii="宋体" w:hAnsi="宋体" w:eastAsia="宋体" w:cs="宋体"/>
                <w:color w:val="000000"/>
                <w:kern w:val="0"/>
                <w:sz w:val="24"/>
                <w:szCs w:val="24"/>
                <w:highlight w:val="none"/>
                <w:lang w:val="en-US" w:eastAsia="zh-CN"/>
              </w:rPr>
              <w:t>单位名称</w:t>
            </w:r>
          </w:p>
        </w:tc>
        <w:tc>
          <w:tcPr>
            <w:tcW w:w="2841" w:type="dxa"/>
          </w:tcPr>
          <w:p w14:paraId="524B90FC">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宋体" w:hAnsi="宋体" w:eastAsia="宋体" w:cs="宋体"/>
                <w:color w:val="000000"/>
                <w:kern w:val="0"/>
                <w:sz w:val="24"/>
                <w:szCs w:val="24"/>
                <w:highlight w:val="none"/>
                <w:vertAlign w:val="baseline"/>
                <w:lang w:val="en-US" w:eastAsia="zh-CN"/>
              </w:rPr>
            </w:pPr>
            <w:r>
              <w:rPr>
                <w:rFonts w:hint="eastAsia" w:ascii="宋体" w:hAnsi="宋体" w:eastAsia="宋体" w:cs="宋体"/>
                <w:color w:val="000000"/>
                <w:kern w:val="0"/>
                <w:sz w:val="24"/>
                <w:szCs w:val="24"/>
                <w:highlight w:val="none"/>
                <w:lang w:val="en-US" w:eastAsia="zh-CN"/>
              </w:rPr>
              <w:t>相互关系</w:t>
            </w:r>
          </w:p>
        </w:tc>
      </w:tr>
      <w:tr w14:paraId="7C606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0C10A2C">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宋体" w:hAnsi="宋体" w:eastAsia="宋体" w:cs="宋体"/>
                <w:color w:val="000000"/>
                <w:kern w:val="0"/>
                <w:sz w:val="24"/>
                <w:szCs w:val="24"/>
                <w:highlight w:val="none"/>
                <w:vertAlign w:val="baseline"/>
                <w:lang w:val="en-US" w:eastAsia="zh-CN"/>
              </w:rPr>
            </w:pPr>
            <w:r>
              <w:rPr>
                <w:rFonts w:hint="eastAsia" w:ascii="宋体" w:hAnsi="宋体" w:eastAsia="宋体" w:cs="宋体"/>
                <w:color w:val="000000"/>
                <w:kern w:val="0"/>
                <w:sz w:val="24"/>
                <w:szCs w:val="24"/>
                <w:highlight w:val="none"/>
                <w:vertAlign w:val="baseline"/>
                <w:lang w:val="en-US" w:eastAsia="zh-CN"/>
              </w:rPr>
              <w:t>1</w:t>
            </w:r>
          </w:p>
        </w:tc>
        <w:tc>
          <w:tcPr>
            <w:tcW w:w="2841" w:type="dxa"/>
          </w:tcPr>
          <w:p w14:paraId="3CC9B9FA">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宋体" w:hAnsi="宋体" w:eastAsia="宋体" w:cs="宋体"/>
                <w:color w:val="000000"/>
                <w:kern w:val="0"/>
                <w:sz w:val="24"/>
                <w:szCs w:val="24"/>
                <w:highlight w:val="none"/>
                <w:vertAlign w:val="baseline"/>
                <w:lang w:val="en-US" w:eastAsia="zh-CN"/>
              </w:rPr>
            </w:pPr>
          </w:p>
        </w:tc>
        <w:tc>
          <w:tcPr>
            <w:tcW w:w="2841" w:type="dxa"/>
          </w:tcPr>
          <w:p w14:paraId="454523E8">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宋体" w:hAnsi="宋体" w:eastAsia="宋体" w:cs="宋体"/>
                <w:color w:val="000000"/>
                <w:kern w:val="0"/>
                <w:sz w:val="24"/>
                <w:szCs w:val="24"/>
                <w:highlight w:val="none"/>
                <w:vertAlign w:val="baseline"/>
                <w:lang w:val="en-US" w:eastAsia="zh-CN"/>
              </w:rPr>
            </w:pPr>
          </w:p>
        </w:tc>
      </w:tr>
      <w:tr w14:paraId="791C6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C170B89">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宋体" w:hAnsi="宋体" w:eastAsia="宋体" w:cs="宋体"/>
                <w:color w:val="000000"/>
                <w:kern w:val="0"/>
                <w:sz w:val="24"/>
                <w:szCs w:val="24"/>
                <w:highlight w:val="none"/>
                <w:vertAlign w:val="baseline"/>
                <w:lang w:val="en-US" w:eastAsia="zh-CN"/>
              </w:rPr>
            </w:pPr>
            <w:r>
              <w:rPr>
                <w:rFonts w:hint="eastAsia" w:ascii="宋体" w:hAnsi="宋体" w:eastAsia="宋体" w:cs="宋体"/>
                <w:color w:val="000000"/>
                <w:kern w:val="0"/>
                <w:sz w:val="24"/>
                <w:szCs w:val="24"/>
                <w:highlight w:val="none"/>
                <w:vertAlign w:val="baseline"/>
                <w:lang w:val="en-US" w:eastAsia="zh-CN"/>
              </w:rPr>
              <w:t>2</w:t>
            </w:r>
          </w:p>
        </w:tc>
        <w:tc>
          <w:tcPr>
            <w:tcW w:w="2841" w:type="dxa"/>
          </w:tcPr>
          <w:p w14:paraId="5BF24752">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宋体" w:hAnsi="宋体" w:eastAsia="宋体" w:cs="宋体"/>
                <w:color w:val="000000"/>
                <w:kern w:val="0"/>
                <w:sz w:val="24"/>
                <w:szCs w:val="24"/>
                <w:highlight w:val="none"/>
                <w:vertAlign w:val="baseline"/>
                <w:lang w:val="en-US" w:eastAsia="zh-CN"/>
              </w:rPr>
            </w:pPr>
          </w:p>
        </w:tc>
        <w:tc>
          <w:tcPr>
            <w:tcW w:w="2841" w:type="dxa"/>
          </w:tcPr>
          <w:p w14:paraId="72B38ADF">
            <w:pPr>
              <w:pStyle w:val="9"/>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宋体" w:hAnsi="宋体" w:eastAsia="宋体" w:cs="宋体"/>
                <w:color w:val="000000"/>
                <w:kern w:val="0"/>
                <w:sz w:val="24"/>
                <w:szCs w:val="24"/>
                <w:highlight w:val="none"/>
                <w:vertAlign w:val="baseline"/>
                <w:lang w:val="en-US" w:eastAsia="zh-CN"/>
              </w:rPr>
            </w:pPr>
          </w:p>
        </w:tc>
      </w:tr>
    </w:tbl>
    <w:p w14:paraId="38B9AE3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本单位对上述声明的真实性负责。如有虚假，将依法承担相应责任。</w:t>
      </w:r>
    </w:p>
    <w:p w14:paraId="00D12BAB">
      <w:pPr>
        <w:spacing w:line="360" w:lineRule="auto"/>
        <w:ind w:firstLine="4800" w:firstLineChars="2000"/>
        <w:rPr>
          <w:rFonts w:ascii="宋体" w:hAnsi="宋体" w:eastAsia="宋体"/>
          <w:color w:val="auto"/>
          <w:sz w:val="24"/>
          <w:highlight w:val="none"/>
        </w:rPr>
      </w:pPr>
    </w:p>
    <w:p w14:paraId="7104CE85">
      <w:pPr>
        <w:spacing w:line="360" w:lineRule="auto"/>
        <w:ind w:firstLine="4800" w:firstLineChars="2000"/>
        <w:rPr>
          <w:rFonts w:ascii="宋体" w:hAnsi="宋体" w:eastAsia="宋体"/>
          <w:color w:val="auto"/>
          <w:sz w:val="24"/>
          <w:highlight w:val="none"/>
          <w:u w:val="single"/>
        </w:rPr>
      </w:pPr>
      <w:r>
        <w:rPr>
          <w:rFonts w:hint="eastAsia" w:ascii="宋体" w:hAnsi="宋体" w:eastAsia="宋体"/>
          <w:bCs/>
          <w:color w:val="auto"/>
          <w:sz w:val="24"/>
          <w:highlight w:val="none"/>
          <w:lang w:val="en-US" w:eastAsia="zh-CN"/>
        </w:rPr>
        <w:t>投标人盖章</w:t>
      </w:r>
      <w:r>
        <w:rPr>
          <w:rFonts w:hint="eastAsia" w:ascii="宋体" w:hAnsi="宋体" w:eastAsia="宋体"/>
          <w:color w:val="auto"/>
          <w:sz w:val="24"/>
          <w:highlight w:val="none"/>
        </w:rPr>
        <w:t>：</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24624F18">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79B0C955">
      <w:pPr>
        <w:pStyle w:val="9"/>
        <w:rPr>
          <w:rFonts w:hint="eastAsia" w:ascii="宋体" w:hAnsi="宋体" w:eastAsia="宋体" w:cs="宋体"/>
          <w:color w:val="000000"/>
          <w:kern w:val="0"/>
          <w:sz w:val="24"/>
          <w:szCs w:val="24"/>
          <w:highlight w:val="none"/>
          <w:lang w:val="en-US" w:eastAsia="zh-CN"/>
        </w:rPr>
      </w:pPr>
    </w:p>
    <w:p w14:paraId="7E727006">
      <w:pPr>
        <w:pStyle w:val="9"/>
        <w:rPr>
          <w:rFonts w:hint="eastAsia" w:ascii="宋体" w:hAnsi="宋体" w:eastAsia="宋体" w:cs="宋体"/>
          <w:color w:val="000000"/>
          <w:kern w:val="0"/>
          <w:sz w:val="24"/>
          <w:szCs w:val="24"/>
          <w:highlight w:val="none"/>
          <w:lang w:val="en-US" w:eastAsia="zh-CN"/>
        </w:rPr>
      </w:pPr>
    </w:p>
    <w:p w14:paraId="16982C85">
      <w:pPr>
        <w:pStyle w:val="9"/>
        <w:rPr>
          <w:rFonts w:hint="eastAsia" w:ascii="宋体" w:hAnsi="宋体" w:eastAsia="宋体" w:cs="宋体"/>
          <w:color w:val="000000"/>
          <w:kern w:val="0"/>
          <w:sz w:val="24"/>
          <w:szCs w:val="24"/>
          <w:highlight w:val="none"/>
          <w:lang w:val="en-US" w:eastAsia="zh-CN"/>
        </w:rPr>
      </w:pPr>
    </w:p>
    <w:p w14:paraId="658A8E08">
      <w:pPr>
        <w:rPr>
          <w:rFonts w:hint="eastAsia" w:ascii="宋体" w:hAnsi="宋体" w:eastAsia="宋体"/>
          <w:b/>
          <w:color w:val="auto"/>
          <w:sz w:val="24"/>
          <w:highlight w:val="none"/>
        </w:rPr>
      </w:pPr>
      <w:bookmarkStart w:id="190" w:name="_Toc11607"/>
      <w:r>
        <w:rPr>
          <w:rFonts w:hint="eastAsia" w:ascii="宋体" w:hAnsi="宋体" w:eastAsia="宋体"/>
          <w:b/>
          <w:color w:val="auto"/>
          <w:sz w:val="24"/>
          <w:highlight w:val="none"/>
        </w:rPr>
        <w:br w:type="page"/>
      </w:r>
    </w:p>
    <w:p w14:paraId="1A860CE9">
      <w:pPr>
        <w:spacing w:line="360" w:lineRule="auto"/>
        <w:jc w:val="center"/>
        <w:outlineLvl w:val="1"/>
        <w:rPr>
          <w:rFonts w:ascii="宋体" w:hAnsi="宋体" w:eastAsia="宋体"/>
          <w:b/>
          <w:color w:val="auto"/>
          <w:sz w:val="24"/>
          <w:highlight w:val="none"/>
        </w:rPr>
      </w:pPr>
      <w:bookmarkStart w:id="191" w:name="_Toc16960"/>
      <w:r>
        <w:rPr>
          <w:rFonts w:hint="eastAsia" w:ascii="宋体" w:hAnsi="宋体" w:eastAsia="宋体"/>
          <w:b/>
          <w:color w:val="auto"/>
          <w:sz w:val="24"/>
          <w:highlight w:val="none"/>
          <w:lang w:val="en-US" w:eastAsia="zh-CN"/>
        </w:rPr>
        <w:t>二</w:t>
      </w:r>
      <w:r>
        <w:rPr>
          <w:rFonts w:hint="eastAsia" w:ascii="宋体" w:hAnsi="宋体" w:eastAsia="宋体"/>
          <w:b/>
          <w:color w:val="auto"/>
          <w:sz w:val="24"/>
          <w:highlight w:val="none"/>
        </w:rPr>
        <w:t>、授权书</w:t>
      </w:r>
      <w:bookmarkEnd w:id="190"/>
      <w:bookmarkEnd w:id="191"/>
    </w:p>
    <w:p w14:paraId="3C51FF74">
      <w:pPr>
        <w:pStyle w:val="15"/>
        <w:snapToGrid w:val="0"/>
        <w:spacing w:line="360" w:lineRule="auto"/>
        <w:ind w:firstLine="480" w:firstLineChars="200"/>
        <w:jc w:val="left"/>
        <w:rPr>
          <w:rFonts w:hAnsi="宋体" w:eastAsia="宋体"/>
          <w:color w:val="auto"/>
          <w:sz w:val="24"/>
          <w:szCs w:val="28"/>
          <w:highlight w:val="none"/>
        </w:rPr>
      </w:pPr>
    </w:p>
    <w:p w14:paraId="3D21D01F">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宋体" w:hAnsi="宋体" w:eastAsia="宋体"/>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58707F91">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00BF72AD">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宋体" w:hAnsi="宋体" w:eastAsia="宋体"/>
          <w:color w:val="auto"/>
          <w:sz w:val="24"/>
          <w:highlight w:val="none"/>
        </w:rPr>
        <w:t>代表</w:t>
      </w:r>
      <w:r>
        <w:rPr>
          <w:rFonts w:hint="eastAsia" w:hAnsi="宋体" w:eastAsia="宋体"/>
          <w:color w:val="auto"/>
          <w:sz w:val="24"/>
          <w:highlight w:val="none"/>
        </w:rPr>
        <w:t>身份证明扫描件：</w:t>
      </w:r>
    </w:p>
    <w:p w14:paraId="3B2176FC">
      <w:pPr>
        <w:spacing w:line="360" w:lineRule="auto"/>
        <w:ind w:firstLine="435"/>
        <w:rPr>
          <w:rFonts w:ascii="宋体" w:hAnsi="宋体" w:eastAsia="宋体"/>
          <w:color w:val="auto"/>
          <w:sz w:val="24"/>
          <w:highlight w:val="none"/>
        </w:rPr>
      </w:pPr>
    </w:p>
    <w:p w14:paraId="2D070F32">
      <w:pPr>
        <w:spacing w:line="360" w:lineRule="auto"/>
        <w:ind w:firstLine="435"/>
        <w:rPr>
          <w:rFonts w:ascii="宋体" w:hAnsi="宋体" w:eastAsia="宋体"/>
          <w:color w:val="auto"/>
          <w:sz w:val="24"/>
          <w:highlight w:val="none"/>
        </w:rPr>
      </w:pPr>
    </w:p>
    <w:p w14:paraId="76BF15CF">
      <w:pPr>
        <w:spacing w:line="360" w:lineRule="auto"/>
        <w:ind w:firstLine="435"/>
        <w:rPr>
          <w:rFonts w:ascii="宋体" w:hAnsi="宋体" w:eastAsia="宋体"/>
          <w:color w:val="auto"/>
          <w:sz w:val="24"/>
          <w:highlight w:val="none"/>
        </w:rPr>
      </w:pPr>
    </w:p>
    <w:p w14:paraId="14967361">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1A09CB5F">
      <w:pPr>
        <w:spacing w:line="360" w:lineRule="auto"/>
        <w:ind w:firstLine="435"/>
        <w:rPr>
          <w:rFonts w:hAnsi="宋体" w:eastAsia="宋体"/>
          <w:color w:val="auto"/>
          <w:sz w:val="24"/>
          <w:szCs w:val="28"/>
          <w:highlight w:val="none"/>
          <w:lang w:val="zh-CN"/>
        </w:rPr>
      </w:pPr>
    </w:p>
    <w:p w14:paraId="6A6BAE06">
      <w:pPr>
        <w:spacing w:line="360" w:lineRule="auto"/>
        <w:ind w:firstLine="435"/>
        <w:rPr>
          <w:rFonts w:ascii="宋体" w:hAnsi="宋体" w:eastAsia="宋体"/>
          <w:color w:val="auto"/>
          <w:sz w:val="24"/>
          <w:szCs w:val="28"/>
          <w:highlight w:val="none"/>
        </w:rPr>
      </w:pPr>
      <w:r>
        <w:rPr>
          <w:rFonts w:hint="eastAsia" w:ascii="宋体" w:hAnsi="宋体" w:eastAsia="宋体"/>
          <w:color w:val="auto"/>
          <w:sz w:val="24"/>
          <w:highlight w:val="none"/>
        </w:rPr>
        <w:t>特此</w:t>
      </w:r>
      <w:r>
        <w:rPr>
          <w:rFonts w:hint="eastAsia" w:ascii="宋体" w:hAnsi="宋体" w:eastAsia="宋体"/>
          <w:color w:val="auto"/>
          <w:sz w:val="24"/>
          <w:szCs w:val="28"/>
          <w:highlight w:val="none"/>
        </w:rPr>
        <w:t>声明。</w:t>
      </w:r>
    </w:p>
    <w:p w14:paraId="34B13E54">
      <w:pPr>
        <w:spacing w:line="360" w:lineRule="auto"/>
        <w:rPr>
          <w:rFonts w:ascii="宋体" w:hAnsi="宋体" w:eastAsia="宋体"/>
          <w:color w:val="auto"/>
          <w:sz w:val="24"/>
          <w:szCs w:val="28"/>
          <w:highlight w:val="none"/>
        </w:rPr>
      </w:pPr>
    </w:p>
    <w:p w14:paraId="637C119C">
      <w:pPr>
        <w:spacing w:line="360" w:lineRule="auto"/>
        <w:ind w:firstLine="4800" w:firstLineChars="2000"/>
        <w:rPr>
          <w:rFonts w:ascii="宋体" w:hAnsi="宋体" w:eastAsia="宋体"/>
          <w:color w:val="auto"/>
          <w:sz w:val="24"/>
          <w:highlight w:val="none"/>
        </w:rPr>
      </w:pPr>
      <w:r>
        <w:rPr>
          <w:rFonts w:hint="eastAsia" w:ascii="宋体" w:hAnsi="宋体" w:eastAsia="宋体"/>
          <w:bCs/>
          <w:color w:val="auto"/>
          <w:sz w:val="24"/>
          <w:szCs w:val="28"/>
          <w:highlight w:val="none"/>
          <w:lang w:val="en-US" w:eastAsia="zh-CN"/>
        </w:rPr>
        <w:t xml:space="preserve">                               </w:t>
      </w:r>
    </w:p>
    <w:p w14:paraId="60C9AF5D">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highlight w:val="none"/>
          <w:lang w:val="en-US" w:eastAsia="zh-CN"/>
        </w:rPr>
        <w:t xml:space="preserve">                     投标人盖章</w:t>
      </w:r>
      <w:r>
        <w:rPr>
          <w:rFonts w:hint="eastAsia" w:ascii="宋体" w:hAnsi="宋体" w:eastAsia="宋体"/>
          <w:bCs/>
          <w:color w:val="auto"/>
          <w:sz w:val="24"/>
          <w:szCs w:val="28"/>
          <w:highlight w:val="none"/>
        </w:rPr>
        <w:t>：</w:t>
      </w:r>
      <w:r>
        <w:rPr>
          <w:rFonts w:hint="eastAsia" w:ascii="宋体" w:hAnsi="宋体" w:eastAsia="宋体"/>
          <w:bCs/>
          <w:color w:val="auto"/>
          <w:sz w:val="24"/>
          <w:szCs w:val="28"/>
          <w:highlight w:val="none"/>
          <w:u w:val="single"/>
        </w:rPr>
        <w:t xml:space="preserve">                    </w:t>
      </w:r>
    </w:p>
    <w:p w14:paraId="67626BA3">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lang w:val="en-US" w:eastAsia="zh-CN"/>
        </w:rPr>
        <w:t xml:space="preserve">                     </w:t>
      </w:r>
      <w:r>
        <w:rPr>
          <w:rFonts w:hint="eastAsia" w:ascii="宋体" w:hAnsi="宋体" w:eastAsia="宋体"/>
          <w:color w:val="auto"/>
          <w:sz w:val="24"/>
          <w:szCs w:val="28"/>
          <w:highlight w:val="none"/>
        </w:rPr>
        <w:t>日      期：</w:t>
      </w:r>
      <w:r>
        <w:rPr>
          <w:rFonts w:hint="eastAsia" w:ascii="宋体" w:hAnsi="宋体" w:eastAsia="宋体"/>
          <w:b/>
          <w:bCs/>
          <w:color w:val="auto"/>
          <w:sz w:val="24"/>
          <w:szCs w:val="28"/>
          <w:highlight w:val="none"/>
          <w:u w:val="single"/>
        </w:rPr>
        <w:t xml:space="preserve">                    </w:t>
      </w:r>
    </w:p>
    <w:p w14:paraId="6FF5999E">
      <w:pPr>
        <w:spacing w:line="360" w:lineRule="auto"/>
        <w:ind w:firstLine="435"/>
        <w:rPr>
          <w:rFonts w:ascii="宋体" w:hAnsi="宋体" w:eastAsia="宋体"/>
          <w:color w:val="auto"/>
          <w:sz w:val="24"/>
          <w:highlight w:val="none"/>
        </w:rPr>
      </w:pPr>
    </w:p>
    <w:p w14:paraId="13074CDD">
      <w:pPr>
        <w:spacing w:line="360" w:lineRule="auto"/>
        <w:ind w:firstLine="435"/>
        <w:rPr>
          <w:rFonts w:ascii="宋体" w:hAnsi="宋体" w:eastAsia="宋体"/>
          <w:color w:val="auto"/>
          <w:sz w:val="24"/>
          <w:highlight w:val="none"/>
        </w:rPr>
      </w:pPr>
    </w:p>
    <w:p w14:paraId="3BF67E01">
      <w:pPr>
        <w:spacing w:line="360" w:lineRule="auto"/>
        <w:rPr>
          <w:rFonts w:ascii="宋体" w:hAnsi="宋体" w:eastAsia="宋体"/>
          <w:color w:val="auto"/>
          <w:sz w:val="24"/>
          <w:highlight w:val="none"/>
        </w:rPr>
      </w:pPr>
      <w:r>
        <w:rPr>
          <w:rFonts w:hint="eastAsia" w:ascii="宋体" w:hAnsi="宋体" w:eastAsia="宋体"/>
          <w:color w:val="auto"/>
          <w:sz w:val="24"/>
          <w:highlight w:val="none"/>
        </w:rPr>
        <w:t>注：</w:t>
      </w:r>
    </w:p>
    <w:p w14:paraId="45110ED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1.本项目只允许有唯一的投标人授权代表，提供身份证明扫描件；</w:t>
      </w:r>
    </w:p>
    <w:p w14:paraId="206D252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2.法定代表人参加投标的无需提供授权书，提供身份证明扫描件。</w:t>
      </w:r>
    </w:p>
    <w:p w14:paraId="16B94071">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2847B871">
      <w:pPr>
        <w:spacing w:line="360" w:lineRule="auto"/>
        <w:jc w:val="center"/>
        <w:outlineLvl w:val="1"/>
        <w:rPr>
          <w:rFonts w:hint="eastAsia" w:ascii="宋体" w:hAnsi="宋体" w:eastAsia="宋体"/>
          <w:b/>
          <w:color w:val="auto"/>
          <w:sz w:val="24"/>
          <w:highlight w:val="none"/>
          <w:lang w:val="en-US" w:eastAsia="zh-CN"/>
        </w:rPr>
      </w:pPr>
      <w:bookmarkStart w:id="192" w:name="_Toc457768004"/>
      <w:bookmarkStart w:id="193" w:name="_Toc520299348"/>
      <w:bookmarkStart w:id="194" w:name="_Toc300210382"/>
      <w:bookmarkStart w:id="195" w:name="_Toc26536"/>
      <w:bookmarkStart w:id="196" w:name="_Toc25813"/>
      <w:bookmarkStart w:id="197" w:name="_Hlk11701496"/>
      <w:r>
        <w:rPr>
          <w:rFonts w:hint="eastAsia" w:ascii="宋体" w:hAnsi="宋体" w:eastAsia="宋体"/>
          <w:b/>
          <w:color w:val="auto"/>
          <w:sz w:val="24"/>
          <w:highlight w:val="none"/>
          <w:lang w:val="en-US" w:eastAsia="zh-CN"/>
        </w:rPr>
        <w:t>三、</w:t>
      </w:r>
      <w:bookmarkEnd w:id="192"/>
      <w:bookmarkEnd w:id="193"/>
      <w:bookmarkEnd w:id="194"/>
      <w:r>
        <w:rPr>
          <w:rFonts w:hint="eastAsia" w:ascii="宋体" w:hAnsi="宋体" w:eastAsia="宋体"/>
          <w:b/>
          <w:color w:val="auto"/>
          <w:sz w:val="24"/>
          <w:highlight w:val="none"/>
          <w:lang w:val="en-US" w:eastAsia="zh-CN"/>
        </w:rPr>
        <w:t>诚信履约承诺函</w:t>
      </w:r>
      <w:bookmarkEnd w:id="195"/>
      <w:bookmarkEnd w:id="196"/>
    </w:p>
    <w:p w14:paraId="63FD0C56">
      <w:pPr>
        <w:spacing w:line="360" w:lineRule="auto"/>
        <w:rPr>
          <w:rFonts w:ascii="宋体" w:hAnsi="宋体" w:eastAsia="宋体"/>
          <w:b/>
          <w:bCs/>
          <w:color w:val="auto"/>
          <w:sz w:val="24"/>
          <w:highlight w:val="none"/>
        </w:rPr>
      </w:pPr>
    </w:p>
    <w:p w14:paraId="2B412825">
      <w:pPr>
        <w:spacing w:line="360" w:lineRule="auto"/>
        <w:rPr>
          <w:rFonts w:hint="eastAsia" w:ascii="宋体" w:hAnsi="宋体" w:eastAsia="宋体"/>
          <w:b/>
          <w:bCs/>
          <w:color w:val="auto"/>
          <w:sz w:val="24"/>
          <w:highlight w:val="none"/>
          <w:u w:val="single"/>
          <w:lang w:eastAsia="zh-CN"/>
        </w:rPr>
      </w:pPr>
      <w:r>
        <w:rPr>
          <w:rFonts w:hint="eastAsia" w:ascii="宋体" w:hAnsi="宋体" w:eastAsia="宋体"/>
          <w:b/>
          <w:bCs/>
          <w:color w:val="auto"/>
          <w:sz w:val="24"/>
          <w:highlight w:val="none"/>
        </w:rPr>
        <w:t>致：</w:t>
      </w:r>
      <w:r>
        <w:rPr>
          <w:rFonts w:hint="eastAsia" w:ascii="宋体" w:hAnsi="宋体" w:eastAsia="宋体"/>
          <w:b/>
          <w:bCs/>
          <w:color w:val="auto"/>
          <w:sz w:val="24"/>
          <w:highlight w:val="none"/>
          <w:u w:val="none"/>
          <w:lang w:eastAsia="zh-CN"/>
        </w:rPr>
        <w:t>采购人</w:t>
      </w:r>
    </w:p>
    <w:p w14:paraId="6BA3D8FE">
      <w:pPr>
        <w:spacing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1EE931A5">
      <w:pPr>
        <w:spacing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（1）中标或者成交后无正当理由拒不与采购人签订政府采购合同；</w:t>
      </w:r>
    </w:p>
    <w:p w14:paraId="72A77AB9">
      <w:pPr>
        <w:spacing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（2）未按照采购文件确定的事项签订政府采购合同；</w:t>
      </w:r>
    </w:p>
    <w:p w14:paraId="430E4B7F">
      <w:pPr>
        <w:spacing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（3）将政府采购合同转包；</w:t>
      </w:r>
    </w:p>
    <w:p w14:paraId="04778CC6">
      <w:pPr>
        <w:spacing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（4）提供假冒伪劣产品；</w:t>
      </w:r>
    </w:p>
    <w:p w14:paraId="62C4C4F5">
      <w:pPr>
        <w:spacing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（5）擅自变更、中止或者终止政府采购合同。</w:t>
      </w:r>
    </w:p>
    <w:p w14:paraId="6E97CD88">
      <w:pPr>
        <w:spacing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9BA5447">
      <w:pPr>
        <w:spacing w:line="360" w:lineRule="auto"/>
        <w:rPr>
          <w:rFonts w:ascii="宋体" w:hAnsi="宋体" w:eastAsia="宋体"/>
          <w:bCs/>
          <w:color w:val="auto"/>
          <w:sz w:val="24"/>
          <w:highlight w:val="none"/>
        </w:rPr>
      </w:pPr>
    </w:p>
    <w:p w14:paraId="568BEA82">
      <w:pPr>
        <w:spacing w:line="360" w:lineRule="auto"/>
        <w:rPr>
          <w:rFonts w:ascii="宋体" w:hAnsi="宋体" w:eastAsia="宋体"/>
          <w:bCs/>
          <w:color w:val="auto"/>
          <w:sz w:val="24"/>
          <w:highlight w:val="none"/>
        </w:rPr>
      </w:pPr>
    </w:p>
    <w:p w14:paraId="73180CD2">
      <w:pPr>
        <w:spacing w:line="360" w:lineRule="auto"/>
        <w:ind w:firstLine="4320" w:firstLineChars="1800"/>
        <w:rPr>
          <w:rFonts w:ascii="宋体" w:hAnsi="宋体" w:eastAsia="宋体"/>
          <w:bCs/>
          <w:color w:val="auto"/>
          <w:sz w:val="24"/>
          <w:highlight w:val="none"/>
          <w:u w:val="single"/>
        </w:rPr>
      </w:pPr>
      <w:r>
        <w:rPr>
          <w:rFonts w:hint="eastAsia" w:ascii="宋体" w:hAnsi="宋体" w:eastAsia="宋体"/>
          <w:bCs/>
          <w:color w:val="auto"/>
          <w:sz w:val="24"/>
          <w:highlight w:val="none"/>
        </w:rPr>
        <w:t>投标人</w:t>
      </w:r>
      <w:r>
        <w:rPr>
          <w:rFonts w:hint="eastAsia" w:ascii="宋体" w:hAnsi="宋体" w:eastAsia="宋体"/>
          <w:bCs/>
          <w:color w:val="auto"/>
          <w:sz w:val="24"/>
          <w:highlight w:val="none"/>
          <w:lang w:val="en-US" w:eastAsia="zh-CN"/>
        </w:rPr>
        <w:t>盖章</w:t>
      </w:r>
      <w:r>
        <w:rPr>
          <w:rFonts w:hint="eastAsia" w:ascii="宋体" w:hAnsi="宋体" w:eastAsia="宋体"/>
          <w:bCs/>
          <w:color w:val="auto"/>
          <w:sz w:val="24"/>
          <w:highlight w:val="none"/>
        </w:rPr>
        <w:t>：</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 xml:space="preserve">    </w:t>
      </w:r>
    </w:p>
    <w:p w14:paraId="2B8434C6">
      <w:pPr>
        <w:spacing w:line="360" w:lineRule="auto"/>
        <w:ind w:firstLine="4320" w:firstLineChars="1800"/>
        <w:rPr>
          <w:rFonts w:ascii="宋体" w:hAnsi="宋体" w:eastAsia="宋体"/>
          <w:bCs/>
          <w:color w:val="auto"/>
          <w:sz w:val="24"/>
          <w:highlight w:val="none"/>
        </w:rPr>
      </w:pPr>
      <w:r>
        <w:rPr>
          <w:rFonts w:hint="eastAsia" w:ascii="宋体" w:hAnsi="宋体" w:eastAsia="宋体"/>
          <w:bCs/>
          <w:color w:val="auto"/>
          <w:sz w:val="24"/>
          <w:highlight w:val="none"/>
        </w:rPr>
        <w:t>日      期：</w:t>
      </w:r>
      <w:r>
        <w:rPr>
          <w:rFonts w:hint="eastAsia" w:ascii="宋体" w:hAnsi="宋体" w:eastAsia="宋体"/>
          <w:bCs/>
          <w:color w:val="auto"/>
          <w:sz w:val="24"/>
          <w:highlight w:val="none"/>
          <w:u w:val="single"/>
        </w:rPr>
        <w:t xml:space="preserve">             </w:t>
      </w:r>
    </w:p>
    <w:p w14:paraId="3F5C7703">
      <w:pPr>
        <w:widowControl/>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197"/>
    <w:p w14:paraId="12A00154">
      <w:pPr>
        <w:spacing w:line="360" w:lineRule="auto"/>
        <w:jc w:val="center"/>
        <w:outlineLvl w:val="0"/>
        <w:rPr>
          <w:rFonts w:hint="eastAsia" w:ascii="宋体" w:hAnsi="宋体" w:eastAsia="宋体" w:cs="宋体"/>
          <w:b/>
          <w:color w:val="auto"/>
          <w:sz w:val="28"/>
          <w:highlight w:val="none"/>
        </w:rPr>
      </w:pPr>
      <w:bookmarkStart w:id="198" w:name="_Toc18131"/>
      <w:bookmarkStart w:id="199" w:name="_Toc6435"/>
      <w:r>
        <w:rPr>
          <w:rFonts w:hint="eastAsia" w:ascii="宋体" w:hAnsi="宋体" w:eastAsia="宋体" w:cs="宋体"/>
          <w:b/>
          <w:color w:val="auto"/>
          <w:sz w:val="28"/>
          <w:highlight w:val="none"/>
        </w:rPr>
        <w:t>投标文件格式</w:t>
      </w:r>
    </w:p>
    <w:p w14:paraId="6C2FDEE5">
      <w:pPr>
        <w:pStyle w:val="26"/>
        <w:rPr>
          <w:rFonts w:hint="eastAsia" w:ascii="宋体" w:hAnsi="宋体" w:eastAsia="宋体" w:cs="宋体"/>
          <w:b/>
          <w:color w:val="auto"/>
          <w:sz w:val="28"/>
          <w:highlight w:val="none"/>
        </w:rPr>
      </w:pPr>
    </w:p>
    <w:p w14:paraId="6BD47570">
      <w:pPr>
        <w:pStyle w:val="12"/>
        <w:rPr>
          <w:rFonts w:hint="eastAsia" w:ascii="宋体" w:hAnsi="宋体" w:eastAsia="宋体" w:cs="宋体"/>
          <w:b/>
          <w:color w:val="auto"/>
          <w:sz w:val="28"/>
          <w:highlight w:val="none"/>
        </w:rPr>
      </w:pPr>
    </w:p>
    <w:p w14:paraId="607DFDB0">
      <w:pPr>
        <w:pStyle w:val="9"/>
        <w:rPr>
          <w:rFonts w:hint="eastAsia" w:ascii="宋体" w:hAnsi="宋体" w:eastAsia="宋体" w:cs="宋体"/>
          <w:highlight w:val="none"/>
        </w:rPr>
      </w:pPr>
    </w:p>
    <w:p w14:paraId="635B89BF">
      <w:pPr>
        <w:spacing w:line="900" w:lineRule="exact"/>
        <w:jc w:val="center"/>
        <w:outlineLvl w:val="1"/>
        <w:rPr>
          <w:rFonts w:hint="eastAsia" w:ascii="宋体" w:hAnsi="宋体" w:eastAsia="宋体" w:cs="宋体"/>
          <w:b/>
          <w:color w:val="auto"/>
          <w:sz w:val="72"/>
          <w:highlight w:val="none"/>
        </w:rPr>
      </w:pPr>
      <w:r>
        <w:rPr>
          <w:rFonts w:hint="eastAsia" w:ascii="宋体" w:hAnsi="宋体" w:eastAsia="宋体" w:cs="宋体"/>
          <w:b/>
          <w:color w:val="auto"/>
          <w:sz w:val="72"/>
          <w:highlight w:val="none"/>
        </w:rPr>
        <w:t>投</w:t>
      </w:r>
    </w:p>
    <w:p w14:paraId="3C0DD040">
      <w:pPr>
        <w:spacing w:line="900" w:lineRule="exact"/>
        <w:jc w:val="center"/>
        <w:rPr>
          <w:rFonts w:hint="eastAsia" w:ascii="宋体" w:hAnsi="宋体" w:eastAsia="宋体" w:cs="宋体"/>
          <w:b/>
          <w:color w:val="auto"/>
          <w:sz w:val="72"/>
          <w:highlight w:val="none"/>
        </w:rPr>
      </w:pPr>
    </w:p>
    <w:p w14:paraId="412FCE5A">
      <w:pPr>
        <w:spacing w:line="900" w:lineRule="exact"/>
        <w:jc w:val="center"/>
        <w:outlineLvl w:val="1"/>
        <w:rPr>
          <w:rFonts w:hint="eastAsia" w:ascii="宋体" w:hAnsi="宋体" w:eastAsia="宋体" w:cs="宋体"/>
          <w:b/>
          <w:color w:val="auto"/>
          <w:sz w:val="72"/>
          <w:highlight w:val="none"/>
        </w:rPr>
      </w:pPr>
      <w:r>
        <w:rPr>
          <w:rFonts w:hint="eastAsia" w:ascii="宋体" w:hAnsi="宋体" w:eastAsia="宋体" w:cs="宋体"/>
          <w:b/>
          <w:color w:val="auto"/>
          <w:sz w:val="72"/>
          <w:highlight w:val="none"/>
        </w:rPr>
        <w:t>标</w:t>
      </w:r>
    </w:p>
    <w:p w14:paraId="12460823">
      <w:pPr>
        <w:spacing w:line="900" w:lineRule="exact"/>
        <w:jc w:val="center"/>
        <w:rPr>
          <w:rFonts w:hint="eastAsia" w:ascii="宋体" w:hAnsi="宋体" w:eastAsia="宋体" w:cs="宋体"/>
          <w:b/>
          <w:color w:val="auto"/>
          <w:sz w:val="72"/>
          <w:highlight w:val="none"/>
        </w:rPr>
      </w:pPr>
    </w:p>
    <w:p w14:paraId="0F90E40D">
      <w:pPr>
        <w:spacing w:line="900" w:lineRule="exact"/>
        <w:jc w:val="center"/>
        <w:outlineLvl w:val="1"/>
        <w:rPr>
          <w:rFonts w:hint="eastAsia" w:ascii="宋体" w:hAnsi="宋体" w:eastAsia="宋体" w:cs="宋体"/>
          <w:b/>
          <w:color w:val="auto"/>
          <w:sz w:val="72"/>
          <w:highlight w:val="none"/>
        </w:rPr>
      </w:pPr>
      <w:r>
        <w:rPr>
          <w:rFonts w:hint="eastAsia" w:ascii="宋体" w:hAnsi="宋体" w:eastAsia="宋体" w:cs="宋体"/>
          <w:b/>
          <w:color w:val="auto"/>
          <w:sz w:val="72"/>
          <w:highlight w:val="none"/>
        </w:rPr>
        <w:t>文</w:t>
      </w:r>
    </w:p>
    <w:p w14:paraId="3984FF23">
      <w:pPr>
        <w:spacing w:line="900" w:lineRule="exact"/>
        <w:jc w:val="center"/>
        <w:rPr>
          <w:rFonts w:hint="eastAsia" w:ascii="宋体" w:hAnsi="宋体" w:eastAsia="宋体" w:cs="宋体"/>
          <w:b/>
          <w:color w:val="auto"/>
          <w:sz w:val="72"/>
          <w:highlight w:val="none"/>
        </w:rPr>
      </w:pPr>
    </w:p>
    <w:p w14:paraId="0B112C80">
      <w:pPr>
        <w:jc w:val="center"/>
        <w:outlineLvl w:val="1"/>
        <w:rPr>
          <w:rFonts w:hint="eastAsia" w:ascii="宋体" w:hAnsi="宋体" w:eastAsia="宋体" w:cs="宋体"/>
          <w:b/>
          <w:color w:val="auto"/>
          <w:sz w:val="72"/>
          <w:highlight w:val="none"/>
        </w:rPr>
      </w:pPr>
      <w:r>
        <w:rPr>
          <w:rFonts w:hint="eastAsia" w:ascii="宋体" w:hAnsi="宋体" w:eastAsia="宋体" w:cs="宋体"/>
          <w:b/>
          <w:color w:val="auto"/>
          <w:sz w:val="72"/>
          <w:highlight w:val="none"/>
        </w:rPr>
        <w:t>件</w:t>
      </w:r>
    </w:p>
    <w:p w14:paraId="7AAAD89B">
      <w:pPr>
        <w:spacing w:before="156" w:beforeLines="50" w:after="156" w:afterLines="50"/>
        <w:jc w:val="center"/>
        <w:outlineLvl w:val="9"/>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t>技术部分（二）</w:t>
      </w:r>
    </w:p>
    <w:p w14:paraId="01A3C7A9">
      <w:pPr>
        <w:spacing w:after="156" w:afterLines="50" w:line="500" w:lineRule="exact"/>
        <w:jc w:val="center"/>
        <w:rPr>
          <w:rFonts w:hint="eastAsia" w:ascii="宋体" w:hAnsi="宋体" w:eastAsia="宋体" w:cs="宋体"/>
          <w:b/>
          <w:color w:val="auto"/>
          <w:sz w:val="28"/>
          <w:szCs w:val="28"/>
          <w:highlight w:val="none"/>
        </w:rPr>
      </w:pPr>
    </w:p>
    <w:p w14:paraId="37CFEE2E">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z w:val="32"/>
          <w:highlight w:val="none"/>
        </w:rPr>
        <w:t>项目名称：</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u w:val="single"/>
          <w:lang w:val="en-US" w:eastAsia="zh-CN"/>
        </w:rPr>
        <w:t xml:space="preserve">   </w:t>
      </w:r>
      <w:r>
        <w:rPr>
          <w:rFonts w:hint="eastAsia" w:ascii="宋体" w:hAnsi="宋体" w:eastAsia="宋体"/>
          <w:b/>
          <w:color w:val="auto"/>
          <w:sz w:val="32"/>
          <w:highlight w:val="none"/>
          <w:u w:val="single"/>
        </w:rPr>
        <w:t xml:space="preserve">    </w:t>
      </w:r>
    </w:p>
    <w:p w14:paraId="05FF75E3">
      <w:pPr>
        <w:tabs>
          <w:tab w:val="left" w:pos="2410"/>
        </w:tabs>
        <w:autoSpaceDE w:val="0"/>
        <w:autoSpaceDN w:val="0"/>
        <w:adjustRightInd w:val="0"/>
        <w:snapToGrid w:val="0"/>
        <w:spacing w:line="360" w:lineRule="auto"/>
        <w:ind w:firstLine="643" w:firstLineChars="200"/>
        <w:jc w:val="both"/>
        <w:outlineLvl w:val="9"/>
        <w:rPr>
          <w:rFonts w:hint="eastAsia" w:ascii="宋体" w:hAnsi="宋体" w:eastAsia="宋体"/>
          <w:b/>
          <w:color w:val="auto"/>
          <w:sz w:val="32"/>
          <w:highlight w:val="none"/>
          <w:u w:val="single"/>
        </w:rPr>
      </w:pPr>
      <w:r>
        <w:rPr>
          <w:rFonts w:hint="eastAsia" w:ascii="宋体" w:hAnsi="宋体" w:eastAsia="宋体"/>
          <w:b/>
          <w:color w:val="auto"/>
          <w:sz w:val="32"/>
          <w:highlight w:val="none"/>
        </w:rPr>
        <w:t>项目编号：</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u w:val="single"/>
          <w:lang w:val="en-US" w:eastAsia="zh-CN"/>
        </w:rPr>
        <w:t xml:space="preserve">   </w:t>
      </w:r>
      <w:r>
        <w:rPr>
          <w:rFonts w:hint="eastAsia" w:ascii="宋体" w:hAnsi="宋体" w:eastAsia="宋体"/>
          <w:b/>
          <w:color w:val="auto"/>
          <w:sz w:val="32"/>
          <w:highlight w:val="none"/>
          <w:u w:val="single"/>
        </w:rPr>
        <w:t xml:space="preserve">  </w:t>
      </w:r>
    </w:p>
    <w:p w14:paraId="67253A1E">
      <w:pPr>
        <w:tabs>
          <w:tab w:val="left" w:pos="2410"/>
        </w:tabs>
        <w:autoSpaceDE w:val="0"/>
        <w:autoSpaceDN w:val="0"/>
        <w:adjustRightInd w:val="0"/>
        <w:snapToGrid w:val="0"/>
        <w:spacing w:line="360" w:lineRule="auto"/>
        <w:ind w:firstLine="643" w:firstLineChars="200"/>
        <w:jc w:val="both"/>
        <w:outlineLvl w:val="9"/>
        <w:rPr>
          <w:rFonts w:ascii="宋体" w:hAnsi="宋体" w:eastAsia="宋体"/>
          <w:b/>
          <w:color w:val="auto"/>
          <w:sz w:val="32"/>
          <w:highlight w:val="none"/>
          <w:u w:val="single"/>
        </w:rPr>
      </w:pPr>
      <w:r>
        <w:rPr>
          <w:rFonts w:hint="eastAsia" w:ascii="宋体" w:hAnsi="宋体" w:eastAsia="宋体"/>
          <w:b/>
          <w:color w:val="auto"/>
          <w:sz w:val="32"/>
          <w:highlight w:val="none"/>
          <w:lang w:val="en-US" w:eastAsia="zh-CN"/>
        </w:rPr>
        <w:t xml:space="preserve">投 </w:t>
      </w:r>
      <w:r>
        <w:rPr>
          <w:rFonts w:hint="eastAsia" w:ascii="宋体" w:hAnsi="宋体" w:eastAsia="宋体"/>
          <w:b/>
          <w:color w:val="auto"/>
          <w:sz w:val="32"/>
          <w:highlight w:val="none"/>
        </w:rPr>
        <w:t>标</w:t>
      </w:r>
      <w:r>
        <w:rPr>
          <w:rFonts w:hint="eastAsia" w:ascii="宋体" w:hAnsi="宋体" w:eastAsia="宋体"/>
          <w:b/>
          <w:color w:val="auto"/>
          <w:sz w:val="32"/>
          <w:highlight w:val="none"/>
          <w:lang w:val="en-US" w:eastAsia="zh-CN"/>
        </w:rPr>
        <w:t xml:space="preserve"> </w:t>
      </w:r>
      <w:r>
        <w:rPr>
          <w:rFonts w:hint="eastAsia" w:ascii="宋体" w:hAnsi="宋体" w:eastAsia="宋体"/>
          <w:b/>
          <w:color w:val="auto"/>
          <w:sz w:val="32"/>
          <w:highlight w:val="none"/>
        </w:rPr>
        <w:t>人：</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u w:val="single"/>
          <w:lang w:val="en-US" w:eastAsia="zh-CN"/>
        </w:rPr>
        <w:t xml:space="preserve">   </w:t>
      </w:r>
      <w:r>
        <w:rPr>
          <w:rFonts w:hint="eastAsia" w:ascii="宋体" w:hAnsi="宋体" w:eastAsia="宋体"/>
          <w:b/>
          <w:color w:val="auto"/>
          <w:sz w:val="32"/>
          <w:highlight w:val="none"/>
          <w:u w:val="single"/>
        </w:rPr>
        <w:t xml:space="preserve">    </w:t>
      </w:r>
    </w:p>
    <w:p w14:paraId="041E3089">
      <w:pPr>
        <w:spacing w:after="156" w:afterLines="50" w:line="500" w:lineRule="exact"/>
        <w:jc w:val="center"/>
        <w:outlineLvl w:val="1"/>
        <w:rPr>
          <w:rFonts w:ascii="宋体" w:hAnsi="宋体" w:eastAsia="宋体"/>
          <w:b/>
          <w:color w:val="auto"/>
          <w:sz w:val="32"/>
          <w:highlight w:val="none"/>
        </w:rPr>
      </w:pP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u w:val="single"/>
          <w:lang w:val="en-US" w:eastAsia="zh-CN"/>
        </w:rPr>
        <w:t xml:space="preserve"> </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年</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月</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日</w:t>
      </w:r>
    </w:p>
    <w:p w14:paraId="288B49BF">
      <w:pPr>
        <w:keepNext w:val="0"/>
        <w:keepLines w:val="0"/>
        <w:widowControl w:val="0"/>
        <w:suppressLineNumbers w:val="0"/>
        <w:spacing w:before="0" w:beforeAutospacing="0" w:after="0" w:afterAutospacing="0" w:line="360" w:lineRule="auto"/>
        <w:ind w:right="0"/>
        <w:jc w:val="both"/>
        <w:rPr>
          <w:rFonts w:hint="eastAsia" w:ascii="宋体" w:hAnsi="宋体" w:eastAsia="宋体" w:cs="宋体"/>
          <w:b/>
          <w:bCs/>
          <w:color w:val="000000"/>
          <w:kern w:val="2"/>
          <w:sz w:val="48"/>
          <w:szCs w:val="48"/>
          <w:highlight w:val="none"/>
          <w:lang w:val="en-US" w:eastAsia="zh-CN" w:bidi="ar"/>
        </w:rPr>
      </w:pPr>
    </w:p>
    <w:p w14:paraId="20D91F10">
      <w:pPr>
        <w:keepNext w:val="0"/>
        <w:keepLines w:val="0"/>
        <w:widowControl w:val="0"/>
        <w:suppressLineNumbers w:val="0"/>
        <w:spacing w:before="0" w:beforeAutospacing="0" w:after="0" w:afterAutospacing="0" w:line="360" w:lineRule="auto"/>
        <w:ind w:right="0"/>
        <w:jc w:val="both"/>
        <w:rPr>
          <w:rFonts w:hint="eastAsia" w:ascii="宋体" w:hAnsi="宋体" w:eastAsia="宋体" w:cs="宋体"/>
          <w:b/>
          <w:bCs/>
          <w:color w:val="000000"/>
          <w:kern w:val="2"/>
          <w:sz w:val="48"/>
          <w:szCs w:val="48"/>
          <w:highlight w:val="none"/>
          <w:lang w:val="en-US" w:eastAsia="zh-CN" w:bidi="ar"/>
        </w:rPr>
      </w:pPr>
    </w:p>
    <w:p w14:paraId="4BE959BF">
      <w:pPr>
        <w:tabs>
          <w:tab w:val="left" w:pos="2410"/>
        </w:tabs>
        <w:autoSpaceDE w:val="0"/>
        <w:autoSpaceDN w:val="0"/>
        <w:adjustRightInd w:val="0"/>
        <w:snapToGrid w:val="0"/>
        <w:spacing w:line="360" w:lineRule="auto"/>
        <w:ind w:firstLine="643" w:firstLineChars="200"/>
        <w:jc w:val="center"/>
        <w:outlineLvl w:val="9"/>
        <w:rPr>
          <w:rFonts w:hint="eastAsia" w:ascii="宋体" w:hAnsi="宋体" w:eastAsia="宋体" w:cs="宋体"/>
          <w:b/>
          <w:color w:val="auto"/>
          <w:sz w:val="32"/>
          <w:highlight w:val="none"/>
          <w:lang w:val="en-US" w:eastAsia="zh-CN"/>
        </w:rPr>
      </w:pPr>
    </w:p>
    <w:p w14:paraId="180231CD">
      <w:pPr>
        <w:tabs>
          <w:tab w:val="left" w:pos="2410"/>
        </w:tabs>
        <w:autoSpaceDE w:val="0"/>
        <w:autoSpaceDN w:val="0"/>
        <w:adjustRightInd w:val="0"/>
        <w:snapToGrid w:val="0"/>
        <w:spacing w:line="360" w:lineRule="auto"/>
        <w:jc w:val="center"/>
        <w:outlineLvl w:val="9"/>
        <w:rPr>
          <w:rFonts w:hint="eastAsia" w:ascii="宋体" w:hAnsi="宋体" w:eastAsia="宋体" w:cs="宋体"/>
          <w:b/>
          <w:color w:val="auto"/>
          <w:sz w:val="32"/>
          <w:highlight w:val="none"/>
          <w:lang w:val="en-US" w:eastAsia="zh-CN"/>
        </w:rPr>
      </w:pPr>
      <w:r>
        <w:rPr>
          <w:rFonts w:hint="eastAsia" w:ascii="宋体" w:hAnsi="宋体" w:eastAsia="宋体" w:cs="宋体"/>
          <w:b/>
          <w:color w:val="auto"/>
          <w:sz w:val="32"/>
          <w:highlight w:val="none"/>
          <w:lang w:val="en-US" w:eastAsia="zh-CN"/>
        </w:rPr>
        <w:t>目录</w:t>
      </w:r>
    </w:p>
    <w:p w14:paraId="6BDCCD03">
      <w:pPr>
        <w:spacing w:line="360" w:lineRule="auto"/>
        <w:outlineLvl w:val="9"/>
        <w:rPr>
          <w:rFonts w:hint="eastAsia" w:ascii="宋体" w:hAnsi="宋体" w:eastAsia="宋体" w:cs="宋体"/>
          <w:color w:val="auto"/>
          <w:sz w:val="24"/>
          <w:highlight w:val="none"/>
          <w:lang w:val="zh-TW"/>
        </w:rPr>
      </w:pPr>
    </w:p>
    <w:p w14:paraId="533952A0">
      <w:pPr>
        <w:spacing w:line="360" w:lineRule="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zh-TW"/>
        </w:rPr>
        <w:t>（</w:t>
      </w: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zh-TW"/>
        </w:rPr>
        <w:t>）</w:t>
      </w:r>
      <w:r>
        <w:rPr>
          <w:rFonts w:hint="eastAsia" w:ascii="宋体" w:hAnsi="宋体" w:eastAsia="宋体" w:cs="宋体"/>
          <w:color w:val="auto"/>
          <w:sz w:val="24"/>
          <w:highlight w:val="none"/>
          <w:lang w:val="en-US" w:eastAsia="zh-CN"/>
        </w:rPr>
        <w:t>按技术标评审细则编制</w:t>
      </w:r>
      <w:r>
        <w:rPr>
          <w:rFonts w:hint="eastAsia" w:ascii="宋体" w:hAnsi="宋体" w:eastAsia="宋体" w:cs="宋体"/>
          <w:color w:val="auto"/>
          <w:sz w:val="24"/>
          <w:highlight w:val="none"/>
        </w:rPr>
        <w:t>；</w:t>
      </w:r>
    </w:p>
    <w:p w14:paraId="2DDEB108">
      <w:pPr>
        <w:spacing w:line="360" w:lineRule="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投标人认为需要提供的其他技术材料。</w:t>
      </w:r>
    </w:p>
    <w:p w14:paraId="0AD4B407">
      <w:pPr>
        <w:keepNext w:val="0"/>
        <w:keepLines w:val="0"/>
        <w:widowControl w:val="0"/>
        <w:suppressLineNumbers w:val="0"/>
        <w:spacing w:before="0" w:beforeAutospacing="0" w:after="0" w:afterAutospacing="0" w:line="360" w:lineRule="auto"/>
        <w:ind w:left="0" w:right="0" w:firstLine="435"/>
        <w:jc w:val="both"/>
        <w:outlineLvl w:val="2"/>
        <w:rPr>
          <w:rFonts w:hint="eastAsia" w:ascii="宋体" w:hAnsi="宋体" w:eastAsia="宋体" w:cs="宋体"/>
          <w:b/>
          <w:bCs w:val="0"/>
          <w:kern w:val="2"/>
          <w:sz w:val="24"/>
          <w:szCs w:val="24"/>
          <w:highlight w:val="none"/>
          <w:lang w:val="en-US" w:eastAsia="zh-CN" w:bidi="ar"/>
        </w:rPr>
      </w:pPr>
    </w:p>
    <w:p w14:paraId="512931EE">
      <w:pPr>
        <w:keepNext w:val="0"/>
        <w:keepLines w:val="0"/>
        <w:widowControl w:val="0"/>
        <w:suppressLineNumbers w:val="0"/>
        <w:spacing w:before="0" w:beforeAutospacing="0" w:after="0" w:afterAutospacing="0" w:line="360" w:lineRule="auto"/>
        <w:ind w:left="0" w:right="0" w:firstLine="435"/>
        <w:jc w:val="both"/>
        <w:outlineLvl w:val="2"/>
        <w:rPr>
          <w:rFonts w:hint="eastAsia" w:ascii="宋体" w:hAnsi="宋体" w:eastAsia="宋体" w:cs="宋体"/>
          <w:b/>
          <w:bCs w:val="0"/>
          <w:kern w:val="2"/>
          <w:sz w:val="24"/>
          <w:szCs w:val="24"/>
          <w:highlight w:val="none"/>
          <w:lang w:val="en-US" w:eastAsia="zh-CN" w:bidi="ar"/>
        </w:rPr>
      </w:pPr>
    </w:p>
    <w:p w14:paraId="538999A6">
      <w:pPr>
        <w:keepNext w:val="0"/>
        <w:keepLines w:val="0"/>
        <w:widowControl w:val="0"/>
        <w:suppressLineNumbers w:val="0"/>
        <w:spacing w:before="0" w:beforeAutospacing="0" w:after="0" w:afterAutospacing="0" w:line="360" w:lineRule="auto"/>
        <w:ind w:left="0" w:right="0" w:firstLine="435"/>
        <w:jc w:val="both"/>
        <w:outlineLvl w:val="2"/>
        <w:rPr>
          <w:rFonts w:hint="eastAsia" w:ascii="宋体" w:hAnsi="宋体" w:eastAsia="宋体" w:cs="宋体"/>
          <w:b/>
          <w:bCs w:val="0"/>
          <w:kern w:val="2"/>
          <w:sz w:val="24"/>
          <w:szCs w:val="24"/>
          <w:highlight w:val="none"/>
          <w:lang w:val="en-US" w:eastAsia="zh-CN" w:bidi="ar"/>
        </w:rPr>
      </w:pPr>
    </w:p>
    <w:p w14:paraId="70FCC825">
      <w:pPr>
        <w:keepNext w:val="0"/>
        <w:keepLines w:val="0"/>
        <w:widowControl w:val="0"/>
        <w:suppressLineNumbers w:val="0"/>
        <w:spacing w:before="0" w:beforeAutospacing="0" w:after="0" w:afterAutospacing="0" w:line="360" w:lineRule="auto"/>
        <w:ind w:left="0" w:right="0" w:firstLine="435"/>
        <w:jc w:val="both"/>
        <w:outlineLvl w:val="2"/>
        <w:rPr>
          <w:rFonts w:hint="eastAsia" w:ascii="宋体" w:hAnsi="宋体" w:eastAsia="宋体" w:cs="宋体"/>
          <w:b/>
          <w:bCs w:val="0"/>
          <w:kern w:val="2"/>
          <w:sz w:val="24"/>
          <w:szCs w:val="24"/>
          <w:highlight w:val="none"/>
          <w:lang w:val="en-US" w:eastAsia="zh-CN" w:bidi="ar"/>
        </w:rPr>
      </w:pPr>
    </w:p>
    <w:p w14:paraId="30B95C95">
      <w:pPr>
        <w:keepNext w:val="0"/>
        <w:keepLines w:val="0"/>
        <w:widowControl w:val="0"/>
        <w:suppressLineNumbers w:val="0"/>
        <w:spacing w:before="0" w:beforeAutospacing="0" w:after="0" w:afterAutospacing="0" w:line="360" w:lineRule="auto"/>
        <w:ind w:left="0" w:right="0" w:firstLine="435"/>
        <w:jc w:val="both"/>
        <w:outlineLvl w:val="2"/>
        <w:rPr>
          <w:rFonts w:hint="eastAsia" w:ascii="宋体" w:hAnsi="宋体" w:eastAsia="宋体" w:cs="宋体"/>
          <w:b/>
          <w:bCs w:val="0"/>
          <w:kern w:val="2"/>
          <w:sz w:val="24"/>
          <w:szCs w:val="24"/>
          <w:highlight w:val="none"/>
          <w:lang w:val="en-US" w:eastAsia="zh-CN" w:bidi="ar"/>
        </w:rPr>
      </w:pPr>
    </w:p>
    <w:p w14:paraId="5D3E13B2">
      <w:pPr>
        <w:widowControl/>
        <w:jc w:val="left"/>
        <w:rPr>
          <w:rFonts w:hint="eastAsia" w:ascii="宋体" w:hAnsi="宋体" w:eastAsia="宋体" w:cs="宋体"/>
          <w:b/>
          <w:color w:val="auto"/>
          <w:sz w:val="24"/>
          <w:highlight w:val="none"/>
          <w:lang w:val="en-US" w:eastAsia="zh-CN"/>
        </w:rPr>
      </w:pPr>
    </w:p>
    <w:p w14:paraId="1BADC3FD">
      <w:pPr>
        <w:spacing w:line="360" w:lineRule="auto"/>
        <w:jc w:val="center"/>
        <w:outlineLvl w:val="0"/>
        <w:rPr>
          <w:rFonts w:hint="eastAsia" w:ascii="宋体" w:hAnsi="宋体" w:eastAsia="宋体" w:cs="宋体"/>
          <w:b/>
          <w:color w:val="auto"/>
          <w:sz w:val="28"/>
          <w:highlight w:val="none"/>
        </w:rPr>
      </w:pPr>
    </w:p>
    <w:p w14:paraId="116E5760">
      <w:pPr>
        <w:spacing w:line="360" w:lineRule="auto"/>
        <w:jc w:val="center"/>
        <w:outlineLvl w:val="0"/>
        <w:rPr>
          <w:rFonts w:hint="eastAsia" w:ascii="宋体" w:hAnsi="宋体" w:eastAsia="宋体" w:cs="宋体"/>
          <w:b/>
          <w:color w:val="auto"/>
          <w:sz w:val="28"/>
          <w:highlight w:val="none"/>
        </w:rPr>
      </w:pPr>
    </w:p>
    <w:p w14:paraId="2810B660">
      <w:pPr>
        <w:spacing w:line="360" w:lineRule="auto"/>
        <w:jc w:val="center"/>
        <w:outlineLvl w:val="0"/>
        <w:rPr>
          <w:rFonts w:hint="eastAsia" w:ascii="宋体" w:hAnsi="宋体" w:eastAsia="宋体" w:cs="宋体"/>
          <w:b/>
          <w:color w:val="auto"/>
          <w:sz w:val="28"/>
          <w:highlight w:val="none"/>
        </w:rPr>
      </w:pPr>
    </w:p>
    <w:p w14:paraId="09966CFD">
      <w:pPr>
        <w:spacing w:line="360" w:lineRule="auto"/>
        <w:jc w:val="center"/>
        <w:outlineLvl w:val="0"/>
        <w:rPr>
          <w:rFonts w:hint="eastAsia" w:ascii="宋体" w:hAnsi="宋体" w:eastAsia="宋体" w:cs="宋体"/>
          <w:b/>
          <w:color w:val="auto"/>
          <w:sz w:val="28"/>
          <w:highlight w:val="none"/>
        </w:rPr>
      </w:pPr>
    </w:p>
    <w:p w14:paraId="191BA951">
      <w:pPr>
        <w:spacing w:line="360" w:lineRule="auto"/>
        <w:jc w:val="center"/>
        <w:outlineLvl w:val="0"/>
        <w:rPr>
          <w:rFonts w:hint="eastAsia" w:ascii="宋体" w:hAnsi="宋体" w:eastAsia="宋体" w:cs="宋体"/>
          <w:b/>
          <w:color w:val="auto"/>
          <w:sz w:val="28"/>
          <w:highlight w:val="none"/>
        </w:rPr>
      </w:pPr>
    </w:p>
    <w:p w14:paraId="74FA4659">
      <w:pPr>
        <w:spacing w:line="360" w:lineRule="auto"/>
        <w:jc w:val="center"/>
        <w:outlineLvl w:val="0"/>
        <w:rPr>
          <w:rFonts w:hint="eastAsia" w:ascii="宋体" w:hAnsi="宋体" w:eastAsia="宋体" w:cs="宋体"/>
          <w:b/>
          <w:color w:val="auto"/>
          <w:sz w:val="28"/>
          <w:highlight w:val="none"/>
        </w:rPr>
      </w:pPr>
    </w:p>
    <w:p w14:paraId="77A7202E">
      <w:pPr>
        <w:spacing w:line="360" w:lineRule="auto"/>
        <w:jc w:val="center"/>
        <w:outlineLvl w:val="0"/>
        <w:rPr>
          <w:rFonts w:hint="eastAsia" w:ascii="宋体" w:hAnsi="宋体" w:eastAsia="宋体" w:cs="宋体"/>
          <w:b/>
          <w:color w:val="auto"/>
          <w:sz w:val="28"/>
          <w:highlight w:val="none"/>
        </w:rPr>
      </w:pPr>
    </w:p>
    <w:p w14:paraId="7DD4CB1F">
      <w:pPr>
        <w:spacing w:line="360" w:lineRule="auto"/>
        <w:jc w:val="center"/>
        <w:outlineLvl w:val="0"/>
        <w:rPr>
          <w:rFonts w:hint="eastAsia" w:ascii="宋体" w:hAnsi="宋体" w:eastAsia="宋体" w:cs="宋体"/>
          <w:b/>
          <w:color w:val="auto"/>
          <w:sz w:val="28"/>
          <w:highlight w:val="none"/>
        </w:rPr>
      </w:pPr>
    </w:p>
    <w:p w14:paraId="1245F284">
      <w:pPr>
        <w:spacing w:line="360" w:lineRule="auto"/>
        <w:jc w:val="center"/>
        <w:outlineLvl w:val="0"/>
        <w:rPr>
          <w:rFonts w:hint="eastAsia" w:ascii="宋体" w:hAnsi="宋体" w:eastAsia="宋体" w:cs="宋体"/>
          <w:b/>
          <w:color w:val="auto"/>
          <w:sz w:val="28"/>
          <w:highlight w:val="none"/>
        </w:rPr>
      </w:pPr>
    </w:p>
    <w:p w14:paraId="2940BB87">
      <w:pPr>
        <w:spacing w:line="360" w:lineRule="auto"/>
        <w:jc w:val="center"/>
        <w:outlineLvl w:val="0"/>
        <w:rPr>
          <w:rFonts w:hint="eastAsia" w:ascii="宋体" w:hAnsi="宋体" w:eastAsia="宋体" w:cs="宋体"/>
          <w:b/>
          <w:color w:val="auto"/>
          <w:sz w:val="28"/>
          <w:highlight w:val="none"/>
        </w:rPr>
      </w:pPr>
    </w:p>
    <w:p w14:paraId="36AE1791">
      <w:pPr>
        <w:spacing w:line="360" w:lineRule="auto"/>
        <w:jc w:val="center"/>
        <w:outlineLvl w:val="0"/>
        <w:rPr>
          <w:rFonts w:hint="eastAsia" w:ascii="宋体" w:hAnsi="宋体" w:eastAsia="宋体" w:cs="宋体"/>
          <w:b/>
          <w:color w:val="auto"/>
          <w:sz w:val="28"/>
          <w:highlight w:val="none"/>
        </w:rPr>
      </w:pPr>
    </w:p>
    <w:p w14:paraId="59753703">
      <w:pPr>
        <w:spacing w:line="360" w:lineRule="auto"/>
        <w:jc w:val="center"/>
        <w:outlineLvl w:val="0"/>
        <w:rPr>
          <w:rFonts w:hint="eastAsia" w:ascii="宋体" w:hAnsi="宋体" w:eastAsia="宋体" w:cs="宋体"/>
          <w:b/>
          <w:color w:val="auto"/>
          <w:sz w:val="28"/>
          <w:highlight w:val="none"/>
        </w:rPr>
      </w:pPr>
    </w:p>
    <w:p w14:paraId="2747D807">
      <w:pPr>
        <w:spacing w:line="360" w:lineRule="auto"/>
        <w:jc w:val="center"/>
        <w:outlineLvl w:val="0"/>
        <w:rPr>
          <w:rFonts w:hint="eastAsia" w:ascii="宋体" w:hAnsi="宋体" w:eastAsia="宋体" w:cs="宋体"/>
          <w:b/>
          <w:color w:val="auto"/>
          <w:sz w:val="28"/>
          <w:highlight w:val="none"/>
        </w:rPr>
      </w:pPr>
    </w:p>
    <w:p w14:paraId="575C29E0">
      <w:pPr>
        <w:spacing w:line="360" w:lineRule="auto"/>
        <w:jc w:val="center"/>
        <w:outlineLvl w:val="0"/>
        <w:rPr>
          <w:rFonts w:hint="eastAsia" w:ascii="宋体" w:hAnsi="宋体" w:eastAsia="宋体" w:cs="宋体"/>
          <w:b/>
          <w:color w:val="auto"/>
          <w:sz w:val="28"/>
          <w:highlight w:val="none"/>
        </w:rPr>
      </w:pPr>
    </w:p>
    <w:p w14:paraId="617EE3CA">
      <w:pPr>
        <w:spacing w:line="360" w:lineRule="auto"/>
        <w:jc w:val="center"/>
        <w:outlineLvl w:val="0"/>
        <w:rPr>
          <w:rFonts w:hint="eastAsia" w:ascii="宋体" w:hAnsi="宋体" w:eastAsia="宋体"/>
          <w:b/>
          <w:color w:val="auto"/>
          <w:sz w:val="28"/>
          <w:highlight w:val="none"/>
        </w:rPr>
      </w:pPr>
    </w:p>
    <w:p w14:paraId="51EC6F7C">
      <w:pPr>
        <w:spacing w:line="360" w:lineRule="auto"/>
        <w:jc w:val="center"/>
        <w:outlineLvl w:val="0"/>
        <w:rPr>
          <w:rFonts w:ascii="宋体" w:hAnsi="宋体" w:eastAsia="宋体"/>
          <w:b/>
          <w:color w:val="auto"/>
          <w:sz w:val="28"/>
          <w:highlight w:val="none"/>
        </w:rPr>
      </w:pPr>
      <w:r>
        <w:rPr>
          <w:rFonts w:hint="eastAsia" w:ascii="宋体" w:hAnsi="宋体" w:eastAsia="宋体"/>
          <w:b/>
          <w:color w:val="auto"/>
          <w:sz w:val="28"/>
          <w:highlight w:val="none"/>
        </w:rPr>
        <w:t xml:space="preserve"> 投标文件格式</w:t>
      </w:r>
    </w:p>
    <w:p w14:paraId="1F7792DA">
      <w:pPr>
        <w:spacing w:line="900" w:lineRule="exact"/>
        <w:jc w:val="center"/>
        <w:rPr>
          <w:rFonts w:ascii="宋体" w:hAnsi="宋体" w:eastAsia="宋体"/>
          <w:b/>
          <w:color w:val="auto"/>
          <w:sz w:val="72"/>
          <w:highlight w:val="none"/>
        </w:rPr>
      </w:pPr>
    </w:p>
    <w:p w14:paraId="4D297203">
      <w:pPr>
        <w:spacing w:line="900" w:lineRule="exact"/>
        <w:jc w:val="center"/>
        <w:outlineLvl w:val="1"/>
        <w:rPr>
          <w:rFonts w:hint="eastAsia" w:ascii="宋体" w:hAnsi="宋体" w:eastAsia="宋体"/>
          <w:b/>
          <w:color w:val="auto"/>
          <w:sz w:val="72"/>
          <w:highlight w:val="none"/>
        </w:rPr>
      </w:pPr>
    </w:p>
    <w:p w14:paraId="2F4BDF77">
      <w:pPr>
        <w:spacing w:line="900" w:lineRule="exact"/>
        <w:jc w:val="center"/>
        <w:outlineLvl w:val="1"/>
        <w:rPr>
          <w:rFonts w:ascii="宋体" w:hAnsi="宋体" w:eastAsia="宋体"/>
          <w:b/>
          <w:color w:val="auto"/>
          <w:sz w:val="72"/>
          <w:highlight w:val="none"/>
        </w:rPr>
      </w:pPr>
      <w:r>
        <w:rPr>
          <w:rFonts w:hint="eastAsia" w:ascii="宋体" w:hAnsi="宋体" w:eastAsia="宋体"/>
          <w:b/>
          <w:color w:val="auto"/>
          <w:sz w:val="72"/>
          <w:highlight w:val="none"/>
        </w:rPr>
        <w:t>投</w:t>
      </w:r>
    </w:p>
    <w:p w14:paraId="53E84BA9">
      <w:pPr>
        <w:spacing w:line="900" w:lineRule="exact"/>
        <w:jc w:val="center"/>
        <w:rPr>
          <w:rFonts w:ascii="宋体" w:hAnsi="宋体" w:eastAsia="宋体"/>
          <w:b/>
          <w:color w:val="auto"/>
          <w:sz w:val="72"/>
          <w:highlight w:val="none"/>
        </w:rPr>
      </w:pPr>
    </w:p>
    <w:p w14:paraId="7172782F">
      <w:pPr>
        <w:spacing w:line="900" w:lineRule="exact"/>
        <w:jc w:val="center"/>
        <w:outlineLvl w:val="1"/>
        <w:rPr>
          <w:rFonts w:ascii="宋体" w:hAnsi="宋体" w:eastAsia="宋体"/>
          <w:b/>
          <w:color w:val="auto"/>
          <w:sz w:val="72"/>
          <w:highlight w:val="none"/>
        </w:rPr>
      </w:pPr>
      <w:r>
        <w:rPr>
          <w:rFonts w:hint="eastAsia" w:ascii="宋体" w:hAnsi="宋体" w:eastAsia="宋体"/>
          <w:b/>
          <w:color w:val="auto"/>
          <w:sz w:val="72"/>
          <w:highlight w:val="none"/>
        </w:rPr>
        <w:t>标</w:t>
      </w:r>
    </w:p>
    <w:p w14:paraId="7C3289C1">
      <w:pPr>
        <w:spacing w:line="900" w:lineRule="exact"/>
        <w:jc w:val="center"/>
        <w:rPr>
          <w:rFonts w:ascii="宋体" w:hAnsi="宋体" w:eastAsia="宋体"/>
          <w:b/>
          <w:color w:val="auto"/>
          <w:sz w:val="72"/>
          <w:highlight w:val="none"/>
        </w:rPr>
      </w:pPr>
    </w:p>
    <w:p w14:paraId="0C9323B7">
      <w:pPr>
        <w:spacing w:line="900" w:lineRule="exact"/>
        <w:jc w:val="center"/>
        <w:outlineLvl w:val="1"/>
        <w:rPr>
          <w:rFonts w:ascii="宋体" w:hAnsi="宋体" w:eastAsia="宋体"/>
          <w:b/>
          <w:color w:val="auto"/>
          <w:sz w:val="72"/>
          <w:highlight w:val="none"/>
        </w:rPr>
      </w:pPr>
      <w:r>
        <w:rPr>
          <w:rFonts w:hint="eastAsia" w:ascii="宋体" w:hAnsi="宋体" w:eastAsia="宋体"/>
          <w:b/>
          <w:color w:val="auto"/>
          <w:sz w:val="72"/>
          <w:highlight w:val="none"/>
        </w:rPr>
        <w:t>文</w:t>
      </w:r>
    </w:p>
    <w:p w14:paraId="45410A55">
      <w:pPr>
        <w:spacing w:line="900" w:lineRule="exact"/>
        <w:jc w:val="center"/>
        <w:rPr>
          <w:rFonts w:ascii="宋体" w:hAnsi="宋体" w:eastAsia="宋体"/>
          <w:b/>
          <w:color w:val="auto"/>
          <w:sz w:val="72"/>
          <w:highlight w:val="none"/>
        </w:rPr>
      </w:pPr>
    </w:p>
    <w:p w14:paraId="0E5C0288">
      <w:pPr>
        <w:jc w:val="center"/>
        <w:outlineLvl w:val="1"/>
        <w:rPr>
          <w:rFonts w:ascii="宋体" w:hAnsi="宋体" w:eastAsia="宋体"/>
          <w:b/>
          <w:color w:val="auto"/>
          <w:sz w:val="72"/>
          <w:highlight w:val="none"/>
        </w:rPr>
      </w:pPr>
      <w:r>
        <w:rPr>
          <w:rFonts w:hint="eastAsia" w:ascii="宋体" w:hAnsi="宋体" w:eastAsia="宋体"/>
          <w:b/>
          <w:color w:val="auto"/>
          <w:sz w:val="72"/>
          <w:highlight w:val="none"/>
        </w:rPr>
        <w:t>件</w:t>
      </w:r>
    </w:p>
    <w:p w14:paraId="72A66CA3">
      <w:pPr>
        <w:spacing w:before="156" w:beforeLines="50" w:after="156" w:afterLines="50"/>
        <w:jc w:val="center"/>
        <w:outlineLvl w:val="9"/>
        <w:rPr>
          <w:rFonts w:hint="default" w:ascii="宋体" w:hAnsi="宋体" w:eastAsia="宋体"/>
          <w:b/>
          <w:color w:val="auto"/>
          <w:sz w:val="32"/>
          <w:szCs w:val="32"/>
          <w:highlight w:val="none"/>
          <w:lang w:val="en-US" w:eastAsia="zh-CN"/>
        </w:rPr>
      </w:pPr>
      <w:r>
        <w:rPr>
          <w:rFonts w:hint="eastAsia" w:ascii="宋体" w:hAnsi="宋体" w:eastAsia="宋体"/>
          <w:b/>
          <w:color w:val="auto"/>
          <w:sz w:val="32"/>
          <w:szCs w:val="32"/>
          <w:highlight w:val="none"/>
          <w:lang w:val="en-US" w:eastAsia="zh-CN"/>
        </w:rPr>
        <w:t>商务标（三）</w:t>
      </w:r>
    </w:p>
    <w:p w14:paraId="7F309541">
      <w:pPr>
        <w:spacing w:after="156" w:afterLines="50" w:line="500" w:lineRule="exact"/>
        <w:jc w:val="center"/>
        <w:rPr>
          <w:rFonts w:ascii="宋体" w:hAnsi="宋体" w:eastAsia="宋体"/>
          <w:b/>
          <w:color w:val="auto"/>
          <w:sz w:val="28"/>
          <w:szCs w:val="28"/>
          <w:highlight w:val="none"/>
        </w:rPr>
      </w:pPr>
    </w:p>
    <w:p w14:paraId="516283E6">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z w:val="32"/>
          <w:highlight w:val="none"/>
        </w:rPr>
        <w:t>项目名称：</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u w:val="single"/>
          <w:lang w:val="en-US" w:eastAsia="zh-CN"/>
        </w:rPr>
        <w:t xml:space="preserve">   </w:t>
      </w:r>
      <w:r>
        <w:rPr>
          <w:rFonts w:hint="eastAsia" w:ascii="宋体" w:hAnsi="宋体" w:eastAsia="宋体"/>
          <w:b/>
          <w:color w:val="auto"/>
          <w:sz w:val="32"/>
          <w:highlight w:val="none"/>
          <w:u w:val="single"/>
        </w:rPr>
        <w:t xml:space="preserve">    </w:t>
      </w:r>
    </w:p>
    <w:p w14:paraId="4558D29E">
      <w:pPr>
        <w:tabs>
          <w:tab w:val="left" w:pos="2410"/>
        </w:tabs>
        <w:autoSpaceDE w:val="0"/>
        <w:autoSpaceDN w:val="0"/>
        <w:adjustRightInd w:val="0"/>
        <w:snapToGrid w:val="0"/>
        <w:spacing w:line="360" w:lineRule="auto"/>
        <w:ind w:firstLine="643" w:firstLineChars="200"/>
        <w:jc w:val="both"/>
        <w:outlineLvl w:val="9"/>
        <w:rPr>
          <w:rFonts w:hint="eastAsia" w:ascii="宋体" w:hAnsi="宋体" w:eastAsia="宋体"/>
          <w:b/>
          <w:color w:val="auto"/>
          <w:sz w:val="32"/>
          <w:highlight w:val="none"/>
          <w:u w:val="single"/>
        </w:rPr>
      </w:pPr>
      <w:r>
        <w:rPr>
          <w:rFonts w:hint="eastAsia" w:ascii="宋体" w:hAnsi="宋体" w:eastAsia="宋体"/>
          <w:b/>
          <w:color w:val="auto"/>
          <w:sz w:val="32"/>
          <w:highlight w:val="none"/>
        </w:rPr>
        <w:t>项目编号：</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u w:val="single"/>
          <w:lang w:val="en-US" w:eastAsia="zh-CN"/>
        </w:rPr>
        <w:t xml:space="preserve">   </w:t>
      </w:r>
      <w:r>
        <w:rPr>
          <w:rFonts w:hint="eastAsia" w:ascii="宋体" w:hAnsi="宋体" w:eastAsia="宋体"/>
          <w:b/>
          <w:color w:val="auto"/>
          <w:sz w:val="32"/>
          <w:highlight w:val="none"/>
          <w:u w:val="single"/>
        </w:rPr>
        <w:t xml:space="preserve">  </w:t>
      </w:r>
    </w:p>
    <w:p w14:paraId="53423621">
      <w:pPr>
        <w:tabs>
          <w:tab w:val="left" w:pos="2410"/>
        </w:tabs>
        <w:autoSpaceDE w:val="0"/>
        <w:autoSpaceDN w:val="0"/>
        <w:adjustRightInd w:val="0"/>
        <w:snapToGrid w:val="0"/>
        <w:spacing w:line="360" w:lineRule="auto"/>
        <w:ind w:firstLine="643" w:firstLineChars="200"/>
        <w:jc w:val="both"/>
        <w:outlineLvl w:val="9"/>
        <w:rPr>
          <w:rFonts w:ascii="宋体" w:hAnsi="宋体" w:eastAsia="宋体"/>
          <w:b/>
          <w:color w:val="auto"/>
          <w:sz w:val="32"/>
          <w:highlight w:val="none"/>
          <w:u w:val="single"/>
        </w:rPr>
      </w:pPr>
      <w:r>
        <w:rPr>
          <w:rFonts w:hint="eastAsia" w:ascii="宋体" w:hAnsi="宋体" w:eastAsia="宋体"/>
          <w:b/>
          <w:color w:val="auto"/>
          <w:sz w:val="32"/>
          <w:highlight w:val="none"/>
          <w:lang w:val="en-US" w:eastAsia="zh-CN"/>
        </w:rPr>
        <w:t xml:space="preserve">投 </w:t>
      </w:r>
      <w:r>
        <w:rPr>
          <w:rFonts w:hint="eastAsia" w:ascii="宋体" w:hAnsi="宋体" w:eastAsia="宋体"/>
          <w:b/>
          <w:color w:val="auto"/>
          <w:sz w:val="32"/>
          <w:highlight w:val="none"/>
        </w:rPr>
        <w:t>标</w:t>
      </w:r>
      <w:r>
        <w:rPr>
          <w:rFonts w:hint="eastAsia" w:ascii="宋体" w:hAnsi="宋体" w:eastAsia="宋体"/>
          <w:b/>
          <w:color w:val="auto"/>
          <w:sz w:val="32"/>
          <w:highlight w:val="none"/>
          <w:lang w:val="en-US" w:eastAsia="zh-CN"/>
        </w:rPr>
        <w:t xml:space="preserve"> </w:t>
      </w:r>
      <w:r>
        <w:rPr>
          <w:rFonts w:hint="eastAsia" w:ascii="宋体" w:hAnsi="宋体" w:eastAsia="宋体"/>
          <w:b/>
          <w:color w:val="auto"/>
          <w:sz w:val="32"/>
          <w:highlight w:val="none"/>
        </w:rPr>
        <w:t>人：</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u w:val="single"/>
          <w:lang w:val="en-US" w:eastAsia="zh-CN"/>
        </w:rPr>
        <w:t xml:space="preserve">   </w:t>
      </w:r>
      <w:r>
        <w:rPr>
          <w:rFonts w:hint="eastAsia" w:ascii="宋体" w:hAnsi="宋体" w:eastAsia="宋体"/>
          <w:b/>
          <w:color w:val="auto"/>
          <w:sz w:val="32"/>
          <w:highlight w:val="none"/>
          <w:u w:val="single"/>
        </w:rPr>
        <w:t xml:space="preserve">    </w:t>
      </w:r>
    </w:p>
    <w:p w14:paraId="585C0B01">
      <w:pPr>
        <w:spacing w:after="156" w:afterLines="50" w:line="500" w:lineRule="exact"/>
        <w:jc w:val="center"/>
        <w:outlineLvl w:val="1"/>
        <w:rPr>
          <w:rFonts w:ascii="宋体" w:hAnsi="宋体" w:eastAsia="宋体"/>
          <w:b/>
          <w:color w:val="auto"/>
          <w:sz w:val="32"/>
          <w:highlight w:val="none"/>
        </w:rPr>
      </w:pP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年</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月</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日</w:t>
      </w:r>
    </w:p>
    <w:p w14:paraId="04E3B622">
      <w:pPr>
        <w:tabs>
          <w:tab w:val="left" w:pos="2410"/>
        </w:tabs>
        <w:autoSpaceDE w:val="0"/>
        <w:autoSpaceDN w:val="0"/>
        <w:adjustRightInd w:val="0"/>
        <w:snapToGrid w:val="0"/>
        <w:spacing w:line="360" w:lineRule="auto"/>
        <w:ind w:firstLine="643" w:firstLineChars="200"/>
        <w:jc w:val="center"/>
        <w:outlineLvl w:val="9"/>
        <w:rPr>
          <w:rFonts w:hint="eastAsia" w:ascii="宋体" w:hAnsi="宋体" w:eastAsia="宋体"/>
          <w:b/>
          <w:color w:val="auto"/>
          <w:sz w:val="32"/>
          <w:highlight w:val="none"/>
          <w:lang w:val="en-US" w:eastAsia="zh-CN"/>
        </w:rPr>
      </w:pPr>
    </w:p>
    <w:p w14:paraId="108EAE1C">
      <w:pPr>
        <w:tabs>
          <w:tab w:val="left" w:pos="2410"/>
        </w:tabs>
        <w:autoSpaceDE w:val="0"/>
        <w:autoSpaceDN w:val="0"/>
        <w:adjustRightInd w:val="0"/>
        <w:snapToGrid w:val="0"/>
        <w:spacing w:line="360" w:lineRule="auto"/>
        <w:jc w:val="center"/>
        <w:outlineLvl w:val="9"/>
        <w:rPr>
          <w:rFonts w:hint="eastAsia" w:ascii="宋体" w:hAnsi="宋体" w:eastAsia="宋体"/>
          <w:b/>
          <w:color w:val="auto"/>
          <w:sz w:val="32"/>
          <w:highlight w:val="none"/>
          <w:lang w:val="en-US" w:eastAsia="zh-CN"/>
        </w:rPr>
      </w:pPr>
    </w:p>
    <w:p w14:paraId="36CBA54B">
      <w:pPr>
        <w:tabs>
          <w:tab w:val="left" w:pos="2410"/>
        </w:tabs>
        <w:autoSpaceDE w:val="0"/>
        <w:autoSpaceDN w:val="0"/>
        <w:adjustRightInd w:val="0"/>
        <w:snapToGrid w:val="0"/>
        <w:spacing w:line="360" w:lineRule="auto"/>
        <w:jc w:val="center"/>
        <w:outlineLvl w:val="9"/>
        <w:rPr>
          <w:rFonts w:hint="eastAsia" w:ascii="宋体" w:hAnsi="宋体" w:eastAsia="宋体"/>
          <w:b/>
          <w:color w:val="auto"/>
          <w:sz w:val="32"/>
          <w:highlight w:val="none"/>
          <w:lang w:val="en-US" w:eastAsia="zh-CN"/>
        </w:rPr>
      </w:pPr>
      <w:r>
        <w:rPr>
          <w:rFonts w:hint="eastAsia" w:ascii="宋体" w:hAnsi="宋体" w:eastAsia="宋体"/>
          <w:b/>
          <w:color w:val="auto"/>
          <w:sz w:val="32"/>
          <w:highlight w:val="none"/>
          <w:lang w:val="en-US" w:eastAsia="zh-CN"/>
        </w:rPr>
        <w:t>目录</w:t>
      </w:r>
    </w:p>
    <w:p w14:paraId="6523C5F9">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（1）开标一览表（格式见附件）；</w:t>
      </w:r>
    </w:p>
    <w:p w14:paraId="4149F0A4">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（2）投标函（格式见附件）；</w:t>
      </w:r>
    </w:p>
    <w:p w14:paraId="495B2DDA">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（3）投标响应表（格式见附件）；</w:t>
      </w:r>
    </w:p>
    <w:p w14:paraId="4E0AB72B">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（4）投标人认为需要提供的其他商务材料；</w:t>
      </w:r>
    </w:p>
    <w:p w14:paraId="1A0263A6">
      <w:pPr>
        <w:spacing w:line="360" w:lineRule="auto"/>
        <w:ind w:firstLine="435"/>
        <w:rPr>
          <w:rFonts w:hint="default" w:ascii="宋体" w:hAnsi="宋体" w:eastAsia="宋体" w:cs="宋体"/>
          <w:color w:val="auto"/>
          <w:sz w:val="24"/>
          <w:highlight w:val="none"/>
          <w:lang w:val="en-US" w:eastAsia="zh-CN"/>
        </w:rPr>
      </w:pPr>
    </w:p>
    <w:p w14:paraId="0DE05CFA">
      <w:pPr>
        <w:spacing w:line="360" w:lineRule="auto"/>
        <w:jc w:val="center"/>
        <w:outlineLvl w:val="0"/>
        <w:rPr>
          <w:rFonts w:hint="eastAsia" w:ascii="宋体" w:hAnsi="宋体" w:eastAsia="宋体"/>
          <w:b/>
          <w:color w:val="auto"/>
          <w:sz w:val="28"/>
          <w:highlight w:val="none"/>
        </w:rPr>
      </w:pPr>
    </w:p>
    <w:p w14:paraId="5782085B">
      <w:pPr>
        <w:spacing w:line="360" w:lineRule="auto"/>
        <w:jc w:val="center"/>
        <w:outlineLvl w:val="0"/>
        <w:rPr>
          <w:rFonts w:hint="eastAsia" w:ascii="宋体" w:hAnsi="宋体" w:eastAsia="宋体"/>
          <w:b/>
          <w:color w:val="auto"/>
          <w:sz w:val="28"/>
          <w:highlight w:val="none"/>
        </w:rPr>
      </w:pPr>
    </w:p>
    <w:p w14:paraId="4E1E8186">
      <w:pPr>
        <w:spacing w:line="360" w:lineRule="auto"/>
        <w:jc w:val="center"/>
        <w:outlineLvl w:val="0"/>
        <w:rPr>
          <w:rFonts w:hint="eastAsia" w:ascii="宋体" w:hAnsi="宋体" w:eastAsia="宋体"/>
          <w:b/>
          <w:color w:val="auto"/>
          <w:sz w:val="28"/>
          <w:highlight w:val="none"/>
        </w:rPr>
      </w:pPr>
    </w:p>
    <w:p w14:paraId="4B9176F1">
      <w:pPr>
        <w:spacing w:line="360" w:lineRule="auto"/>
        <w:jc w:val="center"/>
        <w:outlineLvl w:val="0"/>
        <w:rPr>
          <w:rFonts w:hint="eastAsia" w:ascii="宋体" w:hAnsi="宋体" w:eastAsia="宋体"/>
          <w:b/>
          <w:color w:val="auto"/>
          <w:sz w:val="28"/>
          <w:highlight w:val="none"/>
        </w:rPr>
      </w:pPr>
    </w:p>
    <w:p w14:paraId="3E4FF541">
      <w:pPr>
        <w:spacing w:line="360" w:lineRule="auto"/>
        <w:jc w:val="center"/>
        <w:outlineLvl w:val="0"/>
        <w:rPr>
          <w:rFonts w:hint="eastAsia" w:ascii="宋体" w:hAnsi="宋体" w:eastAsia="宋体"/>
          <w:b/>
          <w:color w:val="auto"/>
          <w:sz w:val="28"/>
          <w:highlight w:val="none"/>
        </w:rPr>
      </w:pPr>
    </w:p>
    <w:p w14:paraId="5DFEB2FD">
      <w:pPr>
        <w:spacing w:line="360" w:lineRule="auto"/>
        <w:jc w:val="center"/>
        <w:outlineLvl w:val="0"/>
        <w:rPr>
          <w:rFonts w:hint="eastAsia" w:ascii="宋体" w:hAnsi="宋体" w:eastAsia="宋体"/>
          <w:b/>
          <w:color w:val="auto"/>
          <w:sz w:val="28"/>
          <w:highlight w:val="none"/>
        </w:rPr>
      </w:pPr>
    </w:p>
    <w:p w14:paraId="42185861">
      <w:pPr>
        <w:spacing w:line="360" w:lineRule="auto"/>
        <w:jc w:val="center"/>
        <w:outlineLvl w:val="0"/>
        <w:rPr>
          <w:rFonts w:hint="eastAsia" w:ascii="宋体" w:hAnsi="宋体" w:eastAsia="宋体"/>
          <w:b/>
          <w:color w:val="auto"/>
          <w:sz w:val="28"/>
          <w:highlight w:val="none"/>
        </w:rPr>
      </w:pPr>
    </w:p>
    <w:p w14:paraId="26FA325C">
      <w:pPr>
        <w:spacing w:line="360" w:lineRule="auto"/>
        <w:jc w:val="center"/>
        <w:outlineLvl w:val="0"/>
        <w:rPr>
          <w:rFonts w:hint="eastAsia" w:ascii="宋体" w:hAnsi="宋体" w:eastAsia="宋体"/>
          <w:b/>
          <w:color w:val="auto"/>
          <w:sz w:val="28"/>
          <w:highlight w:val="none"/>
        </w:rPr>
      </w:pPr>
    </w:p>
    <w:p w14:paraId="1315019E">
      <w:pPr>
        <w:spacing w:line="360" w:lineRule="auto"/>
        <w:jc w:val="center"/>
        <w:outlineLvl w:val="0"/>
        <w:rPr>
          <w:rFonts w:hint="eastAsia" w:ascii="宋体" w:hAnsi="宋体" w:eastAsia="宋体"/>
          <w:b/>
          <w:color w:val="auto"/>
          <w:sz w:val="28"/>
          <w:highlight w:val="none"/>
        </w:rPr>
      </w:pPr>
    </w:p>
    <w:p w14:paraId="20403837">
      <w:pPr>
        <w:spacing w:line="360" w:lineRule="auto"/>
        <w:jc w:val="center"/>
        <w:outlineLvl w:val="0"/>
        <w:rPr>
          <w:rFonts w:hint="eastAsia" w:ascii="宋体" w:hAnsi="宋体" w:eastAsia="宋体"/>
          <w:b/>
          <w:color w:val="auto"/>
          <w:sz w:val="28"/>
          <w:highlight w:val="none"/>
        </w:rPr>
      </w:pPr>
    </w:p>
    <w:p w14:paraId="0520C5FA">
      <w:pPr>
        <w:spacing w:line="360" w:lineRule="auto"/>
        <w:jc w:val="center"/>
        <w:outlineLvl w:val="0"/>
        <w:rPr>
          <w:rFonts w:hint="eastAsia" w:ascii="宋体" w:hAnsi="宋体" w:eastAsia="宋体"/>
          <w:b/>
          <w:color w:val="auto"/>
          <w:sz w:val="28"/>
          <w:highlight w:val="none"/>
        </w:rPr>
      </w:pPr>
    </w:p>
    <w:p w14:paraId="36D6804C">
      <w:pPr>
        <w:spacing w:line="360" w:lineRule="auto"/>
        <w:jc w:val="center"/>
        <w:outlineLvl w:val="0"/>
        <w:rPr>
          <w:rFonts w:hint="eastAsia" w:ascii="宋体" w:hAnsi="宋体" w:eastAsia="宋体"/>
          <w:b/>
          <w:color w:val="auto"/>
          <w:sz w:val="28"/>
          <w:highlight w:val="none"/>
        </w:rPr>
      </w:pPr>
    </w:p>
    <w:p w14:paraId="355B68DE">
      <w:pPr>
        <w:spacing w:line="360" w:lineRule="auto"/>
        <w:jc w:val="center"/>
        <w:outlineLvl w:val="0"/>
        <w:rPr>
          <w:rFonts w:hint="eastAsia" w:ascii="宋体" w:hAnsi="宋体" w:eastAsia="宋体"/>
          <w:b/>
          <w:color w:val="auto"/>
          <w:sz w:val="28"/>
          <w:highlight w:val="none"/>
        </w:rPr>
      </w:pPr>
    </w:p>
    <w:p w14:paraId="6083BE45">
      <w:pPr>
        <w:spacing w:line="360" w:lineRule="auto"/>
        <w:jc w:val="center"/>
        <w:outlineLvl w:val="0"/>
        <w:rPr>
          <w:rFonts w:hint="eastAsia" w:ascii="宋体" w:hAnsi="宋体" w:eastAsia="宋体"/>
          <w:b/>
          <w:color w:val="auto"/>
          <w:sz w:val="28"/>
          <w:highlight w:val="none"/>
        </w:rPr>
      </w:pPr>
    </w:p>
    <w:p w14:paraId="47C2F63F">
      <w:pPr>
        <w:spacing w:line="360" w:lineRule="auto"/>
        <w:jc w:val="center"/>
        <w:outlineLvl w:val="0"/>
        <w:rPr>
          <w:rFonts w:hint="eastAsia" w:ascii="宋体" w:hAnsi="宋体" w:eastAsia="宋体"/>
          <w:b/>
          <w:color w:val="auto"/>
          <w:sz w:val="28"/>
          <w:highlight w:val="none"/>
        </w:rPr>
      </w:pPr>
    </w:p>
    <w:p w14:paraId="1C087FBE">
      <w:pPr>
        <w:spacing w:line="360" w:lineRule="auto"/>
        <w:jc w:val="center"/>
        <w:outlineLvl w:val="0"/>
        <w:rPr>
          <w:rFonts w:hint="eastAsia" w:ascii="宋体" w:hAnsi="宋体" w:eastAsia="宋体"/>
          <w:b/>
          <w:color w:val="auto"/>
          <w:sz w:val="28"/>
          <w:highlight w:val="none"/>
        </w:rPr>
      </w:pPr>
    </w:p>
    <w:p w14:paraId="5FBCD799">
      <w:pPr>
        <w:spacing w:line="360" w:lineRule="auto"/>
        <w:jc w:val="center"/>
        <w:outlineLvl w:val="0"/>
        <w:rPr>
          <w:rFonts w:hint="eastAsia" w:ascii="宋体" w:hAnsi="宋体" w:eastAsia="宋体"/>
          <w:b/>
          <w:color w:val="auto"/>
          <w:sz w:val="28"/>
          <w:highlight w:val="none"/>
        </w:rPr>
      </w:pPr>
    </w:p>
    <w:p w14:paraId="7B7C5FF1">
      <w:pPr>
        <w:spacing w:line="360" w:lineRule="auto"/>
        <w:jc w:val="center"/>
        <w:outlineLvl w:val="1"/>
        <w:rPr>
          <w:rFonts w:ascii="宋体" w:hAnsi="宋体" w:eastAsia="宋体"/>
          <w:b/>
          <w:color w:val="auto"/>
          <w:sz w:val="24"/>
          <w:highlight w:val="none"/>
        </w:rPr>
      </w:pPr>
      <w:bookmarkStart w:id="200" w:name="_Toc5555"/>
      <w:bookmarkStart w:id="201" w:name="_Toc28960"/>
      <w:r>
        <w:rPr>
          <w:rFonts w:hint="eastAsia" w:ascii="宋体" w:hAnsi="宋体" w:eastAsia="宋体"/>
          <w:b/>
          <w:color w:val="auto"/>
          <w:sz w:val="24"/>
          <w:highlight w:val="none"/>
        </w:rPr>
        <w:t>一、开标一览表</w:t>
      </w:r>
      <w:bookmarkEnd w:id="200"/>
      <w:bookmarkEnd w:id="201"/>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2392C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50CB5FCA">
            <w:pPr>
              <w:keepNext w:val="0"/>
              <w:keepLines w:val="0"/>
              <w:widowControl/>
              <w:suppressLineNumbers w:val="0"/>
              <w:spacing w:before="0" w:beforeAutospacing="0" w:after="0" w:afterAutospacing="0" w:line="360" w:lineRule="exact"/>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项目名称</w:t>
            </w:r>
          </w:p>
        </w:tc>
        <w:tc>
          <w:tcPr>
            <w:tcW w:w="3648" w:type="pct"/>
            <w:tcBorders>
              <w:top w:val="single" w:color="auto" w:sz="4" w:space="0"/>
              <w:bottom w:val="single" w:color="auto" w:sz="4" w:space="0"/>
              <w:right w:val="single" w:color="auto" w:sz="4" w:space="0"/>
            </w:tcBorders>
            <w:vAlign w:val="center"/>
          </w:tcPr>
          <w:p w14:paraId="264E7EC7">
            <w:pPr>
              <w:keepNext w:val="0"/>
              <w:keepLines w:val="0"/>
              <w:suppressLineNumbers w:val="0"/>
              <w:spacing w:before="0" w:beforeAutospacing="0" w:after="0" w:afterAutospacing="0" w:line="360" w:lineRule="exact"/>
              <w:ind w:left="0" w:right="0"/>
              <w:jc w:val="center"/>
              <w:rPr>
                <w:rFonts w:hint="default" w:ascii="宋体" w:hAnsi="宋体" w:eastAsia="宋体"/>
                <w:bCs/>
                <w:color w:val="auto"/>
                <w:sz w:val="24"/>
                <w:szCs w:val="20"/>
                <w:highlight w:val="none"/>
                <w:u w:val="single"/>
              </w:rPr>
            </w:pPr>
          </w:p>
        </w:tc>
      </w:tr>
      <w:tr w14:paraId="4A50F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20DCC974">
            <w:pPr>
              <w:keepNext w:val="0"/>
              <w:keepLines w:val="0"/>
              <w:suppressLineNumbers w:val="0"/>
              <w:spacing w:before="0" w:beforeAutospacing="0" w:after="0" w:afterAutospacing="0" w:line="360" w:lineRule="exact"/>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投标人全称</w:t>
            </w:r>
          </w:p>
        </w:tc>
        <w:tc>
          <w:tcPr>
            <w:tcW w:w="3648" w:type="pct"/>
            <w:tcBorders>
              <w:top w:val="nil"/>
            </w:tcBorders>
            <w:vAlign w:val="center"/>
          </w:tcPr>
          <w:p w14:paraId="5AF370A1">
            <w:pPr>
              <w:keepNext w:val="0"/>
              <w:keepLines w:val="0"/>
              <w:suppressLineNumbers w:val="0"/>
              <w:spacing w:before="0" w:beforeAutospacing="0" w:after="0" w:afterAutospacing="0" w:line="360" w:lineRule="auto"/>
              <w:ind w:left="0" w:right="0"/>
              <w:rPr>
                <w:rFonts w:hint="default" w:ascii="宋体" w:hAnsi="宋体" w:eastAsia="宋体"/>
                <w:color w:val="auto"/>
                <w:sz w:val="24"/>
                <w:szCs w:val="20"/>
                <w:highlight w:val="none"/>
              </w:rPr>
            </w:pPr>
          </w:p>
        </w:tc>
      </w:tr>
      <w:tr w14:paraId="666F4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65CEFDA9">
            <w:pPr>
              <w:keepNext w:val="0"/>
              <w:keepLines w:val="0"/>
              <w:suppressLineNumbers w:val="0"/>
              <w:spacing w:before="0" w:beforeAutospacing="0" w:after="0" w:afterAutospacing="0" w:line="360" w:lineRule="exact"/>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投标范围</w:t>
            </w:r>
          </w:p>
        </w:tc>
        <w:tc>
          <w:tcPr>
            <w:tcW w:w="3648" w:type="pct"/>
            <w:tcBorders>
              <w:top w:val="nil"/>
            </w:tcBorders>
            <w:vAlign w:val="center"/>
          </w:tcPr>
          <w:p w14:paraId="0FE9F18F">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textAlignment w:val="auto"/>
              <w:rPr>
                <w:rFonts w:hint="default" w:ascii="宋体" w:hAnsi="宋体" w:eastAsia="宋体"/>
                <w:color w:val="auto"/>
                <w:sz w:val="24"/>
                <w:szCs w:val="20"/>
                <w:highlight w:val="none"/>
              </w:rPr>
            </w:pPr>
            <w:r>
              <w:rPr>
                <w:rFonts w:hint="eastAsia" w:ascii="宋体" w:hAnsi="宋体" w:eastAsia="宋体"/>
                <w:color w:val="auto"/>
                <w:sz w:val="24"/>
                <w:szCs w:val="28"/>
                <w:highlight w:val="none"/>
              </w:rPr>
              <w:t>全部</w:t>
            </w:r>
          </w:p>
        </w:tc>
      </w:tr>
      <w:tr w14:paraId="6C324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1352" w:type="pct"/>
            <w:tcBorders>
              <w:top w:val="nil"/>
            </w:tcBorders>
            <w:vAlign w:val="center"/>
          </w:tcPr>
          <w:p w14:paraId="3BE61139">
            <w:pPr>
              <w:keepNext w:val="0"/>
              <w:keepLines w:val="0"/>
              <w:suppressLineNumbers w:val="0"/>
              <w:spacing w:before="0" w:beforeAutospacing="0" w:after="0" w:afterAutospacing="0" w:line="360" w:lineRule="exact"/>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投标报价</w:t>
            </w:r>
          </w:p>
        </w:tc>
        <w:tc>
          <w:tcPr>
            <w:tcW w:w="3648" w:type="pct"/>
            <w:tcBorders>
              <w:top w:val="nil"/>
            </w:tcBorders>
            <w:vAlign w:val="center"/>
          </w:tcPr>
          <w:p w14:paraId="7260372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2C59422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670"/>
              <w:textAlignment w:val="auto"/>
              <w:rPr>
                <w:rFonts w:hint="default" w:ascii="宋体" w:hAnsi="宋体" w:eastAsia="宋体"/>
                <w:color w:val="auto"/>
                <w:sz w:val="24"/>
                <w:szCs w:val="20"/>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1B076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60E844F5">
            <w:pPr>
              <w:keepNext w:val="0"/>
              <w:keepLines w:val="0"/>
              <w:suppressLineNumbers w:val="0"/>
              <w:spacing w:before="0" w:beforeAutospacing="0" w:after="0" w:afterAutospacing="0" w:line="360" w:lineRule="auto"/>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其他</w:t>
            </w:r>
          </w:p>
        </w:tc>
        <w:tc>
          <w:tcPr>
            <w:tcW w:w="3648" w:type="pct"/>
            <w:tcBorders>
              <w:top w:val="nil"/>
            </w:tcBorders>
            <w:vAlign w:val="center"/>
          </w:tcPr>
          <w:p w14:paraId="43239739">
            <w:pPr>
              <w:keepNext w:val="0"/>
              <w:keepLines w:val="0"/>
              <w:suppressLineNumbers w:val="0"/>
              <w:spacing w:before="0" w:beforeAutospacing="0" w:after="0" w:afterAutospacing="0" w:line="360" w:lineRule="auto"/>
              <w:ind w:left="0" w:right="0"/>
              <w:jc w:val="left"/>
              <w:rPr>
                <w:rFonts w:hint="default" w:ascii="宋体" w:hAnsi="宋体" w:eastAsia="宋体"/>
                <w:color w:val="auto"/>
                <w:sz w:val="24"/>
                <w:szCs w:val="28"/>
                <w:highlight w:val="none"/>
              </w:rPr>
            </w:pPr>
          </w:p>
        </w:tc>
      </w:tr>
    </w:tbl>
    <w:p w14:paraId="063F32D6">
      <w:pPr>
        <w:spacing w:line="360" w:lineRule="auto"/>
        <w:ind w:firstLine="4320" w:firstLineChars="1800"/>
        <w:jc w:val="center"/>
        <w:rPr>
          <w:rFonts w:hint="eastAsia" w:ascii="宋体" w:hAnsi="宋体" w:eastAsia="宋体"/>
          <w:bCs/>
          <w:color w:val="auto"/>
          <w:sz w:val="24"/>
          <w:highlight w:val="none"/>
          <w:u w:val="single"/>
        </w:rPr>
      </w:pPr>
      <w:r>
        <w:rPr>
          <w:rFonts w:hint="eastAsia" w:ascii="宋体" w:hAnsi="宋体" w:eastAsia="宋体"/>
          <w:bCs/>
          <w:color w:val="auto"/>
          <w:sz w:val="24"/>
          <w:highlight w:val="none"/>
          <w:lang w:val="en-US" w:eastAsia="zh-CN"/>
        </w:rPr>
        <w:t>投标人盖章</w:t>
      </w:r>
      <w:r>
        <w:rPr>
          <w:rFonts w:hint="eastAsia" w:ascii="宋体" w:hAnsi="宋体" w:eastAsia="宋体"/>
          <w:bCs/>
          <w:color w:val="auto"/>
          <w:sz w:val="24"/>
          <w:highlight w:val="none"/>
        </w:rPr>
        <w:t>：</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 xml:space="preserve">    </w:t>
      </w:r>
    </w:p>
    <w:p w14:paraId="6AED1872">
      <w:pPr>
        <w:spacing w:line="360" w:lineRule="auto"/>
        <w:ind w:firstLine="4320" w:firstLineChars="1800"/>
        <w:jc w:val="center"/>
        <w:rPr>
          <w:rFonts w:ascii="宋体" w:hAnsi="宋体" w:eastAsia="宋体"/>
          <w:bCs/>
          <w:color w:val="auto"/>
          <w:sz w:val="24"/>
          <w:highlight w:val="none"/>
        </w:rPr>
      </w:pPr>
      <w:r>
        <w:rPr>
          <w:rFonts w:hint="eastAsia" w:ascii="宋体" w:hAnsi="宋体" w:eastAsia="宋体"/>
          <w:bCs/>
          <w:color w:val="auto"/>
          <w:sz w:val="24"/>
          <w:highlight w:val="none"/>
        </w:rPr>
        <w:t>日</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期：</w:t>
      </w:r>
      <w:r>
        <w:rPr>
          <w:rFonts w:hint="eastAsia" w:ascii="宋体" w:hAnsi="宋体" w:eastAsia="宋体"/>
          <w:bCs/>
          <w:color w:val="auto"/>
          <w:sz w:val="24"/>
          <w:highlight w:val="none"/>
          <w:u w:val="single"/>
        </w:rPr>
        <w:t xml:space="preserve">             </w:t>
      </w:r>
    </w:p>
    <w:p w14:paraId="064F1FEB">
      <w:pPr>
        <w:spacing w:line="360" w:lineRule="auto"/>
        <w:rPr>
          <w:rFonts w:ascii="宋体" w:hAnsi="宋体" w:eastAsia="宋体"/>
          <w:color w:val="auto"/>
          <w:sz w:val="24"/>
          <w:highlight w:val="none"/>
        </w:rPr>
      </w:pPr>
      <w:r>
        <w:rPr>
          <w:rFonts w:ascii="宋体" w:hAnsi="宋体" w:eastAsia="宋体"/>
          <w:color w:val="auto"/>
          <w:sz w:val="24"/>
          <w:highlight w:val="none"/>
        </w:rPr>
        <w:t xml:space="preserve">     </w:t>
      </w:r>
    </w:p>
    <w:p w14:paraId="023CE853">
      <w:pPr>
        <w:spacing w:line="360" w:lineRule="auto"/>
        <w:ind w:firstLine="360" w:firstLineChars="150"/>
        <w:rPr>
          <w:rFonts w:ascii="宋体" w:hAnsi="宋体" w:eastAsia="宋体"/>
          <w:color w:val="auto"/>
          <w:sz w:val="24"/>
          <w:highlight w:val="none"/>
        </w:rPr>
      </w:pPr>
    </w:p>
    <w:p w14:paraId="7C33BAAC">
      <w:pPr>
        <w:spacing w:line="360" w:lineRule="auto"/>
        <w:rPr>
          <w:rFonts w:hint="eastAsia" w:ascii="宋体" w:hAnsi="宋体" w:eastAsia="宋体"/>
          <w:b/>
          <w:color w:val="auto"/>
          <w:sz w:val="24"/>
          <w:highlight w:val="none"/>
          <w:lang w:eastAsia="zh-CN"/>
        </w:rPr>
      </w:pPr>
      <w:r>
        <w:rPr>
          <w:rFonts w:hint="eastAsia" w:ascii="宋体" w:hAnsi="宋体" w:eastAsia="宋体"/>
          <w:b/>
          <w:color w:val="auto"/>
          <w:sz w:val="24"/>
          <w:highlight w:val="none"/>
          <w:lang w:eastAsia="zh-CN"/>
        </w:rPr>
        <w:t>注：</w:t>
      </w:r>
    </w:p>
    <w:p w14:paraId="4E37B36B">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w:t>
      </w:r>
      <w:r>
        <w:rPr>
          <w:rFonts w:ascii="宋体" w:hAnsi="宋体" w:eastAsia="宋体"/>
          <w:color w:val="auto"/>
          <w:sz w:val="24"/>
          <w:highlight w:val="none"/>
        </w:rPr>
        <w:t>此表用于开标唱标之用。</w:t>
      </w:r>
    </w:p>
    <w:p w14:paraId="64F8DB7B">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w:t>
      </w:r>
      <w:r>
        <w:rPr>
          <w:rFonts w:ascii="宋体" w:hAnsi="宋体" w:eastAsia="宋体"/>
          <w:color w:val="auto"/>
          <w:sz w:val="24"/>
          <w:highlight w:val="none"/>
        </w:rPr>
        <w:t>表中投标报价即为优惠后报价，并作为评审及定标依据。任何有选择或有条件的投标报价，或者表中某一包别填写多个报价，均为无效报价。</w:t>
      </w:r>
    </w:p>
    <w:p w14:paraId="14BF6615">
      <w:pPr>
        <w:spacing w:line="360" w:lineRule="auto"/>
        <w:ind w:firstLine="480" w:firstLineChars="200"/>
        <w:jc w:val="both"/>
        <w:outlineLvl w:val="0"/>
        <w:rPr>
          <w:rFonts w:hint="eastAsia" w:ascii="宋体" w:hAnsi="宋体" w:eastAsia="宋体"/>
          <w:b/>
          <w:color w:val="auto"/>
          <w:sz w:val="28"/>
          <w:highlight w:val="none"/>
        </w:rPr>
      </w:pP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.表中大写金额与小写金额不一致的，以大写金额为准。</w:t>
      </w:r>
      <w:r>
        <w:rPr>
          <w:rFonts w:ascii="宋体" w:hAnsi="宋体" w:eastAsia="宋体"/>
          <w:color w:val="auto"/>
          <w:sz w:val="24"/>
          <w:highlight w:val="none"/>
        </w:rPr>
        <w:br w:type="page"/>
      </w:r>
    </w:p>
    <w:p w14:paraId="6F533828">
      <w:pPr>
        <w:spacing w:line="360" w:lineRule="auto"/>
        <w:jc w:val="center"/>
        <w:outlineLvl w:val="1"/>
        <w:rPr>
          <w:rFonts w:ascii="宋体" w:hAnsi="宋体" w:eastAsia="宋体"/>
          <w:b/>
          <w:color w:val="auto"/>
          <w:sz w:val="24"/>
          <w:highlight w:val="none"/>
        </w:rPr>
      </w:pPr>
      <w:bookmarkStart w:id="202" w:name="_Toc6441"/>
      <w:bookmarkStart w:id="203" w:name="_Toc18010"/>
      <w:r>
        <w:rPr>
          <w:rFonts w:hint="eastAsia" w:ascii="宋体" w:hAnsi="宋体" w:eastAsia="宋体"/>
          <w:b/>
          <w:color w:val="auto"/>
          <w:sz w:val="24"/>
          <w:highlight w:val="none"/>
        </w:rPr>
        <w:t>二、投标函</w:t>
      </w:r>
      <w:bookmarkEnd w:id="202"/>
      <w:bookmarkEnd w:id="203"/>
    </w:p>
    <w:p w14:paraId="137B4C66">
      <w:pPr>
        <w:pStyle w:val="16"/>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4A523BB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根据贵方的招标公告和投标邀请，我方兹宣布同意如下：</w:t>
      </w:r>
    </w:p>
    <w:p w14:paraId="1065715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3EA5442C">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.我方已详细审核全部招标文件，包括招标文件</w:t>
      </w:r>
      <w:r>
        <w:rPr>
          <w:rFonts w:hint="eastAsia" w:ascii="宋体" w:hAnsi="宋体" w:eastAsia="宋体"/>
          <w:color w:val="auto"/>
          <w:sz w:val="24"/>
          <w:highlight w:val="none"/>
          <w:lang w:val="en-US" w:eastAsia="zh-CN"/>
        </w:rPr>
        <w:t>附件及更正公告（如有）</w:t>
      </w:r>
      <w:r>
        <w:rPr>
          <w:rFonts w:hint="eastAsia" w:ascii="宋体" w:hAnsi="宋体" w:eastAsia="宋体"/>
          <w:color w:val="auto"/>
          <w:sz w:val="24"/>
          <w:highlight w:val="none"/>
        </w:rPr>
        <w:t>，我方正式认可并遵守本次招标文件，并对招标文件各项条款、规定及要求均无异议。</w:t>
      </w:r>
    </w:p>
    <w:p w14:paraId="424D57D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.我方同意从招标文件规定的开标日期起遵循本招标文件，并在招标文件规定的投标有效期之前均具有约束力。</w:t>
      </w:r>
    </w:p>
    <w:p w14:paraId="4C2554F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521AC376">
      <w:pPr>
        <w:spacing w:line="360" w:lineRule="auto"/>
        <w:ind w:firstLine="4800" w:firstLineChars="2000"/>
        <w:rPr>
          <w:rFonts w:ascii="宋体" w:hAnsi="宋体" w:eastAsia="宋体"/>
          <w:color w:val="auto"/>
          <w:sz w:val="24"/>
          <w:highlight w:val="none"/>
        </w:rPr>
      </w:pPr>
    </w:p>
    <w:p w14:paraId="13BFA48F">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w:t>
      </w:r>
      <w:r>
        <w:rPr>
          <w:rFonts w:hint="eastAsia" w:ascii="宋体" w:hAnsi="宋体" w:eastAsia="宋体"/>
          <w:color w:val="auto"/>
          <w:sz w:val="24"/>
          <w:highlight w:val="none"/>
          <w:lang w:val="en-US" w:eastAsia="zh-CN"/>
        </w:rPr>
        <w:t>盖章</w:t>
      </w:r>
      <w:r>
        <w:rPr>
          <w:rFonts w:hint="eastAsia" w:ascii="宋体" w:hAnsi="宋体" w:eastAsia="宋体"/>
          <w:color w:val="auto"/>
          <w:sz w:val="24"/>
          <w:highlight w:val="none"/>
        </w:rPr>
        <w:t>：</w:t>
      </w:r>
      <w:r>
        <w:rPr>
          <w:rFonts w:hint="eastAsia" w:ascii="宋体" w:hAnsi="宋体" w:eastAsia="宋体"/>
          <w:color w:val="auto"/>
          <w:sz w:val="24"/>
          <w:highlight w:val="none"/>
          <w:u w:val="single"/>
        </w:rPr>
        <w:t xml:space="preserve">             </w:t>
      </w:r>
    </w:p>
    <w:p w14:paraId="756F858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w:t>
      </w:r>
      <w:r>
        <w:rPr>
          <w:rFonts w:hint="eastAsia" w:ascii="宋体" w:hAnsi="宋体" w:eastAsia="宋体"/>
          <w:color w:val="auto"/>
          <w:sz w:val="24"/>
          <w:highlight w:val="none"/>
          <w:lang w:val="en-US" w:eastAsia="zh-CN"/>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6CA30D68">
      <w:pPr>
        <w:spacing w:line="360" w:lineRule="auto"/>
        <w:jc w:val="center"/>
        <w:outlineLvl w:val="0"/>
        <w:rPr>
          <w:rFonts w:hint="eastAsia" w:ascii="宋体" w:hAnsi="宋体" w:eastAsia="宋体"/>
          <w:b/>
          <w:color w:val="auto"/>
          <w:sz w:val="28"/>
          <w:highlight w:val="none"/>
        </w:rPr>
      </w:pPr>
    </w:p>
    <w:p w14:paraId="73D69919">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4E7CEC90">
      <w:pPr>
        <w:spacing w:line="360" w:lineRule="auto"/>
        <w:ind w:firstLine="420" w:firstLineChars="0"/>
        <w:jc w:val="center"/>
        <w:outlineLvl w:val="1"/>
        <w:rPr>
          <w:rFonts w:hint="default" w:ascii="宋体" w:hAnsi="宋体" w:eastAsia="宋体"/>
          <w:b/>
          <w:color w:val="auto"/>
          <w:sz w:val="24"/>
          <w:highlight w:val="none"/>
          <w:lang w:val="en-US" w:eastAsia="zh-CN"/>
        </w:rPr>
      </w:pPr>
      <w:bookmarkStart w:id="204" w:name="_Toc20329"/>
      <w:bookmarkStart w:id="205" w:name="_Toc11940"/>
      <w:r>
        <w:rPr>
          <w:rFonts w:hint="eastAsia" w:ascii="宋体" w:hAnsi="宋体" w:eastAsia="宋体"/>
          <w:b/>
          <w:color w:val="auto"/>
          <w:sz w:val="24"/>
          <w:highlight w:val="none"/>
          <w:lang w:val="en-US" w:eastAsia="zh-CN"/>
        </w:rPr>
        <w:t>三</w:t>
      </w:r>
      <w:r>
        <w:rPr>
          <w:rFonts w:hint="eastAsia" w:ascii="宋体" w:hAnsi="宋体" w:eastAsia="宋体"/>
          <w:b/>
          <w:color w:val="auto"/>
          <w:sz w:val="24"/>
          <w:highlight w:val="none"/>
        </w:rPr>
        <w:t>、投标响应表</w:t>
      </w:r>
      <w:bookmarkEnd w:id="204"/>
      <w:bookmarkEnd w:id="205"/>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6C807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6908750C">
            <w:pPr>
              <w:pStyle w:val="15"/>
              <w:keepNext w:val="0"/>
              <w:keepLines w:val="0"/>
              <w:suppressLineNumbers w:val="0"/>
              <w:spacing w:before="0" w:beforeAutospacing="0" w:after="0" w:afterAutospacing="0"/>
              <w:ind w:left="0" w:right="0"/>
              <w:jc w:val="center"/>
              <w:rPr>
                <w:rFonts w:hint="default" w:ascii="宋体" w:hAnsi="宋体" w:cs="Wingdings"/>
                <w:b/>
                <w:color w:val="auto"/>
                <w:sz w:val="24"/>
                <w:highlight w:val="none"/>
              </w:rPr>
            </w:pPr>
            <w:r>
              <w:rPr>
                <w:rFonts w:hint="eastAsia" w:ascii="宋体" w:hAnsi="宋体" w:cs="Wingdings"/>
                <w:b/>
                <w:color w:val="auto"/>
                <w:sz w:val="24"/>
                <w:highlight w:val="none"/>
              </w:rPr>
              <w:t>序号</w:t>
            </w:r>
          </w:p>
        </w:tc>
        <w:tc>
          <w:tcPr>
            <w:tcW w:w="1124" w:type="pct"/>
            <w:vAlign w:val="center"/>
          </w:tcPr>
          <w:p w14:paraId="3ED14B6C">
            <w:pPr>
              <w:pStyle w:val="15"/>
              <w:keepNext w:val="0"/>
              <w:keepLines w:val="0"/>
              <w:suppressLineNumbers w:val="0"/>
              <w:spacing w:before="0" w:beforeAutospacing="0" w:after="0" w:afterAutospacing="0"/>
              <w:ind w:left="0" w:right="0"/>
              <w:jc w:val="center"/>
              <w:rPr>
                <w:rFonts w:hint="default" w:ascii="宋体" w:hAnsi="宋体" w:cs="Wingdings"/>
                <w:b/>
                <w:color w:val="auto"/>
                <w:sz w:val="24"/>
                <w:highlight w:val="none"/>
              </w:rPr>
            </w:pPr>
            <w:r>
              <w:rPr>
                <w:rFonts w:hint="eastAsia" w:ascii="宋体" w:hAnsi="宋体"/>
                <w:b/>
                <w:bCs/>
                <w:color w:val="auto"/>
                <w:sz w:val="24"/>
                <w:szCs w:val="24"/>
                <w:highlight w:val="none"/>
              </w:rPr>
              <w:t>商务条款</w:t>
            </w:r>
          </w:p>
        </w:tc>
        <w:tc>
          <w:tcPr>
            <w:tcW w:w="1465" w:type="pct"/>
            <w:vAlign w:val="center"/>
          </w:tcPr>
          <w:p w14:paraId="6BF0E37C">
            <w:pPr>
              <w:pStyle w:val="15"/>
              <w:keepNext w:val="0"/>
              <w:keepLines w:val="0"/>
              <w:suppressLineNumbers w:val="0"/>
              <w:spacing w:before="0" w:beforeAutospacing="0" w:after="0" w:afterAutospacing="0"/>
              <w:ind w:left="0" w:right="0"/>
              <w:jc w:val="center"/>
              <w:rPr>
                <w:rFonts w:hint="default" w:ascii="宋体" w:hAnsi="宋体" w:cs="Wingdings"/>
                <w:b/>
                <w:color w:val="auto"/>
                <w:sz w:val="24"/>
                <w:highlight w:val="none"/>
              </w:rPr>
            </w:pPr>
            <w:r>
              <w:rPr>
                <w:rFonts w:hint="eastAsia" w:ascii="宋体" w:hAnsi="宋体" w:cs="Wingdings"/>
                <w:b/>
                <w:color w:val="auto"/>
                <w:sz w:val="24"/>
                <w:highlight w:val="none"/>
              </w:rPr>
              <w:t>招标文件要求</w:t>
            </w:r>
          </w:p>
        </w:tc>
        <w:tc>
          <w:tcPr>
            <w:tcW w:w="1510" w:type="pct"/>
            <w:vAlign w:val="center"/>
          </w:tcPr>
          <w:p w14:paraId="3FCB4E99">
            <w:pPr>
              <w:pStyle w:val="15"/>
              <w:keepNext w:val="0"/>
              <w:keepLines w:val="0"/>
              <w:suppressLineNumbers w:val="0"/>
              <w:spacing w:before="0" w:beforeAutospacing="0" w:after="0" w:afterAutospacing="0"/>
              <w:ind w:left="0" w:right="0"/>
              <w:jc w:val="center"/>
              <w:rPr>
                <w:rFonts w:hint="default" w:ascii="宋体" w:hAnsi="宋体" w:cs="Wingdings"/>
                <w:b/>
                <w:color w:val="auto"/>
                <w:sz w:val="24"/>
                <w:highlight w:val="none"/>
              </w:rPr>
            </w:pPr>
            <w:r>
              <w:rPr>
                <w:rFonts w:hint="eastAsia" w:ascii="宋体" w:hAnsi="宋体" w:cs="Wingdings"/>
                <w:b/>
                <w:color w:val="auto"/>
                <w:sz w:val="24"/>
                <w:highlight w:val="none"/>
              </w:rPr>
              <w:t>投标人承诺</w:t>
            </w:r>
          </w:p>
        </w:tc>
        <w:tc>
          <w:tcPr>
            <w:tcW w:w="475" w:type="pct"/>
            <w:vAlign w:val="center"/>
          </w:tcPr>
          <w:p w14:paraId="2F95F9AF">
            <w:pPr>
              <w:pStyle w:val="15"/>
              <w:keepNext w:val="0"/>
              <w:keepLines w:val="0"/>
              <w:suppressLineNumbers w:val="0"/>
              <w:spacing w:before="0" w:beforeAutospacing="0" w:after="0" w:afterAutospacing="0"/>
              <w:ind w:left="0" w:right="0"/>
              <w:jc w:val="center"/>
              <w:rPr>
                <w:rFonts w:hint="default" w:ascii="宋体" w:hAnsi="宋体" w:cs="Wingdings"/>
                <w:b/>
                <w:color w:val="auto"/>
                <w:sz w:val="24"/>
                <w:highlight w:val="none"/>
              </w:rPr>
            </w:pPr>
            <w:r>
              <w:rPr>
                <w:rFonts w:hint="eastAsia" w:ascii="宋体" w:hAnsi="宋体" w:cs="Wingdings"/>
                <w:b/>
                <w:color w:val="auto"/>
                <w:sz w:val="24"/>
                <w:highlight w:val="none"/>
              </w:rPr>
              <w:t>偏离说明</w:t>
            </w:r>
          </w:p>
        </w:tc>
      </w:tr>
      <w:tr w14:paraId="1B6B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28F25945">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default" w:ascii="宋体" w:hAnsi="宋体" w:eastAsia="宋体"/>
                <w:color w:val="auto"/>
                <w:sz w:val="24"/>
                <w:szCs w:val="20"/>
                <w:highlight w:val="none"/>
              </w:rPr>
              <w:t>1</w:t>
            </w:r>
          </w:p>
        </w:tc>
        <w:tc>
          <w:tcPr>
            <w:tcW w:w="1124" w:type="pct"/>
            <w:vAlign w:val="center"/>
          </w:tcPr>
          <w:p w14:paraId="7CB288CF">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default" w:ascii="宋体" w:hAnsi="宋体" w:eastAsia="宋体"/>
                <w:color w:val="auto"/>
                <w:sz w:val="24"/>
                <w:szCs w:val="20"/>
                <w:highlight w:val="none"/>
              </w:rPr>
              <w:t>付款方式</w:t>
            </w:r>
          </w:p>
        </w:tc>
        <w:tc>
          <w:tcPr>
            <w:tcW w:w="1465" w:type="pct"/>
            <w:vAlign w:val="center"/>
          </w:tcPr>
          <w:p w14:paraId="6986EFCB">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510" w:type="pct"/>
            <w:vAlign w:val="center"/>
          </w:tcPr>
          <w:p w14:paraId="74343F8F">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475" w:type="pct"/>
            <w:vAlign w:val="center"/>
          </w:tcPr>
          <w:p w14:paraId="599F8F39">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r>
      <w:tr w14:paraId="404B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F31A269">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2</w:t>
            </w:r>
          </w:p>
        </w:tc>
        <w:tc>
          <w:tcPr>
            <w:tcW w:w="1124" w:type="pct"/>
            <w:vAlign w:val="center"/>
          </w:tcPr>
          <w:p w14:paraId="2631ABA5">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供货及安装地点</w:t>
            </w:r>
          </w:p>
        </w:tc>
        <w:tc>
          <w:tcPr>
            <w:tcW w:w="1465" w:type="pct"/>
            <w:vAlign w:val="center"/>
          </w:tcPr>
          <w:p w14:paraId="37B7F4A6">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510" w:type="pct"/>
            <w:vAlign w:val="center"/>
          </w:tcPr>
          <w:p w14:paraId="6B629C29">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475" w:type="pct"/>
            <w:vAlign w:val="center"/>
          </w:tcPr>
          <w:p w14:paraId="0D8DEEF7">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r>
      <w:tr w14:paraId="7D465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D8F3CAC">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3</w:t>
            </w:r>
          </w:p>
        </w:tc>
        <w:tc>
          <w:tcPr>
            <w:tcW w:w="1124" w:type="pct"/>
            <w:vAlign w:val="center"/>
          </w:tcPr>
          <w:p w14:paraId="3AFEECA6">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lang w:val="en-US" w:eastAsia="zh-CN"/>
              </w:rPr>
              <w:t>服务</w:t>
            </w:r>
            <w:r>
              <w:rPr>
                <w:rFonts w:hint="eastAsia" w:ascii="宋体" w:hAnsi="宋体" w:eastAsia="宋体"/>
                <w:color w:val="auto"/>
                <w:sz w:val="24"/>
                <w:szCs w:val="20"/>
                <w:highlight w:val="none"/>
              </w:rPr>
              <w:t>期限</w:t>
            </w:r>
          </w:p>
        </w:tc>
        <w:tc>
          <w:tcPr>
            <w:tcW w:w="1465" w:type="pct"/>
            <w:vAlign w:val="center"/>
          </w:tcPr>
          <w:p w14:paraId="6EF0958C">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510" w:type="pct"/>
            <w:vAlign w:val="center"/>
          </w:tcPr>
          <w:p w14:paraId="5151F135">
            <w:pPr>
              <w:pStyle w:val="43"/>
              <w:keepNext w:val="0"/>
              <w:keepLines w:val="0"/>
              <w:suppressLineNumbers w:val="0"/>
              <w:spacing w:before="0" w:beforeAutospacing="0" w:after="0" w:afterAutospacing="0"/>
              <w:ind w:left="0" w:right="0"/>
              <w:jc w:val="center"/>
              <w:rPr>
                <w:rFonts w:hint="default" w:ascii="宋体" w:hAnsi="宋体" w:eastAsia="宋体"/>
                <w:color w:val="auto"/>
                <w:szCs w:val="20"/>
                <w:highlight w:val="none"/>
              </w:rPr>
            </w:pPr>
          </w:p>
        </w:tc>
        <w:tc>
          <w:tcPr>
            <w:tcW w:w="475" w:type="pct"/>
            <w:vAlign w:val="center"/>
          </w:tcPr>
          <w:p w14:paraId="3AA078F3">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r>
      <w:tr w14:paraId="0F7F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18C3CD5">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w:t>
            </w:r>
          </w:p>
        </w:tc>
        <w:tc>
          <w:tcPr>
            <w:tcW w:w="1124" w:type="pct"/>
            <w:vAlign w:val="center"/>
          </w:tcPr>
          <w:p w14:paraId="250644E4">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465" w:type="pct"/>
            <w:vAlign w:val="center"/>
          </w:tcPr>
          <w:p w14:paraId="7482887B">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1510" w:type="pct"/>
            <w:vAlign w:val="center"/>
          </w:tcPr>
          <w:p w14:paraId="5206A4E4">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c>
          <w:tcPr>
            <w:tcW w:w="475" w:type="pct"/>
            <w:vAlign w:val="center"/>
          </w:tcPr>
          <w:p w14:paraId="497EE718">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p>
        </w:tc>
      </w:tr>
    </w:tbl>
    <w:p w14:paraId="628578A4">
      <w:pPr>
        <w:spacing w:line="360" w:lineRule="auto"/>
        <w:ind w:firstLine="4800" w:firstLineChars="2000"/>
        <w:rPr>
          <w:rFonts w:hint="eastAsia" w:ascii="宋体" w:hAnsi="宋体" w:eastAsia="宋体"/>
          <w:color w:val="auto"/>
          <w:sz w:val="24"/>
          <w:highlight w:val="none"/>
        </w:rPr>
      </w:pPr>
    </w:p>
    <w:p w14:paraId="686AF1E5">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w:t>
      </w:r>
      <w:r>
        <w:rPr>
          <w:rFonts w:hint="eastAsia" w:ascii="宋体" w:hAnsi="宋体" w:eastAsia="宋体"/>
          <w:color w:val="auto"/>
          <w:sz w:val="24"/>
          <w:highlight w:val="none"/>
          <w:lang w:val="en-US" w:eastAsia="zh-CN"/>
        </w:rPr>
        <w:t>盖章</w:t>
      </w:r>
      <w:r>
        <w:rPr>
          <w:rFonts w:hint="eastAsia" w:ascii="宋体" w:hAnsi="宋体" w:eastAsia="宋体"/>
          <w:color w:val="auto"/>
          <w:sz w:val="24"/>
          <w:highlight w:val="none"/>
        </w:rPr>
        <w:t>：</w:t>
      </w:r>
      <w:r>
        <w:rPr>
          <w:rFonts w:hint="eastAsia" w:ascii="宋体" w:hAnsi="宋体" w:eastAsia="宋体"/>
          <w:color w:val="auto"/>
          <w:sz w:val="24"/>
          <w:highlight w:val="none"/>
          <w:u w:val="single"/>
        </w:rPr>
        <w:t xml:space="preserve">             </w:t>
      </w:r>
    </w:p>
    <w:p w14:paraId="3D2A6CF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4BB054B1">
      <w:pPr>
        <w:spacing w:line="360" w:lineRule="auto"/>
        <w:jc w:val="center"/>
        <w:outlineLvl w:val="0"/>
        <w:rPr>
          <w:rFonts w:hint="eastAsia" w:ascii="宋体" w:hAnsi="宋体" w:eastAsia="宋体"/>
          <w:b/>
          <w:color w:val="auto"/>
          <w:sz w:val="28"/>
          <w:highlight w:val="none"/>
        </w:rPr>
      </w:pPr>
    </w:p>
    <w:p w14:paraId="2BB0A437">
      <w:pPr>
        <w:spacing w:line="360" w:lineRule="auto"/>
        <w:jc w:val="center"/>
        <w:outlineLvl w:val="0"/>
        <w:rPr>
          <w:rFonts w:hint="eastAsia" w:ascii="宋体" w:hAnsi="宋体" w:eastAsia="宋体"/>
          <w:b/>
          <w:color w:val="auto"/>
          <w:sz w:val="28"/>
          <w:highlight w:val="none"/>
        </w:rPr>
      </w:pPr>
    </w:p>
    <w:p w14:paraId="71226061">
      <w:pPr>
        <w:spacing w:line="360" w:lineRule="auto"/>
        <w:jc w:val="center"/>
        <w:outlineLvl w:val="0"/>
        <w:rPr>
          <w:rFonts w:hint="eastAsia" w:ascii="宋体" w:hAnsi="宋体" w:eastAsia="宋体"/>
          <w:b/>
          <w:color w:val="auto"/>
          <w:sz w:val="28"/>
          <w:highlight w:val="none"/>
        </w:rPr>
      </w:pPr>
    </w:p>
    <w:p w14:paraId="500F02FF">
      <w:pPr>
        <w:spacing w:line="360" w:lineRule="auto"/>
        <w:jc w:val="center"/>
        <w:outlineLvl w:val="0"/>
        <w:rPr>
          <w:rFonts w:hint="eastAsia" w:ascii="宋体" w:hAnsi="宋体" w:eastAsia="宋体"/>
          <w:b/>
          <w:color w:val="auto"/>
          <w:sz w:val="28"/>
          <w:highlight w:val="none"/>
        </w:rPr>
      </w:pPr>
    </w:p>
    <w:p w14:paraId="215840AB">
      <w:pPr>
        <w:spacing w:line="360" w:lineRule="auto"/>
        <w:jc w:val="center"/>
        <w:outlineLvl w:val="0"/>
        <w:rPr>
          <w:rFonts w:hint="eastAsia" w:ascii="宋体" w:hAnsi="宋体" w:eastAsia="宋体"/>
          <w:b/>
          <w:color w:val="auto"/>
          <w:sz w:val="28"/>
          <w:highlight w:val="none"/>
        </w:rPr>
      </w:pPr>
    </w:p>
    <w:p w14:paraId="7F5D90B5">
      <w:pPr>
        <w:spacing w:line="360" w:lineRule="auto"/>
        <w:jc w:val="center"/>
        <w:outlineLvl w:val="0"/>
        <w:rPr>
          <w:rFonts w:hint="eastAsia" w:ascii="宋体" w:hAnsi="宋体" w:eastAsia="宋体"/>
          <w:b/>
          <w:color w:val="auto"/>
          <w:sz w:val="28"/>
          <w:highlight w:val="none"/>
        </w:rPr>
      </w:pPr>
    </w:p>
    <w:p w14:paraId="491246EC">
      <w:pPr>
        <w:spacing w:line="360" w:lineRule="auto"/>
        <w:jc w:val="center"/>
        <w:outlineLvl w:val="0"/>
        <w:rPr>
          <w:rFonts w:hint="eastAsia" w:ascii="宋体" w:hAnsi="宋体" w:eastAsia="宋体"/>
          <w:b/>
          <w:color w:val="auto"/>
          <w:sz w:val="28"/>
          <w:highlight w:val="none"/>
        </w:rPr>
      </w:pPr>
    </w:p>
    <w:p w14:paraId="60E747B9">
      <w:pPr>
        <w:spacing w:line="360" w:lineRule="auto"/>
        <w:jc w:val="center"/>
        <w:outlineLvl w:val="0"/>
        <w:rPr>
          <w:rFonts w:hint="eastAsia" w:ascii="宋体" w:hAnsi="宋体" w:eastAsia="宋体"/>
          <w:b/>
          <w:color w:val="auto"/>
          <w:sz w:val="28"/>
          <w:highlight w:val="none"/>
        </w:rPr>
      </w:pPr>
    </w:p>
    <w:p w14:paraId="68C918FD">
      <w:pPr>
        <w:spacing w:line="360" w:lineRule="auto"/>
        <w:jc w:val="center"/>
        <w:outlineLvl w:val="0"/>
        <w:rPr>
          <w:rFonts w:hint="eastAsia" w:ascii="宋体" w:hAnsi="宋体" w:eastAsia="宋体"/>
          <w:b/>
          <w:color w:val="auto"/>
          <w:sz w:val="28"/>
          <w:highlight w:val="none"/>
        </w:rPr>
      </w:pPr>
    </w:p>
    <w:p w14:paraId="06F6558B">
      <w:pPr>
        <w:spacing w:line="360" w:lineRule="auto"/>
        <w:jc w:val="center"/>
        <w:outlineLvl w:val="0"/>
        <w:rPr>
          <w:rFonts w:hint="eastAsia" w:ascii="宋体" w:hAnsi="宋体" w:eastAsia="宋体"/>
          <w:b/>
          <w:color w:val="auto"/>
          <w:sz w:val="28"/>
          <w:highlight w:val="none"/>
        </w:rPr>
      </w:pPr>
    </w:p>
    <w:p w14:paraId="09F36F5C">
      <w:pPr>
        <w:spacing w:line="360" w:lineRule="auto"/>
        <w:jc w:val="center"/>
        <w:outlineLvl w:val="0"/>
        <w:rPr>
          <w:rFonts w:hint="eastAsia" w:ascii="宋体" w:hAnsi="宋体" w:eastAsia="宋体"/>
          <w:b/>
          <w:color w:val="auto"/>
          <w:sz w:val="28"/>
          <w:highlight w:val="none"/>
        </w:rPr>
      </w:pPr>
    </w:p>
    <w:p w14:paraId="7026F22C">
      <w:pPr>
        <w:spacing w:line="360" w:lineRule="auto"/>
        <w:jc w:val="center"/>
        <w:outlineLvl w:val="0"/>
        <w:rPr>
          <w:rFonts w:hint="eastAsia" w:ascii="宋体" w:hAnsi="宋体" w:eastAsia="宋体"/>
          <w:b/>
          <w:color w:val="auto"/>
          <w:sz w:val="28"/>
          <w:highlight w:val="none"/>
        </w:rPr>
      </w:pPr>
    </w:p>
    <w:p w14:paraId="033C8B76">
      <w:pPr>
        <w:spacing w:line="360" w:lineRule="auto"/>
        <w:jc w:val="center"/>
        <w:outlineLvl w:val="0"/>
        <w:rPr>
          <w:rFonts w:hint="eastAsia" w:ascii="宋体" w:hAnsi="宋体" w:eastAsia="宋体"/>
          <w:b/>
          <w:color w:val="auto"/>
          <w:sz w:val="28"/>
          <w:highlight w:val="none"/>
        </w:rPr>
      </w:pPr>
    </w:p>
    <w:p w14:paraId="7A532C06">
      <w:pPr>
        <w:spacing w:line="360" w:lineRule="auto"/>
        <w:jc w:val="center"/>
        <w:outlineLvl w:val="0"/>
        <w:rPr>
          <w:rFonts w:hint="eastAsia" w:ascii="宋体" w:hAnsi="宋体" w:eastAsia="宋体"/>
          <w:b/>
          <w:color w:val="auto"/>
          <w:sz w:val="28"/>
          <w:highlight w:val="none"/>
        </w:rPr>
      </w:pPr>
    </w:p>
    <w:p w14:paraId="7A2AE092">
      <w:pPr>
        <w:spacing w:line="360" w:lineRule="auto"/>
        <w:jc w:val="center"/>
        <w:outlineLvl w:val="0"/>
        <w:rPr>
          <w:rFonts w:hint="eastAsia" w:ascii="宋体" w:hAnsi="宋体" w:eastAsia="宋体"/>
          <w:b/>
          <w:color w:val="auto"/>
          <w:sz w:val="28"/>
          <w:highlight w:val="none"/>
        </w:rPr>
      </w:pPr>
    </w:p>
    <w:p w14:paraId="78BCAC20">
      <w:pPr>
        <w:spacing w:line="360" w:lineRule="auto"/>
        <w:jc w:val="center"/>
        <w:outlineLvl w:val="0"/>
        <w:rPr>
          <w:rFonts w:ascii="宋体" w:hAnsi="宋体" w:eastAsia="宋体"/>
          <w:b/>
          <w:bCs/>
          <w:color w:val="auto"/>
          <w:sz w:val="28"/>
          <w:highlight w:val="none"/>
        </w:rPr>
      </w:pPr>
      <w:r>
        <w:rPr>
          <w:rFonts w:hint="eastAsia" w:ascii="宋体" w:hAnsi="宋体" w:eastAsia="宋体"/>
          <w:b/>
          <w:color w:val="auto"/>
          <w:sz w:val="28"/>
          <w:highlight w:val="none"/>
        </w:rPr>
        <w:t>第</w:t>
      </w:r>
      <w:r>
        <w:rPr>
          <w:rFonts w:hint="eastAsia" w:ascii="宋体" w:hAnsi="宋体" w:eastAsia="宋体"/>
          <w:b/>
          <w:color w:val="auto"/>
          <w:sz w:val="28"/>
          <w:highlight w:val="none"/>
          <w:lang w:val="en-US" w:eastAsia="zh-CN"/>
        </w:rPr>
        <w:t>七</w:t>
      </w:r>
      <w:r>
        <w:rPr>
          <w:rFonts w:hint="eastAsia" w:ascii="宋体" w:hAnsi="宋体" w:eastAsia="宋体"/>
          <w:b/>
          <w:color w:val="auto"/>
          <w:sz w:val="28"/>
          <w:highlight w:val="none"/>
        </w:rPr>
        <w:t>章</w:t>
      </w:r>
      <w:r>
        <w:rPr>
          <w:rFonts w:hint="eastAsia" w:ascii="宋体" w:hAnsi="宋体" w:eastAsia="宋体"/>
          <w:b/>
          <w:bCs/>
          <w:color w:val="auto"/>
          <w:sz w:val="28"/>
          <w:highlight w:val="none"/>
        </w:rPr>
        <w:t xml:space="preserve">  政府采购</w:t>
      </w:r>
      <w:r>
        <w:rPr>
          <w:rFonts w:hint="eastAsia" w:ascii="宋体" w:hAnsi="宋体" w:eastAsia="宋体"/>
          <w:b/>
          <w:color w:val="auto"/>
          <w:sz w:val="28"/>
          <w:highlight w:val="none"/>
        </w:rPr>
        <w:t>供应</w:t>
      </w:r>
      <w:r>
        <w:rPr>
          <w:rFonts w:hint="eastAsia" w:ascii="宋体" w:hAnsi="宋体" w:eastAsia="宋体"/>
          <w:b/>
          <w:bCs/>
          <w:color w:val="auto"/>
          <w:sz w:val="28"/>
          <w:highlight w:val="none"/>
        </w:rPr>
        <w:t>商询问函和质疑函范本</w:t>
      </w:r>
      <w:bookmarkEnd w:id="198"/>
      <w:bookmarkEnd w:id="199"/>
    </w:p>
    <w:p w14:paraId="71EF8227">
      <w:pPr>
        <w:spacing w:line="360" w:lineRule="auto"/>
        <w:jc w:val="center"/>
        <w:outlineLvl w:val="1"/>
        <w:rPr>
          <w:rFonts w:ascii="仿宋" w:hAnsi="仿宋" w:eastAsia="仿宋" w:cs="仿宋"/>
          <w:b/>
          <w:bCs/>
          <w:color w:val="auto"/>
          <w:sz w:val="32"/>
          <w:szCs w:val="44"/>
          <w:highlight w:val="none"/>
        </w:rPr>
      </w:pPr>
      <w:bookmarkStart w:id="206" w:name="_Toc27489"/>
      <w:bookmarkStart w:id="207" w:name="_Toc27159"/>
      <w:r>
        <w:rPr>
          <w:rFonts w:hint="eastAsia" w:ascii="仿宋" w:hAnsi="仿宋" w:eastAsia="仿宋" w:cs="仿宋"/>
          <w:b/>
          <w:bCs/>
          <w:color w:val="auto"/>
          <w:sz w:val="32"/>
          <w:szCs w:val="44"/>
          <w:highlight w:val="none"/>
        </w:rPr>
        <w:t>询问函范本</w:t>
      </w:r>
      <w:bookmarkEnd w:id="206"/>
      <w:bookmarkEnd w:id="207"/>
    </w:p>
    <w:p w14:paraId="4D574268">
      <w:pPr>
        <w:adjustRightInd w:val="0"/>
        <w:snapToGrid w:val="0"/>
        <w:spacing w:line="360" w:lineRule="auto"/>
        <w:rPr>
          <w:rFonts w:hint="eastAsia" w:ascii="宋体" w:hAnsi="宋体" w:eastAsia="宋体" w:cs="仿宋"/>
          <w:b/>
          <w:bCs/>
          <w:color w:val="auto"/>
          <w:sz w:val="24"/>
          <w:szCs w:val="24"/>
          <w:highlight w:val="none"/>
          <w:u w:val="single"/>
          <w:lang w:eastAsia="zh-CN"/>
        </w:rPr>
      </w:pPr>
      <w:r>
        <w:rPr>
          <w:rFonts w:hint="eastAsia" w:ascii="宋体" w:hAnsi="宋体" w:eastAsia="宋体" w:cs="仿宋"/>
          <w:b/>
          <w:bCs/>
          <w:color w:val="auto"/>
          <w:sz w:val="24"/>
          <w:szCs w:val="24"/>
          <w:highlight w:val="none"/>
          <w:lang w:val="en-US" w:eastAsia="zh-CN"/>
        </w:rPr>
        <w:t>致：</w:t>
      </w:r>
      <w:r>
        <w:rPr>
          <w:rFonts w:hint="eastAsia" w:ascii="宋体" w:hAnsi="宋体" w:eastAsia="宋体" w:cs="仿宋"/>
          <w:b/>
          <w:bCs/>
          <w:color w:val="auto"/>
          <w:sz w:val="24"/>
          <w:szCs w:val="24"/>
          <w:highlight w:val="none"/>
          <w:u w:val="none"/>
          <w:lang w:eastAsia="zh-CN"/>
        </w:rPr>
        <w:t>采购人</w:t>
      </w:r>
    </w:p>
    <w:p w14:paraId="036C15C8">
      <w:pPr>
        <w:adjustRightInd w:val="0"/>
        <w:snapToGrid w:val="0"/>
        <w:spacing w:line="360" w:lineRule="auto"/>
        <w:ind w:firstLine="480" w:firstLineChars="200"/>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我单位拟参与</w:t>
      </w:r>
      <w:r>
        <w:rPr>
          <w:rFonts w:hint="eastAsia" w:ascii="宋体" w:hAnsi="宋体" w:eastAsia="宋体" w:cs="仿宋"/>
          <w:color w:val="auto"/>
          <w:sz w:val="24"/>
          <w:szCs w:val="24"/>
          <w:highlight w:val="none"/>
          <w:u w:val="single"/>
          <w:lang w:val="en-US" w:eastAsia="zh-CN"/>
        </w:rPr>
        <w:t xml:space="preserve">           </w:t>
      </w:r>
      <w:r>
        <w:rPr>
          <w:rFonts w:hint="eastAsia" w:ascii="宋体" w:hAnsi="宋体" w:eastAsia="宋体" w:cs="仿宋"/>
          <w:color w:val="auto"/>
          <w:sz w:val="24"/>
          <w:szCs w:val="24"/>
          <w:highlight w:val="none"/>
          <w:u w:val="none"/>
          <w:lang w:val="en-US" w:eastAsia="zh-CN"/>
        </w:rPr>
        <w:t>（</w:t>
      </w:r>
      <w:r>
        <w:rPr>
          <w:rFonts w:hint="eastAsia" w:ascii="宋体" w:hAnsi="宋体" w:eastAsia="宋体" w:cs="仿宋"/>
          <w:i/>
          <w:iCs/>
          <w:color w:val="auto"/>
          <w:sz w:val="24"/>
          <w:szCs w:val="24"/>
          <w:highlight w:val="none"/>
          <w:u w:val="none"/>
          <w:lang w:val="en-US" w:eastAsia="zh-CN"/>
        </w:rPr>
        <w:t>项目名称、编号</w:t>
      </w:r>
      <w:r>
        <w:rPr>
          <w:rFonts w:hint="eastAsia" w:ascii="宋体" w:hAnsi="宋体" w:eastAsia="宋体" w:cs="仿宋"/>
          <w:color w:val="auto"/>
          <w:sz w:val="24"/>
          <w:szCs w:val="24"/>
          <w:highlight w:val="none"/>
          <w:u w:val="none"/>
          <w:lang w:val="en-US" w:eastAsia="zh-CN"/>
        </w:rPr>
        <w:t>）</w:t>
      </w:r>
      <w:r>
        <w:rPr>
          <w:rFonts w:hint="eastAsia" w:ascii="宋体" w:hAnsi="宋体" w:eastAsia="宋体" w:cs="仿宋"/>
          <w:color w:val="auto"/>
          <w:sz w:val="24"/>
          <w:szCs w:val="24"/>
          <w:highlight w:val="none"/>
        </w:rPr>
        <w:t>的采购活动，现有以下内容(或条款)存在疑问(或无法理解)，特提出询问。</w:t>
      </w:r>
    </w:p>
    <w:p w14:paraId="4DAEA39A">
      <w:pPr>
        <w:adjustRightInd w:val="0"/>
        <w:snapToGrid w:val="0"/>
        <w:spacing w:line="360" w:lineRule="auto"/>
        <w:ind w:firstLine="480" w:firstLineChars="200"/>
        <w:outlineLvl w:val="9"/>
        <w:rPr>
          <w:rFonts w:ascii="宋体" w:hAnsi="宋体" w:eastAsia="宋体" w:cs="仿宋"/>
          <w:color w:val="auto"/>
          <w:sz w:val="24"/>
          <w:szCs w:val="24"/>
          <w:highlight w:val="none"/>
        </w:rPr>
      </w:pPr>
      <w:bookmarkStart w:id="208" w:name="_Toc13899"/>
      <w:r>
        <w:rPr>
          <w:rFonts w:hint="eastAsia" w:ascii="宋体" w:hAnsi="宋体" w:eastAsia="宋体" w:cs="仿宋"/>
          <w:color w:val="auto"/>
          <w:sz w:val="24"/>
          <w:szCs w:val="24"/>
          <w:highlight w:val="none"/>
        </w:rPr>
        <w:t>一、(事项一)</w:t>
      </w:r>
      <w:bookmarkEnd w:id="208"/>
    </w:p>
    <w:p w14:paraId="6881AA50">
      <w:pPr>
        <w:adjustRightInd w:val="0"/>
        <w:snapToGrid w:val="0"/>
        <w:spacing w:line="360" w:lineRule="auto"/>
        <w:ind w:firstLine="480" w:firstLineChars="200"/>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1、(内容或条款)</w:t>
      </w:r>
    </w:p>
    <w:p w14:paraId="6A2E6C89">
      <w:pPr>
        <w:adjustRightInd w:val="0"/>
        <w:snapToGrid w:val="0"/>
        <w:spacing w:line="360" w:lineRule="auto"/>
        <w:ind w:firstLine="480" w:firstLineChars="200"/>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2、(说明疑问或无法理解原因)</w:t>
      </w:r>
    </w:p>
    <w:p w14:paraId="3E2B797A">
      <w:pPr>
        <w:adjustRightInd w:val="0"/>
        <w:snapToGrid w:val="0"/>
        <w:spacing w:line="360" w:lineRule="auto"/>
        <w:ind w:firstLine="480" w:firstLineChars="200"/>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3、(建议)</w:t>
      </w:r>
    </w:p>
    <w:p w14:paraId="67981975">
      <w:pPr>
        <w:adjustRightInd w:val="0"/>
        <w:snapToGrid w:val="0"/>
        <w:spacing w:line="360" w:lineRule="auto"/>
        <w:ind w:firstLine="480" w:firstLineChars="200"/>
        <w:outlineLvl w:val="9"/>
        <w:rPr>
          <w:rFonts w:ascii="宋体" w:hAnsi="宋体" w:eastAsia="宋体" w:cs="仿宋"/>
          <w:color w:val="auto"/>
          <w:sz w:val="24"/>
          <w:szCs w:val="24"/>
          <w:highlight w:val="none"/>
        </w:rPr>
      </w:pPr>
      <w:bookmarkStart w:id="209" w:name="_Toc3352"/>
      <w:r>
        <w:rPr>
          <w:rFonts w:hint="eastAsia" w:ascii="宋体" w:hAnsi="宋体" w:eastAsia="宋体" w:cs="仿宋"/>
          <w:color w:val="auto"/>
          <w:sz w:val="24"/>
          <w:szCs w:val="24"/>
          <w:highlight w:val="none"/>
        </w:rPr>
        <w:t>二、(事项二)</w:t>
      </w:r>
      <w:bookmarkEnd w:id="209"/>
    </w:p>
    <w:p w14:paraId="3CA5CA58">
      <w:pPr>
        <w:adjustRightInd w:val="0"/>
        <w:snapToGrid w:val="0"/>
        <w:spacing w:line="360" w:lineRule="auto"/>
        <w:ind w:firstLine="480" w:firstLineChars="200"/>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w:t>
      </w:r>
    </w:p>
    <w:p w14:paraId="555F4D51">
      <w:pPr>
        <w:adjustRightInd w:val="0"/>
        <w:snapToGrid w:val="0"/>
        <w:spacing w:line="360" w:lineRule="auto"/>
        <w:ind w:firstLine="480" w:firstLineChars="200"/>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 xml:space="preserve">随附相关证明材料如下： </w:t>
      </w:r>
    </w:p>
    <w:p w14:paraId="7ECDBD17">
      <w:pPr>
        <w:spacing w:line="360" w:lineRule="auto"/>
        <w:ind w:firstLine="4228" w:firstLineChars="1762"/>
        <w:rPr>
          <w:rFonts w:ascii="宋体" w:hAnsi="宋体" w:eastAsia="宋体"/>
          <w:color w:val="auto"/>
          <w:sz w:val="24"/>
          <w:highlight w:val="none"/>
          <w:u w:val="single"/>
        </w:rPr>
      </w:pPr>
      <w:r>
        <w:rPr>
          <w:rFonts w:hint="eastAsia" w:ascii="宋体" w:hAnsi="宋体" w:eastAsia="宋体"/>
          <w:color w:val="auto"/>
          <w:sz w:val="24"/>
          <w:highlight w:val="none"/>
        </w:rPr>
        <w:t>联 系 人：</w:t>
      </w:r>
      <w:r>
        <w:rPr>
          <w:rFonts w:hint="eastAsia" w:ascii="宋体" w:hAnsi="宋体" w:eastAsia="宋体"/>
          <w:color w:val="auto"/>
          <w:sz w:val="24"/>
          <w:highlight w:val="none"/>
          <w:u w:val="single"/>
        </w:rPr>
        <w:t xml:space="preserve">              </w:t>
      </w:r>
    </w:p>
    <w:p w14:paraId="120FE323">
      <w:pPr>
        <w:spacing w:line="360" w:lineRule="auto"/>
        <w:ind w:firstLine="4228" w:firstLineChars="1762"/>
        <w:rPr>
          <w:rFonts w:hint="eastAsia" w:ascii="宋体" w:hAnsi="宋体" w:eastAsia="宋体"/>
          <w:color w:val="auto"/>
          <w:sz w:val="24"/>
          <w:highlight w:val="none"/>
          <w:u w:val="single"/>
        </w:rPr>
      </w:pPr>
      <w:r>
        <w:rPr>
          <w:rFonts w:hint="eastAsia" w:ascii="宋体" w:hAnsi="宋体" w:eastAsia="宋体"/>
          <w:color w:val="auto"/>
          <w:sz w:val="24"/>
          <w:highlight w:val="none"/>
        </w:rPr>
        <w:t>联系电话：</w:t>
      </w:r>
      <w:r>
        <w:rPr>
          <w:rFonts w:hint="eastAsia" w:ascii="宋体" w:hAnsi="宋体" w:eastAsia="宋体"/>
          <w:color w:val="auto"/>
          <w:sz w:val="24"/>
          <w:highlight w:val="none"/>
          <w:u w:val="single"/>
        </w:rPr>
        <w:t xml:space="preserve">              </w:t>
      </w:r>
    </w:p>
    <w:p w14:paraId="42205D5D">
      <w:pPr>
        <w:spacing w:line="360" w:lineRule="auto"/>
        <w:ind w:firstLine="4228" w:firstLineChars="1762"/>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431A2EB8">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0C5AD557">
      <w:pPr>
        <w:jc w:val="center"/>
        <w:outlineLvl w:val="1"/>
        <w:rPr>
          <w:rFonts w:ascii="仿宋" w:hAnsi="仿宋" w:eastAsia="仿宋" w:cs="仿宋"/>
          <w:b/>
          <w:bCs/>
          <w:color w:val="auto"/>
          <w:sz w:val="32"/>
          <w:szCs w:val="44"/>
          <w:highlight w:val="none"/>
        </w:rPr>
      </w:pPr>
      <w:bookmarkStart w:id="210" w:name="_Toc3245"/>
      <w:bookmarkStart w:id="211" w:name="_Toc1575"/>
      <w:r>
        <w:rPr>
          <w:rFonts w:hint="eastAsia" w:ascii="仿宋" w:hAnsi="仿宋" w:eastAsia="仿宋" w:cs="仿宋"/>
          <w:b/>
          <w:bCs/>
          <w:color w:val="auto"/>
          <w:sz w:val="32"/>
          <w:szCs w:val="44"/>
          <w:highlight w:val="none"/>
        </w:rPr>
        <w:t>质疑函范本</w:t>
      </w:r>
      <w:bookmarkEnd w:id="210"/>
      <w:bookmarkEnd w:id="211"/>
    </w:p>
    <w:p w14:paraId="39BEB70F">
      <w:pPr>
        <w:adjustRightInd w:val="0"/>
        <w:snapToGrid w:val="0"/>
        <w:spacing w:before="312" w:beforeLines="100" w:line="360" w:lineRule="auto"/>
        <w:outlineLvl w:val="9"/>
        <w:rPr>
          <w:rFonts w:ascii="宋体" w:hAnsi="宋体" w:eastAsia="宋体" w:cs="仿宋"/>
          <w:b/>
          <w:bCs/>
          <w:color w:val="auto"/>
          <w:sz w:val="24"/>
          <w:szCs w:val="24"/>
          <w:highlight w:val="none"/>
        </w:rPr>
      </w:pPr>
      <w:bookmarkStart w:id="212" w:name="_Toc21381"/>
      <w:r>
        <w:rPr>
          <w:rFonts w:hint="eastAsia" w:ascii="宋体" w:hAnsi="宋体" w:eastAsia="宋体" w:cs="仿宋"/>
          <w:b/>
          <w:bCs/>
          <w:color w:val="auto"/>
          <w:sz w:val="24"/>
          <w:szCs w:val="24"/>
          <w:highlight w:val="none"/>
        </w:rPr>
        <w:t>一、质疑供应商基本信息</w:t>
      </w:r>
      <w:bookmarkEnd w:id="212"/>
    </w:p>
    <w:p w14:paraId="3906593B">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质疑供应商：</w:t>
      </w:r>
      <w:r>
        <w:rPr>
          <w:rFonts w:hint="eastAsia" w:ascii="宋体" w:hAnsi="宋体" w:eastAsia="宋体" w:cs="仿宋"/>
          <w:color w:val="auto"/>
          <w:sz w:val="24"/>
          <w:szCs w:val="24"/>
          <w:highlight w:val="none"/>
          <w:u w:val="dotted"/>
        </w:rPr>
        <w:t xml:space="preserve">                                        </w:t>
      </w:r>
    </w:p>
    <w:p w14:paraId="36F36EE0">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地址：</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rPr>
        <w:t>邮编：</w:t>
      </w:r>
      <w:r>
        <w:rPr>
          <w:rFonts w:hint="eastAsia" w:ascii="宋体" w:hAnsi="宋体" w:eastAsia="宋体" w:cs="仿宋"/>
          <w:color w:val="auto"/>
          <w:sz w:val="24"/>
          <w:szCs w:val="24"/>
          <w:highlight w:val="none"/>
          <w:u w:val="dotted"/>
        </w:rPr>
        <w:t xml:space="preserve">                                 </w:t>
      </w:r>
    </w:p>
    <w:p w14:paraId="095280B5">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联系人：</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rPr>
        <w:t>联系电话：</w:t>
      </w:r>
      <w:r>
        <w:rPr>
          <w:rFonts w:hint="eastAsia" w:ascii="宋体" w:hAnsi="宋体" w:eastAsia="宋体" w:cs="仿宋"/>
          <w:color w:val="auto"/>
          <w:sz w:val="24"/>
          <w:szCs w:val="24"/>
          <w:highlight w:val="none"/>
          <w:u w:val="dotted"/>
        </w:rPr>
        <w:t xml:space="preserve">                              </w:t>
      </w:r>
    </w:p>
    <w:p w14:paraId="2B4D7F01">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授权代表：</w:t>
      </w:r>
      <w:r>
        <w:rPr>
          <w:rFonts w:hint="eastAsia" w:ascii="宋体" w:hAnsi="宋体" w:eastAsia="宋体" w:cs="仿宋"/>
          <w:color w:val="auto"/>
          <w:sz w:val="24"/>
          <w:szCs w:val="24"/>
          <w:highlight w:val="none"/>
          <w:u w:val="dotted"/>
        </w:rPr>
        <w:t xml:space="preserve">                                          </w:t>
      </w:r>
    </w:p>
    <w:p w14:paraId="1BE6D3E7">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联系电话：</w:t>
      </w:r>
      <w:r>
        <w:rPr>
          <w:rFonts w:hint="eastAsia" w:ascii="宋体" w:hAnsi="宋体" w:eastAsia="宋体" w:cs="仿宋"/>
          <w:color w:val="auto"/>
          <w:sz w:val="24"/>
          <w:szCs w:val="24"/>
          <w:highlight w:val="none"/>
          <w:u w:val="dotted"/>
        </w:rPr>
        <w:t xml:space="preserve">                                          </w:t>
      </w:r>
      <w:r>
        <w:rPr>
          <w:rFonts w:ascii="宋体" w:hAnsi="宋体" w:eastAsia="宋体" w:cs="仿宋"/>
          <w:color w:val="auto"/>
          <w:sz w:val="24"/>
          <w:szCs w:val="24"/>
          <w:highlight w:val="none"/>
        </w:rPr>
        <w:t xml:space="preserve"> </w:t>
      </w:r>
    </w:p>
    <w:p w14:paraId="073A3552">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地址：</w:t>
      </w:r>
      <w:r>
        <w:rPr>
          <w:rFonts w:ascii="宋体" w:hAnsi="宋体" w:eastAsia="宋体" w:cs="仿宋"/>
          <w:color w:val="auto"/>
          <w:sz w:val="24"/>
          <w:szCs w:val="24"/>
          <w:highlight w:val="none"/>
        </w:rPr>
        <w:t xml:space="preserve"> </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rPr>
        <w:t>邮编：</w:t>
      </w:r>
      <w:r>
        <w:rPr>
          <w:rFonts w:hint="eastAsia" w:ascii="宋体" w:hAnsi="宋体" w:eastAsia="宋体" w:cs="仿宋"/>
          <w:color w:val="auto"/>
          <w:sz w:val="24"/>
          <w:szCs w:val="24"/>
          <w:highlight w:val="none"/>
          <w:u w:val="dotted"/>
        </w:rPr>
        <w:t xml:space="preserve">                                   </w:t>
      </w:r>
    </w:p>
    <w:p w14:paraId="581A0ED3">
      <w:pPr>
        <w:adjustRightInd w:val="0"/>
        <w:snapToGrid w:val="0"/>
        <w:spacing w:line="360" w:lineRule="auto"/>
        <w:outlineLvl w:val="9"/>
        <w:rPr>
          <w:rFonts w:ascii="宋体" w:hAnsi="宋体" w:eastAsia="宋体" w:cs="仿宋"/>
          <w:b/>
          <w:bCs/>
          <w:color w:val="auto"/>
          <w:sz w:val="24"/>
          <w:szCs w:val="24"/>
          <w:highlight w:val="none"/>
        </w:rPr>
      </w:pPr>
      <w:bookmarkStart w:id="213" w:name="_Toc28415"/>
      <w:r>
        <w:rPr>
          <w:rFonts w:hint="eastAsia" w:ascii="宋体" w:hAnsi="宋体" w:eastAsia="宋体" w:cs="仿宋"/>
          <w:b/>
          <w:bCs/>
          <w:color w:val="auto"/>
          <w:sz w:val="24"/>
          <w:szCs w:val="24"/>
          <w:highlight w:val="none"/>
        </w:rPr>
        <w:t>二、质疑项目基本情况</w:t>
      </w:r>
      <w:bookmarkEnd w:id="213"/>
    </w:p>
    <w:p w14:paraId="6DC9BF67">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质疑项目的名称：</w:t>
      </w:r>
      <w:r>
        <w:rPr>
          <w:rFonts w:hint="eastAsia" w:ascii="宋体" w:hAnsi="宋体" w:eastAsia="宋体" w:cs="仿宋"/>
          <w:color w:val="auto"/>
          <w:sz w:val="24"/>
          <w:szCs w:val="24"/>
          <w:highlight w:val="none"/>
          <w:u w:val="dotted"/>
        </w:rPr>
        <w:t xml:space="preserve">                                      </w:t>
      </w:r>
    </w:p>
    <w:p w14:paraId="25F5DBB6">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质疑项目的编号：</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rPr>
        <w:t>包号：</w:t>
      </w:r>
      <w:r>
        <w:rPr>
          <w:rFonts w:hint="eastAsia" w:ascii="宋体" w:hAnsi="宋体" w:eastAsia="宋体" w:cs="仿宋"/>
          <w:color w:val="auto"/>
          <w:sz w:val="24"/>
          <w:szCs w:val="24"/>
          <w:highlight w:val="none"/>
          <w:u w:val="dotted"/>
        </w:rPr>
        <w:t xml:space="preserve">                 </w:t>
      </w:r>
    </w:p>
    <w:p w14:paraId="4DF2A235">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采购人名称：</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u w:val="dotted"/>
          <w:lang w:val="en-US" w:eastAsia="zh-CN"/>
        </w:rPr>
        <w:t xml:space="preserve"> </w:t>
      </w:r>
      <w:r>
        <w:rPr>
          <w:rFonts w:hint="eastAsia" w:ascii="宋体" w:hAnsi="宋体" w:eastAsia="宋体" w:cs="仿宋"/>
          <w:color w:val="auto"/>
          <w:sz w:val="24"/>
          <w:szCs w:val="24"/>
          <w:highlight w:val="none"/>
          <w:u w:val="dotted"/>
        </w:rPr>
        <w:t xml:space="preserve"> </w:t>
      </w:r>
    </w:p>
    <w:p w14:paraId="3255E4B1">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采购文件获取日期：</w:t>
      </w:r>
      <w:r>
        <w:rPr>
          <w:rFonts w:hint="eastAsia" w:ascii="宋体" w:hAnsi="宋体" w:eastAsia="宋体" w:cs="仿宋"/>
          <w:color w:val="auto"/>
          <w:sz w:val="24"/>
          <w:szCs w:val="24"/>
          <w:highlight w:val="none"/>
          <w:u w:val="dotted"/>
        </w:rPr>
        <w:t xml:space="preserve">                                           </w:t>
      </w:r>
    </w:p>
    <w:p w14:paraId="760879F3">
      <w:pPr>
        <w:adjustRightInd w:val="0"/>
        <w:snapToGrid w:val="0"/>
        <w:spacing w:line="360" w:lineRule="auto"/>
        <w:outlineLvl w:val="9"/>
        <w:rPr>
          <w:rFonts w:ascii="宋体" w:hAnsi="宋体" w:eastAsia="宋体" w:cs="仿宋"/>
          <w:b/>
          <w:bCs/>
          <w:color w:val="auto"/>
          <w:sz w:val="24"/>
          <w:szCs w:val="24"/>
          <w:highlight w:val="none"/>
        </w:rPr>
      </w:pPr>
      <w:bookmarkStart w:id="214" w:name="_Toc19014"/>
      <w:r>
        <w:rPr>
          <w:rFonts w:hint="eastAsia" w:ascii="宋体" w:hAnsi="宋体" w:eastAsia="宋体" w:cs="仿宋"/>
          <w:b/>
          <w:bCs/>
          <w:color w:val="auto"/>
          <w:sz w:val="24"/>
          <w:szCs w:val="24"/>
          <w:highlight w:val="none"/>
        </w:rPr>
        <w:t>三、质疑事项具体内容</w:t>
      </w:r>
      <w:bookmarkEnd w:id="214"/>
    </w:p>
    <w:p w14:paraId="503920F1">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质疑事项1：</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u w:val="dotted"/>
          <w:lang w:val="en-US" w:eastAsia="zh-CN"/>
        </w:rPr>
        <w:t xml:space="preserve"> </w:t>
      </w:r>
      <w:r>
        <w:rPr>
          <w:rFonts w:hint="eastAsia" w:ascii="宋体" w:hAnsi="宋体" w:eastAsia="宋体" w:cs="仿宋"/>
          <w:color w:val="auto"/>
          <w:sz w:val="24"/>
          <w:szCs w:val="24"/>
          <w:highlight w:val="none"/>
          <w:u w:val="dotted"/>
        </w:rPr>
        <w:t xml:space="preserve">     </w:t>
      </w:r>
    </w:p>
    <w:p w14:paraId="12E861A9">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事实依据：</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u w:val="dotted"/>
          <w:lang w:val="en-US" w:eastAsia="zh-CN"/>
        </w:rPr>
        <w:t xml:space="preserve">  </w:t>
      </w:r>
      <w:r>
        <w:rPr>
          <w:rFonts w:hint="eastAsia" w:ascii="宋体" w:hAnsi="宋体" w:eastAsia="宋体" w:cs="仿宋"/>
          <w:color w:val="auto"/>
          <w:sz w:val="24"/>
          <w:szCs w:val="24"/>
          <w:highlight w:val="none"/>
          <w:u w:val="dotted"/>
        </w:rPr>
        <w:t xml:space="preserve">   </w:t>
      </w:r>
    </w:p>
    <w:p w14:paraId="60932DB6">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u w:val="dotted"/>
        </w:rPr>
        <w:t xml:space="preserve">                                                     </w:t>
      </w:r>
    </w:p>
    <w:p w14:paraId="0AFF71F6">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法律依据：</w:t>
      </w:r>
      <w:r>
        <w:rPr>
          <w:rFonts w:hint="eastAsia" w:ascii="宋体" w:hAnsi="宋体" w:eastAsia="宋体" w:cs="仿宋"/>
          <w:color w:val="auto"/>
          <w:sz w:val="24"/>
          <w:szCs w:val="24"/>
          <w:highlight w:val="none"/>
          <w:u w:val="dotted"/>
        </w:rPr>
        <w:t xml:space="preserve">                                      </w:t>
      </w:r>
      <w:r>
        <w:rPr>
          <w:rFonts w:hint="eastAsia" w:ascii="宋体" w:hAnsi="宋体" w:eastAsia="宋体" w:cs="仿宋"/>
          <w:color w:val="auto"/>
          <w:sz w:val="24"/>
          <w:szCs w:val="24"/>
          <w:highlight w:val="none"/>
          <w:u w:val="dotted"/>
          <w:lang w:val="en-US" w:eastAsia="zh-CN"/>
        </w:rPr>
        <w:t xml:space="preserve"> </w:t>
      </w:r>
      <w:r>
        <w:rPr>
          <w:rFonts w:hint="eastAsia" w:ascii="宋体" w:hAnsi="宋体" w:eastAsia="宋体" w:cs="仿宋"/>
          <w:color w:val="auto"/>
          <w:sz w:val="24"/>
          <w:szCs w:val="24"/>
          <w:highlight w:val="none"/>
          <w:u w:val="dotted"/>
        </w:rPr>
        <w:t xml:space="preserve">    </w:t>
      </w:r>
    </w:p>
    <w:p w14:paraId="143771FD">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u w:val="dotted"/>
        </w:rPr>
        <w:t xml:space="preserve">                                                     </w:t>
      </w:r>
    </w:p>
    <w:p w14:paraId="1040DB02">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质疑事项2</w:t>
      </w:r>
    </w:p>
    <w:p w14:paraId="4B3811E0">
      <w:pPr>
        <w:adjustRightInd w:val="0"/>
        <w:snapToGrid w:val="0"/>
        <w:spacing w:line="360" w:lineRule="auto"/>
        <w:rPr>
          <w:rFonts w:ascii="宋体" w:hAnsi="宋体" w:eastAsia="宋体" w:cs="仿宋"/>
          <w:color w:val="auto"/>
          <w:sz w:val="24"/>
          <w:szCs w:val="24"/>
          <w:highlight w:val="none"/>
        </w:rPr>
      </w:pPr>
      <w:r>
        <w:rPr>
          <w:rFonts w:hint="eastAsia" w:ascii="宋体" w:hAnsi="宋体" w:eastAsia="宋体" w:cs="仿宋"/>
          <w:color w:val="auto"/>
          <w:sz w:val="24"/>
          <w:szCs w:val="24"/>
          <w:highlight w:val="none"/>
        </w:rPr>
        <w:t>……</w:t>
      </w:r>
    </w:p>
    <w:p w14:paraId="0F97527E">
      <w:pPr>
        <w:adjustRightInd w:val="0"/>
        <w:snapToGrid w:val="0"/>
        <w:spacing w:line="360" w:lineRule="auto"/>
        <w:outlineLvl w:val="9"/>
        <w:rPr>
          <w:rFonts w:ascii="宋体" w:hAnsi="宋体" w:eastAsia="宋体" w:cs="仿宋"/>
          <w:b/>
          <w:bCs/>
          <w:color w:val="auto"/>
          <w:sz w:val="24"/>
          <w:szCs w:val="24"/>
          <w:highlight w:val="none"/>
        </w:rPr>
      </w:pPr>
      <w:bookmarkStart w:id="215" w:name="_Toc17919"/>
      <w:r>
        <w:rPr>
          <w:rFonts w:hint="eastAsia" w:ascii="宋体" w:hAnsi="宋体" w:eastAsia="宋体" w:cs="仿宋"/>
          <w:b/>
          <w:bCs/>
          <w:color w:val="auto"/>
          <w:sz w:val="24"/>
          <w:szCs w:val="24"/>
          <w:highlight w:val="none"/>
        </w:rPr>
        <w:t>四、与质疑事项相关的质疑请求</w:t>
      </w:r>
      <w:bookmarkEnd w:id="215"/>
    </w:p>
    <w:p w14:paraId="56F99736">
      <w:pPr>
        <w:adjustRightInd w:val="0"/>
        <w:snapToGrid w:val="0"/>
        <w:spacing w:line="360" w:lineRule="auto"/>
        <w:rPr>
          <w:rFonts w:ascii="宋体" w:hAnsi="宋体" w:eastAsia="宋体" w:cs="仿宋"/>
          <w:color w:val="auto"/>
          <w:sz w:val="24"/>
          <w:szCs w:val="24"/>
          <w:highlight w:val="none"/>
          <w:u w:val="dotted"/>
        </w:rPr>
      </w:pPr>
      <w:r>
        <w:rPr>
          <w:rFonts w:hint="eastAsia" w:ascii="宋体" w:hAnsi="宋体" w:eastAsia="宋体" w:cs="仿宋"/>
          <w:color w:val="auto"/>
          <w:sz w:val="24"/>
          <w:szCs w:val="24"/>
          <w:highlight w:val="none"/>
        </w:rPr>
        <w:t>请求：</w:t>
      </w:r>
      <w:r>
        <w:rPr>
          <w:rFonts w:hint="eastAsia" w:ascii="宋体" w:hAnsi="宋体" w:eastAsia="宋体" w:cs="仿宋"/>
          <w:color w:val="auto"/>
          <w:sz w:val="24"/>
          <w:szCs w:val="24"/>
          <w:highlight w:val="none"/>
          <w:u w:val="dotted"/>
        </w:rPr>
        <w:t xml:space="preserve">                                               </w:t>
      </w:r>
    </w:p>
    <w:p w14:paraId="37F30310">
      <w:pPr>
        <w:spacing w:line="360" w:lineRule="auto"/>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签字(签章)：                   公章：                      </w:t>
      </w:r>
    </w:p>
    <w:p w14:paraId="3F9568FA">
      <w:pPr>
        <w:spacing w:line="360" w:lineRule="auto"/>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日期：    </w:t>
      </w:r>
    </w:p>
    <w:p w14:paraId="61DC14BE">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63D85309">
      <w:pPr>
        <w:outlineLvl w:val="0"/>
        <w:rPr>
          <w:rFonts w:ascii="宋体" w:hAnsi="宋体" w:eastAsia="宋体"/>
          <w:b/>
          <w:color w:val="auto"/>
          <w:sz w:val="28"/>
          <w:szCs w:val="32"/>
          <w:highlight w:val="none"/>
        </w:rPr>
      </w:pPr>
      <w:bookmarkStart w:id="216" w:name="_Toc9754"/>
      <w:bookmarkStart w:id="217" w:name="_Toc26836"/>
      <w:r>
        <w:rPr>
          <w:rFonts w:hint="eastAsia" w:ascii="宋体" w:hAnsi="宋体" w:eastAsia="宋体"/>
          <w:b/>
          <w:color w:val="auto"/>
          <w:sz w:val="28"/>
          <w:szCs w:val="32"/>
          <w:highlight w:val="none"/>
        </w:rPr>
        <w:t>质疑函制作说明：</w:t>
      </w:r>
      <w:bookmarkEnd w:id="216"/>
      <w:bookmarkEnd w:id="217"/>
    </w:p>
    <w:p w14:paraId="038BAB5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1.供应商提出质疑时，应提交质疑函和必要的证明材料。</w:t>
      </w:r>
    </w:p>
    <w:p w14:paraId="5902FD0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B916BF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3.质疑供应商若对项目的某一分包进行质疑，质疑函中应列明具体分包号。</w:t>
      </w:r>
    </w:p>
    <w:p w14:paraId="760AD59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4.质疑函的质疑事项应具体、明确，并有必要的事实依据和法律依据。</w:t>
      </w:r>
    </w:p>
    <w:p w14:paraId="58AB32C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5.质疑函的质疑请求应与质疑事项相关。</w:t>
      </w:r>
    </w:p>
    <w:p w14:paraId="6A7317D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93288">
    <w:pPr>
      <w:pStyle w:val="18"/>
      <w:jc w:val="center"/>
      <w:rPr>
        <w:rFonts w:ascii="宋体" w:hAnsi="宋体" w:eastAsia="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60D717">
                          <w:pPr>
                            <w:pStyle w:val="18"/>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A60D717">
                    <w:pPr>
                      <w:pStyle w:val="18"/>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699C7">
    <w:pPr>
      <w:pStyle w:val="18"/>
      <w:jc w:val="cente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8"/>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F600D8F">
                          <w:pPr>
                            <w:pStyle w:val="18"/>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23</w:t>
                          </w:r>
                          <w:r>
                            <w:rPr>
                              <w:rFonts w:hint="eastAsia" w:ascii="宋体" w:hAnsi="宋体" w:eastAsia="宋体" w:cs="宋体"/>
                              <w:sz w:val="21"/>
                              <w:szCs w:val="21"/>
                            </w:rPr>
                            <w:fldChar w:fldCharType="end"/>
                          </w:r>
                        </w:p>
                      </w:txbxContent>
                    </wps:txbx>
                    <wps:bodyPr vert="horz" wrap="none" lIns="0" tIns="0" rIns="0" bIns="0" anchor="t" upright="0">
                      <a:spAutoFit/>
                    </wps:bodyPr>
                  </wps:wsp>
                </a:graphicData>
              </a:graphic>
            </wp:anchor>
          </w:drawing>
        </mc:Choice>
        <mc:Fallback>
          <w:pict>
            <v:rect id="文本框 8"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l1uVLQAAAABQEAAA8AAAAAAAAAAQAgAAAAIgAAAGRycy9k&#10;b3ducmV2LnhtbFBLAQIUABQAAAAIAIdO4kAqI2Sb0QEAAJ4DAAAOAAAAAAAAAAEAIAAAAB8BAABk&#10;cnMvZTJvRG9jLnhtbFBLBQYAAAAABgAGAFkBAABiBQAAAAA=&#10;">
              <v:fill on="f" focussize="0,0"/>
              <v:stroke on="f"/>
              <v:imagedata o:title=""/>
              <o:lock v:ext="edit" aspectratio="f"/>
              <v:textbox inset="0mm,0mm,0mm,0mm" style="mso-fit-shape-to-text:t;">
                <w:txbxContent>
                  <w:p w14:paraId="5F600D8F">
                    <w:pPr>
                      <w:pStyle w:val="18"/>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23</w:t>
                    </w:r>
                    <w:r>
                      <w:rPr>
                        <w:rFonts w:hint="eastAsia" w:ascii="宋体" w:hAnsi="宋体" w:eastAsia="宋体" w:cs="宋体"/>
                        <w:sz w:val="21"/>
                        <w:szCs w:val="21"/>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1B24F">
    <w:pPr>
      <w:pStyle w:val="19"/>
      <w:jc w:val="left"/>
      <w:rPr>
        <w:rFonts w:ascii="宋体" w:hAnsi="宋体" w:eastAsia="宋体"/>
      </w:rPr>
    </w:pPr>
    <w:r>
      <w:rPr>
        <w:rFonts w:hint="eastAsia" w:ascii="宋体" w:hAnsi="宋体" w:eastAsia="宋体"/>
        <w:lang w:val="en-US" w:eastAsia="zh-CN"/>
      </w:rPr>
      <w:t>安徽省</w:t>
    </w:r>
    <w:r>
      <w:rPr>
        <w:rFonts w:hint="eastAsia" w:ascii="宋体" w:hAnsi="宋体" w:eastAsia="宋体"/>
      </w:rPr>
      <w:t>政府采购</w:t>
    </w:r>
    <w:r>
      <w:rPr>
        <w:rFonts w:hint="eastAsia" w:ascii="宋体" w:hAnsi="宋体" w:eastAsia="宋体"/>
        <w:lang w:eastAsia="zh-CN"/>
      </w:rPr>
      <w:t>项目公开</w:t>
    </w:r>
    <w:r>
      <w:rPr>
        <w:rFonts w:hint="eastAsia" w:ascii="宋体" w:hAnsi="宋体" w:eastAsia="宋体"/>
      </w:rPr>
      <w:t>招标文件</w:t>
    </w:r>
    <w:r>
      <w:rPr>
        <w:rFonts w:hint="eastAsia" w:ascii="宋体" w:hAnsi="宋体" w:eastAsia="宋体"/>
        <w:lang w:eastAsia="zh-CN"/>
      </w:rPr>
      <w:t>示范文本（</w:t>
    </w:r>
    <w:r>
      <w:rPr>
        <w:rFonts w:hint="eastAsia" w:ascii="宋体" w:hAnsi="宋体" w:eastAsia="宋体"/>
        <w:lang w:val="en-US" w:eastAsia="zh-CN"/>
      </w:rPr>
      <w:t>服务类</w:t>
    </w:r>
    <w:r>
      <w:rPr>
        <w:rFonts w:hint="eastAsia" w:ascii="宋体" w:hAnsi="宋体" w:eastAsia="宋体"/>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F3E0F">
    <w:pPr>
      <w:pStyle w:val="19"/>
      <w:jc w:val="left"/>
      <w:rPr>
        <w:rFonts w:hint="eastAsia"/>
      </w:rPr>
    </w:pPr>
    <w:r>
      <w:rPr>
        <w:rFonts w:hint="eastAsia" w:ascii="宋体" w:hAnsi="宋体" w:eastAsia="宋体"/>
        <w:lang w:val="en-US" w:eastAsia="zh-CN"/>
      </w:rPr>
      <w:t>安徽省</w:t>
    </w:r>
    <w:r>
      <w:rPr>
        <w:rFonts w:hint="eastAsia" w:ascii="宋体" w:hAnsi="宋体" w:eastAsia="宋体"/>
      </w:rPr>
      <w:t>政府采购</w:t>
    </w:r>
    <w:r>
      <w:rPr>
        <w:rFonts w:hint="eastAsia" w:ascii="宋体" w:hAnsi="宋体" w:eastAsia="宋体"/>
        <w:lang w:eastAsia="zh-CN"/>
      </w:rPr>
      <w:t>项目公开</w:t>
    </w:r>
    <w:r>
      <w:rPr>
        <w:rFonts w:hint="eastAsia" w:ascii="宋体" w:hAnsi="宋体" w:eastAsia="宋体"/>
      </w:rPr>
      <w:t>招标文件</w:t>
    </w:r>
    <w:r>
      <w:rPr>
        <w:rFonts w:hint="eastAsia" w:ascii="宋体" w:hAnsi="宋体" w:eastAsia="宋体"/>
        <w:lang w:eastAsia="zh-CN"/>
      </w:rPr>
      <w:t>示范文本（</w:t>
    </w:r>
    <w:r>
      <w:rPr>
        <w:rFonts w:hint="eastAsia" w:ascii="宋体" w:hAnsi="宋体" w:eastAsia="宋体"/>
        <w:lang w:val="en-US" w:eastAsia="zh-CN"/>
      </w:rPr>
      <w:t>服务类</w:t>
    </w:r>
    <w:r>
      <w:rPr>
        <w:rFonts w:hint="eastAsia" w:ascii="宋体" w:hAnsi="宋体" w:eastAsia="宋体"/>
        <w:lang w:eastAsia="zh-C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xMDM3ZmYxNDQ4Mjg3MDY3ZGJjOTVkODJjNTRhYTcifQ=="/>
  </w:docVars>
  <w:rsids>
    <w:rsidRoot w:val="00000000"/>
    <w:rsid w:val="00135135"/>
    <w:rsid w:val="005C088A"/>
    <w:rsid w:val="008F1BD9"/>
    <w:rsid w:val="01B3556A"/>
    <w:rsid w:val="01D803E5"/>
    <w:rsid w:val="01E25ABE"/>
    <w:rsid w:val="02ED1C6E"/>
    <w:rsid w:val="034D095E"/>
    <w:rsid w:val="03A82CAD"/>
    <w:rsid w:val="03CA680B"/>
    <w:rsid w:val="04590783"/>
    <w:rsid w:val="05231A81"/>
    <w:rsid w:val="05C313AC"/>
    <w:rsid w:val="09C84197"/>
    <w:rsid w:val="09EA5159"/>
    <w:rsid w:val="0A6749FB"/>
    <w:rsid w:val="0B112BB9"/>
    <w:rsid w:val="0C385AA4"/>
    <w:rsid w:val="0D091D9A"/>
    <w:rsid w:val="0D5A0848"/>
    <w:rsid w:val="0D961391"/>
    <w:rsid w:val="0E6250D9"/>
    <w:rsid w:val="0E8E5325"/>
    <w:rsid w:val="0F1C6AB0"/>
    <w:rsid w:val="0FF60A2B"/>
    <w:rsid w:val="10026281"/>
    <w:rsid w:val="10E50428"/>
    <w:rsid w:val="11863AA2"/>
    <w:rsid w:val="11B524F0"/>
    <w:rsid w:val="11DD06AB"/>
    <w:rsid w:val="12ED713D"/>
    <w:rsid w:val="13641842"/>
    <w:rsid w:val="136441CE"/>
    <w:rsid w:val="140742B1"/>
    <w:rsid w:val="142E658A"/>
    <w:rsid w:val="14531E2D"/>
    <w:rsid w:val="14A64372"/>
    <w:rsid w:val="14ED3D4F"/>
    <w:rsid w:val="15001CD4"/>
    <w:rsid w:val="155E69FB"/>
    <w:rsid w:val="15B336AA"/>
    <w:rsid w:val="161146EA"/>
    <w:rsid w:val="1695469E"/>
    <w:rsid w:val="175E7186"/>
    <w:rsid w:val="17B80644"/>
    <w:rsid w:val="189E3CDE"/>
    <w:rsid w:val="19B65058"/>
    <w:rsid w:val="1A1D0C33"/>
    <w:rsid w:val="1A385A6D"/>
    <w:rsid w:val="1B6D1A98"/>
    <w:rsid w:val="1B7F43CE"/>
    <w:rsid w:val="1BAD248A"/>
    <w:rsid w:val="1C0A168B"/>
    <w:rsid w:val="1C5E2AD9"/>
    <w:rsid w:val="1C8A6328"/>
    <w:rsid w:val="1C9F6277"/>
    <w:rsid w:val="1DD41278"/>
    <w:rsid w:val="1E081BFA"/>
    <w:rsid w:val="1E9B2A6E"/>
    <w:rsid w:val="20140D2A"/>
    <w:rsid w:val="20586E69"/>
    <w:rsid w:val="20DD2ECA"/>
    <w:rsid w:val="20E63CC8"/>
    <w:rsid w:val="21374CD0"/>
    <w:rsid w:val="22A5210D"/>
    <w:rsid w:val="22D24584"/>
    <w:rsid w:val="233A2855"/>
    <w:rsid w:val="237D6B4C"/>
    <w:rsid w:val="24013373"/>
    <w:rsid w:val="25A13C30"/>
    <w:rsid w:val="25CF7050"/>
    <w:rsid w:val="25E76599"/>
    <w:rsid w:val="25FE400E"/>
    <w:rsid w:val="26AA7F33"/>
    <w:rsid w:val="27AB1F74"/>
    <w:rsid w:val="27FF4722"/>
    <w:rsid w:val="284C1EA7"/>
    <w:rsid w:val="28AA460A"/>
    <w:rsid w:val="290367D4"/>
    <w:rsid w:val="297B3BC8"/>
    <w:rsid w:val="29F3375E"/>
    <w:rsid w:val="2A025DDB"/>
    <w:rsid w:val="2A375015"/>
    <w:rsid w:val="2A9905A4"/>
    <w:rsid w:val="2B011EAB"/>
    <w:rsid w:val="2B27431B"/>
    <w:rsid w:val="2B725F38"/>
    <w:rsid w:val="2C5F571D"/>
    <w:rsid w:val="2D4F15F3"/>
    <w:rsid w:val="2DE4256B"/>
    <w:rsid w:val="2E81758A"/>
    <w:rsid w:val="2EB060C2"/>
    <w:rsid w:val="2EDD0097"/>
    <w:rsid w:val="2EEB0EA8"/>
    <w:rsid w:val="30054AD9"/>
    <w:rsid w:val="30442B30"/>
    <w:rsid w:val="30A15A78"/>
    <w:rsid w:val="30A47560"/>
    <w:rsid w:val="311A0999"/>
    <w:rsid w:val="319475D5"/>
    <w:rsid w:val="31AD669F"/>
    <w:rsid w:val="34B6575F"/>
    <w:rsid w:val="35260E8C"/>
    <w:rsid w:val="35EE1D4B"/>
    <w:rsid w:val="37063AD6"/>
    <w:rsid w:val="37BF1123"/>
    <w:rsid w:val="38E47094"/>
    <w:rsid w:val="39810D86"/>
    <w:rsid w:val="3A881CA1"/>
    <w:rsid w:val="3AF166D3"/>
    <w:rsid w:val="3B0829F6"/>
    <w:rsid w:val="3B4915BE"/>
    <w:rsid w:val="3B5B7B12"/>
    <w:rsid w:val="3B7010B2"/>
    <w:rsid w:val="3B8B3D12"/>
    <w:rsid w:val="3D202664"/>
    <w:rsid w:val="3E144871"/>
    <w:rsid w:val="3E900306"/>
    <w:rsid w:val="3ED731F7"/>
    <w:rsid w:val="3F015F57"/>
    <w:rsid w:val="4004001B"/>
    <w:rsid w:val="403C18F8"/>
    <w:rsid w:val="406D3E12"/>
    <w:rsid w:val="40CD73AF"/>
    <w:rsid w:val="40F7192E"/>
    <w:rsid w:val="41846EB2"/>
    <w:rsid w:val="41970A1B"/>
    <w:rsid w:val="41E87744"/>
    <w:rsid w:val="42004812"/>
    <w:rsid w:val="436037BB"/>
    <w:rsid w:val="441A605F"/>
    <w:rsid w:val="449C4CC6"/>
    <w:rsid w:val="45455285"/>
    <w:rsid w:val="45C353AF"/>
    <w:rsid w:val="45CA5863"/>
    <w:rsid w:val="45D43FEC"/>
    <w:rsid w:val="46623CEE"/>
    <w:rsid w:val="467B3C91"/>
    <w:rsid w:val="47DB3D58"/>
    <w:rsid w:val="48C12F4D"/>
    <w:rsid w:val="48D507A7"/>
    <w:rsid w:val="4A9969E8"/>
    <w:rsid w:val="4AF3565B"/>
    <w:rsid w:val="4B076EEB"/>
    <w:rsid w:val="4B7A7E93"/>
    <w:rsid w:val="4B964046"/>
    <w:rsid w:val="4C2B0BB7"/>
    <w:rsid w:val="4D813083"/>
    <w:rsid w:val="4D9724CF"/>
    <w:rsid w:val="4DA30E74"/>
    <w:rsid w:val="4E5877A0"/>
    <w:rsid w:val="4F1D07B2"/>
    <w:rsid w:val="4F842056"/>
    <w:rsid w:val="4FE47521"/>
    <w:rsid w:val="506F4752"/>
    <w:rsid w:val="50E579F5"/>
    <w:rsid w:val="520E2096"/>
    <w:rsid w:val="52B256B5"/>
    <w:rsid w:val="52C84ED8"/>
    <w:rsid w:val="52DA3D20"/>
    <w:rsid w:val="5373753A"/>
    <w:rsid w:val="55763B76"/>
    <w:rsid w:val="55C45E2B"/>
    <w:rsid w:val="56226FF5"/>
    <w:rsid w:val="572A43B4"/>
    <w:rsid w:val="5853793A"/>
    <w:rsid w:val="587F072F"/>
    <w:rsid w:val="58D520FD"/>
    <w:rsid w:val="5903310E"/>
    <w:rsid w:val="5A783688"/>
    <w:rsid w:val="5CED210B"/>
    <w:rsid w:val="5DA77CEA"/>
    <w:rsid w:val="5E08087F"/>
    <w:rsid w:val="5E203E1A"/>
    <w:rsid w:val="5E4D0365"/>
    <w:rsid w:val="5E504CDE"/>
    <w:rsid w:val="5F1B20F3"/>
    <w:rsid w:val="6111492D"/>
    <w:rsid w:val="618F36CE"/>
    <w:rsid w:val="61D75138"/>
    <w:rsid w:val="629E0205"/>
    <w:rsid w:val="639C03E7"/>
    <w:rsid w:val="64694F94"/>
    <w:rsid w:val="66416526"/>
    <w:rsid w:val="66770C98"/>
    <w:rsid w:val="67C223E6"/>
    <w:rsid w:val="68E24AEE"/>
    <w:rsid w:val="693D7F76"/>
    <w:rsid w:val="69FD3262"/>
    <w:rsid w:val="6B116540"/>
    <w:rsid w:val="6C1A634D"/>
    <w:rsid w:val="6D6C3C2F"/>
    <w:rsid w:val="6D901B30"/>
    <w:rsid w:val="6F0155A2"/>
    <w:rsid w:val="6F19030D"/>
    <w:rsid w:val="6F5A4CB2"/>
    <w:rsid w:val="6F6607E6"/>
    <w:rsid w:val="6F9726AC"/>
    <w:rsid w:val="70C90342"/>
    <w:rsid w:val="71A130D0"/>
    <w:rsid w:val="71ED1E0E"/>
    <w:rsid w:val="72695938"/>
    <w:rsid w:val="7386251A"/>
    <w:rsid w:val="73B2330F"/>
    <w:rsid w:val="73E7745D"/>
    <w:rsid w:val="74485A21"/>
    <w:rsid w:val="74A92964"/>
    <w:rsid w:val="74F228BF"/>
    <w:rsid w:val="7554492F"/>
    <w:rsid w:val="76B653BA"/>
    <w:rsid w:val="77422BFC"/>
    <w:rsid w:val="777525E9"/>
    <w:rsid w:val="78112CFA"/>
    <w:rsid w:val="784E1D0C"/>
    <w:rsid w:val="78A21D8D"/>
    <w:rsid w:val="78A7540C"/>
    <w:rsid w:val="79E27A58"/>
    <w:rsid w:val="79FC7092"/>
    <w:rsid w:val="7A6D4434"/>
    <w:rsid w:val="7AB84938"/>
    <w:rsid w:val="7AF90DE2"/>
    <w:rsid w:val="7B99059D"/>
    <w:rsid w:val="7C54431F"/>
    <w:rsid w:val="7CB952E7"/>
    <w:rsid w:val="7CEF2EDE"/>
    <w:rsid w:val="7D2D1C58"/>
    <w:rsid w:val="7E4D25B2"/>
    <w:rsid w:val="7F9F32D6"/>
    <w:rsid w:val="7FC44AF6"/>
    <w:rsid w:val="7FFF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50"/>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52"/>
    <w:qFormat/>
    <w:uiPriority w:val="9"/>
    <w:pPr>
      <w:keepNext/>
      <w:keepLines/>
      <w:spacing w:before="260" w:after="260" w:line="416" w:lineRule="auto"/>
      <w:outlineLvl w:val="2"/>
    </w:pPr>
    <w:rPr>
      <w:b/>
      <w:bCs/>
      <w:sz w:val="32"/>
      <w:szCs w:val="32"/>
    </w:rPr>
  </w:style>
  <w:style w:type="paragraph" w:styleId="5">
    <w:name w:val="heading 4"/>
    <w:basedOn w:val="1"/>
    <w:next w:val="1"/>
    <w:link w:val="57"/>
    <w:qFormat/>
    <w:uiPriority w:val="0"/>
    <w:pPr>
      <w:keepNext/>
      <w:keepLines/>
      <w:spacing w:before="280" w:after="290" w:line="376" w:lineRule="auto"/>
      <w:outlineLvl w:val="3"/>
    </w:pPr>
    <w:rPr>
      <w:b/>
      <w:bCs/>
      <w:sz w:val="28"/>
      <w:szCs w:val="28"/>
    </w:rPr>
  </w:style>
  <w:style w:type="character" w:default="1" w:styleId="29">
    <w:name w:val="Default Paragraph Font"/>
    <w:qFormat/>
    <w:uiPriority w:val="1"/>
  </w:style>
  <w:style w:type="table" w:default="1" w:styleId="27">
    <w:name w:val="Normal Table"/>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260"/>
      <w:jc w:val="left"/>
    </w:pPr>
    <w:rPr>
      <w:sz w:val="18"/>
      <w:szCs w:val="18"/>
    </w:rPr>
  </w:style>
  <w:style w:type="paragraph" w:styleId="7">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8">
    <w:name w:val="annotation text"/>
    <w:basedOn w:val="1"/>
    <w:link w:val="49"/>
    <w:qFormat/>
    <w:uiPriority w:val="0"/>
    <w:pPr>
      <w:jc w:val="left"/>
    </w:pPr>
    <w:rPr>
      <w:rFonts w:ascii="Arial" w:hAnsi="Arial" w:eastAsia="黑体" w:cs="Arial"/>
    </w:rPr>
  </w:style>
  <w:style w:type="paragraph" w:styleId="9">
    <w:name w:val="Body Text"/>
    <w:basedOn w:val="1"/>
    <w:next w:val="1"/>
    <w:qFormat/>
    <w:uiPriority w:val="0"/>
    <w:pPr>
      <w:spacing w:after="120"/>
    </w:pPr>
    <w:rPr>
      <w:rFonts w:ascii="@微软简标宋" w:hAnsi="@微软简标宋" w:eastAsia="@微软简标宋" w:cs="@微软简标宋"/>
      <w:szCs w:val="24"/>
      <w:lang w:val="zh-CN"/>
    </w:rPr>
  </w:style>
  <w:style w:type="paragraph" w:styleId="10">
    <w:name w:val="Body Text Indent"/>
    <w:basedOn w:val="1"/>
    <w:next w:val="11"/>
    <w:qFormat/>
    <w:uiPriority w:val="0"/>
    <w:pPr>
      <w:spacing w:after="120"/>
      <w:ind w:left="420" w:leftChars="200"/>
    </w:pPr>
  </w:style>
  <w:style w:type="paragraph" w:styleId="11">
    <w:name w:val="envelope return"/>
    <w:basedOn w:val="1"/>
    <w:next w:val="6"/>
    <w:qFormat/>
    <w:uiPriority w:val="0"/>
    <w:pPr>
      <w:snapToGrid w:val="0"/>
    </w:pPr>
    <w:rPr>
      <w:rFonts w:ascii="Arial" w:hAnsi="Arial"/>
    </w:rPr>
  </w:style>
  <w:style w:type="paragraph" w:styleId="12">
    <w:name w:val="Block Text"/>
    <w:basedOn w:val="1"/>
    <w:next w:val="9"/>
    <w:qFormat/>
    <w:uiPriority w:val="0"/>
    <w:pPr>
      <w:spacing w:line="320" w:lineRule="exact"/>
      <w:ind w:left="1159" w:leftChars="320" w:right="153" w:rightChars="73" w:hanging="487" w:hangingChars="203"/>
    </w:pPr>
    <w:rPr>
      <w:snapToGrid w:val="0"/>
      <w:kern w:val="0"/>
      <w:sz w:val="24"/>
      <w:szCs w:val="20"/>
    </w:rPr>
  </w:style>
  <w:style w:type="paragraph" w:styleId="13">
    <w:name w:val="index 4"/>
    <w:basedOn w:val="1"/>
    <w:next w:val="1"/>
    <w:qFormat/>
    <w:uiPriority w:val="0"/>
    <w:pPr>
      <w:ind w:left="600" w:leftChars="600" w:firstLine="0"/>
    </w:pPr>
    <w:rPr>
      <w:color w:val="262626" w:themeColor="text1" w:themeTint="D9"/>
      <w14:textFill>
        <w14:solidFill>
          <w14:schemeClr w14:val="tx1">
            <w14:lumMod w14:val="85000"/>
            <w14:lumOff w14:val="15000"/>
          </w14:schemeClr>
        </w14:solidFill>
      </w14:textFill>
    </w:rPr>
  </w:style>
  <w:style w:type="paragraph" w:styleId="14">
    <w:name w:val="toc 3"/>
    <w:basedOn w:val="1"/>
    <w:next w:val="1"/>
    <w:qFormat/>
    <w:uiPriority w:val="39"/>
    <w:pPr>
      <w:widowControl/>
      <w:spacing w:after="100" w:line="276" w:lineRule="auto"/>
      <w:ind w:left="440"/>
      <w:jc w:val="left"/>
    </w:pPr>
    <w:rPr>
      <w:rFonts w:ascii="Calibri" w:hAnsi="Calibri" w:eastAsia="宋体" w:cs="宋体"/>
      <w:kern w:val="0"/>
      <w:sz w:val="22"/>
      <w:szCs w:val="22"/>
    </w:rPr>
  </w:style>
  <w:style w:type="paragraph" w:styleId="15">
    <w:name w:val="Plain Text"/>
    <w:basedOn w:val="1"/>
    <w:link w:val="39"/>
    <w:qFormat/>
    <w:uiPriority w:val="99"/>
    <w:rPr>
      <w:rFonts w:ascii="宋体" w:hAnsi="Courier New" w:eastAsia="宋体" w:cs="宋体"/>
      <w:szCs w:val="22"/>
    </w:rPr>
  </w:style>
  <w:style w:type="paragraph" w:styleId="16">
    <w:name w:val="Date"/>
    <w:basedOn w:val="1"/>
    <w:next w:val="1"/>
    <w:link w:val="46"/>
    <w:qFormat/>
    <w:uiPriority w:val="0"/>
    <w:rPr>
      <w:rFonts w:ascii="Arial" w:hAnsi="Arial" w:eastAsia="宋体" w:cs="Arial"/>
      <w:b/>
      <w:sz w:val="28"/>
    </w:rPr>
  </w:style>
  <w:style w:type="paragraph" w:styleId="17">
    <w:name w:val="Balloon Text"/>
    <w:basedOn w:val="1"/>
    <w:link w:val="33"/>
    <w:qFormat/>
    <w:uiPriority w:val="99"/>
    <w:rPr>
      <w:sz w:val="18"/>
      <w:szCs w:val="18"/>
    </w:rPr>
  </w:style>
  <w:style w:type="paragraph" w:styleId="18">
    <w:name w:val="footer"/>
    <w:basedOn w:val="1"/>
    <w:link w:val="38"/>
    <w:qFormat/>
    <w:uiPriority w:val="99"/>
    <w:pPr>
      <w:tabs>
        <w:tab w:val="center" w:pos="4153"/>
        <w:tab w:val="right" w:pos="8306"/>
      </w:tabs>
      <w:snapToGrid w:val="0"/>
      <w:jc w:val="left"/>
    </w:pPr>
    <w:rPr>
      <w:sz w:val="18"/>
      <w:szCs w:val="18"/>
    </w:rPr>
  </w:style>
  <w:style w:type="paragraph" w:styleId="19">
    <w:name w:val="header"/>
    <w:basedOn w:val="1"/>
    <w:link w:val="37"/>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widowControl/>
      <w:spacing w:after="100" w:line="276" w:lineRule="auto"/>
      <w:jc w:val="left"/>
    </w:pPr>
    <w:rPr>
      <w:rFonts w:ascii="Calibri" w:hAnsi="Calibri" w:eastAsia="宋体" w:cs="宋体"/>
      <w:kern w:val="0"/>
      <w:sz w:val="22"/>
      <w:szCs w:val="22"/>
    </w:rPr>
  </w:style>
  <w:style w:type="paragraph" w:styleId="21">
    <w:name w:val="toc 2"/>
    <w:basedOn w:val="1"/>
    <w:next w:val="1"/>
    <w:qFormat/>
    <w:uiPriority w:val="39"/>
    <w:pPr>
      <w:widowControl/>
      <w:spacing w:after="100" w:line="276" w:lineRule="auto"/>
      <w:ind w:left="220"/>
      <w:jc w:val="left"/>
    </w:pPr>
    <w:rPr>
      <w:rFonts w:ascii="Calibri" w:hAnsi="Calibri" w:eastAsia="宋体" w:cs="宋体"/>
      <w:kern w:val="0"/>
      <w:sz w:val="22"/>
      <w:szCs w:val="22"/>
    </w:rPr>
  </w:style>
  <w:style w:type="paragraph" w:styleId="22">
    <w:name w:val="Normal (Web)"/>
    <w:basedOn w:val="1"/>
    <w:qFormat/>
    <w:uiPriority w:val="0"/>
    <w:pPr>
      <w:spacing w:before="100" w:beforeAutospacing="1" w:after="100" w:afterAutospacing="1"/>
      <w:jc w:val="left"/>
    </w:pPr>
    <w:rPr>
      <w:rFonts w:cs="Times New Roman"/>
      <w:kern w:val="0"/>
      <w:sz w:val="24"/>
    </w:rPr>
  </w:style>
  <w:style w:type="paragraph" w:styleId="23">
    <w:name w:val="index 1"/>
    <w:basedOn w:val="1"/>
    <w:next w:val="1"/>
    <w:qFormat/>
    <w:uiPriority w:val="0"/>
    <w:pPr>
      <w:jc w:val="center"/>
    </w:pPr>
    <w:rPr>
      <w:rFonts w:ascii="Arial" w:hAnsi="Arial" w:eastAsia="Arial" w:cs="Arial"/>
      <w:b/>
      <w:bCs/>
      <w:sz w:val="28"/>
    </w:rPr>
  </w:style>
  <w:style w:type="paragraph" w:styleId="24">
    <w:name w:val="annotation subject"/>
    <w:basedOn w:val="8"/>
    <w:next w:val="8"/>
    <w:link w:val="60"/>
    <w:qFormat/>
    <w:uiPriority w:val="99"/>
    <w:rPr>
      <w:rFonts w:ascii="@仿宋_GB2312" w:hAnsi="@仿宋_GB2312" w:eastAsia="@仿宋_GB2312" w:cs="@仿宋_GB2312"/>
      <w:b/>
      <w:bCs/>
    </w:rPr>
  </w:style>
  <w:style w:type="paragraph" w:styleId="25">
    <w:name w:val="Body Text First Indent"/>
    <w:basedOn w:val="9"/>
    <w:qFormat/>
    <w:uiPriority w:val="99"/>
    <w:pPr>
      <w:ind w:firstLine="420" w:firstLineChars="100"/>
    </w:pPr>
  </w:style>
  <w:style w:type="paragraph" w:styleId="26">
    <w:name w:val="Body Text First Indent 2"/>
    <w:basedOn w:val="10"/>
    <w:next w:val="1"/>
    <w:qFormat/>
    <w:uiPriority w:val="0"/>
    <w:pPr>
      <w:keepNext w:val="0"/>
      <w:keepLines w:val="0"/>
      <w:widowControl w:val="0"/>
      <w:suppressLineNumbers w:val="0"/>
      <w:adjustRightInd w:val="0"/>
      <w:snapToGrid w:val="0"/>
      <w:spacing w:after="120" w:afterAutospacing="0"/>
      <w:ind w:left="420" w:leftChars="200" w:firstLine="420" w:firstLineChars="200"/>
      <w:jc w:val="both"/>
    </w:pPr>
    <w:rPr>
      <w:rFonts w:ascii="Times New Roman" w:hAnsi="Times New Roman" w:eastAsia="宋体" w:cs="Times New Roman"/>
      <w:snapToGrid/>
      <w:kern w:val="0"/>
      <w:sz w:val="21"/>
      <w:szCs w:val="21"/>
      <w:lang w:val="en-US" w:eastAsia="zh-CN" w:bidi="ar"/>
    </w:rPr>
  </w:style>
  <w:style w:type="table" w:styleId="28">
    <w:name w:val="Table Grid"/>
    <w:basedOn w:val="2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qFormat/>
    <w:uiPriority w:val="0"/>
    <w:rPr>
      <w:b/>
      <w:bCs/>
    </w:rPr>
  </w:style>
  <w:style w:type="character" w:styleId="31">
    <w:name w:val="Hyperlink"/>
    <w:basedOn w:val="29"/>
    <w:qFormat/>
    <w:uiPriority w:val="99"/>
    <w:rPr>
      <w:color w:val="0000FF"/>
      <w:u w:val="single"/>
    </w:rPr>
  </w:style>
  <w:style w:type="character" w:styleId="32">
    <w:name w:val="annotation reference"/>
    <w:basedOn w:val="29"/>
    <w:qFormat/>
    <w:uiPriority w:val="99"/>
    <w:rPr>
      <w:sz w:val="21"/>
      <w:szCs w:val="21"/>
    </w:rPr>
  </w:style>
  <w:style w:type="character" w:customStyle="1" w:styleId="33">
    <w:name w:val="批注框文本 Char"/>
    <w:basedOn w:val="29"/>
    <w:link w:val="17"/>
    <w:qFormat/>
    <w:uiPriority w:val="99"/>
    <w:rPr>
      <w:rFonts w:ascii="@仿宋_GB2312" w:hAnsi="@仿宋_GB2312" w:eastAsia="@仿宋_GB2312" w:cs="@仿宋_GB2312"/>
      <w:sz w:val="18"/>
      <w:szCs w:val="18"/>
    </w:rPr>
  </w:style>
  <w:style w:type="paragraph" w:customStyle="1" w:styleId="34">
    <w:name w:val="正文（缩进）"/>
    <w:basedOn w:val="1"/>
    <w:qFormat/>
    <w:uiPriority w:val="0"/>
    <w:pPr>
      <w:widowControl/>
      <w:spacing w:before="156" w:after="156"/>
      <w:ind w:firstLine="480" w:firstLineChars="200"/>
      <w:jc w:val="left"/>
    </w:pPr>
    <w:rPr>
      <w:kern w:val="0"/>
      <w:sz w:val="24"/>
      <w:szCs w:val="24"/>
    </w:rPr>
  </w:style>
  <w:style w:type="paragraph" w:customStyle="1" w:styleId="35">
    <w:name w:val="xl31"/>
    <w:basedOn w:val="1"/>
    <w:qFormat/>
    <w:uiPriority w:val="0"/>
    <w:pPr>
      <w:widowControl/>
      <w:spacing w:before="100" w:beforeAutospacing="1" w:after="100" w:afterAutospacing="1"/>
      <w:jc w:val="center"/>
    </w:pPr>
    <w:rPr>
      <w:b/>
      <w:bCs/>
      <w:kern w:val="0"/>
      <w:sz w:val="28"/>
      <w:szCs w:val="28"/>
    </w:rPr>
  </w:style>
  <w:style w:type="paragraph" w:customStyle="1" w:styleId="36">
    <w:name w:val="D&amp;L"/>
    <w:basedOn w:val="19"/>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7">
    <w:name w:val="页眉 Char"/>
    <w:basedOn w:val="29"/>
    <w:link w:val="19"/>
    <w:qFormat/>
    <w:uiPriority w:val="99"/>
    <w:rPr>
      <w:rFonts w:ascii="@仿宋_GB2312" w:hAnsi="@仿宋_GB2312" w:eastAsia="@仿宋_GB2312" w:cs="@仿宋_GB2312"/>
      <w:sz w:val="18"/>
      <w:szCs w:val="18"/>
    </w:rPr>
  </w:style>
  <w:style w:type="character" w:customStyle="1" w:styleId="38">
    <w:name w:val="页脚 Char"/>
    <w:basedOn w:val="29"/>
    <w:link w:val="18"/>
    <w:qFormat/>
    <w:uiPriority w:val="99"/>
    <w:rPr>
      <w:rFonts w:ascii="@仿宋_GB2312" w:hAnsi="@仿宋_GB2312" w:eastAsia="@仿宋_GB2312" w:cs="@仿宋_GB2312"/>
      <w:sz w:val="18"/>
      <w:szCs w:val="18"/>
    </w:rPr>
  </w:style>
  <w:style w:type="character" w:customStyle="1" w:styleId="39">
    <w:name w:val="纯文本 Char"/>
    <w:link w:val="15"/>
    <w:qFormat/>
    <w:uiPriority w:val="0"/>
    <w:rPr>
      <w:rFonts w:ascii="宋体" w:hAnsi="Courier New"/>
    </w:rPr>
  </w:style>
  <w:style w:type="character" w:customStyle="1" w:styleId="40">
    <w:name w:val="纯文本 字符1"/>
    <w:basedOn w:val="29"/>
    <w:qFormat/>
    <w:uiPriority w:val="99"/>
    <w:rPr>
      <w:rFonts w:ascii="宋体" w:hAnsi="Courier New" w:cs="Courier New"/>
      <w:szCs w:val="20"/>
    </w:rPr>
  </w:style>
  <w:style w:type="character" w:customStyle="1" w:styleId="41">
    <w:name w:val="未处理的提及1"/>
    <w:basedOn w:val="29"/>
    <w:qFormat/>
    <w:uiPriority w:val="99"/>
    <w:rPr>
      <w:color w:val="605E5C"/>
      <w:shd w:val="clear" w:color="auto" w:fill="E1DFDD"/>
    </w:rPr>
  </w:style>
  <w:style w:type="paragraph" w:styleId="42">
    <w:name w:val="List Paragraph"/>
    <w:basedOn w:val="1"/>
    <w:qFormat/>
    <w:uiPriority w:val="34"/>
    <w:pPr>
      <w:ind w:firstLine="420" w:firstLineChars="200"/>
    </w:pPr>
  </w:style>
  <w:style w:type="paragraph" w:customStyle="1" w:styleId="43">
    <w:name w:val="Char Char Char Char Char Char Char1 Char"/>
    <w:basedOn w:val="1"/>
    <w:qFormat/>
    <w:uiPriority w:val="0"/>
    <w:rPr>
      <w:rFonts w:ascii="Arial" w:hAnsi="Arial" w:eastAsia="宋体" w:cs="Arial"/>
      <w:sz w:val="24"/>
    </w:rPr>
  </w:style>
  <w:style w:type="table" w:customStyle="1" w:styleId="44">
    <w:name w:val="网格表 1 浅色1"/>
    <w:basedOn w:val="27"/>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
    <w:tblStylePr w:type="firstRow">
      <w:rPr>
        <w:b/>
        <w:bCs/>
      </w:rPr>
      <w:tcPr>
        <w:tcBorders>
          <w:bottom w:val="single" w:color="666666" w:sz="12" w:space="0"/>
        </w:tcBorders>
      </w:tcPr>
    </w:tblStylePr>
    <w:tblStylePr w:type="lastRow">
      <w:rPr>
        <w:b/>
        <w:bCs/>
      </w:rPr>
      <w:tcPr>
        <w:tcBorders>
          <w:top w:val="double" w:color="666666" w:sz="2" w:space="0"/>
        </w:tcBorders>
      </w:tcPr>
    </w:tblStylePr>
    <w:tblStylePr w:type="firstCol">
      <w:rPr>
        <w:b/>
        <w:bCs/>
      </w:rPr>
    </w:tblStylePr>
    <w:tblStylePr w:type="lastCol">
      <w:rPr>
        <w:b/>
        <w:bCs/>
      </w:rPr>
    </w:tblStylePr>
  </w:style>
  <w:style w:type="character" w:customStyle="1" w:styleId="45">
    <w:name w:val="日期 字符"/>
    <w:basedOn w:val="29"/>
    <w:qFormat/>
    <w:uiPriority w:val="99"/>
    <w:rPr>
      <w:rFonts w:ascii="@仿宋_GB2312" w:hAnsi="@仿宋_GB2312" w:eastAsia="@仿宋_GB2312" w:cs="@仿宋_GB2312"/>
      <w:szCs w:val="20"/>
    </w:rPr>
  </w:style>
  <w:style w:type="character" w:customStyle="1" w:styleId="46">
    <w:name w:val="日期 Char"/>
    <w:link w:val="16"/>
    <w:qFormat/>
    <w:uiPriority w:val="0"/>
    <w:rPr>
      <w:rFonts w:ascii="Arial" w:hAnsi="Arial" w:eastAsia="宋体" w:cs="Arial"/>
      <w:b/>
      <w:sz w:val="28"/>
      <w:szCs w:val="20"/>
    </w:rPr>
  </w:style>
  <w:style w:type="character" w:customStyle="1" w:styleId="47">
    <w:name w:val="纯文本 Char1"/>
    <w:qFormat/>
    <w:uiPriority w:val="99"/>
    <w:rPr>
      <w:rFonts w:ascii="Arial" w:hAnsi="Arial" w:eastAsia="Arial"/>
      <w:kern w:val="2"/>
      <w:sz w:val="21"/>
      <w:lang w:val="en-US" w:eastAsia="zh-CN" w:bidi="ar-SA"/>
    </w:rPr>
  </w:style>
  <w:style w:type="character" w:customStyle="1" w:styleId="48">
    <w:name w:val="批注文字 Char"/>
    <w:basedOn w:val="29"/>
    <w:qFormat/>
    <w:uiPriority w:val="99"/>
    <w:rPr>
      <w:rFonts w:ascii="@仿宋_GB2312" w:hAnsi="@仿宋_GB2312" w:eastAsia="@仿宋_GB2312" w:cs="@仿宋_GB2312"/>
      <w:szCs w:val="20"/>
    </w:rPr>
  </w:style>
  <w:style w:type="character" w:customStyle="1" w:styleId="49">
    <w:name w:val="批注文字 Char1"/>
    <w:link w:val="8"/>
    <w:qFormat/>
    <w:uiPriority w:val="0"/>
    <w:rPr>
      <w:rFonts w:ascii="Arial" w:hAnsi="Arial" w:eastAsia="黑体" w:cs="Arial"/>
      <w:szCs w:val="20"/>
    </w:rPr>
  </w:style>
  <w:style w:type="character" w:customStyle="1" w:styleId="50">
    <w:name w:val="标题 1 Char"/>
    <w:basedOn w:val="29"/>
    <w:link w:val="2"/>
    <w:qFormat/>
    <w:uiPriority w:val="9"/>
    <w:rPr>
      <w:rFonts w:ascii="@仿宋_GB2312" w:hAnsi="@仿宋_GB2312" w:eastAsia="@仿宋_GB2312" w:cs="@仿宋_GB2312"/>
      <w:b/>
      <w:bCs/>
      <w:kern w:val="44"/>
      <w:sz w:val="44"/>
      <w:szCs w:val="44"/>
    </w:rPr>
  </w:style>
  <w:style w:type="paragraph" w:customStyle="1" w:styleId="51">
    <w:name w:val="TOC 标题1"/>
    <w:basedOn w:val="2"/>
    <w:next w:val="1"/>
    <w:qFormat/>
    <w:uiPriority w:val="39"/>
    <w:pPr>
      <w:widowControl/>
      <w:spacing w:before="480" w:after="0" w:line="276" w:lineRule="auto"/>
      <w:jc w:val="left"/>
      <w:outlineLvl w:val="9"/>
    </w:pPr>
    <w:rPr>
      <w:rFonts w:ascii="Cambria" w:hAnsi="Cambria" w:eastAsia="宋体" w:cs="宋体"/>
      <w:color w:val="376092"/>
      <w:kern w:val="0"/>
      <w:sz w:val="28"/>
      <w:szCs w:val="28"/>
    </w:rPr>
  </w:style>
  <w:style w:type="character" w:customStyle="1" w:styleId="52">
    <w:name w:val="标题 3 Char"/>
    <w:basedOn w:val="29"/>
    <w:link w:val="4"/>
    <w:qFormat/>
    <w:uiPriority w:val="9"/>
    <w:rPr>
      <w:rFonts w:ascii="@仿宋_GB2312" w:hAnsi="@仿宋_GB2312" w:eastAsia="@仿宋_GB2312" w:cs="@仿宋_GB2312"/>
      <w:b/>
      <w:bCs/>
      <w:sz w:val="32"/>
      <w:szCs w:val="32"/>
    </w:rPr>
  </w:style>
  <w:style w:type="character" w:customStyle="1" w:styleId="53">
    <w:name w:val="fontstyle01"/>
    <w:basedOn w:val="29"/>
    <w:qFormat/>
    <w:uiPriority w:val="0"/>
    <w:rPr>
      <w:rFonts w:hint="eastAsia" w:ascii="宋体" w:hAnsi="宋体" w:eastAsia="宋体"/>
      <w:color w:val="000000"/>
      <w:sz w:val="22"/>
      <w:szCs w:val="22"/>
    </w:rPr>
  </w:style>
  <w:style w:type="character" w:customStyle="1" w:styleId="54">
    <w:name w:val="fontstyle21"/>
    <w:basedOn w:val="29"/>
    <w:qFormat/>
    <w:uiPriority w:val="0"/>
    <w:rPr>
      <w:rFonts w:hint="default" w:ascii="TimesNewRomanPSMT" w:hAnsi="TimesNewRomanPSMT"/>
      <w:color w:val="000000"/>
      <w:sz w:val="22"/>
      <w:szCs w:val="22"/>
    </w:rPr>
  </w:style>
  <w:style w:type="character" w:customStyle="1" w:styleId="55">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56">
    <w:name w:val="标题 4 字符"/>
    <w:basedOn w:val="29"/>
    <w:qFormat/>
    <w:uiPriority w:val="9"/>
    <w:rPr>
      <w:rFonts w:ascii="Cambria" w:hAnsi="Cambria" w:eastAsia="宋体" w:cs="宋体"/>
      <w:b/>
      <w:bCs/>
      <w:sz w:val="28"/>
      <w:szCs w:val="28"/>
    </w:rPr>
  </w:style>
  <w:style w:type="character" w:customStyle="1" w:styleId="57">
    <w:name w:val="标题 4 Char1"/>
    <w:link w:val="5"/>
    <w:qFormat/>
    <w:uiPriority w:val="0"/>
    <w:rPr>
      <w:rFonts w:ascii="@仿宋_GB2312" w:hAnsi="@仿宋_GB2312" w:eastAsia="@仿宋_GB2312" w:cs="@仿宋_GB2312"/>
      <w:b/>
      <w:bCs/>
      <w:sz w:val="28"/>
      <w:szCs w:val="28"/>
    </w:rPr>
  </w:style>
  <w:style w:type="character" w:customStyle="1" w:styleId="58">
    <w:name w:val="标题 4 Char"/>
    <w:qFormat/>
    <w:uiPriority w:val="0"/>
    <w:rPr>
      <w:rFonts w:ascii="Arial" w:hAnsi="Arial" w:eastAsia="Arial"/>
      <w:b/>
      <w:bCs/>
      <w:kern w:val="2"/>
      <w:sz w:val="28"/>
      <w:szCs w:val="28"/>
      <w:lang w:val="en-US" w:eastAsia="zh-CN" w:bidi="ar-SA"/>
    </w:rPr>
  </w:style>
  <w:style w:type="table" w:customStyle="1" w:styleId="59">
    <w:name w:val="网格型1"/>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0">
    <w:name w:val="批注主题 Char"/>
    <w:basedOn w:val="49"/>
    <w:link w:val="24"/>
    <w:qFormat/>
    <w:uiPriority w:val="99"/>
    <w:rPr>
      <w:rFonts w:ascii="@仿宋_GB2312" w:hAnsi="@仿宋_GB2312" w:eastAsia="@仿宋_GB2312" w:cs="@仿宋_GB2312"/>
      <w:b/>
      <w:bCs/>
      <w:szCs w:val="20"/>
    </w:rPr>
  </w:style>
  <w:style w:type="table" w:customStyle="1" w:styleId="61">
    <w:name w:val="Table Normal"/>
    <w:qFormat/>
    <w:uiPriority w:val="0"/>
    <w:tblPr>
      <w:tblCellMar>
        <w:top w:w="0" w:type="dxa"/>
        <w:left w:w="0" w:type="dxa"/>
        <w:bottom w:w="0" w:type="dxa"/>
        <w:right w:w="0" w:type="dxa"/>
      </w:tblCellMar>
    </w:tblPr>
  </w:style>
  <w:style w:type="paragraph" w:customStyle="1" w:styleId="62">
    <w:name w:val="Table Text"/>
    <w:basedOn w:val="1"/>
    <w:qFormat/>
    <w:uiPriority w:val="0"/>
    <w:rPr>
      <w:rFonts w:ascii="Arial" w:hAnsi="Arial" w:eastAsia="Arial" w:cs="Arial"/>
      <w:sz w:val="21"/>
      <w:szCs w:val="21"/>
      <w:lang w:val="en-US" w:eastAsia="en-US" w:bidi="ar-SA"/>
    </w:rPr>
  </w:style>
  <w:style w:type="paragraph" w:customStyle="1" w:styleId="6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4">
    <w:name w:val="列出段落1"/>
    <w:basedOn w:val="1"/>
    <w:qFormat/>
    <w:uiPriority w:val="0"/>
    <w:pPr>
      <w:ind w:firstLine="420" w:firstLineChars="200"/>
    </w:pPr>
    <w:rPr>
      <w:szCs w:val="21"/>
    </w:rPr>
  </w:style>
  <w:style w:type="paragraph" w:customStyle="1" w:styleId="65">
    <w:name w:val="段"/>
    <w:next w:val="1"/>
    <w:qFormat/>
    <w:uiPriority w:val="0"/>
    <w:pPr>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66">
    <w:name w:val="表格文字"/>
    <w:basedOn w:val="1"/>
    <w:qFormat/>
    <w:uiPriority w:val="0"/>
    <w:rPr>
      <w:bCs/>
      <w:spacing w:val="10"/>
      <w:szCs w:val="20"/>
    </w:rPr>
  </w:style>
  <w:style w:type="character" w:customStyle="1" w:styleId="67">
    <w:name w:val="font61"/>
    <w:basedOn w:val="29"/>
    <w:qFormat/>
    <w:uiPriority w:val="0"/>
    <w:rPr>
      <w:rFonts w:hint="eastAsia" w:ascii="宋体" w:hAnsi="宋体" w:eastAsia="宋体" w:cs="宋体"/>
      <w:color w:val="000000"/>
      <w:sz w:val="24"/>
      <w:szCs w:val="24"/>
      <w:u w:val="none"/>
    </w:rPr>
  </w:style>
  <w:style w:type="character" w:customStyle="1" w:styleId="68">
    <w:name w:val="font41"/>
    <w:basedOn w:val="29"/>
    <w:qFormat/>
    <w:uiPriority w:val="0"/>
    <w:rPr>
      <w:rFonts w:hint="default" w:ascii="Arial" w:hAnsi="Arial" w:cs="Arial"/>
      <w:color w:val="000000"/>
      <w:sz w:val="24"/>
      <w:szCs w:val="24"/>
      <w:u w:val="none"/>
    </w:rPr>
  </w:style>
  <w:style w:type="character" w:customStyle="1" w:styleId="69">
    <w:name w:val="font51"/>
    <w:basedOn w:val="2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AC3C6-84CB-4D2E-AFC0-C8AD46F7C0B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50</Pages>
  <Words>1276</Words>
  <Characters>1412</Characters>
  <Paragraphs>1417</Paragraphs>
  <TotalTime>16</TotalTime>
  <ScaleCrop>false</ScaleCrop>
  <LinksUpToDate>false</LinksUpToDate>
  <CharactersWithSpaces>1441</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王啸</cp:lastModifiedBy>
  <cp:lastPrinted>2019-12-07T15:18:00Z</cp:lastPrinted>
  <dcterms:modified xsi:type="dcterms:W3CDTF">2026-07-30T09:20:18Z</dcterms:modified>
  <cp:revision>388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3C03A7ABBCF249EB8FCC15FD6500FCB8_13</vt:lpwstr>
  </property>
  <property fmtid="{D5CDD505-2E9C-101B-9397-08002B2CF9AE}" pid="4" name="KSOTemplateDocerSaveRecord">
    <vt:lpwstr>eyJoZGlkIjoiOTYzOTdlODliYTEwNTAyNWRmZTgxYzUzNjc4MDQ1OGIiLCJ1c2VySWQiOiI0Mjg4OTc4MDUifQ==</vt:lpwstr>
  </property>
</Properties>
</file>