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69FA5">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 xml:space="preserve">  </w:t>
      </w:r>
    </w:p>
    <w:p w14:paraId="1AC7502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r>
        <w:rPr>
          <w:rFonts w:hint="eastAsia" w:ascii="宋体" w:hAnsi="宋体" w:eastAsia="宋体"/>
          <w:b/>
          <w:bCs/>
          <w:color w:val="auto"/>
          <w:sz w:val="52"/>
          <w:szCs w:val="52"/>
          <w:highlight w:val="none"/>
          <w:lang w:val="en-US" w:eastAsia="zh-CN"/>
        </w:rPr>
        <w:t xml:space="preserve">  </w:t>
      </w: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w:t>
      </w:r>
      <w:r>
        <w:rPr>
          <w:rFonts w:hint="eastAsia" w:ascii="宋体" w:hAnsi="宋体" w:eastAsia="宋体"/>
          <w:b/>
          <w:bCs/>
          <w:color w:val="auto"/>
          <w:sz w:val="52"/>
          <w:szCs w:val="52"/>
          <w:highlight w:val="none"/>
          <w:lang w:val="en-US" w:eastAsia="zh-CN"/>
        </w:rPr>
        <w:t>货物</w:t>
      </w:r>
      <w:r>
        <w:rPr>
          <w:rFonts w:hint="eastAsia" w:ascii="宋体" w:hAnsi="宋体" w:eastAsia="宋体"/>
          <w:b/>
          <w:bCs/>
          <w:color w:val="auto"/>
          <w:sz w:val="52"/>
          <w:szCs w:val="52"/>
          <w:highlight w:val="none"/>
        </w:rPr>
        <w:t>类）</w:t>
      </w:r>
    </w:p>
    <w:p w14:paraId="7574F618">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2311E23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0021312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14685E39">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02F3602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4142C1E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3914E52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02D9B442">
      <w:pPr>
        <w:autoSpaceDE w:val="0"/>
        <w:autoSpaceDN w:val="0"/>
        <w:adjustRightInd w:val="0"/>
        <w:snapToGrid w:val="0"/>
        <w:spacing w:line="360" w:lineRule="auto"/>
        <w:ind w:left="2444" w:leftChars="304" w:hanging="1806" w:hangingChars="500"/>
        <w:rPr>
          <w:rFonts w:hint="eastAsia" w:ascii="宋体" w:hAnsi="宋体" w:eastAsia="宋体" w:cs="宋体"/>
          <w:b/>
          <w:color w:val="auto"/>
          <w:spacing w:val="20"/>
          <w:kern w:val="0"/>
          <w:sz w:val="32"/>
          <w:szCs w:val="32"/>
          <w:highlight w:val="none"/>
          <w:u w:val="single"/>
          <w:lang w:eastAsia="zh-CN" w:bidi="ar"/>
        </w:rPr>
      </w:pPr>
      <w:r>
        <w:rPr>
          <w:rFonts w:hint="eastAsia" w:ascii="宋体" w:hAnsi="宋体" w:eastAsia="宋体" w:cs="宋体"/>
          <w:b/>
          <w:color w:val="auto"/>
          <w:spacing w:val="20"/>
          <w:kern w:val="0"/>
          <w:sz w:val="32"/>
          <w:szCs w:val="32"/>
          <w:highlight w:val="none"/>
          <w:lang w:bidi="ar"/>
        </w:rPr>
        <w:t>项目名称：</w:t>
      </w:r>
      <w:r>
        <w:rPr>
          <w:rFonts w:hint="eastAsia" w:ascii="宋体" w:hAnsi="宋体" w:eastAsia="宋体" w:cs="宋体"/>
          <w:b/>
          <w:color w:val="auto"/>
          <w:spacing w:val="20"/>
          <w:kern w:val="0"/>
          <w:sz w:val="32"/>
          <w:szCs w:val="32"/>
          <w:highlight w:val="none"/>
          <w:u w:val="single"/>
          <w:lang w:eastAsia="zh-CN" w:bidi="ar"/>
        </w:rPr>
        <w:t>滁州市第一人民医院软水盐采购项目</w:t>
      </w:r>
    </w:p>
    <w:p w14:paraId="289E037B">
      <w:pPr>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cs="宋体"/>
          <w:b/>
          <w:color w:val="auto"/>
          <w:spacing w:val="20"/>
          <w:kern w:val="0"/>
          <w:sz w:val="32"/>
          <w:szCs w:val="32"/>
          <w:highlight w:val="none"/>
          <w:lang w:bidi="ar"/>
        </w:rPr>
        <w:t>项目编号：</w:t>
      </w:r>
      <w:r>
        <w:rPr>
          <w:rFonts w:hint="eastAsia" w:ascii="宋体" w:hAnsi="宋体" w:eastAsia="宋体"/>
          <w:b/>
          <w:color w:val="auto"/>
          <w:spacing w:val="20"/>
          <w:kern w:val="0"/>
          <w:sz w:val="32"/>
          <w:szCs w:val="32"/>
          <w:highlight w:val="none"/>
          <w:u w:val="single"/>
          <w:lang w:eastAsia="zh-CN" w:bidi="ar"/>
        </w:rPr>
        <w:t>CZYY-2026-54</w:t>
      </w:r>
    </w:p>
    <w:p w14:paraId="50F8582E">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w:t>
      </w:r>
      <w:r>
        <w:rPr>
          <w:rFonts w:hint="eastAsia" w:ascii="宋体" w:hAnsi="宋体" w:eastAsia="宋体"/>
          <w:b/>
          <w:color w:val="auto"/>
          <w:spacing w:val="20"/>
          <w:kern w:val="0"/>
          <w:sz w:val="32"/>
          <w:szCs w:val="32"/>
          <w:highlight w:val="none"/>
          <w:lang w:bidi="ar"/>
        </w:rPr>
        <w:t xml:space="preserve"> </w:t>
      </w:r>
      <w:r>
        <w:rPr>
          <w:rFonts w:hint="eastAsia" w:ascii="宋体" w:hAnsi="宋体" w:eastAsia="宋体" w:cs="宋体"/>
          <w:b/>
          <w:color w:val="auto"/>
          <w:spacing w:val="20"/>
          <w:kern w:val="0"/>
          <w:sz w:val="32"/>
          <w:szCs w:val="32"/>
          <w:highlight w:val="none"/>
          <w:lang w:bidi="ar"/>
        </w:rPr>
        <w:t>购</w:t>
      </w:r>
      <w:r>
        <w:rPr>
          <w:rFonts w:hint="eastAsia" w:ascii="宋体" w:hAnsi="宋体" w:eastAsia="宋体"/>
          <w:b/>
          <w:color w:val="auto"/>
          <w:spacing w:val="20"/>
          <w:kern w:val="0"/>
          <w:sz w:val="32"/>
          <w:szCs w:val="32"/>
          <w:highlight w:val="none"/>
          <w:lang w:bidi="ar"/>
        </w:rPr>
        <w:t xml:space="preserve"> </w:t>
      </w:r>
      <w:r>
        <w:rPr>
          <w:rFonts w:hint="eastAsia" w:ascii="宋体" w:hAnsi="宋体" w:eastAsia="宋体" w:cs="宋体"/>
          <w:b/>
          <w:color w:val="auto"/>
          <w:spacing w:val="20"/>
          <w:kern w:val="0"/>
          <w:sz w:val="32"/>
          <w:szCs w:val="32"/>
          <w:highlight w:val="none"/>
          <w:lang w:bidi="ar"/>
        </w:rPr>
        <w:t>人：</w:t>
      </w:r>
      <w:r>
        <w:rPr>
          <w:rFonts w:hint="eastAsia" w:ascii="宋体" w:hAnsi="宋体" w:eastAsia="宋体" w:cs="宋体"/>
          <w:b/>
          <w:color w:val="auto"/>
          <w:spacing w:val="20"/>
          <w:kern w:val="0"/>
          <w:sz w:val="32"/>
          <w:szCs w:val="32"/>
          <w:highlight w:val="none"/>
          <w:u w:val="single"/>
          <w:lang w:bidi="ar"/>
        </w:rPr>
        <w:t>滁州市第一人民医院</w:t>
      </w:r>
    </w:p>
    <w:p w14:paraId="625BB606">
      <w:pPr>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cs="宋体"/>
          <w:b/>
          <w:color w:val="auto"/>
          <w:spacing w:val="20"/>
          <w:kern w:val="0"/>
          <w:sz w:val="32"/>
          <w:szCs w:val="32"/>
          <w:highlight w:val="none"/>
          <w:lang w:bidi="ar"/>
        </w:rPr>
        <w:t>采购代理机构：</w:t>
      </w:r>
      <w:r>
        <w:rPr>
          <w:rFonts w:hint="eastAsia" w:ascii="宋体" w:hAnsi="宋体" w:eastAsia="宋体" w:cs="宋体"/>
          <w:b/>
          <w:color w:val="auto"/>
          <w:spacing w:val="20"/>
          <w:kern w:val="0"/>
          <w:sz w:val="32"/>
          <w:szCs w:val="32"/>
          <w:highlight w:val="none"/>
          <w:u w:val="single"/>
          <w:lang w:bidi="ar"/>
        </w:rPr>
        <w:t>安徽百士德工程咨询有限公司</w:t>
      </w:r>
    </w:p>
    <w:p w14:paraId="7362F1CC">
      <w:pPr>
        <w:spacing w:before="312" w:beforeLines="100" w:after="156" w:afterLines="50" w:line="500" w:lineRule="exact"/>
        <w:ind w:right="267" w:rightChars="127"/>
        <w:jc w:val="center"/>
        <w:rPr>
          <w:rFonts w:hint="eastAsia"/>
          <w:color w:val="auto"/>
          <w:highlight w:val="none"/>
        </w:rPr>
      </w:pPr>
      <w:r>
        <w:rPr>
          <w:rFonts w:hint="eastAsia" w:ascii="宋体" w:hAnsi="宋体" w:eastAsia="宋体" w:cs="宋体"/>
          <w:b/>
          <w:color w:val="auto"/>
          <w:sz w:val="36"/>
          <w:szCs w:val="36"/>
          <w:highlight w:val="none"/>
          <w:u w:val="single"/>
          <w:lang w:bidi="ar"/>
        </w:rPr>
        <w:t>202</w:t>
      </w:r>
      <w:r>
        <w:rPr>
          <w:rFonts w:hint="eastAsia" w:ascii="宋体" w:hAnsi="宋体" w:eastAsia="宋体" w:cs="宋体"/>
          <w:b/>
          <w:color w:val="auto"/>
          <w:sz w:val="36"/>
          <w:szCs w:val="36"/>
          <w:highlight w:val="none"/>
          <w:u w:val="single"/>
          <w:lang w:val="en-US" w:eastAsia="zh-CN" w:bidi="ar"/>
        </w:rPr>
        <w:t>6</w:t>
      </w:r>
      <w:r>
        <w:rPr>
          <w:rFonts w:hint="eastAsia" w:ascii="宋体" w:hAnsi="宋体" w:eastAsia="宋体" w:cs="宋体"/>
          <w:b/>
          <w:color w:val="auto"/>
          <w:sz w:val="36"/>
          <w:szCs w:val="36"/>
          <w:highlight w:val="none"/>
          <w:lang w:bidi="ar"/>
        </w:rPr>
        <w:t>年</w:t>
      </w:r>
      <w:r>
        <w:rPr>
          <w:rFonts w:hint="eastAsia" w:ascii="宋体" w:hAnsi="宋体" w:eastAsia="宋体" w:cs="宋体"/>
          <w:b/>
          <w:color w:val="auto"/>
          <w:sz w:val="36"/>
          <w:szCs w:val="36"/>
          <w:highlight w:val="none"/>
          <w:u w:val="single"/>
          <w:lang w:val="en-US" w:eastAsia="zh-CN" w:bidi="ar"/>
        </w:rPr>
        <w:t>8</w:t>
      </w:r>
      <w:r>
        <w:rPr>
          <w:rFonts w:hint="eastAsia" w:ascii="宋体" w:hAnsi="宋体" w:eastAsia="宋体" w:cs="宋体"/>
          <w:b/>
          <w:color w:val="auto"/>
          <w:sz w:val="36"/>
          <w:szCs w:val="36"/>
          <w:highlight w:val="none"/>
          <w:lang w:bidi="ar"/>
        </w:rPr>
        <w:t>月</w:t>
      </w:r>
    </w:p>
    <w:p w14:paraId="35E31559">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ascii="宋体" w:hAnsi="宋体" w:eastAsia="宋体"/>
          <w:b/>
          <w:color w:val="auto"/>
          <w:sz w:val="36"/>
          <w:highlight w:val="none"/>
        </w:rPr>
        <w:br w:type="page"/>
      </w:r>
      <w:r>
        <w:rPr>
          <w:rFonts w:hint="eastAsia" w:ascii="宋体" w:hAnsi="宋体" w:eastAsia="宋体"/>
          <w:b/>
          <w:color w:val="auto"/>
          <w:sz w:val="28"/>
          <w:highlight w:val="none"/>
        </w:rPr>
        <w:t>目  录</w:t>
      </w:r>
    </w:p>
    <w:p w14:paraId="6BEA1784">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 w:val="24"/>
          <w:szCs w:val="24"/>
          <w:highlight w:val="none"/>
        </w:rPr>
        <w:fldChar w:fldCharType="begin"/>
      </w:r>
      <w:r>
        <w:rPr>
          <w:rFonts w:asciiTheme="minorEastAsia" w:hAnsiTheme="minorEastAsia"/>
          <w:color w:val="auto"/>
          <w:sz w:val="24"/>
          <w:szCs w:val="24"/>
          <w:highlight w:val="none"/>
        </w:rPr>
        <w:instrText xml:space="preserve"> HYPERLINK \l _Toc23644 </w:instrText>
      </w:r>
      <w:r>
        <w:rPr>
          <w:rFonts w:asciiTheme="minorEastAsia" w:hAnsi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 xml:space="preserve">第一章 </w:t>
      </w:r>
      <w:r>
        <w:rPr>
          <w:rFonts w:asciiTheme="minorEastAsia" w:hAnsiTheme="minorEastAsia" w:eastAsia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_Toc23644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asciiTheme="minorEastAsia" w:hAnsiTheme="minorEastAsia"/>
          <w:color w:val="auto"/>
          <w:sz w:val="24"/>
          <w:szCs w:val="24"/>
          <w:highlight w:val="none"/>
        </w:rPr>
        <w:fldChar w:fldCharType="end"/>
      </w:r>
    </w:p>
    <w:p w14:paraId="424A6CD0">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_Toc20949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第二章</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_Toc20949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629C3B3F">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_Toc20911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_Toc20911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36C78152">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_Toc19702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第四章  评标方法和标准（最低评标价法）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_Toc19702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39A65E2A">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_Toc3183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 xml:space="preserve">第五章  </w:t>
      </w:r>
      <w:r>
        <w:rPr>
          <w:rFonts w:asciiTheme="minorEastAsia" w:hAnsiTheme="minorEastAsia" w:eastAsia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_Toc3183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10D34318">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_Toc31881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_Toc31881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50497009">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_Toc25455 </w:instrText>
      </w:r>
      <w:r>
        <w:rPr>
          <w:rFonts w:asciiTheme="minorEastAsia" w:hAnsiTheme="minorEastAsia" w:eastAsiaTheme="minorEastAsia"/>
          <w:color w:val="auto"/>
          <w:sz w:val="24"/>
          <w:szCs w:val="24"/>
          <w:highlight w:val="none"/>
        </w:rPr>
        <w:fldChar w:fldCharType="separate"/>
      </w:r>
      <w:r>
        <w:rPr>
          <w:rFonts w:hint="eastAsia" w:asciiTheme="minorEastAsia" w:hAnsiTheme="minorEastAsia" w:eastAsia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eastAsia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_Toc25455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16BD675E">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_Toc27120 </w:instrText>
      </w:r>
      <w:r>
        <w:rPr>
          <w:rFonts w:asciiTheme="minorEastAsia" w:hAnsiTheme="minorEastAsia" w:eastAsiaTheme="minorEastAsia"/>
          <w:color w:val="auto"/>
          <w:sz w:val="24"/>
          <w:szCs w:val="24"/>
          <w:highlight w:val="none"/>
        </w:rPr>
        <w:fldChar w:fldCharType="separate"/>
      </w:r>
      <w:r>
        <w:rPr>
          <w:rFonts w:hint="eastAsia" w:ascii="宋体" w:hAnsi="宋体" w:eastAsia="宋体" w:cs="宋体"/>
          <w:bCs/>
          <w:color w:val="auto"/>
          <w:kern w:val="44"/>
          <w:sz w:val="24"/>
          <w:szCs w:val="24"/>
          <w:highlight w:val="none"/>
          <w:lang w:val="en-US" w:eastAsia="zh-CN" w:bidi="ar"/>
        </w:rPr>
        <w:t>附件1 关于联合惩戒失信行为加强信用查询管理的通知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_Toc27120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013A7F79">
      <w:pPr>
        <w:pStyle w:val="19"/>
        <w:keepNext w:val="0"/>
        <w:keepLines w:val="0"/>
        <w:pageBreakBefore w:val="0"/>
        <w:tabs>
          <w:tab w:val="right" w:leader="dot" w:pos="8306"/>
        </w:tabs>
        <w:kinsoku/>
        <w:wordWrap/>
        <w:overflowPunct/>
        <w:topLinePunct w:val="0"/>
        <w:autoSpaceDE/>
        <w:autoSpaceDN/>
        <w:bidi w:val="0"/>
        <w:adjustRightInd/>
        <w:snapToGrid/>
        <w:spacing w:after="120"/>
        <w:textAlignment w:val="auto"/>
        <w:rPr>
          <w:color w:val="auto"/>
          <w:sz w:val="24"/>
          <w:szCs w:val="24"/>
          <w:highlight w:val="none"/>
        </w:rPr>
      </w:pPr>
      <w:r>
        <w:rPr>
          <w:rFonts w:asciiTheme="minorEastAsia" w:hAnsiTheme="minorEastAsia" w:eastAsiaTheme="minorEastAsia"/>
          <w:color w:val="auto"/>
          <w:sz w:val="24"/>
          <w:szCs w:val="24"/>
          <w:highlight w:val="none"/>
        </w:rPr>
        <w:fldChar w:fldCharType="begin"/>
      </w:r>
      <w:r>
        <w:rPr>
          <w:rFonts w:asciiTheme="minorEastAsia" w:hAnsiTheme="minorEastAsia" w:eastAsiaTheme="minorEastAsia"/>
          <w:color w:val="auto"/>
          <w:sz w:val="24"/>
          <w:szCs w:val="24"/>
          <w:highlight w:val="none"/>
        </w:rPr>
        <w:instrText xml:space="preserve"> HYPERLINK \l _Toc29004 </w:instrText>
      </w:r>
      <w:r>
        <w:rPr>
          <w:rFonts w:asciiTheme="minorEastAsia" w:hAnsiTheme="minorEastAsia" w:eastAsiaTheme="minorEastAsia"/>
          <w:color w:val="auto"/>
          <w:sz w:val="24"/>
          <w:szCs w:val="24"/>
          <w:highlight w:val="none"/>
        </w:rPr>
        <w:fldChar w:fldCharType="separate"/>
      </w:r>
      <w:r>
        <w:rPr>
          <w:rFonts w:hint="eastAsia" w:ascii="宋体" w:hAnsi="宋体" w:eastAsia="宋体" w:cs="宋体"/>
          <w:bCs/>
          <w:color w:val="auto"/>
          <w:kern w:val="44"/>
          <w:sz w:val="24"/>
          <w:szCs w:val="24"/>
          <w:highlight w:val="none"/>
          <w:lang w:val="en-US" w:eastAsia="zh-CN" w:bidi="ar"/>
        </w:rPr>
        <w:t>附件2 “信用中国”查询的严重失信行为类别及判定</w:t>
      </w:r>
      <w:bookmarkStart w:id="171" w:name="_GoBack"/>
      <w:bookmarkEnd w:id="171"/>
      <w:r>
        <w:rPr>
          <w:rFonts w:hint="eastAsia" w:ascii="宋体" w:hAnsi="宋体" w:eastAsia="宋体" w:cs="宋体"/>
          <w:bCs/>
          <w:color w:val="auto"/>
          <w:kern w:val="44"/>
          <w:sz w:val="24"/>
          <w:szCs w:val="24"/>
          <w:highlight w:val="none"/>
          <w:lang w:val="en-US" w:eastAsia="zh-CN" w:bidi="ar"/>
        </w:rPr>
        <w:t>依据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_Toc29004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rFonts w:asciiTheme="minorEastAsia" w:hAnsiTheme="minorEastAsia" w:eastAsiaTheme="minorEastAsia"/>
          <w:color w:val="auto"/>
          <w:sz w:val="24"/>
          <w:szCs w:val="24"/>
          <w:highlight w:val="none"/>
        </w:rPr>
        <w:fldChar w:fldCharType="end"/>
      </w:r>
    </w:p>
    <w:p w14:paraId="7B99C3D6">
      <w:pPr>
        <w:keepNext w:val="0"/>
        <w:keepLines w:val="0"/>
        <w:pageBreakBefore w:val="0"/>
        <w:kinsoku/>
        <w:wordWrap/>
        <w:overflowPunct/>
        <w:topLinePunct w:val="0"/>
        <w:autoSpaceDE/>
        <w:autoSpaceDN/>
        <w:bidi w:val="0"/>
        <w:adjustRightInd/>
        <w:snapToGrid/>
        <w:spacing w:after="120" w:line="360" w:lineRule="auto"/>
        <w:textAlignment w:val="auto"/>
        <w:rPr>
          <w:rFonts w:hint="eastAsia" w:asciiTheme="minorEastAsia" w:hAnsiTheme="minorEastAsia" w:eastAsiaTheme="minorEastAsia"/>
          <w:b/>
          <w:color w:val="auto"/>
          <w:sz w:val="32"/>
          <w:highlight w:val="none"/>
        </w:rPr>
      </w:pPr>
      <w:r>
        <w:rPr>
          <w:rFonts w:asciiTheme="minorEastAsia" w:hAnsiTheme="minorEastAsia" w:eastAsiaTheme="minorEastAsia"/>
          <w:color w:val="auto"/>
          <w:sz w:val="24"/>
          <w:szCs w:val="24"/>
          <w:highlight w:val="none"/>
        </w:rPr>
        <w:fldChar w:fldCharType="end"/>
      </w:r>
    </w:p>
    <w:p w14:paraId="477D5860">
      <w:pPr>
        <w:pStyle w:val="10"/>
        <w:rPr>
          <w:rFonts w:hint="eastAsia"/>
          <w:color w:val="auto"/>
          <w:highlight w:val="none"/>
        </w:rPr>
        <w:sectPr>
          <w:footerReference r:id="rId3" w:type="default"/>
          <w:pgSz w:w="11906" w:h="16838"/>
          <w:pgMar w:top="1440" w:right="1800" w:bottom="1440" w:left="1800" w:header="851" w:footer="992" w:gutter="0"/>
          <w:cols w:space="425" w:num="1"/>
          <w:docGrid w:type="lines" w:linePitch="312" w:charSpace="0"/>
        </w:sectPr>
      </w:pPr>
    </w:p>
    <w:p w14:paraId="3A232DF0">
      <w:pPr>
        <w:spacing w:line="360" w:lineRule="auto"/>
        <w:jc w:val="center"/>
        <w:outlineLvl w:val="0"/>
        <w:rPr>
          <w:rFonts w:hint="eastAsia" w:asciiTheme="minorEastAsia" w:hAnsiTheme="minorEastAsia" w:eastAsiaTheme="minorEastAsia"/>
          <w:b/>
          <w:color w:val="auto"/>
          <w:sz w:val="28"/>
          <w:highlight w:val="none"/>
        </w:rPr>
      </w:pPr>
      <w:bookmarkStart w:id="1" w:name="_Toc23644"/>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72A629A6">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bookmarkStart w:id="2" w:name="_Toc1215"/>
      <w:bookmarkEnd w:id="2"/>
      <w:r>
        <w:rPr>
          <w:rFonts w:hint="eastAsia" w:ascii="宋体" w:hAnsi="宋体" w:eastAsia="宋体" w:cs="宋体"/>
          <w:color w:val="auto"/>
          <w:sz w:val="24"/>
          <w:szCs w:val="24"/>
          <w:highlight w:val="none"/>
          <w:lang w:bidi="ar"/>
        </w:rPr>
        <w:t>项目概况</w:t>
      </w:r>
    </w:p>
    <w:p w14:paraId="6B98C0DC">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eastAsia="zh-CN" w:bidi="ar"/>
        </w:rPr>
        <w:t>滁州市第一人民医院软水盐采购项目</w:t>
      </w:r>
      <w:r>
        <w:rPr>
          <w:rFonts w:hint="eastAsia" w:ascii="宋体" w:hAnsi="宋体" w:eastAsia="宋体" w:cs="宋体"/>
          <w:color w:val="auto"/>
          <w:sz w:val="24"/>
          <w:szCs w:val="24"/>
          <w:highlight w:val="none"/>
          <w:lang w:bidi="ar"/>
        </w:rPr>
        <w:t>的潜在投标人应在</w:t>
      </w:r>
      <w:r>
        <w:rPr>
          <w:rFonts w:hint="eastAsia" w:ascii="宋体" w:hAnsi="宋体" w:eastAsia="宋体" w:cs="宋体"/>
          <w:color w:val="auto"/>
          <w:sz w:val="24"/>
          <w:szCs w:val="24"/>
          <w:highlight w:val="none"/>
          <w:u w:val="single"/>
          <w:lang w:bidi="ar"/>
        </w:rPr>
        <w:t>滁州市第一人民医院网（http://www.czdyrmyy.com/）</w:t>
      </w:r>
      <w:r>
        <w:rPr>
          <w:rFonts w:hint="eastAsia" w:ascii="宋体" w:hAnsi="宋体" w:eastAsia="宋体" w:cs="宋体"/>
          <w:color w:val="auto"/>
          <w:sz w:val="24"/>
          <w:szCs w:val="24"/>
          <w:highlight w:val="none"/>
          <w:lang w:bidi="ar"/>
        </w:rPr>
        <w:t>获取招标文件，并于</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bCs/>
          <w:color w:val="auto"/>
          <w:sz w:val="24"/>
          <w:szCs w:val="24"/>
          <w:highlight w:val="none"/>
          <w:u w:val="single"/>
          <w:lang w:bidi="ar"/>
        </w:rPr>
        <w:t>年</w:t>
      </w:r>
      <w:r>
        <w:rPr>
          <w:rFonts w:hint="eastAsia" w:ascii="宋体" w:hAnsi="宋体" w:eastAsia="宋体" w:cs="宋体"/>
          <w:bCs/>
          <w:color w:val="auto"/>
          <w:sz w:val="24"/>
          <w:szCs w:val="24"/>
          <w:highlight w:val="none"/>
          <w:u w:val="single"/>
          <w:lang w:val="en-US" w:eastAsia="zh-CN" w:bidi="ar"/>
        </w:rPr>
        <w:t>8</w:t>
      </w:r>
      <w:r>
        <w:rPr>
          <w:rFonts w:hint="eastAsia" w:ascii="宋体" w:hAnsi="宋体" w:eastAsia="宋体" w:cs="宋体"/>
          <w:bCs/>
          <w:color w:val="auto"/>
          <w:sz w:val="24"/>
          <w:szCs w:val="24"/>
          <w:highlight w:val="none"/>
          <w:u w:val="single"/>
          <w:lang w:bidi="ar"/>
        </w:rPr>
        <w:t>月</w:t>
      </w:r>
      <w:r>
        <w:rPr>
          <w:rFonts w:hint="eastAsia" w:ascii="宋体" w:hAnsi="宋体" w:eastAsia="宋体" w:cs="宋体"/>
          <w:bCs/>
          <w:color w:val="auto"/>
          <w:sz w:val="24"/>
          <w:szCs w:val="24"/>
          <w:highlight w:val="none"/>
          <w:u w:val="single"/>
          <w:lang w:val="en-US" w:eastAsia="zh-CN" w:bidi="ar"/>
        </w:rPr>
        <w:t>11</w:t>
      </w:r>
      <w:r>
        <w:rPr>
          <w:rFonts w:hint="eastAsia" w:ascii="宋体" w:hAnsi="宋体" w:eastAsia="宋体" w:cs="宋体"/>
          <w:bCs/>
          <w:color w:val="auto"/>
          <w:sz w:val="24"/>
          <w:szCs w:val="24"/>
          <w:highlight w:val="none"/>
          <w:u w:val="single"/>
          <w:lang w:bidi="ar"/>
        </w:rPr>
        <w:t>日1</w:t>
      </w:r>
      <w:r>
        <w:rPr>
          <w:rFonts w:hint="eastAsia" w:ascii="宋体" w:hAnsi="宋体" w:eastAsia="宋体" w:cs="宋体"/>
          <w:bCs/>
          <w:color w:val="auto"/>
          <w:sz w:val="24"/>
          <w:szCs w:val="24"/>
          <w:highlight w:val="none"/>
          <w:u w:val="single"/>
          <w:lang w:val="en-US" w:eastAsia="zh-CN" w:bidi="ar"/>
        </w:rPr>
        <w:t>5</w:t>
      </w:r>
      <w:r>
        <w:rPr>
          <w:rFonts w:hint="eastAsia" w:ascii="宋体" w:hAnsi="宋体" w:eastAsia="宋体" w:cs="宋体"/>
          <w:bCs/>
          <w:color w:val="auto"/>
          <w:sz w:val="24"/>
          <w:szCs w:val="24"/>
          <w:highlight w:val="none"/>
          <w:u w:val="single"/>
          <w:lang w:bidi="ar"/>
        </w:rPr>
        <w:t>点00分</w:t>
      </w:r>
      <w:r>
        <w:rPr>
          <w:rFonts w:hint="eastAsia" w:ascii="宋体" w:hAnsi="宋体" w:eastAsia="宋体" w:cs="宋体"/>
          <w:bCs/>
          <w:color w:val="auto"/>
          <w:sz w:val="24"/>
          <w:szCs w:val="24"/>
          <w:highlight w:val="none"/>
          <w:lang w:bidi="ar"/>
        </w:rPr>
        <w:t>（北京时间）</w:t>
      </w:r>
      <w:r>
        <w:rPr>
          <w:rFonts w:hint="eastAsia" w:ascii="宋体" w:hAnsi="宋体" w:eastAsia="宋体" w:cs="宋体"/>
          <w:bCs/>
          <w:color w:val="auto"/>
          <w:sz w:val="24"/>
          <w:szCs w:val="24"/>
          <w:highlight w:val="none"/>
          <w:lang w:bidi="ar"/>
        </w:rPr>
        <w:t>前递交投标文件</w:t>
      </w:r>
      <w:r>
        <w:rPr>
          <w:rFonts w:hint="eastAsia" w:ascii="宋体" w:hAnsi="宋体" w:eastAsia="宋体" w:cs="宋体"/>
          <w:color w:val="auto"/>
          <w:sz w:val="24"/>
          <w:szCs w:val="24"/>
          <w:highlight w:val="none"/>
          <w:lang w:bidi="ar"/>
        </w:rPr>
        <w:t>。</w:t>
      </w:r>
    </w:p>
    <w:p w14:paraId="5E2BA5FD">
      <w:pPr>
        <w:keepNext w:val="0"/>
        <w:keepLines w:val="0"/>
        <w:pageBreakBefore w:val="0"/>
        <w:kinsoku/>
        <w:overflowPunct/>
        <w:topLinePunct w:val="0"/>
        <w:autoSpaceDN/>
        <w:bidi w:val="0"/>
        <w:adjustRightInd/>
        <w:snapToGrid/>
        <w:spacing w:line="420" w:lineRule="exact"/>
        <w:textAlignment w:val="auto"/>
        <w:outlineLvl w:val="1"/>
        <w:rPr>
          <w:rFonts w:hint="eastAsia" w:ascii="宋体" w:hAnsi="宋体" w:eastAsia="宋体"/>
          <w:b/>
          <w:bCs/>
          <w:color w:val="auto"/>
          <w:sz w:val="24"/>
          <w:szCs w:val="24"/>
          <w:highlight w:val="none"/>
        </w:rPr>
      </w:pPr>
      <w:bookmarkStart w:id="3" w:name="_Toc35393790"/>
      <w:bookmarkEnd w:id="3"/>
      <w:bookmarkStart w:id="4" w:name="_Toc35393621"/>
      <w:bookmarkEnd w:id="4"/>
      <w:bookmarkStart w:id="5" w:name="_Toc28359002"/>
      <w:bookmarkEnd w:id="5"/>
      <w:bookmarkStart w:id="6" w:name="_Toc58430305"/>
      <w:bookmarkEnd w:id="6"/>
      <w:bookmarkStart w:id="7" w:name="_Toc28359079"/>
      <w:bookmarkEnd w:id="7"/>
      <w:bookmarkStart w:id="8" w:name="_Toc25349"/>
      <w:bookmarkStart w:id="9" w:name="_Hlk24379207"/>
      <w:bookmarkStart w:id="10" w:name="_Toc14263"/>
      <w:r>
        <w:rPr>
          <w:rFonts w:hint="eastAsia" w:ascii="宋体" w:hAnsi="宋体" w:eastAsia="宋体" w:cs="宋体"/>
          <w:b/>
          <w:bCs/>
          <w:color w:val="auto"/>
          <w:sz w:val="24"/>
          <w:szCs w:val="24"/>
          <w:highlight w:val="none"/>
          <w:lang w:bidi="ar"/>
        </w:rPr>
        <w:t>一、项目基本情况</w:t>
      </w:r>
      <w:bookmarkEnd w:id="8"/>
      <w:bookmarkEnd w:id="9"/>
      <w:bookmarkEnd w:id="10"/>
    </w:p>
    <w:p w14:paraId="555C6839">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bidi="ar"/>
        </w:rPr>
        <w:t>项目编号：</w:t>
      </w:r>
      <w:r>
        <w:rPr>
          <w:rFonts w:hint="eastAsia" w:ascii="宋体" w:hAnsi="宋体" w:eastAsia="宋体" w:cs="宋体"/>
          <w:color w:val="auto"/>
          <w:sz w:val="24"/>
          <w:szCs w:val="24"/>
          <w:highlight w:val="none"/>
          <w:lang w:eastAsia="zh-CN" w:bidi="ar"/>
        </w:rPr>
        <w:t>CZYY-2026-54</w:t>
      </w:r>
    </w:p>
    <w:p w14:paraId="5178FB6F">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项</w:t>
      </w:r>
      <w:r>
        <w:rPr>
          <w:rFonts w:hint="eastAsia" w:ascii="宋体" w:hAnsi="宋体" w:eastAsia="宋体" w:cs="宋体"/>
          <w:color w:val="auto"/>
          <w:kern w:val="0"/>
          <w:sz w:val="24"/>
          <w:szCs w:val="24"/>
          <w:highlight w:val="none"/>
          <w:lang w:val="en-US" w:eastAsia="zh-CN"/>
        </w:rPr>
        <w:t>目名称：滁州市第一人民医院软水盐采购项目</w:t>
      </w:r>
    </w:p>
    <w:p w14:paraId="7B35F7EA">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预算金额：15万元</w:t>
      </w:r>
    </w:p>
    <w:p w14:paraId="0B559EFE">
      <w:pPr>
        <w:pStyle w:val="22"/>
        <w:keepNext w:val="0"/>
        <w:keepLines w:val="0"/>
        <w:pageBreakBefore w:val="0"/>
        <w:widowControl/>
        <w:kinsoku/>
        <w:overflowPunct/>
        <w:topLinePunct w:val="0"/>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0"/>
          <w:sz w:val="24"/>
          <w:szCs w:val="24"/>
          <w:highlight w:val="none"/>
        </w:rPr>
        <w:t>最高限价：</w:t>
      </w:r>
      <w:r>
        <w:rPr>
          <w:rFonts w:hint="eastAsia" w:ascii="宋体" w:hAnsi="宋体" w:eastAsia="宋体" w:cs="宋体"/>
          <w:color w:val="auto"/>
          <w:kern w:val="0"/>
          <w:sz w:val="24"/>
          <w:szCs w:val="24"/>
          <w:highlight w:val="none"/>
          <w:lang w:val="en-US" w:eastAsia="zh-CN"/>
        </w:rPr>
        <w:t>总价最高限价15万元，单价最高限价详见采购需求</w:t>
      </w:r>
      <w:r>
        <w:rPr>
          <w:rFonts w:hint="eastAsia" w:ascii="宋体" w:hAnsi="宋体" w:eastAsia="宋体" w:cs="宋体"/>
          <w:color w:val="auto"/>
          <w:kern w:val="0"/>
          <w:sz w:val="24"/>
          <w:szCs w:val="24"/>
          <w:highlight w:val="none"/>
        </w:rPr>
        <w:t>，投标人投标</w:t>
      </w:r>
      <w:r>
        <w:rPr>
          <w:rFonts w:hint="eastAsia" w:ascii="宋体" w:hAnsi="宋体" w:eastAsia="宋体" w:cs="宋体"/>
          <w:color w:val="auto"/>
          <w:kern w:val="0"/>
          <w:sz w:val="24"/>
          <w:szCs w:val="24"/>
          <w:highlight w:val="none"/>
          <w:lang w:val="en-US" w:eastAsia="zh-CN"/>
        </w:rPr>
        <w:t>总价及单价</w:t>
      </w:r>
      <w:r>
        <w:rPr>
          <w:rFonts w:hint="eastAsia" w:ascii="宋体" w:hAnsi="宋体" w:eastAsia="宋体" w:cs="宋体"/>
          <w:color w:val="auto"/>
          <w:kern w:val="0"/>
          <w:sz w:val="24"/>
          <w:szCs w:val="24"/>
          <w:highlight w:val="none"/>
        </w:rPr>
        <w:t>不得高于本项目设置</w:t>
      </w:r>
      <w:r>
        <w:rPr>
          <w:rFonts w:hint="eastAsia" w:ascii="宋体" w:hAnsi="宋体" w:eastAsia="宋体" w:cs="宋体"/>
          <w:color w:val="auto"/>
          <w:kern w:val="0"/>
          <w:sz w:val="24"/>
          <w:szCs w:val="24"/>
          <w:highlight w:val="none"/>
          <w:lang w:val="en-US" w:eastAsia="zh-CN"/>
        </w:rPr>
        <w:t>的总价最高限价、单价最高限价</w:t>
      </w:r>
      <w:r>
        <w:rPr>
          <w:rFonts w:hint="eastAsia" w:ascii="宋体" w:hAnsi="宋体" w:eastAsia="宋体" w:cs="宋体"/>
          <w:color w:val="auto"/>
          <w:kern w:val="0"/>
          <w:sz w:val="24"/>
          <w:szCs w:val="24"/>
          <w:highlight w:val="none"/>
        </w:rPr>
        <w:t>，否则按无效投标处</w:t>
      </w:r>
      <w:r>
        <w:rPr>
          <w:rFonts w:hint="eastAsia" w:ascii="宋体" w:hAnsi="宋体" w:eastAsia="宋体" w:cs="宋体"/>
          <w:color w:val="auto"/>
          <w:kern w:val="2"/>
          <w:sz w:val="24"/>
          <w:szCs w:val="24"/>
          <w:highlight w:val="none"/>
          <w:lang w:val="en-US" w:eastAsia="zh-CN" w:bidi="ar"/>
        </w:rPr>
        <w:t>理。</w:t>
      </w:r>
    </w:p>
    <w:p w14:paraId="02C282A5">
      <w:pPr>
        <w:pStyle w:val="22"/>
        <w:keepNext w:val="0"/>
        <w:keepLines w:val="0"/>
        <w:pageBreakBefore w:val="0"/>
        <w:widowControl/>
        <w:kinsoku/>
        <w:overflowPunct/>
        <w:topLinePunct w:val="0"/>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采购需求：</w:t>
      </w:r>
      <w:r>
        <w:rPr>
          <w:rFonts w:hint="eastAsia" w:ascii="宋体" w:hAnsi="宋体" w:eastAsia="宋体" w:cs="宋体"/>
          <w:color w:val="auto"/>
          <w:kern w:val="0"/>
          <w:sz w:val="24"/>
          <w:szCs w:val="24"/>
          <w:highlight w:val="none"/>
          <w:lang w:val="en-US" w:eastAsia="zh-CN"/>
        </w:rPr>
        <w:t>软水盐采购</w:t>
      </w:r>
      <w:r>
        <w:rPr>
          <w:rFonts w:hint="eastAsia" w:ascii="宋体" w:hAnsi="宋体" w:eastAsia="宋体" w:cs="宋体"/>
          <w:color w:val="auto"/>
          <w:kern w:val="2"/>
          <w:sz w:val="24"/>
          <w:szCs w:val="24"/>
          <w:highlight w:val="none"/>
          <w:lang w:val="en-US" w:eastAsia="zh-CN" w:bidi="ar"/>
        </w:rPr>
        <w:t>。</w:t>
      </w:r>
    </w:p>
    <w:p w14:paraId="7B1AA0F8">
      <w:pPr>
        <w:pStyle w:val="22"/>
        <w:keepNext w:val="0"/>
        <w:keepLines w:val="0"/>
        <w:pageBreakBefore w:val="0"/>
        <w:widowControl/>
        <w:kinsoku/>
        <w:overflowPunct/>
        <w:topLinePunct w:val="0"/>
        <w:autoSpaceDN/>
        <w:bidi w:val="0"/>
        <w:adjustRightInd/>
        <w:snapToGrid/>
        <w:spacing w:before="0" w:beforeAutospacing="0" w:after="0" w:afterAutospacing="0" w:line="420" w:lineRule="exact"/>
        <w:ind w:firstLine="480" w:firstLineChars="200"/>
        <w:textAlignment w:val="auto"/>
        <w:rPr>
          <w:rFonts w:hint="default" w:ascii="宋体" w:hAnsi="宋体" w:eastAsia="宋体" w:cs="宋体"/>
          <w:color w:val="auto"/>
          <w:kern w:val="2"/>
          <w:szCs w:val="24"/>
          <w:highlight w:val="none"/>
          <w:lang w:val="en-US"/>
        </w:rPr>
      </w:pPr>
      <w:r>
        <w:rPr>
          <w:rFonts w:hint="eastAsia" w:ascii="宋体" w:hAnsi="宋体" w:eastAsia="宋体" w:cs="宋体"/>
          <w:color w:val="auto"/>
          <w:kern w:val="2"/>
          <w:sz w:val="24"/>
          <w:szCs w:val="24"/>
          <w:highlight w:val="none"/>
          <w:lang w:val="en-US" w:eastAsia="zh-CN" w:bidi="ar"/>
        </w:rPr>
        <w:t>合同履行</w:t>
      </w:r>
      <w:r>
        <w:rPr>
          <w:rFonts w:hint="eastAsia" w:ascii="宋体" w:hAnsi="宋体" w:eastAsia="宋体" w:cs="宋体"/>
          <w:color w:val="auto"/>
          <w:kern w:val="2"/>
          <w:szCs w:val="24"/>
          <w:highlight w:val="none"/>
          <w:lang w:bidi="ar"/>
        </w:rPr>
        <w:t>期</w:t>
      </w:r>
      <w:r>
        <w:rPr>
          <w:rFonts w:hint="eastAsia" w:ascii="宋体" w:hAnsi="宋体" w:eastAsia="宋体" w:cs="宋体"/>
          <w:color w:val="auto"/>
          <w:kern w:val="2"/>
          <w:sz w:val="24"/>
          <w:szCs w:val="24"/>
          <w:highlight w:val="none"/>
          <w:lang w:val="en-US" w:eastAsia="zh-CN" w:bidi="ar"/>
        </w:rPr>
        <w:t>限：本次采购三年用量75吨，按需供应，每次下单量为1吨起，收到院方申请后将足量货物于5个工作日内送至使用科室指定地点。</w:t>
      </w:r>
    </w:p>
    <w:p w14:paraId="479E50AB">
      <w:pPr>
        <w:keepNext w:val="0"/>
        <w:keepLines w:val="0"/>
        <w:pageBreakBefore w:val="0"/>
        <w:kinsoku/>
        <w:wordWrap w:val="0"/>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本项目不接受联合体投标。</w:t>
      </w:r>
    </w:p>
    <w:p w14:paraId="1F89835E">
      <w:pPr>
        <w:keepNext w:val="0"/>
        <w:keepLines w:val="0"/>
        <w:pageBreakBefore w:val="0"/>
        <w:kinsoku/>
        <w:overflowPunct/>
        <w:topLinePunct w:val="0"/>
        <w:autoSpaceDN/>
        <w:bidi w:val="0"/>
        <w:adjustRightInd/>
        <w:snapToGrid/>
        <w:spacing w:line="420" w:lineRule="exact"/>
        <w:textAlignment w:val="auto"/>
        <w:outlineLvl w:val="1"/>
        <w:rPr>
          <w:rFonts w:hint="eastAsia" w:ascii="宋体" w:hAnsi="宋体" w:eastAsia="宋体"/>
          <w:b/>
          <w:bCs/>
          <w:color w:val="auto"/>
          <w:sz w:val="24"/>
          <w:szCs w:val="24"/>
          <w:highlight w:val="none"/>
        </w:rPr>
      </w:pPr>
      <w:bookmarkStart w:id="11" w:name="_Toc35393622"/>
      <w:bookmarkEnd w:id="11"/>
      <w:bookmarkStart w:id="12" w:name="_Toc35393791"/>
      <w:bookmarkEnd w:id="12"/>
      <w:bookmarkStart w:id="13" w:name="_Toc28359003"/>
      <w:bookmarkEnd w:id="13"/>
      <w:bookmarkStart w:id="14" w:name="_Toc58430306"/>
      <w:bookmarkEnd w:id="14"/>
      <w:bookmarkStart w:id="15" w:name="_Toc21559"/>
      <w:bookmarkStart w:id="16" w:name="_Toc28359080"/>
      <w:bookmarkStart w:id="17" w:name="_Toc25324"/>
      <w:r>
        <w:rPr>
          <w:rFonts w:hint="eastAsia" w:ascii="宋体" w:hAnsi="宋体" w:eastAsia="宋体" w:cs="宋体"/>
          <w:b/>
          <w:bCs/>
          <w:color w:val="auto"/>
          <w:sz w:val="24"/>
          <w:szCs w:val="24"/>
          <w:highlight w:val="none"/>
          <w:lang w:bidi="ar"/>
        </w:rPr>
        <w:t>二、申请人的资格要求</w:t>
      </w:r>
      <w:bookmarkEnd w:id="15"/>
      <w:bookmarkEnd w:id="16"/>
      <w:bookmarkEnd w:id="17"/>
    </w:p>
    <w:p w14:paraId="468BA7B9">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lang w:eastAsia="zh-CN"/>
        </w:rPr>
      </w:pPr>
      <w:bookmarkStart w:id="18" w:name="_Toc35393792"/>
      <w:bookmarkEnd w:id="18"/>
      <w:bookmarkStart w:id="19" w:name="_Toc35393623"/>
      <w:bookmarkEnd w:id="19"/>
      <w:bookmarkStart w:id="20" w:name="_Toc58430307"/>
      <w:r>
        <w:rPr>
          <w:rFonts w:hint="eastAsia" w:ascii="宋体" w:hAnsi="宋体" w:eastAsia="宋体"/>
          <w:color w:val="auto"/>
          <w:sz w:val="24"/>
          <w:szCs w:val="18"/>
          <w:highlight w:val="none"/>
        </w:rPr>
        <w:t>1.满足《中华人民共和国政府采购法》第二十二条规定</w:t>
      </w:r>
      <w:r>
        <w:rPr>
          <w:rFonts w:hint="eastAsia" w:ascii="宋体" w:hAnsi="宋体" w:eastAsia="宋体"/>
          <w:color w:val="auto"/>
          <w:sz w:val="24"/>
          <w:szCs w:val="18"/>
          <w:highlight w:val="none"/>
          <w:lang w:eastAsia="zh-CN"/>
        </w:rPr>
        <w:t>；</w:t>
      </w:r>
    </w:p>
    <w:p w14:paraId="57752899">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2.投标人须具有有效的营业执照。</w:t>
      </w:r>
    </w:p>
    <w:p w14:paraId="118CE43C">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lang w:val="en-US" w:eastAsia="zh-CN"/>
        </w:rPr>
      </w:pPr>
      <w:bookmarkStart w:id="21" w:name="_Toc28359081"/>
      <w:bookmarkEnd w:id="21"/>
      <w:r>
        <w:rPr>
          <w:rFonts w:hint="eastAsia" w:ascii="宋体" w:hAnsi="宋体" w:eastAsia="宋体"/>
          <w:color w:val="auto"/>
          <w:sz w:val="24"/>
          <w:szCs w:val="18"/>
          <w:highlight w:val="none"/>
          <w:lang w:val="en-US" w:eastAsia="zh-CN"/>
        </w:rPr>
        <w:t>3.本项目的特定资格要求：无</w:t>
      </w:r>
    </w:p>
    <w:p w14:paraId="334BC265">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4.信誉要求：投标人不得存在以下情形： </w:t>
      </w:r>
    </w:p>
    <w:p w14:paraId="0CA7AEAE">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①被列入“信用中国”网站“失信被执行人”的； </w:t>
      </w:r>
    </w:p>
    <w:p w14:paraId="6B14D202">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②被列入“信用中国”网站“重大税收违法失信主体”的； </w:t>
      </w:r>
    </w:p>
    <w:p w14:paraId="35890CBA">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③被列入“信用中国”网站“严重失信主体名单”的； </w:t>
      </w:r>
    </w:p>
    <w:p w14:paraId="62A713B2">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④在“信用中国”网站上披露的仍在公示期的严重失信行为(具体行为类别及判定依据见“信用中国”查询的严重失信行为类别及判定依据)的。</w:t>
      </w:r>
    </w:p>
    <w:p w14:paraId="4FA5935C">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⑤被列入国家企业信用信息公示系统网站“经营异常名录”或者“严重违法失信名单”的。 </w:t>
      </w:r>
    </w:p>
    <w:p w14:paraId="350A134C">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⑥被列入中国政府采购网站“政府采购严重违法失信行为信息记录”的。 </w:t>
      </w:r>
    </w:p>
    <w:p w14:paraId="3A2C18ED">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⑦前三年有行贿犯罪行为的单位和个人。 </w:t>
      </w:r>
    </w:p>
    <w:p w14:paraId="4D168ACA">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 xml:space="preserve">5.投标人所属分公司、办事处等分支机构存在第4款信誉要求①-⑦项情形之一的，接受投标人参加本项目。 </w:t>
      </w:r>
    </w:p>
    <w:p w14:paraId="234FA9AF">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olor w:val="auto"/>
          <w:sz w:val="24"/>
          <w:szCs w:val="18"/>
          <w:highlight w:val="none"/>
          <w:lang w:val="en-US" w:eastAsia="zh-CN"/>
        </w:rPr>
        <w:t>备注：第 4、5 条按照“关于联合惩戒失信行为加强信用查询管理的通知”查询或承诺</w:t>
      </w:r>
      <w:r>
        <w:rPr>
          <w:rFonts w:hint="eastAsia" w:ascii="宋体" w:hAnsi="宋体" w:eastAsia="宋体" w:cs="宋体"/>
          <w:color w:val="auto"/>
          <w:sz w:val="24"/>
          <w:szCs w:val="24"/>
          <w:highlight w:val="none"/>
          <w:lang w:val="en-US" w:eastAsia="zh-CN" w:bidi="ar"/>
        </w:rPr>
        <w:t>。</w:t>
      </w:r>
    </w:p>
    <w:bookmarkEnd w:id="20"/>
    <w:p w14:paraId="3CAFA2D5">
      <w:pPr>
        <w:keepNext w:val="0"/>
        <w:keepLines w:val="0"/>
        <w:pageBreakBefore w:val="0"/>
        <w:kinsoku/>
        <w:overflowPunct/>
        <w:topLinePunct w:val="0"/>
        <w:autoSpaceDN/>
        <w:bidi w:val="0"/>
        <w:adjustRightInd/>
        <w:snapToGrid/>
        <w:spacing w:line="420" w:lineRule="exact"/>
        <w:ind w:firstLine="43"/>
        <w:textAlignment w:val="auto"/>
        <w:outlineLvl w:val="1"/>
        <w:rPr>
          <w:rFonts w:hint="eastAsia" w:ascii="宋体" w:hAnsi="宋体" w:eastAsia="宋体"/>
          <w:b/>
          <w:bCs/>
          <w:color w:val="auto"/>
          <w:sz w:val="24"/>
          <w:szCs w:val="24"/>
          <w:highlight w:val="none"/>
        </w:rPr>
      </w:pPr>
      <w:bookmarkStart w:id="22" w:name="_Toc4815"/>
      <w:bookmarkStart w:id="23" w:name="_Toc15550"/>
      <w:r>
        <w:rPr>
          <w:rFonts w:hint="eastAsia" w:ascii="宋体" w:hAnsi="宋体" w:eastAsia="宋体" w:cs="宋体"/>
          <w:b/>
          <w:bCs/>
          <w:color w:val="auto"/>
          <w:sz w:val="24"/>
          <w:szCs w:val="24"/>
          <w:highlight w:val="none"/>
          <w:lang w:bidi="ar"/>
        </w:rPr>
        <w:t>三、获取招标文件</w:t>
      </w:r>
      <w:bookmarkEnd w:id="22"/>
      <w:bookmarkEnd w:id="23"/>
    </w:p>
    <w:p w14:paraId="39069D58">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iCs/>
          <w:color w:val="auto"/>
          <w:sz w:val="24"/>
          <w:szCs w:val="24"/>
          <w:highlight w:val="none"/>
          <w:u w:val="single"/>
        </w:rPr>
      </w:pPr>
      <w:r>
        <w:rPr>
          <w:rFonts w:hint="eastAsia" w:ascii="宋体" w:hAnsi="宋体" w:eastAsia="宋体" w:cs="宋体"/>
          <w:color w:val="auto"/>
          <w:sz w:val="24"/>
          <w:szCs w:val="24"/>
          <w:highlight w:val="none"/>
          <w:lang w:bidi="ar"/>
        </w:rPr>
        <w:t>时间：</w:t>
      </w: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color w:val="auto"/>
          <w:sz w:val="24"/>
          <w:szCs w:val="24"/>
          <w:highlight w:val="none"/>
          <w:u w:val="single"/>
          <w:lang w:bidi="ar"/>
        </w:rPr>
        <w:t>年</w:t>
      </w:r>
      <w:r>
        <w:rPr>
          <w:rFonts w:hint="eastAsia" w:ascii="宋体" w:hAnsi="宋体" w:eastAsia="宋体" w:cs="宋体"/>
          <w:color w:val="auto"/>
          <w:sz w:val="24"/>
          <w:szCs w:val="24"/>
          <w:highlight w:val="none"/>
          <w:u w:val="single"/>
          <w:lang w:val="en-US" w:eastAsia="zh-CN" w:bidi="ar"/>
        </w:rPr>
        <w:t>8</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4</w:t>
      </w:r>
      <w:r>
        <w:rPr>
          <w:rFonts w:hint="eastAsia" w:ascii="宋体" w:hAnsi="宋体" w:eastAsia="宋体" w:cs="宋体"/>
          <w:color w:val="auto"/>
          <w:sz w:val="24"/>
          <w:szCs w:val="24"/>
          <w:highlight w:val="none"/>
          <w:u w:val="single"/>
          <w:lang w:bidi="ar"/>
        </w:rPr>
        <w:t>日至202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color w:val="auto"/>
          <w:sz w:val="24"/>
          <w:szCs w:val="24"/>
          <w:highlight w:val="none"/>
          <w:u w:val="single"/>
          <w:lang w:bidi="ar"/>
        </w:rPr>
        <w:t>年</w:t>
      </w:r>
      <w:r>
        <w:rPr>
          <w:rFonts w:hint="eastAsia" w:ascii="宋体" w:hAnsi="宋体" w:eastAsia="宋体" w:cs="宋体"/>
          <w:color w:val="auto"/>
          <w:sz w:val="24"/>
          <w:szCs w:val="24"/>
          <w:highlight w:val="none"/>
          <w:u w:val="single"/>
          <w:lang w:val="en-US" w:eastAsia="zh-CN" w:bidi="ar"/>
        </w:rPr>
        <w:t>8</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11</w:t>
      </w:r>
      <w:r>
        <w:rPr>
          <w:rFonts w:hint="eastAsia" w:ascii="宋体" w:hAnsi="宋体" w:eastAsia="宋体" w:cs="宋体"/>
          <w:color w:val="auto"/>
          <w:sz w:val="24"/>
          <w:szCs w:val="24"/>
          <w:highlight w:val="none"/>
          <w:u w:val="single"/>
          <w:lang w:bidi="ar"/>
        </w:rPr>
        <w:t>日</w:t>
      </w:r>
    </w:p>
    <w:p w14:paraId="4DCF1C40">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地点：滁州市第一人民医院网</w:t>
      </w:r>
    </w:p>
    <w:p w14:paraId="1D7B9094">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方式：网上下载</w:t>
      </w:r>
    </w:p>
    <w:p w14:paraId="286642A0">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售价：0元</w:t>
      </w:r>
    </w:p>
    <w:p w14:paraId="7616CB30">
      <w:pPr>
        <w:keepNext w:val="0"/>
        <w:keepLines w:val="0"/>
        <w:pageBreakBefore w:val="0"/>
        <w:kinsoku/>
        <w:overflowPunct/>
        <w:topLinePunct w:val="0"/>
        <w:autoSpaceDN/>
        <w:bidi w:val="0"/>
        <w:adjustRightInd/>
        <w:snapToGrid/>
        <w:spacing w:line="420" w:lineRule="exact"/>
        <w:ind w:firstLine="43"/>
        <w:textAlignment w:val="auto"/>
        <w:outlineLvl w:val="1"/>
        <w:rPr>
          <w:rFonts w:hint="eastAsia" w:ascii="宋体" w:hAnsi="宋体" w:eastAsia="宋体"/>
          <w:b/>
          <w:bCs/>
          <w:color w:val="auto"/>
          <w:sz w:val="24"/>
          <w:szCs w:val="24"/>
          <w:highlight w:val="none"/>
        </w:rPr>
      </w:pPr>
      <w:bookmarkStart w:id="24" w:name="_Toc35393793"/>
      <w:bookmarkEnd w:id="24"/>
      <w:bookmarkStart w:id="25" w:name="_Toc28359005"/>
      <w:bookmarkEnd w:id="25"/>
      <w:bookmarkStart w:id="26" w:name="_Toc28359082"/>
      <w:bookmarkEnd w:id="26"/>
      <w:bookmarkStart w:id="27" w:name="_Toc35393624"/>
      <w:bookmarkEnd w:id="27"/>
      <w:bookmarkStart w:id="28" w:name="_Toc58430308"/>
      <w:bookmarkStart w:id="29" w:name="_Toc31465"/>
      <w:bookmarkStart w:id="30" w:name="_Toc9000"/>
      <w:r>
        <w:rPr>
          <w:rFonts w:hint="eastAsia" w:ascii="宋体" w:hAnsi="宋体" w:eastAsia="宋体" w:cs="宋体"/>
          <w:b/>
          <w:bCs/>
          <w:color w:val="auto"/>
          <w:sz w:val="24"/>
          <w:szCs w:val="24"/>
          <w:highlight w:val="none"/>
          <w:lang w:bidi="ar"/>
        </w:rPr>
        <w:t>四、提交投标文件</w:t>
      </w:r>
      <w:bookmarkEnd w:id="28"/>
      <w:r>
        <w:rPr>
          <w:rFonts w:hint="eastAsia" w:ascii="宋体" w:hAnsi="宋体" w:eastAsia="宋体" w:cs="宋体"/>
          <w:b/>
          <w:bCs/>
          <w:color w:val="auto"/>
          <w:sz w:val="24"/>
          <w:szCs w:val="24"/>
          <w:highlight w:val="none"/>
          <w:lang w:bidi="ar"/>
        </w:rPr>
        <w:t>截止时间、开标时间和地点</w:t>
      </w:r>
      <w:bookmarkEnd w:id="29"/>
      <w:bookmarkEnd w:id="30"/>
    </w:p>
    <w:p w14:paraId="637DF32F">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u w:val="single"/>
          <w:lang w:bidi="ar"/>
        </w:rPr>
        <w:t>202</w:t>
      </w:r>
      <w:r>
        <w:rPr>
          <w:rFonts w:hint="eastAsia" w:ascii="宋体" w:hAnsi="宋体" w:eastAsia="宋体" w:cs="宋体"/>
          <w:color w:val="auto"/>
          <w:sz w:val="24"/>
          <w:szCs w:val="24"/>
          <w:highlight w:val="none"/>
          <w:u w:val="single"/>
          <w:lang w:val="en-US" w:eastAsia="zh-CN" w:bidi="ar"/>
        </w:rPr>
        <w:t>6</w:t>
      </w:r>
      <w:r>
        <w:rPr>
          <w:rFonts w:hint="eastAsia" w:ascii="宋体" w:hAnsi="宋体" w:eastAsia="宋体" w:cs="宋体"/>
          <w:color w:val="auto"/>
          <w:sz w:val="24"/>
          <w:szCs w:val="24"/>
          <w:highlight w:val="none"/>
          <w:u w:val="single"/>
          <w:lang w:bidi="ar"/>
        </w:rPr>
        <w:t>年</w:t>
      </w:r>
      <w:r>
        <w:rPr>
          <w:rFonts w:hint="eastAsia" w:ascii="宋体" w:hAnsi="宋体" w:eastAsia="宋体" w:cs="宋体"/>
          <w:color w:val="auto"/>
          <w:sz w:val="24"/>
          <w:szCs w:val="24"/>
          <w:highlight w:val="none"/>
          <w:u w:val="single"/>
          <w:lang w:val="en-US" w:eastAsia="zh-CN" w:bidi="ar"/>
        </w:rPr>
        <w:t>8</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11</w:t>
      </w:r>
      <w:r>
        <w:rPr>
          <w:rFonts w:hint="eastAsia" w:ascii="宋体" w:hAnsi="宋体" w:eastAsia="宋体" w:cs="宋体"/>
          <w:color w:val="auto"/>
          <w:sz w:val="24"/>
          <w:szCs w:val="24"/>
          <w:highlight w:val="none"/>
          <w:u w:val="single"/>
          <w:lang w:bidi="ar"/>
        </w:rPr>
        <w:t>日</w:t>
      </w:r>
      <w:r>
        <w:rPr>
          <w:rFonts w:hint="eastAsia" w:ascii="宋体" w:hAnsi="宋体" w:eastAsia="宋体" w:cs="宋体"/>
          <w:bCs/>
          <w:color w:val="auto"/>
          <w:sz w:val="24"/>
          <w:szCs w:val="24"/>
          <w:highlight w:val="none"/>
          <w:u w:val="single"/>
          <w:lang w:bidi="ar"/>
        </w:rPr>
        <w:t>15点00分（</w:t>
      </w:r>
      <w:r>
        <w:rPr>
          <w:rFonts w:hint="eastAsia" w:ascii="宋体" w:hAnsi="宋体" w:eastAsia="宋体" w:cs="宋体"/>
          <w:bCs/>
          <w:color w:val="auto"/>
          <w:sz w:val="24"/>
          <w:szCs w:val="24"/>
          <w:highlight w:val="none"/>
          <w:lang w:bidi="ar"/>
        </w:rPr>
        <w:t>北京时间）</w:t>
      </w:r>
    </w:p>
    <w:p w14:paraId="71E750ED">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开标地点：</w:t>
      </w:r>
      <w:r>
        <w:rPr>
          <w:rFonts w:hint="eastAsia" w:ascii="宋体" w:hAnsi="宋体" w:eastAsia="宋体"/>
          <w:color w:val="auto"/>
          <w:sz w:val="24"/>
          <w:szCs w:val="18"/>
          <w:highlight w:val="none"/>
        </w:rPr>
        <w:t>滁州市第一人民医院南区行政部六楼会议室</w:t>
      </w:r>
    </w:p>
    <w:p w14:paraId="521881CB">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投标文件递送（或邮寄）地址：滁</w:t>
      </w:r>
      <w:r>
        <w:rPr>
          <w:rFonts w:hint="eastAsia" w:ascii="宋体" w:hAnsi="宋体" w:eastAsia="宋体"/>
          <w:color w:val="auto"/>
          <w:sz w:val="24"/>
          <w:szCs w:val="18"/>
          <w:highlight w:val="none"/>
        </w:rPr>
        <w:t>州市醉翁西路369号，滁州市第一人民医院南区行政部五楼西招标办（请各投标人在</w:t>
      </w:r>
      <w:r>
        <w:rPr>
          <w:rFonts w:hint="eastAsia" w:ascii="宋体" w:hAnsi="宋体" w:eastAsia="宋体"/>
          <w:color w:val="auto"/>
          <w:sz w:val="24"/>
          <w:szCs w:val="18"/>
          <w:highlight w:val="none"/>
          <w:lang w:val="en-US" w:eastAsia="zh-CN"/>
        </w:rPr>
        <w:t>投标</w:t>
      </w:r>
      <w:r>
        <w:rPr>
          <w:rFonts w:hint="eastAsia" w:ascii="宋体" w:hAnsi="宋体" w:eastAsia="宋体"/>
          <w:color w:val="auto"/>
          <w:sz w:val="24"/>
          <w:szCs w:val="18"/>
          <w:highlight w:val="none"/>
        </w:rPr>
        <w:t>文件提交截止时间前将</w:t>
      </w:r>
      <w:r>
        <w:rPr>
          <w:rFonts w:hint="eastAsia" w:ascii="宋体" w:hAnsi="宋体" w:eastAsia="宋体"/>
          <w:color w:val="auto"/>
          <w:sz w:val="24"/>
          <w:szCs w:val="18"/>
          <w:highlight w:val="none"/>
          <w:lang w:val="en-US" w:eastAsia="zh-CN"/>
        </w:rPr>
        <w:t>投标</w:t>
      </w:r>
      <w:r>
        <w:rPr>
          <w:rFonts w:hint="eastAsia" w:ascii="宋体" w:hAnsi="宋体" w:eastAsia="宋体"/>
          <w:color w:val="auto"/>
          <w:sz w:val="24"/>
          <w:szCs w:val="18"/>
          <w:highlight w:val="none"/>
        </w:rPr>
        <w:t>文件递送或邮寄至滁州市第一人民医院南区行政部五楼西招标办，招标办联系电话：0550-3526032；采用邮寄方式提交，供应商请自行计算好邮件路途中所需的时间，逾期的概不接受）。</w:t>
      </w:r>
    </w:p>
    <w:p w14:paraId="11381F97">
      <w:pPr>
        <w:keepNext w:val="0"/>
        <w:keepLines w:val="0"/>
        <w:pageBreakBefore w:val="0"/>
        <w:kinsoku/>
        <w:overflowPunct/>
        <w:topLinePunct w:val="0"/>
        <w:autoSpaceDN/>
        <w:bidi w:val="0"/>
        <w:adjustRightInd/>
        <w:snapToGrid/>
        <w:spacing w:line="420" w:lineRule="exact"/>
        <w:ind w:firstLine="43"/>
        <w:textAlignment w:val="auto"/>
        <w:outlineLvl w:val="1"/>
        <w:rPr>
          <w:rFonts w:hint="eastAsia" w:ascii="宋体" w:hAnsi="宋体" w:eastAsia="宋体"/>
          <w:b/>
          <w:bCs/>
          <w:color w:val="auto"/>
          <w:sz w:val="24"/>
          <w:szCs w:val="24"/>
          <w:highlight w:val="none"/>
        </w:rPr>
      </w:pPr>
      <w:bookmarkStart w:id="31" w:name="_Toc58430309"/>
      <w:bookmarkEnd w:id="31"/>
      <w:bookmarkStart w:id="32" w:name="_Toc28359007"/>
      <w:bookmarkEnd w:id="32"/>
      <w:bookmarkStart w:id="33" w:name="_Toc35393794"/>
      <w:bookmarkEnd w:id="33"/>
      <w:bookmarkStart w:id="34" w:name="_Toc35393625"/>
      <w:bookmarkEnd w:id="34"/>
      <w:bookmarkStart w:id="35" w:name="_Toc28359084"/>
      <w:bookmarkStart w:id="36" w:name="_Toc21241"/>
      <w:bookmarkStart w:id="37" w:name="_Toc30313"/>
      <w:r>
        <w:rPr>
          <w:rFonts w:hint="eastAsia" w:ascii="宋体" w:hAnsi="宋体" w:eastAsia="宋体" w:cs="宋体"/>
          <w:b/>
          <w:bCs/>
          <w:color w:val="auto"/>
          <w:sz w:val="24"/>
          <w:szCs w:val="24"/>
          <w:highlight w:val="none"/>
          <w:lang w:bidi="ar"/>
        </w:rPr>
        <w:t>五、公告期限</w:t>
      </w:r>
      <w:bookmarkEnd w:id="35"/>
      <w:bookmarkEnd w:id="36"/>
      <w:bookmarkEnd w:id="37"/>
    </w:p>
    <w:p w14:paraId="3120AB57">
      <w:pPr>
        <w:keepNext w:val="0"/>
        <w:keepLines w:val="0"/>
        <w:pageBreakBefore w:val="0"/>
        <w:kinsoku/>
        <w:overflowPunct/>
        <w:topLinePunct w:val="0"/>
        <w:autoSpaceDE w:val="0"/>
        <w:autoSpaceDN/>
        <w:bidi w:val="0"/>
        <w:adjustRightInd/>
        <w:snapToGrid/>
        <w:spacing w:line="420" w:lineRule="exact"/>
        <w:ind w:firstLine="480" w:firstLineChars="200"/>
        <w:textAlignment w:val="auto"/>
        <w:outlineLvl w:val="2"/>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自本公告发布之日起5个工作日。</w:t>
      </w:r>
    </w:p>
    <w:p w14:paraId="4D943194">
      <w:pPr>
        <w:keepNext w:val="0"/>
        <w:keepLines w:val="0"/>
        <w:pageBreakBefore w:val="0"/>
        <w:widowControl w:val="0"/>
        <w:suppressLineNumbers w:val="0"/>
        <w:kinsoku/>
        <w:overflowPunct/>
        <w:topLinePunct w:val="0"/>
        <w:autoSpaceDE w:val="0"/>
        <w:autoSpaceDN/>
        <w:bidi w:val="0"/>
        <w:adjustRightInd/>
        <w:snapToGrid/>
        <w:spacing w:before="0" w:beforeAutospacing="0" w:after="0" w:afterAutospacing="0" w:line="420" w:lineRule="exact"/>
        <w:ind w:left="0" w:right="0"/>
        <w:jc w:val="both"/>
        <w:textAlignment w:val="auto"/>
        <w:outlineLvl w:val="1"/>
        <w:rPr>
          <w:rFonts w:hint="eastAsia" w:ascii="宋体" w:hAnsi="宋体" w:eastAsia="宋体" w:cs="宋体"/>
          <w:b/>
          <w:bCs/>
          <w:color w:val="auto"/>
          <w:kern w:val="2"/>
          <w:sz w:val="24"/>
          <w:szCs w:val="24"/>
          <w:highlight w:val="none"/>
          <w:lang w:val="en-US" w:eastAsia="zh-CN" w:bidi="ar"/>
        </w:rPr>
      </w:pPr>
      <w:bookmarkStart w:id="38" w:name="_Toc58430310"/>
      <w:bookmarkEnd w:id="38"/>
      <w:bookmarkStart w:id="39" w:name="_Toc7751"/>
      <w:bookmarkStart w:id="40" w:name="_Toc3854"/>
      <w:bookmarkStart w:id="41" w:name="_Toc18358"/>
      <w:r>
        <w:rPr>
          <w:rFonts w:hint="eastAsia" w:ascii="宋体" w:hAnsi="宋体" w:eastAsia="宋体" w:cs="宋体"/>
          <w:b/>
          <w:bCs/>
          <w:color w:val="auto"/>
          <w:kern w:val="2"/>
          <w:sz w:val="24"/>
          <w:szCs w:val="24"/>
          <w:highlight w:val="none"/>
          <w:lang w:val="en-US" w:eastAsia="zh-CN" w:bidi="ar"/>
        </w:rPr>
        <w:t>六、投标保证金金额及缴纳账户</w:t>
      </w:r>
      <w:bookmarkEnd w:id="39"/>
    </w:p>
    <w:p w14:paraId="37103366">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80" w:firstLineChars="200"/>
        <w:jc w:val="both"/>
        <w:textAlignment w:val="auto"/>
        <w:outlineLvl w:val="2"/>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投标人无须提交投标保证金。</w:t>
      </w:r>
    </w:p>
    <w:p w14:paraId="69B13E66">
      <w:pPr>
        <w:keepNext w:val="0"/>
        <w:keepLines w:val="0"/>
        <w:pageBreakBefore w:val="0"/>
        <w:kinsoku/>
        <w:overflowPunct/>
        <w:topLinePunct w:val="0"/>
        <w:autoSpaceDN/>
        <w:bidi w:val="0"/>
        <w:adjustRightInd/>
        <w:snapToGrid/>
        <w:spacing w:line="420" w:lineRule="exact"/>
        <w:ind w:firstLine="43"/>
        <w:textAlignment w:val="auto"/>
        <w:outlineLvl w:val="1"/>
        <w:rPr>
          <w:rFonts w:hint="eastAsia" w:ascii="宋体" w:hAnsi="宋体" w:eastAsia="宋体"/>
          <w:b/>
          <w:bCs/>
          <w:color w:val="auto"/>
          <w:sz w:val="24"/>
          <w:szCs w:val="24"/>
          <w:highlight w:val="none"/>
        </w:rPr>
      </w:pPr>
      <w:bookmarkStart w:id="42" w:name="_Toc24653"/>
      <w:r>
        <w:rPr>
          <w:rFonts w:hint="eastAsia" w:ascii="宋体" w:hAnsi="宋体" w:eastAsia="宋体" w:cs="宋体"/>
          <w:b/>
          <w:bCs/>
          <w:color w:val="auto"/>
          <w:sz w:val="24"/>
          <w:szCs w:val="24"/>
          <w:highlight w:val="none"/>
          <w:lang w:bidi="ar"/>
        </w:rPr>
        <w:t>七、</w:t>
      </w:r>
      <w:bookmarkEnd w:id="40"/>
      <w:r>
        <w:rPr>
          <w:rFonts w:hint="eastAsia" w:ascii="宋体" w:hAnsi="宋体" w:eastAsia="宋体" w:cs="宋体"/>
          <w:b/>
          <w:bCs/>
          <w:color w:val="auto"/>
          <w:sz w:val="24"/>
          <w:szCs w:val="24"/>
          <w:highlight w:val="none"/>
          <w:lang w:bidi="ar"/>
        </w:rPr>
        <w:t>对本次招标提出询问，请按以下方式联系</w:t>
      </w:r>
      <w:bookmarkEnd w:id="41"/>
      <w:bookmarkEnd w:id="42"/>
    </w:p>
    <w:p w14:paraId="66E10600">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1.采购人信息</w:t>
      </w:r>
    </w:p>
    <w:p w14:paraId="5170285B">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名  称：滁州市第一人民医院</w:t>
      </w:r>
    </w:p>
    <w:p w14:paraId="67A9CE9B">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地  址：滁州市醉翁西路369号</w:t>
      </w:r>
    </w:p>
    <w:p w14:paraId="55062C65">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联系人：设备科</w:t>
      </w:r>
    </w:p>
    <w:p w14:paraId="178457AE">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联系方式：0550-3526031</w:t>
      </w:r>
    </w:p>
    <w:p w14:paraId="4AA268FC">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2.采购代理、部门信息</w:t>
      </w:r>
    </w:p>
    <w:p w14:paraId="5C6DD0BA">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名  称：安徽百士德工程咨询有限公司、招标办</w:t>
      </w:r>
    </w:p>
    <w:p w14:paraId="2542C046">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地  址：滁州市会峰西路72-11号 </w:t>
      </w:r>
    </w:p>
    <w:p w14:paraId="74469258">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联系人：吕倩、招标办</w:t>
      </w:r>
    </w:p>
    <w:p w14:paraId="77CD1AFE">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olor w:val="auto"/>
          <w:sz w:val="24"/>
          <w:highlight w:val="none"/>
          <w:u w:val="single"/>
          <w:lang w:bidi="ar"/>
        </w:rPr>
      </w:pPr>
      <w:r>
        <w:rPr>
          <w:rFonts w:hint="eastAsia" w:ascii="宋体" w:hAnsi="宋体" w:eastAsia="宋体" w:cs="宋体"/>
          <w:color w:val="auto"/>
          <w:sz w:val="24"/>
          <w:szCs w:val="24"/>
          <w:highlight w:val="none"/>
          <w:lang w:bidi="ar"/>
        </w:rPr>
        <w:t>联系方式：0550-3011399、15178499373、0550-3506032</w:t>
      </w:r>
    </w:p>
    <w:p w14:paraId="15FD66D5">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olor w:val="auto"/>
          <w:sz w:val="24"/>
          <w:highlight w:val="none"/>
          <w:u w:val="single"/>
          <w:lang w:bidi="ar"/>
        </w:rPr>
      </w:pPr>
    </w:p>
    <w:p w14:paraId="2BD29AA0">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olor w:val="auto"/>
          <w:sz w:val="24"/>
          <w:highlight w:val="none"/>
          <w:u w:val="single"/>
          <w:lang w:bidi="ar"/>
        </w:rPr>
      </w:pPr>
    </w:p>
    <w:p w14:paraId="2F50DEAF">
      <w:pPr>
        <w:pStyle w:val="10"/>
        <w:keepNext w:val="0"/>
        <w:keepLines w:val="0"/>
        <w:pageBreakBefore w:val="0"/>
        <w:kinsoku/>
        <w:overflowPunct/>
        <w:topLinePunct w:val="0"/>
        <w:autoSpaceDN/>
        <w:bidi w:val="0"/>
        <w:adjustRightInd/>
        <w:snapToGrid/>
        <w:spacing w:after="0" w:line="420" w:lineRule="exact"/>
        <w:ind w:firstLine="480" w:firstLineChars="200"/>
        <w:textAlignment w:val="auto"/>
        <w:rPr>
          <w:rFonts w:hint="eastAsia" w:ascii="宋体" w:hAnsi="宋体" w:eastAsia="宋体"/>
          <w:color w:val="auto"/>
          <w:sz w:val="24"/>
          <w:highlight w:val="none"/>
          <w:u w:val="single"/>
          <w:lang w:bidi="ar"/>
        </w:rPr>
      </w:pPr>
    </w:p>
    <w:p w14:paraId="5586CC1D">
      <w:pPr>
        <w:spacing w:line="360" w:lineRule="auto"/>
        <w:jc w:val="center"/>
        <w:outlineLvl w:val="0"/>
        <w:rPr>
          <w:rFonts w:hint="eastAsia" w:asciiTheme="minorEastAsia" w:hAnsiTheme="minorEastAsia" w:eastAsiaTheme="minorEastAsia"/>
          <w:b/>
          <w:color w:val="auto"/>
          <w:sz w:val="28"/>
          <w:highlight w:val="none"/>
        </w:rPr>
      </w:pPr>
      <w:bookmarkStart w:id="43" w:name="_Toc2094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43"/>
    </w:p>
    <w:p w14:paraId="2F5158DE">
      <w:pPr>
        <w:spacing w:line="360" w:lineRule="auto"/>
        <w:jc w:val="center"/>
        <w:outlineLvl w:val="1"/>
        <w:rPr>
          <w:rFonts w:hint="eastAsia" w:asciiTheme="minorEastAsia" w:hAnsiTheme="minorEastAsia" w:eastAsiaTheme="minorEastAsia"/>
          <w:b/>
          <w:color w:val="auto"/>
          <w:sz w:val="24"/>
          <w:highlight w:val="none"/>
        </w:rPr>
      </w:pPr>
      <w:bookmarkStart w:id="44" w:name="_Toc3114"/>
      <w:bookmarkStart w:id="45" w:name="_Toc29083"/>
      <w:bookmarkStart w:id="46" w:name="_Toc11296"/>
      <w:bookmarkStart w:id="47"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44"/>
      <w:bookmarkEnd w:id="45"/>
      <w:bookmarkEnd w:id="46"/>
      <w:bookmarkEnd w:id="47"/>
    </w:p>
    <w:p w14:paraId="5ECAF871">
      <w:pPr>
        <w:spacing w:line="360" w:lineRule="auto"/>
        <w:ind w:firstLine="435"/>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79E3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AE0E279">
            <w:pPr>
              <w:pStyle w:val="44"/>
              <w:keepNext w:val="0"/>
              <w:keepLines w:val="0"/>
              <w:widowControl w:val="0"/>
              <w:suppressLineNumbers w:val="0"/>
              <w:spacing w:before="0" w:beforeAutospacing="0" w:after="0" w:afterAutospacing="0" w:line="400" w:lineRule="exact"/>
              <w:ind w:left="0" w:right="0" w:firstLine="45"/>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05D1713">
            <w:pPr>
              <w:pStyle w:val="44"/>
              <w:keepNext w:val="0"/>
              <w:keepLines w:val="0"/>
              <w:widowControl w:val="0"/>
              <w:suppressLineNumbers w:val="0"/>
              <w:spacing w:before="0" w:beforeAutospacing="0" w:after="0" w:afterAutospacing="0" w:line="400" w:lineRule="exact"/>
              <w:ind w:left="0" w:right="0" w:firstLine="45"/>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5E4AE295">
            <w:pPr>
              <w:pStyle w:val="44"/>
              <w:keepNext w:val="0"/>
              <w:keepLines w:val="0"/>
              <w:widowControl w:val="0"/>
              <w:suppressLineNumbers w:val="0"/>
              <w:spacing w:before="0" w:beforeAutospacing="0" w:after="0" w:afterAutospacing="0" w:line="400" w:lineRule="exact"/>
              <w:ind w:left="0" w:right="0" w:firstLine="45"/>
              <w:rPr>
                <w:rFonts w:hint="eastAsia"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815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03B5C09">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5</w:t>
            </w:r>
            <w:r>
              <w:rPr>
                <w:rFonts w:hint="default"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20467B98">
            <w:pPr>
              <w:pStyle w:val="44"/>
              <w:keepNext w:val="0"/>
              <w:keepLines w:val="0"/>
              <w:widowControl w:val="0"/>
              <w:suppressLineNumbers w:val="0"/>
              <w:spacing w:before="0" w:beforeAutospacing="0" w:after="0" w:afterAutospacing="0" w:line="400" w:lineRule="exact"/>
              <w:ind w:left="0" w:right="0" w:firstLine="45"/>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3244" w:type="pct"/>
            <w:vAlign w:val="center"/>
          </w:tcPr>
          <w:p w14:paraId="4B004425">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color w:val="auto"/>
                <w:sz w:val="24"/>
                <w:szCs w:val="20"/>
                <w:highlight w:val="none"/>
              </w:rPr>
              <w:t>不组织或不召开</w:t>
            </w:r>
          </w:p>
          <w:p w14:paraId="644315AF">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rPr>
            </w:pPr>
            <w:r>
              <w:rPr>
                <w:rFonts w:hint="eastAsia" w:ascii="宋体" w:hAnsi="宋体" w:eastAsia="宋体"/>
                <w:color w:val="auto"/>
                <w:sz w:val="24"/>
                <w:szCs w:val="20"/>
                <w:highlight w:val="none"/>
              </w:rPr>
              <w:t>□</w:t>
            </w:r>
            <w:r>
              <w:rPr>
                <w:rFonts w:hint="eastAsia" w:ascii="宋体" w:hAnsi="宋体" w:eastAsia="宋体"/>
                <w:bCs/>
                <w:color w:val="auto"/>
                <w:sz w:val="24"/>
                <w:szCs w:val="20"/>
                <w:highlight w:val="none"/>
              </w:rPr>
              <w:t>统一组织或统一召开</w:t>
            </w:r>
          </w:p>
          <w:p w14:paraId="7CA3B708">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u w:val="single"/>
              </w:rPr>
            </w:pPr>
            <w:r>
              <w:rPr>
                <w:rFonts w:hint="eastAsia" w:ascii="宋体" w:hAnsi="宋体" w:eastAsia="宋体"/>
                <w:bCs/>
                <w:color w:val="auto"/>
                <w:sz w:val="24"/>
                <w:szCs w:val="20"/>
                <w:highlight w:val="none"/>
              </w:rPr>
              <w:t>时间：</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年</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月</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日</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时</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rPr>
              <w:t>分</w:t>
            </w:r>
          </w:p>
          <w:p w14:paraId="2FB1B3A8">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u w:val="single"/>
              </w:rPr>
            </w:pPr>
            <w:r>
              <w:rPr>
                <w:rFonts w:hint="eastAsia" w:ascii="宋体" w:hAnsi="宋体" w:eastAsia="宋体"/>
                <w:bCs/>
                <w:color w:val="auto"/>
                <w:sz w:val="24"/>
                <w:szCs w:val="20"/>
                <w:highlight w:val="none"/>
              </w:rPr>
              <w:t>地点：</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u w:val="single"/>
              </w:rPr>
              <w:t>/</w:t>
            </w:r>
            <w:r>
              <w:rPr>
                <w:rFonts w:hint="default" w:ascii="宋体" w:hAnsi="宋体" w:eastAsia="宋体"/>
                <w:bCs/>
                <w:color w:val="auto"/>
                <w:sz w:val="24"/>
                <w:szCs w:val="20"/>
                <w:highlight w:val="none"/>
                <w:u w:val="single"/>
              </w:rPr>
              <w:t xml:space="preserve">             </w:t>
            </w:r>
          </w:p>
          <w:p w14:paraId="4F45F059">
            <w:pPr>
              <w:keepNext w:val="0"/>
              <w:keepLines w:val="0"/>
              <w:suppressLineNumbers w:val="0"/>
              <w:spacing w:before="0" w:beforeAutospacing="0" w:after="0" w:afterAutospacing="0" w:line="400" w:lineRule="exact"/>
              <w:ind w:left="0" w:right="0" w:firstLine="45"/>
              <w:rPr>
                <w:rFonts w:hint="eastAsia" w:ascii="宋体" w:hAnsi="宋体" w:eastAsia="宋体"/>
                <w:bCs/>
                <w:color w:val="auto"/>
                <w:sz w:val="24"/>
                <w:szCs w:val="20"/>
                <w:highlight w:val="none"/>
                <w:u w:val="single"/>
              </w:rPr>
            </w:pPr>
            <w:r>
              <w:rPr>
                <w:rFonts w:hint="eastAsia" w:ascii="宋体" w:hAnsi="宋体" w:eastAsia="宋体"/>
                <w:bCs/>
                <w:color w:val="auto"/>
                <w:sz w:val="24"/>
                <w:szCs w:val="20"/>
                <w:highlight w:val="none"/>
              </w:rPr>
              <w:t>联系人及联系电话：</w:t>
            </w:r>
            <w:r>
              <w:rPr>
                <w:rFonts w:hint="eastAsia" w:ascii="宋体" w:hAnsi="宋体" w:eastAsia="宋体"/>
                <w:bCs/>
                <w:color w:val="auto"/>
                <w:sz w:val="24"/>
                <w:szCs w:val="20"/>
                <w:highlight w:val="none"/>
                <w:u w:val="single"/>
              </w:rPr>
              <w:t xml:space="preserve"> </w:t>
            </w:r>
            <w:r>
              <w:rPr>
                <w:rFonts w:hint="default" w:ascii="宋体" w:hAnsi="宋体" w:eastAsia="宋体"/>
                <w:bCs/>
                <w:color w:val="auto"/>
                <w:sz w:val="24"/>
                <w:szCs w:val="20"/>
                <w:highlight w:val="none"/>
                <w:u w:val="single"/>
              </w:rPr>
              <w:t xml:space="preserve">  </w:t>
            </w:r>
            <w:r>
              <w:rPr>
                <w:rFonts w:hint="eastAsia" w:ascii="宋体" w:hAnsi="宋体" w:eastAsia="宋体"/>
                <w:bCs/>
                <w:color w:val="auto"/>
                <w:sz w:val="24"/>
                <w:szCs w:val="20"/>
                <w:highlight w:val="none"/>
                <w:u w:val="single"/>
              </w:rPr>
              <w:t>/</w:t>
            </w:r>
            <w:r>
              <w:rPr>
                <w:rFonts w:hint="default" w:ascii="宋体" w:hAnsi="宋体" w:eastAsia="宋体"/>
                <w:bCs/>
                <w:color w:val="auto"/>
                <w:sz w:val="24"/>
                <w:szCs w:val="20"/>
                <w:highlight w:val="none"/>
                <w:u w:val="single"/>
              </w:rPr>
              <w:t xml:space="preserve">        </w:t>
            </w:r>
          </w:p>
          <w:p w14:paraId="492268A3">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4FDD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CBB491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6</w:t>
            </w:r>
            <w:r>
              <w:rPr>
                <w:rFonts w:hint="default" w:ascii="宋体" w:hAnsi="宋体" w:eastAsia="宋体"/>
                <w:bCs/>
                <w:color w:val="auto"/>
                <w:kern w:val="2"/>
                <w:highlight w:val="none"/>
              </w:rPr>
              <w:t>.1</w:t>
            </w:r>
          </w:p>
        </w:tc>
        <w:tc>
          <w:tcPr>
            <w:tcW w:w="1174" w:type="pct"/>
            <w:vAlign w:val="center"/>
          </w:tcPr>
          <w:p w14:paraId="67EEE35F">
            <w:pPr>
              <w:pStyle w:val="44"/>
              <w:keepNext w:val="0"/>
              <w:keepLines w:val="0"/>
              <w:widowControl w:val="0"/>
              <w:suppressLineNumbers w:val="0"/>
              <w:spacing w:before="0" w:beforeAutospacing="0" w:after="0" w:afterAutospacing="0" w:line="400" w:lineRule="exact"/>
              <w:ind w:left="0" w:right="0" w:firstLine="45"/>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52959764">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u w:val="none"/>
              </w:rPr>
              <w:t>202</w:t>
            </w:r>
            <w:r>
              <w:rPr>
                <w:rFonts w:hint="eastAsia" w:ascii="宋体" w:hAnsi="宋体" w:eastAsia="宋体"/>
                <w:b w:val="0"/>
                <w:color w:val="auto"/>
                <w:sz w:val="24"/>
                <w:highlight w:val="none"/>
                <w:u w:val="none"/>
                <w:lang w:val="en-US" w:eastAsia="zh-CN"/>
              </w:rPr>
              <w:t>6</w:t>
            </w:r>
            <w:r>
              <w:rPr>
                <w:rFonts w:hint="default" w:ascii="宋体" w:hAnsi="宋体" w:eastAsia="宋体"/>
                <w:b w:val="0"/>
                <w:color w:val="auto"/>
                <w:sz w:val="24"/>
                <w:highlight w:val="none"/>
                <w:u w:val="none"/>
              </w:rPr>
              <w:t>年</w:t>
            </w:r>
            <w:r>
              <w:rPr>
                <w:rFonts w:hint="eastAsia" w:ascii="宋体" w:hAnsi="宋体" w:eastAsia="宋体"/>
                <w:b w:val="0"/>
                <w:color w:val="auto"/>
                <w:sz w:val="24"/>
                <w:highlight w:val="none"/>
                <w:u w:val="none"/>
                <w:lang w:val="en-US" w:eastAsia="zh-CN"/>
              </w:rPr>
              <w:t>8</w:t>
            </w:r>
            <w:r>
              <w:rPr>
                <w:rFonts w:hint="eastAsia" w:ascii="宋体" w:hAnsi="宋体" w:eastAsia="宋体"/>
                <w:b w:val="0"/>
                <w:color w:val="auto"/>
                <w:sz w:val="24"/>
                <w:highlight w:val="none"/>
                <w:u w:val="none"/>
              </w:rPr>
              <w:t>月</w:t>
            </w:r>
            <w:r>
              <w:rPr>
                <w:rFonts w:hint="eastAsia" w:ascii="宋体" w:hAnsi="宋体" w:eastAsia="宋体"/>
                <w:b w:val="0"/>
                <w:color w:val="auto"/>
                <w:sz w:val="24"/>
                <w:highlight w:val="none"/>
                <w:u w:val="none"/>
                <w:lang w:val="en-US" w:eastAsia="zh-CN"/>
              </w:rPr>
              <w:t>10</w:t>
            </w:r>
            <w:r>
              <w:rPr>
                <w:rFonts w:hint="eastAsia" w:ascii="宋体" w:hAnsi="宋体" w:eastAsia="宋体"/>
                <w:b w:val="0"/>
                <w:color w:val="auto"/>
                <w:sz w:val="24"/>
                <w:highlight w:val="none"/>
                <w:u w:val="none"/>
              </w:rPr>
              <w:t>日17</w:t>
            </w:r>
            <w:r>
              <w:rPr>
                <w:rFonts w:hint="default" w:ascii="宋体" w:hAnsi="宋体" w:eastAsia="宋体"/>
                <w:b w:val="0"/>
                <w:color w:val="auto"/>
                <w:sz w:val="24"/>
                <w:highlight w:val="none"/>
                <w:u w:val="none"/>
              </w:rPr>
              <w:t>时</w:t>
            </w:r>
            <w:r>
              <w:rPr>
                <w:rFonts w:hint="eastAsia" w:ascii="宋体" w:hAnsi="宋体" w:eastAsia="宋体"/>
                <w:b w:val="0"/>
                <w:color w:val="auto"/>
                <w:sz w:val="24"/>
                <w:highlight w:val="none"/>
                <w:u w:val="none"/>
              </w:rPr>
              <w:t>00分</w:t>
            </w:r>
          </w:p>
        </w:tc>
      </w:tr>
      <w:tr w14:paraId="53E5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9D67E4">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7</w:t>
            </w:r>
            <w:r>
              <w:rPr>
                <w:rFonts w:hint="default" w:ascii="宋体" w:hAnsi="宋体" w:eastAsia="宋体"/>
                <w:bCs/>
                <w:color w:val="auto"/>
                <w:kern w:val="2"/>
                <w:highlight w:val="none"/>
              </w:rPr>
              <w:t>.1</w:t>
            </w:r>
          </w:p>
        </w:tc>
        <w:tc>
          <w:tcPr>
            <w:tcW w:w="1174" w:type="pct"/>
            <w:vAlign w:val="center"/>
          </w:tcPr>
          <w:p w14:paraId="3CA74987">
            <w:pPr>
              <w:pStyle w:val="44"/>
              <w:keepNext w:val="0"/>
              <w:keepLines w:val="0"/>
              <w:widowControl w:val="0"/>
              <w:suppressLineNumbers w:val="0"/>
              <w:spacing w:before="0" w:beforeAutospacing="0" w:after="0" w:afterAutospacing="0" w:line="400" w:lineRule="exact"/>
              <w:ind w:left="0" w:right="0" w:firstLine="45"/>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78BCA69E">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default" w:ascii="宋体" w:hAnsi="宋体" w:eastAsia="宋体"/>
                <w:b w:val="0"/>
                <w:color w:val="auto"/>
                <w:sz w:val="24"/>
                <w:highlight w:val="none"/>
              </w:rPr>
              <w:t>不分包     □分为</w:t>
            </w:r>
            <w:r>
              <w:rPr>
                <w:rFonts w:hint="eastAsia" w:ascii="宋体" w:hAnsi="宋体" w:eastAsia="宋体"/>
                <w:b w:val="0"/>
                <w:color w:val="auto"/>
                <w:sz w:val="24"/>
                <w:highlight w:val="none"/>
                <w:u w:val="single"/>
              </w:rPr>
              <w:t>/</w:t>
            </w:r>
            <w:r>
              <w:rPr>
                <w:rFonts w:hint="default" w:ascii="宋体" w:hAnsi="宋体" w:eastAsia="宋体"/>
                <w:b w:val="0"/>
                <w:color w:val="auto"/>
                <w:sz w:val="24"/>
                <w:highlight w:val="none"/>
              </w:rPr>
              <w:t xml:space="preserve"> 个包</w:t>
            </w:r>
          </w:p>
          <w:p w14:paraId="7850EEC9">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hint="default"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w:t>
            </w:r>
            <w:r>
              <w:rPr>
                <w:rFonts w:hint="default" w:ascii="宋体" w:hAnsi="宋体" w:eastAsia="宋体"/>
                <w:b w:val="0"/>
                <w:bCs w:val="0"/>
                <w:color w:val="auto"/>
                <w:sz w:val="24"/>
                <w:szCs w:val="18"/>
                <w:highlight w:val="none"/>
                <w:u w:val="single"/>
              </w:rPr>
              <w:t xml:space="preserve">  </w:t>
            </w:r>
          </w:p>
        </w:tc>
      </w:tr>
      <w:tr w14:paraId="7CC3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581" w:type="pct"/>
            <w:vAlign w:val="center"/>
          </w:tcPr>
          <w:p w14:paraId="28080F9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10</w:t>
            </w:r>
            <w:r>
              <w:rPr>
                <w:rFonts w:hint="default" w:ascii="宋体" w:hAnsi="宋体" w:eastAsia="宋体"/>
                <w:bCs/>
                <w:color w:val="auto"/>
                <w:kern w:val="2"/>
                <w:highlight w:val="none"/>
              </w:rPr>
              <w:t>.1</w:t>
            </w:r>
          </w:p>
        </w:tc>
        <w:tc>
          <w:tcPr>
            <w:tcW w:w="1174" w:type="pct"/>
            <w:vAlign w:val="center"/>
          </w:tcPr>
          <w:p w14:paraId="5849C2CE">
            <w:pPr>
              <w:pStyle w:val="44"/>
              <w:keepNext w:val="0"/>
              <w:keepLines w:val="0"/>
              <w:widowControl w:val="0"/>
              <w:suppressLineNumbers w:val="0"/>
              <w:spacing w:before="0" w:beforeAutospacing="0" w:after="0" w:afterAutospacing="0" w:line="400" w:lineRule="exact"/>
              <w:ind w:left="0" w:right="0" w:firstLine="45"/>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20C33B38">
            <w:pPr>
              <w:keepNext w:val="0"/>
              <w:keepLines w:val="0"/>
              <w:suppressLineNumbers w:val="0"/>
              <w:spacing w:before="0" w:beforeAutospacing="0" w:after="0" w:afterAutospacing="0" w:line="400" w:lineRule="exact"/>
              <w:ind w:left="0" w:right="0" w:firstLine="45"/>
              <w:rPr>
                <w:rFonts w:hint="eastAsia"/>
                <w:color w:val="auto"/>
                <w:szCs w:val="20"/>
                <w:highlight w:val="none"/>
              </w:rPr>
            </w:pPr>
            <w:r>
              <w:rPr>
                <w:rFonts w:hint="eastAsia" w:ascii="宋体" w:hAnsi="宋体" w:eastAsia="宋体"/>
                <w:bCs/>
                <w:color w:val="auto"/>
                <w:kern w:val="0"/>
                <w:sz w:val="24"/>
                <w:szCs w:val="28"/>
                <w:highlight w:val="none"/>
              </w:rPr>
              <w:t>不收取</w:t>
            </w:r>
          </w:p>
        </w:tc>
      </w:tr>
      <w:tr w14:paraId="15B2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6EF373D">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11</w:t>
            </w:r>
            <w:r>
              <w:rPr>
                <w:rFonts w:hint="default" w:ascii="宋体" w:hAnsi="宋体" w:eastAsia="宋体"/>
                <w:bCs/>
                <w:color w:val="auto"/>
                <w:kern w:val="2"/>
                <w:highlight w:val="none"/>
              </w:rPr>
              <w:t>.1</w:t>
            </w:r>
          </w:p>
        </w:tc>
        <w:tc>
          <w:tcPr>
            <w:tcW w:w="1174" w:type="pct"/>
            <w:vAlign w:val="center"/>
          </w:tcPr>
          <w:p w14:paraId="5227182B">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40D710F3">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个</w:t>
            </w:r>
            <w:r>
              <w:rPr>
                <w:rFonts w:hint="eastAsia" w:ascii="宋体" w:hAnsi="宋体" w:eastAsia="宋体"/>
                <w:b w:val="0"/>
                <w:color w:val="auto"/>
                <w:sz w:val="24"/>
                <w:highlight w:val="none"/>
              </w:rPr>
              <w:t>日历日</w:t>
            </w:r>
          </w:p>
        </w:tc>
      </w:tr>
      <w:tr w14:paraId="1287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8C0D6D7">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12.3</w:t>
            </w:r>
          </w:p>
        </w:tc>
        <w:tc>
          <w:tcPr>
            <w:tcW w:w="1174" w:type="pct"/>
            <w:vAlign w:val="center"/>
          </w:tcPr>
          <w:p w14:paraId="48FEE167">
            <w:pPr>
              <w:keepNext w:val="0"/>
              <w:keepLines w:val="0"/>
              <w:widowControl/>
              <w:suppressLineNumbers w:val="0"/>
              <w:spacing w:before="0" w:beforeAutospacing="0" w:after="0" w:afterAutospacing="0" w:line="400" w:lineRule="exact"/>
              <w:ind w:left="0" w:right="0" w:firstLine="45"/>
              <w:jc w:val="left"/>
              <w:rPr>
                <w:rFonts w:hint="eastAsia" w:ascii="宋体" w:hAnsi="宋体" w:eastAsia="宋体"/>
                <w:color w:val="auto"/>
                <w:sz w:val="24"/>
                <w:szCs w:val="20"/>
                <w:highlight w:val="none"/>
              </w:rPr>
            </w:pPr>
            <w:r>
              <w:rPr>
                <w:rFonts w:hint="eastAsia" w:ascii="宋体" w:hAnsi="宋体" w:eastAsia="宋体" w:cs="宋体"/>
                <w:b/>
                <w:bCs/>
                <w:color w:val="auto"/>
                <w:sz w:val="24"/>
                <w:szCs w:val="24"/>
                <w:highlight w:val="none"/>
                <w:lang w:bidi="ar"/>
              </w:rPr>
              <w:t>提交投标文件截止时间和地点</w:t>
            </w:r>
          </w:p>
        </w:tc>
        <w:tc>
          <w:tcPr>
            <w:tcW w:w="3244" w:type="pct"/>
            <w:vAlign w:val="center"/>
          </w:tcPr>
          <w:p w14:paraId="751A0A73">
            <w:pPr>
              <w:keepNext w:val="0"/>
              <w:keepLines w:val="0"/>
              <w:suppressLineNumbers w:val="0"/>
              <w:autoSpaceDE w:val="0"/>
              <w:spacing w:before="0" w:beforeAutospacing="0" w:after="0" w:afterAutospacing="0" w:line="400" w:lineRule="exact"/>
              <w:ind w:left="0" w:right="0" w:firstLine="45"/>
              <w:outlineLvl w:val="2"/>
              <w:rPr>
                <w:rFonts w:hint="eastAsia" w:ascii="宋体" w:hAnsi="宋体" w:eastAsia="宋体" w:cs="宋体"/>
                <w:bCs/>
                <w:color w:val="auto"/>
                <w:sz w:val="24"/>
                <w:szCs w:val="24"/>
                <w:highlight w:val="none"/>
                <w:u w:val="single"/>
              </w:rPr>
            </w:pPr>
            <w:r>
              <w:rPr>
                <w:rFonts w:hint="eastAsia" w:ascii="宋体" w:hAnsi="宋体" w:eastAsia="宋体" w:cs="宋体"/>
                <w:b/>
                <w:bCs/>
                <w:color w:val="auto"/>
                <w:sz w:val="24"/>
                <w:szCs w:val="24"/>
                <w:highlight w:val="none"/>
                <w:lang w:bidi="ar"/>
              </w:rPr>
              <w:t>时间：</w:t>
            </w:r>
            <w:r>
              <w:rPr>
                <w:rFonts w:hint="eastAsia" w:ascii="宋体" w:hAnsi="宋体" w:eastAsia="宋体" w:cs="宋体"/>
                <w:color w:val="auto"/>
                <w:sz w:val="24"/>
                <w:szCs w:val="20"/>
                <w:highlight w:val="none"/>
                <w:u w:val="single"/>
              </w:rPr>
              <w:t>202</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u w:val="single"/>
              </w:rPr>
              <w:t>年</w:t>
            </w:r>
            <w:r>
              <w:rPr>
                <w:rFonts w:hint="eastAsia" w:ascii="宋体" w:hAnsi="宋体" w:eastAsia="宋体" w:cs="宋体"/>
                <w:color w:val="auto"/>
                <w:sz w:val="24"/>
                <w:szCs w:val="24"/>
                <w:highlight w:val="none"/>
                <w:u w:val="single"/>
                <w:lang w:val="en-US" w:eastAsia="zh-CN" w:bidi="ar"/>
              </w:rPr>
              <w:t>8</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11</w:t>
            </w:r>
            <w:r>
              <w:rPr>
                <w:rFonts w:hint="eastAsia" w:ascii="宋体" w:hAnsi="宋体" w:eastAsia="宋体" w:cs="宋体"/>
                <w:color w:val="auto"/>
                <w:sz w:val="24"/>
                <w:szCs w:val="24"/>
                <w:highlight w:val="none"/>
                <w:u w:val="single"/>
                <w:lang w:bidi="ar"/>
              </w:rPr>
              <w:t>日</w:t>
            </w:r>
            <w:r>
              <w:rPr>
                <w:rFonts w:hint="eastAsia" w:ascii="宋体" w:hAnsi="宋体" w:eastAsia="宋体" w:cs="宋体"/>
                <w:color w:val="auto"/>
                <w:sz w:val="24"/>
                <w:szCs w:val="20"/>
                <w:highlight w:val="none"/>
                <w:u w:val="single"/>
              </w:rPr>
              <w:t>15 时00分</w:t>
            </w:r>
            <w:r>
              <w:rPr>
                <w:rFonts w:hint="eastAsia" w:ascii="宋体" w:hAnsi="宋体" w:eastAsia="宋体" w:cs="宋体"/>
                <w:color w:val="auto"/>
                <w:sz w:val="24"/>
                <w:szCs w:val="20"/>
                <w:highlight w:val="none"/>
                <w:lang w:eastAsia="zh-CN"/>
              </w:rPr>
              <w:t>（</w:t>
            </w:r>
            <w:r>
              <w:rPr>
                <w:rFonts w:hint="eastAsia" w:ascii="宋体" w:hAnsi="宋体" w:eastAsia="宋体" w:cs="宋体"/>
                <w:bCs/>
                <w:color w:val="auto"/>
                <w:sz w:val="24"/>
                <w:szCs w:val="24"/>
                <w:highlight w:val="none"/>
                <w:lang w:bidi="ar"/>
              </w:rPr>
              <w:t>北京时间）</w:t>
            </w:r>
          </w:p>
          <w:p w14:paraId="030FDC69">
            <w:pPr>
              <w:keepNext w:val="0"/>
              <w:keepLines w:val="0"/>
              <w:suppressLineNumbers w:val="0"/>
              <w:autoSpaceDE w:val="0"/>
              <w:spacing w:before="0" w:beforeAutospacing="0" w:after="0" w:afterAutospacing="0" w:line="400" w:lineRule="exact"/>
              <w:ind w:left="0" w:right="0" w:firstLine="45"/>
              <w:outlineLvl w:val="2"/>
              <w:rPr>
                <w:rFonts w:hint="eastAsia" w:ascii="宋体" w:hAnsi="宋体" w:eastAsia="宋体"/>
                <w:color w:val="auto"/>
                <w:sz w:val="24"/>
                <w:szCs w:val="20"/>
                <w:highlight w:val="none"/>
                <w:u w:val="single"/>
              </w:rPr>
            </w:pPr>
            <w:r>
              <w:rPr>
                <w:rFonts w:hint="eastAsia" w:ascii="宋体" w:hAnsi="宋体" w:eastAsia="宋体" w:cs="宋体"/>
                <w:b/>
                <w:bCs/>
                <w:color w:val="auto"/>
                <w:sz w:val="24"/>
                <w:szCs w:val="24"/>
                <w:highlight w:val="none"/>
                <w:lang w:bidi="ar"/>
              </w:rPr>
              <w:t>地点：</w:t>
            </w:r>
            <w:r>
              <w:rPr>
                <w:rFonts w:hint="eastAsia" w:asciiTheme="minorEastAsia" w:hAnsiTheme="minorEastAsia" w:eastAsiaTheme="minorEastAsia"/>
                <w:b/>
                <w:bCs/>
                <w:color w:val="auto"/>
                <w:sz w:val="24"/>
                <w:szCs w:val="18"/>
                <w:highlight w:val="none"/>
              </w:rPr>
              <w:t>滁州市醉翁西路369号，滁州市第一人民医院南区行政部五楼西招标办（请各投标人在投标文件提交截止时间前将投标文件递送或邮寄至滁州市第一人民医院南区行政部五楼西招标办，招标办联系电话：0550-3526032；采用邮寄方式提交，供应商请自行计算好邮件路途中所需的时间，逾期的概不接受）</w:t>
            </w:r>
            <w:r>
              <w:rPr>
                <w:rFonts w:hint="eastAsia" w:asciiTheme="minorEastAsia" w:hAnsiTheme="minorEastAsia" w:eastAsiaTheme="minorEastAsia"/>
                <w:color w:val="auto"/>
                <w:sz w:val="24"/>
                <w:szCs w:val="18"/>
                <w:highlight w:val="none"/>
              </w:rPr>
              <w:t>。</w:t>
            </w:r>
          </w:p>
        </w:tc>
      </w:tr>
      <w:tr w14:paraId="20BF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DB035FC">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13.1</w:t>
            </w:r>
          </w:p>
        </w:tc>
        <w:tc>
          <w:tcPr>
            <w:tcW w:w="1174" w:type="pct"/>
            <w:shd w:val="clear" w:color="auto" w:fill="auto"/>
            <w:vAlign w:val="center"/>
          </w:tcPr>
          <w:p w14:paraId="1C140008">
            <w:pPr>
              <w:keepNext w:val="0"/>
              <w:keepLines w:val="0"/>
              <w:widowControl/>
              <w:suppressLineNumbers w:val="0"/>
              <w:spacing w:before="0" w:beforeAutospacing="0" w:after="0" w:afterAutospacing="0" w:line="400" w:lineRule="exact"/>
              <w:ind w:left="0" w:right="0" w:firstLine="45"/>
              <w:jc w:val="left"/>
              <w:rPr>
                <w:rFonts w:hint="eastAsia" w:ascii="宋体" w:hAnsi="宋体" w:eastAsia="宋体" w:cs="宋体"/>
                <w:b/>
                <w:bCs/>
                <w:color w:val="auto"/>
                <w:sz w:val="24"/>
                <w:szCs w:val="24"/>
                <w:highlight w:val="none"/>
                <w:lang w:bidi="ar"/>
              </w:rPr>
            </w:pPr>
            <w:r>
              <w:rPr>
                <w:rFonts w:hint="eastAsia" w:ascii="宋体" w:hAnsi="宋体" w:eastAsia="宋体" w:cs="宋体"/>
                <w:b/>
                <w:bCs/>
                <w:color w:val="auto"/>
                <w:sz w:val="24"/>
                <w:szCs w:val="24"/>
                <w:highlight w:val="none"/>
                <w:lang w:bidi="ar"/>
              </w:rPr>
              <w:t>开标时间和地点</w:t>
            </w:r>
          </w:p>
        </w:tc>
        <w:tc>
          <w:tcPr>
            <w:tcW w:w="3244" w:type="pct"/>
            <w:shd w:val="clear" w:color="auto" w:fill="auto"/>
            <w:vAlign w:val="center"/>
          </w:tcPr>
          <w:p w14:paraId="4651F392">
            <w:pPr>
              <w:keepNext w:val="0"/>
              <w:keepLines w:val="0"/>
              <w:suppressLineNumbers w:val="0"/>
              <w:spacing w:before="0" w:beforeAutospacing="0" w:after="0" w:afterAutospacing="0" w:line="400" w:lineRule="exact"/>
              <w:ind w:left="0" w:right="0" w:firstLine="45"/>
              <w:rPr>
                <w:rFonts w:hint="eastAsia" w:ascii="宋体" w:hAnsi="宋体" w:eastAsia="宋体" w:cs="宋体"/>
                <w:color w:val="auto"/>
                <w:sz w:val="24"/>
                <w:szCs w:val="20"/>
                <w:highlight w:val="none"/>
              </w:rPr>
            </w:pPr>
            <w:r>
              <w:rPr>
                <w:rFonts w:hint="eastAsia" w:ascii="宋体" w:hAnsi="宋体" w:eastAsia="宋体" w:cs="宋体"/>
                <w:color w:val="auto"/>
                <w:kern w:val="0"/>
                <w:sz w:val="24"/>
                <w:szCs w:val="20"/>
                <w:highlight w:val="none"/>
              </w:rPr>
              <w:t>开标时间：</w:t>
            </w:r>
            <w:r>
              <w:rPr>
                <w:rFonts w:hint="eastAsia" w:ascii="宋体" w:hAnsi="宋体" w:eastAsia="宋体" w:cs="宋体"/>
                <w:color w:val="auto"/>
                <w:sz w:val="24"/>
                <w:szCs w:val="20"/>
                <w:highlight w:val="none"/>
                <w:u w:val="single"/>
              </w:rPr>
              <w:t>202</w:t>
            </w:r>
            <w:r>
              <w:rPr>
                <w:rFonts w:hint="eastAsia" w:ascii="宋体" w:hAnsi="宋体" w:eastAsia="宋体" w:cs="宋体"/>
                <w:color w:val="auto"/>
                <w:sz w:val="24"/>
                <w:szCs w:val="20"/>
                <w:highlight w:val="none"/>
                <w:u w:val="single"/>
                <w:lang w:val="en-US" w:eastAsia="zh-CN"/>
              </w:rPr>
              <w:t>6</w:t>
            </w:r>
            <w:r>
              <w:rPr>
                <w:rFonts w:hint="eastAsia" w:ascii="宋体" w:hAnsi="宋体" w:eastAsia="宋体" w:cs="宋体"/>
                <w:color w:val="auto"/>
                <w:sz w:val="24"/>
                <w:szCs w:val="20"/>
                <w:highlight w:val="none"/>
                <w:u w:val="single"/>
              </w:rPr>
              <w:t>年</w:t>
            </w:r>
            <w:r>
              <w:rPr>
                <w:rFonts w:hint="eastAsia" w:ascii="宋体" w:hAnsi="宋体" w:eastAsia="宋体" w:cs="宋体"/>
                <w:color w:val="auto"/>
                <w:sz w:val="24"/>
                <w:szCs w:val="24"/>
                <w:highlight w:val="none"/>
                <w:u w:val="single"/>
                <w:lang w:val="en-US" w:eastAsia="zh-CN" w:bidi="ar"/>
              </w:rPr>
              <w:t>8</w:t>
            </w:r>
            <w:r>
              <w:rPr>
                <w:rFonts w:hint="eastAsia" w:ascii="宋体" w:hAnsi="宋体" w:eastAsia="宋体" w:cs="宋体"/>
                <w:color w:val="auto"/>
                <w:sz w:val="24"/>
                <w:szCs w:val="24"/>
                <w:highlight w:val="none"/>
                <w:u w:val="single"/>
                <w:lang w:bidi="ar"/>
              </w:rPr>
              <w:t>月</w:t>
            </w:r>
            <w:r>
              <w:rPr>
                <w:rFonts w:hint="eastAsia" w:ascii="宋体" w:hAnsi="宋体" w:eastAsia="宋体" w:cs="宋体"/>
                <w:color w:val="auto"/>
                <w:sz w:val="24"/>
                <w:szCs w:val="24"/>
                <w:highlight w:val="none"/>
                <w:u w:val="single"/>
                <w:lang w:val="en-US" w:eastAsia="zh-CN" w:bidi="ar"/>
              </w:rPr>
              <w:t>11</w:t>
            </w:r>
            <w:r>
              <w:rPr>
                <w:rFonts w:hint="eastAsia" w:ascii="宋体" w:hAnsi="宋体" w:eastAsia="宋体" w:cs="宋体"/>
                <w:color w:val="auto"/>
                <w:sz w:val="24"/>
                <w:szCs w:val="24"/>
                <w:highlight w:val="none"/>
                <w:u w:val="single"/>
                <w:lang w:bidi="ar"/>
              </w:rPr>
              <w:t>日</w:t>
            </w:r>
            <w:r>
              <w:rPr>
                <w:rFonts w:hint="eastAsia" w:ascii="宋体" w:hAnsi="宋体" w:eastAsia="宋体" w:cs="宋体"/>
                <w:color w:val="auto"/>
                <w:sz w:val="24"/>
                <w:szCs w:val="20"/>
                <w:highlight w:val="none"/>
                <w:u w:val="single"/>
              </w:rPr>
              <w:t>15时00分</w:t>
            </w:r>
            <w:r>
              <w:rPr>
                <w:rFonts w:hint="eastAsia" w:ascii="宋体" w:hAnsi="宋体" w:eastAsia="宋体" w:cs="宋体"/>
                <w:color w:val="auto"/>
                <w:sz w:val="24"/>
                <w:szCs w:val="20"/>
                <w:highlight w:val="none"/>
                <w:lang w:eastAsia="zh-CN"/>
              </w:rPr>
              <w:t>（</w:t>
            </w:r>
            <w:r>
              <w:rPr>
                <w:rFonts w:hint="eastAsia" w:ascii="宋体" w:hAnsi="宋体" w:eastAsia="宋体" w:cs="宋体"/>
                <w:bCs/>
                <w:color w:val="auto"/>
                <w:sz w:val="24"/>
                <w:szCs w:val="24"/>
                <w:highlight w:val="none"/>
                <w:lang w:bidi="ar"/>
              </w:rPr>
              <w:t>北京时间）</w:t>
            </w:r>
          </w:p>
          <w:p w14:paraId="50F9F883">
            <w:pPr>
              <w:keepNext w:val="0"/>
              <w:keepLines w:val="0"/>
              <w:suppressLineNumbers w:val="0"/>
              <w:autoSpaceDE w:val="0"/>
              <w:spacing w:before="0" w:beforeAutospacing="0" w:after="0" w:afterAutospacing="0" w:line="400" w:lineRule="exact"/>
              <w:ind w:left="0" w:right="0" w:firstLine="45"/>
              <w:outlineLvl w:val="2"/>
              <w:rPr>
                <w:rFonts w:hint="eastAsia" w:ascii="宋体" w:hAnsi="宋体" w:eastAsia="宋体" w:cs="宋体"/>
                <w:color w:val="auto"/>
                <w:sz w:val="24"/>
                <w:szCs w:val="24"/>
                <w:highlight w:val="none"/>
                <w:lang w:bidi="ar"/>
              </w:rPr>
            </w:pPr>
            <w:r>
              <w:rPr>
                <w:rFonts w:hint="eastAsia" w:ascii="宋体" w:hAnsi="宋体" w:eastAsia="宋体" w:cs="宋体"/>
                <w:color w:val="auto"/>
                <w:kern w:val="0"/>
                <w:sz w:val="24"/>
                <w:szCs w:val="20"/>
                <w:highlight w:val="none"/>
              </w:rPr>
              <w:t>开标地点</w:t>
            </w:r>
            <w:r>
              <w:rPr>
                <w:rFonts w:hint="eastAsia" w:ascii="宋体" w:hAnsi="宋体" w:eastAsia="宋体" w:cs="宋体"/>
                <w:color w:val="auto"/>
                <w:sz w:val="24"/>
                <w:szCs w:val="20"/>
                <w:highlight w:val="none"/>
              </w:rPr>
              <w:t>：</w:t>
            </w:r>
            <w:r>
              <w:rPr>
                <w:rFonts w:hint="eastAsia" w:ascii="宋体" w:hAnsi="宋体" w:eastAsia="宋体"/>
                <w:color w:val="auto"/>
                <w:sz w:val="24"/>
                <w:szCs w:val="18"/>
                <w:highlight w:val="none"/>
              </w:rPr>
              <w:t>滁州市第一人民医院南区行政部六楼会议室</w:t>
            </w:r>
            <w:r>
              <w:rPr>
                <w:rFonts w:hint="eastAsia" w:ascii="宋体" w:hAnsi="宋体" w:eastAsia="宋体" w:cs="宋体"/>
                <w:color w:val="auto"/>
                <w:sz w:val="24"/>
                <w:szCs w:val="20"/>
                <w:highlight w:val="none"/>
              </w:rPr>
              <w:t>。</w:t>
            </w:r>
          </w:p>
        </w:tc>
      </w:tr>
      <w:tr w14:paraId="50CD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1006F33">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14.1</w:t>
            </w:r>
          </w:p>
        </w:tc>
        <w:tc>
          <w:tcPr>
            <w:tcW w:w="1174" w:type="pct"/>
            <w:vAlign w:val="center"/>
          </w:tcPr>
          <w:p w14:paraId="38B6E3A6">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5B483557">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bCs w:val="0"/>
                <w:color w:val="auto"/>
                <w:sz w:val="24"/>
                <w:highlight w:val="none"/>
              </w:rPr>
            </w:pPr>
            <w:r>
              <w:rPr>
                <w:rFonts w:hint="eastAsia" w:ascii="Segoe UI Symbol" w:hAnsi="Segoe UI Symbol" w:eastAsia="宋体" w:cs="Segoe UI Symbol"/>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7C3322DE">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0F95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2BA4C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17</w:t>
            </w:r>
            <w:r>
              <w:rPr>
                <w:rFonts w:hint="default" w:ascii="宋体" w:hAnsi="宋体" w:eastAsia="宋体"/>
                <w:bCs/>
                <w:color w:val="auto"/>
                <w:kern w:val="2"/>
                <w:highlight w:val="none"/>
              </w:rPr>
              <w:t>.2</w:t>
            </w:r>
          </w:p>
        </w:tc>
        <w:tc>
          <w:tcPr>
            <w:tcW w:w="1174" w:type="pct"/>
            <w:vAlign w:val="center"/>
          </w:tcPr>
          <w:p w14:paraId="545C4D70">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7413ACE8">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Segoe UI Symbol" w:hAnsi="Segoe UI Symbol" w:eastAsia="宋体" w:cs="Segoe UI Symbol"/>
                <w:b w:val="0"/>
                <w:bCs w:val="0"/>
                <w:color w:val="auto"/>
                <w:sz w:val="24"/>
                <w:szCs w:val="24"/>
                <w:highlight w:val="none"/>
                <w:lang w:eastAsia="zh-CN"/>
              </w:rPr>
              <w:t>☑</w:t>
            </w:r>
            <w:r>
              <w:rPr>
                <w:rFonts w:hint="eastAsia" w:ascii="宋体" w:hAnsi="宋体" w:eastAsia="宋体"/>
                <w:b w:val="0"/>
                <w:color w:val="auto"/>
                <w:sz w:val="24"/>
                <w:highlight w:val="none"/>
              </w:rPr>
              <w:t>最低评标价法</w:t>
            </w:r>
          </w:p>
          <w:p w14:paraId="31DD3DB6">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rPr>
              <w:t>综合评分法</w:t>
            </w:r>
          </w:p>
        </w:tc>
      </w:tr>
      <w:tr w14:paraId="6950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D842C04">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hint="default"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2999A4E">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hint="default"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hint="default" w:ascii="宋体" w:hAnsi="宋体" w:eastAsia="宋体"/>
                <w:b w:val="0"/>
                <w:color w:val="auto"/>
                <w:sz w:val="24"/>
                <w:highlight w:val="none"/>
              </w:rPr>
              <w:t>数量</w:t>
            </w:r>
          </w:p>
        </w:tc>
        <w:tc>
          <w:tcPr>
            <w:tcW w:w="3244" w:type="pct"/>
            <w:vAlign w:val="center"/>
          </w:tcPr>
          <w:p w14:paraId="59C157C2">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single"/>
              </w:rPr>
              <w:t>3家</w:t>
            </w:r>
          </w:p>
        </w:tc>
      </w:tr>
      <w:tr w14:paraId="4D7B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4525558">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21</w:t>
            </w:r>
            <w:r>
              <w:rPr>
                <w:rFonts w:hint="default"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75A1063B">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3D78E98A">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color w:val="auto"/>
                <w:kern w:val="0"/>
                <w:sz w:val="24"/>
                <w:szCs w:val="24"/>
                <w:highlight w:val="none"/>
              </w:rPr>
            </w:pPr>
            <w:r>
              <w:rPr>
                <w:rFonts w:hint="eastAsia" w:ascii="宋体" w:hAnsi="宋体" w:eastAsia="宋体"/>
                <w:b w:val="0"/>
                <w:bCs w:val="0"/>
                <w:color w:val="auto"/>
                <w:sz w:val="24"/>
                <w:szCs w:val="24"/>
                <w:highlight w:val="none"/>
                <w:lang w:eastAsia="zh-CN"/>
              </w:rPr>
              <w:t>□</w:t>
            </w:r>
            <w:r>
              <w:rPr>
                <w:rFonts w:hint="eastAsia" w:asciiTheme="minorEastAsia" w:hAnsiTheme="minorEastAsia" w:eastAsiaTheme="minorEastAsia"/>
                <w:color w:val="auto"/>
                <w:kern w:val="0"/>
                <w:sz w:val="24"/>
                <w:szCs w:val="24"/>
                <w:highlight w:val="none"/>
              </w:rPr>
              <w:t>采购人委托评标委员会确定</w:t>
            </w:r>
          </w:p>
          <w:p w14:paraId="62A42062">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3624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A8133C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default" w:ascii="宋体" w:hAnsi="宋体" w:eastAsia="宋体"/>
                <w:bCs/>
                <w:color w:val="auto"/>
                <w:kern w:val="2"/>
                <w:highlight w:val="none"/>
              </w:rPr>
              <w:t>2</w:t>
            </w:r>
            <w:r>
              <w:rPr>
                <w:rFonts w:hint="eastAsia" w:ascii="宋体" w:hAnsi="宋体" w:eastAsia="宋体"/>
                <w:bCs/>
                <w:color w:val="auto"/>
                <w:kern w:val="2"/>
                <w:highlight w:val="none"/>
              </w:rPr>
              <w:t>3</w:t>
            </w:r>
            <w:r>
              <w:rPr>
                <w:rFonts w:hint="default" w:ascii="宋体" w:hAnsi="宋体" w:eastAsia="宋体"/>
                <w:bCs/>
                <w:color w:val="auto"/>
                <w:kern w:val="2"/>
                <w:highlight w:val="none"/>
              </w:rPr>
              <w:t>.3</w:t>
            </w:r>
          </w:p>
        </w:tc>
        <w:tc>
          <w:tcPr>
            <w:tcW w:w="1174" w:type="pct"/>
            <w:vAlign w:val="center"/>
          </w:tcPr>
          <w:p w14:paraId="19AB0267">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3244" w:type="pct"/>
            <w:vAlign w:val="center"/>
          </w:tcPr>
          <w:p w14:paraId="5087DEFE">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（1）中标（成交）供应商的评审报价</w:t>
            </w:r>
            <w:r>
              <w:rPr>
                <w:rFonts w:hint="eastAsia" w:ascii="宋体" w:hAnsi="宋体" w:eastAsia="宋体"/>
                <w:bCs w:val="0"/>
                <w:color w:val="auto"/>
                <w:sz w:val="24"/>
                <w:highlight w:val="none"/>
              </w:rPr>
              <w:t>（适用最低评标价法）</w:t>
            </w:r>
          </w:p>
          <w:p w14:paraId="07828B3F">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bCs w:val="0"/>
                <w:color w:val="auto"/>
                <w:sz w:val="24"/>
                <w:szCs w:val="24"/>
                <w:highlight w:val="none"/>
              </w:rPr>
            </w:pPr>
            <w:r>
              <w:rPr>
                <w:rFonts w:hint="eastAsia" w:ascii="宋体" w:hAnsi="宋体" w:eastAsia="宋体"/>
                <w:b w:val="0"/>
                <w:color w:val="auto"/>
                <w:sz w:val="24"/>
                <w:highlight w:val="none"/>
              </w:rPr>
              <w:t>（2）中标（成交）供应商的评审总得分</w:t>
            </w:r>
            <w:r>
              <w:rPr>
                <w:rFonts w:hint="eastAsia" w:ascii="宋体" w:hAnsi="宋体" w:eastAsia="宋体"/>
                <w:bCs w:val="0"/>
                <w:color w:val="auto"/>
                <w:sz w:val="24"/>
                <w:highlight w:val="none"/>
              </w:rPr>
              <w:t>（适用综合评分法）</w:t>
            </w:r>
          </w:p>
        </w:tc>
      </w:tr>
      <w:tr w14:paraId="21CF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67F39C0">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24</w:t>
            </w:r>
            <w:r>
              <w:rPr>
                <w:rFonts w:hint="default" w:ascii="宋体" w:hAnsi="宋体" w:eastAsia="宋体"/>
                <w:bCs/>
                <w:color w:val="auto"/>
                <w:kern w:val="2"/>
                <w:highlight w:val="none"/>
              </w:rPr>
              <w:t>.1</w:t>
            </w:r>
          </w:p>
        </w:tc>
        <w:tc>
          <w:tcPr>
            <w:tcW w:w="1174" w:type="pct"/>
            <w:vAlign w:val="center"/>
          </w:tcPr>
          <w:p w14:paraId="49D756FD">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6530F263">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hint="default"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数据电文</w:t>
            </w:r>
          </w:p>
        </w:tc>
      </w:tr>
      <w:tr w14:paraId="7F9F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76E10A">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25</w:t>
            </w:r>
            <w:r>
              <w:rPr>
                <w:rFonts w:hint="default" w:ascii="宋体" w:hAnsi="宋体" w:eastAsia="宋体"/>
                <w:bCs/>
                <w:color w:val="auto"/>
                <w:kern w:val="2"/>
                <w:highlight w:val="none"/>
              </w:rPr>
              <w:t>.1</w:t>
            </w:r>
          </w:p>
        </w:tc>
        <w:tc>
          <w:tcPr>
            <w:tcW w:w="1174" w:type="pct"/>
            <w:vAlign w:val="center"/>
          </w:tcPr>
          <w:p w14:paraId="66A40AC8">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E3E85CE">
            <w:pPr>
              <w:pStyle w:val="22"/>
              <w:keepNext w:val="0"/>
              <w:keepLines w:val="0"/>
              <w:suppressLineNumbers w:val="0"/>
              <w:spacing w:before="0" w:beforeAutospacing="0" w:after="0" w:afterAutospacing="0" w:line="400" w:lineRule="exact"/>
              <w:ind w:left="0" w:right="0" w:firstLine="45"/>
              <w:jc w:val="both"/>
              <w:rPr>
                <w:rFonts w:hint="eastAsia" w:asciiTheme="minorEastAsia" w:hAnsiTheme="minorEastAsia" w:eastAsiaTheme="minorEastAsia"/>
                <w:color w:val="auto"/>
                <w:kern w:val="2"/>
                <w:szCs w:val="24"/>
                <w:highlight w:val="none"/>
              </w:rPr>
            </w:pPr>
            <w:r>
              <w:rPr>
                <w:rFonts w:hint="eastAsia" w:ascii="宋体" w:hAnsi="宋体" w:eastAsia="宋体" w:cs="宋体"/>
                <w:color w:val="auto"/>
                <w:szCs w:val="24"/>
                <w:highlight w:val="none"/>
              </w:rPr>
              <w:t>投标人自行在滁州市第一人民医院官网查看</w:t>
            </w:r>
          </w:p>
        </w:tc>
      </w:tr>
      <w:tr w14:paraId="2669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81" w:type="pct"/>
            <w:vAlign w:val="center"/>
          </w:tcPr>
          <w:p w14:paraId="382A5455">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26</w:t>
            </w:r>
            <w:r>
              <w:rPr>
                <w:rFonts w:hint="default" w:ascii="宋体" w:hAnsi="宋体" w:eastAsia="宋体"/>
                <w:bCs/>
                <w:color w:val="auto"/>
                <w:kern w:val="2"/>
                <w:highlight w:val="none"/>
              </w:rPr>
              <w:t>.1</w:t>
            </w:r>
          </w:p>
        </w:tc>
        <w:tc>
          <w:tcPr>
            <w:tcW w:w="1174" w:type="pct"/>
            <w:vAlign w:val="center"/>
          </w:tcPr>
          <w:p w14:paraId="4AF218EB">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4B2D99F">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C5371F8">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Cs/>
                <w:color w:val="auto"/>
                <w:kern w:val="0"/>
                <w:sz w:val="24"/>
                <w:szCs w:val="28"/>
                <w:highlight w:val="none"/>
              </w:rPr>
              <w:t>免收</w:t>
            </w:r>
          </w:p>
          <w:p w14:paraId="4847FC54">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default"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default"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w:t>
            </w:r>
            <w:r>
              <w:rPr>
                <w:rFonts w:hint="default" w:ascii="宋体" w:hAnsi="宋体" w:eastAsia="宋体"/>
                <w:bCs/>
                <w:color w:val="auto"/>
                <w:kern w:val="0"/>
                <w:sz w:val="24"/>
                <w:szCs w:val="28"/>
                <w:highlight w:val="none"/>
                <w:u w:val="single"/>
              </w:rPr>
              <w:t xml:space="preserve"> </w:t>
            </w:r>
            <w:r>
              <w:rPr>
                <w:rFonts w:hint="default" w:ascii="宋体" w:hAnsi="宋体" w:eastAsia="宋体"/>
                <w:bCs/>
                <w:color w:val="auto"/>
                <w:kern w:val="0"/>
                <w:sz w:val="24"/>
                <w:szCs w:val="28"/>
                <w:highlight w:val="none"/>
              </w:rPr>
              <w:t>%</w:t>
            </w:r>
          </w:p>
          <w:p w14:paraId="0CA7F610">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default"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22978B99">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2AD32082">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 w:val="0"/>
                <w:bCs w:val="0"/>
                <w:color w:val="auto"/>
                <w:sz w:val="24"/>
                <w:szCs w:val="24"/>
                <w:highlight w:val="none"/>
                <w:lang w:eastAsia="zh-CN"/>
              </w:rPr>
              <w:t>□</w:t>
            </w:r>
            <w:r>
              <w:rPr>
                <w:rFonts w:hint="default"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 w:val="0"/>
                <w:bCs w:val="0"/>
                <w:color w:val="auto"/>
                <w:sz w:val="24"/>
                <w:szCs w:val="24"/>
                <w:highlight w:val="none"/>
                <w:lang w:eastAsia="zh-CN"/>
              </w:rPr>
              <w:t>□</w:t>
            </w:r>
            <w:r>
              <w:rPr>
                <w:rFonts w:hint="default" w:ascii="宋体" w:hAnsi="宋体" w:eastAsia="宋体"/>
                <w:bCs/>
                <w:color w:val="auto"/>
                <w:kern w:val="0"/>
                <w:sz w:val="24"/>
                <w:szCs w:val="28"/>
                <w:highlight w:val="none"/>
              </w:rPr>
              <w:t xml:space="preserve">支票 </w:t>
            </w:r>
            <w:r>
              <w:rPr>
                <w:rFonts w:hint="eastAsia" w:ascii="宋体" w:hAnsi="宋体" w:eastAsia="宋体"/>
                <w:b w:val="0"/>
                <w:bCs w:val="0"/>
                <w:color w:val="auto"/>
                <w:sz w:val="24"/>
                <w:szCs w:val="24"/>
                <w:highlight w:val="none"/>
                <w:lang w:eastAsia="zh-CN"/>
              </w:rPr>
              <w:t>□</w:t>
            </w:r>
            <w:r>
              <w:rPr>
                <w:rFonts w:hint="default"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 w:val="0"/>
                <w:bCs w:val="0"/>
                <w:color w:val="auto"/>
                <w:sz w:val="24"/>
                <w:szCs w:val="24"/>
                <w:highlight w:val="none"/>
                <w:lang w:eastAsia="zh-CN"/>
              </w:rPr>
              <w:t>□</w:t>
            </w:r>
            <w:r>
              <w:rPr>
                <w:rFonts w:hint="eastAsia" w:ascii="宋体" w:hAnsi="宋体" w:eastAsia="宋体"/>
                <w:bCs/>
                <w:color w:val="auto"/>
                <w:kern w:val="0"/>
                <w:sz w:val="24"/>
                <w:szCs w:val="28"/>
                <w:highlight w:val="none"/>
              </w:rPr>
              <w:t xml:space="preserve">本票 </w:t>
            </w:r>
            <w:r>
              <w:rPr>
                <w:rFonts w:hint="eastAsia" w:ascii="宋体" w:hAnsi="宋体" w:eastAsia="宋体"/>
                <w:b w:val="0"/>
                <w:bCs w:val="0"/>
                <w:color w:val="auto"/>
                <w:sz w:val="24"/>
                <w:szCs w:val="24"/>
                <w:highlight w:val="none"/>
                <w:lang w:eastAsia="zh-CN"/>
              </w:rPr>
              <w:t>□</w:t>
            </w:r>
            <w:r>
              <w:rPr>
                <w:rFonts w:hint="default"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 w:val="0"/>
                <w:bCs w:val="0"/>
                <w:color w:val="auto"/>
                <w:sz w:val="24"/>
                <w:szCs w:val="24"/>
                <w:highlight w:val="none"/>
                <w:lang w:eastAsia="zh-CN"/>
              </w:rPr>
              <w:t>□</w:t>
            </w:r>
            <w:r>
              <w:rPr>
                <w:rFonts w:hint="eastAsia" w:ascii="宋体" w:hAnsi="宋体" w:eastAsia="宋体"/>
                <w:bCs/>
                <w:color w:val="auto"/>
                <w:kern w:val="0"/>
                <w:sz w:val="24"/>
                <w:szCs w:val="28"/>
                <w:highlight w:val="none"/>
              </w:rPr>
              <w:t>保</w:t>
            </w:r>
            <w:r>
              <w:rPr>
                <w:rFonts w:hint="default" w:ascii="宋体" w:hAnsi="宋体" w:eastAsia="宋体"/>
                <w:bCs/>
                <w:color w:val="auto"/>
                <w:kern w:val="0"/>
                <w:sz w:val="24"/>
                <w:szCs w:val="28"/>
                <w:highlight w:val="none"/>
              </w:rPr>
              <w:t>函</w:t>
            </w:r>
          </w:p>
          <w:p w14:paraId="0092F059">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 xml:space="preserve">              </w:t>
            </w:r>
          </w:p>
          <w:p w14:paraId="201B46FF">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     </w:t>
            </w:r>
          </w:p>
          <w:p w14:paraId="517F751C">
            <w:pPr>
              <w:keepNext w:val="0"/>
              <w:keepLines w:val="0"/>
              <w:suppressLineNumbers w:val="0"/>
              <w:spacing w:before="0" w:beforeAutospacing="0" w:after="0" w:afterAutospacing="0" w:line="400" w:lineRule="exact"/>
              <w:ind w:left="0" w:right="0" w:firstLine="45"/>
              <w:rPr>
                <w:rFonts w:hint="eastAsia" w:ascii="宋体" w:hAnsi="宋体" w:eastAsia="宋体"/>
                <w:color w:val="auto"/>
                <w:sz w:val="24"/>
                <w:szCs w:val="20"/>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szCs w:val="20"/>
                <w:highlight w:val="none"/>
              </w:rPr>
              <w:t>退还时间：</w:t>
            </w:r>
            <w:r>
              <w:rPr>
                <w:rFonts w:hint="eastAsia" w:ascii="宋体" w:hAnsi="宋体" w:eastAsia="宋体"/>
                <w:bCs/>
                <w:color w:val="auto"/>
                <w:kern w:val="0"/>
                <w:sz w:val="24"/>
                <w:szCs w:val="28"/>
                <w:highlight w:val="none"/>
                <w:u w:val="single"/>
              </w:rPr>
              <w:t xml:space="preserve">   /      </w:t>
            </w:r>
          </w:p>
          <w:p w14:paraId="21BC9BA9">
            <w:pPr>
              <w:keepNext w:val="0"/>
              <w:keepLines w:val="0"/>
              <w:suppressLineNumbers w:val="0"/>
              <w:spacing w:before="0" w:beforeAutospacing="0" w:after="0" w:afterAutospacing="0" w:line="400" w:lineRule="exact"/>
              <w:ind w:left="0" w:right="0" w:firstLine="45"/>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AC7484">
            <w:pPr>
              <w:keepNext w:val="0"/>
              <w:keepLines w:val="0"/>
              <w:suppressLineNumbers w:val="0"/>
              <w:spacing w:before="0" w:beforeAutospacing="0" w:after="0" w:afterAutospacing="0" w:line="400" w:lineRule="exact"/>
              <w:ind w:left="0" w:right="0" w:firstLine="45"/>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1FEC8CB">
            <w:pPr>
              <w:keepNext w:val="0"/>
              <w:keepLines w:val="0"/>
              <w:suppressLineNumbers w:val="0"/>
              <w:spacing w:before="0" w:beforeAutospacing="0" w:after="0" w:afterAutospacing="0" w:line="400" w:lineRule="exact"/>
              <w:ind w:left="0" w:right="0" w:firstLine="45"/>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14A8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435A43E4">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27</w:t>
            </w:r>
            <w:r>
              <w:rPr>
                <w:rFonts w:hint="default" w:ascii="宋体" w:hAnsi="宋体" w:eastAsia="宋体"/>
                <w:bCs/>
                <w:color w:val="auto"/>
                <w:kern w:val="2"/>
                <w:highlight w:val="none"/>
              </w:rPr>
              <w:t>.1</w:t>
            </w:r>
          </w:p>
        </w:tc>
        <w:tc>
          <w:tcPr>
            <w:tcW w:w="1174" w:type="pct"/>
            <w:vAlign w:val="center"/>
          </w:tcPr>
          <w:p w14:paraId="78EB4FAD">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3244" w:type="pct"/>
          </w:tcPr>
          <w:p w14:paraId="765C957B">
            <w:pPr>
              <w:pStyle w:val="22"/>
              <w:keepNext w:val="0"/>
              <w:keepLines w:val="0"/>
              <w:widowControl/>
              <w:suppressLineNumbers w:val="0"/>
              <w:spacing w:before="0" w:beforeAutospacing="0" w:after="0" w:afterAutospacing="0" w:line="400" w:lineRule="exact"/>
              <w:ind w:left="0" w:right="0" w:firstLine="45"/>
              <w:rPr>
                <w:rFonts w:hint="eastAsia"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w:t>
            </w:r>
            <w:r>
              <w:rPr>
                <w:rFonts w:hint="eastAsia" w:ascii="宋体" w:hAnsi="宋体" w:eastAsia="宋体" w:cs="宋体"/>
                <w:color w:val="auto"/>
                <w:szCs w:val="24"/>
                <w:highlight w:val="none"/>
                <w:lang w:val="en-US" w:eastAsia="zh-CN"/>
              </w:rPr>
              <w:t>20</w:t>
            </w:r>
            <w:r>
              <w:rPr>
                <w:rFonts w:hint="eastAsia" w:ascii="宋体" w:hAnsi="宋体" w:eastAsia="宋体" w:cs="宋体"/>
                <w:color w:val="auto"/>
                <w:szCs w:val="24"/>
                <w:highlight w:val="none"/>
              </w:rPr>
              <w:t>个工作</w:t>
            </w:r>
            <w:r>
              <w:rPr>
                <w:rFonts w:hint="eastAsia" w:ascii="宋体" w:hAnsi="宋体" w:eastAsia="宋体" w:cs="宋体"/>
                <w:color w:val="auto"/>
                <w:szCs w:val="24"/>
                <w:highlight w:val="none"/>
              </w:rPr>
              <w:t>日内签订合同。</w:t>
            </w:r>
          </w:p>
          <w:p w14:paraId="58DF96C7">
            <w:pPr>
              <w:pStyle w:val="22"/>
              <w:keepNext w:val="0"/>
              <w:keepLines w:val="0"/>
              <w:widowControl/>
              <w:suppressLineNumbers w:val="0"/>
              <w:spacing w:before="0" w:beforeAutospacing="0" w:after="0" w:afterAutospacing="0" w:line="400" w:lineRule="exact"/>
              <w:ind w:left="0" w:right="0" w:firstLine="45"/>
              <w:rPr>
                <w:rFonts w:hint="eastAsia"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hint="default" w:ascii="宋体" w:hAnsi="宋体" w:eastAsia="宋体" w:cs="宋体"/>
                <w:color w:val="auto"/>
                <w:szCs w:val="24"/>
                <w:highlight w:val="none"/>
              </w:rPr>
              <w:t>不得擅自变更合同。</w:t>
            </w:r>
          </w:p>
        </w:tc>
      </w:tr>
      <w:tr w14:paraId="62E4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bottom w:val="single" w:color="auto" w:sz="4" w:space="0"/>
            </w:tcBorders>
            <w:vAlign w:val="center"/>
          </w:tcPr>
          <w:p w14:paraId="15450AEB">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28</w:t>
            </w:r>
            <w:r>
              <w:rPr>
                <w:rFonts w:hint="default" w:ascii="宋体" w:hAnsi="宋体" w:eastAsia="宋体"/>
                <w:bCs/>
                <w:color w:val="auto"/>
                <w:kern w:val="2"/>
                <w:highlight w:val="none"/>
              </w:rPr>
              <w:t>.1</w:t>
            </w:r>
          </w:p>
        </w:tc>
        <w:tc>
          <w:tcPr>
            <w:tcW w:w="1174" w:type="pct"/>
            <w:tcBorders>
              <w:bottom w:val="single" w:color="auto" w:sz="4" w:space="0"/>
            </w:tcBorders>
            <w:vAlign w:val="center"/>
          </w:tcPr>
          <w:p w14:paraId="14C09F95">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3244" w:type="pct"/>
            <w:tcBorders>
              <w:bottom w:val="single" w:color="auto" w:sz="4" w:space="0"/>
            </w:tcBorders>
            <w:vAlign w:val="center"/>
          </w:tcPr>
          <w:p w14:paraId="3CB6D22C">
            <w:pPr>
              <w:keepNext w:val="0"/>
              <w:keepLines w:val="0"/>
              <w:suppressLineNumbers w:val="0"/>
              <w:spacing w:before="0" w:beforeAutospacing="0" w:after="0" w:afterAutospacing="0" w:line="400" w:lineRule="exact"/>
              <w:ind w:left="0" w:right="0" w:firstLine="45"/>
              <w:rPr>
                <w:rFonts w:hint="eastAsia"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hint="default" w:ascii="宋体" w:hAnsi="宋体" w:eastAsia="宋体"/>
                <w:bCs/>
                <w:color w:val="auto"/>
                <w:kern w:val="0"/>
                <w:sz w:val="24"/>
                <w:szCs w:val="28"/>
                <w:highlight w:val="none"/>
              </w:rPr>
              <w:t>收费对象</w:t>
            </w:r>
            <w:r>
              <w:rPr>
                <w:rFonts w:hint="default" w:ascii="宋体" w:hAnsi="宋体" w:eastAsia="宋体" w:cs="宋体"/>
                <w:color w:val="auto"/>
                <w:spacing w:val="-12"/>
                <w:sz w:val="24"/>
                <w:szCs w:val="24"/>
                <w:highlight w:val="none"/>
              </w:rPr>
              <w:t>：</w:t>
            </w:r>
            <w:r>
              <w:rPr>
                <w:rFonts w:hint="eastAsia" w:ascii="宋体" w:hAnsi="宋体" w:eastAsia="宋体"/>
                <w:b w:val="0"/>
                <w:bCs w:val="0"/>
                <w:color w:val="auto"/>
                <w:sz w:val="24"/>
                <w:szCs w:val="24"/>
                <w:highlight w:val="none"/>
                <w:lang w:eastAsia="zh-CN"/>
              </w:rPr>
              <w:t>□</w:t>
            </w:r>
            <w:r>
              <w:rPr>
                <w:rFonts w:hint="default"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 w:val="0"/>
                <w:bCs w:val="0"/>
                <w:color w:val="auto"/>
                <w:sz w:val="24"/>
                <w:szCs w:val="24"/>
                <w:highlight w:val="none"/>
                <w:lang w:eastAsia="zh-CN"/>
              </w:rPr>
              <w:t>☑</w:t>
            </w:r>
            <w:r>
              <w:rPr>
                <w:rFonts w:hint="default" w:ascii="宋体" w:hAnsi="宋体" w:eastAsia="宋体" w:cs="宋体"/>
                <w:color w:val="auto"/>
                <w:spacing w:val="14"/>
                <w:sz w:val="24"/>
                <w:szCs w:val="24"/>
                <w:highlight w:val="none"/>
              </w:rPr>
              <w:t>中标人</w:t>
            </w:r>
          </w:p>
          <w:p w14:paraId="4CA9C0EB">
            <w:pPr>
              <w:keepNext w:val="0"/>
              <w:keepLines w:val="0"/>
              <w:suppressLineNumbers w:val="0"/>
              <w:spacing w:before="0" w:beforeAutospacing="0" w:after="0" w:afterAutospacing="0" w:line="400" w:lineRule="exact"/>
              <w:ind w:left="0" w:right="0" w:firstLine="45"/>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hint="default"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现金或银行转账</w:t>
            </w:r>
          </w:p>
          <w:p w14:paraId="275AD688">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bCs w:val="0"/>
                <w:color w:val="auto"/>
                <w:sz w:val="24"/>
                <w:highlight w:val="none"/>
              </w:rPr>
              <w:t>（3）</w:t>
            </w:r>
            <w:r>
              <w:rPr>
                <w:rFonts w:hint="default" w:ascii="宋体" w:hAnsi="宋体" w:eastAsia="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bidi="ar-SA"/>
              </w:rPr>
              <w:t>1125元（评审费另计，以实际发生为准）</w:t>
            </w:r>
          </w:p>
        </w:tc>
      </w:tr>
      <w:tr w14:paraId="4B19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left w:val="single" w:color="auto" w:sz="4" w:space="0"/>
              <w:bottom w:val="single" w:color="auto" w:sz="4" w:space="0"/>
            </w:tcBorders>
            <w:vAlign w:val="center"/>
          </w:tcPr>
          <w:p w14:paraId="03690C83">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31</w:t>
            </w:r>
            <w:r>
              <w:rPr>
                <w:rFonts w:hint="default" w:ascii="宋体" w:hAnsi="宋体" w:eastAsia="宋体"/>
                <w:bCs/>
                <w:color w:val="auto"/>
                <w:kern w:val="2"/>
                <w:highlight w:val="none"/>
              </w:rPr>
              <w:t>.</w:t>
            </w:r>
            <w:r>
              <w:rPr>
                <w:rFonts w:hint="eastAsia" w:ascii="宋体" w:hAnsi="宋体" w:eastAsia="宋体"/>
                <w:bCs/>
                <w:color w:val="auto"/>
                <w:kern w:val="2"/>
                <w:highlight w:val="none"/>
              </w:rPr>
              <w:t>3</w:t>
            </w:r>
          </w:p>
        </w:tc>
        <w:tc>
          <w:tcPr>
            <w:tcW w:w="1174" w:type="pct"/>
            <w:tcBorders>
              <w:top w:val="single" w:color="auto" w:sz="4" w:space="0"/>
              <w:bottom w:val="single" w:color="auto" w:sz="4" w:space="0"/>
            </w:tcBorders>
            <w:vAlign w:val="center"/>
          </w:tcPr>
          <w:p w14:paraId="7011C00C">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tcBorders>
              <w:top w:val="single" w:color="auto" w:sz="4" w:space="0"/>
              <w:bottom w:val="single" w:color="auto" w:sz="4" w:space="0"/>
              <w:right w:val="single" w:color="auto" w:sz="4" w:space="0"/>
            </w:tcBorders>
            <w:vAlign w:val="center"/>
          </w:tcPr>
          <w:p w14:paraId="740190FB">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书面形式或通过电子邮件递交。如投标人对招标文件有质疑，可以依据中华人民共和国财政部令第 94 号《政府采购质疑和投诉办法》规定，以书面形式向采购人、采购代理机构提出质疑，也可以通过电子邮件（</w:t>
            </w:r>
            <w:r>
              <w:rPr>
                <w:rFonts w:hint="eastAsia" w:ascii="宋体" w:hAnsi="宋体" w:eastAsia="宋体"/>
                <w:b w:val="0"/>
                <w:color w:val="auto"/>
                <w:sz w:val="24"/>
                <w:highlight w:val="none"/>
                <w:u w:val="single"/>
                <w:lang w:val="en-US" w:eastAsia="zh-CN"/>
              </w:rPr>
              <w:t>1225240102</w:t>
            </w:r>
            <w:r>
              <w:rPr>
                <w:rFonts w:hint="eastAsia" w:ascii="宋体" w:hAnsi="宋体" w:eastAsia="宋体"/>
                <w:b w:val="0"/>
                <w:color w:val="auto"/>
                <w:sz w:val="24"/>
                <w:highlight w:val="none"/>
                <w:u w:val="single"/>
              </w:rPr>
              <w:t xml:space="preserve">@qq.com）递交质疑。 </w:t>
            </w:r>
          </w:p>
          <w:p w14:paraId="7B23DA80">
            <w:pPr>
              <w:keepNext w:val="0"/>
              <w:keepLines w:val="0"/>
              <w:suppressLineNumbers w:val="0"/>
              <w:spacing w:before="0" w:beforeAutospacing="0" w:after="0" w:afterAutospacing="0" w:line="400" w:lineRule="exact"/>
              <w:ind w:left="0" w:right="0" w:firstLine="45"/>
              <w:rPr>
                <w:rFonts w:hint="eastAsia" w:ascii="仿宋" w:hAnsi="仿宋" w:eastAsia="仿宋" w:cs="仿宋"/>
                <w:color w:val="auto"/>
                <w:sz w:val="28"/>
                <w:szCs w:val="28"/>
                <w:highlight w:val="none"/>
              </w:rPr>
            </w:pPr>
            <w:r>
              <w:rPr>
                <w:rFonts w:hint="eastAsia" w:ascii="宋体" w:hAnsi="宋体" w:eastAsia="宋体"/>
                <w:color w:val="auto"/>
                <w:sz w:val="24"/>
                <w:szCs w:val="20"/>
                <w:highlight w:val="none"/>
              </w:rPr>
              <w:t>接收部门：</w:t>
            </w:r>
            <w:r>
              <w:rPr>
                <w:rFonts w:hint="eastAsia" w:ascii="宋体" w:hAnsi="宋体" w:eastAsia="宋体"/>
                <w:bCs/>
                <w:color w:val="auto"/>
                <w:kern w:val="0"/>
                <w:sz w:val="24"/>
                <w:szCs w:val="28"/>
                <w:highlight w:val="none"/>
                <w:u w:val="single"/>
              </w:rPr>
              <w:t>滁州市第一人民医院、安徽百士德工程咨询有限公司</w:t>
            </w:r>
          </w:p>
          <w:p w14:paraId="2982614E">
            <w:pPr>
              <w:keepNext w:val="0"/>
              <w:keepLines w:val="0"/>
              <w:suppressLineNumbers w:val="0"/>
              <w:spacing w:before="0" w:beforeAutospacing="0" w:after="0" w:afterAutospacing="0" w:line="400" w:lineRule="exact"/>
              <w:ind w:left="0" w:right="0" w:firstLine="45"/>
              <w:rPr>
                <w:rFonts w:hint="eastAsia" w:ascii="宋体" w:hAnsi="宋体" w:eastAsia="宋体"/>
                <w:color w:val="auto"/>
                <w:sz w:val="24"/>
                <w:szCs w:val="18"/>
                <w:highlight w:val="none"/>
              </w:rPr>
            </w:pPr>
            <w:r>
              <w:rPr>
                <w:rFonts w:hint="default" w:ascii="宋体" w:hAnsi="宋体" w:eastAsia="宋体"/>
                <w:color w:val="auto"/>
                <w:sz w:val="24"/>
                <w:szCs w:val="20"/>
                <w:highlight w:val="none"/>
              </w:rPr>
              <w:t>联系电话：</w:t>
            </w:r>
            <w:r>
              <w:rPr>
                <w:rFonts w:hint="eastAsia" w:ascii="宋体" w:hAnsi="宋体" w:eastAsia="宋体"/>
                <w:color w:val="auto"/>
                <w:sz w:val="24"/>
                <w:szCs w:val="24"/>
                <w:highlight w:val="none"/>
                <w:u w:val="single"/>
                <w:lang w:bidi="ar"/>
              </w:rPr>
              <w:t>0550-3526032</w:t>
            </w:r>
            <w:r>
              <w:rPr>
                <w:rFonts w:hint="eastAsia" w:ascii="宋体" w:hAnsi="宋体" w:eastAsia="宋体"/>
                <w:bCs/>
                <w:color w:val="auto"/>
                <w:kern w:val="0"/>
                <w:sz w:val="24"/>
                <w:szCs w:val="28"/>
                <w:highlight w:val="none"/>
                <w:u w:val="single"/>
              </w:rPr>
              <w:t>、</w:t>
            </w:r>
            <w:r>
              <w:rPr>
                <w:rFonts w:hint="eastAsia" w:ascii="宋体" w:hAnsi="宋体" w:eastAsia="宋体"/>
                <w:color w:val="auto"/>
                <w:sz w:val="24"/>
                <w:szCs w:val="24"/>
                <w:highlight w:val="none"/>
                <w:u w:val="single"/>
                <w:lang w:bidi="ar"/>
              </w:rPr>
              <w:t>0550-3011399</w:t>
            </w:r>
          </w:p>
          <w:p w14:paraId="09DBAA1B">
            <w:pPr>
              <w:keepNext w:val="0"/>
              <w:keepLines w:val="0"/>
              <w:suppressLineNumbers w:val="0"/>
              <w:spacing w:before="0" w:beforeAutospacing="0" w:after="0" w:afterAutospacing="0" w:line="400" w:lineRule="exact"/>
              <w:ind w:left="0" w:right="0" w:firstLine="45"/>
              <w:rPr>
                <w:rFonts w:hint="eastAsia" w:ascii="宋体" w:hAnsi="宋体" w:eastAsia="宋体"/>
                <w:color w:val="auto"/>
                <w:sz w:val="24"/>
                <w:szCs w:val="20"/>
                <w:highlight w:val="none"/>
              </w:rPr>
            </w:pPr>
            <w:r>
              <w:rPr>
                <w:rFonts w:hint="eastAsia" w:ascii="宋体" w:hAnsi="宋体" w:eastAsia="宋体"/>
                <w:color w:val="auto"/>
                <w:sz w:val="24"/>
                <w:szCs w:val="20"/>
                <w:highlight w:val="none"/>
              </w:rPr>
              <w:t>通讯地址：</w:t>
            </w:r>
            <w:r>
              <w:rPr>
                <w:rFonts w:hint="eastAsia" w:ascii="宋体" w:hAnsi="宋体" w:eastAsia="宋体"/>
                <w:color w:val="auto"/>
                <w:sz w:val="24"/>
                <w:szCs w:val="24"/>
                <w:highlight w:val="none"/>
                <w:u w:val="single"/>
                <w:lang w:bidi="ar"/>
              </w:rPr>
              <w:t>滁州市醉翁西路369号</w:t>
            </w:r>
            <w:r>
              <w:rPr>
                <w:rFonts w:hint="eastAsia" w:ascii="宋体" w:hAnsi="宋体" w:eastAsia="宋体"/>
                <w:bCs/>
                <w:color w:val="auto"/>
                <w:kern w:val="0"/>
                <w:sz w:val="24"/>
                <w:szCs w:val="28"/>
                <w:highlight w:val="none"/>
                <w:u w:val="single"/>
              </w:rPr>
              <w:t xml:space="preserve">、滁州市会峰西路72-11号 </w:t>
            </w:r>
          </w:p>
        </w:tc>
      </w:tr>
      <w:tr w14:paraId="00B9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tcBorders>
              <w:top w:val="single" w:color="auto" w:sz="4" w:space="0"/>
            </w:tcBorders>
            <w:vAlign w:val="center"/>
          </w:tcPr>
          <w:p w14:paraId="2E4AAAA1">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400" w:lineRule="exact"/>
              <w:ind w:left="0" w:right="0" w:firstLine="45"/>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32</w:t>
            </w:r>
          </w:p>
        </w:tc>
        <w:tc>
          <w:tcPr>
            <w:tcW w:w="1174" w:type="pct"/>
            <w:tcBorders>
              <w:top w:val="single" w:color="auto" w:sz="4" w:space="0"/>
            </w:tcBorders>
            <w:vAlign w:val="center"/>
          </w:tcPr>
          <w:p w14:paraId="0180B8CF">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3244" w:type="pct"/>
            <w:tcBorders>
              <w:top w:val="single" w:color="auto" w:sz="4" w:space="0"/>
            </w:tcBorders>
            <w:vAlign w:val="center"/>
          </w:tcPr>
          <w:p w14:paraId="423E9A44">
            <w:pPr>
              <w:pStyle w:val="44"/>
              <w:keepNext w:val="0"/>
              <w:keepLines w:val="0"/>
              <w:widowControl w:val="0"/>
              <w:suppressLineNumbers w:val="0"/>
              <w:spacing w:before="0" w:beforeAutospacing="0" w:after="0" w:afterAutospacing="0" w:line="400" w:lineRule="exact"/>
              <w:ind w:left="0" w:right="0" w:firstLine="45"/>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1.解释权：</w:t>
            </w:r>
          </w:p>
          <w:p w14:paraId="76B0FDF7">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hint="default" w:asciiTheme="minorEastAsia" w:hAnsiTheme="minorEastAsia" w:eastAsiaTheme="minorEastAsia"/>
                <w:bCs/>
                <w:color w:val="auto"/>
                <w:sz w:val="24"/>
                <w:szCs w:val="24"/>
                <w:highlight w:val="none"/>
              </w:rPr>
              <w:t>构成本招标文件的各个组成文件应互为解释，互为说明；</w:t>
            </w:r>
          </w:p>
          <w:p w14:paraId="7F0BDB2C">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hint="default" w:asciiTheme="minorEastAsia" w:hAnsiTheme="minorEastAsia" w:eastAsiaTheme="minorEastAsia"/>
                <w:bCs/>
                <w:color w:val="auto"/>
                <w:sz w:val="24"/>
                <w:szCs w:val="24"/>
                <w:highlight w:val="none"/>
              </w:rPr>
              <w:t>同一组成文件中就同一事项的规定或约定不一致的，以编排顺序在后者为准；</w:t>
            </w:r>
          </w:p>
          <w:p w14:paraId="04E41D4D">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hint="default"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E44BF41">
            <w:pPr>
              <w:keepNext w:val="0"/>
              <w:keepLines w:val="0"/>
              <w:suppressLineNumbers w:val="0"/>
              <w:spacing w:before="0" w:beforeAutospacing="0" w:after="0" w:afterAutospacing="0" w:line="400" w:lineRule="exact"/>
              <w:ind w:left="0" w:right="0" w:firstLine="45"/>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hint="default"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hint="default"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hint="default"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hint="default" w:asciiTheme="minorEastAsia" w:hAnsiTheme="minorEastAsia" w:eastAsiaTheme="minorEastAsia"/>
                <w:bCs/>
                <w:color w:val="auto"/>
                <w:sz w:val="24"/>
                <w:szCs w:val="24"/>
                <w:highlight w:val="none"/>
              </w:rPr>
              <w:t>、投标文件格式的先后顺序解释；</w:t>
            </w:r>
          </w:p>
          <w:p w14:paraId="6E6A07DD">
            <w:pPr>
              <w:pStyle w:val="44"/>
              <w:keepNext w:val="0"/>
              <w:keepLines w:val="0"/>
              <w:widowControl w:val="0"/>
              <w:suppressLineNumbers w:val="0"/>
              <w:spacing w:before="0" w:beforeAutospacing="0" w:after="0" w:afterAutospacing="0" w:line="400" w:lineRule="exact"/>
              <w:ind w:left="0" w:right="0" w:firstLine="45"/>
              <w:jc w:val="both"/>
              <w:rPr>
                <w:rFonts w:hint="eastAsia"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hint="default"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hint="default" w:asciiTheme="minorEastAsia" w:hAnsiTheme="minorEastAsia" w:eastAsiaTheme="minorEastAsia"/>
                <w:b w:val="0"/>
                <w:color w:val="auto"/>
                <w:kern w:val="2"/>
                <w:sz w:val="24"/>
                <w:szCs w:val="24"/>
                <w:highlight w:val="none"/>
              </w:rPr>
              <w:t>人负责解释。</w:t>
            </w:r>
          </w:p>
          <w:p w14:paraId="74BC8EA9">
            <w:pPr>
              <w:pStyle w:val="44"/>
              <w:keepNext w:val="0"/>
              <w:keepLines w:val="0"/>
              <w:widowControl w:val="0"/>
              <w:suppressLineNumbers w:val="0"/>
              <w:spacing w:before="0" w:beforeAutospacing="0" w:after="0" w:afterAutospacing="0" w:line="400" w:lineRule="exact"/>
              <w:ind w:left="0" w:right="0" w:firstLine="45"/>
              <w:jc w:val="both"/>
              <w:rPr>
                <w:rFonts w:hint="eastAsia"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Cs w:val="0"/>
                <w:color w:val="auto"/>
                <w:kern w:val="2"/>
                <w:sz w:val="24"/>
                <w:szCs w:val="24"/>
                <w:highlight w:val="none"/>
              </w:rPr>
              <w:t>（6）投标单位中标后须递交与纸质投标文件完全一致的电子版投标文件一份，一并递交给代理机构。</w:t>
            </w:r>
          </w:p>
        </w:tc>
      </w:tr>
    </w:tbl>
    <w:p w14:paraId="431BB94E">
      <w:pPr>
        <w:spacing w:line="360" w:lineRule="auto"/>
        <w:jc w:val="center"/>
        <w:outlineLvl w:val="1"/>
        <w:rPr>
          <w:rFonts w:hint="eastAsia" w:asciiTheme="minorEastAsia" w:hAnsiTheme="minorEastAsia" w:eastAsiaTheme="minorEastAsia"/>
          <w:b/>
          <w:color w:val="auto"/>
          <w:sz w:val="24"/>
          <w:szCs w:val="24"/>
          <w:highlight w:val="none"/>
        </w:rPr>
      </w:pPr>
      <w:bookmarkStart w:id="48" w:name="_Toc14880"/>
      <w:bookmarkStart w:id="49" w:name="_Toc24882"/>
      <w:bookmarkStart w:id="50" w:name="_Toc10953"/>
    </w:p>
    <w:p w14:paraId="0C7F4333">
      <w:pPr>
        <w:spacing w:line="360" w:lineRule="auto"/>
        <w:jc w:val="center"/>
        <w:outlineLvl w:val="1"/>
        <w:rPr>
          <w:rFonts w:hint="eastAsia" w:asciiTheme="minorEastAsia" w:hAnsiTheme="minorEastAsia" w:eastAsiaTheme="minorEastAsia"/>
          <w:b/>
          <w:color w:val="auto"/>
          <w:sz w:val="24"/>
          <w:szCs w:val="24"/>
          <w:highlight w:val="none"/>
        </w:rPr>
      </w:pPr>
    </w:p>
    <w:p w14:paraId="2E83419A">
      <w:pPr>
        <w:spacing w:line="360" w:lineRule="auto"/>
        <w:jc w:val="center"/>
        <w:outlineLvl w:val="1"/>
        <w:rPr>
          <w:rFonts w:hint="eastAsia" w:asciiTheme="minorEastAsia" w:hAnsiTheme="minorEastAsia" w:eastAsiaTheme="minorEastAsia"/>
          <w:b/>
          <w:color w:val="auto"/>
          <w:sz w:val="24"/>
          <w:highlight w:val="none"/>
        </w:rPr>
      </w:pPr>
      <w:bookmarkStart w:id="51" w:name="_Toc20358"/>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48"/>
      <w:bookmarkEnd w:id="49"/>
      <w:bookmarkEnd w:id="50"/>
      <w:bookmarkEnd w:id="51"/>
    </w:p>
    <w:p w14:paraId="7C78863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36C1BA9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411FAE6F">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7773BD0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2E27942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3F6C6C1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3D7AD3B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2C180F6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3212F38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C153C1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75AFF59B">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7A6E29A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6F41C11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489A6BB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672276B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3031F9C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08489F04">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65090DC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276192E3">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654CC5E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4D51655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46AAAC4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CA0E80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63F33202">
      <w:pPr>
        <w:spacing w:line="360" w:lineRule="auto"/>
        <w:ind w:firstLine="435"/>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03D2572A">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376690F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5.1招标文件包括下列内容：</w:t>
      </w:r>
    </w:p>
    <w:p w14:paraId="74D44219">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DF8A847">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175C748D">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50F00702">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2349C400">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F0F988">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AA1C5D3">
      <w:pPr>
        <w:spacing w:line="360" w:lineRule="auto"/>
        <w:ind w:firstLine="840" w:firstLineChars="35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2F0D4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071E91D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ACE1F4E">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1093B54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0D9E124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042FEB1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w:t>
      </w:r>
      <w:r>
        <w:rPr>
          <w:rFonts w:hint="eastAsia" w:asciiTheme="minorEastAsia" w:hAnsiTheme="minorEastAsia" w:eastAsiaTheme="minorEastAsia"/>
          <w:color w:val="auto"/>
          <w:sz w:val="24"/>
          <w:highlight w:val="none"/>
        </w:rPr>
        <w:t>可</w:t>
      </w:r>
      <w:r>
        <w:rPr>
          <w:rFonts w:asciiTheme="minorEastAsia" w:hAnsiTheme="minorEastAsia" w:eastAsiaTheme="minorEastAsia"/>
          <w:color w:val="auto"/>
          <w:sz w:val="24"/>
          <w:highlight w:val="none"/>
        </w:rPr>
        <w:t>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w:t>
      </w:r>
      <w:r>
        <w:rPr>
          <w:rFonts w:hint="eastAsia" w:ascii="宋体" w:hAnsi="宋体" w:eastAsia="宋体" w:cs="宋体"/>
          <w:color w:val="auto"/>
          <w:sz w:val="24"/>
          <w:szCs w:val="24"/>
          <w:highlight w:val="none"/>
        </w:rPr>
        <w:t>电子邮件形式向采购代理机构（采购代理机构邮箱：</w:t>
      </w:r>
      <w:r>
        <w:rPr>
          <w:rFonts w:hint="eastAsia" w:ascii="宋体" w:hAnsi="宋体" w:eastAsia="宋体" w:cs="宋体"/>
          <w:color w:val="auto"/>
          <w:sz w:val="24"/>
          <w:szCs w:val="24"/>
          <w:highlight w:val="none"/>
          <w:lang w:eastAsia="zh-CN"/>
        </w:rPr>
        <w:t>1225240102</w:t>
      </w:r>
      <w:r>
        <w:rPr>
          <w:rFonts w:hint="eastAsia" w:ascii="宋体" w:hAnsi="宋体" w:eastAsia="宋体" w:cs="宋体"/>
          <w:color w:val="auto"/>
          <w:sz w:val="24"/>
          <w:szCs w:val="24"/>
          <w:highlight w:val="none"/>
        </w:rPr>
        <w:t>@qq.com）提交疑问</w:t>
      </w:r>
      <w:r>
        <w:rPr>
          <w:rFonts w:asciiTheme="minorEastAsia" w:hAnsiTheme="minorEastAsia" w:eastAsiaTheme="minorEastAsia"/>
          <w:color w:val="auto"/>
          <w:sz w:val="24"/>
          <w:highlight w:val="none"/>
        </w:rPr>
        <w:t>。</w:t>
      </w:r>
    </w:p>
    <w:p w14:paraId="3D5A74C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在滁州市第一人民医院网以发布更正公告的方式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523F8CBA">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6B069482">
      <w:pPr>
        <w:spacing w:line="360" w:lineRule="auto"/>
        <w:ind w:firstLine="435"/>
        <w:rPr>
          <w:rFonts w:hint="eastAsia"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767C305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15586AC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7C052C0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D7723A4">
      <w:pPr>
        <w:spacing w:line="360" w:lineRule="auto"/>
        <w:ind w:firstLine="435"/>
        <w:rPr>
          <w:rFonts w:hint="eastAsia" w:asciiTheme="minorEastAsia" w:hAnsiTheme="minorEastAsia" w:eastAsiaTheme="minorEastAsia"/>
          <w:color w:val="auto"/>
          <w:sz w:val="24"/>
          <w:highlight w:val="none"/>
        </w:rPr>
      </w:pPr>
      <w:bookmarkStart w:id="52"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52"/>
    <w:p w14:paraId="0E9F4AC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004AC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1E56CBC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02D45B6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7C3242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53" w:name="_Hlk11703583"/>
      <w:r>
        <w:rPr>
          <w:rFonts w:hint="eastAsia" w:asciiTheme="minorEastAsia" w:hAnsiTheme="minorEastAsia" w:eastAsiaTheme="minorEastAsia"/>
          <w:color w:val="auto"/>
          <w:sz w:val="24"/>
          <w:highlight w:val="none"/>
        </w:rPr>
        <w:t>等。</w:t>
      </w:r>
    </w:p>
    <w:bookmarkEnd w:id="53"/>
    <w:p w14:paraId="044FE78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08722FB1">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1F9C404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485A359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47C5AC6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572E1A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color w:val="auto"/>
          <w:sz w:val="24"/>
          <w:highlight w:val="none"/>
        </w:rPr>
        <w:t>必要时提交相关证明材料；投标人不能证明其报价合理性的，其投标将被认定为投标无效</w:t>
      </w:r>
      <w:r>
        <w:rPr>
          <w:rFonts w:hint="eastAsia" w:asciiTheme="minorEastAsia" w:hAnsiTheme="minorEastAsia" w:eastAsiaTheme="minorEastAsia"/>
          <w:color w:val="auto"/>
          <w:sz w:val="24"/>
          <w:highlight w:val="none"/>
        </w:rPr>
        <w:t>。</w:t>
      </w:r>
    </w:p>
    <w:p w14:paraId="23468F8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4FD87DC">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6D51DDE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78BA1492">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15B40D6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3773766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6391E731">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F5F2F38">
      <w:pPr>
        <w:spacing w:line="360" w:lineRule="auto"/>
        <w:ind w:firstLine="437"/>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投标文件的密封、递交、修改与撤回</w:t>
      </w:r>
    </w:p>
    <w:p w14:paraId="31A3712E">
      <w:pPr>
        <w:spacing w:line="360" w:lineRule="auto"/>
        <w:ind w:firstLine="435"/>
        <w:rPr>
          <w:rFonts w:hint="eastAsia" w:ascii="宋体" w:hAnsi="宋体" w:cs="宋体"/>
          <w:color w:val="auto"/>
          <w:szCs w:val="21"/>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2.1投标文件的份数和签署</w:t>
      </w:r>
    </w:p>
    <w:p w14:paraId="6639B2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（1）投标文件份数：</w:t>
      </w:r>
      <w:r>
        <w:rPr>
          <w:rFonts w:hint="eastAsia" w:asciiTheme="minorEastAsia" w:hAnsiTheme="minorEastAsia" w:eastAsiaTheme="minorEastAsia"/>
          <w:b/>
          <w:bCs/>
          <w:color w:val="auto"/>
          <w:sz w:val="24"/>
          <w:highlight w:val="none"/>
        </w:rPr>
        <w:t>一式三份，正本一份，副本二份</w:t>
      </w:r>
      <w:r>
        <w:rPr>
          <w:rFonts w:hint="eastAsia" w:asciiTheme="minorEastAsia" w:hAnsiTheme="minorEastAsia" w:eastAsiaTheme="minorEastAsia"/>
          <w:color w:val="auto"/>
          <w:sz w:val="24"/>
          <w:highlight w:val="none"/>
        </w:rPr>
        <w:t>。</w:t>
      </w:r>
    </w:p>
    <w:p w14:paraId="4E885CD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（1）投标文件的正本和副本均需打印或使用不褪色的蓝、黑墨水笔书写，字迹应清晰易于辩认，并应在投标文件封面的右上角清楚地注明“正本”或“副本”。正本和副本如有不一致之处，以正本为准。</w:t>
      </w:r>
    </w:p>
    <w:p w14:paraId="605E23E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投标文件的密封和标记</w:t>
      </w:r>
    </w:p>
    <w:p w14:paraId="16935A0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（1）供应商应当将投标文件正本、副本密封在一个档案袋内。</w:t>
      </w:r>
    </w:p>
    <w:p w14:paraId="34902D9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12.3投标文件的提交</w:t>
      </w:r>
    </w:p>
    <w:p w14:paraId="1A3245B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（1）供应商应在供应商须知前附表规定的提交截止时间前递交投标文件。</w:t>
      </w:r>
    </w:p>
    <w:p w14:paraId="15AA208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（2）供应商提交投标文件的地点：见供应商须知前附表。</w:t>
      </w:r>
    </w:p>
    <w:p w14:paraId="3AADBB3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（3）除供应商须知前附表另有规定外，供应商所递交的投标文件不予退还。</w:t>
      </w:r>
    </w:p>
    <w:p w14:paraId="35F442B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（4）逾期送达的或者未送达指定地点的投标文件，采购人不予受理。</w:t>
      </w:r>
    </w:p>
    <w:p w14:paraId="76AF30A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12.4投标文件的补充、修改与撤回</w:t>
      </w:r>
    </w:p>
    <w:p w14:paraId="39E9706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（1）供应商在本章规定的投标文件投标截止时间前，供应商可以修改或撤回已递交的投标文件，但应以书面形式通知采购人。</w:t>
      </w:r>
    </w:p>
    <w:p w14:paraId="4B89BFB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（2）供应商修改或撤回已递交投标文件的书面通知应按照本章的要求签字或盖章。</w:t>
      </w:r>
    </w:p>
    <w:p w14:paraId="7E8C8DF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（3）供应商撤回投标文件的，采购人自收到供应商书面撤回通知之日起5日内退还已收取的投标保证金。</w:t>
      </w:r>
    </w:p>
    <w:p w14:paraId="712F4FA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（4）修改的内容为投标文件的组成部分。</w:t>
      </w:r>
    </w:p>
    <w:p w14:paraId="3F100E3D">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5FF202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应</w:t>
      </w:r>
      <w:r>
        <w:rPr>
          <w:rFonts w:hint="eastAsia" w:ascii="宋体" w:hAnsi="宋体" w:eastAsia="宋体" w:cs="宋体"/>
          <w:color w:val="auto"/>
          <w:sz w:val="24"/>
          <w:szCs w:val="24"/>
          <w:highlight w:val="none"/>
        </w:rPr>
        <w:t>对</w:t>
      </w:r>
      <w:r>
        <w:rPr>
          <w:rFonts w:ascii="宋体" w:hAnsi="宋体" w:eastAsia="宋体" w:cs="宋体"/>
          <w:color w:val="auto"/>
          <w:sz w:val="24"/>
          <w:szCs w:val="24"/>
          <w:highlight w:val="none"/>
        </w:rPr>
        <w:t>各投标人</w:t>
      </w:r>
      <w:r>
        <w:rPr>
          <w:rFonts w:hint="eastAsia" w:ascii="宋体" w:hAnsi="宋体" w:eastAsia="宋体" w:cs="宋体"/>
          <w:color w:val="auto"/>
          <w:sz w:val="24"/>
          <w:szCs w:val="24"/>
          <w:highlight w:val="none"/>
        </w:rPr>
        <w:t>的</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密封情况进行检查</w:t>
      </w:r>
      <w:r>
        <w:rPr>
          <w:rFonts w:asciiTheme="minorEastAsia" w:hAnsiTheme="minorEastAsia" w:eastAsiaTheme="minorEastAsia"/>
          <w:color w:val="auto"/>
          <w:sz w:val="24"/>
          <w:highlight w:val="none"/>
        </w:rPr>
        <w:t>。</w:t>
      </w:r>
    </w:p>
    <w:p w14:paraId="0780C0B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716E432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13.3采购人或采购代理机构将对开标过程进行记录，并存档备查。</w:t>
      </w:r>
    </w:p>
    <w:p w14:paraId="2E136073">
      <w:pPr>
        <w:spacing w:line="360" w:lineRule="auto"/>
        <w:ind w:firstLine="435"/>
        <w:rPr>
          <w:rFonts w:hint="eastAsia"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3867ECA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05ED8F9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5AA690E">
      <w:pPr>
        <w:spacing w:line="360" w:lineRule="auto"/>
        <w:ind w:firstLine="435"/>
        <w:rPr>
          <w:rFonts w:hint="eastAsia" w:ascii="宋体" w:hAnsi="宋体" w:eastAsia="宋体" w:cs="宋体"/>
          <w:color w:val="auto"/>
          <w:sz w:val="24"/>
          <w:szCs w:val="24"/>
          <w:highlight w:val="none"/>
        </w:rPr>
      </w:pPr>
      <w:bookmarkStart w:id="54" w:name="_Hlk24663244"/>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bookmarkEnd w:id="54"/>
    <w:p w14:paraId="758CDF5A">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86172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5F4906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15.2如一个分包内只有一种产品，不同投标人所投产品为同一品牌的，按如下方式处理：</w:t>
      </w:r>
    </w:p>
    <w:p w14:paraId="24FD852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.2.1如本项目使用最低评标价法，提供相同品牌产品的不同投标人以其中通过资格审查、符合性审查且报价最低的参加评标；报价相同的，由采购人或者采购人委托评标委员会按照招标文件中评标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0CDFD9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2.2如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06038A4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15.3如一个分包内包含多种产品的，采购人或采购代理机构将在采购需求中载明核心产品，多家投标人提供的核心产品品牌相同的，按第15.2款规定处理。</w:t>
      </w:r>
    </w:p>
    <w:p w14:paraId="0D6F039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投标文件的澄清</w:t>
      </w:r>
    </w:p>
    <w:p w14:paraId="76E9320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4</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方式或通过电子邮箱（</w:t>
      </w:r>
      <w:r>
        <w:rPr>
          <w:rFonts w:hint="eastAsia" w:ascii="宋体" w:hAnsi="宋体" w:eastAsia="宋体"/>
          <w:color w:val="auto"/>
          <w:sz w:val="24"/>
          <w:highlight w:val="none"/>
          <w:lang w:eastAsia="zh-CN"/>
        </w:rPr>
        <w:t>1225240102</w:t>
      </w:r>
      <w:r>
        <w:rPr>
          <w:rFonts w:hint="eastAsia" w:ascii="宋体" w:hAnsi="宋体" w:eastAsia="宋体"/>
          <w:color w:val="auto"/>
          <w:sz w:val="24"/>
          <w:highlight w:val="none"/>
        </w:rPr>
        <w:t>@qq.com）</w:t>
      </w:r>
      <w:r>
        <w:rPr>
          <w:rFonts w:hint="eastAsia" w:ascii="宋体" w:hAnsi="宋体" w:eastAsia="宋体"/>
          <w:color w:val="auto"/>
          <w:sz w:val="24"/>
          <w:highlight w:val="none"/>
          <w:lang w:val="en-US" w:eastAsia="zh-CN"/>
        </w:rPr>
        <w:t>或通过微信</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6B30707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3C58255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w:t>
      </w:r>
      <w:r>
        <w:rPr>
          <w:rFonts w:hint="eastAsia" w:ascii="宋体" w:hAnsi="宋体" w:eastAsia="宋体"/>
          <w:color w:val="auto"/>
          <w:sz w:val="24"/>
          <w:highlight w:val="none"/>
          <w:lang w:val="en-US" w:eastAsia="zh-CN"/>
        </w:rPr>
        <w:t>4</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1C9CF11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15.</w:t>
      </w:r>
      <w:r>
        <w:rPr>
          <w:rFonts w:hint="eastAsia" w:ascii="宋体" w:hAnsi="宋体" w:eastAsia="宋体"/>
          <w:color w:val="auto"/>
          <w:sz w:val="24"/>
          <w:highlight w:val="none"/>
          <w:lang w:val="en-US" w:eastAsia="zh-CN"/>
        </w:rPr>
        <w:t>5</w:t>
      </w:r>
      <w:r>
        <w:rPr>
          <w:rFonts w:ascii="宋体" w:hAnsi="宋体" w:eastAsia="宋体"/>
          <w:color w:val="auto"/>
          <w:sz w:val="24"/>
          <w:highlight w:val="none"/>
        </w:rPr>
        <w:t>投标文件报价出现前后不一致的，按照下列规定修正：</w:t>
      </w:r>
    </w:p>
    <w:p w14:paraId="4BD9D692">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7F09895C">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2BE784F6">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6BE492A1">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3ADA0C58">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hint="eastAsia" w:ascii="宋体" w:hAnsi="宋体" w:eastAsia="宋体"/>
          <w:color w:val="auto"/>
          <w:sz w:val="24"/>
          <w:highlight w:val="none"/>
          <w:lang w:val="en-US" w:eastAsia="zh-CN"/>
        </w:rPr>
        <w:t>5</w:t>
      </w:r>
      <w:r>
        <w:rPr>
          <w:rFonts w:ascii="宋体" w:hAnsi="宋体" w:eastAsia="宋体"/>
          <w:color w:val="auto"/>
          <w:sz w:val="24"/>
          <w:highlight w:val="none"/>
        </w:rPr>
        <w:t>条的规定经投标人确认后产生约束力，</w:t>
      </w:r>
      <w:r>
        <w:rPr>
          <w:rFonts w:hint="eastAsia" w:ascii="宋体" w:hAnsi="宋体" w:eastAsia="宋体"/>
          <w:color w:val="auto"/>
          <w:sz w:val="24"/>
          <w:highlight w:val="none"/>
        </w:rPr>
        <w:t>无论投标人是接受或是拒绝调整后的价格，都应当由投标人在系统中确认。投标人拒绝对投标文件出现的错漏按上述原则进行修正、澄清、说明，其投标将被认定为投标无效。</w:t>
      </w:r>
    </w:p>
    <w:p w14:paraId="5A186E80">
      <w:pPr>
        <w:spacing w:line="360" w:lineRule="auto"/>
        <w:ind w:firstLine="435"/>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653F8DE">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0E7F4AB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4462483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97A2C5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2F04F4A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C2B8B9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5D969AD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75BED72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355039E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61CAF543">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42300613">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4765CE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17.1经符合性审查合格的投标文件，评标委员会将根据招标文件确定的评标方法和标准，对其投标文件作进一步的比较与评价。</w:t>
      </w:r>
    </w:p>
    <w:p w14:paraId="27B409F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0F02E83">
      <w:pPr>
        <w:spacing w:line="360" w:lineRule="auto"/>
        <w:ind w:firstLine="435"/>
        <w:rPr>
          <w:rFonts w:hint="eastAsia" w:ascii="宋体" w:hAnsi="宋体" w:eastAsia="宋体"/>
          <w:b/>
          <w:bCs/>
          <w:color w:val="auto"/>
          <w:sz w:val="24"/>
          <w:highlight w:val="none"/>
        </w:rPr>
      </w:pPr>
      <w:r>
        <w:rPr>
          <w:rFonts w:hint="eastAsia" w:asciiTheme="minorEastAsia" w:hAnsiTheme="minorEastAsia" w:eastAsiaTheme="minorEastAsia"/>
          <w:b/>
          <w:bCs/>
          <w:color w:val="auto"/>
          <w:sz w:val="24"/>
          <w:highlight w:val="none"/>
        </w:rPr>
        <w:t>（</w:t>
      </w:r>
      <w:r>
        <w:rPr>
          <w:rFonts w:hint="eastAsia" w:ascii="宋体" w:hAnsi="宋体" w:eastAsia="宋体"/>
          <w:b/>
          <w:bCs/>
          <w:color w:val="auto"/>
          <w:sz w:val="24"/>
          <w:highlight w:val="none"/>
        </w:rPr>
        <w:t>1）最低评标价法，是指</w:t>
      </w:r>
      <w:r>
        <w:rPr>
          <w:rFonts w:ascii="宋体" w:hAnsi="宋体" w:eastAsia="宋体"/>
          <w:b/>
          <w:bCs/>
          <w:color w:val="auto"/>
          <w:sz w:val="24"/>
          <w:highlight w:val="none"/>
        </w:rPr>
        <w:t>投标文件满足招标文件全部实质性要求</w:t>
      </w:r>
      <w:r>
        <w:rPr>
          <w:rFonts w:hint="eastAsia" w:ascii="宋体" w:hAnsi="宋体" w:eastAsia="宋体"/>
          <w:b/>
          <w:bCs/>
          <w:color w:val="auto"/>
          <w:sz w:val="24"/>
          <w:highlight w:val="none"/>
        </w:rPr>
        <w:t>，</w:t>
      </w:r>
      <w:r>
        <w:rPr>
          <w:rFonts w:ascii="宋体" w:hAnsi="宋体" w:eastAsia="宋体"/>
          <w:b/>
          <w:bCs/>
          <w:color w:val="auto"/>
          <w:sz w:val="24"/>
          <w:highlight w:val="none"/>
        </w:rPr>
        <w:t>且投标报价最低的</w:t>
      </w:r>
      <w:r>
        <w:rPr>
          <w:rFonts w:hint="eastAsia" w:ascii="宋体" w:hAnsi="宋体" w:eastAsia="宋体"/>
          <w:b/>
          <w:bCs/>
          <w:color w:val="auto"/>
          <w:sz w:val="24"/>
          <w:highlight w:val="none"/>
        </w:rPr>
        <w:t>投标人</w:t>
      </w:r>
      <w:r>
        <w:rPr>
          <w:rFonts w:ascii="宋体" w:hAnsi="宋体" w:eastAsia="宋体"/>
          <w:b/>
          <w:bCs/>
          <w:color w:val="auto"/>
          <w:sz w:val="24"/>
          <w:highlight w:val="none"/>
        </w:rPr>
        <w:t>为中标</w:t>
      </w:r>
      <w:r>
        <w:rPr>
          <w:rFonts w:hint="eastAsia" w:ascii="宋体" w:hAnsi="宋体" w:eastAsia="宋体"/>
          <w:b/>
          <w:bCs/>
          <w:color w:val="auto"/>
          <w:sz w:val="24"/>
          <w:highlight w:val="none"/>
        </w:rPr>
        <w:t>候选</w:t>
      </w:r>
      <w:r>
        <w:rPr>
          <w:rFonts w:ascii="宋体" w:hAnsi="宋体" w:eastAsia="宋体"/>
          <w:b/>
          <w:bCs/>
          <w:color w:val="auto"/>
          <w:sz w:val="24"/>
          <w:highlight w:val="none"/>
        </w:rPr>
        <w:t>人的评标方法</w:t>
      </w:r>
      <w:r>
        <w:rPr>
          <w:rFonts w:hint="eastAsia" w:ascii="宋体" w:hAnsi="宋体" w:eastAsia="宋体"/>
          <w:b/>
          <w:bCs/>
          <w:color w:val="auto"/>
          <w:sz w:val="24"/>
          <w:highlight w:val="none"/>
        </w:rPr>
        <w:t>。</w:t>
      </w:r>
    </w:p>
    <w:p w14:paraId="59353E3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DD4C799">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66FA30D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2730967A">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E098F2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FC593E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79C8ACE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4855D8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val="0"/>
          <w:bCs w:val="0"/>
          <w:color w:val="auto"/>
          <w:sz w:val="24"/>
          <w:highlight w:val="none"/>
        </w:rPr>
        <w:t>18.2</w:t>
      </w:r>
      <w:r>
        <w:rPr>
          <w:rFonts w:hint="eastAsia" w:asciiTheme="minorEastAsia" w:hAnsiTheme="minorEastAsia" w:eastAsiaTheme="minorEastAsia"/>
          <w:b w:val="0"/>
          <w:bCs w:val="0"/>
          <w:color w:val="auto"/>
          <w:sz w:val="24"/>
          <w:highlight w:val="none"/>
          <w:lang w:val="en-US" w:eastAsia="zh-CN"/>
        </w:rPr>
        <w:t>本项目</w:t>
      </w:r>
      <w:r>
        <w:rPr>
          <w:rFonts w:hint="eastAsia" w:asciiTheme="minorEastAsia" w:hAnsiTheme="minorEastAsia" w:eastAsiaTheme="minorEastAsia"/>
          <w:color w:val="auto"/>
          <w:sz w:val="24"/>
          <w:highlight w:val="none"/>
        </w:rPr>
        <w:t>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资格审查或符合性审查的投标人不足</w:t>
      </w:r>
      <w:r>
        <w:rPr>
          <w:rFonts w:asciiTheme="minorEastAsia" w:hAnsiTheme="minorEastAsia" w:eastAsiaTheme="minorEastAsia"/>
          <w:color w:val="auto"/>
          <w:sz w:val="24"/>
          <w:highlight w:val="none"/>
        </w:rPr>
        <w:t>3家的，除采购任务取消情形外，按照以下方式处理：</w:t>
      </w:r>
    </w:p>
    <w:p w14:paraId="7CE5B81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72FD877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w:t>
      </w:r>
      <w:r>
        <w:rPr>
          <w:rFonts w:hint="eastAsia" w:asciiTheme="minorEastAsia" w:hAnsiTheme="minorEastAsia" w:eastAsiaTheme="minorEastAsia"/>
          <w:color w:val="auto"/>
          <w:sz w:val="24"/>
          <w:highlight w:val="none"/>
          <w:lang w:val="en-US" w:eastAsia="zh-CN"/>
        </w:rPr>
        <w:t>需</w:t>
      </w:r>
      <w:r>
        <w:rPr>
          <w:rFonts w:hint="eastAsia" w:asciiTheme="minorEastAsia" w:hAnsiTheme="minorEastAsia" w:eastAsiaTheme="minorEastAsia"/>
          <w:b w:val="0"/>
          <w:bCs w:val="0"/>
          <w:color w:val="auto"/>
          <w:sz w:val="24"/>
          <w:highlight w:val="none"/>
          <w:lang w:val="en-US" w:eastAsia="zh-CN"/>
        </w:rPr>
        <w:t>采购人</w:t>
      </w:r>
      <w:r>
        <w:rPr>
          <w:rFonts w:hint="eastAsia" w:asciiTheme="minorEastAsia" w:hAnsiTheme="minorEastAsia" w:eastAsiaTheme="minorEastAsia"/>
          <w:b w:val="0"/>
          <w:bCs w:val="0"/>
          <w:color w:val="auto"/>
          <w:sz w:val="24"/>
          <w:highlight w:val="none"/>
        </w:rPr>
        <w:t>同意</w:t>
      </w:r>
      <w:r>
        <w:rPr>
          <w:rFonts w:hint="eastAsia" w:asciiTheme="minorEastAsia" w:hAnsiTheme="minorEastAsia" w:eastAsiaTheme="minorEastAsia"/>
          <w:b w:val="0"/>
          <w:bCs w:val="0"/>
          <w:color w:val="auto"/>
          <w:sz w:val="24"/>
          <w:highlight w:val="none"/>
          <w:lang w:val="en-US" w:eastAsia="zh-CN"/>
        </w:rPr>
        <w:t>后方可实施</w:t>
      </w:r>
      <w:r>
        <w:rPr>
          <w:rFonts w:hint="eastAsia" w:asciiTheme="minorEastAsia" w:hAnsiTheme="minorEastAsia" w:eastAsiaTheme="minorEastAsia"/>
          <w:color w:val="auto"/>
          <w:sz w:val="24"/>
          <w:highlight w:val="none"/>
        </w:rPr>
        <w:t>。</w:t>
      </w:r>
    </w:p>
    <w:p w14:paraId="09120315">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30CF26F">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2BD3720">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5FF8B41D">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3229D1E">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41F266E8">
      <w:pPr>
        <w:spacing w:line="360" w:lineRule="auto"/>
        <w:ind w:firstLine="437"/>
        <w:outlineLvl w:val="2"/>
        <w:rPr>
          <w:rFonts w:hint="eastAsia" w:asciiTheme="minorEastAsia" w:hAnsiTheme="minorEastAsia" w:eastAsiaTheme="minorEastAsia"/>
          <w:color w:val="auto"/>
          <w:sz w:val="24"/>
          <w:highlight w:val="none"/>
        </w:rPr>
      </w:pPr>
      <w:r>
        <w:rPr>
          <w:rFonts w:asciiTheme="minorEastAsia" w:hAnsiTheme="minorEastAsia" w:eastAsiaTheme="minorEastAsia"/>
          <w:b/>
          <w:bCs/>
          <w:color w:val="auto"/>
          <w:sz w:val="24"/>
          <w:highlight w:val="none"/>
        </w:rPr>
        <w:t>采用最低评标价法的，</w:t>
      </w:r>
      <w:r>
        <w:rPr>
          <w:rFonts w:asciiTheme="minorEastAsia" w:hAnsiTheme="minorEastAsia" w:eastAsiaTheme="minorEastAsia"/>
          <w:color w:val="auto"/>
          <w:sz w:val="24"/>
          <w:highlight w:val="none"/>
        </w:rPr>
        <w:t>除了算术修正价格扣除外，不对投标人的投标价格进行任何调整。评标结果按修正后的投标报价由低到高顺序排列。修正后的投标报价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B62B869">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65495DB9">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4A9D6A4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1403317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598D4585">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1BB0EE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6DB5209A">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8B0A45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B9D62C5">
      <w:pPr>
        <w:spacing w:line="360" w:lineRule="auto"/>
        <w:ind w:firstLine="435"/>
        <w:rPr>
          <w:rFonts w:hint="eastAsia"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自中标人确定之日起2个工作日内，采购代理机构将在滁州市第一人民医院网上发布中标结果公告。</w:t>
      </w:r>
    </w:p>
    <w:p w14:paraId="4325C51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w:t>
      </w:r>
      <w:r>
        <w:rPr>
          <w:rFonts w:ascii="宋体" w:hAnsi="宋体" w:eastAsia="宋体"/>
          <w:color w:val="auto"/>
          <w:sz w:val="24"/>
          <w:highlight w:val="none"/>
        </w:rPr>
        <w:t>主要中标标的的名称、</w:t>
      </w:r>
      <w:r>
        <w:rPr>
          <w:rFonts w:hint="eastAsia" w:ascii="宋体" w:hAnsi="宋体" w:eastAsia="宋体"/>
          <w:color w:val="auto"/>
          <w:sz w:val="24"/>
          <w:highlight w:val="none"/>
          <w:lang w:val="en-US" w:eastAsia="zh-CN"/>
        </w:rPr>
        <w:t>单价</w:t>
      </w:r>
      <w:r>
        <w:rPr>
          <w:rFonts w:ascii="宋体" w:hAnsi="宋体" w:eastAsia="宋体"/>
          <w:color w:val="auto"/>
          <w:sz w:val="24"/>
          <w:highlight w:val="none"/>
        </w:rPr>
        <w:t>、</w:t>
      </w:r>
      <w:r>
        <w:rPr>
          <w:rFonts w:hint="eastAsia" w:ascii="宋体" w:hAnsi="宋体" w:eastAsia="宋体"/>
          <w:color w:val="auto"/>
          <w:sz w:val="24"/>
          <w:highlight w:val="none"/>
          <w:lang w:val="en-US" w:eastAsia="zh-CN"/>
        </w:rPr>
        <w:t>数量</w:t>
      </w:r>
      <w:r>
        <w:rPr>
          <w:rFonts w:ascii="宋体" w:hAnsi="宋体" w:eastAsia="宋体"/>
          <w:color w:val="auto"/>
          <w:sz w:val="24"/>
          <w:highlight w:val="none"/>
        </w:rPr>
        <w:t>、</w:t>
      </w:r>
      <w:r>
        <w:rPr>
          <w:rFonts w:hint="eastAsia" w:ascii="宋体" w:hAnsi="宋体" w:eastAsia="宋体"/>
          <w:color w:val="auto"/>
          <w:sz w:val="24"/>
          <w:highlight w:val="none"/>
          <w:lang w:val="en-US" w:eastAsia="zh-CN"/>
        </w:rPr>
        <w:t>品牌、规格型号</w:t>
      </w:r>
      <w:r>
        <w:rPr>
          <w:rFonts w:ascii="宋体" w:hAnsi="宋体" w:eastAsia="宋体"/>
          <w:color w:val="auto"/>
          <w:sz w:val="24"/>
          <w:highlight w:val="none"/>
        </w:rPr>
        <w:t>，中标公告期限</w:t>
      </w:r>
      <w:r>
        <w:rPr>
          <w:rFonts w:asciiTheme="minorEastAsia" w:hAnsiTheme="minorEastAsia" w:eastAsiaTheme="minorEastAsia"/>
          <w:color w:val="auto"/>
          <w:sz w:val="24"/>
          <w:highlight w:val="none"/>
        </w:rPr>
        <w:t>，中标公告期限以及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29CA558F">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524128DD">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r>
        <w:rPr>
          <w:rFonts w:hint="eastAsia" w:asciiTheme="minorEastAsia" w:hAnsiTheme="minorEastAsia" w:eastAsiaTheme="minorEastAsia"/>
          <w:color w:val="auto"/>
          <w:sz w:val="24"/>
          <w:highlight w:val="none"/>
        </w:rPr>
        <w:t>中标通知书须加盖采购人、采购代理机构公章后，方可发出。</w:t>
      </w:r>
    </w:p>
    <w:p w14:paraId="28C97EED">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55171F5D">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731B27BF">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3D0B8F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95552EC">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495AE43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3EF168C5">
      <w:pPr>
        <w:spacing w:line="360" w:lineRule="auto"/>
        <w:ind w:firstLine="435"/>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E4D2B2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017D4BF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3ED8F410">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2417EAC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A1AADD2">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4C8B3265">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1319361E">
      <w:pPr>
        <w:spacing w:line="360" w:lineRule="auto"/>
        <w:ind w:firstLine="437"/>
        <w:outlineLvl w:val="2"/>
        <w:rPr>
          <w:rFonts w:hint="eastAsia" w:asciiTheme="minorEastAsia" w:hAnsiTheme="minorEastAsia" w:eastAsiaTheme="minorEastAsia"/>
          <w:b/>
          <w:color w:val="auto"/>
          <w:sz w:val="24"/>
          <w:highlight w:val="none"/>
        </w:rPr>
      </w:pPr>
      <w:bookmarkStart w:id="55" w:name="_Toc518923100"/>
      <w:bookmarkStart w:id="56" w:name="_Toc2583661"/>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55"/>
      <w:bookmarkEnd w:id="56"/>
    </w:p>
    <w:p w14:paraId="493DE62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66B43EE9">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BDE666F">
      <w:pPr>
        <w:spacing w:line="360" w:lineRule="auto"/>
        <w:ind w:firstLine="437"/>
        <w:outlineLvl w:val="2"/>
        <w:rPr>
          <w:rFonts w:hint="eastAsia" w:asciiTheme="minorEastAsia" w:hAnsiTheme="minorEastAsia" w:eastAsiaTheme="minorEastAsia"/>
          <w:b/>
          <w:color w:val="auto"/>
          <w:sz w:val="24"/>
          <w:highlight w:val="none"/>
        </w:rPr>
      </w:pPr>
      <w:bookmarkStart w:id="57" w:name="_Toc2583662"/>
      <w:bookmarkStart w:id="58" w:name="_Toc518923101"/>
      <w:r>
        <w:rPr>
          <w:rFonts w:hint="eastAsia" w:asciiTheme="minorEastAsia" w:hAnsiTheme="minorEastAsia" w:eastAsiaTheme="minorEastAsia"/>
          <w:b/>
          <w:color w:val="auto"/>
          <w:sz w:val="24"/>
          <w:highlight w:val="none"/>
        </w:rPr>
        <w:t>30.人员回避</w:t>
      </w:r>
      <w:bookmarkEnd w:id="57"/>
      <w:bookmarkEnd w:id="58"/>
    </w:p>
    <w:p w14:paraId="0E0C787C">
      <w:pPr>
        <w:spacing w:line="360" w:lineRule="auto"/>
        <w:ind w:firstLine="435"/>
        <w:rPr>
          <w:rFonts w:hint="eastAsia"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0F76DD74">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5E1A6BA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36A0CE92">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522175E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8B507F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31.4采购人或采购代理机构在收到投标人的质疑函后，将审查质疑函的格式、内容以及所附的证明文件是否符合要求。如不符合，说明原因退回投标人；如符合要求，则接受该质疑函。投标人对评审过程、中标（成交）结果提出质疑的，采购人、采购代理机构可以组织原评标委员会协助答复质疑。处理质疑的时间，从实际接受投标人质疑函的时间开始计算。</w:t>
      </w:r>
    </w:p>
    <w:p w14:paraId="03FF81E6">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7C270EF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7408E">
      <w:pPr>
        <w:widowControl/>
        <w:jc w:val="left"/>
        <w:rPr>
          <w:rFonts w:hint="eastAsia"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6F43B10">
      <w:pPr>
        <w:spacing w:line="360" w:lineRule="auto"/>
        <w:jc w:val="center"/>
        <w:outlineLvl w:val="0"/>
        <w:rPr>
          <w:rFonts w:hint="eastAsia" w:asciiTheme="minorEastAsia" w:hAnsiTheme="minorEastAsia" w:eastAsiaTheme="minorEastAsia"/>
          <w:b/>
          <w:color w:val="auto"/>
          <w:sz w:val="28"/>
          <w:highlight w:val="none"/>
        </w:rPr>
      </w:pPr>
      <w:bookmarkStart w:id="59" w:name="_Toc20911"/>
      <w:r>
        <w:rPr>
          <w:rFonts w:hint="eastAsia" w:asciiTheme="minorEastAsia" w:hAnsiTheme="minorEastAsia" w:eastAsiaTheme="minorEastAsia"/>
          <w:b/>
          <w:color w:val="auto"/>
          <w:sz w:val="28"/>
          <w:highlight w:val="none"/>
        </w:rPr>
        <w:t>第三章  采购需求</w:t>
      </w:r>
      <w:bookmarkEnd w:id="59"/>
    </w:p>
    <w:p w14:paraId="4348F7A8">
      <w:pPr>
        <w:spacing w:line="360" w:lineRule="auto"/>
        <w:ind w:firstLine="43"/>
        <w:outlineLvl w:val="1"/>
        <w:rPr>
          <w:rFonts w:hint="eastAsia" w:ascii="宋体" w:hAnsi="宋体" w:eastAsia="宋体"/>
          <w:b/>
          <w:color w:val="auto"/>
          <w:sz w:val="24"/>
          <w:szCs w:val="18"/>
          <w:highlight w:val="none"/>
        </w:rPr>
      </w:pPr>
      <w:bookmarkStart w:id="60" w:name="_Toc32151"/>
      <w:bookmarkStart w:id="61" w:name="_Toc15510"/>
      <w:bookmarkStart w:id="62" w:name="_Toc16968"/>
      <w:bookmarkStart w:id="63" w:name="_Toc2554"/>
      <w:r>
        <w:rPr>
          <w:rFonts w:hint="eastAsia" w:ascii="宋体" w:hAnsi="宋体" w:eastAsia="宋体"/>
          <w:b/>
          <w:color w:val="auto"/>
          <w:sz w:val="24"/>
          <w:szCs w:val="18"/>
          <w:highlight w:val="none"/>
        </w:rPr>
        <w:t>一、采购需求前附表</w:t>
      </w:r>
      <w:bookmarkEnd w:id="60"/>
      <w:bookmarkEnd w:id="61"/>
      <w:bookmarkEnd w:id="62"/>
      <w:bookmarkEnd w:id="63"/>
    </w:p>
    <w:tbl>
      <w:tblPr>
        <w:tblStyle w:val="27"/>
        <w:tblW w:w="51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792"/>
        <w:gridCol w:w="6314"/>
      </w:tblGrid>
      <w:tr w14:paraId="0C81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98" w:type="pct"/>
            <w:vAlign w:val="center"/>
          </w:tcPr>
          <w:p w14:paraId="6151C2FE">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firstLine="43"/>
              <w:textAlignment w:val="auto"/>
              <w:rPr>
                <w:rFonts w:hint="eastAsia" w:ascii="宋体" w:hAnsi="宋体" w:eastAsia="宋体"/>
                <w:b/>
                <w:color w:val="auto"/>
                <w:kern w:val="2"/>
                <w:highlight w:val="none"/>
              </w:rPr>
            </w:pPr>
            <w:r>
              <w:rPr>
                <w:rFonts w:hint="eastAsia" w:ascii="宋体" w:hAnsi="宋体" w:eastAsia="宋体"/>
                <w:b/>
                <w:color w:val="auto"/>
                <w:kern w:val="2"/>
                <w:highlight w:val="none"/>
              </w:rPr>
              <w:t>序号</w:t>
            </w:r>
          </w:p>
        </w:tc>
        <w:tc>
          <w:tcPr>
            <w:tcW w:w="1017" w:type="pct"/>
            <w:vAlign w:val="center"/>
          </w:tcPr>
          <w:p w14:paraId="18B277BF">
            <w:pPr>
              <w:pStyle w:val="44"/>
              <w:keepNext w:val="0"/>
              <w:keepLines w:val="0"/>
              <w:widowControl w:val="0"/>
              <w:suppressLineNumbers w:val="0"/>
              <w:spacing w:before="0" w:beforeAutospacing="0" w:after="0" w:afterAutospacing="0" w:line="360" w:lineRule="auto"/>
              <w:ind w:left="0" w:right="0" w:firstLine="43"/>
              <w:rPr>
                <w:rFonts w:hint="eastAsia"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584" w:type="pct"/>
            <w:vAlign w:val="center"/>
          </w:tcPr>
          <w:p w14:paraId="11A89C54">
            <w:pPr>
              <w:pStyle w:val="44"/>
              <w:keepNext w:val="0"/>
              <w:keepLines w:val="0"/>
              <w:widowControl w:val="0"/>
              <w:suppressLineNumbers w:val="0"/>
              <w:spacing w:before="0" w:beforeAutospacing="0" w:after="0" w:afterAutospacing="0" w:line="360" w:lineRule="auto"/>
              <w:ind w:left="0" w:right="0" w:firstLine="43"/>
              <w:rPr>
                <w:rFonts w:hint="eastAsia"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1CE6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398" w:type="pct"/>
            <w:vAlign w:val="center"/>
          </w:tcPr>
          <w:p w14:paraId="6FE0ED4A">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firstLine="43"/>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1</w:t>
            </w:r>
          </w:p>
        </w:tc>
        <w:tc>
          <w:tcPr>
            <w:tcW w:w="1017" w:type="pct"/>
            <w:vAlign w:val="center"/>
          </w:tcPr>
          <w:p w14:paraId="22FC200D">
            <w:pPr>
              <w:pStyle w:val="44"/>
              <w:keepNext w:val="0"/>
              <w:keepLines w:val="0"/>
              <w:widowControl w:val="0"/>
              <w:suppressLineNumbers w:val="0"/>
              <w:spacing w:before="0" w:beforeAutospacing="0" w:after="0" w:afterAutospacing="0"/>
              <w:ind w:left="0" w:right="0" w:firstLine="43"/>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付款方式</w:t>
            </w:r>
          </w:p>
        </w:tc>
        <w:tc>
          <w:tcPr>
            <w:tcW w:w="3584" w:type="pct"/>
            <w:vAlign w:val="center"/>
          </w:tcPr>
          <w:p w14:paraId="202FDAB0">
            <w:pPr>
              <w:pStyle w:val="44"/>
              <w:keepNext w:val="0"/>
              <w:keepLines w:val="0"/>
              <w:widowControl w:val="0"/>
              <w:suppressLineNumbers w:val="0"/>
              <w:spacing w:before="0" w:beforeAutospacing="0" w:after="0" w:afterAutospacing="0"/>
              <w:ind w:left="1" w:leftChars="-9" w:right="0" w:hanging="20" w:firstLineChars="0"/>
              <w:jc w:val="left"/>
              <w:rPr>
                <w:rFonts w:hint="eastAsia"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每批次供货验收并完成出入库手续后按财务流程付款。</w:t>
            </w:r>
          </w:p>
        </w:tc>
      </w:tr>
      <w:tr w14:paraId="6601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98" w:type="pct"/>
            <w:vAlign w:val="center"/>
          </w:tcPr>
          <w:p w14:paraId="6148BA87">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firstLine="43"/>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2</w:t>
            </w:r>
          </w:p>
        </w:tc>
        <w:tc>
          <w:tcPr>
            <w:tcW w:w="1017" w:type="pct"/>
            <w:vAlign w:val="center"/>
          </w:tcPr>
          <w:p w14:paraId="3E28B1E6">
            <w:pPr>
              <w:pStyle w:val="44"/>
              <w:keepNext w:val="0"/>
              <w:keepLines w:val="0"/>
              <w:widowControl w:val="0"/>
              <w:suppressLineNumbers w:val="0"/>
              <w:spacing w:before="0" w:beforeAutospacing="0" w:after="0" w:afterAutospacing="0"/>
              <w:ind w:left="0" w:right="0" w:firstLine="43"/>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供货地点</w:t>
            </w:r>
          </w:p>
        </w:tc>
        <w:tc>
          <w:tcPr>
            <w:tcW w:w="3584" w:type="pct"/>
            <w:vAlign w:val="center"/>
          </w:tcPr>
          <w:p w14:paraId="3A3D8AC3">
            <w:pPr>
              <w:pStyle w:val="44"/>
              <w:keepNext w:val="0"/>
              <w:keepLines w:val="0"/>
              <w:widowControl w:val="0"/>
              <w:suppressLineNumbers w:val="0"/>
              <w:spacing w:before="0" w:beforeAutospacing="0" w:after="0" w:afterAutospacing="0"/>
              <w:ind w:left="1" w:leftChars="-9" w:right="0" w:hanging="20" w:firstLineChars="0"/>
              <w:jc w:val="left"/>
              <w:rPr>
                <w:rFonts w:hint="eastAsia" w:ascii="宋体" w:hAnsi="宋体" w:eastAsia="宋体"/>
                <w:b/>
                <w:bCs w:val="0"/>
                <w:color w:val="auto"/>
                <w:sz w:val="24"/>
                <w:highlight w:val="none"/>
              </w:rPr>
            </w:pPr>
            <w:r>
              <w:rPr>
                <w:rFonts w:hint="eastAsia" w:ascii="宋体" w:hAnsi="宋体" w:eastAsia="宋体"/>
                <w:b/>
                <w:bCs w:val="0"/>
                <w:color w:val="auto"/>
                <w:sz w:val="24"/>
                <w:highlight w:val="none"/>
              </w:rPr>
              <w:t>滁州市第一人民医院（采购人指定地点）</w:t>
            </w:r>
          </w:p>
        </w:tc>
      </w:tr>
      <w:tr w14:paraId="3DB7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398" w:type="pct"/>
            <w:vAlign w:val="center"/>
          </w:tcPr>
          <w:p w14:paraId="58711BD2">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firstLine="43"/>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rPr>
              <w:t>3</w:t>
            </w:r>
          </w:p>
        </w:tc>
        <w:tc>
          <w:tcPr>
            <w:tcW w:w="1017" w:type="pct"/>
            <w:vAlign w:val="center"/>
          </w:tcPr>
          <w:p w14:paraId="06452674">
            <w:pPr>
              <w:pStyle w:val="44"/>
              <w:keepNext w:val="0"/>
              <w:keepLines w:val="0"/>
              <w:widowControl w:val="0"/>
              <w:suppressLineNumbers w:val="0"/>
              <w:spacing w:before="0" w:beforeAutospacing="0" w:after="0" w:afterAutospacing="0"/>
              <w:ind w:left="0" w:right="0" w:firstLine="43"/>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供货期限</w:t>
            </w:r>
          </w:p>
        </w:tc>
        <w:tc>
          <w:tcPr>
            <w:tcW w:w="3584" w:type="pct"/>
            <w:vAlign w:val="center"/>
          </w:tcPr>
          <w:p w14:paraId="25E0D77B">
            <w:pPr>
              <w:pStyle w:val="44"/>
              <w:keepNext w:val="0"/>
              <w:keepLines w:val="0"/>
              <w:widowControl w:val="0"/>
              <w:suppressLineNumbers w:val="0"/>
              <w:spacing w:before="0" w:beforeAutospacing="0" w:after="0" w:afterAutospacing="0"/>
              <w:ind w:left="1" w:leftChars="-9" w:right="0" w:hanging="20" w:firstLineChars="0"/>
              <w:jc w:val="left"/>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本次采购三年用量75吨，按需供应，每次下单量为1吨起，收到院方申请后将足量货物于5个工作日内送至使用科室指定地点。</w:t>
            </w:r>
          </w:p>
        </w:tc>
      </w:tr>
    </w:tbl>
    <w:p w14:paraId="180733F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1"/>
        <w:rPr>
          <w:rFonts w:hint="eastAsia" w:ascii="宋体" w:hAnsi="宋体" w:eastAsia="宋体"/>
          <w:b/>
          <w:color w:val="auto"/>
          <w:sz w:val="24"/>
          <w:szCs w:val="18"/>
          <w:highlight w:val="none"/>
          <w:lang w:val="en-US" w:eastAsia="zh-CN"/>
        </w:rPr>
      </w:pPr>
      <w:bookmarkStart w:id="64" w:name="_Toc15640"/>
      <w:r>
        <w:rPr>
          <w:rFonts w:hint="eastAsia" w:ascii="宋体" w:hAnsi="宋体" w:eastAsia="宋体" w:cs="@仿宋_GB2312"/>
          <w:b/>
          <w:color w:val="auto"/>
          <w:kern w:val="2"/>
          <w:sz w:val="24"/>
          <w:szCs w:val="18"/>
          <w:highlight w:val="none"/>
          <w:lang w:val="en-US" w:eastAsia="zh-CN" w:bidi="ar-SA"/>
        </w:rPr>
        <w:t>二、</w:t>
      </w:r>
      <w:r>
        <w:rPr>
          <w:rFonts w:hint="eastAsia" w:ascii="宋体" w:hAnsi="宋体" w:eastAsia="宋体"/>
          <w:b/>
          <w:color w:val="auto"/>
          <w:sz w:val="24"/>
          <w:szCs w:val="18"/>
          <w:highlight w:val="none"/>
          <w:lang w:val="en-US" w:eastAsia="zh-CN"/>
        </w:rPr>
        <w:t>采购项目需求概况：</w:t>
      </w:r>
    </w:p>
    <w:p w14:paraId="30F22B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outlineLvl w:val="1"/>
        <w:rPr>
          <w:rFonts w:hint="eastAsia" w:ascii="宋体" w:hAnsi="宋体" w:eastAsia="宋体" w:cs="宋体"/>
          <w:b w:val="0"/>
          <w:bCs/>
          <w:color w:val="auto"/>
          <w:spacing w:val="10"/>
          <w:kern w:val="2"/>
          <w:sz w:val="24"/>
          <w:szCs w:val="24"/>
          <w:highlight w:val="none"/>
          <w:lang w:val="en-US" w:eastAsia="zh-CN" w:bidi="ar-SA"/>
        </w:rPr>
      </w:pPr>
      <w:r>
        <w:rPr>
          <w:rFonts w:hint="eastAsia" w:ascii="宋体" w:hAnsi="宋体" w:eastAsia="宋体" w:cs="宋体"/>
          <w:b w:val="0"/>
          <w:bCs/>
          <w:color w:val="auto"/>
          <w:spacing w:val="10"/>
          <w:kern w:val="2"/>
          <w:sz w:val="24"/>
          <w:szCs w:val="24"/>
          <w:highlight w:val="none"/>
          <w:lang w:val="en-US" w:eastAsia="zh-CN" w:bidi="ar-SA"/>
        </w:rPr>
        <w:t>根据各科室对水处理设备软水盐的需求，拟采购软水盐一批，年使用量约25吨，预估单价为2000元/吨，本次采购三年用量75吨。</w:t>
      </w:r>
    </w:p>
    <w:p w14:paraId="5A545A6D">
      <w:pPr>
        <w:keepNext w:val="0"/>
        <w:keepLines w:val="0"/>
        <w:pageBreakBefore w:val="0"/>
        <w:widowControl w:val="0"/>
        <w:numPr>
          <w:ilvl w:val="0"/>
          <w:numId w:val="0"/>
        </w:numPr>
        <w:wordWrap/>
        <w:topLinePunct w:val="0"/>
        <w:bidi w:val="0"/>
        <w:spacing w:line="360" w:lineRule="auto"/>
        <w:ind w:firstLine="43" w:firstLineChars="0"/>
        <w:textAlignment w:val="auto"/>
        <w:outlineLvl w:val="1"/>
        <w:rPr>
          <w:rFonts w:hint="eastAsia" w:ascii="宋体" w:hAnsi="宋体" w:eastAsia="宋体" w:cs="宋体"/>
          <w:b/>
          <w:color w:val="auto"/>
          <w:sz w:val="24"/>
          <w:szCs w:val="18"/>
          <w:highlight w:val="none"/>
          <w:lang w:val="en-US" w:eastAsia="zh-CN"/>
        </w:rPr>
      </w:pPr>
      <w:r>
        <w:rPr>
          <w:rFonts w:hint="eastAsia" w:ascii="宋体" w:hAnsi="宋体" w:eastAsia="宋体" w:cs="宋体"/>
          <w:b/>
          <w:color w:val="auto"/>
          <w:sz w:val="24"/>
          <w:szCs w:val="18"/>
          <w:highlight w:val="none"/>
          <w:lang w:val="en-US" w:eastAsia="zh-CN"/>
        </w:rPr>
        <w:t>三、采购需求明细表</w:t>
      </w:r>
      <w:bookmarkEnd w:id="64"/>
    </w:p>
    <w:tbl>
      <w:tblPr>
        <w:tblStyle w:val="27"/>
        <w:tblW w:w="8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2015"/>
        <w:gridCol w:w="930"/>
        <w:gridCol w:w="1110"/>
        <w:gridCol w:w="2175"/>
        <w:gridCol w:w="1431"/>
      </w:tblGrid>
      <w:tr w14:paraId="41D6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14:paraId="7A2922EA">
            <w:pPr>
              <w:keepNext w:val="0"/>
              <w:keepLines w:val="0"/>
              <w:pageBreakBefore w:val="0"/>
              <w:widowControl w:val="0"/>
              <w:suppressLineNumbers w:val="0"/>
              <w:wordWrap/>
              <w:topLinePunct w:val="0"/>
              <w:bidi w:val="0"/>
              <w:spacing w:before="0" w:beforeAutospacing="0" w:after="0" w:afterAutospacing="0" w:line="360" w:lineRule="auto"/>
              <w:ind w:left="0" w:right="0"/>
              <w:jc w:val="center"/>
              <w:textAlignment w:val="auto"/>
              <w:rPr>
                <w:rFonts w:hint="eastAsia" w:ascii="宋体" w:hAnsi="宋体" w:eastAsia="宋体" w:cs="宋体"/>
                <w:b/>
                <w:bCs w:val="0"/>
                <w:color w:val="auto"/>
                <w:spacing w:val="10"/>
                <w:sz w:val="24"/>
                <w:szCs w:val="20"/>
                <w:highlight w:val="none"/>
              </w:rPr>
            </w:pPr>
            <w:r>
              <w:rPr>
                <w:rFonts w:hint="eastAsia" w:ascii="宋体" w:hAnsi="宋体" w:eastAsia="宋体" w:cs="宋体"/>
                <w:b/>
                <w:bCs w:val="0"/>
                <w:color w:val="auto"/>
                <w:spacing w:val="10"/>
                <w:sz w:val="24"/>
                <w:szCs w:val="20"/>
                <w:highlight w:val="none"/>
              </w:rPr>
              <w:t>序号</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40449B9C">
            <w:pPr>
              <w:keepNext w:val="0"/>
              <w:keepLines w:val="0"/>
              <w:pageBreakBefore w:val="0"/>
              <w:widowControl w:val="0"/>
              <w:suppressLineNumbers w:val="0"/>
              <w:wordWrap/>
              <w:topLinePunct w:val="0"/>
              <w:bidi w:val="0"/>
              <w:spacing w:before="0" w:beforeAutospacing="0" w:after="0" w:afterAutospacing="0" w:line="360" w:lineRule="auto"/>
              <w:ind w:left="0" w:right="0"/>
              <w:jc w:val="center"/>
              <w:textAlignment w:val="auto"/>
              <w:rPr>
                <w:rFonts w:hint="eastAsia" w:ascii="宋体" w:hAnsi="宋体" w:eastAsia="宋体" w:cs="宋体"/>
                <w:b/>
                <w:bCs w:val="0"/>
                <w:color w:val="auto"/>
                <w:spacing w:val="10"/>
                <w:sz w:val="24"/>
                <w:szCs w:val="20"/>
                <w:highlight w:val="none"/>
              </w:rPr>
            </w:pPr>
            <w:r>
              <w:rPr>
                <w:rFonts w:hint="eastAsia" w:ascii="宋体" w:hAnsi="宋体" w:eastAsia="宋体" w:cs="宋体"/>
                <w:b/>
                <w:bCs w:val="0"/>
                <w:color w:val="auto"/>
                <w:spacing w:val="10"/>
                <w:sz w:val="24"/>
                <w:szCs w:val="20"/>
                <w:highlight w:val="none"/>
                <w:lang w:val="en-US" w:eastAsia="zh-CN"/>
              </w:rPr>
              <w:t>货物</w:t>
            </w:r>
            <w:r>
              <w:rPr>
                <w:rFonts w:hint="eastAsia" w:ascii="宋体" w:hAnsi="宋体" w:eastAsia="宋体" w:cs="宋体"/>
                <w:b/>
                <w:bCs w:val="0"/>
                <w:color w:val="auto"/>
                <w:spacing w:val="10"/>
                <w:sz w:val="24"/>
                <w:szCs w:val="20"/>
                <w:highlight w:val="none"/>
              </w:rPr>
              <w:t>名称</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CC1B75A">
            <w:pPr>
              <w:keepNext w:val="0"/>
              <w:keepLines w:val="0"/>
              <w:pageBreakBefore w:val="0"/>
              <w:widowControl w:val="0"/>
              <w:suppressLineNumbers w:val="0"/>
              <w:wordWrap/>
              <w:topLinePunct w:val="0"/>
              <w:bidi w:val="0"/>
              <w:spacing w:before="0" w:beforeAutospacing="0" w:after="0" w:afterAutospacing="0" w:line="360" w:lineRule="auto"/>
              <w:ind w:left="0" w:right="0"/>
              <w:jc w:val="center"/>
              <w:textAlignment w:val="auto"/>
              <w:rPr>
                <w:rFonts w:hint="eastAsia" w:ascii="宋体" w:hAnsi="宋体" w:eastAsia="宋体" w:cs="宋体"/>
                <w:b/>
                <w:bCs w:val="0"/>
                <w:color w:val="auto"/>
                <w:spacing w:val="10"/>
                <w:sz w:val="24"/>
                <w:szCs w:val="20"/>
                <w:highlight w:val="none"/>
              </w:rPr>
            </w:pPr>
            <w:r>
              <w:rPr>
                <w:rFonts w:hint="eastAsia" w:ascii="宋体" w:hAnsi="宋体" w:eastAsia="宋体" w:cs="宋体"/>
                <w:b/>
                <w:bCs w:val="0"/>
                <w:color w:val="auto"/>
                <w:spacing w:val="10"/>
                <w:sz w:val="24"/>
                <w:szCs w:val="20"/>
                <w:highlight w:val="none"/>
              </w:rPr>
              <w:t>数量</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417104FA">
            <w:pPr>
              <w:keepNext w:val="0"/>
              <w:keepLines w:val="0"/>
              <w:pageBreakBefore w:val="0"/>
              <w:widowControl w:val="0"/>
              <w:suppressLineNumbers w:val="0"/>
              <w:wordWrap/>
              <w:topLinePunct w:val="0"/>
              <w:bidi w:val="0"/>
              <w:spacing w:before="0" w:beforeAutospacing="0" w:after="0" w:afterAutospacing="0" w:line="360" w:lineRule="auto"/>
              <w:ind w:left="0" w:right="0"/>
              <w:jc w:val="center"/>
              <w:textAlignment w:val="auto"/>
              <w:rPr>
                <w:rFonts w:hint="eastAsia" w:ascii="宋体" w:hAnsi="宋体" w:eastAsia="宋体" w:cs="宋体"/>
                <w:b/>
                <w:bCs w:val="0"/>
                <w:color w:val="auto"/>
                <w:spacing w:val="10"/>
                <w:sz w:val="24"/>
                <w:szCs w:val="20"/>
                <w:highlight w:val="none"/>
                <w:lang w:val="en-US" w:eastAsia="zh-CN"/>
              </w:rPr>
            </w:pPr>
            <w:r>
              <w:rPr>
                <w:rFonts w:hint="eastAsia" w:ascii="宋体" w:hAnsi="宋体" w:eastAsia="宋体" w:cs="宋体"/>
                <w:b/>
                <w:bCs w:val="0"/>
                <w:color w:val="auto"/>
                <w:spacing w:val="10"/>
                <w:sz w:val="24"/>
                <w:szCs w:val="20"/>
                <w:highlight w:val="none"/>
                <w:lang w:val="en-US" w:eastAsia="zh-CN"/>
              </w:rPr>
              <w:t>单位</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6280AB83">
            <w:pPr>
              <w:keepNext w:val="0"/>
              <w:keepLines w:val="0"/>
              <w:pageBreakBefore w:val="0"/>
              <w:widowControl w:val="0"/>
              <w:suppressLineNumbers w:val="0"/>
              <w:wordWrap/>
              <w:topLinePunct w:val="0"/>
              <w:bidi w:val="0"/>
              <w:spacing w:before="0" w:beforeAutospacing="0" w:after="0" w:afterAutospacing="0" w:line="360" w:lineRule="auto"/>
              <w:ind w:left="0" w:right="0"/>
              <w:jc w:val="center"/>
              <w:textAlignment w:val="auto"/>
              <w:rPr>
                <w:rFonts w:hint="eastAsia" w:ascii="宋体" w:hAnsi="宋体" w:eastAsia="宋体" w:cs="宋体"/>
                <w:b/>
                <w:bCs w:val="0"/>
                <w:color w:val="auto"/>
                <w:spacing w:val="10"/>
                <w:sz w:val="24"/>
                <w:szCs w:val="20"/>
                <w:highlight w:val="none"/>
                <w:lang w:val="en-US" w:eastAsia="zh-CN"/>
              </w:rPr>
            </w:pPr>
            <w:r>
              <w:rPr>
                <w:rFonts w:hint="eastAsia" w:ascii="宋体" w:hAnsi="宋体" w:eastAsia="宋体" w:cs="宋体"/>
                <w:b/>
                <w:bCs w:val="0"/>
                <w:color w:val="auto"/>
                <w:spacing w:val="10"/>
                <w:sz w:val="24"/>
                <w:szCs w:val="20"/>
                <w:highlight w:val="none"/>
                <w:lang w:val="en-US" w:eastAsia="zh-CN"/>
              </w:rPr>
              <w:t>单价最高限价</w:t>
            </w:r>
          </w:p>
        </w:tc>
        <w:tc>
          <w:tcPr>
            <w:tcW w:w="1431" w:type="dxa"/>
            <w:tcBorders>
              <w:top w:val="single" w:color="auto" w:sz="4" w:space="0"/>
              <w:left w:val="single" w:color="auto" w:sz="4" w:space="0"/>
              <w:bottom w:val="single" w:color="auto" w:sz="4" w:space="0"/>
              <w:right w:val="single" w:color="auto" w:sz="4" w:space="0"/>
            </w:tcBorders>
            <w:noWrap w:val="0"/>
            <w:vAlign w:val="center"/>
          </w:tcPr>
          <w:p w14:paraId="4675869D">
            <w:pPr>
              <w:keepNext w:val="0"/>
              <w:keepLines w:val="0"/>
              <w:pageBreakBefore w:val="0"/>
              <w:widowControl w:val="0"/>
              <w:suppressLineNumbers w:val="0"/>
              <w:wordWrap/>
              <w:topLinePunct w:val="0"/>
              <w:bidi w:val="0"/>
              <w:spacing w:before="0" w:beforeAutospacing="0" w:after="0" w:afterAutospacing="0" w:line="360" w:lineRule="auto"/>
              <w:ind w:left="0" w:right="0"/>
              <w:jc w:val="center"/>
              <w:textAlignment w:val="auto"/>
              <w:rPr>
                <w:rFonts w:hint="eastAsia" w:ascii="宋体" w:hAnsi="宋体" w:eastAsia="宋体" w:cs="宋体"/>
                <w:b/>
                <w:bCs w:val="0"/>
                <w:color w:val="auto"/>
                <w:spacing w:val="10"/>
                <w:sz w:val="24"/>
                <w:szCs w:val="20"/>
                <w:highlight w:val="none"/>
                <w:lang w:val="en-US" w:eastAsia="zh-CN"/>
              </w:rPr>
            </w:pPr>
            <w:r>
              <w:rPr>
                <w:rFonts w:hint="eastAsia" w:ascii="宋体" w:hAnsi="宋体" w:eastAsia="宋体" w:cs="宋体"/>
                <w:b/>
                <w:bCs w:val="0"/>
                <w:color w:val="auto"/>
                <w:spacing w:val="10"/>
                <w:sz w:val="24"/>
                <w:szCs w:val="20"/>
                <w:highlight w:val="none"/>
                <w:lang w:val="en-US" w:eastAsia="zh-CN"/>
              </w:rPr>
              <w:t>备注</w:t>
            </w:r>
          </w:p>
        </w:tc>
      </w:tr>
      <w:tr w14:paraId="0E07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95" w:type="dxa"/>
            <w:tcBorders>
              <w:top w:val="single" w:color="auto" w:sz="4" w:space="0"/>
              <w:left w:val="single" w:color="auto" w:sz="4" w:space="0"/>
              <w:bottom w:val="single" w:color="auto" w:sz="4" w:space="0"/>
              <w:right w:val="single" w:color="auto" w:sz="4" w:space="0"/>
            </w:tcBorders>
            <w:noWrap w:val="0"/>
            <w:vAlign w:val="center"/>
          </w:tcPr>
          <w:p w14:paraId="496E20B1">
            <w:pPr>
              <w:keepNext w:val="0"/>
              <w:keepLines w:val="0"/>
              <w:suppressLineNumbers w:val="0"/>
              <w:spacing w:before="0" w:beforeAutospacing="0" w:after="0" w:afterAutospacing="0"/>
              <w:ind w:left="0" w:right="0"/>
              <w:jc w:val="center"/>
              <w:rPr>
                <w:rFonts w:hint="eastAsia" w:ascii="宋体" w:hAnsi="宋体" w:eastAsia="宋体" w:cs="宋体"/>
                <w:b/>
                <w:bCs w:val="0"/>
                <w:color w:val="auto"/>
                <w:spacing w:val="10"/>
                <w:sz w:val="24"/>
                <w:szCs w:val="20"/>
                <w:highlight w:val="none"/>
              </w:rPr>
            </w:pPr>
            <w:r>
              <w:rPr>
                <w:rFonts w:hint="eastAsia" w:ascii="宋体" w:hAnsi="宋体" w:eastAsia="宋体" w:cs="宋体"/>
                <w:b/>
                <w:bCs w:val="0"/>
                <w:color w:val="auto"/>
                <w:spacing w:val="10"/>
                <w:sz w:val="24"/>
                <w:szCs w:val="20"/>
                <w:highlight w:val="none"/>
              </w:rPr>
              <w:t>1</w:t>
            </w:r>
          </w:p>
        </w:tc>
        <w:tc>
          <w:tcPr>
            <w:tcW w:w="2015" w:type="dxa"/>
            <w:tcBorders>
              <w:top w:val="single" w:color="auto" w:sz="4" w:space="0"/>
              <w:left w:val="single" w:color="auto" w:sz="4" w:space="0"/>
              <w:bottom w:val="single" w:color="auto" w:sz="4" w:space="0"/>
              <w:right w:val="single" w:color="auto" w:sz="4" w:space="0"/>
            </w:tcBorders>
            <w:noWrap w:val="0"/>
            <w:vAlign w:val="center"/>
          </w:tcPr>
          <w:p w14:paraId="0FD6718D">
            <w:pPr>
              <w:keepNext w:val="0"/>
              <w:keepLines w:val="0"/>
              <w:suppressLineNumbers w:val="0"/>
              <w:spacing w:before="0" w:beforeAutospacing="0" w:after="0" w:afterAutospacing="0"/>
              <w:ind w:left="0" w:right="0"/>
              <w:jc w:val="center"/>
              <w:rPr>
                <w:rFonts w:hint="eastAsia" w:ascii="宋体" w:hAnsi="宋体" w:eastAsia="宋体" w:cs="宋体"/>
                <w:b/>
                <w:bCs w:val="0"/>
                <w:color w:val="auto"/>
                <w:spacing w:val="10"/>
                <w:sz w:val="24"/>
                <w:szCs w:val="20"/>
                <w:highlight w:val="none"/>
              </w:rPr>
            </w:pPr>
            <w:r>
              <w:rPr>
                <w:rFonts w:hint="eastAsia" w:ascii="宋体" w:hAnsi="宋体" w:eastAsia="宋体" w:cs="宋体"/>
                <w:b/>
                <w:bCs w:val="0"/>
                <w:color w:val="auto"/>
                <w:spacing w:val="10"/>
                <w:sz w:val="24"/>
                <w:szCs w:val="20"/>
                <w:highlight w:val="none"/>
                <w:lang w:val="en-US" w:eastAsia="zh-CN"/>
              </w:rPr>
              <w:t>软水盐</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31961D49">
            <w:pPr>
              <w:keepNext w:val="0"/>
              <w:keepLines w:val="0"/>
              <w:suppressLineNumbers w:val="0"/>
              <w:spacing w:before="0" w:beforeAutospacing="0" w:after="0" w:afterAutospacing="0"/>
              <w:ind w:left="0" w:right="0"/>
              <w:jc w:val="center"/>
              <w:rPr>
                <w:rFonts w:hint="eastAsia" w:ascii="宋体" w:hAnsi="宋体" w:eastAsia="宋体" w:cs="宋体"/>
                <w:b/>
                <w:bCs w:val="0"/>
                <w:color w:val="auto"/>
                <w:spacing w:val="10"/>
                <w:sz w:val="24"/>
                <w:szCs w:val="20"/>
                <w:highlight w:val="none"/>
                <w:lang w:eastAsia="zh-CN"/>
              </w:rPr>
            </w:pPr>
            <w:r>
              <w:rPr>
                <w:rFonts w:hint="eastAsia" w:ascii="宋体" w:hAnsi="宋体" w:eastAsia="宋体" w:cs="宋体"/>
                <w:b/>
                <w:bCs w:val="0"/>
                <w:color w:val="auto"/>
                <w:spacing w:val="10"/>
                <w:sz w:val="24"/>
                <w:szCs w:val="20"/>
                <w:highlight w:val="none"/>
                <w:lang w:val="en-US" w:eastAsia="zh-CN"/>
              </w:rPr>
              <w:t>75</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ED99E88">
            <w:pPr>
              <w:keepNext w:val="0"/>
              <w:keepLines w:val="0"/>
              <w:suppressLineNumbers w:val="0"/>
              <w:spacing w:before="0" w:beforeAutospacing="0" w:after="0" w:afterAutospacing="0"/>
              <w:ind w:left="0" w:right="0"/>
              <w:jc w:val="center"/>
              <w:rPr>
                <w:rFonts w:hint="eastAsia" w:ascii="宋体" w:hAnsi="宋体" w:eastAsia="宋体" w:cs="宋体"/>
                <w:b/>
                <w:bCs w:val="0"/>
                <w:color w:val="auto"/>
                <w:spacing w:val="10"/>
                <w:sz w:val="24"/>
                <w:szCs w:val="20"/>
                <w:highlight w:val="none"/>
                <w:lang w:val="en-US" w:eastAsia="zh-CN"/>
              </w:rPr>
            </w:pPr>
            <w:r>
              <w:rPr>
                <w:rFonts w:hint="eastAsia" w:ascii="宋体" w:hAnsi="宋体" w:eastAsia="宋体" w:cs="宋体"/>
                <w:b/>
                <w:bCs w:val="0"/>
                <w:color w:val="auto"/>
                <w:spacing w:val="10"/>
                <w:sz w:val="24"/>
                <w:szCs w:val="20"/>
                <w:highlight w:val="none"/>
                <w:lang w:val="en-US" w:eastAsia="zh-CN"/>
              </w:rPr>
              <w:t>吨</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0F5292C8">
            <w:pPr>
              <w:keepNext w:val="0"/>
              <w:keepLines w:val="0"/>
              <w:suppressLineNumbers w:val="0"/>
              <w:spacing w:before="0" w:beforeAutospacing="0" w:after="0" w:afterAutospacing="0"/>
              <w:ind w:left="0" w:right="0"/>
              <w:jc w:val="center"/>
              <w:rPr>
                <w:rFonts w:hint="eastAsia" w:ascii="宋体" w:hAnsi="宋体" w:eastAsia="宋体" w:cs="宋体"/>
                <w:b/>
                <w:bCs w:val="0"/>
                <w:color w:val="auto"/>
                <w:spacing w:val="10"/>
                <w:sz w:val="24"/>
                <w:szCs w:val="20"/>
                <w:highlight w:val="none"/>
                <w:lang w:val="en-US" w:eastAsia="zh-CN"/>
              </w:rPr>
            </w:pPr>
            <w:r>
              <w:rPr>
                <w:rFonts w:hint="eastAsia" w:ascii="宋体" w:hAnsi="宋体" w:eastAsia="宋体" w:cs="宋体"/>
                <w:b/>
                <w:bCs w:val="0"/>
                <w:color w:val="auto"/>
                <w:spacing w:val="0"/>
                <w:w w:val="100"/>
                <w:kern w:val="2"/>
                <w:sz w:val="24"/>
                <w:szCs w:val="24"/>
                <w:highlight w:val="none"/>
                <w:lang w:val="en-US" w:eastAsia="zh-CN" w:bidi="ar-SA"/>
              </w:rPr>
              <w:t>2000元/吨</w:t>
            </w:r>
          </w:p>
        </w:tc>
        <w:tc>
          <w:tcPr>
            <w:tcW w:w="1431" w:type="dxa"/>
            <w:tcBorders>
              <w:top w:val="single" w:color="auto" w:sz="4" w:space="0"/>
              <w:left w:val="single" w:color="auto" w:sz="4" w:space="0"/>
              <w:bottom w:val="single" w:color="auto" w:sz="4" w:space="0"/>
              <w:right w:val="single" w:color="auto" w:sz="4" w:space="0"/>
            </w:tcBorders>
            <w:noWrap w:val="0"/>
            <w:vAlign w:val="center"/>
          </w:tcPr>
          <w:p w14:paraId="0B526CA5">
            <w:pPr>
              <w:keepNext w:val="0"/>
              <w:keepLines w:val="0"/>
              <w:suppressLineNumbers w:val="0"/>
              <w:spacing w:before="0" w:beforeAutospacing="0" w:after="0" w:afterAutospacing="0"/>
              <w:ind w:left="0" w:right="0"/>
              <w:jc w:val="center"/>
              <w:rPr>
                <w:rFonts w:hint="eastAsia" w:ascii="宋体" w:hAnsi="宋体" w:eastAsia="宋体" w:cs="宋体"/>
                <w:b/>
                <w:bCs w:val="0"/>
                <w:color w:val="auto"/>
                <w:spacing w:val="10"/>
                <w:sz w:val="24"/>
                <w:szCs w:val="20"/>
                <w:highlight w:val="none"/>
                <w:lang w:val="en-US" w:eastAsia="zh-CN"/>
              </w:rPr>
            </w:pPr>
          </w:p>
        </w:tc>
      </w:tr>
    </w:tbl>
    <w:p w14:paraId="5906482D">
      <w:pPr>
        <w:rPr>
          <w:rFonts w:hint="eastAsia" w:ascii="宋体" w:hAnsi="宋体" w:eastAsia="宋体" w:cs="宋体"/>
          <w:b/>
          <w:color w:val="auto"/>
          <w:sz w:val="24"/>
          <w:szCs w:val="18"/>
          <w:highlight w:val="none"/>
          <w:lang w:val="en-US" w:eastAsia="zh-CN"/>
        </w:rPr>
      </w:pPr>
      <w:bookmarkStart w:id="65" w:name="_Toc9382"/>
      <w:r>
        <w:rPr>
          <w:rFonts w:hint="eastAsia" w:ascii="宋体" w:hAnsi="宋体" w:eastAsia="宋体" w:cs="宋体"/>
          <w:b/>
          <w:color w:val="auto"/>
          <w:sz w:val="24"/>
          <w:szCs w:val="18"/>
          <w:highlight w:val="none"/>
          <w:lang w:val="en-US" w:eastAsia="zh-CN"/>
        </w:rPr>
        <w:t>四、技术参数：</w:t>
      </w:r>
      <w:bookmarkEnd w:id="65"/>
    </w:p>
    <w:p w14:paraId="7A1858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宋体" w:hAnsi="宋体" w:eastAsia="宋体" w:cs="宋体"/>
          <w:b w:val="0"/>
          <w:bCs/>
          <w:color w:val="auto"/>
          <w:spacing w:val="10"/>
          <w:kern w:val="2"/>
          <w:sz w:val="24"/>
          <w:szCs w:val="24"/>
          <w:highlight w:val="none"/>
          <w:lang w:val="en-US" w:eastAsia="zh-CN" w:bidi="ar-SA"/>
        </w:rPr>
      </w:pPr>
      <w:r>
        <w:rPr>
          <w:rFonts w:hint="eastAsia" w:ascii="宋体" w:hAnsi="宋体" w:eastAsia="宋体" w:cs="宋体"/>
          <w:b w:val="0"/>
          <w:bCs/>
          <w:color w:val="auto"/>
          <w:spacing w:val="10"/>
          <w:kern w:val="2"/>
          <w:sz w:val="24"/>
          <w:szCs w:val="24"/>
          <w:highlight w:val="none"/>
          <w:lang w:val="en-US" w:eastAsia="zh-CN" w:bidi="ar-SA"/>
        </w:rPr>
        <w:t>1、</w:t>
      </w:r>
      <w:r>
        <w:rPr>
          <w:rFonts w:hint="eastAsia" w:ascii="宋体" w:hAnsi="宋体" w:eastAsia="宋体" w:cs="宋体"/>
          <w:b w:val="0"/>
          <w:bCs/>
          <w:color w:val="auto"/>
          <w:spacing w:val="10"/>
          <w:kern w:val="2"/>
          <w:sz w:val="24"/>
          <w:szCs w:val="24"/>
          <w:highlight w:val="none"/>
          <w:lang w:val="en-US" w:eastAsia="zh-CN" w:bidi="ar-SA"/>
        </w:rPr>
        <w:t>成球状片剂，硬度高，不塔桥，不成坨，白度好，纯度高。</w:t>
      </w:r>
    </w:p>
    <w:p w14:paraId="4B2F43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宋体" w:hAnsi="宋体" w:eastAsia="宋体" w:cs="宋体"/>
          <w:b w:val="0"/>
          <w:bCs/>
          <w:color w:val="auto"/>
          <w:spacing w:val="10"/>
          <w:kern w:val="2"/>
          <w:sz w:val="24"/>
          <w:szCs w:val="24"/>
          <w:highlight w:val="none"/>
          <w:lang w:val="en-US" w:eastAsia="zh-CN" w:bidi="ar-SA"/>
        </w:rPr>
      </w:pPr>
      <w:r>
        <w:rPr>
          <w:rFonts w:hint="eastAsia" w:ascii="宋体" w:hAnsi="宋体" w:eastAsia="宋体" w:cs="宋体"/>
          <w:b w:val="0"/>
          <w:bCs/>
          <w:color w:val="auto"/>
          <w:spacing w:val="10"/>
          <w:kern w:val="2"/>
          <w:sz w:val="24"/>
          <w:szCs w:val="24"/>
          <w:highlight w:val="none"/>
          <w:lang w:val="en-US" w:eastAsia="zh-CN" w:bidi="ar-SA"/>
        </w:rPr>
        <w:t>2、</w:t>
      </w:r>
      <w:r>
        <w:rPr>
          <w:rFonts w:hint="eastAsia" w:ascii="宋体" w:hAnsi="宋体" w:eastAsia="宋体" w:cs="宋体"/>
          <w:b w:val="0"/>
          <w:bCs/>
          <w:color w:val="auto"/>
          <w:spacing w:val="10"/>
          <w:kern w:val="2"/>
          <w:sz w:val="24"/>
          <w:szCs w:val="24"/>
          <w:highlight w:val="none"/>
          <w:lang w:val="en-US" w:eastAsia="zh-CN" w:bidi="ar-SA"/>
        </w:rPr>
        <w:t>检验方法参照GB/T 5461-2016或GB/T 8618-2021或GB/T 5462-2015或GB/T 13025.3-2012或GB/T 13025.5-2012相关要求，氯化钠纯度 ≥99.5%,水分≤0.30%。检验方法参照GB/T13025.4 -2012相关要求，水不溶物≤0.10（g/100g）。</w:t>
      </w:r>
      <w:r>
        <w:rPr>
          <w:rFonts w:hint="eastAsia" w:ascii="宋体" w:hAnsi="宋体" w:eastAsia="宋体" w:cs="宋体"/>
          <w:b/>
          <w:bCs w:val="0"/>
          <w:color w:val="auto"/>
          <w:spacing w:val="10"/>
          <w:kern w:val="2"/>
          <w:sz w:val="24"/>
          <w:szCs w:val="24"/>
          <w:highlight w:val="none"/>
          <w:lang w:val="en-US" w:eastAsia="zh-CN" w:bidi="ar-SA"/>
        </w:rPr>
        <w:t>（投标时提供第三方检验检测报告）</w:t>
      </w:r>
      <w:r>
        <w:rPr>
          <w:rFonts w:hint="eastAsia" w:ascii="宋体" w:hAnsi="宋体" w:eastAsia="宋体" w:cs="宋体"/>
          <w:b w:val="0"/>
          <w:bCs/>
          <w:color w:val="auto"/>
          <w:spacing w:val="10"/>
          <w:kern w:val="2"/>
          <w:sz w:val="24"/>
          <w:szCs w:val="24"/>
          <w:highlight w:val="none"/>
          <w:lang w:val="en-US" w:eastAsia="zh-CN" w:bidi="ar-SA"/>
        </w:rPr>
        <w:t>。</w:t>
      </w:r>
    </w:p>
    <w:p w14:paraId="36F18C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宋体" w:hAnsi="宋体" w:eastAsia="宋体" w:cs="宋体"/>
          <w:b w:val="0"/>
          <w:bCs/>
          <w:color w:val="auto"/>
          <w:spacing w:val="10"/>
          <w:kern w:val="2"/>
          <w:sz w:val="24"/>
          <w:szCs w:val="24"/>
          <w:highlight w:val="none"/>
          <w:lang w:val="en-US" w:eastAsia="zh-CN" w:bidi="ar-SA"/>
        </w:rPr>
      </w:pPr>
      <w:r>
        <w:rPr>
          <w:rFonts w:hint="eastAsia" w:ascii="宋体" w:hAnsi="宋体" w:eastAsia="宋体" w:cs="宋体"/>
          <w:b w:val="0"/>
          <w:bCs/>
          <w:color w:val="auto"/>
          <w:spacing w:val="10"/>
          <w:kern w:val="2"/>
          <w:sz w:val="24"/>
          <w:szCs w:val="24"/>
          <w:highlight w:val="none"/>
          <w:lang w:val="en-US" w:eastAsia="zh-CN" w:bidi="ar-SA"/>
        </w:rPr>
        <w:t>3、</w:t>
      </w:r>
      <w:r>
        <w:rPr>
          <w:rFonts w:hint="eastAsia" w:ascii="宋体" w:hAnsi="宋体" w:eastAsia="宋体" w:cs="宋体"/>
          <w:b w:val="0"/>
          <w:bCs/>
          <w:color w:val="auto"/>
          <w:spacing w:val="10"/>
          <w:kern w:val="2"/>
          <w:sz w:val="24"/>
          <w:szCs w:val="24"/>
          <w:highlight w:val="none"/>
          <w:lang w:val="en-US" w:eastAsia="zh-CN" w:bidi="ar-SA"/>
        </w:rPr>
        <w:t>符合医学临床安全使用。</w:t>
      </w:r>
    </w:p>
    <w:p w14:paraId="396919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20" w:firstLineChars="200"/>
        <w:textAlignment w:val="auto"/>
        <w:rPr>
          <w:rFonts w:hint="eastAsia" w:ascii="宋体" w:hAnsi="宋体" w:eastAsia="宋体" w:cs="宋体"/>
          <w:b w:val="0"/>
          <w:bCs/>
          <w:color w:val="auto"/>
          <w:spacing w:val="10"/>
          <w:kern w:val="2"/>
          <w:sz w:val="24"/>
          <w:szCs w:val="24"/>
          <w:highlight w:val="none"/>
          <w:lang w:val="en-US" w:eastAsia="zh-CN" w:bidi="ar-SA"/>
        </w:rPr>
      </w:pPr>
      <w:r>
        <w:rPr>
          <w:rFonts w:hint="eastAsia" w:ascii="宋体" w:hAnsi="宋体" w:eastAsia="宋体" w:cs="宋体"/>
          <w:b w:val="0"/>
          <w:bCs/>
          <w:color w:val="auto"/>
          <w:spacing w:val="10"/>
          <w:kern w:val="2"/>
          <w:sz w:val="24"/>
          <w:szCs w:val="24"/>
          <w:highlight w:val="none"/>
          <w:lang w:val="en-US" w:eastAsia="zh-CN" w:bidi="ar-SA"/>
        </w:rPr>
        <w:t>4、</w:t>
      </w:r>
      <w:r>
        <w:rPr>
          <w:rFonts w:hint="eastAsia" w:ascii="宋体" w:hAnsi="宋体" w:eastAsia="宋体" w:cs="宋体"/>
          <w:b w:val="0"/>
          <w:bCs/>
          <w:color w:val="auto"/>
          <w:spacing w:val="10"/>
          <w:kern w:val="2"/>
          <w:sz w:val="24"/>
          <w:szCs w:val="24"/>
          <w:highlight w:val="none"/>
          <w:lang w:val="en-US" w:eastAsia="zh-CN" w:bidi="ar-SA"/>
        </w:rPr>
        <w:t>包装规格为10kg/袋。不少于两层构成，外层具备优异的耐磨性能，内层采用覆膜工艺，具有可靠的防水防潮性能。</w:t>
      </w:r>
    </w:p>
    <w:p w14:paraId="6CDA8DB5">
      <w:pPr>
        <w:pStyle w:val="2"/>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b w:val="0"/>
          <w:bCs/>
          <w:color w:val="auto"/>
          <w:spacing w:val="10"/>
          <w:kern w:val="2"/>
          <w:sz w:val="24"/>
          <w:szCs w:val="24"/>
          <w:highlight w:val="none"/>
          <w:lang w:val="en-US" w:eastAsia="zh-CN" w:bidi="ar-SA"/>
        </w:rPr>
        <w:t>5、按需供应，每次下单量为1吨起，收到院方申请后将足量货物于5个工作日内送至使用科室指定地点。</w:t>
      </w:r>
    </w:p>
    <w:p w14:paraId="765AF9F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61"/>
        <w:textAlignment w:val="auto"/>
        <w:rPr>
          <w:rFonts w:hint="eastAsia" w:ascii="宋体" w:hAnsi="宋体" w:eastAsia="宋体" w:cs="宋体"/>
          <w:b/>
          <w:bCs w:val="0"/>
          <w:color w:val="auto"/>
          <w:spacing w:val="10"/>
          <w:sz w:val="24"/>
          <w:szCs w:val="24"/>
          <w:highlight w:val="none"/>
          <w:lang w:val="en-US" w:eastAsia="zh-CN"/>
        </w:rPr>
      </w:pPr>
      <w:r>
        <w:rPr>
          <w:rFonts w:hint="eastAsia" w:ascii="宋体" w:hAnsi="宋体" w:eastAsia="宋体" w:cs="宋体"/>
          <w:b/>
          <w:bCs w:val="0"/>
          <w:color w:val="auto"/>
          <w:spacing w:val="10"/>
          <w:sz w:val="24"/>
          <w:szCs w:val="24"/>
          <w:highlight w:val="none"/>
          <w:lang w:val="en-US" w:eastAsia="zh-CN"/>
        </w:rPr>
        <w:t>注：投标人须严格恪守诚实守信原则，按要求提供相关资料及投标文件。项目验收阶段，我方将对相关技术参数、资质证明等内容进行复核。若经核查发现存在虚假应标、提供不实材料等违规行为，我方将依据相关法律法规，追究其法律责任，由此产生的一切后果由投标人自行承担。</w:t>
      </w:r>
    </w:p>
    <w:p w14:paraId="28322EB1">
      <w:pPr>
        <w:keepNext w:val="0"/>
        <w:keepLines w:val="0"/>
        <w:pageBreakBefore w:val="0"/>
        <w:widowControl w:val="0"/>
        <w:kinsoku/>
        <w:overflowPunct/>
        <w:topLinePunct w:val="0"/>
        <w:autoSpaceDE/>
        <w:autoSpaceDN/>
        <w:bidi w:val="0"/>
        <w:adjustRightInd/>
        <w:snapToGrid/>
        <w:spacing w:line="400" w:lineRule="exact"/>
        <w:ind w:firstLine="437"/>
        <w:textAlignment w:val="auto"/>
        <w:outlineLvl w:val="1"/>
        <w:rPr>
          <w:rFonts w:hint="eastAsia" w:ascii="宋体" w:hAnsi="宋体" w:eastAsia="宋体"/>
          <w:b/>
          <w:color w:val="auto"/>
          <w:sz w:val="24"/>
          <w:szCs w:val="18"/>
          <w:highlight w:val="none"/>
        </w:rPr>
      </w:pPr>
      <w:bookmarkStart w:id="66" w:name="_Toc13036"/>
      <w:r>
        <w:rPr>
          <w:rFonts w:hint="eastAsia" w:ascii="宋体" w:hAnsi="宋体" w:eastAsia="宋体"/>
          <w:b/>
          <w:color w:val="auto"/>
          <w:sz w:val="24"/>
          <w:szCs w:val="18"/>
          <w:highlight w:val="none"/>
          <w:lang w:val="en-US" w:eastAsia="zh-CN"/>
        </w:rPr>
        <w:t>五</w:t>
      </w:r>
      <w:r>
        <w:rPr>
          <w:rFonts w:hint="eastAsia" w:ascii="宋体" w:hAnsi="宋体" w:eastAsia="宋体"/>
          <w:b/>
          <w:color w:val="auto"/>
          <w:sz w:val="24"/>
          <w:szCs w:val="18"/>
          <w:highlight w:val="none"/>
        </w:rPr>
        <w:t>、报价要求</w:t>
      </w:r>
      <w:bookmarkEnd w:id="66"/>
    </w:p>
    <w:p w14:paraId="2835FCAA">
      <w:pPr>
        <w:keepNext w:val="0"/>
        <w:keepLines w:val="0"/>
        <w:pageBreakBefore w:val="0"/>
        <w:widowControl w:val="0"/>
        <w:kinsoku/>
        <w:wordWrap/>
        <w:overflowPunct/>
        <w:topLinePunct w:val="0"/>
        <w:autoSpaceDE/>
        <w:autoSpaceDN/>
        <w:bidi w:val="0"/>
        <w:adjustRightInd/>
        <w:snapToGrid/>
        <w:spacing w:line="400" w:lineRule="exact"/>
        <w:ind w:right="-92" w:rightChars="-44" w:firstLine="460" w:firstLineChars="192"/>
        <w:textAlignment w:val="auto"/>
        <w:rPr>
          <w:rFonts w:hint="eastAsia" w:ascii="宋体" w:hAnsi="宋体" w:eastAsia="宋体" w:cs="宋体"/>
          <w:color w:val="auto"/>
          <w:sz w:val="24"/>
          <w:szCs w:val="24"/>
          <w:highlight w:val="none"/>
        </w:rPr>
      </w:pPr>
      <w:bookmarkStart w:id="67" w:name="_Toc15293"/>
      <w:bookmarkStart w:id="68" w:name="_Toc14698"/>
      <w:r>
        <w:rPr>
          <w:rFonts w:hint="eastAsia" w:ascii="宋体" w:hAnsi="宋体" w:eastAsia="宋体" w:cs="宋体"/>
          <w:color w:val="auto"/>
          <w:sz w:val="24"/>
          <w:szCs w:val="24"/>
          <w:highlight w:val="none"/>
        </w:rPr>
        <w:t>1.投标报价文件中的单价和总价全部采用人民币表示。投标人的报价应含有货物（服务）、利润、税金、政策性文件规定及合同包含的所有风险、责任、义务等，即为完成招标文件要求的服务（货物）内容所包含的一切应有费用，中标价格今后将不作任何调整，采购人后期不再追加费用，投标供应商自行考虑投标风险。</w:t>
      </w:r>
    </w:p>
    <w:p w14:paraId="3A2AE0B9">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2.供应商只允许有一个方案、一个报价。</w:t>
      </w:r>
    </w:p>
    <w:p w14:paraId="583EDEC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的报价不得高于本次招标</w:t>
      </w:r>
      <w:r>
        <w:rPr>
          <w:rFonts w:hint="eastAsia" w:ascii="宋体" w:hAnsi="宋体" w:eastAsia="宋体" w:cs="宋体"/>
          <w:color w:val="auto"/>
          <w:sz w:val="24"/>
          <w:szCs w:val="24"/>
          <w:highlight w:val="none"/>
          <w:lang w:val="en-US" w:eastAsia="zh-CN"/>
        </w:rPr>
        <w:t>设置的</w:t>
      </w:r>
      <w:r>
        <w:rPr>
          <w:rFonts w:hint="eastAsia" w:ascii="宋体" w:hAnsi="宋体" w:eastAsia="宋体" w:cs="宋体"/>
          <w:color w:val="auto"/>
          <w:sz w:val="24"/>
          <w:szCs w:val="24"/>
          <w:highlight w:val="none"/>
        </w:rPr>
        <w:t>最高限价，否则将作为无效报价处理。</w:t>
      </w:r>
    </w:p>
    <w:p w14:paraId="6D390ECB">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.如投标文件中未列明全面实现投标货物功能而必须配置的配套或辅助设施及相应技术措施的费用，这些费用将被视为已包含在总投标价中。</w:t>
      </w:r>
      <w:bookmarkEnd w:id="67"/>
      <w:bookmarkEnd w:id="68"/>
    </w:p>
    <w:p w14:paraId="09098557">
      <w:pPr>
        <w:keepNext w:val="0"/>
        <w:keepLines w:val="0"/>
        <w:pageBreakBefore w:val="0"/>
        <w:widowControl w:val="0"/>
        <w:kinsoku/>
        <w:wordWrap/>
        <w:overflowPunct/>
        <w:topLinePunct w:val="0"/>
        <w:autoSpaceDE/>
        <w:autoSpaceDN/>
        <w:bidi w:val="0"/>
        <w:adjustRightInd/>
        <w:snapToGrid/>
        <w:spacing w:line="400" w:lineRule="exact"/>
        <w:ind w:right="-92" w:rightChars="-44"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.总投标价中不得包含招标文件要求以外的内容，否则，在评标时不予核减，但在授予合同时，采购人有权将这部分价格从其中标价格中扣除。</w:t>
      </w:r>
    </w:p>
    <w:p w14:paraId="59A0F175">
      <w:pPr>
        <w:spacing w:line="360" w:lineRule="auto"/>
        <w:jc w:val="center"/>
        <w:outlineLvl w:val="0"/>
        <w:rPr>
          <w:rFonts w:hint="eastAsia" w:asciiTheme="minorEastAsia" w:hAnsiTheme="minorEastAsia" w:eastAsiaTheme="minorEastAsia"/>
          <w:b/>
          <w:color w:val="auto"/>
          <w:sz w:val="28"/>
          <w:highlight w:val="none"/>
        </w:rPr>
      </w:pPr>
    </w:p>
    <w:p w14:paraId="249DBC38">
      <w:pPr>
        <w:spacing w:line="360" w:lineRule="auto"/>
        <w:jc w:val="center"/>
        <w:outlineLvl w:val="0"/>
        <w:rPr>
          <w:rFonts w:hint="eastAsia" w:asciiTheme="minorEastAsia" w:hAnsiTheme="minorEastAsia" w:eastAsiaTheme="minorEastAsia"/>
          <w:b/>
          <w:color w:val="auto"/>
          <w:sz w:val="28"/>
          <w:highlight w:val="none"/>
        </w:rPr>
      </w:pPr>
    </w:p>
    <w:p w14:paraId="06B47CF6">
      <w:pPr>
        <w:spacing w:line="360" w:lineRule="auto"/>
        <w:jc w:val="center"/>
        <w:outlineLvl w:val="0"/>
        <w:rPr>
          <w:rFonts w:hint="eastAsia" w:asciiTheme="minorEastAsia" w:hAnsiTheme="minorEastAsia" w:eastAsiaTheme="minorEastAsia"/>
          <w:b/>
          <w:color w:val="auto"/>
          <w:sz w:val="28"/>
          <w:highlight w:val="none"/>
        </w:rPr>
      </w:pPr>
    </w:p>
    <w:p w14:paraId="3D48B5BC">
      <w:pPr>
        <w:pStyle w:val="2"/>
        <w:rPr>
          <w:rFonts w:hint="eastAsia" w:asciiTheme="minorEastAsia" w:hAnsiTheme="minorEastAsia" w:eastAsiaTheme="minorEastAsia"/>
          <w:b/>
          <w:color w:val="auto"/>
          <w:sz w:val="28"/>
          <w:highlight w:val="none"/>
        </w:rPr>
      </w:pPr>
    </w:p>
    <w:p w14:paraId="523F08BE">
      <w:pPr>
        <w:pStyle w:val="2"/>
        <w:rPr>
          <w:rFonts w:hint="eastAsia" w:asciiTheme="minorEastAsia" w:hAnsiTheme="minorEastAsia" w:eastAsiaTheme="minorEastAsia"/>
          <w:b/>
          <w:color w:val="auto"/>
          <w:sz w:val="28"/>
          <w:highlight w:val="none"/>
        </w:rPr>
      </w:pPr>
    </w:p>
    <w:p w14:paraId="2C6FD072">
      <w:pPr>
        <w:pStyle w:val="2"/>
        <w:rPr>
          <w:rFonts w:hint="eastAsia" w:asciiTheme="minorEastAsia" w:hAnsiTheme="minorEastAsia" w:eastAsiaTheme="minorEastAsia"/>
          <w:b/>
          <w:color w:val="auto"/>
          <w:sz w:val="28"/>
          <w:highlight w:val="none"/>
        </w:rPr>
      </w:pPr>
    </w:p>
    <w:p w14:paraId="15728E08">
      <w:pPr>
        <w:pStyle w:val="2"/>
        <w:rPr>
          <w:rFonts w:hint="eastAsia" w:asciiTheme="minorEastAsia" w:hAnsiTheme="minorEastAsia" w:eastAsiaTheme="minorEastAsia"/>
          <w:b/>
          <w:color w:val="auto"/>
          <w:sz w:val="28"/>
          <w:highlight w:val="none"/>
        </w:rPr>
      </w:pPr>
    </w:p>
    <w:p w14:paraId="5248FB26">
      <w:pPr>
        <w:pStyle w:val="2"/>
        <w:rPr>
          <w:rFonts w:hint="eastAsia" w:asciiTheme="minorEastAsia" w:hAnsiTheme="minorEastAsia" w:eastAsiaTheme="minorEastAsia"/>
          <w:b/>
          <w:color w:val="auto"/>
          <w:sz w:val="28"/>
          <w:highlight w:val="none"/>
        </w:rPr>
      </w:pPr>
    </w:p>
    <w:p w14:paraId="645A12AC">
      <w:pPr>
        <w:pStyle w:val="2"/>
        <w:rPr>
          <w:rFonts w:hint="eastAsia" w:asciiTheme="minorEastAsia" w:hAnsiTheme="minorEastAsia" w:eastAsiaTheme="minorEastAsia"/>
          <w:b/>
          <w:color w:val="auto"/>
          <w:sz w:val="28"/>
          <w:highlight w:val="none"/>
        </w:rPr>
      </w:pPr>
    </w:p>
    <w:p w14:paraId="74FD7DD5">
      <w:pPr>
        <w:pStyle w:val="2"/>
        <w:rPr>
          <w:rFonts w:hint="eastAsia" w:asciiTheme="minorEastAsia" w:hAnsiTheme="minorEastAsia" w:eastAsiaTheme="minorEastAsia"/>
          <w:b/>
          <w:color w:val="auto"/>
          <w:sz w:val="28"/>
          <w:highlight w:val="none"/>
        </w:rPr>
      </w:pPr>
    </w:p>
    <w:p w14:paraId="1277A011">
      <w:pPr>
        <w:pStyle w:val="2"/>
        <w:rPr>
          <w:rFonts w:hint="eastAsia" w:asciiTheme="minorEastAsia" w:hAnsiTheme="minorEastAsia" w:eastAsiaTheme="minorEastAsia"/>
          <w:b/>
          <w:color w:val="auto"/>
          <w:sz w:val="28"/>
          <w:highlight w:val="none"/>
        </w:rPr>
      </w:pPr>
    </w:p>
    <w:p w14:paraId="43C2ACA3">
      <w:pPr>
        <w:pStyle w:val="2"/>
        <w:rPr>
          <w:rFonts w:hint="eastAsia" w:asciiTheme="minorEastAsia" w:hAnsiTheme="minorEastAsia" w:eastAsiaTheme="minorEastAsia"/>
          <w:b/>
          <w:color w:val="auto"/>
          <w:sz w:val="28"/>
          <w:highlight w:val="none"/>
        </w:rPr>
      </w:pPr>
    </w:p>
    <w:p w14:paraId="75DD50CF">
      <w:pPr>
        <w:pStyle w:val="2"/>
        <w:rPr>
          <w:rFonts w:hint="eastAsia" w:asciiTheme="minorEastAsia" w:hAnsiTheme="minorEastAsia" w:eastAsiaTheme="minorEastAsia"/>
          <w:b/>
          <w:color w:val="auto"/>
          <w:sz w:val="28"/>
          <w:highlight w:val="none"/>
        </w:rPr>
      </w:pPr>
    </w:p>
    <w:p w14:paraId="2A47E1EB">
      <w:pPr>
        <w:pStyle w:val="2"/>
        <w:rPr>
          <w:rFonts w:hint="eastAsia" w:asciiTheme="minorEastAsia" w:hAnsiTheme="minorEastAsia" w:eastAsiaTheme="minorEastAsia"/>
          <w:b/>
          <w:color w:val="auto"/>
          <w:sz w:val="28"/>
          <w:highlight w:val="none"/>
        </w:rPr>
      </w:pPr>
    </w:p>
    <w:p w14:paraId="61520DAC">
      <w:pPr>
        <w:spacing w:line="360" w:lineRule="auto"/>
        <w:jc w:val="center"/>
        <w:outlineLvl w:val="0"/>
        <w:rPr>
          <w:rFonts w:hint="eastAsia" w:asciiTheme="minorEastAsia" w:hAnsiTheme="minorEastAsia" w:eastAsiaTheme="minorEastAsia"/>
          <w:b/>
          <w:color w:val="auto"/>
          <w:sz w:val="28"/>
          <w:highlight w:val="none"/>
        </w:rPr>
      </w:pPr>
      <w:bookmarkStart w:id="69" w:name="_Toc19702"/>
      <w:r>
        <w:rPr>
          <w:rFonts w:hint="eastAsia" w:asciiTheme="minorEastAsia" w:hAnsiTheme="minorEastAsia" w:eastAsiaTheme="minorEastAsia"/>
          <w:b/>
          <w:color w:val="auto"/>
          <w:sz w:val="28"/>
          <w:highlight w:val="none"/>
        </w:rPr>
        <w:t>第四章  评标方法和标准（最低评标价法）</w:t>
      </w:r>
      <w:bookmarkEnd w:id="69"/>
    </w:p>
    <w:p w14:paraId="23E36790">
      <w:pPr>
        <w:spacing w:line="360" w:lineRule="auto"/>
        <w:ind w:firstLine="437"/>
        <w:outlineLvl w:val="1"/>
        <w:rPr>
          <w:rFonts w:hint="eastAsia" w:asciiTheme="minorEastAsia" w:hAnsiTheme="minorEastAsia" w:eastAsiaTheme="minorEastAsia"/>
          <w:b/>
          <w:color w:val="auto"/>
          <w:sz w:val="24"/>
          <w:highlight w:val="none"/>
        </w:rPr>
      </w:pPr>
      <w:bookmarkStart w:id="70" w:name="_Toc13619"/>
      <w:bookmarkStart w:id="71" w:name="_Toc6560"/>
      <w:bookmarkStart w:id="72" w:name="_Toc22115"/>
      <w:bookmarkStart w:id="73" w:name="_Toc3321"/>
      <w:r>
        <w:rPr>
          <w:rFonts w:hint="eastAsia" w:asciiTheme="minorEastAsia" w:hAnsiTheme="minorEastAsia" w:eastAsiaTheme="minorEastAsia"/>
          <w:b/>
          <w:color w:val="auto"/>
          <w:sz w:val="24"/>
          <w:highlight w:val="none"/>
        </w:rPr>
        <w:t>一、总则</w:t>
      </w:r>
      <w:bookmarkEnd w:id="70"/>
      <w:bookmarkEnd w:id="71"/>
      <w:bookmarkEnd w:id="72"/>
      <w:bookmarkEnd w:id="73"/>
    </w:p>
    <w:p w14:paraId="6608BE4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78778D44">
      <w:pPr>
        <w:spacing w:line="360" w:lineRule="auto"/>
        <w:ind w:firstLine="437"/>
        <w:outlineLvl w:val="1"/>
        <w:rPr>
          <w:rFonts w:hint="eastAsia" w:asciiTheme="minorEastAsia" w:hAnsiTheme="minorEastAsia" w:eastAsiaTheme="minorEastAsia"/>
          <w:b/>
          <w:color w:val="auto"/>
          <w:sz w:val="24"/>
          <w:highlight w:val="none"/>
        </w:rPr>
      </w:pPr>
      <w:bookmarkStart w:id="74" w:name="_Toc27343"/>
      <w:bookmarkStart w:id="75" w:name="_Toc2717"/>
      <w:bookmarkStart w:id="76" w:name="_Toc28533"/>
      <w:bookmarkStart w:id="77" w:name="_Toc32350"/>
      <w:r>
        <w:rPr>
          <w:rFonts w:hint="eastAsia" w:asciiTheme="minorEastAsia" w:hAnsiTheme="minorEastAsia" w:eastAsiaTheme="minorEastAsia"/>
          <w:b/>
          <w:color w:val="auto"/>
          <w:sz w:val="24"/>
          <w:highlight w:val="none"/>
        </w:rPr>
        <w:t>二、评标方法</w:t>
      </w:r>
      <w:bookmarkEnd w:id="74"/>
      <w:bookmarkEnd w:id="75"/>
      <w:bookmarkEnd w:id="76"/>
      <w:bookmarkEnd w:id="77"/>
    </w:p>
    <w:p w14:paraId="1D7358C0">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632"/>
        <w:gridCol w:w="4234"/>
        <w:gridCol w:w="2173"/>
      </w:tblGrid>
      <w:tr w14:paraId="11C4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000" w:type="pct"/>
            <w:gridSpan w:val="4"/>
            <w:tcBorders>
              <w:bottom w:val="single" w:color="auto" w:sz="4" w:space="0"/>
            </w:tcBorders>
            <w:vAlign w:val="center"/>
          </w:tcPr>
          <w:p w14:paraId="6D2078B7">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b/>
                <w:color w:val="auto"/>
                <w:sz w:val="24"/>
                <w:szCs w:val="22"/>
                <w:highlight w:val="none"/>
              </w:rPr>
              <w:t>资格审查表</w:t>
            </w:r>
          </w:p>
        </w:tc>
      </w:tr>
      <w:tr w14:paraId="5C7B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69" w:type="pct"/>
            <w:tcBorders>
              <w:bottom w:val="single" w:color="auto" w:sz="4" w:space="0"/>
            </w:tcBorders>
            <w:vAlign w:val="center"/>
          </w:tcPr>
          <w:p w14:paraId="27ACA2A2">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940" w:type="pct"/>
            <w:tcBorders>
              <w:bottom w:val="single" w:color="auto" w:sz="4" w:space="0"/>
            </w:tcBorders>
            <w:vAlign w:val="center"/>
          </w:tcPr>
          <w:p w14:paraId="24E7D5C1">
            <w:pPr>
              <w:pStyle w:val="45"/>
              <w:keepNext w:val="0"/>
              <w:keepLines w:val="0"/>
              <w:pageBreakBefore w:val="0"/>
              <w:widowControl w:val="0"/>
              <w:suppressLineNumbers w:val="0"/>
              <w:pBdr>
                <w:bottom w:val="none" w:color="auto" w:sz="0" w:space="0"/>
              </w:pBdr>
              <w:tabs>
                <w:tab w:val="clear" w:pos="4153"/>
                <w:tab w:val="clear" w:pos="8306"/>
              </w:tabs>
              <w:kinsoku/>
              <w:overflowPunct/>
              <w:topLinePunct w:val="0"/>
              <w:autoSpaceDE/>
              <w:autoSpaceDN/>
              <w:bidi w:val="0"/>
              <w:snapToGrid w:val="0"/>
              <w:spacing w:before="0" w:beforeAutospacing="0" w:after="0" w:afterAutospacing="0" w:line="240" w:lineRule="auto"/>
              <w:ind w:left="0" w:right="-10"/>
              <w:textAlignment w:val="auto"/>
              <w:rPr>
                <w:rFonts w:hint="eastAsia" w:ascii="宋体" w:hAnsi="宋体" w:eastAsia="宋体"/>
                <w:color w:val="auto"/>
                <w:kern w:val="2"/>
                <w:szCs w:val="24"/>
                <w:highlight w:val="none"/>
              </w:rPr>
            </w:pPr>
            <w:r>
              <w:rPr>
                <w:rFonts w:hint="eastAsia" w:ascii="宋体" w:hAnsi="宋体" w:eastAsia="宋体"/>
                <w:color w:val="auto"/>
                <w:kern w:val="2"/>
                <w:szCs w:val="24"/>
                <w:highlight w:val="none"/>
              </w:rPr>
              <w:t>审查指标</w:t>
            </w:r>
          </w:p>
        </w:tc>
        <w:tc>
          <w:tcPr>
            <w:tcW w:w="2439" w:type="pct"/>
            <w:tcBorders>
              <w:bottom w:val="single" w:color="auto" w:sz="4" w:space="0"/>
            </w:tcBorders>
            <w:vAlign w:val="center"/>
          </w:tcPr>
          <w:p w14:paraId="6D0009BA">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审查标准</w:t>
            </w:r>
          </w:p>
        </w:tc>
        <w:tc>
          <w:tcPr>
            <w:tcW w:w="1250" w:type="pct"/>
            <w:tcBorders>
              <w:bottom w:val="single" w:color="auto" w:sz="4" w:space="0"/>
            </w:tcBorders>
            <w:vAlign w:val="center"/>
          </w:tcPr>
          <w:p w14:paraId="358222C0">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6C06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369" w:type="pct"/>
            <w:tcBorders>
              <w:bottom w:val="single" w:color="auto" w:sz="4" w:space="0"/>
            </w:tcBorders>
            <w:vAlign w:val="center"/>
          </w:tcPr>
          <w:p w14:paraId="1A766F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1</w:t>
            </w:r>
          </w:p>
        </w:tc>
        <w:tc>
          <w:tcPr>
            <w:tcW w:w="940" w:type="pct"/>
            <w:tcBorders>
              <w:bottom w:val="single" w:color="auto" w:sz="4" w:space="0"/>
            </w:tcBorders>
            <w:vAlign w:val="center"/>
          </w:tcPr>
          <w:p w14:paraId="4C982DFE">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center"/>
              <w:textAlignment w:val="auto"/>
              <w:rPr>
                <w:rFonts w:hint="eastAsia" w:ascii="宋体" w:hAnsi="宋体" w:eastAsia="宋体"/>
                <w:color w:val="auto"/>
                <w:sz w:val="24"/>
                <w:szCs w:val="28"/>
                <w:highlight w:val="none"/>
              </w:rPr>
            </w:pPr>
            <w:r>
              <w:rPr>
                <w:rFonts w:hint="default" w:ascii="宋体" w:hAnsi="宋体" w:eastAsia="宋体" w:cs="宋体"/>
                <w:color w:val="auto"/>
                <w:spacing w:val="9"/>
                <w:sz w:val="24"/>
                <w:szCs w:val="24"/>
                <w:highlight w:val="none"/>
              </w:rPr>
              <w:t>营业执照</w:t>
            </w:r>
          </w:p>
        </w:tc>
        <w:tc>
          <w:tcPr>
            <w:tcW w:w="2439" w:type="pct"/>
            <w:tcBorders>
              <w:bottom w:val="single" w:color="auto" w:sz="4" w:space="0"/>
            </w:tcBorders>
            <w:vAlign w:val="center"/>
          </w:tcPr>
          <w:p w14:paraId="14F4B86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left"/>
              <w:textAlignment w:val="auto"/>
              <w:rPr>
                <w:rFonts w:hint="eastAsia" w:ascii="宋体" w:hAnsi="宋体" w:eastAsia="宋体" w:cs="宋体"/>
                <w:color w:val="auto"/>
                <w:sz w:val="24"/>
                <w:szCs w:val="24"/>
                <w:highlight w:val="none"/>
              </w:rPr>
            </w:pPr>
            <w:r>
              <w:rPr>
                <w:rFonts w:hint="default" w:ascii="宋体" w:hAnsi="宋体" w:eastAsia="宋体" w:cs="宋体"/>
                <w:color w:val="auto"/>
                <w:sz w:val="24"/>
                <w:szCs w:val="24"/>
                <w:highlight w:val="none"/>
              </w:rPr>
              <w:t>投标人应</w:t>
            </w: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供有效的营业执照；</w:t>
            </w:r>
          </w:p>
        </w:tc>
        <w:tc>
          <w:tcPr>
            <w:tcW w:w="1250" w:type="pct"/>
            <w:vAlign w:val="center"/>
          </w:tcPr>
          <w:p w14:paraId="1511EEE2">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提供材料复印件加盖公章</w:t>
            </w:r>
          </w:p>
        </w:tc>
      </w:tr>
      <w:tr w14:paraId="461B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369" w:type="pct"/>
            <w:tcBorders>
              <w:bottom w:val="single" w:color="auto" w:sz="4" w:space="0"/>
            </w:tcBorders>
            <w:vAlign w:val="center"/>
          </w:tcPr>
          <w:p w14:paraId="42629C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10"/>
              <w:jc w:val="center"/>
              <w:textAlignment w:val="auto"/>
              <w:rPr>
                <w:rFonts w:hint="eastAsia"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940" w:type="pct"/>
            <w:tcBorders>
              <w:bottom w:val="single" w:color="auto" w:sz="4" w:space="0"/>
            </w:tcBorders>
            <w:vAlign w:val="center"/>
          </w:tcPr>
          <w:p w14:paraId="5C0CD8EF">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center"/>
              <w:textAlignment w:val="auto"/>
              <w:rPr>
                <w:rFonts w:hint="eastAsia"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2439" w:type="pct"/>
            <w:tcBorders>
              <w:bottom w:val="single" w:color="auto" w:sz="4" w:space="0"/>
            </w:tcBorders>
            <w:vAlign w:val="center"/>
          </w:tcPr>
          <w:p w14:paraId="73EB2A14">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left"/>
              <w:textAlignment w:val="auto"/>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250" w:type="pct"/>
            <w:vAlign w:val="center"/>
          </w:tcPr>
          <w:p w14:paraId="1FBA38A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left"/>
              <w:textAlignment w:val="auto"/>
              <w:rPr>
                <w:rFonts w:hint="eastAsia" w:ascii="宋体" w:hAnsi="宋体" w:eastAsia="宋体" w:cs="宋体"/>
                <w:color w:val="auto"/>
                <w:sz w:val="24"/>
                <w:szCs w:val="24"/>
                <w:highlight w:val="none"/>
              </w:rPr>
            </w:pPr>
            <w:r>
              <w:rPr>
                <w:rFonts w:hint="eastAsia" w:ascii="宋体" w:hAnsi="宋体" w:eastAsia="宋体"/>
                <w:color w:val="auto"/>
                <w:sz w:val="24"/>
                <w:szCs w:val="20"/>
                <w:highlight w:val="none"/>
              </w:rPr>
              <w:t>详见第六章投标文件格式</w:t>
            </w:r>
          </w:p>
        </w:tc>
      </w:tr>
      <w:tr w14:paraId="1584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369" w:type="pct"/>
            <w:tcBorders>
              <w:bottom w:val="single" w:color="auto" w:sz="4" w:space="0"/>
            </w:tcBorders>
            <w:vAlign w:val="center"/>
          </w:tcPr>
          <w:p w14:paraId="1DAA0C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10"/>
              <w:jc w:val="center"/>
              <w:textAlignment w:val="auto"/>
              <w:rPr>
                <w:rFonts w:hint="eastAsia"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3</w:t>
            </w:r>
          </w:p>
        </w:tc>
        <w:tc>
          <w:tcPr>
            <w:tcW w:w="940" w:type="pct"/>
            <w:tcBorders>
              <w:bottom w:val="single" w:color="auto" w:sz="4" w:space="0"/>
            </w:tcBorders>
            <w:vAlign w:val="center"/>
          </w:tcPr>
          <w:p w14:paraId="252E1E66">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center"/>
              <w:textAlignment w:val="auto"/>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bidi="ar"/>
              </w:rPr>
              <w:t>本项目的特定资格要求</w:t>
            </w:r>
          </w:p>
        </w:tc>
        <w:tc>
          <w:tcPr>
            <w:tcW w:w="2439" w:type="pct"/>
            <w:tcBorders>
              <w:bottom w:val="single" w:color="auto" w:sz="4" w:space="0"/>
            </w:tcBorders>
            <w:vAlign w:val="center"/>
          </w:tcPr>
          <w:p w14:paraId="66E942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11"/>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bidi="ar"/>
              </w:rPr>
              <w:t>无</w:t>
            </w:r>
          </w:p>
        </w:tc>
        <w:tc>
          <w:tcPr>
            <w:tcW w:w="1250" w:type="pct"/>
            <w:vAlign w:val="center"/>
          </w:tcPr>
          <w:p w14:paraId="0C592AF2">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left"/>
              <w:textAlignment w:val="auto"/>
              <w:rPr>
                <w:rFonts w:hint="eastAsia" w:ascii="宋体" w:hAnsi="宋体" w:eastAsia="宋体"/>
                <w:color w:val="auto"/>
                <w:sz w:val="24"/>
                <w:szCs w:val="20"/>
                <w:highlight w:val="none"/>
              </w:rPr>
            </w:pPr>
            <w:r>
              <w:rPr>
                <w:rFonts w:hint="eastAsia" w:ascii="宋体" w:hAnsi="宋体" w:eastAsia="宋体" w:cs="宋体"/>
                <w:color w:val="auto"/>
                <w:sz w:val="24"/>
                <w:szCs w:val="24"/>
                <w:highlight w:val="none"/>
              </w:rPr>
              <w:t>提供材料复印件加盖公章</w:t>
            </w:r>
          </w:p>
        </w:tc>
      </w:tr>
      <w:tr w14:paraId="4A68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369" w:type="pct"/>
            <w:vAlign w:val="center"/>
          </w:tcPr>
          <w:p w14:paraId="1D7D9C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10"/>
              <w:jc w:val="center"/>
              <w:textAlignment w:val="auto"/>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4</w:t>
            </w:r>
          </w:p>
        </w:tc>
        <w:tc>
          <w:tcPr>
            <w:tcW w:w="940" w:type="pct"/>
            <w:vAlign w:val="center"/>
          </w:tcPr>
          <w:p w14:paraId="76F7B4E8">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center"/>
              <w:textAlignment w:val="auto"/>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439" w:type="pct"/>
            <w:vAlign w:val="center"/>
          </w:tcPr>
          <w:p w14:paraId="17E4145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10"/>
              <w:jc w:val="left"/>
              <w:textAlignment w:val="auto"/>
              <w:rPr>
                <w:rFonts w:hint="eastAsia"/>
                <w:color w:val="auto"/>
                <w:szCs w:val="20"/>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b/>
                <w:bCs/>
                <w:color w:val="auto"/>
                <w:sz w:val="24"/>
                <w:szCs w:val="24"/>
                <w:highlight w:val="none"/>
                <w:lang w:bidi="ar"/>
              </w:rPr>
              <w:t>申请人的资格要求</w:t>
            </w:r>
            <w:r>
              <w:rPr>
                <w:rFonts w:hint="eastAsia" w:ascii="宋体" w:hAnsi="宋体" w:eastAsia="宋体" w:cs="宋体"/>
                <w:b/>
                <w:bCs/>
                <w:color w:val="auto"/>
                <w:sz w:val="24"/>
                <w:szCs w:val="24"/>
                <w:highlight w:val="none"/>
                <w:lang w:val="en-US" w:eastAsia="zh-CN" w:bidi="ar"/>
              </w:rPr>
              <w:t>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250" w:type="pct"/>
            <w:vAlign w:val="center"/>
          </w:tcPr>
          <w:p w14:paraId="7D07E55E">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jc w:val="left"/>
              <w:textAlignment w:val="auto"/>
              <w:rPr>
                <w:rFonts w:hint="eastAsia"/>
                <w:color w:val="auto"/>
                <w:szCs w:val="20"/>
                <w:highlight w:val="none"/>
              </w:rPr>
            </w:pPr>
            <w:r>
              <w:rPr>
                <w:rFonts w:hint="eastAsia" w:ascii="宋体" w:hAnsi="宋体" w:eastAsia="宋体"/>
                <w:color w:val="auto"/>
                <w:sz w:val="24"/>
                <w:szCs w:val="20"/>
                <w:highlight w:val="none"/>
              </w:rPr>
              <w:t>投标人提供诚信投标承诺书</w:t>
            </w:r>
            <w:r>
              <w:rPr>
                <w:rFonts w:hint="eastAsia" w:ascii="宋体" w:hAnsi="宋体" w:eastAsia="宋体"/>
                <w:color w:val="auto"/>
                <w:sz w:val="24"/>
                <w:szCs w:val="20"/>
                <w:highlight w:val="none"/>
                <w:lang w:val="en-US" w:eastAsia="zh-CN"/>
              </w:rPr>
              <w:t>；</w:t>
            </w:r>
            <w:r>
              <w:rPr>
                <w:rFonts w:hint="eastAsia" w:ascii="宋体" w:hAnsi="宋体" w:eastAsia="宋体"/>
                <w:color w:val="auto"/>
                <w:sz w:val="24"/>
                <w:szCs w:val="20"/>
                <w:highlight w:val="none"/>
              </w:rPr>
              <w:t>采购人或采购代理机构查询</w:t>
            </w:r>
            <w:r>
              <w:rPr>
                <w:rFonts w:hint="eastAsia" w:ascii="宋体" w:hAnsi="宋体" w:eastAsia="宋体"/>
                <w:color w:val="auto"/>
                <w:sz w:val="24"/>
                <w:szCs w:val="20"/>
                <w:highlight w:val="none"/>
                <w:lang w:val="en-US" w:eastAsia="zh-CN"/>
              </w:rPr>
              <w:t>投标人</w:t>
            </w:r>
            <w:r>
              <w:rPr>
                <w:rFonts w:hint="eastAsia" w:ascii="宋体" w:hAnsi="宋体" w:eastAsia="宋体"/>
                <w:color w:val="auto"/>
                <w:sz w:val="24"/>
                <w:szCs w:val="20"/>
                <w:highlight w:val="none"/>
              </w:rPr>
              <w:t>信用记录</w:t>
            </w:r>
            <w:r>
              <w:rPr>
                <w:rFonts w:hint="eastAsia" w:ascii="宋体" w:hAnsi="宋体" w:eastAsia="宋体"/>
                <w:color w:val="auto"/>
                <w:sz w:val="24"/>
                <w:szCs w:val="20"/>
                <w:highlight w:val="none"/>
                <w:lang w:val="en-US" w:eastAsia="zh-CN"/>
              </w:rPr>
              <w:t>情形</w:t>
            </w:r>
            <w:r>
              <w:rPr>
                <w:rFonts w:hint="eastAsia" w:ascii="宋体" w:hAnsi="宋体" w:eastAsia="宋体"/>
                <w:color w:val="auto"/>
                <w:sz w:val="24"/>
                <w:szCs w:val="20"/>
                <w:highlight w:val="none"/>
              </w:rPr>
              <w:t>。</w:t>
            </w:r>
          </w:p>
        </w:tc>
      </w:tr>
    </w:tbl>
    <w:p w14:paraId="3B0AB150">
      <w:pPr>
        <w:spacing w:line="360" w:lineRule="auto"/>
        <w:ind w:firstLine="435"/>
        <w:rPr>
          <w:rFonts w:hint="eastAsia" w:asciiTheme="minorEastAsia" w:hAnsiTheme="minorEastAsia" w:eastAsiaTheme="minorEastAsia"/>
          <w:color w:val="auto"/>
          <w:sz w:val="24"/>
          <w:highlight w:val="none"/>
        </w:rPr>
      </w:pPr>
      <w:bookmarkStart w:id="78" w:name="_Hlk16461707"/>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78"/>
    <w:p w14:paraId="24410F56">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EF61A2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117"/>
        <w:gridCol w:w="3128"/>
        <w:gridCol w:w="2516"/>
      </w:tblGrid>
      <w:tr w14:paraId="48B3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2552D31">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b/>
                <w:bCs/>
                <w:color w:val="auto"/>
                <w:sz w:val="24"/>
                <w:szCs w:val="20"/>
                <w:highlight w:val="none"/>
              </w:rPr>
            </w:pPr>
            <w:r>
              <w:rPr>
                <w:rFonts w:hint="eastAsia" w:ascii="宋体" w:hAnsi="宋体" w:eastAsia="宋体"/>
                <w:b/>
                <w:bCs/>
                <w:color w:val="auto"/>
                <w:sz w:val="24"/>
                <w:szCs w:val="20"/>
                <w:highlight w:val="none"/>
              </w:rPr>
              <w:t>符合性审查表</w:t>
            </w:r>
          </w:p>
        </w:tc>
      </w:tr>
      <w:tr w14:paraId="3A8E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7" w:type="pct"/>
            <w:tcBorders>
              <w:bottom w:val="single" w:color="auto" w:sz="4" w:space="0"/>
            </w:tcBorders>
            <w:vAlign w:val="center"/>
          </w:tcPr>
          <w:p w14:paraId="2D86A88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1242" w:type="pct"/>
            <w:tcBorders>
              <w:bottom w:val="single" w:color="auto" w:sz="4" w:space="0"/>
            </w:tcBorders>
            <w:vAlign w:val="center"/>
          </w:tcPr>
          <w:p w14:paraId="21FCCD7D">
            <w:pPr>
              <w:pStyle w:val="45"/>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textAlignment w:val="auto"/>
              <w:rPr>
                <w:rFonts w:hint="eastAsia" w:ascii="宋体" w:hAnsi="宋体" w:eastAsia="宋体"/>
                <w:color w:val="auto"/>
                <w:kern w:val="2"/>
                <w:highlight w:val="none"/>
              </w:rPr>
            </w:pPr>
            <w:r>
              <w:rPr>
                <w:rFonts w:hint="eastAsia" w:ascii="宋体" w:hAnsi="宋体" w:eastAsia="宋体"/>
                <w:color w:val="auto"/>
                <w:kern w:val="2"/>
                <w:highlight w:val="none"/>
              </w:rPr>
              <w:t>审查指标</w:t>
            </w:r>
          </w:p>
        </w:tc>
        <w:tc>
          <w:tcPr>
            <w:tcW w:w="1835" w:type="pct"/>
            <w:tcBorders>
              <w:bottom w:val="single" w:color="auto" w:sz="4" w:space="0"/>
            </w:tcBorders>
            <w:vAlign w:val="center"/>
          </w:tcPr>
          <w:p w14:paraId="7A640AF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审查标准</w:t>
            </w:r>
          </w:p>
        </w:tc>
        <w:tc>
          <w:tcPr>
            <w:tcW w:w="1475" w:type="pct"/>
            <w:tcBorders>
              <w:bottom w:val="single" w:color="auto" w:sz="4" w:space="0"/>
            </w:tcBorders>
            <w:vAlign w:val="center"/>
          </w:tcPr>
          <w:p w14:paraId="6B05049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5549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12EB79BF">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1</w:t>
            </w:r>
          </w:p>
        </w:tc>
        <w:tc>
          <w:tcPr>
            <w:tcW w:w="1242" w:type="pct"/>
            <w:vAlign w:val="center"/>
          </w:tcPr>
          <w:p w14:paraId="6EAA605D">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0"/>
                <w:highlight w:val="none"/>
              </w:rPr>
              <w:t>开标一览表</w:t>
            </w:r>
          </w:p>
        </w:tc>
        <w:tc>
          <w:tcPr>
            <w:tcW w:w="1835" w:type="pct"/>
            <w:vAlign w:val="center"/>
          </w:tcPr>
          <w:p w14:paraId="193FB0AC">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75" w:type="pct"/>
            <w:vAlign w:val="center"/>
          </w:tcPr>
          <w:p w14:paraId="3B6964B7">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0C57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041C68AE">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2</w:t>
            </w:r>
          </w:p>
        </w:tc>
        <w:tc>
          <w:tcPr>
            <w:tcW w:w="1242" w:type="pct"/>
            <w:vAlign w:val="center"/>
          </w:tcPr>
          <w:p w14:paraId="50E88F36">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04CAE6B5">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75" w:type="pct"/>
            <w:vAlign w:val="center"/>
          </w:tcPr>
          <w:p w14:paraId="77016A4B">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250C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1BFF800C">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default" w:asciiTheme="minorEastAsia" w:hAnsiTheme="minorEastAsia" w:eastAsiaTheme="minorEastAsia"/>
                <w:color w:val="auto"/>
                <w:sz w:val="24"/>
                <w:szCs w:val="20"/>
                <w:highlight w:val="none"/>
              </w:rPr>
              <w:t>3</w:t>
            </w:r>
          </w:p>
        </w:tc>
        <w:tc>
          <w:tcPr>
            <w:tcW w:w="1242" w:type="pct"/>
            <w:vAlign w:val="center"/>
          </w:tcPr>
          <w:p w14:paraId="33E00229">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33BFA268">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格式、填写要求符合招标文件规定并加盖投标人公章</w:t>
            </w:r>
          </w:p>
        </w:tc>
        <w:tc>
          <w:tcPr>
            <w:tcW w:w="1475" w:type="pct"/>
            <w:vAlign w:val="center"/>
          </w:tcPr>
          <w:p w14:paraId="59C63C82">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法定代表人参加投标的无需此件，提供身份证明即可。详见第六章投标文件格式。</w:t>
            </w:r>
          </w:p>
        </w:tc>
      </w:tr>
      <w:tr w14:paraId="5C6D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5D5D5AD9">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4</w:t>
            </w:r>
          </w:p>
        </w:tc>
        <w:tc>
          <w:tcPr>
            <w:tcW w:w="1242" w:type="pct"/>
            <w:vAlign w:val="center"/>
          </w:tcPr>
          <w:p w14:paraId="61731038">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164228EF">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0"/>
                <w:highlight w:val="none"/>
              </w:rPr>
              <w:t>招标文件投标人须知正文第9条要求</w:t>
            </w:r>
          </w:p>
        </w:tc>
        <w:tc>
          <w:tcPr>
            <w:tcW w:w="1475" w:type="pct"/>
            <w:vAlign w:val="center"/>
          </w:tcPr>
          <w:p w14:paraId="03292495">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4F9C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5EB512E8">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5</w:t>
            </w:r>
          </w:p>
        </w:tc>
        <w:tc>
          <w:tcPr>
            <w:tcW w:w="1242" w:type="pct"/>
            <w:vAlign w:val="center"/>
          </w:tcPr>
          <w:p w14:paraId="63A339CD">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07ED606B">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宋体" w:hAnsi="宋体" w:eastAsia="宋体"/>
                <w:b w:val="0"/>
                <w:color w:val="auto"/>
                <w:sz w:val="24"/>
                <w:szCs w:val="20"/>
                <w:highlight w:val="none"/>
                <w:lang w:val="en-US" w:eastAsia="zh-CN"/>
              </w:rPr>
              <w:t>服务</w:t>
            </w:r>
            <w:r>
              <w:rPr>
                <w:rFonts w:hint="eastAsia" w:ascii="宋体" w:hAnsi="宋体" w:eastAsia="宋体"/>
                <w:b w:val="0"/>
                <w:color w:val="auto"/>
                <w:sz w:val="24"/>
                <w:szCs w:val="20"/>
                <w:highlight w:val="none"/>
              </w:rPr>
              <w:t>地点</w:t>
            </w:r>
            <w:r>
              <w:rPr>
                <w:rFonts w:hint="eastAsia" w:asciiTheme="minorEastAsia" w:hAnsiTheme="minorEastAsia" w:eastAsiaTheme="minorEastAsia"/>
                <w:color w:val="auto"/>
                <w:sz w:val="24"/>
                <w:szCs w:val="28"/>
                <w:highlight w:val="none"/>
              </w:rPr>
              <w:t>、</w:t>
            </w:r>
            <w:r>
              <w:rPr>
                <w:rFonts w:hint="eastAsia" w:ascii="宋体" w:hAnsi="宋体" w:eastAsia="宋体"/>
                <w:b w:val="0"/>
                <w:color w:val="auto"/>
                <w:sz w:val="24"/>
                <w:szCs w:val="20"/>
                <w:highlight w:val="none"/>
                <w:lang w:val="en-US" w:eastAsia="zh-CN"/>
              </w:rPr>
              <w:t>服务</w:t>
            </w:r>
            <w:r>
              <w:rPr>
                <w:rFonts w:hint="eastAsia" w:ascii="宋体" w:hAnsi="宋体" w:eastAsia="宋体"/>
                <w:b w:val="0"/>
                <w:color w:val="auto"/>
                <w:sz w:val="24"/>
                <w:szCs w:val="20"/>
                <w:highlight w:val="none"/>
              </w:rPr>
              <w:t>期限</w:t>
            </w:r>
            <w:r>
              <w:rPr>
                <w:rFonts w:hint="eastAsia" w:asciiTheme="minorEastAsia" w:hAnsiTheme="minorEastAsia" w:eastAsiaTheme="minorEastAsia"/>
                <w:color w:val="auto"/>
                <w:sz w:val="24"/>
                <w:szCs w:val="28"/>
                <w:highlight w:val="none"/>
              </w:rPr>
              <w:t>等实质性要求</w:t>
            </w:r>
          </w:p>
        </w:tc>
        <w:tc>
          <w:tcPr>
            <w:tcW w:w="1475" w:type="pct"/>
            <w:vAlign w:val="center"/>
          </w:tcPr>
          <w:p w14:paraId="38988E69">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详见第六章投标文件格式。</w:t>
            </w:r>
          </w:p>
        </w:tc>
      </w:tr>
      <w:tr w14:paraId="6ACB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235B34BE">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lang w:val="en-US" w:eastAsia="zh-CN"/>
              </w:rPr>
            </w:pPr>
            <w:r>
              <w:rPr>
                <w:rFonts w:hint="eastAsia" w:asciiTheme="minorEastAsia" w:hAnsiTheme="minorEastAsia" w:eastAsiaTheme="minorEastAsia"/>
                <w:color w:val="auto"/>
                <w:sz w:val="24"/>
                <w:szCs w:val="20"/>
                <w:highlight w:val="none"/>
                <w:lang w:val="en-US" w:eastAsia="zh-CN"/>
              </w:rPr>
              <w:t>6</w:t>
            </w:r>
          </w:p>
        </w:tc>
        <w:tc>
          <w:tcPr>
            <w:tcW w:w="1242" w:type="pct"/>
            <w:shd w:val="clear" w:color="auto" w:fill="auto"/>
            <w:vAlign w:val="center"/>
          </w:tcPr>
          <w:p w14:paraId="694C6F49">
            <w:pPr>
              <w:keepNext w:val="0"/>
              <w:keepLines w:val="0"/>
              <w:suppressLineNumbers w:val="0"/>
              <w:spacing w:before="0" w:beforeAutospacing="0" w:after="50" w:afterAutospacing="0" w:line="360" w:lineRule="auto"/>
              <w:ind w:left="0"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技术响应情况</w:t>
            </w:r>
          </w:p>
        </w:tc>
        <w:tc>
          <w:tcPr>
            <w:tcW w:w="1835" w:type="pct"/>
            <w:shd w:val="clear" w:color="auto" w:fill="auto"/>
            <w:vAlign w:val="center"/>
          </w:tcPr>
          <w:p w14:paraId="405EB591">
            <w:pPr>
              <w:keepNext w:val="0"/>
              <w:keepLines w:val="0"/>
              <w:suppressLineNumbers w:val="0"/>
              <w:spacing w:before="0" w:beforeAutospacing="0" w:after="50" w:afterAutospacing="0" w:line="360" w:lineRule="auto"/>
              <w:ind w:left="0"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1475" w:type="pct"/>
            <w:shd w:val="clear" w:color="auto" w:fill="auto"/>
            <w:vAlign w:val="center"/>
          </w:tcPr>
          <w:p w14:paraId="6F1E1224">
            <w:pPr>
              <w:keepNext w:val="0"/>
              <w:keepLines w:val="0"/>
              <w:suppressLineNumbers w:val="0"/>
              <w:adjustRightInd w:val="0"/>
              <w:snapToGrid w:val="0"/>
              <w:spacing w:before="0" w:beforeAutospacing="0" w:after="0" w:afterAutospacing="0" w:line="360" w:lineRule="auto"/>
              <w:ind w:left="0" w:right="-10" w:rightChars="0"/>
              <w:jc w:val="center"/>
              <w:rPr>
                <w:rFonts w:hint="eastAsia" w:cs="@仿宋_GB2312" w:asciiTheme="minorEastAsia" w:hAnsiTheme="minorEastAsia" w:eastAsiaTheme="minorEastAsia"/>
                <w:color w:val="auto"/>
                <w:kern w:val="2"/>
                <w:sz w:val="24"/>
                <w:szCs w:val="20"/>
                <w:highlight w:val="none"/>
                <w:lang w:val="en-US" w:eastAsia="zh-CN" w:bidi="ar-SA"/>
              </w:rPr>
            </w:pPr>
            <w:r>
              <w:rPr>
                <w:rFonts w:hint="eastAsia" w:asciiTheme="minorEastAsia" w:hAnsiTheme="minorEastAsia" w:eastAsiaTheme="minorEastAsia"/>
                <w:color w:val="auto"/>
                <w:sz w:val="24"/>
                <w:szCs w:val="20"/>
                <w:highlight w:val="none"/>
              </w:rPr>
              <w:t>详见第六章投标文件格式。</w:t>
            </w:r>
          </w:p>
        </w:tc>
      </w:tr>
      <w:tr w14:paraId="1F23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7AD0D402">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lang w:eastAsia="zh-CN"/>
              </w:rPr>
            </w:pPr>
            <w:r>
              <w:rPr>
                <w:rFonts w:hint="eastAsia" w:asciiTheme="minorEastAsia" w:hAnsiTheme="minorEastAsia" w:eastAsiaTheme="minorEastAsia"/>
                <w:color w:val="auto"/>
                <w:sz w:val="24"/>
                <w:szCs w:val="20"/>
                <w:highlight w:val="none"/>
                <w:lang w:val="en-US" w:eastAsia="zh-CN"/>
              </w:rPr>
              <w:t>7</w:t>
            </w:r>
          </w:p>
        </w:tc>
        <w:tc>
          <w:tcPr>
            <w:tcW w:w="1242" w:type="pct"/>
            <w:vAlign w:val="center"/>
          </w:tcPr>
          <w:p w14:paraId="38623A27">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2B5DB386">
            <w:pPr>
              <w:keepNext w:val="0"/>
              <w:keepLines w:val="0"/>
              <w:suppressLineNumbers w:val="0"/>
              <w:spacing w:before="0" w:beforeAutospacing="0" w:after="50" w:afterAutospacing="0" w:line="360" w:lineRule="auto"/>
              <w:ind w:left="0"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1475" w:type="pct"/>
            <w:vAlign w:val="center"/>
          </w:tcPr>
          <w:p w14:paraId="44BCEEDA">
            <w:pPr>
              <w:keepNext w:val="0"/>
              <w:keepLines w:val="0"/>
              <w:suppressLineNumbers w:val="0"/>
              <w:adjustRightInd w:val="0"/>
              <w:snapToGrid w:val="0"/>
              <w:spacing w:before="0" w:beforeAutospacing="0" w:after="0" w:afterAutospacing="0" w:line="360" w:lineRule="auto"/>
              <w:ind w:left="0" w:right="-10"/>
              <w:jc w:val="center"/>
              <w:rPr>
                <w:rFonts w:hint="eastAsia" w:asciiTheme="minorEastAsia" w:hAnsiTheme="minorEastAsia" w:eastAsiaTheme="minorEastAsia"/>
                <w:color w:val="auto"/>
                <w:sz w:val="24"/>
                <w:szCs w:val="20"/>
                <w:highlight w:val="none"/>
              </w:rPr>
            </w:pPr>
          </w:p>
        </w:tc>
      </w:tr>
    </w:tbl>
    <w:p w14:paraId="4034B30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40C50D27">
      <w:pPr>
        <w:spacing w:line="360" w:lineRule="auto"/>
        <w:ind w:firstLine="435"/>
        <w:rPr>
          <w:rFonts w:hint="eastAsia" w:asciiTheme="minorEastAsia" w:hAnsiTheme="minorEastAsia" w:eastAsiaTheme="minorEastAsia"/>
          <w:color w:val="auto"/>
          <w:sz w:val="24"/>
          <w:highlight w:val="none"/>
        </w:rPr>
      </w:pPr>
    </w:p>
    <w:p w14:paraId="60B02F38">
      <w:pPr>
        <w:widowControl/>
        <w:jc w:val="center"/>
        <w:rPr>
          <w:rFonts w:hint="eastAsia" w:asciiTheme="minorEastAsia" w:hAnsiTheme="minorEastAsia" w:eastAsiaTheme="minorEastAsia"/>
          <w:b/>
          <w:color w:val="auto"/>
          <w:sz w:val="28"/>
          <w:highlight w:val="none"/>
        </w:rPr>
      </w:pPr>
    </w:p>
    <w:p w14:paraId="33AEE1DA">
      <w:pPr>
        <w:pStyle w:val="26"/>
        <w:rPr>
          <w:rFonts w:hint="eastAsia" w:asciiTheme="minorEastAsia" w:hAnsiTheme="minorEastAsia" w:eastAsiaTheme="minorEastAsia"/>
          <w:b/>
          <w:color w:val="auto"/>
          <w:sz w:val="28"/>
          <w:highlight w:val="none"/>
        </w:rPr>
      </w:pPr>
    </w:p>
    <w:p w14:paraId="4A76B6A7">
      <w:pPr>
        <w:pStyle w:val="26"/>
        <w:rPr>
          <w:rFonts w:hint="eastAsia" w:asciiTheme="minorEastAsia" w:hAnsiTheme="minorEastAsia" w:eastAsiaTheme="minorEastAsia"/>
          <w:b/>
          <w:color w:val="auto"/>
          <w:sz w:val="28"/>
          <w:highlight w:val="none"/>
        </w:rPr>
      </w:pPr>
    </w:p>
    <w:p w14:paraId="0204ED7B">
      <w:pPr>
        <w:pStyle w:val="26"/>
        <w:rPr>
          <w:rFonts w:hint="eastAsia" w:asciiTheme="minorEastAsia" w:hAnsiTheme="minorEastAsia" w:eastAsiaTheme="minorEastAsia"/>
          <w:b/>
          <w:color w:val="auto"/>
          <w:sz w:val="28"/>
          <w:highlight w:val="none"/>
        </w:rPr>
      </w:pPr>
    </w:p>
    <w:p w14:paraId="67F4AFB7">
      <w:pPr>
        <w:pStyle w:val="26"/>
        <w:rPr>
          <w:rFonts w:hint="eastAsia" w:asciiTheme="minorEastAsia" w:hAnsiTheme="minorEastAsia" w:eastAsiaTheme="minorEastAsia"/>
          <w:b/>
          <w:color w:val="auto"/>
          <w:sz w:val="28"/>
          <w:highlight w:val="none"/>
        </w:rPr>
      </w:pPr>
    </w:p>
    <w:p w14:paraId="2C2B6745">
      <w:pPr>
        <w:pStyle w:val="26"/>
        <w:rPr>
          <w:rFonts w:hint="eastAsia" w:asciiTheme="minorEastAsia" w:hAnsiTheme="minorEastAsia" w:eastAsiaTheme="minorEastAsia"/>
          <w:b/>
          <w:color w:val="auto"/>
          <w:sz w:val="28"/>
          <w:highlight w:val="none"/>
        </w:rPr>
      </w:pPr>
    </w:p>
    <w:p w14:paraId="1272FB99">
      <w:pPr>
        <w:widowControl/>
        <w:jc w:val="center"/>
        <w:outlineLvl w:val="0"/>
        <w:rPr>
          <w:rFonts w:hint="eastAsia" w:asciiTheme="minorEastAsia" w:hAnsiTheme="minorEastAsia" w:eastAsiaTheme="minorEastAsia"/>
          <w:b/>
          <w:color w:val="auto"/>
          <w:sz w:val="28"/>
          <w:highlight w:val="none"/>
        </w:rPr>
      </w:pPr>
      <w:bookmarkStart w:id="79" w:name="_Toc3183"/>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79"/>
    </w:p>
    <w:p w14:paraId="602AE290">
      <w:pPr>
        <w:pStyle w:val="10"/>
        <w:spacing w:after="0" w:line="360" w:lineRule="auto"/>
        <w:jc w:val="center"/>
        <w:rPr>
          <w:rFonts w:hint="eastAsia" w:ascii="宋体" w:hAnsi="宋体" w:eastAsia="宋体" w:cs="宋体"/>
          <w:b/>
          <w:bCs/>
          <w:color w:val="auto"/>
          <w:spacing w:val="-20"/>
          <w:kern w:val="44"/>
          <w:sz w:val="24"/>
          <w:highlight w:val="none"/>
        </w:rPr>
      </w:pPr>
    </w:p>
    <w:p w14:paraId="26872B5B">
      <w:pPr>
        <w:pStyle w:val="10"/>
        <w:spacing w:after="0" w:line="360" w:lineRule="auto"/>
        <w:jc w:val="center"/>
        <w:rPr>
          <w:rFonts w:hint="default" w:ascii="宋体" w:hAnsi="宋体" w:eastAsia="宋体" w:cs="宋体"/>
          <w:b/>
          <w:bCs/>
          <w:color w:val="auto"/>
          <w:spacing w:val="-20"/>
          <w:kern w:val="44"/>
          <w:sz w:val="30"/>
          <w:szCs w:val="30"/>
          <w:highlight w:val="none"/>
          <w:lang w:val="en-US" w:eastAsia="zh-CN"/>
        </w:rPr>
      </w:pPr>
      <w:r>
        <w:rPr>
          <w:rFonts w:hint="eastAsia" w:ascii="宋体" w:hAnsi="宋体" w:eastAsia="宋体" w:cs="宋体"/>
          <w:b/>
          <w:bCs/>
          <w:color w:val="auto"/>
          <w:spacing w:val="-20"/>
          <w:kern w:val="44"/>
          <w:sz w:val="30"/>
          <w:szCs w:val="30"/>
          <w:highlight w:val="none"/>
          <w:lang w:val="en-US" w:eastAsia="zh-CN"/>
        </w:rPr>
        <w:t>（此格式合格仅供参考）</w:t>
      </w:r>
    </w:p>
    <w:p w14:paraId="7D9E0BB2">
      <w:pPr>
        <w:pStyle w:val="10"/>
        <w:rPr>
          <w:rFonts w:hint="eastAsia" w:ascii="宋体" w:hAnsi="宋体" w:eastAsia="宋体" w:cs="宋体"/>
          <w:b/>
          <w:bCs/>
          <w:color w:val="auto"/>
          <w:spacing w:val="-20"/>
          <w:kern w:val="44"/>
          <w:sz w:val="24"/>
          <w:highlight w:val="none"/>
        </w:rPr>
      </w:pPr>
    </w:p>
    <w:p w14:paraId="455E8A61">
      <w:pPr>
        <w:pStyle w:val="10"/>
        <w:rPr>
          <w:rFonts w:hint="eastAsia" w:ascii="宋体" w:hAnsi="宋体" w:eastAsia="宋体" w:cs="宋体"/>
          <w:b/>
          <w:bCs/>
          <w:color w:val="auto"/>
          <w:spacing w:val="-20"/>
          <w:kern w:val="44"/>
          <w:sz w:val="24"/>
          <w:highlight w:val="none"/>
        </w:rPr>
      </w:pPr>
    </w:p>
    <w:p w14:paraId="3333A1FA">
      <w:pPr>
        <w:pStyle w:val="10"/>
        <w:rPr>
          <w:rFonts w:hint="eastAsia" w:ascii="宋体" w:hAnsi="宋体" w:eastAsia="宋体" w:cs="宋体"/>
          <w:b/>
          <w:bCs/>
          <w:color w:val="auto"/>
          <w:spacing w:val="-20"/>
          <w:kern w:val="44"/>
          <w:sz w:val="24"/>
          <w:highlight w:val="none"/>
        </w:rPr>
      </w:pPr>
    </w:p>
    <w:p w14:paraId="14A58084">
      <w:pPr>
        <w:pStyle w:val="10"/>
        <w:rPr>
          <w:rFonts w:hint="eastAsia" w:ascii="宋体" w:hAnsi="宋体" w:eastAsia="宋体" w:cs="宋体"/>
          <w:b/>
          <w:bCs/>
          <w:color w:val="auto"/>
          <w:spacing w:val="-20"/>
          <w:kern w:val="44"/>
          <w:sz w:val="24"/>
          <w:highlight w:val="none"/>
        </w:rPr>
      </w:pPr>
    </w:p>
    <w:p w14:paraId="0C2F6915">
      <w:pPr>
        <w:pStyle w:val="10"/>
        <w:rPr>
          <w:rFonts w:hint="eastAsia" w:ascii="宋体" w:hAnsi="宋体" w:eastAsia="宋体" w:cs="宋体"/>
          <w:b/>
          <w:bCs/>
          <w:color w:val="auto"/>
          <w:spacing w:val="-20"/>
          <w:kern w:val="44"/>
          <w:sz w:val="24"/>
          <w:highlight w:val="none"/>
        </w:rPr>
      </w:pPr>
    </w:p>
    <w:p w14:paraId="3E780511">
      <w:pPr>
        <w:pStyle w:val="10"/>
        <w:rPr>
          <w:rFonts w:hint="eastAsia" w:ascii="宋体" w:hAnsi="宋体" w:eastAsia="宋体" w:cs="宋体"/>
          <w:b/>
          <w:bCs/>
          <w:color w:val="auto"/>
          <w:spacing w:val="-20"/>
          <w:kern w:val="44"/>
          <w:sz w:val="24"/>
          <w:highlight w:val="none"/>
        </w:rPr>
      </w:pPr>
    </w:p>
    <w:p w14:paraId="4D1CBF52">
      <w:pPr>
        <w:pStyle w:val="10"/>
        <w:rPr>
          <w:rFonts w:hint="eastAsia" w:ascii="宋体" w:hAnsi="宋体" w:eastAsia="宋体" w:cs="宋体"/>
          <w:b/>
          <w:bCs/>
          <w:color w:val="auto"/>
          <w:spacing w:val="-20"/>
          <w:kern w:val="44"/>
          <w:sz w:val="24"/>
          <w:highlight w:val="none"/>
        </w:rPr>
      </w:pPr>
    </w:p>
    <w:p w14:paraId="3965B7D0">
      <w:pPr>
        <w:pStyle w:val="10"/>
        <w:rPr>
          <w:rFonts w:hint="eastAsia" w:ascii="宋体" w:hAnsi="宋体" w:eastAsia="宋体" w:cs="宋体"/>
          <w:b/>
          <w:bCs/>
          <w:color w:val="auto"/>
          <w:spacing w:val="-20"/>
          <w:kern w:val="44"/>
          <w:sz w:val="24"/>
          <w:highlight w:val="none"/>
        </w:rPr>
      </w:pPr>
    </w:p>
    <w:p w14:paraId="5ED9C677">
      <w:pPr>
        <w:spacing w:line="360" w:lineRule="auto"/>
        <w:rPr>
          <w:rFonts w:hint="eastAsia" w:ascii="宋体" w:hAnsi="宋体" w:eastAsia="宋体" w:cs="宋体"/>
          <w:b/>
          <w:bCs/>
          <w:color w:val="auto"/>
          <w:spacing w:val="-20"/>
          <w:kern w:val="44"/>
          <w:sz w:val="24"/>
          <w:szCs w:val="24"/>
          <w:highlight w:val="none"/>
        </w:rPr>
      </w:pPr>
    </w:p>
    <w:p w14:paraId="639FAA7B">
      <w:pPr>
        <w:pStyle w:val="10"/>
        <w:spacing w:line="360" w:lineRule="auto"/>
        <w:rPr>
          <w:rFonts w:hint="eastAsia"/>
          <w:color w:val="auto"/>
          <w:highlight w:val="none"/>
        </w:rPr>
      </w:pPr>
    </w:p>
    <w:p w14:paraId="7F5C160F">
      <w:pPr>
        <w:spacing w:line="360" w:lineRule="auto"/>
        <w:rPr>
          <w:rFonts w:hint="eastAsia" w:ascii="宋体" w:hAnsi="宋体" w:eastAsia="宋体" w:cs="宋体"/>
          <w:b/>
          <w:bCs/>
          <w:color w:val="auto"/>
          <w:spacing w:val="-20"/>
          <w:kern w:val="44"/>
          <w:sz w:val="24"/>
          <w:szCs w:val="24"/>
          <w:highlight w:val="none"/>
        </w:rPr>
      </w:pPr>
    </w:p>
    <w:p w14:paraId="0AC73470">
      <w:pPr>
        <w:keepNext w:val="0"/>
        <w:keepLines w:val="0"/>
        <w:pageBreakBefore w:val="0"/>
        <w:widowControl w:val="0"/>
        <w:kinsoku/>
        <w:wordWrap/>
        <w:overflowPunct/>
        <w:topLinePunct w:val="0"/>
        <w:autoSpaceDE/>
        <w:autoSpaceDN/>
        <w:bidi w:val="0"/>
        <w:adjustRightInd/>
        <w:snapToGrid/>
        <w:spacing w:before="157" w:beforeLines="50" w:line="360" w:lineRule="auto"/>
        <w:ind w:left="420" w:leftChars="200"/>
        <w:textAlignment w:val="auto"/>
        <w:rPr>
          <w:rFonts w:hint="eastAsia" w:ascii="宋体" w:hAnsi="宋体" w:eastAsia="宋体" w:cs="Times New Roman"/>
          <w:i/>
          <w:iCs/>
          <w:color w:val="auto"/>
          <w:sz w:val="24"/>
          <w:szCs w:val="24"/>
          <w:highlight w:val="non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p>
    <w:p w14:paraId="17337140">
      <w:pPr>
        <w:keepNext w:val="0"/>
        <w:keepLines w:val="0"/>
        <w:pageBreakBefore w:val="0"/>
        <w:widowControl w:val="0"/>
        <w:kinsoku/>
        <w:wordWrap/>
        <w:overflowPunct/>
        <w:topLinePunct w:val="0"/>
        <w:autoSpaceDE/>
        <w:autoSpaceDN/>
        <w:bidi w:val="0"/>
        <w:adjustRightInd/>
        <w:snapToGrid/>
        <w:spacing w:before="157" w:beforeLines="50" w:line="36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14:paraId="2B8C5F72">
      <w:pPr>
        <w:keepNext w:val="0"/>
        <w:keepLines w:val="0"/>
        <w:pageBreakBefore w:val="0"/>
        <w:widowControl w:val="0"/>
        <w:kinsoku/>
        <w:wordWrap/>
        <w:overflowPunct/>
        <w:topLinePunct w:val="0"/>
        <w:autoSpaceDE/>
        <w:autoSpaceDN/>
        <w:bidi w:val="0"/>
        <w:adjustRightInd/>
        <w:snapToGrid/>
        <w:spacing w:before="157" w:beforeLines="50"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43365EEC">
      <w:pPr>
        <w:keepNext w:val="0"/>
        <w:keepLines w:val="0"/>
        <w:pageBreakBefore w:val="0"/>
        <w:widowControl w:val="0"/>
        <w:kinsoku/>
        <w:wordWrap/>
        <w:overflowPunct/>
        <w:topLinePunct w:val="0"/>
        <w:autoSpaceDE/>
        <w:autoSpaceDN/>
        <w:bidi w:val="0"/>
        <w:adjustRightInd/>
        <w:snapToGrid/>
        <w:spacing w:before="157" w:beforeLines="50"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滁州市第一人民医院</w:t>
      </w:r>
    </w:p>
    <w:p w14:paraId="17E45AA7">
      <w:pPr>
        <w:keepNext w:val="0"/>
        <w:keepLines w:val="0"/>
        <w:pageBreakBefore w:val="0"/>
        <w:widowControl w:val="0"/>
        <w:kinsoku/>
        <w:wordWrap/>
        <w:overflowPunct/>
        <w:topLinePunct w:val="0"/>
        <w:autoSpaceDE/>
        <w:autoSpaceDN/>
        <w:bidi w:val="0"/>
        <w:adjustRightInd/>
        <w:snapToGrid/>
        <w:spacing w:before="157" w:beforeLines="50"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2E76871F">
      <w:pPr>
        <w:keepNext w:val="0"/>
        <w:keepLines w:val="0"/>
        <w:pageBreakBefore w:val="0"/>
        <w:widowControl w:val="0"/>
        <w:kinsoku/>
        <w:wordWrap/>
        <w:overflowPunct/>
        <w:topLinePunct w:val="0"/>
        <w:autoSpaceDE/>
        <w:autoSpaceDN/>
        <w:bidi w:val="0"/>
        <w:adjustRightInd/>
        <w:snapToGrid/>
        <w:spacing w:before="157" w:beforeLines="50" w:line="36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142A6A8F">
      <w:pPr>
        <w:spacing w:line="360" w:lineRule="auto"/>
        <w:rPr>
          <w:rFonts w:hint="eastAsia" w:ascii="宋体" w:hAnsi="宋体" w:eastAsia="宋体" w:cs="宋体"/>
          <w:color w:val="auto"/>
          <w:sz w:val="24"/>
          <w:szCs w:val="24"/>
          <w:highlight w:val="none"/>
        </w:rPr>
      </w:pPr>
    </w:p>
    <w:p w14:paraId="3A46AF9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2701B79">
      <w:pPr>
        <w:spacing w:line="360" w:lineRule="auto"/>
        <w:ind w:firstLine="480" w:firstLineChars="200"/>
        <w:rPr>
          <w:rFonts w:hint="eastAsia" w:ascii="宋体" w:hAnsi="宋体" w:eastAsia="宋体" w:cs="宋体"/>
          <w:color w:val="auto"/>
          <w:sz w:val="24"/>
          <w:szCs w:val="24"/>
          <w:highlight w:val="none"/>
        </w:rPr>
        <w:sectPr>
          <w:headerReference r:id="rId4" w:type="default"/>
          <w:footerReference r:id="rId5" w:type="default"/>
          <w:pgSz w:w="11906" w:h="16838"/>
          <w:pgMar w:top="1440" w:right="1800" w:bottom="1440" w:left="1800" w:header="851" w:footer="992" w:gutter="0"/>
          <w:pgNumType w:fmt="decimal" w:start="1"/>
          <w:cols w:space="425" w:num="1"/>
          <w:docGrid w:type="lines" w:linePitch="312" w:charSpace="0"/>
        </w:sectPr>
      </w:pPr>
    </w:p>
    <w:p w14:paraId="15D458BF">
      <w:pPr>
        <w:spacing w:line="360" w:lineRule="auto"/>
        <w:jc w:val="center"/>
        <w:outlineLvl w:val="1"/>
        <w:rPr>
          <w:rFonts w:hint="eastAsia" w:ascii="宋体" w:hAnsi="宋体" w:eastAsia="宋体"/>
          <w:b/>
          <w:color w:val="auto"/>
          <w:sz w:val="24"/>
          <w:highlight w:val="none"/>
        </w:rPr>
      </w:pPr>
      <w:bookmarkStart w:id="80" w:name="_Toc22209"/>
      <w:bookmarkStart w:id="81" w:name="_Toc15227"/>
      <w:r>
        <w:rPr>
          <w:rFonts w:hint="eastAsia" w:ascii="宋体" w:hAnsi="宋体" w:eastAsia="宋体"/>
          <w:b/>
          <w:color w:val="auto"/>
          <w:sz w:val="24"/>
          <w:highlight w:val="none"/>
        </w:rPr>
        <w:t>第一节 政府采购合同协议书</w:t>
      </w:r>
      <w:bookmarkEnd w:id="80"/>
      <w:bookmarkEnd w:id="81"/>
    </w:p>
    <w:p w14:paraId="0E5D5595">
      <w:pPr>
        <w:adjustRightInd w:val="0"/>
        <w:snapToGrid w:val="0"/>
        <w:spacing w:line="360" w:lineRule="auto"/>
        <w:rPr>
          <w:rFonts w:hint="eastAsia" w:ascii="宋体" w:hAnsi="宋体" w:eastAsia="宋体" w:cs="宋体"/>
          <w:color w:val="auto"/>
          <w:sz w:val="24"/>
          <w:szCs w:val="24"/>
          <w:highlight w:val="none"/>
        </w:rPr>
      </w:pPr>
    </w:p>
    <w:p w14:paraId="2DA8DF77">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滁州市第一人民医院</w:t>
      </w:r>
    </w:p>
    <w:p w14:paraId="4291A3C2">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684426E9">
      <w:pPr>
        <w:pStyle w:val="11"/>
        <w:keepNext w:val="0"/>
        <w:keepLines w:val="0"/>
        <w:pageBreakBefore w:val="0"/>
        <w:kinsoku/>
        <w:wordWrap/>
        <w:overflowPunct/>
        <w:topLinePunct w:val="0"/>
        <w:bidi w:val="0"/>
        <w:adjustRightInd w:val="0"/>
        <w:snapToGrid w:val="0"/>
        <w:spacing w:after="0"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依据《中华人民共和国民法典》、《中华人民共和国政府采购法》等有关的法律法规，以及本采购项目的招标等采购文件、乙方的《投标（响应）文件》及《中标（成交）通知书》，甲乙双方同意签订本合同。具体情况及要求如下：     </w:t>
      </w:r>
    </w:p>
    <w:p w14:paraId="1995A5E5">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1D09EF3A">
      <w:pPr>
        <w:pStyle w:val="11"/>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 xml:space="preserve">滁州市第一人民医院软水盐采购项目 </w:t>
      </w:r>
    </w:p>
    <w:p w14:paraId="212B3DEB">
      <w:pPr>
        <w:pStyle w:val="11"/>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single"/>
          <w:lang w:eastAsia="zh-CN"/>
        </w:rPr>
        <w:t>CZYY-2026-54</w:t>
      </w:r>
      <w:r>
        <w:rPr>
          <w:rFonts w:hint="eastAsia" w:ascii="宋体" w:hAnsi="宋体" w:eastAsia="宋体" w:cs="宋体"/>
          <w:color w:val="auto"/>
          <w:sz w:val="24"/>
          <w:szCs w:val="24"/>
          <w:highlight w:val="none"/>
          <w:u w:val="single"/>
        </w:rPr>
        <w:t xml:space="preserve"> </w:t>
      </w:r>
    </w:p>
    <w:p w14:paraId="12F31C8B">
      <w:pPr>
        <w:pStyle w:val="11"/>
        <w:keepNext w:val="0"/>
        <w:keepLines w:val="0"/>
        <w:pageBreakBefore w:val="0"/>
        <w:numPr>
          <w:ilvl w:val="0"/>
          <w:numId w:val="2"/>
        </w:numPr>
        <w:kinsoku/>
        <w:wordWrap/>
        <w:overflowPunct/>
        <w:topLinePunct w:val="0"/>
        <w:bidi w:val="0"/>
        <w:adjustRightInd w:val="0"/>
        <w:snapToGrid w:val="0"/>
        <w:spacing w:after="0" w:line="5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项目内容：</w:t>
      </w:r>
    </w:p>
    <w:p w14:paraId="139AAE81">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采购标的及数量（台）：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0255292">
      <w:pPr>
        <w:keepNext w:val="0"/>
        <w:keepLines w:val="0"/>
        <w:pageBreakBefore w:val="0"/>
        <w:numPr>
          <w:ilvl w:val="255"/>
          <w:numId w:val="0"/>
        </w:numPr>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品牌：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规格型号：</w:t>
      </w:r>
      <w:r>
        <w:rPr>
          <w:rFonts w:hint="eastAsia" w:ascii="宋体" w:hAnsi="宋体" w:eastAsia="宋体" w:cs="宋体"/>
          <w:color w:val="auto"/>
          <w:sz w:val="24"/>
          <w:szCs w:val="24"/>
          <w:highlight w:val="none"/>
          <w:u w:val="single"/>
        </w:rPr>
        <w:t xml:space="preserve">               </w:t>
      </w:r>
    </w:p>
    <w:p w14:paraId="22DD7E5D">
      <w:pPr>
        <w:pStyle w:val="72"/>
        <w:keepNext w:val="0"/>
        <w:keepLines w:val="0"/>
        <w:pageBreakBefore w:val="0"/>
        <w:numPr>
          <w:ilvl w:val="255"/>
          <w:numId w:val="0"/>
        </w:numPr>
        <w:kinsoku/>
        <w:wordWrap/>
        <w:overflowPunct/>
        <w:topLinePunct w:val="0"/>
        <w:bidi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（4）政府采购组织形式：</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政府集中采购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部门集中采购  </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分散采购</w:t>
      </w:r>
    </w:p>
    <w:p w14:paraId="264568AA">
      <w:pPr>
        <w:pStyle w:val="72"/>
        <w:keepNext w:val="0"/>
        <w:keepLines w:val="0"/>
        <w:pageBreakBefore w:val="0"/>
        <w:numPr>
          <w:ilvl w:val="255"/>
          <w:numId w:val="0"/>
        </w:numPr>
        <w:kinsoku/>
        <w:wordWrap/>
        <w:overflowPunct/>
        <w:topLinePunct w:val="0"/>
        <w:bidi w:val="0"/>
        <w:snapToGrid w:val="0"/>
        <w:spacing w:line="5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（5）政府采购方式：</w:t>
      </w: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 xml:space="preserve">公开招标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邀请招标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竞争性谈判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竞争性磋商</w:t>
      </w:r>
    </w:p>
    <w:p w14:paraId="4FCD020C">
      <w:pPr>
        <w:pStyle w:val="72"/>
        <w:keepNext w:val="0"/>
        <w:keepLines w:val="0"/>
        <w:pageBreakBefore w:val="0"/>
        <w:numPr>
          <w:ilvl w:val="255"/>
          <w:numId w:val="0"/>
        </w:numPr>
        <w:kinsoku/>
        <w:wordWrap/>
        <w:overflowPunct/>
        <w:topLinePunct w:val="0"/>
        <w:bidi w:val="0"/>
        <w:snapToGrid w:val="0"/>
        <w:spacing w:line="5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询价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单一来源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框架协议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其他：</w:t>
      </w:r>
      <w:r>
        <w:rPr>
          <w:rFonts w:hint="eastAsia" w:ascii="宋体" w:hAnsi="宋体" w:eastAsia="宋体" w:cs="宋体"/>
          <w:color w:val="auto"/>
          <w:sz w:val="24"/>
          <w:szCs w:val="24"/>
          <w:highlight w:val="none"/>
          <w:u w:val="single"/>
        </w:rPr>
        <w:t xml:space="preserve">          </w:t>
      </w:r>
    </w:p>
    <w:p w14:paraId="06D45A5C">
      <w:pPr>
        <w:keepNext w:val="0"/>
        <w:keepLines w:val="0"/>
        <w:pageBreakBefore w:val="0"/>
        <w:numPr>
          <w:ilvl w:val="255"/>
          <w:numId w:val="0"/>
        </w:numPr>
        <w:kinsoku/>
        <w:wordWrap/>
        <w:overflowPunct/>
        <w:topLinePunct w:val="0"/>
        <w:bidi w:val="0"/>
        <w:adjustRightInd w:val="0"/>
        <w:snapToGrid w:val="0"/>
        <w:spacing w:line="500" w:lineRule="exact"/>
        <w:textAlignment w:val="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 xml:space="preserve">    （6）中标（成交）供应商是否为外商投资企业：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1B9B204A">
      <w:pPr>
        <w:pStyle w:val="72"/>
        <w:keepNext w:val="0"/>
        <w:keepLines w:val="0"/>
        <w:pageBreakBefore w:val="0"/>
        <w:tabs>
          <w:tab w:val="left" w:pos="1340"/>
        </w:tabs>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部分由外国投资者投资</w:t>
      </w:r>
    </w:p>
    <w:p w14:paraId="740AEFA7">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6298D7EC">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p>
    <w:p w14:paraId="1CA05520">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091D575E">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（注：固定单价合同应填写单价和最高限价）</w:t>
      </w:r>
    </w:p>
    <w:p w14:paraId="45AD7841">
      <w:pPr>
        <w:keepNext w:val="0"/>
        <w:keepLines w:val="0"/>
        <w:pageBreakBefore w:val="0"/>
        <w:numPr>
          <w:ilvl w:val="255"/>
          <w:numId w:val="0"/>
        </w:numPr>
        <w:kinsoku/>
        <w:wordWrap/>
        <w:overflowPunct/>
        <w:topLinePunct w:val="0"/>
        <w:bidi w:val="0"/>
        <w:adjustRightInd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（2）合同定价方式（采用组合定价方式的，可以勾选多项）：</w:t>
      </w:r>
    </w:p>
    <w:p w14:paraId="2AEB3DEA">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固定单价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固定费率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绩效激励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其他</w:t>
      </w:r>
      <w:r>
        <w:rPr>
          <w:rFonts w:hint="eastAsia" w:ascii="宋体" w:hAnsi="宋体" w:eastAsia="宋体" w:cs="宋体"/>
          <w:color w:val="auto"/>
          <w:sz w:val="24"/>
          <w:szCs w:val="24"/>
          <w:highlight w:val="none"/>
          <w:u w:val="single"/>
        </w:rPr>
        <w:t xml:space="preserve">       </w:t>
      </w:r>
    </w:p>
    <w:p w14:paraId="1DB30DDB">
      <w:pPr>
        <w:pStyle w:val="73"/>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（3）付款方式（按项目实际勾选填写）：</w:t>
      </w:r>
    </w:p>
    <w:p w14:paraId="792747D9">
      <w:pPr>
        <w:keepNext w:val="0"/>
        <w:keepLines w:val="0"/>
        <w:pageBreakBefore w:val="0"/>
        <w:kinsoku/>
        <w:wordWrap/>
        <w:overflowPunct/>
        <w:topLinePunct w:val="0"/>
        <w:bidi w:val="0"/>
        <w:adjustRightInd w:val="0"/>
        <w:snapToGrid w:val="0"/>
        <w:spacing w:line="500" w:lineRule="exact"/>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（应明确一次性支付合同款项的条件）                    </w:t>
      </w:r>
    </w:p>
    <w:p w14:paraId="72FC3FFF">
      <w:pPr>
        <w:keepNext w:val="0"/>
        <w:keepLines w:val="0"/>
        <w:pageBreakBefore w:val="0"/>
        <w:kinsoku/>
        <w:wordWrap/>
        <w:overflowPunct/>
        <w:topLinePunct w:val="0"/>
        <w:bidi w:val="0"/>
        <w:snapToGrid w:val="0"/>
        <w:spacing w:line="500" w:lineRule="exact"/>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（应明确分期支付合同款项的各期比例和支付条件，各期支付条件应与分期履约验收情况挂钩） </w:t>
      </w:r>
      <w:r>
        <w:rPr>
          <w:rFonts w:hint="eastAsia" w:ascii="宋体" w:hAnsi="宋体" w:eastAsia="宋体" w:cs="宋体"/>
          <w:color w:val="auto"/>
          <w:sz w:val="24"/>
          <w:szCs w:val="24"/>
          <w:highlight w:val="none"/>
        </w:rPr>
        <w:t>，其中涉及预付款的：</w:t>
      </w:r>
      <w:r>
        <w:rPr>
          <w:rFonts w:hint="eastAsia" w:ascii="宋体" w:hAnsi="宋体" w:eastAsia="宋体" w:cs="宋体"/>
          <w:color w:val="auto"/>
          <w:sz w:val="24"/>
          <w:szCs w:val="24"/>
          <w:highlight w:val="none"/>
          <w:u w:val="single"/>
        </w:rPr>
        <w:t xml:space="preserve"> （应明确预付款的支付比例和支付条件） </w:t>
      </w:r>
    </w:p>
    <w:p w14:paraId="523016B1">
      <w:pPr>
        <w:keepNext w:val="0"/>
        <w:keepLines w:val="0"/>
        <w:pageBreakBefore w:val="0"/>
        <w:kinsoku/>
        <w:wordWrap/>
        <w:overflowPunct/>
        <w:topLinePunct w:val="0"/>
        <w:bidi w:val="0"/>
        <w:adjustRightInd w:val="0"/>
        <w:snapToGrid w:val="0"/>
        <w:spacing w:line="500" w:lineRule="exact"/>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19E36449">
      <w:pPr>
        <w:keepNext w:val="0"/>
        <w:keepLines w:val="0"/>
        <w:pageBreakBefore w:val="0"/>
        <w:kinsoku/>
        <w:wordWrap/>
        <w:overflowPunct/>
        <w:topLinePunct w:val="0"/>
        <w:bidi w:val="0"/>
        <w:adjustRightInd w:val="0"/>
        <w:snapToGrid w:val="0"/>
        <w:spacing w:line="500" w:lineRule="exact"/>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438B1225">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合同履行</w:t>
      </w:r>
    </w:p>
    <w:p w14:paraId="4943F62C">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47E2EE">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（2）履约地点</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13D9A259">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否</w:t>
      </w:r>
    </w:p>
    <w:p w14:paraId="1F35FAAA">
      <w:pPr>
        <w:pStyle w:val="72"/>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t xml:space="preserve">  收取履约保证金形式：</w:t>
      </w:r>
      <w:r>
        <w:rPr>
          <w:rFonts w:hint="eastAsia" w:ascii="宋体" w:hAnsi="宋体" w:eastAsia="宋体" w:cs="宋体"/>
          <w:bCs/>
          <w:color w:val="auto"/>
          <w:sz w:val="24"/>
          <w:szCs w:val="24"/>
          <w:highlight w:val="none"/>
          <w:u w:val="single"/>
        </w:rPr>
        <w:t xml:space="preserve">                            </w:t>
      </w:r>
    </w:p>
    <w:p w14:paraId="74DE066C">
      <w:pPr>
        <w:pStyle w:val="72"/>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收取履约保证金金额：</w:t>
      </w:r>
      <w:r>
        <w:rPr>
          <w:rFonts w:hint="eastAsia" w:ascii="宋体" w:hAnsi="宋体" w:eastAsia="宋体" w:cs="宋体"/>
          <w:bCs/>
          <w:color w:val="auto"/>
          <w:sz w:val="24"/>
          <w:szCs w:val="24"/>
          <w:highlight w:val="none"/>
          <w:u w:val="single"/>
        </w:rPr>
        <w:t xml:space="preserve">                            </w:t>
      </w:r>
    </w:p>
    <w:p w14:paraId="04A9660F">
      <w:pPr>
        <w:keepNext w:val="0"/>
        <w:keepLines w:val="0"/>
        <w:pageBreakBefore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履约担保期限：</w:t>
      </w:r>
      <w:r>
        <w:rPr>
          <w:rFonts w:hint="eastAsia" w:ascii="宋体" w:hAnsi="宋体" w:eastAsia="宋体" w:cs="宋体"/>
          <w:bCs/>
          <w:color w:val="auto"/>
          <w:sz w:val="24"/>
          <w:szCs w:val="24"/>
          <w:highlight w:val="none"/>
          <w:u w:val="single"/>
        </w:rPr>
        <w:t xml:space="preserve">                                  </w:t>
      </w:r>
    </w:p>
    <w:p w14:paraId="71BCF4A2">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p>
    <w:p w14:paraId="7901EAFA">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（5）风险处置措施和替代方案：</w:t>
      </w:r>
      <w:r>
        <w:rPr>
          <w:rFonts w:hint="eastAsia" w:ascii="宋体" w:hAnsi="宋体" w:eastAsia="宋体" w:cs="宋体"/>
          <w:color w:val="auto"/>
          <w:sz w:val="24"/>
          <w:szCs w:val="24"/>
          <w:highlight w:val="none"/>
          <w:u w:val="single"/>
        </w:rPr>
        <w:t xml:space="preserve">                                                               </w:t>
      </w:r>
    </w:p>
    <w:p w14:paraId="59A06A09">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7A10C6CA">
      <w:pPr>
        <w:keepNext w:val="0"/>
        <w:keepLines w:val="0"/>
        <w:pageBreakBefore w:val="0"/>
        <w:numPr>
          <w:ilvl w:val="0"/>
          <w:numId w:val="3"/>
        </w:numPr>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70A72652">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验收主体：</w:t>
      </w:r>
      <w:r>
        <w:rPr>
          <w:rFonts w:hint="eastAsia" w:ascii="宋体" w:hAnsi="宋体" w:eastAsia="宋体" w:cs="宋体"/>
          <w:bCs/>
          <w:color w:val="auto"/>
          <w:sz w:val="24"/>
          <w:szCs w:val="24"/>
          <w:highlight w:val="none"/>
          <w:u w:val="single"/>
        </w:rPr>
        <w:t xml:space="preserve">                  </w:t>
      </w:r>
    </w:p>
    <w:p w14:paraId="57760A34">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是否邀请本项目的其他供应商参加验收：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67254D0">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B2CAD4B">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C00E825">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是否邀请第三方检测机构参加验收：</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9D69B60">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91373BC">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u w:val="single"/>
        </w:rPr>
        <w:t>（应明确对被破坏的检测产品的处理方式）</w:t>
      </w:r>
    </w:p>
    <w:p w14:paraId="5A4BE689">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2CD7FD8C">
      <w:pPr>
        <w:keepNext w:val="0"/>
        <w:keepLines w:val="0"/>
        <w:pageBreakBefore w:val="0"/>
        <w:kinsoku/>
        <w:wordWrap/>
        <w:overflowPunct/>
        <w:topLinePunct w:val="0"/>
        <w:bidi w:val="0"/>
        <w:adjustRightInd w:val="0"/>
        <w:snapToGrid w:val="0"/>
        <w:spacing w:line="500" w:lineRule="exact"/>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7526AD49">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 xml:space="preserve">（计划于何时验收/供应商提出验收申请之日起   日内组织验收） </w:t>
      </w:r>
    </w:p>
    <w:p w14:paraId="67D2CA05">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1C9D0F70">
      <w:pPr>
        <w:keepNext w:val="0"/>
        <w:keepLines w:val="0"/>
        <w:pageBreakBefore w:val="0"/>
        <w:kinsoku/>
        <w:wordWrap/>
        <w:overflowPunct/>
        <w:topLinePunct w:val="0"/>
        <w:bidi w:val="0"/>
        <w:adjustRightInd w:val="0"/>
        <w:snapToGrid w:val="0"/>
        <w:spacing w:line="500" w:lineRule="exac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u w:val="single"/>
        </w:rPr>
        <w:t xml:space="preserve"> （应明确分期/分项验收的工作安排）  </w:t>
      </w:r>
    </w:p>
    <w:p w14:paraId="50660B8F">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75D65EEA">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（应当包括每一项技术和商务要求的履约情况，特别是落实政府采购扶持中小企业，支持绿色发展和乡村振兴等政策情况）                                      </w:t>
      </w:r>
    </w:p>
    <w:p w14:paraId="3C041B6A">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049C7446">
      <w:pPr>
        <w:pStyle w:val="72"/>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（7）是否以采购活动中供应商提供的样品作为参考：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01254ED7">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（产权过户登记等）          </w:t>
      </w:r>
    </w:p>
    <w:p w14:paraId="0F4E446F">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48A3FDE3">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564FCF35">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（1）政府采购合同协议书及其变更、补充协议</w:t>
      </w:r>
    </w:p>
    <w:p w14:paraId="4ECD0F67">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（2）政府采购合同专用条款</w:t>
      </w:r>
    </w:p>
    <w:p w14:paraId="2BD4B285">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（3）政府采购合同通用条款</w:t>
      </w:r>
    </w:p>
    <w:p w14:paraId="19D15277">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（4）中标（成交）通知书</w:t>
      </w:r>
    </w:p>
    <w:p w14:paraId="0E5550E9">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（5）投标（响应）文件</w:t>
      </w:r>
    </w:p>
    <w:p w14:paraId="7A0DBE87">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7C53309C">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1E7CBC59">
      <w:pPr>
        <w:pStyle w:val="72"/>
        <w:keepNext w:val="0"/>
        <w:keepLines w:val="0"/>
        <w:pageBreakBefore w:val="0"/>
        <w:kinsoku/>
        <w:wordWrap/>
        <w:overflowPunct/>
        <w:topLinePunct w:val="0"/>
        <w:bidi w:val="0"/>
        <w:spacing w:line="500" w:lineRule="exact"/>
        <w:ind w:firstLine="48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kern w:val="2"/>
          <w:sz w:val="24"/>
          <w:szCs w:val="24"/>
          <w:highlight w:val="none"/>
        </w:rPr>
        <w:t>国家法律、行政法规和规章制度规定或合同约定的作为合同组成部分的其他文件</w:t>
      </w:r>
    </w:p>
    <w:p w14:paraId="3252568F">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1BCF7695">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0104E250">
      <w:pPr>
        <w:keepNext w:val="0"/>
        <w:keepLines w:val="0"/>
        <w:pageBreakBefore w:val="0"/>
        <w:numPr>
          <w:ilvl w:val="0"/>
          <w:numId w:val="1"/>
        </w:numPr>
        <w:kinsoku/>
        <w:wordWrap/>
        <w:overflowPunct/>
        <w:topLinePunct w:val="0"/>
        <w:bidi w:val="0"/>
        <w:adjustRightInd w:val="0"/>
        <w:snapToGrid w:val="0"/>
        <w:spacing w:line="5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336AC2AC">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份，甲方执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份，乙方执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21BB0F63">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日合同订立地点：</w:t>
      </w:r>
      <w:r>
        <w:rPr>
          <w:rFonts w:hint="eastAsia" w:ascii="宋体" w:hAnsi="宋体" w:eastAsia="宋体" w:cs="宋体"/>
          <w:color w:val="auto"/>
          <w:sz w:val="24"/>
          <w:szCs w:val="24"/>
          <w:highlight w:val="none"/>
          <w:u w:val="single"/>
        </w:rPr>
        <w:t>滁州市第一人民医院</w:t>
      </w:r>
    </w:p>
    <w:p w14:paraId="2EE68DE9">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u w:val="single"/>
        </w:rPr>
      </w:pPr>
    </w:p>
    <w:p w14:paraId="6772690E">
      <w:pPr>
        <w:keepNext w:val="0"/>
        <w:keepLines w:val="0"/>
        <w:pageBreakBefore w:val="0"/>
        <w:kinsoku/>
        <w:wordWrap/>
        <w:overflowPunct/>
        <w:topLinePunct w:val="0"/>
        <w:bidi w:val="0"/>
        <w:adjustRightInd w:val="0"/>
        <w:snapToGrid w:val="0"/>
        <w:spacing w:line="500" w:lineRule="exact"/>
        <w:ind w:firstLine="480" w:firstLineChars="200"/>
        <w:textAlignment w:val="auto"/>
        <w:rPr>
          <w:rFonts w:hint="eastAsia" w:ascii="宋体" w:hAnsi="宋体" w:eastAsia="宋体" w:cs="宋体"/>
          <w:color w:val="auto"/>
          <w:sz w:val="24"/>
          <w:szCs w:val="24"/>
          <w:highlight w:val="none"/>
          <w:u w:val="single"/>
        </w:rPr>
      </w:pP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2"/>
        <w:gridCol w:w="1979"/>
        <w:gridCol w:w="2117"/>
      </w:tblGrid>
      <w:tr w14:paraId="7F8157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vAlign w:val="center"/>
          </w:tcPr>
          <w:p w14:paraId="204A123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甲方（采购人、受采购人委托签订合同的单位或采购文件约定的合同甲方）</w:t>
            </w:r>
          </w:p>
        </w:tc>
        <w:tc>
          <w:tcPr>
            <w:tcW w:w="2438" w:type="pct"/>
            <w:gridSpan w:val="2"/>
            <w:tcBorders>
              <w:left w:val="single" w:color="auto" w:sz="2" w:space="0"/>
              <w:bottom w:val="single" w:color="auto" w:sz="2" w:space="0"/>
            </w:tcBorders>
            <w:vAlign w:val="center"/>
          </w:tcPr>
          <w:p w14:paraId="54A9572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106210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5" w:type="pct"/>
            <w:tcBorders>
              <w:top w:val="single" w:color="auto" w:sz="2" w:space="0"/>
              <w:bottom w:val="single" w:color="auto" w:sz="2" w:space="0"/>
              <w:right w:val="single" w:color="auto" w:sz="2" w:space="0"/>
            </w:tcBorders>
            <w:vAlign w:val="center"/>
          </w:tcPr>
          <w:p w14:paraId="201374A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56FD2B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F35CF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单位名称（公章或合同章）</w:t>
            </w:r>
          </w:p>
        </w:tc>
        <w:tc>
          <w:tcPr>
            <w:tcW w:w="1260" w:type="pct"/>
            <w:tcBorders>
              <w:top w:val="single" w:color="auto" w:sz="2" w:space="0"/>
              <w:left w:val="single" w:color="auto" w:sz="2" w:space="0"/>
              <w:bottom w:val="single" w:color="auto" w:sz="2" w:space="0"/>
            </w:tcBorders>
            <w:vAlign w:val="center"/>
          </w:tcPr>
          <w:p w14:paraId="0C43640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1BA05B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5" w:type="pct"/>
            <w:vMerge w:val="restart"/>
            <w:tcBorders>
              <w:top w:val="single" w:color="auto" w:sz="2" w:space="0"/>
              <w:right w:val="single" w:color="auto" w:sz="2" w:space="0"/>
            </w:tcBorders>
            <w:vAlign w:val="center"/>
          </w:tcPr>
          <w:p w14:paraId="1D12824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6A1DD7E1">
            <w:pPr>
              <w:keepNext w:val="0"/>
              <w:keepLines w:val="0"/>
              <w:suppressLineNumbers w:val="0"/>
              <w:adjustRightInd w:val="0"/>
              <w:snapToGrid w:val="0"/>
              <w:spacing w:before="0" w:beforeAutospacing="0" w:after="0" w:afterAutospacing="0" w:line="360" w:lineRule="auto"/>
              <w:ind w:left="0" w:right="0"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15EFC20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29F2967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5A829DC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60" w:type="pct"/>
            <w:tcBorders>
              <w:top w:val="single" w:color="auto" w:sz="2" w:space="0"/>
              <w:left w:val="single" w:color="auto" w:sz="2" w:space="0"/>
              <w:bottom w:val="single" w:color="auto" w:sz="2" w:space="0"/>
            </w:tcBorders>
            <w:vAlign w:val="center"/>
          </w:tcPr>
          <w:p w14:paraId="5FECD47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r>
      <w:tr w14:paraId="7DCE52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vMerge w:val="continue"/>
            <w:tcBorders>
              <w:bottom w:val="single" w:color="auto" w:sz="2" w:space="0"/>
              <w:right w:val="single" w:color="auto" w:sz="2" w:space="0"/>
            </w:tcBorders>
            <w:vAlign w:val="center"/>
          </w:tcPr>
          <w:p w14:paraId="71D2294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2685CEE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5E31A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拥有者性别</w:t>
            </w:r>
          </w:p>
        </w:tc>
        <w:tc>
          <w:tcPr>
            <w:tcW w:w="1260" w:type="pct"/>
            <w:tcBorders>
              <w:top w:val="single" w:color="auto" w:sz="2" w:space="0"/>
              <w:left w:val="single" w:color="auto" w:sz="2" w:space="0"/>
              <w:bottom w:val="single" w:color="auto" w:sz="2" w:space="0"/>
            </w:tcBorders>
            <w:vAlign w:val="center"/>
          </w:tcPr>
          <w:p w14:paraId="16A2C78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193A90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F510F3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3C284C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6CBC9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  所</w:t>
            </w:r>
          </w:p>
        </w:tc>
        <w:tc>
          <w:tcPr>
            <w:tcW w:w="1260" w:type="pct"/>
            <w:tcBorders>
              <w:top w:val="single" w:color="auto" w:sz="2" w:space="0"/>
              <w:left w:val="single" w:color="auto" w:sz="2" w:space="0"/>
              <w:bottom w:val="single" w:color="auto" w:sz="2" w:space="0"/>
            </w:tcBorders>
            <w:vAlign w:val="center"/>
          </w:tcPr>
          <w:p w14:paraId="6E8C58E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252C34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6B3F96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7173488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EB2E6D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60" w:type="pct"/>
            <w:tcBorders>
              <w:top w:val="single" w:color="auto" w:sz="2" w:space="0"/>
              <w:left w:val="single" w:color="auto" w:sz="2" w:space="0"/>
              <w:bottom w:val="single" w:color="auto" w:sz="2" w:space="0"/>
            </w:tcBorders>
            <w:vAlign w:val="center"/>
          </w:tcPr>
          <w:p w14:paraId="604DD68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54B3EA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2BDED1A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E1DB42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496319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60" w:type="pct"/>
            <w:tcBorders>
              <w:top w:val="single" w:color="auto" w:sz="2" w:space="0"/>
              <w:left w:val="single" w:color="auto" w:sz="2" w:space="0"/>
              <w:bottom w:val="single" w:color="auto" w:sz="2" w:space="0"/>
            </w:tcBorders>
            <w:vAlign w:val="center"/>
          </w:tcPr>
          <w:p w14:paraId="40FA12E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521F8E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53EE8F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97CC1D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22655F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p>
        </w:tc>
        <w:tc>
          <w:tcPr>
            <w:tcW w:w="1260" w:type="pct"/>
            <w:tcBorders>
              <w:top w:val="single" w:color="auto" w:sz="2" w:space="0"/>
              <w:left w:val="single" w:color="auto" w:sz="2" w:space="0"/>
              <w:bottom w:val="single" w:color="auto" w:sz="2" w:space="0"/>
            </w:tcBorders>
            <w:vAlign w:val="center"/>
          </w:tcPr>
          <w:p w14:paraId="03BBAE6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078EF3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FA7A49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D63240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6915B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60" w:type="pct"/>
            <w:tcBorders>
              <w:top w:val="single" w:color="auto" w:sz="2" w:space="0"/>
              <w:left w:val="single" w:color="auto" w:sz="2" w:space="0"/>
              <w:bottom w:val="single" w:color="auto" w:sz="2" w:space="0"/>
            </w:tcBorders>
            <w:vAlign w:val="center"/>
          </w:tcPr>
          <w:p w14:paraId="5D725E0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611924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21BEE9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49BDCB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A6FEAA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60" w:type="pct"/>
            <w:tcBorders>
              <w:top w:val="single" w:color="auto" w:sz="2" w:space="0"/>
              <w:left w:val="single" w:color="auto" w:sz="2" w:space="0"/>
              <w:bottom w:val="single" w:color="auto" w:sz="2" w:space="0"/>
            </w:tcBorders>
            <w:vAlign w:val="center"/>
          </w:tcPr>
          <w:p w14:paraId="3289875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5C04D0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C97B9C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03BDC52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241512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3ED3BCF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0A8AF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3FCA50F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F90D21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1D7DB2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60" w:type="pct"/>
            <w:tcBorders>
              <w:top w:val="single" w:color="auto" w:sz="2" w:space="0"/>
              <w:left w:val="single" w:color="auto" w:sz="2" w:space="0"/>
              <w:bottom w:val="single" w:color="auto" w:sz="2" w:space="0"/>
            </w:tcBorders>
            <w:vAlign w:val="center"/>
          </w:tcPr>
          <w:p w14:paraId="510010A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0C1A33B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0FE7577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913AAC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28C5F4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60" w:type="pct"/>
            <w:tcBorders>
              <w:top w:val="single" w:color="auto" w:sz="2" w:space="0"/>
              <w:left w:val="single" w:color="auto" w:sz="2" w:space="0"/>
              <w:bottom w:val="single" w:color="auto" w:sz="2" w:space="0"/>
            </w:tcBorders>
            <w:vAlign w:val="center"/>
          </w:tcPr>
          <w:p w14:paraId="1E2EFFD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r w14:paraId="646866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43F1EC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48C27E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E2EB6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60" w:type="pct"/>
            <w:tcBorders>
              <w:top w:val="single" w:color="auto" w:sz="2" w:space="0"/>
              <w:left w:val="single" w:color="auto" w:sz="2" w:space="0"/>
              <w:bottom w:val="single" w:color="auto" w:sz="2" w:space="0"/>
            </w:tcBorders>
            <w:vAlign w:val="center"/>
          </w:tcPr>
          <w:p w14:paraId="6F6DDA9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pacing w:val="20"/>
                <w:sz w:val="24"/>
                <w:szCs w:val="24"/>
                <w:highlight w:val="none"/>
              </w:rPr>
            </w:pPr>
          </w:p>
        </w:tc>
      </w:tr>
    </w:tbl>
    <w:p w14:paraId="143D392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BC6E6EA">
      <w:pPr>
        <w:pStyle w:val="4"/>
        <w:adjustRightInd w:val="0"/>
        <w:snapToGrid w:val="0"/>
        <w:spacing w:before="156" w:beforeLines="50" w:line="360" w:lineRule="auto"/>
        <w:jc w:val="center"/>
        <w:rPr>
          <w:rFonts w:hint="eastAsia" w:ascii="宋体" w:hAnsi="宋体" w:eastAsia="宋体" w:cs="宋体"/>
          <w:color w:val="auto"/>
          <w:sz w:val="24"/>
          <w:szCs w:val="24"/>
          <w:highlight w:val="none"/>
        </w:rPr>
      </w:pPr>
      <w:bookmarkStart w:id="82" w:name="_Toc8382"/>
      <w:bookmarkStart w:id="83" w:name="_Toc27624"/>
      <w:r>
        <w:rPr>
          <w:rFonts w:hint="eastAsia" w:ascii="宋体" w:hAnsi="宋体" w:eastAsia="宋体" w:cs="@仿宋_GB2312"/>
          <w:bCs w:val="0"/>
          <w:color w:val="auto"/>
          <w:sz w:val="24"/>
          <w:szCs w:val="20"/>
          <w:highlight w:val="none"/>
        </w:rPr>
        <w:t>第二节 政府采购合同通用条款</w:t>
      </w:r>
      <w:bookmarkEnd w:id="82"/>
      <w:bookmarkEnd w:id="83"/>
    </w:p>
    <w:p w14:paraId="68954CA3">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 xml:space="preserve">1. </w:t>
      </w:r>
      <w:r>
        <w:rPr>
          <w:rFonts w:hint="eastAsia" w:ascii="宋体" w:hAnsi="宋体" w:eastAsia="宋体" w:cs="宋体"/>
          <w:b/>
          <w:bCs/>
          <w:color w:val="auto"/>
          <w:sz w:val="24"/>
          <w:szCs w:val="24"/>
          <w:highlight w:val="none"/>
        </w:rPr>
        <w:t>定义</w:t>
      </w:r>
    </w:p>
    <w:p w14:paraId="42A9FAC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0E0798C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（1）采购人（以下称甲方）是指使用财政性资金，通过政府采购方式向供应商购买货物及其相关服务的国家机关、事业单位、团体组织。</w:t>
      </w:r>
    </w:p>
    <w:p w14:paraId="547C483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（2）供应商（以下称乙方）是指参加政府采购活动并且中标（成交），向采购人提供合同约定的货物及其相关服务的法人、非法人组织或者自然人。</w:t>
      </w:r>
    </w:p>
    <w:p w14:paraId="3EEAEB2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554BFF19">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5F864A4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DDD8593">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（2）“合同价款”系指根据本合同规定乙方在全面履行合同义务后甲方应支付给乙方的价款。</w:t>
      </w:r>
    </w:p>
    <w:p w14:paraId="765A402D">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（3）“货物”系指乙方根据本合同规定须向甲方提供的各种形态和种类的物品，包括原材料、设备、产品（包括软件）及相关的其备品备件、工具、手册及其他技术资料和材料等。</w:t>
      </w:r>
    </w:p>
    <w:p w14:paraId="7F5CEE2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2B28B53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（5）“分包”系指中标（成交）供应商按采购文件、投标（响应）文件的规定，根据分包意向协议，将中标（成交）项目中的部分履约内容，分给具有相应资质条件的供应商履行合同的行为。</w:t>
      </w:r>
    </w:p>
    <w:p w14:paraId="53BCEC9A">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11CD9FD2">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187906E5">
      <w:pPr>
        <w:numPr>
          <w:ilvl w:val="0"/>
          <w:numId w:val="0"/>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2.</w:t>
      </w:r>
      <w:r>
        <w:rPr>
          <w:rFonts w:hint="eastAsia" w:ascii="宋体" w:hAnsi="宋体" w:eastAsia="宋体" w:cs="宋体"/>
          <w:b/>
          <w:color w:val="auto"/>
          <w:sz w:val="24"/>
          <w:szCs w:val="24"/>
          <w:highlight w:val="none"/>
        </w:rPr>
        <w:t>合同标的及金额</w:t>
      </w:r>
    </w:p>
    <w:p w14:paraId="760A3D3B">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rPr>
        <w:t>2.1 合同标的及金额应与中标（成交）结果一致。乙方为履行本合同而发生的所有费用均应包含在合同价款中，甲方不再另行支付其他任何费用。</w:t>
      </w:r>
    </w:p>
    <w:p w14:paraId="01DBE990">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履行合同的时间、地点和方式</w:t>
      </w:r>
    </w:p>
    <w:p w14:paraId="6C9BE6C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乙方应当在约定的时间、地点，按照约定方式履行合同。</w:t>
      </w:r>
    </w:p>
    <w:p w14:paraId="33F1DD6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甲方的权利和义务</w:t>
      </w:r>
    </w:p>
    <w:p w14:paraId="60C7994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6450F37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甲方有权要求乙方按时提交各阶段有关安排计划，并有权定期核对乙方提供货物数量、规格、质量等内容。甲方有权督促乙方工作并要求乙方更换不符合要求的货物。</w:t>
      </w:r>
    </w:p>
    <w:p w14:paraId="1099FE6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甲方有权要求乙方对缺陷部分予以修复，并按合同约定享有货物保修及其他合同约定的权利。</w:t>
      </w:r>
    </w:p>
    <w:p w14:paraId="7EC219F2">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甲方应当按照合同约定及时对交付的货物进行验收，未在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约定的期限内对乙方履约提出任何异议或者向乙方作出任何说明的，视为验收通过。</w:t>
      </w:r>
    </w:p>
    <w:p w14:paraId="776A594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甲方应当根据合同约定及时向乙方支付合同价款，不得以内部人员变更、履行内部付款流程等为由，拒绝或迟延支付。</w:t>
      </w:r>
    </w:p>
    <w:p w14:paraId="45EF656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 国家法律法规规定及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约定应由甲方承担的其他义务和责任。</w:t>
      </w:r>
    </w:p>
    <w:p w14:paraId="0C115F29">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乙方的权利和义务</w:t>
      </w:r>
    </w:p>
    <w:p w14:paraId="117C535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签署合同后，乙方应确定项目负责人（或项目联系人），负责与本合同有关的事务。</w:t>
      </w:r>
    </w:p>
    <w:p w14:paraId="69968B0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F602B29">
      <w:pPr>
        <w:pStyle w:val="10"/>
        <w:spacing w:after="0"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5.3乙方有权根据合同约定向甲方收取合同价款。</w:t>
      </w:r>
    </w:p>
    <w:p w14:paraId="3764B6C3">
      <w:pPr>
        <w:pStyle w:val="10"/>
        <w:spacing w:after="0"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5.4国家法律法规规定及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约定应由乙方承担的其他义务和责任。</w:t>
      </w:r>
    </w:p>
    <w:p w14:paraId="2DC41BC6">
      <w:pPr>
        <w:numPr>
          <w:ilvl w:val="0"/>
          <w:numId w:val="4"/>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合同履行</w:t>
      </w:r>
    </w:p>
    <w:p w14:paraId="576A58F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25E3D3F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3048B66E">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 货物包装、运输、保险和交付要求</w:t>
      </w:r>
    </w:p>
    <w:p w14:paraId="708B56C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本合同</w:t>
      </w:r>
      <w:r>
        <w:rPr>
          <w:rFonts w:hint="eastAsia" w:ascii="宋体" w:hAnsi="宋体" w:eastAsia="宋体" w:cs="宋体"/>
          <w:bCs/>
          <w:color w:val="auto"/>
          <w:sz w:val="24"/>
          <w:szCs w:val="24"/>
          <w:highlight w:val="none"/>
        </w:rPr>
        <w:t>涉及商品包装、快递包装的，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另有约定外，</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约定的</w:t>
      </w:r>
      <w:r>
        <w:rPr>
          <w:rFonts w:hint="eastAsia" w:ascii="宋体" w:hAnsi="宋体" w:eastAsia="宋体" w:cs="宋体"/>
          <w:color w:val="auto"/>
          <w:sz w:val="24"/>
          <w:szCs w:val="24"/>
          <w:highlight w:val="none"/>
        </w:rPr>
        <w:t>指定现场。</w:t>
      </w:r>
    </w:p>
    <w:p w14:paraId="2C8DE33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另有约定外，</w:t>
      </w:r>
      <w:r>
        <w:rPr>
          <w:rFonts w:hint="eastAsia" w:ascii="宋体" w:hAnsi="宋体" w:eastAsia="宋体" w:cs="宋体"/>
          <w:color w:val="auto"/>
          <w:sz w:val="24"/>
          <w:szCs w:val="24"/>
          <w:highlight w:val="none"/>
        </w:rPr>
        <w:t>乙方负责办理将货物运抵本合同规定的交货地点，并装卸、交付至甲方的一切运输事项，相关费用应包含在合同价款中。</w:t>
      </w:r>
    </w:p>
    <w:p w14:paraId="5A51BE3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0CFB480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F062A2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 乙方在运输到达之前应提前通知甲方，并提示货物运输装卸的注意事项，甲方配合乙方做好货物的接收工作。</w:t>
      </w:r>
    </w:p>
    <w:p w14:paraId="4A8BE133">
      <w:pPr>
        <w:pStyle w:val="72"/>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7.6 如因包装、运输问题导致货物损毁、丢失或者品质下降，甲方有权要求降价、换货、拒收部分或整批货物，由此产生的费用和损失，均由乙方承担。</w:t>
      </w:r>
    </w:p>
    <w:p w14:paraId="734B42DB">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 质量标准和保证</w:t>
      </w:r>
    </w:p>
    <w:p w14:paraId="2950C9E4">
      <w:pPr>
        <w:pStyle w:val="13"/>
        <w:adjustRightInd w:val="0"/>
        <w:snapToGrid w:val="0"/>
        <w:spacing w:line="360" w:lineRule="auto"/>
        <w:ind w:firstLine="480" w:firstLineChars="200"/>
        <w:jc w:val="left"/>
        <w:rPr>
          <w:rFonts w:hint="eastAsia" w:hAnsi="宋体" w:eastAsia="宋体" w:cs="宋体"/>
          <w:b/>
          <w:color w:val="auto"/>
          <w:sz w:val="24"/>
          <w:szCs w:val="24"/>
          <w:highlight w:val="none"/>
        </w:rPr>
      </w:pPr>
      <w:r>
        <w:rPr>
          <w:rFonts w:hint="eastAsia" w:hAnsi="宋体" w:eastAsia="宋体" w:cs="宋体"/>
          <w:color w:val="auto"/>
          <w:sz w:val="24"/>
          <w:szCs w:val="24"/>
          <w:highlight w:val="none"/>
        </w:rPr>
        <w:t>8.1 质量标准</w:t>
      </w:r>
    </w:p>
    <w:p w14:paraId="1B5DECE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55E873">
      <w:pPr>
        <w:pStyle w:val="13"/>
        <w:adjustRightInd w:val="0"/>
        <w:snapToGrid w:val="0"/>
        <w:spacing w:line="360" w:lineRule="auto"/>
        <w:ind w:firstLine="480" w:firstLineChars="200"/>
        <w:jc w:val="left"/>
        <w:rPr>
          <w:rFonts w:hint="eastAsia" w:hAnsi="宋体" w:eastAsia="宋体" w:cs="宋体"/>
          <w:color w:val="auto"/>
          <w:sz w:val="24"/>
          <w:szCs w:val="24"/>
          <w:highlight w:val="none"/>
        </w:rPr>
      </w:pPr>
      <w:r>
        <w:rPr>
          <w:rFonts w:hint="eastAsia" w:hAnsi="宋体" w:eastAsia="宋体" w:cs="宋体"/>
          <w:color w:val="auto"/>
          <w:sz w:val="24"/>
          <w:szCs w:val="24"/>
          <w:highlight w:val="none"/>
        </w:rPr>
        <w:t>（2）采用中华人民共和国法定计量单位。</w:t>
      </w:r>
    </w:p>
    <w:p w14:paraId="63C38D1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（3）乙方所提供的货物应符合国家有关安全、环保、卫生的规定。</w:t>
      </w:r>
    </w:p>
    <w:p w14:paraId="6009B62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（4）乙方应向甲方提交所提供货物的技术文件，包括相应的中文技术文件，如：产品目录、图纸、操作手册、使用说明、维护手册或服务指南等。上述文件应包装好随货物一同发运。</w:t>
      </w:r>
    </w:p>
    <w:p w14:paraId="6F9DD27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 保证</w:t>
      </w:r>
    </w:p>
    <w:p w14:paraId="14A08A2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规定或乙方书面承诺（两者以较长的为准）的质量保证期内，本保证保持有效。</w:t>
      </w:r>
    </w:p>
    <w:p w14:paraId="6DDFFEE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4543123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391E1B8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5313AEB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（5）乙方在约定的时间内未能弥补缺陷，甲方可采取必要的补救措施，但其风险和费用将由乙方承担，甲方根据合同约定对乙方行使的其他权利不受影响。</w:t>
      </w:r>
    </w:p>
    <w:p w14:paraId="352268B0">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 权利瑕疵担保</w:t>
      </w:r>
    </w:p>
    <w:p w14:paraId="0417095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 乙方保证对其出售的货物享有合法的权利。</w:t>
      </w:r>
    </w:p>
    <w:p w14:paraId="02CE53E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乙方保证在交付的货物上不存在抵押权等担保物权。</w:t>
      </w:r>
    </w:p>
    <w:p w14:paraId="4075A41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 如甲方使用上述货物构成对第三人侵权的，则由乙方承担全部责任。</w:t>
      </w:r>
    </w:p>
    <w:p w14:paraId="7C2460F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 知识产权保护</w:t>
      </w:r>
    </w:p>
    <w:p w14:paraId="1AA8E27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 乙方对其所销售的货物应当享有知识产权或经权利人合法授权，保证没有侵犯任何第三人的知识产权等权利。</w:t>
      </w:r>
      <w:bookmarkStart w:id="84"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84"/>
      <w:r>
        <w:rPr>
          <w:rFonts w:hint="eastAsia" w:ascii="宋体" w:hAnsi="宋体" w:eastAsia="宋体" w:cs="宋体"/>
          <w:color w:val="auto"/>
          <w:sz w:val="24"/>
          <w:szCs w:val="24"/>
          <w:highlight w:val="none"/>
        </w:rPr>
        <w:t>。</w:t>
      </w:r>
    </w:p>
    <w:p w14:paraId="5C039C28">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 保密义务</w:t>
      </w:r>
    </w:p>
    <w:p w14:paraId="118A909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中约定。</w:t>
      </w:r>
    </w:p>
    <w:p w14:paraId="0BD98D1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 合同价款支付</w:t>
      </w:r>
    </w:p>
    <w:p w14:paraId="34070AA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合同价款支付按照国库集中支付制度及财政管理相关规定执行。</w:t>
      </w:r>
    </w:p>
    <w:p w14:paraId="0D301A83">
      <w:pPr>
        <w:pStyle w:val="4"/>
        <w:spacing w:line="360" w:lineRule="auto"/>
        <w:ind w:firstLine="480" w:firstLineChars="200"/>
        <w:rPr>
          <w:rFonts w:hint="eastAsia" w:ascii="宋体" w:hAnsi="宋体" w:eastAsia="宋体" w:cs="宋体"/>
          <w:color w:val="auto"/>
          <w:sz w:val="24"/>
          <w:szCs w:val="24"/>
          <w:highlight w:val="none"/>
        </w:rPr>
      </w:pPr>
      <w:bookmarkStart w:id="85" w:name="_Toc10739"/>
      <w:r>
        <w:rPr>
          <w:rFonts w:hint="eastAsia" w:ascii="宋体" w:hAnsi="宋体" w:eastAsia="宋体" w:cs="宋体"/>
          <w:b w:val="0"/>
          <w:bCs w:val="0"/>
          <w:color w:val="auto"/>
          <w:sz w:val="24"/>
          <w:szCs w:val="24"/>
          <w:highlight w:val="none"/>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color w:val="auto"/>
          <w:sz w:val="24"/>
          <w:szCs w:val="24"/>
          <w:highlight w:val="none"/>
        </w:rPr>
        <w:t>政府采购合同专用条款</w:t>
      </w:r>
      <w:r>
        <w:rPr>
          <w:rFonts w:hint="eastAsia" w:ascii="宋体" w:hAnsi="宋体" w:eastAsia="宋体" w:cs="宋体"/>
          <w:b w:val="0"/>
          <w:bCs w:val="0"/>
          <w:color w:val="auto"/>
          <w:sz w:val="24"/>
          <w:szCs w:val="24"/>
          <w:highlight w:val="none"/>
        </w:rPr>
        <w:t>】中约定。</w:t>
      </w:r>
      <w:bookmarkEnd w:id="85"/>
    </w:p>
    <w:p w14:paraId="0975BA68">
      <w:pPr>
        <w:pStyle w:val="10"/>
        <w:spacing w:after="0"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w:t>
      </w:r>
      <w:r>
        <w:rPr>
          <w:rFonts w:hint="eastAsia" w:ascii="宋体" w:hAnsi="宋体" w:eastAsia="宋体" w:cs="宋体"/>
          <w:b/>
          <w:bCs/>
          <w:color w:val="auto"/>
          <w:sz w:val="24"/>
          <w:highlight w:val="none"/>
          <w:lang w:val="en-US"/>
        </w:rPr>
        <w:t xml:space="preserve"> </w:t>
      </w:r>
      <w:r>
        <w:rPr>
          <w:rFonts w:hint="eastAsia" w:ascii="宋体" w:hAnsi="宋体" w:eastAsia="宋体" w:cs="宋体"/>
          <w:b/>
          <w:bCs/>
          <w:color w:val="auto"/>
          <w:sz w:val="24"/>
          <w:highlight w:val="none"/>
        </w:rPr>
        <w:t>履约保证金</w:t>
      </w:r>
    </w:p>
    <w:p w14:paraId="047CDEB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乙方应当以支票、汇票、本票或者金融机构、担保机构出具的保函等非现金形式提交。</w:t>
      </w:r>
    </w:p>
    <w:p w14:paraId="45787EB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如果乙方出现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3AA174AA">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F057D37">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 xml:space="preserve">14. </w:t>
      </w:r>
      <w:r>
        <w:rPr>
          <w:rFonts w:hint="eastAsia" w:ascii="宋体" w:hAnsi="宋体" w:eastAsia="宋体" w:cs="宋体"/>
          <w:b/>
          <w:color w:val="auto"/>
          <w:sz w:val="24"/>
          <w:szCs w:val="24"/>
          <w:highlight w:val="none"/>
        </w:rPr>
        <w:t>售后服务</w:t>
      </w:r>
    </w:p>
    <w:p w14:paraId="70A1908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除项目不涉及或采购活动中明确约定无须承担外，乙方还应提供下列服务：</w:t>
      </w:r>
    </w:p>
    <w:p w14:paraId="01336EC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2D2E98C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6FA89A4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约定的期限内对所有的货物实施运行监督、维修，但前提条件是该服务并不能免除乙方在质量保证期内所承担的义务；</w:t>
      </w:r>
    </w:p>
    <w:p w14:paraId="3233AF2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（4）在制造商所在地或指定现场就货物的安装、启动、运营、维护、废弃处置等对甲方操作人员进行培训；</w:t>
      </w:r>
    </w:p>
    <w:p w14:paraId="03D28E09">
      <w:pPr>
        <w:pStyle w:val="72"/>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3F9FAB3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6B781C7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乙方提供的售后服务的费用已包含在合同价款中，甲方不再另行支付。</w:t>
      </w:r>
    </w:p>
    <w:p w14:paraId="79E8157B">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 违约责任</w:t>
      </w:r>
    </w:p>
    <w:p w14:paraId="578D0864">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15.1质量瑕疵的违约责任</w:t>
      </w:r>
    </w:p>
    <w:p w14:paraId="5887D62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乙方提供的产品不符合合同约定的质量标准或存在产品质量缺陷，甲方有权要求乙方根据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要求</w:t>
      </w:r>
      <w:r>
        <w:rPr>
          <w:rFonts w:hint="eastAsia" w:ascii="宋体" w:hAnsi="宋体" w:eastAsia="宋体" w:cs="宋体"/>
          <w:color w:val="auto"/>
          <w:sz w:val="24"/>
          <w:szCs w:val="24"/>
          <w:highlight w:val="none"/>
        </w:rPr>
        <w:t>及时修理、重作、更换，并承担由此给甲方造成的损失。</w:t>
      </w:r>
    </w:p>
    <w:p w14:paraId="6E2F1FE8">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15.2 迟延交货的违约责任</w:t>
      </w:r>
    </w:p>
    <w:p w14:paraId="20E7F8A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E3ACB6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规定执行。如果涉及公共利益，且赔偿金额无法弥补公共利益损失，甲方可要求继续履行或者采取其他补救措施。</w:t>
      </w:r>
    </w:p>
    <w:p w14:paraId="3099F2C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迟延支付的违约责任</w:t>
      </w:r>
    </w:p>
    <w:p w14:paraId="1D02A2C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092B0C14">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15.4其他违约责任根据项目实际需要按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37B0AB2">
      <w:pPr>
        <w:numPr>
          <w:ilvl w:val="0"/>
          <w:numId w:val="5"/>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合同变更、中止与终止</w:t>
      </w:r>
    </w:p>
    <w:p w14:paraId="325627A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16.1合同的变更</w:t>
      </w:r>
    </w:p>
    <w:p w14:paraId="2E3D0FF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政府采购合同履行中，在不改变合同其他条款的前提下，甲方可以在合同价款10%的范围内追加与合同标的相同的货物，并就此与乙方协商一致后签订补充协议。</w:t>
      </w:r>
    </w:p>
    <w:p w14:paraId="779A0A5C">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16.2合同的中止</w:t>
      </w:r>
    </w:p>
    <w:p w14:paraId="6B8C5BE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（1）合同履行过程中因供应商就采购文件、采购过程或结果提起投诉的，甲方认为有必要的，可以中止合同的履行。</w:t>
      </w:r>
    </w:p>
    <w:p w14:paraId="02AE060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92A3067">
      <w:pPr>
        <w:pStyle w:val="72"/>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（3）乙方分立、合并或者变更住所的，应当及时以书面形式告知甲方。乙方没有及时告知甲方，致使合同履行发生困难的，甲方可以中止合同履行并要求乙方承担由此给甲方造成的损失。</w:t>
      </w:r>
    </w:p>
    <w:p w14:paraId="128FD4E9">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（4）甲方不得以行政区划调整、政府换届、机构或者职能调整以及相关责任人更替为由中止合同。</w:t>
      </w:r>
    </w:p>
    <w:p w14:paraId="32E7B1E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16.3合同的终止</w:t>
      </w:r>
    </w:p>
    <w:p w14:paraId="7DA1D5A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448E012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（2）乙方未按合同约定履行，构成根本性违约的，甲方有权终止合同，并追究乙方的违约责任。</w:t>
      </w:r>
    </w:p>
    <w:p w14:paraId="16CEB8FE">
      <w:pPr>
        <w:pStyle w:val="72"/>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16.4 </w:t>
      </w:r>
      <w:r>
        <w:rPr>
          <w:rFonts w:hint="eastAsia" w:ascii="宋体" w:hAnsi="宋体" w:eastAsia="宋体" w:cs="宋体"/>
          <w:color w:val="auto"/>
          <w:kern w:val="2"/>
          <w:sz w:val="24"/>
          <w:szCs w:val="24"/>
          <w:highlight w:val="none"/>
        </w:rPr>
        <w:t>涉及国家利益、社会公共利益的情形</w:t>
      </w:r>
    </w:p>
    <w:p w14:paraId="139BA5DE">
      <w:pPr>
        <w:pStyle w:val="72"/>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政府采购合同继续履行将损害国家利益和社会公共利益的，双方当事人应当变更、中止或者终止合同。有过错的一方应当承担赔偿责任，双方都有过错的，各自承担相应的责任。</w:t>
      </w:r>
    </w:p>
    <w:p w14:paraId="5536F4F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 合同分包</w:t>
      </w:r>
    </w:p>
    <w:p w14:paraId="38606DD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乙方不得将合同转包给其他供应商。涉及合同分包的，乙方应根据采购文件和投标（响应）文件规定进行合同分包。</w:t>
      </w:r>
    </w:p>
    <w:p w14:paraId="666391B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乙方执行政府采购政策向中小企业依法分包的，乙方应当按采购文件和投标（响应）文件签订分包意向协议，分包意向协议属于本合同组成部分。</w:t>
      </w:r>
    </w:p>
    <w:p w14:paraId="14DA4944">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 不可抗力</w:t>
      </w:r>
    </w:p>
    <w:p w14:paraId="15396E2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不可抗力是指合同双方不能预见、不能避免且不能克服的客观情况。</w:t>
      </w:r>
    </w:p>
    <w:p w14:paraId="574292D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 任何一方对由于不可抗力造成的部分或全部不能履行合同不承担违约责任。但迟延履行后发生不可抗力的，不能免除责任。</w:t>
      </w:r>
    </w:p>
    <w:p w14:paraId="300864C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D0EE6E1">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 解决争议的方法</w:t>
      </w:r>
    </w:p>
    <w:p w14:paraId="4FBC359B">
      <w:pPr>
        <w:pStyle w:val="72"/>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02615C6B">
      <w:pPr>
        <w:pStyle w:val="72"/>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6C2337EE">
      <w:pPr>
        <w:pStyle w:val="72"/>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 如甲乙双方有争议的事项不影响合同其他部分的履行，在争议解决期间，合同其他部分应当继续履行。</w:t>
      </w:r>
    </w:p>
    <w:p w14:paraId="1E25951C">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20. 政府采购政策</w:t>
      </w:r>
    </w:p>
    <w:p w14:paraId="22D6101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20.1 </w:t>
      </w:r>
      <w:r>
        <w:rPr>
          <w:rFonts w:hint="eastAsia" w:ascii="宋体" w:hAnsi="宋体" w:eastAsia="宋体" w:cs="宋体"/>
          <w:color w:val="auto"/>
          <w:sz w:val="24"/>
          <w:szCs w:val="24"/>
          <w:highlight w:val="none"/>
          <w:lang w:val="en-GB"/>
        </w:rPr>
        <w:t>本合同应当按照规定执行政府采购政策。</w:t>
      </w:r>
    </w:p>
    <w:p w14:paraId="09340FA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本合同依法执行政府采购政策的方式和内容，属于合同履约验收的范围。甲乙双方</w:t>
      </w:r>
      <w:r>
        <w:rPr>
          <w:rFonts w:hint="eastAsia" w:ascii="宋体" w:hAnsi="宋体" w:eastAsia="宋体" w:cs="宋体"/>
          <w:color w:val="auto"/>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2D4A716F">
      <w:pPr>
        <w:pStyle w:val="10"/>
        <w:spacing w:after="0"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rPr>
        <w:t>3</w:t>
      </w:r>
      <w:r>
        <w:rPr>
          <w:rFonts w:hint="eastAsia" w:ascii="宋体" w:hAnsi="宋体" w:eastAsia="宋体" w:cs="宋体"/>
          <w:color w:val="auto"/>
          <w:sz w:val="24"/>
          <w:highlight w:val="none"/>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BEE8665">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 法律适用</w:t>
      </w:r>
    </w:p>
    <w:p w14:paraId="28A686B7">
      <w:pPr>
        <w:pStyle w:val="72"/>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 本合同的订立、生效、解释、履行及与本合同有关的争议解决，均适用法律、行政法规。</w:t>
      </w:r>
    </w:p>
    <w:p w14:paraId="178AF2E6">
      <w:pPr>
        <w:pStyle w:val="72"/>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 本合同条款与法律、行政法规的强制性规定不一致的，双方当事人应按照法律、行政法规的强制性规定修改本合同的相关条款。</w:t>
      </w:r>
    </w:p>
    <w:p w14:paraId="489521EB">
      <w:pPr>
        <w:numPr>
          <w:ilvl w:val="255"/>
          <w:numId w:val="0"/>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22. 通知</w:t>
      </w:r>
    </w:p>
    <w:p w14:paraId="1C430F56">
      <w:pPr>
        <w:pStyle w:val="72"/>
        <w:spacing w:line="360" w:lineRule="auto"/>
        <w:ind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 本合同任何一方向对方发出的通知、信件、数据电文等，应当发送至本合同第一部分《政府采购合同协议书》所约定的通讯地址、联系人、联系电话或电子邮箱。</w:t>
      </w:r>
    </w:p>
    <w:p w14:paraId="53B01D59">
      <w:pPr>
        <w:pStyle w:val="72"/>
        <w:spacing w:line="360" w:lineRule="auto"/>
        <w:ind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22.2 一方当事人变更名称、住所、联系人、联系电话或电子邮箱等信息的，应当在变更后3日内及时书面通知对方，对方实际收到变更通知前的送达仍为有效送达。</w:t>
      </w:r>
    </w:p>
    <w:p w14:paraId="2662C7A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22.3本合同一方给另一方的通知均应采用书面形式，传真或快递送到本合同中规定的对方的地址和办理签收手续。</w:t>
      </w:r>
    </w:p>
    <w:p w14:paraId="369165B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22.4通知以送达之日或通知书中规定的生效之日起生效，两者中以较迟之日为准。</w:t>
      </w:r>
    </w:p>
    <w:p w14:paraId="02F74153">
      <w:pPr>
        <w:numPr>
          <w:ilvl w:val="0"/>
          <w:numId w:val="6"/>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6291B097">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0A308DD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23.2 合同附件与合同正文具有同等的法律效力。</w:t>
      </w:r>
    </w:p>
    <w:p w14:paraId="03BE3AB0">
      <w:pPr>
        <w:pStyle w:val="4"/>
        <w:adjustRightInd w:val="0"/>
        <w:snapToGrid w:val="0"/>
        <w:spacing w:before="156" w:beforeLines="50" w:line="360" w:lineRule="auto"/>
        <w:jc w:val="center"/>
        <w:rPr>
          <w:rFonts w:hint="eastAsia" w:cs="@仿宋_GB2312" w:asciiTheme="minorEastAsia" w:hAnsiTheme="minorEastAsia" w:eastAsiaTheme="minorEastAsia"/>
          <w:bCs w:val="0"/>
          <w:color w:val="auto"/>
          <w:sz w:val="24"/>
          <w:szCs w:val="20"/>
          <w:highlight w:val="none"/>
        </w:rPr>
      </w:pPr>
    </w:p>
    <w:p w14:paraId="33DE33A7">
      <w:pPr>
        <w:rPr>
          <w:rFonts w:hint="eastAsia" w:asciiTheme="minorEastAsia" w:hAnsiTheme="minorEastAsia" w:eastAsiaTheme="minorEastAsia"/>
          <w:b/>
          <w:color w:val="auto"/>
          <w:sz w:val="24"/>
          <w:highlight w:val="none"/>
        </w:rPr>
      </w:pPr>
    </w:p>
    <w:p w14:paraId="6E704C9B">
      <w:pPr>
        <w:rPr>
          <w:rFonts w:hint="eastAsia" w:asciiTheme="minorEastAsia" w:hAnsiTheme="minorEastAsia" w:eastAsiaTheme="minorEastAsia"/>
          <w:b/>
          <w:color w:val="auto"/>
          <w:sz w:val="24"/>
          <w:highlight w:val="none"/>
        </w:rPr>
      </w:pPr>
    </w:p>
    <w:p w14:paraId="6537C653">
      <w:pPr>
        <w:rPr>
          <w:rFonts w:hint="eastAsia" w:asciiTheme="minorEastAsia" w:hAnsiTheme="minorEastAsia" w:eastAsiaTheme="minorEastAsia"/>
          <w:b/>
          <w:color w:val="auto"/>
          <w:sz w:val="24"/>
          <w:highlight w:val="none"/>
        </w:rPr>
      </w:pPr>
    </w:p>
    <w:p w14:paraId="27C04D46">
      <w:pPr>
        <w:rPr>
          <w:rFonts w:hint="eastAsia" w:asciiTheme="minorEastAsia" w:hAnsiTheme="minorEastAsia" w:eastAsiaTheme="minorEastAsia"/>
          <w:b/>
          <w:color w:val="auto"/>
          <w:sz w:val="24"/>
          <w:highlight w:val="none"/>
        </w:rPr>
      </w:pPr>
    </w:p>
    <w:p w14:paraId="17613838">
      <w:pPr>
        <w:rPr>
          <w:rFonts w:hint="eastAsia" w:asciiTheme="minorEastAsia" w:hAnsiTheme="minorEastAsia" w:eastAsiaTheme="minorEastAsia"/>
          <w:b/>
          <w:color w:val="auto"/>
          <w:sz w:val="24"/>
          <w:highlight w:val="none"/>
        </w:rPr>
      </w:pPr>
    </w:p>
    <w:p w14:paraId="07B68241">
      <w:pPr>
        <w:rPr>
          <w:rFonts w:hint="eastAsia" w:asciiTheme="minorEastAsia" w:hAnsiTheme="minorEastAsia" w:eastAsiaTheme="minorEastAsia"/>
          <w:b/>
          <w:color w:val="auto"/>
          <w:sz w:val="24"/>
          <w:highlight w:val="none"/>
        </w:rPr>
      </w:pPr>
    </w:p>
    <w:p w14:paraId="7FAFBD25">
      <w:pPr>
        <w:rPr>
          <w:rFonts w:hint="eastAsia" w:asciiTheme="minorEastAsia" w:hAnsiTheme="minorEastAsia" w:eastAsiaTheme="minorEastAsia"/>
          <w:b/>
          <w:color w:val="auto"/>
          <w:sz w:val="24"/>
          <w:highlight w:val="none"/>
        </w:rPr>
      </w:pPr>
    </w:p>
    <w:p w14:paraId="13F823DD">
      <w:pPr>
        <w:rPr>
          <w:rFonts w:hint="eastAsia" w:asciiTheme="minorEastAsia" w:hAnsiTheme="minorEastAsia" w:eastAsiaTheme="minorEastAsia"/>
          <w:b/>
          <w:color w:val="auto"/>
          <w:sz w:val="24"/>
          <w:highlight w:val="none"/>
        </w:rPr>
      </w:pPr>
    </w:p>
    <w:p w14:paraId="31848CA9">
      <w:pPr>
        <w:rPr>
          <w:rFonts w:hint="eastAsia" w:asciiTheme="minorEastAsia" w:hAnsiTheme="minorEastAsia" w:eastAsiaTheme="minorEastAsia"/>
          <w:b/>
          <w:color w:val="auto"/>
          <w:sz w:val="24"/>
          <w:highlight w:val="none"/>
        </w:rPr>
      </w:pPr>
    </w:p>
    <w:p w14:paraId="4514EBC9">
      <w:pPr>
        <w:rPr>
          <w:rFonts w:hint="eastAsia" w:asciiTheme="minorEastAsia" w:hAnsiTheme="minorEastAsia" w:eastAsiaTheme="minorEastAsia"/>
          <w:b/>
          <w:color w:val="auto"/>
          <w:sz w:val="24"/>
          <w:highlight w:val="none"/>
        </w:rPr>
      </w:pPr>
    </w:p>
    <w:p w14:paraId="4EA6674B">
      <w:pPr>
        <w:rPr>
          <w:rFonts w:hint="eastAsia" w:asciiTheme="minorEastAsia" w:hAnsiTheme="minorEastAsia" w:eastAsiaTheme="minorEastAsia"/>
          <w:b/>
          <w:color w:val="auto"/>
          <w:sz w:val="24"/>
          <w:highlight w:val="none"/>
        </w:rPr>
      </w:pPr>
    </w:p>
    <w:p w14:paraId="60D589F3">
      <w:pPr>
        <w:rPr>
          <w:rFonts w:hint="eastAsia" w:asciiTheme="minorEastAsia" w:hAnsiTheme="minorEastAsia" w:eastAsiaTheme="minorEastAsia"/>
          <w:b/>
          <w:color w:val="auto"/>
          <w:sz w:val="24"/>
          <w:highlight w:val="none"/>
        </w:rPr>
      </w:pPr>
    </w:p>
    <w:p w14:paraId="7B1A2A15">
      <w:pPr>
        <w:rPr>
          <w:rFonts w:hint="eastAsia" w:asciiTheme="minorEastAsia" w:hAnsiTheme="minorEastAsia" w:eastAsiaTheme="minorEastAsia"/>
          <w:b/>
          <w:color w:val="auto"/>
          <w:sz w:val="24"/>
          <w:highlight w:val="none"/>
        </w:rPr>
      </w:pPr>
    </w:p>
    <w:p w14:paraId="35CD5CAB">
      <w:pPr>
        <w:pStyle w:val="4"/>
        <w:adjustRightInd w:val="0"/>
        <w:snapToGrid w:val="0"/>
        <w:spacing w:before="156" w:beforeLines="50" w:line="360" w:lineRule="auto"/>
        <w:jc w:val="center"/>
        <w:rPr>
          <w:rFonts w:hint="eastAsia" w:cs="@仿宋_GB2312" w:asciiTheme="minorEastAsia" w:hAnsiTheme="minorEastAsia" w:eastAsiaTheme="minorEastAsia"/>
          <w:bCs w:val="0"/>
          <w:color w:val="auto"/>
          <w:sz w:val="24"/>
          <w:szCs w:val="20"/>
          <w:highlight w:val="none"/>
        </w:rPr>
      </w:pPr>
      <w:bookmarkStart w:id="86" w:name="_Toc29387"/>
      <w:r>
        <w:rPr>
          <w:rFonts w:hint="eastAsia" w:cs="@仿宋_GB2312" w:asciiTheme="minorEastAsia" w:hAnsiTheme="minorEastAsia" w:eastAsiaTheme="minorEastAsia"/>
          <w:bCs w:val="0"/>
          <w:color w:val="auto"/>
          <w:sz w:val="24"/>
          <w:szCs w:val="20"/>
          <w:highlight w:val="none"/>
        </w:rPr>
        <w:t>第三节 政府采购合同专用条款</w:t>
      </w:r>
      <w:bookmarkEnd w:id="86"/>
    </w:p>
    <w:tbl>
      <w:tblPr>
        <w:tblStyle w:val="2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6483E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268DB7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BB8722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第1.2（6）项</w:t>
            </w:r>
          </w:p>
        </w:tc>
        <w:tc>
          <w:tcPr>
            <w:tcW w:w="1742" w:type="dxa"/>
            <w:vAlign w:val="center"/>
          </w:tcPr>
          <w:p w14:paraId="5DFFD054">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联合体具体要求</w:t>
            </w:r>
          </w:p>
        </w:tc>
        <w:tc>
          <w:tcPr>
            <w:tcW w:w="5170" w:type="dxa"/>
            <w:vAlign w:val="center"/>
          </w:tcPr>
          <w:p w14:paraId="39E80D05">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 xml:space="preserve">不接受联合体 </w:t>
            </w:r>
          </w:p>
        </w:tc>
      </w:tr>
      <w:tr w14:paraId="36082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CA0EAD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45E47A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第1.2（7）项</w:t>
            </w:r>
          </w:p>
        </w:tc>
        <w:tc>
          <w:tcPr>
            <w:tcW w:w="1742" w:type="dxa"/>
            <w:vAlign w:val="center"/>
          </w:tcPr>
          <w:p w14:paraId="5FEF636D">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其他术语解释</w:t>
            </w:r>
          </w:p>
        </w:tc>
        <w:tc>
          <w:tcPr>
            <w:tcW w:w="5170" w:type="dxa"/>
            <w:vAlign w:val="center"/>
          </w:tcPr>
          <w:p w14:paraId="7DC62862">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084020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802BF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D23A10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第4.4款</w:t>
            </w:r>
          </w:p>
        </w:tc>
        <w:tc>
          <w:tcPr>
            <w:tcW w:w="1742" w:type="dxa"/>
            <w:vAlign w:val="center"/>
          </w:tcPr>
          <w:p w14:paraId="3AE69FE1">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履约验收中甲方提出异议或作出说明的期限</w:t>
            </w:r>
          </w:p>
        </w:tc>
        <w:tc>
          <w:tcPr>
            <w:tcW w:w="5170" w:type="dxa"/>
            <w:vAlign w:val="center"/>
          </w:tcPr>
          <w:p w14:paraId="3C905600">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5E11CD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F3E150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BB8765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第4.6款</w:t>
            </w:r>
          </w:p>
        </w:tc>
        <w:tc>
          <w:tcPr>
            <w:tcW w:w="1742" w:type="dxa"/>
            <w:vAlign w:val="center"/>
          </w:tcPr>
          <w:p w14:paraId="5EA0E389">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约定甲方承担的其他义务和责任</w:t>
            </w:r>
          </w:p>
        </w:tc>
        <w:tc>
          <w:tcPr>
            <w:tcW w:w="5170" w:type="dxa"/>
            <w:vAlign w:val="center"/>
          </w:tcPr>
          <w:p w14:paraId="5D45E93E">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793E45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C0A9F1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E85E3A9">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第5.4款</w:t>
            </w:r>
          </w:p>
        </w:tc>
        <w:tc>
          <w:tcPr>
            <w:tcW w:w="1742" w:type="dxa"/>
            <w:vAlign w:val="center"/>
          </w:tcPr>
          <w:p w14:paraId="217BAE20">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约定乙方承担的其他义务和责任</w:t>
            </w:r>
          </w:p>
        </w:tc>
        <w:tc>
          <w:tcPr>
            <w:tcW w:w="5170" w:type="dxa"/>
            <w:vAlign w:val="center"/>
          </w:tcPr>
          <w:p w14:paraId="20D3D27A">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2D3964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FA156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914E4AA">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第6.1款</w:t>
            </w:r>
          </w:p>
        </w:tc>
        <w:tc>
          <w:tcPr>
            <w:tcW w:w="1742" w:type="dxa"/>
            <w:vAlign w:val="center"/>
          </w:tcPr>
          <w:p w14:paraId="61954771">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履行合同义务的顺序</w:t>
            </w:r>
          </w:p>
        </w:tc>
        <w:tc>
          <w:tcPr>
            <w:tcW w:w="5170" w:type="dxa"/>
            <w:vAlign w:val="center"/>
          </w:tcPr>
          <w:p w14:paraId="36E2934B">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4CEAB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DD2AFC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6ADBD6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第7.1款</w:t>
            </w:r>
          </w:p>
        </w:tc>
        <w:tc>
          <w:tcPr>
            <w:tcW w:w="1742" w:type="dxa"/>
            <w:vAlign w:val="center"/>
          </w:tcPr>
          <w:p w14:paraId="32490CE3">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包装特殊要求</w:t>
            </w:r>
          </w:p>
        </w:tc>
        <w:tc>
          <w:tcPr>
            <w:tcW w:w="5170" w:type="dxa"/>
            <w:vAlign w:val="center"/>
          </w:tcPr>
          <w:p w14:paraId="378037D5">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3B897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3AC43B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742" w:type="dxa"/>
            <w:vAlign w:val="center"/>
          </w:tcPr>
          <w:p w14:paraId="62AEF86E">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指定现场</w:t>
            </w:r>
          </w:p>
        </w:tc>
        <w:tc>
          <w:tcPr>
            <w:tcW w:w="5170" w:type="dxa"/>
            <w:vAlign w:val="center"/>
          </w:tcPr>
          <w:p w14:paraId="6D7D873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30E87C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B9154D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1709D3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第7.2款</w:t>
            </w:r>
          </w:p>
        </w:tc>
        <w:tc>
          <w:tcPr>
            <w:tcW w:w="1742" w:type="dxa"/>
            <w:vAlign w:val="center"/>
          </w:tcPr>
          <w:p w14:paraId="084C0A0C">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运输特殊要求</w:t>
            </w:r>
          </w:p>
        </w:tc>
        <w:tc>
          <w:tcPr>
            <w:tcW w:w="5170" w:type="dxa"/>
            <w:vAlign w:val="center"/>
          </w:tcPr>
          <w:p w14:paraId="682A1159">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69C714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620B1BF3">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F3C282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第7.3款</w:t>
            </w:r>
          </w:p>
        </w:tc>
        <w:tc>
          <w:tcPr>
            <w:tcW w:w="1742" w:type="dxa"/>
            <w:vAlign w:val="center"/>
          </w:tcPr>
          <w:p w14:paraId="21DDF33B">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保险要求</w:t>
            </w:r>
          </w:p>
        </w:tc>
        <w:tc>
          <w:tcPr>
            <w:tcW w:w="5170" w:type="dxa"/>
            <w:vAlign w:val="center"/>
          </w:tcPr>
          <w:p w14:paraId="5AC8F0B4">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p>
        </w:tc>
      </w:tr>
      <w:tr w14:paraId="085A5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55D62E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AA7207D">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第8.2（1）项</w:t>
            </w:r>
          </w:p>
        </w:tc>
        <w:tc>
          <w:tcPr>
            <w:tcW w:w="1742" w:type="dxa"/>
            <w:vAlign w:val="center"/>
          </w:tcPr>
          <w:p w14:paraId="38963194">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74F8D042">
            <w:pPr>
              <w:keepNext w:val="0"/>
              <w:keepLines w:val="0"/>
              <w:suppressLineNumbers w:val="0"/>
              <w:autoSpaceDE w:val="0"/>
              <w:autoSpaceDN w:val="0"/>
              <w:adjustRightInd w:val="0"/>
              <w:snapToGrid w:val="0"/>
              <w:spacing w:before="0" w:beforeAutospacing="0" w:after="0" w:afterAutospacing="0"/>
              <w:ind w:left="0" w:right="0" w:firstLine="480" w:firstLineChars="200"/>
              <w:jc w:val="left"/>
              <w:rPr>
                <w:rFonts w:hint="eastAsia" w:ascii="宋体" w:hAnsi="宋体" w:eastAsia="宋体" w:cs="宋体"/>
                <w:color w:val="auto"/>
                <w:sz w:val="24"/>
                <w:szCs w:val="24"/>
                <w:highlight w:val="none"/>
              </w:rPr>
            </w:pPr>
          </w:p>
        </w:tc>
      </w:tr>
      <w:tr w14:paraId="5AE84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CDAEBEB">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994ED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第8.2（3）项</w:t>
            </w:r>
          </w:p>
        </w:tc>
        <w:tc>
          <w:tcPr>
            <w:tcW w:w="1742" w:type="dxa"/>
            <w:vAlign w:val="center"/>
          </w:tcPr>
          <w:p w14:paraId="257372D7">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货物质量缺陷</w:t>
            </w:r>
          </w:p>
          <w:p w14:paraId="590973ED">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5AB1326C">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7069B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BC231A2">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3F6D8CA">
            <w:pPr>
              <w:pStyle w:val="72"/>
              <w:keepNext w:val="0"/>
              <w:keepLines w:val="0"/>
              <w:widowControl/>
              <w:suppressLineNumbers w:val="0"/>
              <w:spacing w:before="0" w:beforeAutospacing="0" w:after="0" w:afterAutospacing="0" w:line="240" w:lineRule="auto"/>
              <w:ind w:left="0" w:righ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第11.1款</w:t>
            </w:r>
          </w:p>
        </w:tc>
        <w:tc>
          <w:tcPr>
            <w:tcW w:w="1742" w:type="dxa"/>
            <w:vAlign w:val="center"/>
          </w:tcPr>
          <w:p w14:paraId="2FE7750E">
            <w:pPr>
              <w:keepNext w:val="0"/>
              <w:keepLines w:val="0"/>
              <w:suppressLineNumbers w:val="0"/>
              <w:adjustRightInd w:val="0"/>
              <w:snapToGrid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其他应当保密的信息</w:t>
            </w:r>
          </w:p>
        </w:tc>
        <w:tc>
          <w:tcPr>
            <w:tcW w:w="5170" w:type="dxa"/>
            <w:vAlign w:val="center"/>
          </w:tcPr>
          <w:p w14:paraId="5D82725A">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4933E6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3E3DB4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5F12F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第12.2款</w:t>
            </w:r>
          </w:p>
        </w:tc>
        <w:tc>
          <w:tcPr>
            <w:tcW w:w="1742" w:type="dxa"/>
            <w:vAlign w:val="center"/>
          </w:tcPr>
          <w:p w14:paraId="1567A371">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合同价款支付时间</w:t>
            </w:r>
          </w:p>
        </w:tc>
        <w:tc>
          <w:tcPr>
            <w:tcW w:w="5170" w:type="dxa"/>
            <w:vAlign w:val="center"/>
          </w:tcPr>
          <w:p w14:paraId="43F5D688">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6B77F0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72D773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6446B2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第13.2款</w:t>
            </w:r>
          </w:p>
        </w:tc>
        <w:tc>
          <w:tcPr>
            <w:tcW w:w="1742" w:type="dxa"/>
            <w:vAlign w:val="center"/>
          </w:tcPr>
          <w:p w14:paraId="19CE9028">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履约保证金不予退还的情形</w:t>
            </w:r>
          </w:p>
        </w:tc>
        <w:tc>
          <w:tcPr>
            <w:tcW w:w="5170" w:type="dxa"/>
            <w:vAlign w:val="center"/>
          </w:tcPr>
          <w:p w14:paraId="247D06BB">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29158E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48A98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59D926A">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第13.3款</w:t>
            </w:r>
          </w:p>
        </w:tc>
        <w:tc>
          <w:tcPr>
            <w:tcW w:w="1742" w:type="dxa"/>
            <w:vAlign w:val="center"/>
          </w:tcPr>
          <w:p w14:paraId="4906C0A7">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履约保证金退还时间及逾期退还的违约金</w:t>
            </w:r>
          </w:p>
        </w:tc>
        <w:tc>
          <w:tcPr>
            <w:tcW w:w="5170" w:type="dxa"/>
            <w:vAlign w:val="center"/>
          </w:tcPr>
          <w:p w14:paraId="23199FD6">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138C93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AF7D3EE">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08A1C5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第14.1（3）项</w:t>
            </w:r>
          </w:p>
        </w:tc>
        <w:tc>
          <w:tcPr>
            <w:tcW w:w="1742" w:type="dxa"/>
            <w:vAlign w:val="center"/>
          </w:tcPr>
          <w:p w14:paraId="5D6D1482">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运行监督、维修期限</w:t>
            </w:r>
          </w:p>
        </w:tc>
        <w:tc>
          <w:tcPr>
            <w:tcW w:w="5170" w:type="dxa"/>
            <w:vAlign w:val="center"/>
          </w:tcPr>
          <w:p w14:paraId="3CB8AB33">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01AA7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30561C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0845200">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第14.1（5）项</w:t>
            </w:r>
          </w:p>
        </w:tc>
        <w:tc>
          <w:tcPr>
            <w:tcW w:w="1742" w:type="dxa"/>
            <w:vAlign w:val="center"/>
          </w:tcPr>
          <w:p w14:paraId="7F4AB3DF">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货物回收的约定</w:t>
            </w:r>
          </w:p>
        </w:tc>
        <w:tc>
          <w:tcPr>
            <w:tcW w:w="5170" w:type="dxa"/>
            <w:vAlign w:val="center"/>
          </w:tcPr>
          <w:p w14:paraId="6FE36519">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2B6667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2A2724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D067B1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第14.1（6）项</w:t>
            </w:r>
          </w:p>
        </w:tc>
        <w:tc>
          <w:tcPr>
            <w:tcW w:w="1742" w:type="dxa"/>
            <w:vAlign w:val="center"/>
          </w:tcPr>
          <w:p w14:paraId="6CABF5EA">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1C05F3CB">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6AC23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2ABA78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E46FE3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第15.1款</w:t>
            </w:r>
          </w:p>
        </w:tc>
        <w:tc>
          <w:tcPr>
            <w:tcW w:w="1742" w:type="dxa"/>
            <w:vAlign w:val="center"/>
          </w:tcPr>
          <w:p w14:paraId="6493A72C">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修理、重作、更换相关具体规定</w:t>
            </w:r>
          </w:p>
        </w:tc>
        <w:tc>
          <w:tcPr>
            <w:tcW w:w="5170" w:type="dxa"/>
            <w:vAlign w:val="center"/>
          </w:tcPr>
          <w:p w14:paraId="0F81345B">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r w14:paraId="2BECF9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46D73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3BB0364">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第15.2（2）项</w:t>
            </w:r>
          </w:p>
        </w:tc>
        <w:tc>
          <w:tcPr>
            <w:tcW w:w="1742" w:type="dxa"/>
            <w:vAlign w:val="center"/>
          </w:tcPr>
          <w:p w14:paraId="287DE5D3">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00E6A8F9">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u w:val="single"/>
              </w:rPr>
            </w:pPr>
          </w:p>
        </w:tc>
      </w:tr>
      <w:tr w14:paraId="365A00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26C192">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2DCD525">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第15.3款</w:t>
            </w:r>
          </w:p>
        </w:tc>
        <w:tc>
          <w:tcPr>
            <w:tcW w:w="1742" w:type="dxa"/>
            <w:vAlign w:val="center"/>
          </w:tcPr>
          <w:p w14:paraId="3CE9B92B">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6D718075">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u w:val="single"/>
              </w:rPr>
            </w:pPr>
          </w:p>
        </w:tc>
      </w:tr>
      <w:tr w14:paraId="66D822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5D387A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F08ADA6">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第15.4款</w:t>
            </w:r>
          </w:p>
        </w:tc>
        <w:tc>
          <w:tcPr>
            <w:tcW w:w="1742" w:type="dxa"/>
            <w:tcBorders>
              <w:left w:val="single" w:color="auto" w:sz="2" w:space="0"/>
              <w:bottom w:val="single" w:color="auto" w:sz="2" w:space="0"/>
              <w:right w:val="single" w:color="auto" w:sz="2" w:space="0"/>
            </w:tcBorders>
            <w:vAlign w:val="center"/>
          </w:tcPr>
          <w:p w14:paraId="5AFA7CD0">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56932AA7">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u w:val="single"/>
              </w:rPr>
            </w:pPr>
          </w:p>
        </w:tc>
      </w:tr>
      <w:tr w14:paraId="0F5120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0CB0A6E7">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FFF9EF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第19.2款</w:t>
            </w:r>
          </w:p>
        </w:tc>
        <w:tc>
          <w:tcPr>
            <w:tcW w:w="1742" w:type="dxa"/>
            <w:tcBorders>
              <w:top w:val="single" w:color="auto" w:sz="2" w:space="0"/>
              <w:left w:val="single" w:color="auto" w:sz="2" w:space="0"/>
              <w:right w:val="single" w:color="auto" w:sz="2" w:space="0"/>
            </w:tcBorders>
            <w:vAlign w:val="center"/>
          </w:tcPr>
          <w:p w14:paraId="3C817824">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解决争议的方法</w:t>
            </w:r>
          </w:p>
        </w:tc>
        <w:tc>
          <w:tcPr>
            <w:tcW w:w="5170" w:type="dxa"/>
            <w:tcBorders>
              <w:top w:val="single" w:color="auto" w:sz="2" w:space="0"/>
              <w:left w:val="single" w:color="auto" w:sz="2" w:space="0"/>
            </w:tcBorders>
            <w:vAlign w:val="center"/>
          </w:tcPr>
          <w:p w14:paraId="4DEAC8D5">
            <w:pPr>
              <w:keepNext w:val="0"/>
              <w:keepLines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因本合同及合同有关事项发生的争议，按下列第</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种方式解决：</w:t>
            </w:r>
          </w:p>
          <w:p w14:paraId="43275F5B">
            <w:pPr>
              <w:keepNext w:val="0"/>
              <w:keepLines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（1）向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仲裁委员会申请仲裁，仲裁地点为</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w:t>
            </w:r>
          </w:p>
          <w:p w14:paraId="588206F1">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rPr>
              <w:t>（2）向</w:t>
            </w:r>
            <w:r>
              <w:rPr>
                <w:rFonts w:hint="eastAsia" w:ascii="宋体" w:hAnsi="宋体" w:eastAsia="宋体" w:cs="宋体"/>
                <w:iCs/>
                <w:color w:val="auto"/>
                <w:sz w:val="24"/>
                <w:szCs w:val="24"/>
                <w:highlight w:val="none"/>
                <w:u w:val="single"/>
              </w:rPr>
              <w:t xml:space="preserve">                    </w:t>
            </w:r>
            <w:r>
              <w:rPr>
                <w:rFonts w:hint="eastAsia" w:ascii="宋体" w:hAnsi="宋体" w:eastAsia="宋体" w:cs="宋体"/>
                <w:iCs/>
                <w:color w:val="auto"/>
                <w:sz w:val="24"/>
                <w:szCs w:val="24"/>
                <w:highlight w:val="none"/>
              </w:rPr>
              <w:t>人民法院起诉。</w:t>
            </w:r>
          </w:p>
        </w:tc>
      </w:tr>
      <w:tr w14:paraId="5C8C74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3648282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93A5E28">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第23.1款</w:t>
            </w:r>
          </w:p>
        </w:tc>
        <w:tc>
          <w:tcPr>
            <w:tcW w:w="1742" w:type="dxa"/>
            <w:vAlign w:val="center"/>
          </w:tcPr>
          <w:p w14:paraId="1F3AD829">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其他专用条款</w:t>
            </w:r>
          </w:p>
        </w:tc>
        <w:tc>
          <w:tcPr>
            <w:tcW w:w="5170" w:type="dxa"/>
            <w:vAlign w:val="center"/>
          </w:tcPr>
          <w:p w14:paraId="2F835624">
            <w:pPr>
              <w:keepNext w:val="0"/>
              <w:keepLines w:val="0"/>
              <w:suppressLineNumbers w:val="0"/>
              <w:adjustRightInd w:val="0"/>
              <w:snapToGrid w:val="0"/>
              <w:spacing w:before="0" w:beforeAutospacing="0" w:after="0" w:afterAutospacing="0"/>
              <w:ind w:left="0" w:right="0"/>
              <w:jc w:val="left"/>
              <w:rPr>
                <w:rFonts w:hint="eastAsia" w:ascii="宋体" w:hAnsi="宋体" w:eastAsia="宋体" w:cs="宋体"/>
                <w:color w:val="auto"/>
                <w:sz w:val="24"/>
                <w:szCs w:val="24"/>
                <w:highlight w:val="none"/>
              </w:rPr>
            </w:pPr>
          </w:p>
        </w:tc>
      </w:tr>
    </w:tbl>
    <w:p w14:paraId="1353A40C">
      <w:pPr>
        <w:rPr>
          <w:rFonts w:hint="eastAsia" w:ascii="宋体" w:hAnsi="宋体" w:eastAsia="宋体" w:cs="宋体"/>
          <w:color w:val="auto"/>
          <w:sz w:val="24"/>
          <w:szCs w:val="24"/>
          <w:highlight w:val="none"/>
        </w:rPr>
      </w:pPr>
    </w:p>
    <w:p w14:paraId="0AC92512">
      <w:pPr>
        <w:spacing w:line="360" w:lineRule="auto"/>
        <w:jc w:val="center"/>
        <w:outlineLvl w:val="0"/>
        <w:rPr>
          <w:rFonts w:hint="eastAsia" w:asciiTheme="minorEastAsia" w:hAnsiTheme="minorEastAsia" w:eastAsiaTheme="minorEastAsia"/>
          <w:b/>
          <w:color w:val="auto"/>
          <w:sz w:val="28"/>
          <w:highlight w:val="none"/>
        </w:rPr>
      </w:pPr>
    </w:p>
    <w:p w14:paraId="619FECAB">
      <w:pPr>
        <w:spacing w:line="360" w:lineRule="auto"/>
        <w:jc w:val="center"/>
        <w:outlineLvl w:val="0"/>
        <w:rPr>
          <w:rFonts w:hint="eastAsia" w:asciiTheme="minorEastAsia" w:hAnsiTheme="minorEastAsia" w:eastAsiaTheme="minorEastAsia"/>
          <w:b/>
          <w:color w:val="auto"/>
          <w:sz w:val="28"/>
          <w:highlight w:val="none"/>
        </w:rPr>
      </w:pPr>
    </w:p>
    <w:p w14:paraId="4F4740C0">
      <w:pPr>
        <w:spacing w:line="360" w:lineRule="auto"/>
        <w:jc w:val="center"/>
        <w:outlineLvl w:val="0"/>
        <w:rPr>
          <w:rFonts w:hint="eastAsia" w:asciiTheme="minorEastAsia" w:hAnsiTheme="minorEastAsia" w:eastAsiaTheme="minorEastAsia"/>
          <w:b/>
          <w:color w:val="auto"/>
          <w:sz w:val="28"/>
          <w:highlight w:val="none"/>
        </w:rPr>
      </w:pPr>
    </w:p>
    <w:p w14:paraId="7B8BDD6A">
      <w:pPr>
        <w:spacing w:line="360" w:lineRule="auto"/>
        <w:jc w:val="center"/>
        <w:outlineLvl w:val="0"/>
        <w:rPr>
          <w:rFonts w:hint="eastAsia" w:asciiTheme="minorEastAsia" w:hAnsiTheme="minorEastAsia" w:eastAsiaTheme="minorEastAsia"/>
          <w:b/>
          <w:color w:val="auto"/>
          <w:sz w:val="28"/>
          <w:highlight w:val="none"/>
        </w:rPr>
      </w:pPr>
    </w:p>
    <w:p w14:paraId="3FBA1947">
      <w:pPr>
        <w:spacing w:line="360" w:lineRule="auto"/>
        <w:jc w:val="center"/>
        <w:outlineLvl w:val="0"/>
        <w:rPr>
          <w:rFonts w:hint="eastAsia" w:asciiTheme="minorEastAsia" w:hAnsiTheme="minorEastAsia" w:eastAsiaTheme="minorEastAsia"/>
          <w:b/>
          <w:color w:val="auto"/>
          <w:sz w:val="28"/>
          <w:highlight w:val="none"/>
        </w:rPr>
      </w:pPr>
    </w:p>
    <w:p w14:paraId="616896AD">
      <w:pPr>
        <w:spacing w:line="360" w:lineRule="auto"/>
        <w:jc w:val="center"/>
        <w:outlineLvl w:val="0"/>
        <w:rPr>
          <w:rFonts w:hint="eastAsia" w:asciiTheme="minorEastAsia" w:hAnsiTheme="minorEastAsia" w:eastAsiaTheme="minorEastAsia"/>
          <w:b/>
          <w:color w:val="auto"/>
          <w:sz w:val="28"/>
          <w:highlight w:val="none"/>
        </w:rPr>
      </w:pPr>
    </w:p>
    <w:p w14:paraId="04695B8B">
      <w:pPr>
        <w:spacing w:line="360" w:lineRule="auto"/>
        <w:jc w:val="center"/>
        <w:outlineLvl w:val="0"/>
        <w:rPr>
          <w:rFonts w:hint="eastAsia" w:asciiTheme="minorEastAsia" w:hAnsiTheme="minorEastAsia" w:eastAsiaTheme="minorEastAsia"/>
          <w:b/>
          <w:color w:val="auto"/>
          <w:sz w:val="28"/>
          <w:highlight w:val="none"/>
        </w:rPr>
      </w:pPr>
    </w:p>
    <w:p w14:paraId="58E99E2A">
      <w:pPr>
        <w:spacing w:line="360" w:lineRule="auto"/>
        <w:jc w:val="center"/>
        <w:outlineLvl w:val="0"/>
        <w:rPr>
          <w:rFonts w:hint="eastAsia" w:asciiTheme="minorEastAsia" w:hAnsiTheme="minorEastAsia" w:eastAsiaTheme="minorEastAsia"/>
          <w:b/>
          <w:color w:val="auto"/>
          <w:sz w:val="28"/>
          <w:highlight w:val="none"/>
        </w:rPr>
      </w:pPr>
    </w:p>
    <w:p w14:paraId="493D2285">
      <w:pPr>
        <w:spacing w:line="360" w:lineRule="auto"/>
        <w:jc w:val="center"/>
        <w:outlineLvl w:val="0"/>
        <w:rPr>
          <w:rFonts w:hint="eastAsia" w:asciiTheme="minorEastAsia" w:hAnsiTheme="minorEastAsia" w:eastAsiaTheme="minorEastAsia"/>
          <w:b/>
          <w:color w:val="auto"/>
          <w:sz w:val="28"/>
          <w:highlight w:val="none"/>
        </w:rPr>
      </w:pPr>
      <w:bookmarkStart w:id="87" w:name="_Toc31881"/>
      <w:r>
        <w:rPr>
          <w:rFonts w:hint="eastAsia" w:asciiTheme="minorEastAsia" w:hAnsiTheme="minorEastAsia" w:eastAsiaTheme="minorEastAsia"/>
          <w:b/>
          <w:color w:val="auto"/>
          <w:sz w:val="28"/>
          <w:highlight w:val="none"/>
        </w:rPr>
        <w:t>第六章  投标文件格式</w:t>
      </w:r>
      <w:bookmarkEnd w:id="87"/>
    </w:p>
    <w:p w14:paraId="496221B5">
      <w:pPr>
        <w:spacing w:line="900" w:lineRule="exact"/>
        <w:jc w:val="right"/>
        <w:rPr>
          <w:rFonts w:hint="default" w:asciiTheme="minorEastAsia" w:hAnsiTheme="minorEastAsia" w:eastAsiaTheme="minorEastAsia"/>
          <w:b/>
          <w:color w:val="auto"/>
          <w:sz w:val="44"/>
          <w:szCs w:val="44"/>
          <w:highlight w:val="none"/>
          <w:lang w:val="en-US" w:eastAsia="zh-CN"/>
        </w:rPr>
      </w:pPr>
      <w:r>
        <w:rPr>
          <w:rFonts w:hint="eastAsia" w:asciiTheme="minorEastAsia" w:hAnsiTheme="minorEastAsia" w:eastAsiaTheme="minorEastAsia"/>
          <w:b/>
          <w:color w:val="auto"/>
          <w:sz w:val="44"/>
          <w:szCs w:val="44"/>
          <w:highlight w:val="none"/>
          <w:lang w:val="en-US" w:eastAsia="zh-CN"/>
        </w:rPr>
        <w:t>正/副本</w:t>
      </w:r>
    </w:p>
    <w:p w14:paraId="154A6AF0">
      <w:pPr>
        <w:rPr>
          <w:rFonts w:hint="eastAsia" w:eastAsia="黑体"/>
          <w:color w:val="auto"/>
          <w:sz w:val="20"/>
          <w:highlight w:val="none"/>
        </w:rPr>
      </w:pPr>
      <w:bookmarkStart w:id="88" w:name="_Toc5555"/>
      <w:bookmarkStart w:id="89" w:name="_Toc28960"/>
    </w:p>
    <w:p w14:paraId="62F5452A">
      <w:pPr>
        <w:spacing w:line="900" w:lineRule="exact"/>
        <w:jc w:val="center"/>
        <w:outlineLvl w:val="1"/>
        <w:rPr>
          <w:rFonts w:hint="eastAsia" w:asciiTheme="minorEastAsia" w:hAnsiTheme="minorEastAsia" w:eastAsiaTheme="minorEastAsia"/>
          <w:b/>
          <w:color w:val="auto"/>
          <w:sz w:val="72"/>
          <w:highlight w:val="none"/>
        </w:rPr>
      </w:pPr>
      <w:bookmarkStart w:id="90" w:name="_Toc15725"/>
      <w:bookmarkStart w:id="91" w:name="_Toc7687"/>
      <w:bookmarkStart w:id="92" w:name="_Toc651"/>
      <w:r>
        <w:rPr>
          <w:rFonts w:hint="eastAsia" w:asciiTheme="minorEastAsia" w:hAnsiTheme="minorEastAsia" w:eastAsiaTheme="minorEastAsia"/>
          <w:b/>
          <w:color w:val="auto"/>
          <w:sz w:val="72"/>
          <w:highlight w:val="none"/>
        </w:rPr>
        <w:t>投</w:t>
      </w:r>
      <w:bookmarkEnd w:id="90"/>
      <w:bookmarkEnd w:id="91"/>
      <w:bookmarkEnd w:id="92"/>
    </w:p>
    <w:p w14:paraId="766B3D23">
      <w:pPr>
        <w:spacing w:line="900" w:lineRule="exact"/>
        <w:jc w:val="center"/>
        <w:rPr>
          <w:rFonts w:hint="eastAsia" w:asciiTheme="minorEastAsia" w:hAnsiTheme="minorEastAsia" w:eastAsiaTheme="minorEastAsia"/>
          <w:b/>
          <w:color w:val="auto"/>
          <w:sz w:val="72"/>
          <w:highlight w:val="none"/>
        </w:rPr>
      </w:pPr>
    </w:p>
    <w:p w14:paraId="0B15629A">
      <w:pPr>
        <w:spacing w:line="900" w:lineRule="exact"/>
        <w:jc w:val="center"/>
        <w:outlineLvl w:val="1"/>
        <w:rPr>
          <w:rFonts w:hint="eastAsia" w:asciiTheme="minorEastAsia" w:hAnsiTheme="minorEastAsia" w:eastAsiaTheme="minorEastAsia"/>
          <w:b/>
          <w:color w:val="auto"/>
          <w:sz w:val="72"/>
          <w:highlight w:val="none"/>
        </w:rPr>
      </w:pPr>
      <w:bookmarkStart w:id="93" w:name="_Toc27747"/>
      <w:bookmarkStart w:id="94" w:name="_Toc32663"/>
      <w:bookmarkStart w:id="95" w:name="_Toc6148"/>
      <w:r>
        <w:rPr>
          <w:rFonts w:hint="eastAsia" w:asciiTheme="minorEastAsia" w:hAnsiTheme="minorEastAsia" w:eastAsiaTheme="minorEastAsia"/>
          <w:b/>
          <w:color w:val="auto"/>
          <w:sz w:val="72"/>
          <w:highlight w:val="none"/>
        </w:rPr>
        <w:t>标</w:t>
      </w:r>
      <w:bookmarkEnd w:id="93"/>
      <w:bookmarkEnd w:id="94"/>
      <w:bookmarkEnd w:id="95"/>
    </w:p>
    <w:p w14:paraId="4E745D39">
      <w:pPr>
        <w:spacing w:line="900" w:lineRule="exact"/>
        <w:jc w:val="center"/>
        <w:rPr>
          <w:rFonts w:hint="eastAsia" w:asciiTheme="minorEastAsia" w:hAnsiTheme="minorEastAsia" w:eastAsiaTheme="minorEastAsia"/>
          <w:b/>
          <w:color w:val="auto"/>
          <w:sz w:val="72"/>
          <w:highlight w:val="none"/>
        </w:rPr>
      </w:pPr>
    </w:p>
    <w:p w14:paraId="61294526">
      <w:pPr>
        <w:spacing w:line="900" w:lineRule="exact"/>
        <w:jc w:val="center"/>
        <w:outlineLvl w:val="1"/>
        <w:rPr>
          <w:rFonts w:hint="eastAsia" w:asciiTheme="minorEastAsia" w:hAnsiTheme="minorEastAsia" w:eastAsiaTheme="minorEastAsia"/>
          <w:b/>
          <w:color w:val="auto"/>
          <w:sz w:val="72"/>
          <w:highlight w:val="none"/>
        </w:rPr>
      </w:pPr>
      <w:bookmarkStart w:id="96" w:name="_Toc11403"/>
      <w:bookmarkStart w:id="97" w:name="_Toc3337"/>
      <w:bookmarkStart w:id="98" w:name="_Toc1338"/>
      <w:r>
        <w:rPr>
          <w:rFonts w:hint="eastAsia" w:asciiTheme="minorEastAsia" w:hAnsiTheme="minorEastAsia" w:eastAsiaTheme="minorEastAsia"/>
          <w:b/>
          <w:color w:val="auto"/>
          <w:sz w:val="72"/>
          <w:highlight w:val="none"/>
        </w:rPr>
        <w:t>文</w:t>
      </w:r>
      <w:bookmarkEnd w:id="96"/>
      <w:bookmarkEnd w:id="97"/>
      <w:bookmarkEnd w:id="98"/>
    </w:p>
    <w:p w14:paraId="074E9CCC">
      <w:pPr>
        <w:spacing w:line="900" w:lineRule="exact"/>
        <w:jc w:val="center"/>
        <w:rPr>
          <w:rFonts w:hint="eastAsia" w:asciiTheme="minorEastAsia" w:hAnsiTheme="minorEastAsia" w:eastAsiaTheme="minorEastAsia"/>
          <w:b/>
          <w:color w:val="auto"/>
          <w:sz w:val="72"/>
          <w:highlight w:val="none"/>
        </w:rPr>
      </w:pPr>
    </w:p>
    <w:p w14:paraId="6DE1F75A">
      <w:pPr>
        <w:jc w:val="center"/>
        <w:outlineLvl w:val="1"/>
        <w:rPr>
          <w:rFonts w:hint="eastAsia" w:asciiTheme="minorEastAsia" w:hAnsiTheme="minorEastAsia" w:eastAsiaTheme="minorEastAsia"/>
          <w:b/>
          <w:color w:val="auto"/>
          <w:sz w:val="72"/>
          <w:highlight w:val="none"/>
        </w:rPr>
      </w:pPr>
      <w:bookmarkStart w:id="99" w:name="_Toc10796"/>
      <w:bookmarkStart w:id="100" w:name="_Toc31822"/>
      <w:bookmarkStart w:id="101" w:name="_Toc407"/>
      <w:r>
        <w:rPr>
          <w:rFonts w:hint="eastAsia" w:asciiTheme="minorEastAsia" w:hAnsiTheme="minorEastAsia" w:eastAsiaTheme="minorEastAsia"/>
          <w:b/>
          <w:color w:val="auto"/>
          <w:sz w:val="72"/>
          <w:highlight w:val="none"/>
        </w:rPr>
        <w:t>件</w:t>
      </w:r>
      <w:bookmarkEnd w:id="99"/>
      <w:bookmarkEnd w:id="100"/>
      <w:bookmarkEnd w:id="101"/>
    </w:p>
    <w:p w14:paraId="10DB2F36">
      <w:pPr>
        <w:rPr>
          <w:rFonts w:hint="eastAsia" w:ascii="宋体" w:hAnsi="宋体" w:eastAsia="宋体" w:cs="宋体"/>
          <w:color w:val="auto"/>
          <w:sz w:val="28"/>
          <w:szCs w:val="28"/>
          <w:highlight w:val="none"/>
        </w:rPr>
      </w:pPr>
    </w:p>
    <w:p w14:paraId="43AED34E">
      <w:pPr>
        <w:rPr>
          <w:rFonts w:hint="eastAsia" w:ascii="宋体" w:hAnsi="宋体" w:eastAsia="宋体" w:cs="宋体"/>
          <w:color w:val="auto"/>
          <w:sz w:val="28"/>
          <w:szCs w:val="28"/>
          <w:highlight w:val="none"/>
        </w:rPr>
      </w:pPr>
    </w:p>
    <w:p w14:paraId="24ED2304">
      <w:pPr>
        <w:rPr>
          <w:rFonts w:hint="eastAsia" w:ascii="宋体" w:hAnsi="宋体" w:eastAsia="宋体" w:cs="宋体"/>
          <w:color w:val="auto"/>
          <w:sz w:val="28"/>
          <w:szCs w:val="28"/>
          <w:highlight w:val="none"/>
        </w:rPr>
      </w:pPr>
    </w:p>
    <w:p w14:paraId="38651576">
      <w:pPr>
        <w:tabs>
          <w:tab w:val="left" w:pos="2410"/>
        </w:tabs>
        <w:autoSpaceDE w:val="0"/>
        <w:autoSpaceDN w:val="0"/>
        <w:adjustRightInd w:val="0"/>
        <w:snapToGrid w:val="0"/>
        <w:spacing w:line="360" w:lineRule="auto"/>
        <w:ind w:firstLine="643" w:firstLineChars="200"/>
        <w:rPr>
          <w:rFonts w:hint="eastAsia"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18F534E0">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11FA2329">
      <w:pPr>
        <w:tabs>
          <w:tab w:val="left" w:pos="2410"/>
        </w:tabs>
        <w:autoSpaceDE w:val="0"/>
        <w:autoSpaceDN w:val="0"/>
        <w:adjustRightInd w:val="0"/>
        <w:snapToGrid w:val="0"/>
        <w:spacing w:line="360" w:lineRule="auto"/>
        <w:ind w:firstLine="643" w:firstLineChars="200"/>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44238EB2">
      <w:pPr>
        <w:spacing w:line="480" w:lineRule="auto"/>
        <w:ind w:firstLine="560" w:firstLineChars="200"/>
        <w:rPr>
          <w:rFonts w:hint="eastAsia" w:ascii="宋体" w:hAnsi="宋体" w:eastAsia="宋体" w:cs="宋体"/>
          <w:color w:val="auto"/>
          <w:sz w:val="28"/>
          <w:szCs w:val="28"/>
          <w:highlight w:val="none"/>
        </w:rPr>
      </w:pPr>
    </w:p>
    <w:p w14:paraId="23262259">
      <w:pPr>
        <w:spacing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09008874">
      <w:pPr>
        <w:spacing w:line="400" w:lineRule="exact"/>
        <w:ind w:firstLine="562" w:firstLineChars="200"/>
        <w:rPr>
          <w:rFonts w:hint="eastAsia" w:ascii="宋体" w:hAnsi="宋体" w:eastAsia="宋体" w:cs="宋体"/>
          <w:b/>
          <w:color w:val="auto"/>
          <w:sz w:val="28"/>
          <w:szCs w:val="28"/>
          <w:highlight w:val="none"/>
          <w:lang w:bidi="ar"/>
        </w:rPr>
      </w:pPr>
    </w:p>
    <w:p w14:paraId="51265696">
      <w:pPr>
        <w:spacing w:line="360" w:lineRule="auto"/>
        <w:jc w:val="center"/>
        <w:outlineLvl w:val="1"/>
        <w:rPr>
          <w:rFonts w:hint="eastAsia" w:asciiTheme="minorEastAsia" w:hAnsiTheme="minorEastAsia" w:eastAsiaTheme="minorEastAsia"/>
          <w:b/>
          <w:color w:val="auto"/>
          <w:sz w:val="24"/>
          <w:highlight w:val="none"/>
        </w:rPr>
      </w:pPr>
    </w:p>
    <w:p w14:paraId="159D5AE0">
      <w:pPr>
        <w:widowControl/>
        <w:ind w:firstLine="65"/>
        <w:jc w:val="center"/>
        <w:rPr>
          <w:rFonts w:ascii="Times New Roman" w:hAnsi="Times New Roman" w:eastAsia="宋体" w:cs="Times New Roman"/>
          <w:b w:val="0"/>
          <w:bCs/>
          <w:color w:val="auto"/>
          <w:sz w:val="44"/>
          <w:szCs w:val="44"/>
          <w:highlight w:val="none"/>
        </w:rPr>
      </w:pPr>
      <w:r>
        <w:rPr>
          <w:rFonts w:hint="eastAsia" w:ascii="宋体" w:hAnsi="宋体" w:eastAsia="宋体" w:cs="宋体"/>
          <w:b/>
          <w:color w:val="auto"/>
          <w:sz w:val="36"/>
          <w:szCs w:val="36"/>
          <w:highlight w:val="none"/>
          <w:lang w:bidi="ar"/>
        </w:rPr>
        <w:t>目</w:t>
      </w:r>
      <w:r>
        <w:rPr>
          <w:rFonts w:hint="eastAsia" w:ascii="Times New Roman" w:hAnsi="Times New Roman" w:eastAsia="宋体" w:cs="Times New Roman"/>
          <w:b/>
          <w:color w:val="auto"/>
          <w:sz w:val="36"/>
          <w:szCs w:val="36"/>
          <w:highlight w:val="none"/>
          <w:lang w:bidi="ar"/>
        </w:rPr>
        <w:t xml:space="preserve">   </w:t>
      </w:r>
      <w:r>
        <w:rPr>
          <w:rFonts w:hint="eastAsia" w:ascii="宋体" w:hAnsi="宋体" w:eastAsia="宋体" w:cs="宋体"/>
          <w:b/>
          <w:color w:val="auto"/>
          <w:sz w:val="36"/>
          <w:szCs w:val="36"/>
          <w:highlight w:val="none"/>
          <w:lang w:bidi="ar"/>
        </w:rPr>
        <w:t>录</w:t>
      </w:r>
    </w:p>
    <w:p w14:paraId="50B4017D">
      <w:pPr>
        <w:spacing w:line="400" w:lineRule="exact"/>
        <w:ind w:firstLine="562" w:firstLineChars="200"/>
        <w:rPr>
          <w:rFonts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lang w:bidi="ar"/>
        </w:rPr>
        <w:t xml:space="preserve"> </w:t>
      </w:r>
    </w:p>
    <w:p w14:paraId="24AA0881">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 xml:space="preserve">资格声明书（格式见附件）；                                                                                                                                                                                                                                                                                                                                                                                                                                                                                                                                                                                                                                                                                                                                                                                                                                                                                                                                                                                                                                                                                                                                                                                                                                                                                                                                                                                                                                                                                                                                                                                             </w:t>
      </w:r>
    </w:p>
    <w:p w14:paraId="2A150C84">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（2）授权书（格式见附件）；</w:t>
      </w:r>
    </w:p>
    <w:p w14:paraId="048DDAA8">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（3）营业执照；</w:t>
      </w:r>
    </w:p>
    <w:p w14:paraId="4EEF2C24">
      <w:pPr>
        <w:spacing w:line="360" w:lineRule="auto"/>
        <w:ind w:firstLine="484" w:firstLineChars="202"/>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本项目特定资格要求：无；</w:t>
      </w:r>
    </w:p>
    <w:p w14:paraId="510A0312">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）开标一览表（格式见附件）；</w:t>
      </w:r>
    </w:p>
    <w:p w14:paraId="0824B18B">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）投标函（格式见附件）；</w:t>
      </w:r>
    </w:p>
    <w:p w14:paraId="02BBD979">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分项</w:t>
      </w:r>
      <w:r>
        <w:rPr>
          <w:rFonts w:hint="eastAsia" w:ascii="宋体" w:hAnsi="宋体" w:eastAsia="宋体" w:cs="宋体"/>
          <w:color w:val="auto"/>
          <w:sz w:val="24"/>
          <w:szCs w:val="24"/>
          <w:highlight w:val="none"/>
        </w:rPr>
        <w:t>报价表（格式见附件）；</w:t>
      </w:r>
    </w:p>
    <w:p w14:paraId="7B929E5E">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）投标响应表（格式见附件）；</w:t>
      </w:r>
    </w:p>
    <w:p w14:paraId="42D26AD2">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）诚信履约承诺函（格式见附件）；</w:t>
      </w:r>
    </w:p>
    <w:p w14:paraId="1D58CFA3">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）诚信投标承诺书（格式见附件）；</w:t>
      </w:r>
    </w:p>
    <w:p w14:paraId="73224F6B">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）招标文件中要求的提供的其他相关资料；</w:t>
      </w:r>
    </w:p>
    <w:p w14:paraId="064DA659">
      <w:pPr>
        <w:spacing w:line="360" w:lineRule="auto"/>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）供应商认为需要提供的其他证明材料；</w:t>
      </w:r>
    </w:p>
    <w:p w14:paraId="6BF35C27">
      <w:pPr>
        <w:spacing w:line="360" w:lineRule="auto"/>
        <w:ind w:firstLine="484" w:firstLineChars="202"/>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）其他（如有）。</w:t>
      </w:r>
    </w:p>
    <w:p w14:paraId="3B38AD4A">
      <w:pPr>
        <w:spacing w:line="360" w:lineRule="auto"/>
        <w:jc w:val="center"/>
        <w:outlineLvl w:val="1"/>
        <w:rPr>
          <w:rFonts w:hint="eastAsia" w:asciiTheme="minorEastAsia" w:hAnsiTheme="minorEastAsia" w:eastAsiaTheme="minorEastAsia"/>
          <w:b/>
          <w:color w:val="auto"/>
          <w:sz w:val="24"/>
          <w:highlight w:val="none"/>
        </w:rPr>
      </w:pPr>
    </w:p>
    <w:p w14:paraId="096510A2">
      <w:pPr>
        <w:spacing w:line="360" w:lineRule="auto"/>
        <w:jc w:val="center"/>
        <w:outlineLvl w:val="1"/>
        <w:rPr>
          <w:rFonts w:hint="eastAsia" w:asciiTheme="minorEastAsia" w:hAnsiTheme="minorEastAsia" w:eastAsiaTheme="minorEastAsia"/>
          <w:b/>
          <w:color w:val="auto"/>
          <w:sz w:val="24"/>
          <w:highlight w:val="none"/>
        </w:rPr>
      </w:pPr>
    </w:p>
    <w:p w14:paraId="045D9EA2">
      <w:pPr>
        <w:spacing w:line="360" w:lineRule="auto"/>
        <w:jc w:val="center"/>
        <w:outlineLvl w:val="1"/>
        <w:rPr>
          <w:rFonts w:hint="eastAsia" w:asciiTheme="minorEastAsia" w:hAnsiTheme="minorEastAsia" w:eastAsiaTheme="minorEastAsia"/>
          <w:b/>
          <w:color w:val="auto"/>
          <w:sz w:val="24"/>
          <w:highlight w:val="none"/>
        </w:rPr>
      </w:pPr>
    </w:p>
    <w:p w14:paraId="38F9FA3B">
      <w:pPr>
        <w:spacing w:line="360" w:lineRule="auto"/>
        <w:jc w:val="center"/>
        <w:outlineLvl w:val="1"/>
        <w:rPr>
          <w:rFonts w:hint="eastAsia" w:asciiTheme="minorEastAsia" w:hAnsiTheme="minorEastAsia" w:eastAsiaTheme="minorEastAsia"/>
          <w:b/>
          <w:color w:val="auto"/>
          <w:sz w:val="24"/>
          <w:highlight w:val="none"/>
        </w:rPr>
      </w:pPr>
    </w:p>
    <w:p w14:paraId="38488DF3">
      <w:pPr>
        <w:spacing w:line="360" w:lineRule="auto"/>
        <w:jc w:val="center"/>
        <w:outlineLvl w:val="1"/>
        <w:rPr>
          <w:rFonts w:hint="eastAsia" w:asciiTheme="minorEastAsia" w:hAnsiTheme="minorEastAsia" w:eastAsiaTheme="minorEastAsia"/>
          <w:b/>
          <w:color w:val="auto"/>
          <w:sz w:val="24"/>
          <w:highlight w:val="none"/>
        </w:rPr>
      </w:pPr>
    </w:p>
    <w:p w14:paraId="20B7BF7B">
      <w:pPr>
        <w:spacing w:line="360" w:lineRule="auto"/>
        <w:jc w:val="left"/>
        <w:outlineLvl w:val="1"/>
        <w:rPr>
          <w:rFonts w:hint="eastAsia" w:asciiTheme="minorEastAsia" w:hAnsiTheme="minorEastAsia" w:eastAsiaTheme="minorEastAsia"/>
          <w:b/>
          <w:color w:val="auto"/>
          <w:sz w:val="24"/>
          <w:highlight w:val="none"/>
        </w:rPr>
      </w:pPr>
    </w:p>
    <w:p w14:paraId="64C5B58F">
      <w:pPr>
        <w:spacing w:line="360" w:lineRule="auto"/>
        <w:jc w:val="center"/>
        <w:outlineLvl w:val="1"/>
        <w:rPr>
          <w:rFonts w:hint="eastAsia" w:asciiTheme="minorEastAsia" w:hAnsiTheme="minorEastAsia" w:eastAsiaTheme="minorEastAsia"/>
          <w:b/>
          <w:color w:val="auto"/>
          <w:sz w:val="24"/>
          <w:highlight w:val="none"/>
        </w:rPr>
      </w:pPr>
    </w:p>
    <w:p w14:paraId="1184F2DF">
      <w:pPr>
        <w:spacing w:line="360" w:lineRule="auto"/>
        <w:jc w:val="center"/>
        <w:outlineLvl w:val="1"/>
        <w:rPr>
          <w:rFonts w:hint="eastAsia" w:asciiTheme="minorEastAsia" w:hAnsiTheme="minorEastAsia" w:eastAsiaTheme="minorEastAsia"/>
          <w:b/>
          <w:color w:val="auto"/>
          <w:sz w:val="24"/>
          <w:highlight w:val="none"/>
        </w:rPr>
      </w:pPr>
    </w:p>
    <w:p w14:paraId="2D4165A2">
      <w:pPr>
        <w:spacing w:line="360" w:lineRule="auto"/>
        <w:jc w:val="center"/>
        <w:outlineLvl w:val="1"/>
        <w:rPr>
          <w:rFonts w:hint="eastAsia" w:asciiTheme="minorEastAsia" w:hAnsiTheme="minorEastAsia" w:eastAsiaTheme="minorEastAsia"/>
          <w:b/>
          <w:color w:val="auto"/>
          <w:sz w:val="24"/>
          <w:highlight w:val="none"/>
        </w:rPr>
      </w:pPr>
    </w:p>
    <w:p w14:paraId="51DD19B5">
      <w:pPr>
        <w:spacing w:line="360" w:lineRule="auto"/>
        <w:jc w:val="center"/>
        <w:outlineLvl w:val="1"/>
        <w:rPr>
          <w:rFonts w:hint="eastAsia" w:asciiTheme="minorEastAsia" w:hAnsiTheme="minorEastAsia" w:eastAsiaTheme="minorEastAsia"/>
          <w:b/>
          <w:color w:val="auto"/>
          <w:sz w:val="24"/>
          <w:highlight w:val="none"/>
        </w:rPr>
      </w:pPr>
    </w:p>
    <w:p w14:paraId="0EA53FEC">
      <w:pPr>
        <w:spacing w:line="360" w:lineRule="auto"/>
        <w:jc w:val="center"/>
        <w:outlineLvl w:val="1"/>
        <w:rPr>
          <w:rFonts w:hint="eastAsia" w:asciiTheme="minorEastAsia" w:hAnsiTheme="minorEastAsia" w:eastAsiaTheme="minorEastAsia"/>
          <w:b/>
          <w:color w:val="auto"/>
          <w:sz w:val="24"/>
          <w:highlight w:val="none"/>
        </w:rPr>
      </w:pPr>
    </w:p>
    <w:p w14:paraId="7254E555">
      <w:pPr>
        <w:pStyle w:val="26"/>
        <w:rPr>
          <w:rFonts w:hint="eastAsia"/>
          <w:color w:val="auto"/>
          <w:highlight w:val="none"/>
        </w:rPr>
      </w:pPr>
    </w:p>
    <w:p w14:paraId="3E32712A">
      <w:pPr>
        <w:spacing w:line="360" w:lineRule="auto"/>
        <w:jc w:val="center"/>
        <w:outlineLvl w:val="1"/>
        <w:rPr>
          <w:rFonts w:hint="eastAsia" w:asciiTheme="minorEastAsia" w:hAnsiTheme="minorEastAsia" w:eastAsiaTheme="minorEastAsia"/>
          <w:b/>
          <w:color w:val="auto"/>
          <w:sz w:val="24"/>
          <w:highlight w:val="none"/>
        </w:rPr>
      </w:pPr>
    </w:p>
    <w:p w14:paraId="13FD778C">
      <w:pPr>
        <w:spacing w:line="360" w:lineRule="auto"/>
        <w:jc w:val="center"/>
        <w:outlineLvl w:val="1"/>
        <w:rPr>
          <w:rFonts w:hint="eastAsia" w:asciiTheme="minorEastAsia" w:hAnsiTheme="minorEastAsia" w:eastAsiaTheme="minorEastAsia"/>
          <w:b/>
          <w:color w:val="auto"/>
          <w:sz w:val="24"/>
          <w:highlight w:val="none"/>
        </w:rPr>
      </w:pPr>
    </w:p>
    <w:p w14:paraId="747F6EA1">
      <w:pPr>
        <w:spacing w:line="360" w:lineRule="auto"/>
        <w:jc w:val="center"/>
        <w:outlineLvl w:val="1"/>
        <w:rPr>
          <w:rFonts w:hint="eastAsia" w:asciiTheme="minorEastAsia" w:hAnsiTheme="minorEastAsia" w:eastAsiaTheme="minorEastAsia"/>
          <w:b/>
          <w:color w:val="auto"/>
          <w:sz w:val="24"/>
          <w:highlight w:val="none"/>
        </w:rPr>
      </w:pPr>
      <w:bookmarkStart w:id="102" w:name="_Toc17198"/>
      <w:bookmarkStart w:id="103" w:name="_Toc26238"/>
      <w:r>
        <w:rPr>
          <w:rFonts w:hint="eastAsia" w:asciiTheme="minorEastAsia" w:hAnsiTheme="minorEastAsia" w:eastAsiaTheme="minorEastAsia"/>
          <w:b/>
          <w:color w:val="auto"/>
          <w:sz w:val="24"/>
          <w:highlight w:val="none"/>
        </w:rPr>
        <w:t>一、投标人资格声明书</w:t>
      </w:r>
      <w:bookmarkEnd w:id="102"/>
      <w:bookmarkEnd w:id="103"/>
      <w:r>
        <w:rPr>
          <w:rFonts w:hint="eastAsia" w:asciiTheme="minorEastAsia" w:hAnsiTheme="minorEastAsia" w:eastAsiaTheme="minorEastAsia"/>
          <w:b/>
          <w:color w:val="auto"/>
          <w:sz w:val="24"/>
          <w:highlight w:val="none"/>
        </w:rPr>
        <w:t xml:space="preserve"> </w:t>
      </w:r>
    </w:p>
    <w:p w14:paraId="57C401EF">
      <w:pPr>
        <w:pStyle w:val="22"/>
        <w:spacing w:before="0" w:beforeAutospacing="0" w:after="0" w:afterAutospacing="0" w:line="360" w:lineRule="auto"/>
        <w:ind w:firstLine="482"/>
        <w:jc w:val="both"/>
        <w:rPr>
          <w:rFonts w:hint="eastAsia" w:ascii="宋体" w:hAnsi="宋体" w:eastAsia="宋体" w:cs="宋体"/>
          <w:b/>
          <w:color w:val="auto"/>
          <w:kern w:val="2"/>
          <w:szCs w:val="24"/>
          <w:highlight w:val="none"/>
        </w:rPr>
      </w:pPr>
      <w:r>
        <w:rPr>
          <w:rFonts w:hint="eastAsia" w:ascii="宋体" w:hAnsi="宋体" w:eastAsia="宋体" w:cs="宋体"/>
          <w:b/>
          <w:color w:val="auto"/>
          <w:kern w:val="2"/>
          <w:szCs w:val="24"/>
          <w:highlight w:val="none"/>
          <w:lang w:bidi="ar"/>
        </w:rPr>
        <w:t>致：</w:t>
      </w:r>
      <w:r>
        <w:rPr>
          <w:rFonts w:hint="eastAsia" w:ascii="宋体" w:hAnsi="宋体" w:eastAsia="宋体" w:cs="宋体"/>
          <w:b/>
          <w:color w:val="auto"/>
          <w:kern w:val="2"/>
          <w:szCs w:val="24"/>
          <w:highlight w:val="none"/>
          <w:u w:val="single"/>
          <w:lang w:bidi="ar"/>
        </w:rPr>
        <w:t>采购人</w:t>
      </w:r>
    </w:p>
    <w:p w14:paraId="158B19F3">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在参与本次项目投标中，我单位承诺：</w:t>
      </w:r>
    </w:p>
    <w:p w14:paraId="146F36E1">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（一）具有良好的商业信誉和健全的财务会计制度；</w:t>
      </w:r>
    </w:p>
    <w:p w14:paraId="099900AD">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（二）具有履行合同所必需的设备和专业技术能力；</w:t>
      </w:r>
    </w:p>
    <w:p w14:paraId="4DBBA365">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（三）有依法缴纳税收和社会保障资金的良好记录；</w:t>
      </w:r>
    </w:p>
    <w:p w14:paraId="32783C86">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9B6AA8F">
      <w:pPr>
        <w:widowControl/>
        <w:autoSpaceDE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7FBA0D88">
      <w:pPr>
        <w:widowControl/>
        <w:autoSpaceDE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AD0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1FA61597">
            <w:pPr>
              <w:keepNext w:val="0"/>
              <w:keepLines w:val="0"/>
              <w:widowControl/>
              <w:suppressLineNumbers w:val="0"/>
              <w:autoSpaceDE w:val="0"/>
              <w:spacing w:before="156" w:beforeLines="50" w:beforeAutospacing="0" w:after="10" w:afterAutospacing="0"/>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bidi="ar"/>
              </w:rPr>
              <w:t>序号</w:t>
            </w:r>
          </w:p>
        </w:tc>
        <w:tc>
          <w:tcPr>
            <w:tcW w:w="2841" w:type="dxa"/>
            <w:tcBorders>
              <w:top w:val="single" w:color="auto" w:sz="4" w:space="0"/>
              <w:left w:val="nil"/>
              <w:bottom w:val="single" w:color="auto" w:sz="4" w:space="0"/>
              <w:right w:val="single" w:color="auto" w:sz="4" w:space="0"/>
            </w:tcBorders>
            <w:shd w:val="clear" w:color="auto" w:fill="auto"/>
          </w:tcPr>
          <w:p w14:paraId="41970D02">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单位名称</w:t>
            </w:r>
          </w:p>
        </w:tc>
        <w:tc>
          <w:tcPr>
            <w:tcW w:w="2841" w:type="dxa"/>
            <w:tcBorders>
              <w:top w:val="single" w:color="auto" w:sz="4" w:space="0"/>
              <w:left w:val="nil"/>
              <w:bottom w:val="single" w:color="auto" w:sz="4" w:space="0"/>
              <w:right w:val="single" w:color="auto" w:sz="4" w:space="0"/>
            </w:tcBorders>
            <w:shd w:val="clear" w:color="auto" w:fill="auto"/>
          </w:tcPr>
          <w:p w14:paraId="5ADAE6AF">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相互关系</w:t>
            </w:r>
          </w:p>
        </w:tc>
      </w:tr>
      <w:tr w14:paraId="59AC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510C6E55">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w:t>
            </w:r>
          </w:p>
        </w:tc>
        <w:tc>
          <w:tcPr>
            <w:tcW w:w="2841" w:type="dxa"/>
            <w:tcBorders>
              <w:top w:val="single" w:color="auto" w:sz="4" w:space="0"/>
              <w:left w:val="nil"/>
              <w:bottom w:val="single" w:color="auto" w:sz="4" w:space="0"/>
              <w:right w:val="single" w:color="auto" w:sz="4" w:space="0"/>
            </w:tcBorders>
            <w:shd w:val="clear" w:color="auto" w:fill="auto"/>
          </w:tcPr>
          <w:p w14:paraId="64F1A4B1">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25481722">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p>
        </w:tc>
      </w:tr>
      <w:tr w14:paraId="5F47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Borders>
              <w:top w:val="single" w:color="auto" w:sz="4" w:space="0"/>
              <w:left w:val="single" w:color="auto" w:sz="4" w:space="0"/>
              <w:bottom w:val="single" w:color="auto" w:sz="4" w:space="0"/>
              <w:right w:val="single" w:color="auto" w:sz="4" w:space="0"/>
            </w:tcBorders>
            <w:shd w:val="clear" w:color="auto" w:fill="auto"/>
          </w:tcPr>
          <w:p w14:paraId="3FE0FC14">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w:t>
            </w:r>
          </w:p>
        </w:tc>
        <w:tc>
          <w:tcPr>
            <w:tcW w:w="2841" w:type="dxa"/>
            <w:tcBorders>
              <w:top w:val="single" w:color="auto" w:sz="4" w:space="0"/>
              <w:left w:val="nil"/>
              <w:bottom w:val="single" w:color="auto" w:sz="4" w:space="0"/>
              <w:right w:val="single" w:color="auto" w:sz="4" w:space="0"/>
            </w:tcBorders>
            <w:shd w:val="clear" w:color="auto" w:fill="auto"/>
          </w:tcPr>
          <w:p w14:paraId="35336EFF">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p>
        </w:tc>
        <w:tc>
          <w:tcPr>
            <w:tcW w:w="2841" w:type="dxa"/>
            <w:tcBorders>
              <w:top w:val="single" w:color="auto" w:sz="4" w:space="0"/>
              <w:left w:val="nil"/>
              <w:bottom w:val="single" w:color="auto" w:sz="4" w:space="0"/>
              <w:right w:val="single" w:color="auto" w:sz="4" w:space="0"/>
            </w:tcBorders>
            <w:shd w:val="clear" w:color="auto" w:fill="auto"/>
          </w:tcPr>
          <w:p w14:paraId="1135FD6A">
            <w:pPr>
              <w:pStyle w:val="22"/>
              <w:keepNext w:val="0"/>
              <w:keepLines w:val="0"/>
              <w:suppressLineNumbers w:val="0"/>
              <w:autoSpaceDE w:val="0"/>
              <w:spacing w:before="156" w:beforeLines="50" w:beforeAutospacing="0" w:after="10" w:afterAutospacing="0"/>
              <w:ind w:left="0" w:right="0"/>
              <w:jc w:val="center"/>
              <w:rPr>
                <w:rFonts w:hint="eastAsia" w:ascii="宋体" w:hAnsi="宋体" w:eastAsia="宋体" w:cs="宋体"/>
                <w:color w:val="auto"/>
                <w:szCs w:val="24"/>
                <w:highlight w:val="none"/>
              </w:rPr>
            </w:pPr>
          </w:p>
        </w:tc>
      </w:tr>
    </w:tbl>
    <w:p w14:paraId="53C5A7E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本单位对上述声明的真实性负责。如有虚假，将依法承担相应责任。</w:t>
      </w:r>
    </w:p>
    <w:p w14:paraId="60C6C372">
      <w:pPr>
        <w:spacing w:line="360" w:lineRule="auto"/>
        <w:ind w:firstLine="4800" w:firstLineChars="2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投标人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（盖 章）</w:t>
      </w:r>
      <w:r>
        <w:rPr>
          <w:rFonts w:hint="eastAsia" w:ascii="宋体" w:hAnsi="宋体" w:eastAsia="宋体" w:cs="宋体"/>
          <w:color w:val="auto"/>
          <w:sz w:val="24"/>
          <w:szCs w:val="24"/>
          <w:highlight w:val="none"/>
          <w:u w:val="single"/>
          <w:lang w:bidi="ar"/>
        </w:rPr>
        <w:t xml:space="preserve">          </w:t>
      </w:r>
    </w:p>
    <w:p w14:paraId="4444E2A7">
      <w:pPr>
        <w:spacing w:line="360" w:lineRule="auto"/>
        <w:ind w:firstLine="4800" w:firstLineChars="2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日   期：</w:t>
      </w:r>
      <w:r>
        <w:rPr>
          <w:rFonts w:hint="eastAsia" w:ascii="宋体" w:hAnsi="宋体" w:eastAsia="宋体" w:cs="宋体"/>
          <w:color w:val="auto"/>
          <w:sz w:val="24"/>
          <w:szCs w:val="24"/>
          <w:highlight w:val="none"/>
          <w:u w:val="single"/>
          <w:lang w:bidi="ar"/>
        </w:rPr>
        <w:t xml:space="preserve">                    </w:t>
      </w:r>
    </w:p>
    <w:p w14:paraId="21B7EC46">
      <w:pPr>
        <w:pStyle w:val="22"/>
        <w:spacing w:before="0" w:after="120" w:afterAutospacing="0"/>
        <w:ind w:firstLine="482"/>
        <w:jc w:val="center"/>
        <w:rPr>
          <w:rFonts w:hint="eastAsia"/>
          <w:b/>
          <w:color w:val="auto"/>
          <w:highlight w:val="none"/>
          <w:lang w:bidi="ar"/>
        </w:rPr>
      </w:pPr>
    </w:p>
    <w:p w14:paraId="27EFF779">
      <w:pPr>
        <w:pStyle w:val="22"/>
        <w:spacing w:before="0" w:after="120" w:afterAutospacing="0"/>
        <w:ind w:firstLine="482"/>
        <w:jc w:val="center"/>
        <w:rPr>
          <w:rFonts w:hint="eastAsia"/>
          <w:b/>
          <w:color w:val="auto"/>
          <w:highlight w:val="none"/>
          <w:lang w:bidi="ar"/>
        </w:rPr>
      </w:pPr>
    </w:p>
    <w:p w14:paraId="3BF59FB8">
      <w:pPr>
        <w:pStyle w:val="22"/>
        <w:spacing w:before="0" w:after="120" w:afterAutospacing="0"/>
        <w:ind w:firstLine="482"/>
        <w:jc w:val="center"/>
        <w:rPr>
          <w:rFonts w:hint="eastAsia"/>
          <w:b/>
          <w:color w:val="auto"/>
          <w:highlight w:val="none"/>
          <w:lang w:bidi="ar"/>
        </w:rPr>
      </w:pPr>
    </w:p>
    <w:p w14:paraId="58FD299D">
      <w:pPr>
        <w:pStyle w:val="22"/>
        <w:spacing w:before="0" w:after="120" w:afterAutospacing="0"/>
        <w:ind w:firstLine="482"/>
        <w:jc w:val="center"/>
        <w:rPr>
          <w:rFonts w:hint="eastAsia"/>
          <w:b/>
          <w:color w:val="auto"/>
          <w:highlight w:val="none"/>
          <w:lang w:bidi="ar"/>
        </w:rPr>
      </w:pPr>
    </w:p>
    <w:p w14:paraId="033248BA">
      <w:pPr>
        <w:pStyle w:val="22"/>
        <w:spacing w:before="0" w:after="120" w:afterAutospacing="0"/>
        <w:ind w:firstLine="482"/>
        <w:jc w:val="center"/>
        <w:rPr>
          <w:rFonts w:hint="eastAsia"/>
          <w:b/>
          <w:color w:val="auto"/>
          <w:highlight w:val="none"/>
          <w:lang w:bidi="ar"/>
        </w:rPr>
      </w:pPr>
    </w:p>
    <w:p w14:paraId="3B1CAF22">
      <w:pPr>
        <w:pStyle w:val="22"/>
        <w:spacing w:before="0" w:after="120" w:afterAutospacing="0"/>
        <w:ind w:firstLine="482"/>
        <w:jc w:val="center"/>
        <w:rPr>
          <w:rFonts w:hint="eastAsia"/>
          <w:b/>
          <w:color w:val="auto"/>
          <w:highlight w:val="none"/>
          <w:lang w:bidi="ar"/>
        </w:rPr>
      </w:pPr>
    </w:p>
    <w:p w14:paraId="56778198">
      <w:pPr>
        <w:pStyle w:val="22"/>
        <w:spacing w:before="0" w:after="120" w:afterAutospacing="0"/>
        <w:ind w:firstLine="482"/>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lang w:bidi="ar"/>
        </w:rPr>
        <w:t>二、授权书</w:t>
      </w:r>
    </w:p>
    <w:p w14:paraId="41B397AF">
      <w:pPr>
        <w:pStyle w:val="22"/>
        <w:spacing w:before="0" w:beforeAutospacing="0" w:after="0" w:afterAutospacing="0" w:line="360" w:lineRule="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p w14:paraId="21CEEAE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本授权书声明：</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（投标人名称）授权</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（投标人授权代表姓名）代表我方参加本项目</w:t>
      </w:r>
      <w:r>
        <w:rPr>
          <w:rFonts w:hint="eastAsia" w:ascii="宋体" w:hAnsi="宋体" w:eastAsia="宋体" w:cs="宋体"/>
          <w:bCs/>
          <w:color w:val="auto"/>
          <w:sz w:val="24"/>
          <w:szCs w:val="24"/>
          <w:highlight w:val="none"/>
          <w:lang w:bidi="ar"/>
        </w:rPr>
        <w:t>采购活动</w:t>
      </w:r>
      <w:r>
        <w:rPr>
          <w:rFonts w:hint="eastAsia" w:ascii="宋体" w:hAnsi="宋体" w:eastAsia="宋体" w:cs="宋体"/>
          <w:color w:val="auto"/>
          <w:sz w:val="24"/>
          <w:szCs w:val="24"/>
          <w:highlight w:val="none"/>
          <w:lang w:bidi="ar"/>
        </w:rPr>
        <w:t>，全权代表我方处理投标过程的一切事宜，包括但不限于：提交投标文件、参与投标、谈判、签约等。投标人授权代表在投标过程中所签署的一切文件和处理与之有关的一切事务，我方均予以认可并对此承担责任。投标人授权代表无转委托权。特此授权。</w:t>
      </w:r>
    </w:p>
    <w:p w14:paraId="1A16104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本授权书自出具之日起生效。</w:t>
      </w:r>
    </w:p>
    <w:p w14:paraId="5B7A8F3D">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授权代表身份证明复印件：</w:t>
      </w:r>
    </w:p>
    <w:p w14:paraId="07D5FA2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b/>
          <w:bCs/>
          <w:color w:val="auto"/>
          <w:sz w:val="24"/>
          <w:szCs w:val="24"/>
          <w:highlight w:val="none"/>
          <w:lang w:bidi="ar"/>
        </w:rPr>
        <w:t>法定代表人身份证明复印件：</w:t>
      </w:r>
    </w:p>
    <w:p w14:paraId="36EA0EE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4C4A3C8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7012956">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授权代表联系方式：</w:t>
      </w:r>
      <w:r>
        <w:rPr>
          <w:rFonts w:hint="eastAsia" w:ascii="宋体" w:hAnsi="宋体" w:eastAsia="宋体" w:cs="宋体"/>
          <w:color w:val="auto"/>
          <w:sz w:val="24"/>
          <w:szCs w:val="24"/>
          <w:highlight w:val="none"/>
          <w:u w:val="single"/>
          <w:lang w:bidi="ar"/>
        </w:rPr>
        <w:t xml:space="preserve">          （请填写手机号码）</w:t>
      </w:r>
    </w:p>
    <w:p w14:paraId="629BB2B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0A23F49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特此声明。</w:t>
      </w:r>
    </w:p>
    <w:p w14:paraId="206B241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49545B06">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投标人</w:t>
      </w:r>
      <w:r>
        <w:rPr>
          <w:rFonts w:hint="eastAsia" w:asciiTheme="minorEastAsia" w:hAnsiTheme="minorEastAsia" w:eastAsiaTheme="minorEastAsia"/>
          <w:bCs/>
          <w:color w:val="auto"/>
          <w:sz w:val="24"/>
          <w:highlight w:val="none"/>
        </w:rPr>
        <w:t>盖章</w:t>
      </w:r>
      <w:r>
        <w:rPr>
          <w:rFonts w:hint="eastAsia" w:ascii="宋体" w:hAnsi="宋体" w:eastAsia="宋体" w:cs="宋体"/>
          <w:bCs/>
          <w:color w:val="auto"/>
          <w:sz w:val="24"/>
          <w:szCs w:val="24"/>
          <w:highlight w:val="none"/>
          <w:lang w:bidi="ar"/>
        </w:rPr>
        <w:t>：</w:t>
      </w:r>
      <w:r>
        <w:rPr>
          <w:rFonts w:hint="eastAsia" w:ascii="宋体" w:hAnsi="宋体" w:eastAsia="宋体" w:cs="宋体"/>
          <w:bCs/>
          <w:color w:val="auto"/>
          <w:sz w:val="24"/>
          <w:szCs w:val="24"/>
          <w:highlight w:val="none"/>
          <w:u w:val="single"/>
          <w:lang w:bidi="ar"/>
        </w:rPr>
        <w:t xml:space="preserve">                  </w:t>
      </w:r>
    </w:p>
    <w:p w14:paraId="4434D8C2">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 xml:space="preserve">                </w:t>
      </w:r>
    </w:p>
    <w:p w14:paraId="3A6C73A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日  期：</w:t>
      </w:r>
      <w:r>
        <w:rPr>
          <w:rFonts w:hint="eastAsia" w:ascii="宋体" w:hAnsi="宋体" w:eastAsia="宋体" w:cs="宋体"/>
          <w:b/>
          <w:bCs/>
          <w:color w:val="auto"/>
          <w:sz w:val="24"/>
          <w:szCs w:val="24"/>
          <w:highlight w:val="none"/>
          <w:u w:val="single"/>
          <w:lang w:bidi="ar"/>
        </w:rPr>
        <w:t xml:space="preserve">                         </w:t>
      </w:r>
    </w:p>
    <w:p w14:paraId="6D9E8E9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6D0E90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4789B2E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注：</w:t>
      </w:r>
    </w:p>
    <w:p w14:paraId="08A1024A">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1.本项目只允许有唯一的投标人授权代表，提供身份证明复印件；</w:t>
      </w:r>
    </w:p>
    <w:p w14:paraId="23E19778">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2.法定代表人参加磋商的无需提供授权书，提供身份证明复印件。</w:t>
      </w:r>
    </w:p>
    <w:p w14:paraId="207C8E1E">
      <w:pPr>
        <w:spacing w:line="360" w:lineRule="auto"/>
        <w:jc w:val="center"/>
        <w:outlineLvl w:val="1"/>
        <w:rPr>
          <w:rFonts w:hint="eastAsia" w:asciiTheme="minorEastAsia" w:hAnsiTheme="minorEastAsia" w:eastAsiaTheme="minorEastAsia"/>
          <w:b/>
          <w:color w:val="auto"/>
          <w:sz w:val="24"/>
          <w:highlight w:val="none"/>
        </w:rPr>
      </w:pPr>
      <w:r>
        <w:rPr>
          <w:rFonts w:hint="eastAsia"/>
          <w:color w:val="auto"/>
          <w:highlight w:val="none"/>
          <w:lang w:bidi="ar"/>
        </w:rPr>
        <w:br w:type="page"/>
      </w:r>
    </w:p>
    <w:p w14:paraId="6564DF3A">
      <w:pPr>
        <w:spacing w:line="360" w:lineRule="auto"/>
        <w:jc w:val="center"/>
        <w:outlineLvl w:val="1"/>
        <w:rPr>
          <w:rFonts w:hint="eastAsia" w:asciiTheme="minorEastAsia" w:hAnsiTheme="minorEastAsia" w:eastAsiaTheme="minorEastAsia"/>
          <w:b/>
          <w:color w:val="auto"/>
          <w:sz w:val="24"/>
          <w:highlight w:val="none"/>
        </w:rPr>
      </w:pPr>
    </w:p>
    <w:p w14:paraId="69D4951A">
      <w:pPr>
        <w:spacing w:line="360" w:lineRule="auto"/>
        <w:jc w:val="center"/>
        <w:outlineLvl w:val="1"/>
        <w:rPr>
          <w:rFonts w:hint="eastAsia" w:asciiTheme="minorEastAsia" w:hAnsiTheme="minorEastAsia" w:eastAsiaTheme="minorEastAsia"/>
          <w:b/>
          <w:color w:val="auto"/>
          <w:sz w:val="24"/>
          <w:highlight w:val="none"/>
        </w:rPr>
      </w:pPr>
      <w:bookmarkStart w:id="104" w:name="_Toc15603"/>
      <w:bookmarkStart w:id="105" w:name="_Toc32469"/>
      <w:r>
        <w:rPr>
          <w:rFonts w:hint="eastAsia" w:asciiTheme="minorEastAsia" w:hAnsiTheme="minorEastAsia" w:eastAsiaTheme="minorEastAsia"/>
          <w:b/>
          <w:color w:val="auto"/>
          <w:sz w:val="24"/>
          <w:highlight w:val="none"/>
        </w:rPr>
        <w:t>三、开标一览表</w:t>
      </w:r>
      <w:bookmarkEnd w:id="104"/>
      <w:bookmarkEnd w:id="105"/>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15DB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1B68E8E7">
            <w:pPr>
              <w:keepNext w:val="0"/>
              <w:keepLines w:val="0"/>
              <w:widowControl/>
              <w:suppressLineNumbers w:val="0"/>
              <w:spacing w:before="0" w:beforeAutospacing="0" w:after="0" w:afterAutospacing="0" w:line="360" w:lineRule="exact"/>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项目名称</w:t>
            </w:r>
          </w:p>
        </w:tc>
        <w:tc>
          <w:tcPr>
            <w:tcW w:w="3648" w:type="pct"/>
            <w:tcBorders>
              <w:top w:val="single" w:color="auto" w:sz="4" w:space="0"/>
              <w:bottom w:val="single" w:color="auto" w:sz="4" w:space="0"/>
              <w:right w:val="single" w:color="auto" w:sz="4" w:space="0"/>
            </w:tcBorders>
            <w:vAlign w:val="center"/>
          </w:tcPr>
          <w:p w14:paraId="22BBB352">
            <w:pPr>
              <w:keepNext w:val="0"/>
              <w:keepLines w:val="0"/>
              <w:suppressLineNumbers w:val="0"/>
              <w:spacing w:before="0" w:beforeAutospacing="0" w:after="0" w:afterAutospacing="0" w:line="360" w:lineRule="exact"/>
              <w:ind w:left="0" w:right="0"/>
              <w:jc w:val="center"/>
              <w:rPr>
                <w:rFonts w:hint="eastAsia" w:asciiTheme="minorEastAsia" w:hAnsiTheme="minorEastAsia" w:eastAsiaTheme="minorEastAsia"/>
                <w:bCs/>
                <w:color w:val="auto"/>
                <w:sz w:val="24"/>
                <w:szCs w:val="20"/>
                <w:highlight w:val="none"/>
                <w:u w:val="single"/>
              </w:rPr>
            </w:pPr>
          </w:p>
        </w:tc>
      </w:tr>
      <w:tr w14:paraId="42B7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352" w:type="pct"/>
            <w:tcBorders>
              <w:top w:val="nil"/>
            </w:tcBorders>
            <w:vAlign w:val="center"/>
          </w:tcPr>
          <w:p w14:paraId="11E5AC59">
            <w:pPr>
              <w:keepNext w:val="0"/>
              <w:keepLines w:val="0"/>
              <w:suppressLineNumbers w:val="0"/>
              <w:spacing w:before="0" w:beforeAutospacing="0" w:after="0" w:afterAutospacing="0" w:line="360" w:lineRule="exact"/>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投标人全称</w:t>
            </w:r>
          </w:p>
        </w:tc>
        <w:tc>
          <w:tcPr>
            <w:tcW w:w="3648" w:type="pct"/>
            <w:tcBorders>
              <w:top w:val="nil"/>
            </w:tcBorders>
            <w:vAlign w:val="center"/>
          </w:tcPr>
          <w:p w14:paraId="331188BB">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olor w:val="auto"/>
                <w:sz w:val="24"/>
                <w:szCs w:val="20"/>
                <w:highlight w:val="none"/>
              </w:rPr>
            </w:pPr>
          </w:p>
        </w:tc>
      </w:tr>
      <w:tr w14:paraId="6A59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1352" w:type="pct"/>
            <w:tcBorders>
              <w:top w:val="nil"/>
            </w:tcBorders>
            <w:vAlign w:val="center"/>
          </w:tcPr>
          <w:p w14:paraId="0B8B9124">
            <w:pPr>
              <w:keepNext w:val="0"/>
              <w:keepLines w:val="0"/>
              <w:suppressLineNumbers w:val="0"/>
              <w:spacing w:before="0" w:beforeAutospacing="0" w:after="0" w:afterAutospacing="0" w:line="360" w:lineRule="exact"/>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投标范围</w:t>
            </w:r>
          </w:p>
        </w:tc>
        <w:tc>
          <w:tcPr>
            <w:tcW w:w="3648" w:type="pct"/>
            <w:tcBorders>
              <w:top w:val="nil"/>
            </w:tcBorders>
            <w:vAlign w:val="center"/>
          </w:tcPr>
          <w:p w14:paraId="044BC88E">
            <w:pPr>
              <w:keepNext w:val="0"/>
              <w:keepLines w:val="0"/>
              <w:widowControl/>
              <w:suppressLineNumbers w:val="0"/>
              <w:spacing w:before="0" w:beforeAutospacing="0" w:after="0" w:afterAutospacing="0" w:line="360" w:lineRule="auto"/>
              <w:ind w:left="0" w:right="0"/>
              <w:rPr>
                <w:rFonts w:hint="eastAsia"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全部</w:t>
            </w:r>
          </w:p>
        </w:tc>
      </w:tr>
      <w:tr w14:paraId="2114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jc w:val="center"/>
        </w:trPr>
        <w:tc>
          <w:tcPr>
            <w:tcW w:w="1352" w:type="pct"/>
            <w:tcBorders>
              <w:top w:val="nil"/>
            </w:tcBorders>
            <w:vAlign w:val="center"/>
          </w:tcPr>
          <w:p w14:paraId="0C1F0AFF">
            <w:pPr>
              <w:keepNext w:val="0"/>
              <w:keepLines w:val="0"/>
              <w:suppressLineNumbers w:val="0"/>
              <w:spacing w:before="0" w:beforeAutospacing="0" w:after="0" w:afterAutospacing="0" w:line="360" w:lineRule="exact"/>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投标报价</w:t>
            </w:r>
          </w:p>
        </w:tc>
        <w:tc>
          <w:tcPr>
            <w:tcW w:w="3648" w:type="pct"/>
            <w:tcBorders>
              <w:top w:val="nil"/>
            </w:tcBorders>
            <w:vAlign w:val="center"/>
          </w:tcPr>
          <w:p w14:paraId="1DF58F7D">
            <w:pPr>
              <w:keepNext w:val="0"/>
              <w:keepLines w:val="0"/>
              <w:suppressLineNumbers w:val="0"/>
              <w:snapToGrid w:val="0"/>
              <w:spacing w:before="0" w:beforeAutospacing="0" w:after="0" w:afterAutospacing="0" w:line="360" w:lineRule="auto"/>
              <w:ind w:left="0" w:right="0"/>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D26FC3B">
            <w:pPr>
              <w:keepNext w:val="0"/>
              <w:keepLines w:val="0"/>
              <w:suppressLineNumbers w:val="0"/>
              <w:spacing w:before="0" w:beforeAutospacing="0" w:after="0" w:afterAutospacing="0" w:line="360" w:lineRule="auto"/>
              <w:ind w:left="0" w:right="-67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元</w:t>
            </w:r>
          </w:p>
        </w:tc>
      </w:tr>
      <w:tr w14:paraId="1BD0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2DC0B971">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sz w:val="24"/>
                <w:szCs w:val="20"/>
                <w:highlight w:val="none"/>
              </w:rPr>
              <w:t>其他</w:t>
            </w:r>
          </w:p>
        </w:tc>
        <w:tc>
          <w:tcPr>
            <w:tcW w:w="3648" w:type="pct"/>
            <w:tcBorders>
              <w:top w:val="nil"/>
            </w:tcBorders>
            <w:vAlign w:val="center"/>
          </w:tcPr>
          <w:p w14:paraId="5596F8B8">
            <w:pPr>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olor w:val="auto"/>
                <w:sz w:val="24"/>
                <w:szCs w:val="28"/>
                <w:highlight w:val="none"/>
              </w:rPr>
            </w:pPr>
          </w:p>
        </w:tc>
      </w:tr>
    </w:tbl>
    <w:p w14:paraId="2AF4AE6F">
      <w:pPr>
        <w:spacing w:line="360" w:lineRule="auto"/>
        <w:ind w:firstLine="4320" w:firstLineChars="1800"/>
        <w:jc w:val="center"/>
        <w:rPr>
          <w:rFonts w:hint="eastAsia" w:asciiTheme="minorEastAsia" w:hAnsiTheme="minorEastAsia" w:eastAsiaTheme="minorEastAsia"/>
          <w:bCs/>
          <w:color w:val="auto"/>
          <w:sz w:val="24"/>
          <w:highlight w:val="none"/>
        </w:rPr>
      </w:pPr>
    </w:p>
    <w:p w14:paraId="07D4B311">
      <w:pPr>
        <w:spacing w:line="360" w:lineRule="auto"/>
        <w:ind w:firstLine="4320" w:firstLineChars="1800"/>
        <w:jc w:val="center"/>
        <w:rPr>
          <w:rFonts w:hint="eastAsia"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投标人盖章：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05E64562">
      <w:pPr>
        <w:spacing w:line="360" w:lineRule="auto"/>
        <w:ind w:firstLine="4320" w:firstLineChars="1800"/>
        <w:jc w:val="center"/>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6E006889">
      <w:pPr>
        <w:spacing w:line="360" w:lineRule="auto"/>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20B748DB">
      <w:pPr>
        <w:spacing w:line="360" w:lineRule="auto"/>
        <w:ind w:firstLine="360" w:firstLineChars="150"/>
        <w:rPr>
          <w:rFonts w:hint="eastAsia" w:asciiTheme="minorEastAsia" w:hAnsiTheme="minorEastAsia" w:eastAsiaTheme="minorEastAsia"/>
          <w:color w:val="auto"/>
          <w:sz w:val="24"/>
          <w:highlight w:val="none"/>
        </w:rPr>
      </w:pPr>
    </w:p>
    <w:p w14:paraId="3272C16A">
      <w:pP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7772E0C3">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D259034">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任何有选择或有条件的投标报价，或者表中某一包别填写多个报价，均为无效报价。</w:t>
      </w:r>
    </w:p>
    <w:p w14:paraId="7519DC0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7C19E648">
      <w:pPr>
        <w:spacing w:line="360" w:lineRule="auto"/>
        <w:jc w:val="center"/>
        <w:outlineLvl w:val="1"/>
        <w:rPr>
          <w:rFonts w:hint="eastAsia" w:asciiTheme="minorEastAsia" w:hAnsiTheme="minorEastAsia" w:eastAsiaTheme="minorEastAsia"/>
          <w:b/>
          <w:color w:val="auto"/>
          <w:sz w:val="24"/>
          <w:highlight w:val="none"/>
        </w:rPr>
      </w:pPr>
      <w:bookmarkStart w:id="106" w:name="_Toc22073"/>
      <w:bookmarkStart w:id="107" w:name="_Toc28688"/>
      <w:r>
        <w:rPr>
          <w:rFonts w:hint="eastAsia" w:asciiTheme="minorEastAsia" w:hAnsiTheme="minorEastAsia" w:eastAsiaTheme="minorEastAsia"/>
          <w:b/>
          <w:color w:val="auto"/>
          <w:sz w:val="24"/>
          <w:highlight w:val="none"/>
        </w:rPr>
        <w:t>四、投标函</w:t>
      </w:r>
      <w:bookmarkEnd w:id="106"/>
      <w:bookmarkEnd w:id="107"/>
    </w:p>
    <w:p w14:paraId="08A442C8">
      <w:pPr>
        <w:pStyle w:val="14"/>
        <w:spacing w:line="360" w:lineRule="auto"/>
        <w:rPr>
          <w:rFonts w:hint="eastAsia"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20A2B86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1D89987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2AB04E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35E77BB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0C82E47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14847FA8">
      <w:pPr>
        <w:spacing w:line="360" w:lineRule="auto"/>
        <w:ind w:firstLine="4800" w:firstLineChars="2000"/>
        <w:rPr>
          <w:rFonts w:hint="eastAsia" w:ascii="宋体" w:hAnsi="宋体" w:eastAsia="宋体"/>
          <w:color w:val="auto"/>
          <w:sz w:val="24"/>
          <w:highlight w:val="none"/>
        </w:rPr>
      </w:pPr>
    </w:p>
    <w:p w14:paraId="3A220741">
      <w:pPr>
        <w:spacing w:line="360" w:lineRule="auto"/>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投标人盖章：</w:t>
      </w:r>
      <w:r>
        <w:rPr>
          <w:rFonts w:hint="eastAsia" w:ascii="宋体" w:hAnsi="宋体" w:eastAsia="宋体"/>
          <w:color w:val="auto"/>
          <w:sz w:val="24"/>
          <w:highlight w:val="none"/>
          <w:u w:val="single"/>
        </w:rPr>
        <w:t xml:space="preserve">             </w:t>
      </w:r>
    </w:p>
    <w:p w14:paraId="467D1D6F">
      <w:pPr>
        <w:spacing w:line="360" w:lineRule="auto"/>
        <w:ind w:firstLine="4800" w:firstLineChars="2000"/>
        <w:rPr>
          <w:rFonts w:hint="eastAsia"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8DEF67A">
      <w:pPr>
        <w:widowControl/>
        <w:jc w:val="left"/>
        <w:rPr>
          <w:rFonts w:ascii="宋体" w:hAnsi="宋体" w:eastAsia="宋体"/>
          <w:color w:val="auto"/>
          <w:sz w:val="24"/>
          <w:highlight w:val="none"/>
          <w:u w:val="single"/>
        </w:rPr>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pPr>
      <w:r>
        <w:rPr>
          <w:rFonts w:ascii="宋体" w:hAnsi="宋体" w:eastAsia="宋体"/>
          <w:color w:val="auto"/>
          <w:sz w:val="24"/>
          <w:highlight w:val="none"/>
          <w:u w:val="single"/>
        </w:rPr>
        <w:br w:type="page"/>
      </w:r>
    </w:p>
    <w:p w14:paraId="2CA28747">
      <w:pPr>
        <w:numPr>
          <w:ilvl w:val="0"/>
          <w:numId w:val="0"/>
        </w:numPr>
        <w:spacing w:line="360" w:lineRule="auto"/>
        <w:jc w:val="center"/>
        <w:rPr>
          <w:rFonts w:hint="eastAsia" w:ascii="宋体" w:hAnsi="宋体" w:eastAsia="宋体" w:cs="宋体"/>
          <w:b/>
          <w:color w:val="auto"/>
          <w:sz w:val="24"/>
          <w:szCs w:val="24"/>
          <w:highlight w:val="none"/>
          <w:lang w:bidi="ar"/>
        </w:rPr>
      </w:pPr>
      <w:r>
        <w:rPr>
          <w:rFonts w:hint="eastAsia" w:ascii="宋体" w:hAnsi="宋体" w:eastAsia="宋体" w:cs="宋体"/>
          <w:b/>
          <w:color w:val="auto"/>
          <w:kern w:val="2"/>
          <w:sz w:val="24"/>
          <w:szCs w:val="24"/>
          <w:highlight w:val="none"/>
          <w:lang w:val="en-US" w:eastAsia="zh-CN" w:bidi="ar"/>
        </w:rPr>
        <w:t>五、</w:t>
      </w:r>
      <w:r>
        <w:rPr>
          <w:rFonts w:hint="eastAsia" w:ascii="宋体" w:hAnsi="宋体" w:eastAsia="宋体" w:cs="宋体"/>
          <w:b/>
          <w:color w:val="auto"/>
          <w:sz w:val="24"/>
          <w:szCs w:val="24"/>
          <w:highlight w:val="none"/>
          <w:lang w:bidi="ar"/>
        </w:rPr>
        <w:t>投标</w:t>
      </w:r>
      <w:r>
        <w:rPr>
          <w:rFonts w:hint="eastAsia" w:ascii="宋体" w:hAnsi="宋体" w:eastAsia="宋体" w:cs="宋体"/>
          <w:b/>
          <w:color w:val="auto"/>
          <w:sz w:val="24"/>
          <w:szCs w:val="24"/>
          <w:highlight w:val="none"/>
          <w:lang w:val="en-US" w:eastAsia="zh-CN" w:bidi="ar"/>
        </w:rPr>
        <w:t>分项</w:t>
      </w:r>
      <w:r>
        <w:rPr>
          <w:rFonts w:hint="eastAsia" w:ascii="宋体" w:hAnsi="宋体" w:eastAsia="宋体" w:cs="宋体"/>
          <w:b/>
          <w:color w:val="auto"/>
          <w:sz w:val="24"/>
          <w:szCs w:val="24"/>
          <w:highlight w:val="none"/>
          <w:lang w:bidi="ar"/>
        </w:rPr>
        <w:t>报价表</w:t>
      </w:r>
    </w:p>
    <w:p w14:paraId="40B2B4DB">
      <w:pPr>
        <w:pStyle w:val="2"/>
        <w:numPr>
          <w:ilvl w:val="0"/>
          <w:numId w:val="0"/>
        </w:numPr>
        <w:rPr>
          <w:rFonts w:hint="eastAsia"/>
          <w:color w:val="auto"/>
          <w:highlight w:val="none"/>
        </w:rPr>
      </w:pPr>
    </w:p>
    <w:tbl>
      <w:tblPr>
        <w:tblStyle w:val="27"/>
        <w:tblW w:w="9463" w:type="dxa"/>
        <w:tblInd w:w="-763" w:type="dxa"/>
        <w:tblLayout w:type="fixed"/>
        <w:tblCellMar>
          <w:top w:w="0" w:type="dxa"/>
          <w:left w:w="108" w:type="dxa"/>
          <w:bottom w:w="0" w:type="dxa"/>
          <w:right w:w="108" w:type="dxa"/>
        </w:tblCellMar>
      </w:tblPr>
      <w:tblGrid>
        <w:gridCol w:w="624"/>
        <w:gridCol w:w="1666"/>
        <w:gridCol w:w="1214"/>
        <w:gridCol w:w="1431"/>
        <w:gridCol w:w="996"/>
        <w:gridCol w:w="950"/>
        <w:gridCol w:w="1384"/>
        <w:gridCol w:w="1198"/>
      </w:tblGrid>
      <w:tr w14:paraId="0BB94B27">
        <w:tblPrEx>
          <w:tblCellMar>
            <w:top w:w="0" w:type="dxa"/>
            <w:left w:w="108" w:type="dxa"/>
            <w:bottom w:w="0" w:type="dxa"/>
            <w:right w:w="108" w:type="dxa"/>
          </w:tblCellMar>
        </w:tblPrEx>
        <w:trPr>
          <w:trHeight w:val="925" w:hRule="atLeast"/>
        </w:trPr>
        <w:tc>
          <w:tcPr>
            <w:tcW w:w="624" w:type="dxa"/>
            <w:tcBorders>
              <w:top w:val="single" w:color="000000" w:sz="4" w:space="0"/>
              <w:left w:val="single" w:color="000000" w:sz="4" w:space="0"/>
              <w:bottom w:val="single" w:color="000000" w:sz="4" w:space="0"/>
              <w:right w:val="single" w:color="000000" w:sz="4" w:space="0"/>
            </w:tcBorders>
            <w:noWrap/>
            <w:vAlign w:val="center"/>
          </w:tcPr>
          <w:p w14:paraId="4B0C55E2">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序号</w:t>
            </w:r>
          </w:p>
        </w:tc>
        <w:tc>
          <w:tcPr>
            <w:tcW w:w="1666" w:type="dxa"/>
            <w:tcBorders>
              <w:top w:val="single" w:color="000000" w:sz="4" w:space="0"/>
              <w:left w:val="single" w:color="000000" w:sz="4" w:space="0"/>
              <w:bottom w:val="single" w:color="000000" w:sz="4" w:space="0"/>
              <w:right w:val="single" w:color="000000" w:sz="4" w:space="0"/>
            </w:tcBorders>
            <w:noWrap/>
            <w:vAlign w:val="center"/>
          </w:tcPr>
          <w:p w14:paraId="5BA72C70">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货物名称</w:t>
            </w:r>
          </w:p>
        </w:tc>
        <w:tc>
          <w:tcPr>
            <w:tcW w:w="1214" w:type="dxa"/>
            <w:tcBorders>
              <w:top w:val="single" w:color="000000" w:sz="4" w:space="0"/>
              <w:left w:val="single" w:color="000000" w:sz="4" w:space="0"/>
              <w:bottom w:val="single" w:color="000000" w:sz="4" w:space="0"/>
              <w:right w:val="single" w:color="000000" w:sz="4" w:space="0"/>
            </w:tcBorders>
            <w:noWrap/>
            <w:vAlign w:val="center"/>
          </w:tcPr>
          <w:p w14:paraId="10629AF7">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品牌、规格型号</w:t>
            </w:r>
          </w:p>
        </w:tc>
        <w:tc>
          <w:tcPr>
            <w:tcW w:w="1431" w:type="dxa"/>
            <w:tcBorders>
              <w:top w:val="single" w:color="000000" w:sz="4" w:space="0"/>
              <w:left w:val="single" w:color="000000" w:sz="4" w:space="0"/>
              <w:bottom w:val="single" w:color="000000" w:sz="4" w:space="0"/>
              <w:right w:val="single" w:color="000000" w:sz="4" w:space="0"/>
            </w:tcBorders>
            <w:noWrap/>
            <w:vAlign w:val="center"/>
          </w:tcPr>
          <w:p w14:paraId="61A4521B">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原产地及生产厂家</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23104787">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数量</w:t>
            </w:r>
          </w:p>
        </w:tc>
        <w:tc>
          <w:tcPr>
            <w:tcW w:w="950" w:type="dxa"/>
            <w:tcBorders>
              <w:top w:val="single" w:color="000000" w:sz="4" w:space="0"/>
              <w:left w:val="single" w:color="000000" w:sz="4" w:space="0"/>
              <w:bottom w:val="single" w:color="000000" w:sz="4" w:space="0"/>
              <w:right w:val="single" w:color="000000" w:sz="4" w:space="0"/>
            </w:tcBorders>
            <w:noWrap/>
            <w:vAlign w:val="center"/>
          </w:tcPr>
          <w:p w14:paraId="4F9BD0EB">
            <w:pPr>
              <w:keepNext w:val="0"/>
              <w:keepLines w:val="0"/>
              <w:suppressLineNumbers w:val="0"/>
              <w:spacing w:before="0" w:beforeAutospacing="0" w:after="0" w:afterAutospacing="0"/>
              <w:ind w:left="0" w:right="0"/>
              <w:jc w:val="center"/>
              <w:rPr>
                <w:rFonts w:hint="default"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单位</w:t>
            </w: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09AC5B2F">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综合单价（元）</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26A976A1">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4"/>
                <w:highlight w:val="none"/>
                <w:lang w:val="en-US" w:eastAsia="zh-CN" w:bidi="ar"/>
              </w:rPr>
            </w:pPr>
            <w:r>
              <w:rPr>
                <w:rFonts w:hint="eastAsia" w:ascii="宋体" w:hAnsi="宋体" w:eastAsia="宋体" w:cs="宋体"/>
                <w:b/>
                <w:color w:val="auto"/>
                <w:sz w:val="24"/>
                <w:szCs w:val="24"/>
                <w:highlight w:val="none"/>
                <w:lang w:val="en-US" w:eastAsia="zh-CN" w:bidi="ar"/>
              </w:rPr>
              <w:t>小计（元）</w:t>
            </w:r>
          </w:p>
        </w:tc>
      </w:tr>
      <w:tr w14:paraId="7574B446">
        <w:tblPrEx>
          <w:tblCellMar>
            <w:top w:w="0" w:type="dxa"/>
            <w:left w:w="108" w:type="dxa"/>
            <w:bottom w:w="0" w:type="dxa"/>
            <w:right w:w="108" w:type="dxa"/>
          </w:tblCellMar>
        </w:tblPrEx>
        <w:trPr>
          <w:trHeight w:val="645" w:hRule="atLeast"/>
        </w:trPr>
        <w:tc>
          <w:tcPr>
            <w:tcW w:w="624" w:type="dxa"/>
            <w:tcBorders>
              <w:top w:val="single" w:color="000000" w:sz="4" w:space="0"/>
              <w:left w:val="single" w:color="000000" w:sz="4" w:space="0"/>
              <w:bottom w:val="single" w:color="000000" w:sz="4" w:space="0"/>
              <w:right w:val="single" w:color="000000" w:sz="4" w:space="0"/>
            </w:tcBorders>
            <w:noWrap/>
            <w:vAlign w:val="center"/>
          </w:tcPr>
          <w:p w14:paraId="556392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1</w:t>
            </w:r>
          </w:p>
        </w:tc>
        <w:tc>
          <w:tcPr>
            <w:tcW w:w="1666" w:type="dxa"/>
            <w:tcBorders>
              <w:top w:val="single" w:color="000000" w:sz="4" w:space="0"/>
              <w:left w:val="single" w:color="000000" w:sz="4" w:space="0"/>
              <w:bottom w:val="single" w:color="000000" w:sz="4" w:space="0"/>
              <w:right w:val="single" w:color="000000" w:sz="4" w:space="0"/>
            </w:tcBorders>
            <w:noWrap/>
            <w:vAlign w:val="center"/>
          </w:tcPr>
          <w:p w14:paraId="5021F409">
            <w:pPr>
              <w:keepNext w:val="0"/>
              <w:keepLines w:val="0"/>
              <w:widowControl/>
              <w:suppressLineNumbers w:val="0"/>
              <w:spacing w:before="0" w:beforeAutospacing="0" w:after="0" w:afterAutospacing="0"/>
              <w:ind w:left="0" w:right="-88" w:rightChars="-42"/>
              <w:jc w:val="left"/>
              <w:textAlignment w:val="center"/>
              <w:rPr>
                <w:rFonts w:hint="eastAsia" w:ascii="宋体" w:hAnsi="宋体" w:eastAsia="宋体" w:cs="宋体"/>
                <w:b w:val="0"/>
                <w:bCs w:val="0"/>
                <w:color w:val="auto"/>
                <w:sz w:val="24"/>
                <w:szCs w:val="24"/>
                <w:highlight w:val="none"/>
              </w:rPr>
            </w:pPr>
          </w:p>
        </w:tc>
        <w:tc>
          <w:tcPr>
            <w:tcW w:w="1214" w:type="dxa"/>
            <w:tcBorders>
              <w:top w:val="single" w:color="000000" w:sz="4" w:space="0"/>
              <w:left w:val="single" w:color="000000" w:sz="4" w:space="0"/>
              <w:bottom w:val="single" w:color="000000" w:sz="4" w:space="0"/>
              <w:right w:val="single" w:color="000000" w:sz="4" w:space="0"/>
            </w:tcBorders>
            <w:noWrap/>
            <w:vAlign w:val="top"/>
          </w:tcPr>
          <w:p w14:paraId="513A0BEA">
            <w:pPr>
              <w:pStyle w:val="26"/>
              <w:keepNext w:val="0"/>
              <w:keepLines w:val="0"/>
              <w:suppressLineNumbers w:val="0"/>
              <w:spacing w:before="0" w:beforeAutospacing="0" w:afterAutospacing="0"/>
              <w:ind w:left="0" w:leftChars="0" w:right="0" w:firstLine="0" w:firstLineChars="0"/>
              <w:rPr>
                <w:rFonts w:hint="eastAsia" w:ascii="宋体" w:hAnsi="宋体" w:eastAsia="宋体" w:cs="宋体"/>
                <w:b w:val="0"/>
                <w:bCs w:val="0"/>
                <w:color w:val="auto"/>
                <w:kern w:val="0"/>
                <w:sz w:val="24"/>
                <w:szCs w:val="24"/>
                <w:highlight w:val="none"/>
                <w:lang w:val="en-US" w:eastAsia="zh-CN" w:bidi="ar"/>
              </w:rPr>
            </w:pPr>
          </w:p>
        </w:tc>
        <w:tc>
          <w:tcPr>
            <w:tcW w:w="1431" w:type="dxa"/>
            <w:tcBorders>
              <w:top w:val="single" w:color="000000" w:sz="4" w:space="0"/>
              <w:left w:val="single" w:color="000000" w:sz="4" w:space="0"/>
              <w:bottom w:val="single" w:color="000000" w:sz="4" w:space="0"/>
              <w:right w:val="single" w:color="000000" w:sz="4" w:space="0"/>
            </w:tcBorders>
            <w:noWrap/>
            <w:vAlign w:val="center"/>
          </w:tcPr>
          <w:p w14:paraId="224690EC">
            <w:pPr>
              <w:pStyle w:val="26"/>
              <w:keepNext w:val="0"/>
              <w:keepLines w:val="0"/>
              <w:suppressLineNumbers w:val="0"/>
              <w:spacing w:before="0" w:beforeAutospacing="0" w:afterAutospacing="0"/>
              <w:ind w:left="0" w:leftChars="0" w:right="0" w:firstLine="0" w:firstLineChars="0"/>
              <w:rPr>
                <w:rFonts w:hint="eastAsia" w:ascii="宋体" w:hAnsi="宋体" w:eastAsia="宋体" w:cs="宋体"/>
                <w:b w:val="0"/>
                <w:bCs w:val="0"/>
                <w:color w:val="auto"/>
                <w:kern w:val="0"/>
                <w:sz w:val="24"/>
                <w:szCs w:val="24"/>
                <w:highlight w:val="none"/>
                <w:lang w:bidi="ar"/>
              </w:rPr>
            </w:pP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39E8374A">
            <w:pPr>
              <w:pStyle w:val="26"/>
              <w:keepNext w:val="0"/>
              <w:keepLines w:val="0"/>
              <w:suppressLineNumbers w:val="0"/>
              <w:spacing w:before="0" w:beforeAutospacing="0" w:afterAutospacing="0"/>
              <w:ind w:left="0" w:leftChars="0" w:right="0" w:firstLine="0" w:firstLineChars="0"/>
              <w:rPr>
                <w:rFonts w:hint="eastAsia" w:ascii="宋体" w:hAnsi="宋体" w:eastAsia="宋体" w:cs="宋体"/>
                <w:b w:val="0"/>
                <w:bCs w:val="0"/>
                <w:color w:val="auto"/>
                <w:kern w:val="0"/>
                <w:sz w:val="24"/>
                <w:szCs w:val="24"/>
                <w:highlight w:val="none"/>
                <w:lang w:val="en-US" w:eastAsia="zh-CN" w:bidi="ar"/>
              </w:rPr>
            </w:pPr>
          </w:p>
        </w:tc>
        <w:tc>
          <w:tcPr>
            <w:tcW w:w="950" w:type="dxa"/>
            <w:tcBorders>
              <w:top w:val="single" w:color="000000" w:sz="4" w:space="0"/>
              <w:left w:val="single" w:color="000000" w:sz="4" w:space="0"/>
              <w:bottom w:val="single" w:color="000000" w:sz="4" w:space="0"/>
              <w:right w:val="single" w:color="000000" w:sz="4" w:space="0"/>
            </w:tcBorders>
            <w:noWrap/>
            <w:vAlign w:val="center"/>
          </w:tcPr>
          <w:p w14:paraId="77855AFC">
            <w:pPr>
              <w:pStyle w:val="26"/>
              <w:keepNext w:val="0"/>
              <w:keepLines w:val="0"/>
              <w:suppressLineNumbers w:val="0"/>
              <w:spacing w:before="0" w:beforeAutospacing="0" w:afterAutospacing="0"/>
              <w:ind w:left="0" w:leftChars="0" w:right="0" w:firstLine="0" w:firstLineChars="0"/>
              <w:rPr>
                <w:rFonts w:hint="eastAsia" w:ascii="宋体" w:hAnsi="宋体" w:eastAsia="宋体" w:cs="宋体"/>
                <w:b w:val="0"/>
                <w:bCs w:val="0"/>
                <w:color w:val="auto"/>
                <w:kern w:val="0"/>
                <w:sz w:val="24"/>
                <w:szCs w:val="24"/>
                <w:highlight w:val="none"/>
                <w:lang w:val="en-US" w:eastAsia="zh-CN" w:bidi="ar"/>
              </w:rPr>
            </w:pPr>
          </w:p>
        </w:tc>
        <w:tc>
          <w:tcPr>
            <w:tcW w:w="1384" w:type="dxa"/>
            <w:tcBorders>
              <w:top w:val="single" w:color="000000" w:sz="4" w:space="0"/>
              <w:left w:val="single" w:color="000000" w:sz="4" w:space="0"/>
              <w:bottom w:val="single" w:color="000000" w:sz="4" w:space="0"/>
              <w:right w:val="single" w:color="000000" w:sz="4" w:space="0"/>
            </w:tcBorders>
            <w:noWrap/>
            <w:vAlign w:val="center"/>
          </w:tcPr>
          <w:p w14:paraId="4280222B">
            <w:pPr>
              <w:pStyle w:val="26"/>
              <w:keepNext w:val="0"/>
              <w:keepLines w:val="0"/>
              <w:suppressLineNumbers w:val="0"/>
              <w:spacing w:before="0" w:beforeAutospacing="0" w:afterAutospacing="0"/>
              <w:ind w:left="0" w:leftChars="0" w:right="0" w:firstLine="0" w:firstLineChars="0"/>
              <w:rPr>
                <w:rFonts w:hint="eastAsia" w:ascii="宋体" w:hAnsi="宋体" w:eastAsia="宋体" w:cs="宋体"/>
                <w:b w:val="0"/>
                <w:bCs w:val="0"/>
                <w:color w:val="auto"/>
                <w:kern w:val="0"/>
                <w:sz w:val="24"/>
                <w:szCs w:val="24"/>
                <w:highlight w:val="none"/>
                <w:lang w:val="en-US" w:eastAsia="zh-CN" w:bidi="ar"/>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75C03CC1">
            <w:pPr>
              <w:pStyle w:val="26"/>
              <w:keepNext w:val="0"/>
              <w:keepLines w:val="0"/>
              <w:suppressLineNumbers w:val="0"/>
              <w:spacing w:before="0" w:beforeAutospacing="0" w:afterAutospacing="0"/>
              <w:ind w:left="0" w:leftChars="0" w:right="0" w:firstLine="0" w:firstLineChars="0"/>
              <w:rPr>
                <w:rFonts w:hint="eastAsia" w:ascii="宋体" w:hAnsi="宋体" w:eastAsia="宋体" w:cs="宋体"/>
                <w:b w:val="0"/>
                <w:bCs w:val="0"/>
                <w:color w:val="auto"/>
                <w:kern w:val="0"/>
                <w:sz w:val="24"/>
                <w:szCs w:val="24"/>
                <w:highlight w:val="none"/>
                <w:lang w:val="en-US" w:eastAsia="zh-CN" w:bidi="ar"/>
              </w:rPr>
            </w:pPr>
          </w:p>
        </w:tc>
      </w:tr>
      <w:tr w14:paraId="5E1133A6">
        <w:tblPrEx>
          <w:tblCellMar>
            <w:top w:w="0" w:type="dxa"/>
            <w:left w:w="108" w:type="dxa"/>
            <w:bottom w:w="0" w:type="dxa"/>
            <w:right w:w="108" w:type="dxa"/>
          </w:tblCellMar>
        </w:tblPrEx>
        <w:trPr>
          <w:trHeight w:val="1115" w:hRule="atLeast"/>
        </w:trPr>
        <w:tc>
          <w:tcPr>
            <w:tcW w:w="2290"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21502A36">
            <w:pPr>
              <w:pStyle w:val="26"/>
              <w:keepNext w:val="0"/>
              <w:keepLines w:val="0"/>
              <w:suppressLineNumbers w:val="0"/>
              <w:spacing w:before="0" w:beforeAutospacing="0" w:afterAutospacing="0"/>
              <w:ind w:left="0" w:leftChars="0" w:right="0" w:firstLine="0" w:firstLineChars="0"/>
              <w:jc w:val="center"/>
              <w:rPr>
                <w:rFonts w:hint="default" w:ascii="仿宋" w:hAnsi="仿宋" w:eastAsia="仿宋" w:cs="仿宋"/>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总价</w:t>
            </w:r>
          </w:p>
        </w:tc>
        <w:tc>
          <w:tcPr>
            <w:tcW w:w="7173" w:type="dxa"/>
            <w:gridSpan w:val="6"/>
            <w:tcBorders>
              <w:top w:val="single" w:color="000000" w:sz="4" w:space="0"/>
              <w:left w:val="single" w:color="auto" w:sz="4" w:space="0"/>
              <w:bottom w:val="single" w:color="000000" w:sz="4" w:space="0"/>
              <w:right w:val="single" w:color="000000" w:sz="4" w:space="0"/>
            </w:tcBorders>
            <w:shd w:val="clear" w:color="auto" w:fill="auto"/>
            <w:noWrap/>
            <w:vAlign w:val="center"/>
          </w:tcPr>
          <w:p w14:paraId="0AD2FC29">
            <w:pPr>
              <w:keepNext w:val="0"/>
              <w:keepLines w:val="0"/>
              <w:suppressLineNumbers w:val="0"/>
              <w:spacing w:before="0" w:beforeAutospacing="0" w:after="0" w:afterAutospacing="0"/>
              <w:ind w:left="0" w:right="0"/>
              <w:jc w:val="left"/>
              <w:rPr>
                <w:rFonts w:hint="default" w:ascii="仿宋" w:hAnsi="仿宋" w:eastAsia="仿宋" w:cs="仿宋"/>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大写：</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；小写：</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lang w:val="en-US" w:eastAsia="zh-CN" w:bidi="ar"/>
              </w:rPr>
              <w:t>元</w:t>
            </w:r>
            <w:r>
              <w:rPr>
                <w:rFonts w:hint="eastAsia" w:ascii="宋体" w:hAnsi="宋体" w:eastAsia="宋体" w:cs="宋体"/>
                <w:color w:val="auto"/>
                <w:sz w:val="24"/>
                <w:szCs w:val="24"/>
                <w:highlight w:val="none"/>
                <w:lang w:bidi="ar"/>
              </w:rPr>
              <w:t xml:space="preserve"> 。</w:t>
            </w:r>
            <w:r>
              <w:rPr>
                <w:rFonts w:hint="eastAsia" w:ascii="宋体" w:hAnsi="宋体" w:eastAsia="宋体" w:cs="宋体"/>
                <w:b/>
                <w:bCs/>
                <w:color w:val="auto"/>
                <w:sz w:val="24"/>
                <w:szCs w:val="24"/>
                <w:highlight w:val="none"/>
                <w:lang w:bidi="ar"/>
              </w:rPr>
              <w:t>（填入开标一览表）</w:t>
            </w:r>
          </w:p>
        </w:tc>
      </w:tr>
    </w:tbl>
    <w:p w14:paraId="3BE9B2B1">
      <w:pPr>
        <w:numPr>
          <w:ilvl w:val="0"/>
          <w:numId w:val="0"/>
        </w:numPr>
        <w:spacing w:line="360" w:lineRule="auto"/>
        <w:jc w:val="center"/>
        <w:rPr>
          <w:rFonts w:hint="eastAsia" w:ascii="宋体" w:hAnsi="宋体" w:eastAsia="宋体" w:cs="宋体"/>
          <w:b/>
          <w:color w:val="auto"/>
          <w:sz w:val="24"/>
          <w:szCs w:val="24"/>
          <w:highlight w:val="none"/>
          <w:lang w:bidi="ar"/>
        </w:rPr>
      </w:pPr>
    </w:p>
    <w:p w14:paraId="183BC07A">
      <w:pPr>
        <w:spacing w:line="360" w:lineRule="auto"/>
        <w:ind w:firstLine="5040" w:firstLineChars="2100"/>
        <w:jc w:val="left"/>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投标人盖章：</w:t>
      </w:r>
      <w:r>
        <w:rPr>
          <w:rFonts w:hint="eastAsia" w:ascii="宋体" w:hAnsi="宋体" w:eastAsia="宋体"/>
          <w:color w:val="auto"/>
          <w:sz w:val="24"/>
          <w:szCs w:val="24"/>
          <w:highlight w:val="none"/>
          <w:u w:val="single"/>
          <w:lang w:bidi="ar"/>
        </w:rPr>
        <w:t xml:space="preserve">             </w:t>
      </w:r>
    </w:p>
    <w:p w14:paraId="09C6455A">
      <w:pPr>
        <w:spacing w:line="360" w:lineRule="auto"/>
        <w:ind w:firstLine="5040" w:firstLineChars="2100"/>
        <w:jc w:val="left"/>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59675EE5">
      <w:pPr>
        <w:adjustRightInd w:val="0"/>
        <w:snapToGrid w:val="0"/>
        <w:spacing w:line="360" w:lineRule="auto"/>
        <w:rPr>
          <w:rFonts w:hint="eastAsia" w:ascii="宋体" w:hAnsi="宋体" w:eastAsia="宋体"/>
          <w:b/>
          <w:bCs/>
          <w:color w:val="auto"/>
          <w:sz w:val="24"/>
          <w:szCs w:val="24"/>
          <w:highlight w:val="none"/>
          <w:lang w:bidi="ar"/>
        </w:rPr>
      </w:pPr>
    </w:p>
    <w:p w14:paraId="191691B3">
      <w:pPr>
        <w:spacing w:line="360" w:lineRule="auto"/>
        <w:ind w:right="-92" w:rightChars="-44"/>
        <w:jc w:val="left"/>
        <w:rPr>
          <w:rFonts w:hint="eastAsia" w:ascii="宋体" w:hAnsi="宋体" w:eastAsia="宋体" w:cs="宋体"/>
          <w:color w:val="auto"/>
          <w:sz w:val="24"/>
          <w:szCs w:val="24"/>
          <w:highlight w:val="none"/>
          <w:lang w:bidi="ar"/>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color w:val="auto"/>
          <w:sz w:val="24"/>
          <w:szCs w:val="24"/>
          <w:highlight w:val="none"/>
          <w:lang w:bidi="ar"/>
        </w:rPr>
        <w:t>注：表中所列</w:t>
      </w:r>
      <w:r>
        <w:rPr>
          <w:rFonts w:hint="eastAsia" w:ascii="宋体" w:hAnsi="宋体" w:eastAsia="宋体" w:cs="宋体"/>
          <w:color w:val="auto"/>
          <w:sz w:val="24"/>
          <w:szCs w:val="24"/>
          <w:highlight w:val="none"/>
          <w:lang w:val="en-US" w:eastAsia="zh-CN" w:bidi="ar"/>
        </w:rPr>
        <w:t>内容</w:t>
      </w:r>
      <w:r>
        <w:rPr>
          <w:rFonts w:hint="eastAsia" w:ascii="宋体" w:hAnsi="宋体" w:eastAsia="宋体" w:cs="宋体"/>
          <w:color w:val="auto"/>
          <w:sz w:val="24"/>
          <w:szCs w:val="24"/>
          <w:highlight w:val="none"/>
          <w:lang w:bidi="ar"/>
        </w:rPr>
        <w:t>为对应本项目需求的全部</w:t>
      </w:r>
      <w:r>
        <w:rPr>
          <w:rFonts w:hint="eastAsia" w:ascii="宋体" w:hAnsi="宋体" w:eastAsia="宋体" w:cs="宋体"/>
          <w:color w:val="auto"/>
          <w:sz w:val="24"/>
          <w:szCs w:val="24"/>
          <w:highlight w:val="none"/>
          <w:lang w:val="en-US" w:eastAsia="zh-CN" w:bidi="ar"/>
        </w:rPr>
        <w:t>服务，</w:t>
      </w:r>
      <w:r>
        <w:rPr>
          <w:rFonts w:hint="eastAsia" w:ascii="宋体" w:hAnsi="宋体" w:eastAsia="宋体" w:cs="宋体"/>
          <w:color w:val="auto"/>
          <w:sz w:val="24"/>
          <w:szCs w:val="24"/>
          <w:highlight w:val="none"/>
          <w:lang w:bidi="ar"/>
        </w:rPr>
        <w:t>报价应含有服务（货物）、利润、税金、政策性文件规定及合同包含的所有风险、责任、义务等，即为完成采购文件要求的服务内容所包含的一切应有费用。如有漏项或缺项，投标人承担全部责任。</w:t>
      </w:r>
    </w:p>
    <w:p w14:paraId="106A4B08">
      <w:pPr>
        <w:spacing w:line="360" w:lineRule="auto"/>
        <w:jc w:val="center"/>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六、投标响应表</w:t>
      </w:r>
    </w:p>
    <w:p w14:paraId="51E13FD5">
      <w:pPr>
        <w:spacing w:line="360" w:lineRule="auto"/>
        <w:ind w:firstLine="435"/>
        <w:rPr>
          <w:rFonts w:hint="eastAsia" w:ascii="宋体" w:hAnsi="宋体" w:eastAsia="宋体" w:cs="宋体"/>
          <w:b/>
          <w:color w:val="auto"/>
          <w:sz w:val="24"/>
          <w:szCs w:val="24"/>
          <w:highlight w:val="none"/>
          <w:lang w:bidi="ar"/>
        </w:rPr>
      </w:pPr>
      <w:r>
        <w:rPr>
          <w:rFonts w:hint="eastAsia" w:ascii="宋体" w:hAnsi="宋体" w:eastAsia="宋体" w:cs="宋体"/>
          <w:b/>
          <w:color w:val="auto"/>
          <w:sz w:val="24"/>
          <w:szCs w:val="24"/>
          <w:highlight w:val="none"/>
          <w:lang w:bidi="ar"/>
        </w:rPr>
        <w:t>1.商务响应表</w:t>
      </w:r>
    </w:p>
    <w:tbl>
      <w:tblPr>
        <w:tblStyle w:val="27"/>
        <w:tblpPr w:leftFromText="180" w:rightFromText="180" w:vertAnchor="text" w:horzAnchor="page" w:tblpX="1460" w:tblpY="312"/>
        <w:tblOverlap w:val="never"/>
        <w:tblW w:w="463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2146"/>
        <w:gridCol w:w="2489"/>
        <w:gridCol w:w="1985"/>
        <w:gridCol w:w="1427"/>
      </w:tblGrid>
      <w:tr w14:paraId="6462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14:paraId="1C2A9790">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序号</w:t>
            </w:r>
          </w:p>
        </w:tc>
        <w:tc>
          <w:tcPr>
            <w:tcW w:w="1212" w:type="pct"/>
            <w:tcBorders>
              <w:top w:val="single" w:color="auto" w:sz="4" w:space="0"/>
              <w:left w:val="nil"/>
              <w:bottom w:val="single" w:color="auto" w:sz="4" w:space="0"/>
              <w:right w:val="single" w:color="auto" w:sz="4" w:space="0"/>
            </w:tcBorders>
            <w:shd w:val="clear" w:color="auto" w:fill="auto"/>
            <w:vAlign w:val="center"/>
          </w:tcPr>
          <w:p w14:paraId="045E0F3C">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bCs/>
                <w:color w:val="auto"/>
                <w:kern w:val="2"/>
                <w:szCs w:val="24"/>
                <w:highlight w:val="none"/>
                <w:lang w:bidi="ar"/>
              </w:rPr>
              <w:t>商务条款</w:t>
            </w:r>
          </w:p>
        </w:tc>
        <w:tc>
          <w:tcPr>
            <w:tcW w:w="1406" w:type="pct"/>
            <w:tcBorders>
              <w:top w:val="single" w:color="auto" w:sz="4" w:space="0"/>
              <w:left w:val="nil"/>
              <w:bottom w:val="single" w:color="auto" w:sz="4" w:space="0"/>
              <w:right w:val="single" w:color="auto" w:sz="4" w:space="0"/>
            </w:tcBorders>
            <w:shd w:val="clear" w:color="auto" w:fill="auto"/>
            <w:vAlign w:val="center"/>
          </w:tcPr>
          <w:p w14:paraId="384EB9F4">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招标文件要求</w:t>
            </w:r>
          </w:p>
        </w:tc>
        <w:tc>
          <w:tcPr>
            <w:tcW w:w="1121" w:type="pct"/>
            <w:tcBorders>
              <w:top w:val="single" w:color="auto" w:sz="4" w:space="0"/>
              <w:left w:val="nil"/>
              <w:bottom w:val="single" w:color="auto" w:sz="4" w:space="0"/>
              <w:right w:val="single" w:color="auto" w:sz="4" w:space="0"/>
            </w:tcBorders>
            <w:shd w:val="clear" w:color="auto" w:fill="auto"/>
            <w:vAlign w:val="center"/>
          </w:tcPr>
          <w:p w14:paraId="142046CF">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投标人承诺</w:t>
            </w:r>
          </w:p>
        </w:tc>
        <w:tc>
          <w:tcPr>
            <w:tcW w:w="806" w:type="pct"/>
            <w:tcBorders>
              <w:top w:val="single" w:color="auto" w:sz="4" w:space="0"/>
              <w:left w:val="nil"/>
              <w:bottom w:val="single" w:color="auto" w:sz="4" w:space="0"/>
              <w:right w:val="single" w:color="auto" w:sz="4" w:space="0"/>
            </w:tcBorders>
            <w:shd w:val="clear" w:color="auto" w:fill="auto"/>
            <w:vAlign w:val="center"/>
          </w:tcPr>
          <w:p w14:paraId="6D8A63D6">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60AF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14:paraId="55275BC5">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1212" w:type="pct"/>
            <w:tcBorders>
              <w:top w:val="single" w:color="auto" w:sz="4" w:space="0"/>
              <w:left w:val="nil"/>
              <w:bottom w:val="single" w:color="auto" w:sz="4" w:space="0"/>
              <w:right w:val="single" w:color="auto" w:sz="4" w:space="0"/>
            </w:tcBorders>
            <w:shd w:val="clear" w:color="auto" w:fill="auto"/>
            <w:vAlign w:val="center"/>
          </w:tcPr>
          <w:p w14:paraId="7C17F2AE">
            <w:pPr>
              <w:pStyle w:val="44"/>
              <w:keepNext w:val="0"/>
              <w:keepLines w:val="0"/>
              <w:widowControl w:val="0"/>
              <w:suppressLineNumbers w:val="0"/>
              <w:spacing w:before="0" w:beforeAutospacing="0" w:after="0" w:afterAutospacing="0"/>
              <w:ind w:left="0" w:leftChars="0" w:right="0" w:rightChars="0" w:firstLine="43" w:firstLineChars="0"/>
              <w:rPr>
                <w:rFonts w:hint="eastAsia" w:ascii="宋体" w:hAnsi="宋体" w:eastAsia="宋体"/>
                <w:color w:val="auto"/>
                <w:sz w:val="24"/>
                <w:szCs w:val="24"/>
                <w:highlight w:val="none"/>
              </w:rPr>
            </w:pPr>
            <w:r>
              <w:rPr>
                <w:rFonts w:hint="eastAsia" w:ascii="宋体" w:hAnsi="宋体" w:eastAsia="宋体"/>
                <w:b w:val="0"/>
                <w:color w:val="auto"/>
                <w:sz w:val="24"/>
                <w:highlight w:val="none"/>
                <w:lang w:val="en-US" w:eastAsia="zh-CN"/>
              </w:rPr>
              <w:t>付款方式</w:t>
            </w:r>
          </w:p>
        </w:tc>
        <w:tc>
          <w:tcPr>
            <w:tcW w:w="1406" w:type="pct"/>
            <w:tcBorders>
              <w:top w:val="single" w:color="auto" w:sz="4" w:space="0"/>
              <w:left w:val="nil"/>
              <w:bottom w:val="single" w:color="auto" w:sz="4" w:space="0"/>
              <w:right w:val="single" w:color="auto" w:sz="4" w:space="0"/>
            </w:tcBorders>
            <w:shd w:val="clear" w:color="auto" w:fill="auto"/>
            <w:vAlign w:val="center"/>
          </w:tcPr>
          <w:p w14:paraId="738F07C7">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1121" w:type="pct"/>
            <w:tcBorders>
              <w:top w:val="single" w:color="auto" w:sz="4" w:space="0"/>
              <w:left w:val="nil"/>
              <w:bottom w:val="single" w:color="auto" w:sz="4" w:space="0"/>
              <w:right w:val="single" w:color="auto" w:sz="4" w:space="0"/>
            </w:tcBorders>
            <w:shd w:val="clear" w:color="auto" w:fill="auto"/>
            <w:vAlign w:val="center"/>
          </w:tcPr>
          <w:p w14:paraId="64975FD7">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806" w:type="pct"/>
            <w:tcBorders>
              <w:top w:val="single" w:color="auto" w:sz="4" w:space="0"/>
              <w:left w:val="nil"/>
              <w:bottom w:val="single" w:color="auto" w:sz="4" w:space="0"/>
              <w:right w:val="single" w:color="auto" w:sz="4" w:space="0"/>
            </w:tcBorders>
            <w:shd w:val="clear" w:color="auto" w:fill="auto"/>
            <w:vAlign w:val="center"/>
          </w:tcPr>
          <w:p w14:paraId="6A9C8FFD">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r>
      <w:tr w14:paraId="7CAE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14:paraId="5D2456D6">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2</w:t>
            </w:r>
          </w:p>
        </w:tc>
        <w:tc>
          <w:tcPr>
            <w:tcW w:w="1212" w:type="pct"/>
            <w:tcBorders>
              <w:top w:val="single" w:color="auto" w:sz="4" w:space="0"/>
              <w:left w:val="nil"/>
              <w:bottom w:val="single" w:color="auto" w:sz="4" w:space="0"/>
              <w:right w:val="single" w:color="auto" w:sz="4" w:space="0"/>
            </w:tcBorders>
            <w:shd w:val="clear" w:color="auto" w:fill="auto"/>
            <w:vAlign w:val="center"/>
          </w:tcPr>
          <w:p w14:paraId="624A2057">
            <w:pPr>
              <w:pStyle w:val="44"/>
              <w:keepNext w:val="0"/>
              <w:keepLines w:val="0"/>
              <w:widowControl w:val="0"/>
              <w:suppressLineNumbers w:val="0"/>
              <w:spacing w:before="0" w:beforeAutospacing="0" w:after="0" w:afterAutospacing="0"/>
              <w:ind w:left="0" w:leftChars="0" w:right="0" w:rightChars="0" w:firstLine="43" w:firstLineChars="0"/>
              <w:rPr>
                <w:rFonts w:hint="eastAsia" w:ascii="宋体" w:hAnsi="宋体" w:eastAsia="宋体"/>
                <w:color w:val="auto"/>
                <w:sz w:val="24"/>
                <w:szCs w:val="24"/>
                <w:highlight w:val="none"/>
              </w:rPr>
            </w:pPr>
            <w:r>
              <w:rPr>
                <w:rFonts w:hint="eastAsia" w:ascii="宋体" w:hAnsi="宋体" w:eastAsia="宋体"/>
                <w:b w:val="0"/>
                <w:color w:val="auto"/>
                <w:sz w:val="24"/>
                <w:highlight w:val="none"/>
                <w:lang w:val="en-US" w:eastAsia="zh-CN"/>
              </w:rPr>
              <w:t>供货地点</w:t>
            </w:r>
          </w:p>
        </w:tc>
        <w:tc>
          <w:tcPr>
            <w:tcW w:w="1406" w:type="pct"/>
            <w:tcBorders>
              <w:top w:val="single" w:color="auto" w:sz="4" w:space="0"/>
              <w:left w:val="nil"/>
              <w:bottom w:val="single" w:color="auto" w:sz="4" w:space="0"/>
              <w:right w:val="single" w:color="auto" w:sz="4" w:space="0"/>
            </w:tcBorders>
            <w:shd w:val="clear" w:color="auto" w:fill="auto"/>
            <w:vAlign w:val="center"/>
          </w:tcPr>
          <w:p w14:paraId="392621D0">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1121" w:type="pct"/>
            <w:tcBorders>
              <w:top w:val="single" w:color="auto" w:sz="4" w:space="0"/>
              <w:left w:val="nil"/>
              <w:bottom w:val="single" w:color="auto" w:sz="4" w:space="0"/>
              <w:right w:val="single" w:color="auto" w:sz="4" w:space="0"/>
            </w:tcBorders>
            <w:shd w:val="clear" w:color="auto" w:fill="auto"/>
            <w:vAlign w:val="center"/>
          </w:tcPr>
          <w:p w14:paraId="5F2FFCE2">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806" w:type="pct"/>
            <w:tcBorders>
              <w:top w:val="single" w:color="auto" w:sz="4" w:space="0"/>
              <w:left w:val="nil"/>
              <w:bottom w:val="single" w:color="auto" w:sz="4" w:space="0"/>
              <w:right w:val="single" w:color="auto" w:sz="4" w:space="0"/>
            </w:tcBorders>
            <w:shd w:val="clear" w:color="auto" w:fill="auto"/>
            <w:vAlign w:val="center"/>
          </w:tcPr>
          <w:p w14:paraId="52A40CBB">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r>
      <w:tr w14:paraId="65D9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53" w:type="pct"/>
            <w:tcBorders>
              <w:top w:val="single" w:color="auto" w:sz="4" w:space="0"/>
              <w:left w:val="single" w:color="auto" w:sz="4" w:space="0"/>
              <w:bottom w:val="single" w:color="auto" w:sz="4" w:space="0"/>
              <w:right w:val="single" w:color="auto" w:sz="4" w:space="0"/>
            </w:tcBorders>
            <w:shd w:val="clear" w:color="auto" w:fill="auto"/>
            <w:vAlign w:val="center"/>
          </w:tcPr>
          <w:p w14:paraId="1A26C0BF">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3</w:t>
            </w:r>
          </w:p>
        </w:tc>
        <w:tc>
          <w:tcPr>
            <w:tcW w:w="1212" w:type="pct"/>
            <w:tcBorders>
              <w:top w:val="single" w:color="auto" w:sz="4" w:space="0"/>
              <w:left w:val="nil"/>
              <w:bottom w:val="single" w:color="auto" w:sz="4" w:space="0"/>
              <w:right w:val="single" w:color="auto" w:sz="4" w:space="0"/>
            </w:tcBorders>
            <w:shd w:val="clear" w:color="auto" w:fill="auto"/>
            <w:vAlign w:val="center"/>
          </w:tcPr>
          <w:p w14:paraId="295B6539">
            <w:pPr>
              <w:pStyle w:val="44"/>
              <w:keepNext w:val="0"/>
              <w:keepLines w:val="0"/>
              <w:widowControl w:val="0"/>
              <w:suppressLineNumbers w:val="0"/>
              <w:spacing w:before="0" w:beforeAutospacing="0" w:after="0" w:afterAutospacing="0"/>
              <w:ind w:left="0" w:leftChars="0" w:right="0" w:rightChars="0" w:firstLine="43" w:firstLineChars="0"/>
              <w:rPr>
                <w:rFonts w:hint="eastAsia" w:ascii="宋体" w:hAnsi="宋体" w:eastAsia="宋体"/>
                <w:color w:val="auto"/>
                <w:sz w:val="24"/>
                <w:szCs w:val="24"/>
                <w:highlight w:val="none"/>
              </w:rPr>
            </w:pPr>
            <w:r>
              <w:rPr>
                <w:rFonts w:hint="eastAsia" w:ascii="宋体" w:hAnsi="宋体" w:eastAsia="宋体"/>
                <w:b w:val="0"/>
                <w:color w:val="auto"/>
                <w:sz w:val="24"/>
                <w:highlight w:val="none"/>
                <w:lang w:val="en-US" w:eastAsia="zh-CN"/>
              </w:rPr>
              <w:t>供货期限</w:t>
            </w:r>
          </w:p>
        </w:tc>
        <w:tc>
          <w:tcPr>
            <w:tcW w:w="1406" w:type="pct"/>
            <w:tcBorders>
              <w:top w:val="single" w:color="auto" w:sz="4" w:space="0"/>
              <w:left w:val="nil"/>
              <w:bottom w:val="single" w:color="auto" w:sz="4" w:space="0"/>
              <w:right w:val="single" w:color="auto" w:sz="4" w:space="0"/>
            </w:tcBorders>
            <w:shd w:val="clear" w:color="auto" w:fill="auto"/>
            <w:vAlign w:val="center"/>
          </w:tcPr>
          <w:p w14:paraId="417621E0">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1121" w:type="pct"/>
            <w:tcBorders>
              <w:top w:val="single" w:color="auto" w:sz="4" w:space="0"/>
              <w:left w:val="nil"/>
              <w:bottom w:val="single" w:color="auto" w:sz="4" w:space="0"/>
              <w:right w:val="single" w:color="auto" w:sz="4" w:space="0"/>
            </w:tcBorders>
            <w:shd w:val="clear" w:color="auto" w:fill="auto"/>
            <w:vAlign w:val="center"/>
          </w:tcPr>
          <w:p w14:paraId="4FCFB893">
            <w:pPr>
              <w:pStyle w:val="22"/>
              <w:keepNext w:val="0"/>
              <w:keepLines w:val="0"/>
              <w:suppressLineNumbers w:val="0"/>
              <w:spacing w:before="0" w:beforeAutospacing="0" w:after="0" w:afterAutospacing="0"/>
              <w:ind w:left="0" w:right="0"/>
              <w:jc w:val="center"/>
              <w:rPr>
                <w:rFonts w:hint="eastAsia" w:ascii="宋体" w:hAnsi="宋体" w:eastAsia="宋体" w:cs="Arial"/>
                <w:color w:val="auto"/>
                <w:kern w:val="2"/>
                <w:szCs w:val="24"/>
                <w:highlight w:val="none"/>
              </w:rPr>
            </w:pPr>
          </w:p>
        </w:tc>
        <w:tc>
          <w:tcPr>
            <w:tcW w:w="806" w:type="pct"/>
            <w:tcBorders>
              <w:top w:val="single" w:color="auto" w:sz="4" w:space="0"/>
              <w:left w:val="nil"/>
              <w:bottom w:val="single" w:color="auto" w:sz="4" w:space="0"/>
              <w:right w:val="single" w:color="auto" w:sz="4" w:space="0"/>
            </w:tcBorders>
            <w:shd w:val="clear" w:color="auto" w:fill="auto"/>
            <w:vAlign w:val="center"/>
          </w:tcPr>
          <w:p w14:paraId="3C6BF4AD">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r>
    </w:tbl>
    <w:p w14:paraId="28497B3F">
      <w:pPr>
        <w:tabs>
          <w:tab w:val="left" w:pos="1413"/>
        </w:tabs>
        <w:bidi w:val="0"/>
        <w:jc w:val="left"/>
        <w:rPr>
          <w:rFonts w:hint="eastAsia" w:cs="@仿宋_GB2312"/>
          <w:color w:val="auto"/>
          <w:kern w:val="2"/>
          <w:sz w:val="21"/>
          <w:highlight w:val="none"/>
          <w:lang w:val="en-US" w:eastAsia="zh-CN" w:bidi="ar-SA"/>
        </w:rPr>
      </w:pPr>
      <w:r>
        <w:rPr>
          <w:rFonts w:hint="eastAsia" w:cs="@仿宋_GB2312"/>
          <w:color w:val="auto"/>
          <w:kern w:val="2"/>
          <w:sz w:val="21"/>
          <w:highlight w:val="none"/>
          <w:lang w:val="en-US" w:eastAsia="zh-CN" w:bidi="ar-SA"/>
        </w:rPr>
        <w:tab/>
      </w:r>
    </w:p>
    <w:p w14:paraId="45D3706C">
      <w:pPr>
        <w:spacing w:line="360" w:lineRule="auto"/>
        <w:ind w:firstLine="435"/>
        <w:rPr>
          <w:rFonts w:hint="eastAsia" w:ascii="宋体" w:hAnsi="宋体" w:eastAsia="宋体" w:cs="宋体"/>
          <w:b/>
          <w:color w:val="auto"/>
          <w:sz w:val="24"/>
          <w:szCs w:val="24"/>
          <w:highlight w:val="none"/>
          <w:lang w:val="en-US" w:eastAsia="zh-CN" w:bidi="ar"/>
        </w:rPr>
      </w:pPr>
    </w:p>
    <w:p w14:paraId="7FD9B54A">
      <w:pPr>
        <w:spacing w:line="360" w:lineRule="auto"/>
        <w:ind w:firstLine="435"/>
        <w:rPr>
          <w:rFonts w:hint="eastAsia" w:ascii="宋体" w:hAnsi="宋体" w:eastAsia="宋体" w:cs="宋体"/>
          <w:b/>
          <w:color w:val="auto"/>
          <w:sz w:val="24"/>
          <w:szCs w:val="24"/>
          <w:highlight w:val="none"/>
          <w:lang w:val="en-US" w:eastAsia="zh-CN" w:bidi="ar"/>
        </w:rPr>
      </w:pPr>
    </w:p>
    <w:p w14:paraId="20133036">
      <w:pPr>
        <w:spacing w:line="360" w:lineRule="auto"/>
        <w:ind w:firstLine="435"/>
        <w:rPr>
          <w:rFonts w:hint="eastAsia" w:ascii="宋体" w:hAnsi="宋体" w:eastAsia="宋体" w:cs="宋体"/>
          <w:b/>
          <w:color w:val="auto"/>
          <w:sz w:val="24"/>
          <w:szCs w:val="24"/>
          <w:highlight w:val="none"/>
          <w:lang w:val="en-US" w:eastAsia="zh-CN" w:bidi="ar"/>
        </w:rPr>
      </w:pPr>
    </w:p>
    <w:p w14:paraId="44B92157">
      <w:pPr>
        <w:spacing w:line="360" w:lineRule="auto"/>
        <w:ind w:firstLine="435"/>
        <w:rPr>
          <w:rFonts w:hint="eastAsia" w:ascii="宋体" w:hAnsi="宋体" w:eastAsia="宋体" w:cs="宋体"/>
          <w:b/>
          <w:color w:val="auto"/>
          <w:sz w:val="24"/>
          <w:szCs w:val="24"/>
          <w:highlight w:val="none"/>
          <w:lang w:val="en-US" w:eastAsia="zh-CN" w:bidi="ar"/>
        </w:rPr>
      </w:pPr>
    </w:p>
    <w:p w14:paraId="325C0967">
      <w:pPr>
        <w:spacing w:line="360" w:lineRule="auto"/>
        <w:ind w:firstLine="435"/>
        <w:rPr>
          <w:rFonts w:hint="eastAsia" w:ascii="宋体" w:hAnsi="宋体" w:eastAsia="宋体" w:cs="宋体"/>
          <w:b/>
          <w:color w:val="auto"/>
          <w:sz w:val="24"/>
          <w:szCs w:val="24"/>
          <w:highlight w:val="none"/>
          <w:lang w:val="en-US" w:eastAsia="zh-CN" w:bidi="ar"/>
        </w:rPr>
      </w:pPr>
    </w:p>
    <w:p w14:paraId="445BC3CE">
      <w:pPr>
        <w:spacing w:line="360" w:lineRule="auto"/>
        <w:ind w:firstLine="435"/>
        <w:rPr>
          <w:rFonts w:hint="eastAsia" w:ascii="宋体" w:hAnsi="宋体" w:eastAsia="宋体" w:cs="宋体"/>
          <w:b/>
          <w:color w:val="auto"/>
          <w:sz w:val="24"/>
          <w:szCs w:val="24"/>
          <w:highlight w:val="none"/>
          <w:lang w:bidi="ar"/>
        </w:rPr>
      </w:pPr>
      <w:r>
        <w:rPr>
          <w:rFonts w:hint="eastAsia" w:ascii="宋体" w:hAnsi="宋体" w:eastAsia="宋体" w:cs="宋体"/>
          <w:b/>
          <w:color w:val="auto"/>
          <w:sz w:val="24"/>
          <w:szCs w:val="24"/>
          <w:highlight w:val="none"/>
          <w:lang w:val="en-US" w:eastAsia="zh-CN" w:bidi="ar"/>
        </w:rPr>
        <w:t>2</w:t>
      </w:r>
      <w:r>
        <w:rPr>
          <w:rFonts w:hint="eastAsia" w:ascii="宋体" w:hAnsi="宋体" w:eastAsia="宋体" w:cs="宋体"/>
          <w:b/>
          <w:color w:val="auto"/>
          <w:sz w:val="24"/>
          <w:szCs w:val="24"/>
          <w:highlight w:val="none"/>
          <w:lang w:bidi="ar"/>
        </w:rPr>
        <w:t>.</w:t>
      </w:r>
      <w:r>
        <w:rPr>
          <w:rFonts w:hint="eastAsia" w:ascii="宋体" w:hAnsi="宋体" w:eastAsia="宋体" w:cs="宋体"/>
          <w:b/>
          <w:color w:val="auto"/>
          <w:sz w:val="24"/>
          <w:szCs w:val="24"/>
          <w:highlight w:val="none"/>
          <w:lang w:val="en-US" w:eastAsia="zh-CN" w:bidi="ar"/>
        </w:rPr>
        <w:t>技术</w:t>
      </w:r>
      <w:r>
        <w:rPr>
          <w:rFonts w:hint="eastAsia" w:ascii="宋体" w:hAnsi="宋体" w:eastAsia="宋体" w:cs="宋体"/>
          <w:b/>
          <w:color w:val="auto"/>
          <w:sz w:val="24"/>
          <w:szCs w:val="24"/>
          <w:highlight w:val="none"/>
          <w:lang w:bidi="ar"/>
        </w:rPr>
        <w:t>响应表</w:t>
      </w:r>
    </w:p>
    <w:tbl>
      <w:tblPr>
        <w:tblStyle w:val="27"/>
        <w:tblpPr w:leftFromText="180" w:rightFromText="180" w:vertAnchor="text" w:horzAnchor="page" w:tblpX="1393" w:tblpY="492"/>
        <w:tblOverlap w:val="never"/>
        <w:tblW w:w="482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3448"/>
        <w:gridCol w:w="2157"/>
        <w:gridCol w:w="1366"/>
        <w:gridCol w:w="1486"/>
      </w:tblGrid>
      <w:tr w14:paraId="3C45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14:paraId="694DC3F7">
            <w:pPr>
              <w:keepNext w:val="0"/>
              <w:keepLines w:val="0"/>
              <w:suppressLineNumbers w:val="0"/>
              <w:tabs>
                <w:tab w:val="left" w:pos="2963"/>
              </w:tabs>
              <w:bidi w:val="0"/>
              <w:spacing w:before="0" w:beforeAutospacing="0" w:after="0" w:afterAutospacing="0"/>
              <w:ind w:left="0" w:right="0"/>
              <w:jc w:val="left"/>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序号</w:t>
            </w:r>
            <w:r>
              <w:rPr>
                <w:rFonts w:hint="eastAsia" w:cs="@仿宋_GB2312"/>
                <w:color w:val="auto"/>
                <w:kern w:val="2"/>
                <w:sz w:val="21"/>
                <w:szCs w:val="20"/>
                <w:highlight w:val="none"/>
                <w:lang w:val="en-US" w:eastAsia="zh-CN" w:bidi="ar-SA"/>
              </w:rPr>
              <w:tab/>
            </w:r>
            <w:r>
              <w:rPr>
                <w:rFonts w:hint="eastAsia" w:ascii="宋体" w:hAnsi="宋体" w:eastAsia="宋体" w:cs="宋体"/>
                <w:b/>
                <w:color w:val="auto"/>
                <w:kern w:val="2"/>
                <w:szCs w:val="24"/>
                <w:highlight w:val="none"/>
                <w:lang w:bidi="ar"/>
              </w:rPr>
              <w:t>序号</w:t>
            </w:r>
          </w:p>
        </w:tc>
        <w:tc>
          <w:tcPr>
            <w:tcW w:w="1873" w:type="pct"/>
            <w:tcBorders>
              <w:top w:val="single" w:color="auto" w:sz="4" w:space="0"/>
              <w:left w:val="nil"/>
              <w:bottom w:val="single" w:color="auto" w:sz="4" w:space="0"/>
              <w:right w:val="single" w:color="auto" w:sz="4" w:space="0"/>
            </w:tcBorders>
            <w:shd w:val="clear" w:color="auto" w:fill="auto"/>
            <w:vAlign w:val="center"/>
          </w:tcPr>
          <w:p w14:paraId="0DB82366">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招标文件规定的技术参数及要求</w:t>
            </w:r>
          </w:p>
        </w:tc>
        <w:tc>
          <w:tcPr>
            <w:tcW w:w="1171" w:type="pct"/>
            <w:tcBorders>
              <w:top w:val="single" w:color="auto" w:sz="4" w:space="0"/>
              <w:left w:val="nil"/>
              <w:bottom w:val="single" w:color="auto" w:sz="4" w:space="0"/>
              <w:right w:val="single" w:color="auto" w:sz="4" w:space="0"/>
            </w:tcBorders>
            <w:shd w:val="clear" w:color="auto" w:fill="auto"/>
            <w:vAlign w:val="center"/>
          </w:tcPr>
          <w:p w14:paraId="7B30EA85">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所投产品</w:t>
            </w:r>
            <w:r>
              <w:rPr>
                <w:rFonts w:hint="eastAsia" w:ascii="宋体" w:hAnsi="宋体" w:eastAsia="宋体" w:cs="宋体"/>
                <w:b/>
                <w:color w:val="auto"/>
                <w:kern w:val="2"/>
                <w:szCs w:val="24"/>
                <w:highlight w:val="none"/>
                <w:lang w:val="en-US" w:eastAsia="zh-CN" w:bidi="ar"/>
              </w:rPr>
              <w:t>的</w:t>
            </w:r>
            <w:r>
              <w:rPr>
                <w:rFonts w:hint="eastAsia" w:ascii="宋体" w:hAnsi="宋体" w:eastAsia="宋体" w:cs="宋体"/>
                <w:b/>
                <w:color w:val="auto"/>
                <w:kern w:val="2"/>
                <w:szCs w:val="24"/>
                <w:highlight w:val="none"/>
                <w:lang w:bidi="ar"/>
              </w:rPr>
              <w:t>技术参数</w:t>
            </w:r>
          </w:p>
        </w:tc>
        <w:tc>
          <w:tcPr>
            <w:tcW w:w="742" w:type="pct"/>
            <w:tcBorders>
              <w:top w:val="single" w:color="auto" w:sz="4" w:space="0"/>
              <w:left w:val="nil"/>
              <w:bottom w:val="single" w:color="auto" w:sz="4" w:space="0"/>
              <w:right w:val="single" w:color="auto" w:sz="4" w:space="0"/>
            </w:tcBorders>
            <w:shd w:val="clear" w:color="auto" w:fill="auto"/>
            <w:vAlign w:val="center"/>
          </w:tcPr>
          <w:p w14:paraId="069BAF9B">
            <w:pPr>
              <w:keepNext w:val="0"/>
              <w:keepLines w:val="0"/>
              <w:suppressLineNumbers w:val="0"/>
              <w:spacing w:before="0" w:beforeAutospacing="0" w:after="0" w:afterAutospacing="0" w:line="240" w:lineRule="atLeast"/>
              <w:ind w:left="0"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是否响应</w:t>
            </w:r>
          </w:p>
        </w:tc>
        <w:tc>
          <w:tcPr>
            <w:tcW w:w="807" w:type="pct"/>
            <w:tcBorders>
              <w:top w:val="single" w:color="auto" w:sz="4" w:space="0"/>
              <w:left w:val="nil"/>
              <w:bottom w:val="single" w:color="auto" w:sz="4" w:space="0"/>
              <w:right w:val="single" w:color="auto" w:sz="4" w:space="0"/>
            </w:tcBorders>
            <w:shd w:val="clear" w:color="auto" w:fill="auto"/>
            <w:vAlign w:val="center"/>
          </w:tcPr>
          <w:p w14:paraId="63D4FA1B">
            <w:pPr>
              <w:pStyle w:val="22"/>
              <w:keepNext w:val="0"/>
              <w:keepLines w:val="0"/>
              <w:suppressLineNumbers w:val="0"/>
              <w:spacing w:before="0" w:beforeAutospacing="0" w:after="0" w:afterAutospacing="0"/>
              <w:ind w:left="0" w:right="0"/>
              <w:jc w:val="center"/>
              <w:rPr>
                <w:rFonts w:hint="eastAsia" w:ascii="宋体" w:hAnsi="宋体" w:eastAsia="宋体" w:cs="Wingdings"/>
                <w:b/>
                <w:color w:val="auto"/>
                <w:kern w:val="2"/>
                <w:szCs w:val="24"/>
                <w:highlight w:val="none"/>
              </w:rPr>
            </w:pPr>
            <w:r>
              <w:rPr>
                <w:rFonts w:hint="eastAsia" w:ascii="宋体" w:hAnsi="宋体" w:eastAsia="宋体" w:cs="宋体"/>
                <w:b/>
                <w:color w:val="auto"/>
                <w:kern w:val="2"/>
                <w:szCs w:val="24"/>
                <w:highlight w:val="none"/>
                <w:lang w:bidi="ar"/>
              </w:rPr>
              <w:t>偏离说明</w:t>
            </w:r>
          </w:p>
        </w:tc>
      </w:tr>
      <w:tr w14:paraId="1773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14:paraId="7C2539BB">
            <w:pPr>
              <w:keepNext w:val="0"/>
              <w:keepLines w:val="0"/>
              <w:suppressLineNumbers w:val="0"/>
              <w:spacing w:before="0" w:beforeAutospacing="0" w:after="0" w:afterAutospacing="0"/>
              <w:ind w:left="0" w:leftChars="0" w:right="0" w:rightChars="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1</w:t>
            </w:r>
          </w:p>
        </w:tc>
        <w:tc>
          <w:tcPr>
            <w:tcW w:w="1873" w:type="pct"/>
            <w:tcBorders>
              <w:top w:val="single" w:color="auto" w:sz="4" w:space="0"/>
              <w:left w:val="nil"/>
              <w:bottom w:val="single" w:color="auto" w:sz="4" w:space="0"/>
              <w:right w:val="single" w:color="auto" w:sz="4" w:space="0"/>
            </w:tcBorders>
            <w:shd w:val="clear" w:color="auto" w:fill="auto"/>
            <w:vAlign w:val="center"/>
          </w:tcPr>
          <w:p w14:paraId="5608ED17">
            <w:pPr>
              <w:pStyle w:val="44"/>
              <w:keepNext w:val="0"/>
              <w:keepLines w:val="0"/>
              <w:widowControl w:val="0"/>
              <w:suppressLineNumbers w:val="0"/>
              <w:spacing w:before="0" w:beforeAutospacing="0" w:after="0" w:afterAutospacing="0"/>
              <w:ind w:left="0" w:leftChars="0" w:right="0" w:rightChars="0" w:firstLine="43" w:firstLineChars="0"/>
              <w:jc w:val="left"/>
              <w:rPr>
                <w:rFonts w:hint="eastAsia" w:ascii="宋体" w:hAnsi="宋体" w:eastAsia="宋体"/>
                <w:b w:val="0"/>
                <w:color w:val="auto"/>
                <w:sz w:val="24"/>
                <w:highlight w:val="none"/>
                <w:lang w:val="en-US" w:eastAsia="zh-CN"/>
              </w:rPr>
            </w:pPr>
          </w:p>
        </w:tc>
        <w:tc>
          <w:tcPr>
            <w:tcW w:w="1171" w:type="pct"/>
            <w:tcBorders>
              <w:top w:val="single" w:color="auto" w:sz="4" w:space="0"/>
              <w:left w:val="nil"/>
              <w:bottom w:val="single" w:color="auto" w:sz="4" w:space="0"/>
              <w:right w:val="single" w:color="auto" w:sz="4" w:space="0"/>
            </w:tcBorders>
            <w:shd w:val="clear" w:color="auto" w:fill="auto"/>
            <w:vAlign w:val="center"/>
          </w:tcPr>
          <w:p w14:paraId="5BFCA54E">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742" w:type="pct"/>
            <w:tcBorders>
              <w:top w:val="single" w:color="auto" w:sz="4" w:space="0"/>
              <w:left w:val="nil"/>
              <w:bottom w:val="single" w:color="auto" w:sz="4" w:space="0"/>
              <w:right w:val="single" w:color="auto" w:sz="4" w:space="0"/>
            </w:tcBorders>
            <w:shd w:val="clear" w:color="auto" w:fill="auto"/>
            <w:vAlign w:val="center"/>
          </w:tcPr>
          <w:p w14:paraId="4CD83DB5">
            <w:pPr>
              <w:keepNext w:val="0"/>
              <w:keepLines w:val="0"/>
              <w:suppressLineNumbers w:val="0"/>
              <w:spacing w:before="0" w:beforeAutospacing="0" w:after="0" w:afterAutospacing="0"/>
              <w:ind w:left="0"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807" w:type="pct"/>
            <w:tcBorders>
              <w:top w:val="single" w:color="auto" w:sz="4" w:space="0"/>
              <w:left w:val="nil"/>
              <w:bottom w:val="single" w:color="auto" w:sz="4" w:space="0"/>
              <w:right w:val="single" w:color="auto" w:sz="4" w:space="0"/>
            </w:tcBorders>
            <w:shd w:val="clear" w:color="auto" w:fill="auto"/>
            <w:vAlign w:val="center"/>
          </w:tcPr>
          <w:p w14:paraId="5C618893">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r>
      <w:tr w14:paraId="17AC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14:paraId="49BAA2AC">
            <w:pPr>
              <w:keepNext w:val="0"/>
              <w:keepLines w:val="0"/>
              <w:suppressLineNumbers w:val="0"/>
              <w:spacing w:before="0" w:beforeAutospacing="0" w:after="0" w:afterAutospacing="0"/>
              <w:ind w:left="0" w:leftChars="0" w:right="0" w:rightChars="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2</w:t>
            </w:r>
          </w:p>
        </w:tc>
        <w:tc>
          <w:tcPr>
            <w:tcW w:w="1873" w:type="pct"/>
            <w:tcBorders>
              <w:top w:val="single" w:color="auto" w:sz="4" w:space="0"/>
              <w:left w:val="nil"/>
              <w:bottom w:val="single" w:color="auto" w:sz="4" w:space="0"/>
              <w:right w:val="single" w:color="auto" w:sz="4" w:space="0"/>
            </w:tcBorders>
            <w:shd w:val="clear" w:color="auto" w:fill="auto"/>
            <w:vAlign w:val="center"/>
          </w:tcPr>
          <w:p w14:paraId="03C68B42">
            <w:pPr>
              <w:pStyle w:val="44"/>
              <w:keepNext w:val="0"/>
              <w:keepLines w:val="0"/>
              <w:widowControl w:val="0"/>
              <w:suppressLineNumbers w:val="0"/>
              <w:spacing w:before="0" w:beforeAutospacing="0" w:after="0" w:afterAutospacing="0"/>
              <w:ind w:left="0" w:leftChars="0" w:right="0" w:rightChars="0" w:firstLine="43" w:firstLineChars="0"/>
              <w:jc w:val="left"/>
              <w:rPr>
                <w:rFonts w:hint="eastAsia" w:ascii="宋体" w:hAnsi="宋体" w:eastAsia="宋体"/>
                <w:b w:val="0"/>
                <w:color w:val="auto"/>
                <w:sz w:val="24"/>
                <w:highlight w:val="none"/>
                <w:lang w:val="en-US" w:eastAsia="zh-CN"/>
              </w:rPr>
            </w:pPr>
          </w:p>
        </w:tc>
        <w:tc>
          <w:tcPr>
            <w:tcW w:w="1171" w:type="pct"/>
            <w:tcBorders>
              <w:top w:val="single" w:color="auto" w:sz="4" w:space="0"/>
              <w:left w:val="nil"/>
              <w:bottom w:val="single" w:color="auto" w:sz="4" w:space="0"/>
              <w:right w:val="single" w:color="auto" w:sz="4" w:space="0"/>
            </w:tcBorders>
            <w:shd w:val="clear" w:color="auto" w:fill="auto"/>
            <w:vAlign w:val="center"/>
          </w:tcPr>
          <w:p w14:paraId="4145C30F">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742" w:type="pct"/>
            <w:tcBorders>
              <w:top w:val="single" w:color="auto" w:sz="4" w:space="0"/>
              <w:left w:val="nil"/>
              <w:bottom w:val="single" w:color="auto" w:sz="4" w:space="0"/>
              <w:right w:val="single" w:color="auto" w:sz="4" w:space="0"/>
            </w:tcBorders>
            <w:shd w:val="clear" w:color="auto" w:fill="auto"/>
            <w:vAlign w:val="center"/>
          </w:tcPr>
          <w:p w14:paraId="763C59E5">
            <w:pPr>
              <w:keepNext w:val="0"/>
              <w:keepLines w:val="0"/>
              <w:suppressLineNumbers w:val="0"/>
              <w:spacing w:before="0" w:beforeAutospacing="0" w:after="0" w:afterAutospacing="0"/>
              <w:ind w:left="0"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807" w:type="pct"/>
            <w:tcBorders>
              <w:top w:val="single" w:color="auto" w:sz="4" w:space="0"/>
              <w:left w:val="nil"/>
              <w:bottom w:val="single" w:color="auto" w:sz="4" w:space="0"/>
              <w:right w:val="single" w:color="auto" w:sz="4" w:space="0"/>
            </w:tcBorders>
            <w:shd w:val="clear" w:color="auto" w:fill="auto"/>
            <w:vAlign w:val="center"/>
          </w:tcPr>
          <w:p w14:paraId="2F58EF79">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r>
      <w:tr w14:paraId="6B4F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14:paraId="33E433DA">
            <w:pPr>
              <w:keepNext w:val="0"/>
              <w:keepLines w:val="0"/>
              <w:suppressLineNumbers w:val="0"/>
              <w:spacing w:before="0" w:beforeAutospacing="0" w:after="0" w:afterAutospacing="0"/>
              <w:ind w:left="0" w:leftChars="0" w:right="0" w:rightChars="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3</w:t>
            </w:r>
          </w:p>
        </w:tc>
        <w:tc>
          <w:tcPr>
            <w:tcW w:w="1873" w:type="pct"/>
            <w:tcBorders>
              <w:top w:val="single" w:color="auto" w:sz="4" w:space="0"/>
              <w:left w:val="nil"/>
              <w:bottom w:val="single" w:color="auto" w:sz="4" w:space="0"/>
              <w:right w:val="single" w:color="auto" w:sz="4" w:space="0"/>
            </w:tcBorders>
            <w:shd w:val="clear" w:color="auto" w:fill="auto"/>
            <w:vAlign w:val="center"/>
          </w:tcPr>
          <w:p w14:paraId="700B736B">
            <w:pPr>
              <w:pStyle w:val="44"/>
              <w:keepNext w:val="0"/>
              <w:keepLines w:val="0"/>
              <w:widowControl w:val="0"/>
              <w:suppressLineNumbers w:val="0"/>
              <w:spacing w:before="0" w:beforeAutospacing="0" w:after="0" w:afterAutospacing="0"/>
              <w:ind w:left="0" w:leftChars="0" w:right="0" w:rightChars="0" w:firstLine="43" w:firstLineChars="0"/>
              <w:jc w:val="left"/>
              <w:rPr>
                <w:rFonts w:hint="eastAsia" w:ascii="宋体" w:hAnsi="宋体" w:eastAsia="宋体"/>
                <w:b w:val="0"/>
                <w:color w:val="auto"/>
                <w:sz w:val="24"/>
                <w:highlight w:val="none"/>
                <w:lang w:val="en-US" w:eastAsia="zh-CN"/>
              </w:rPr>
            </w:pPr>
          </w:p>
        </w:tc>
        <w:tc>
          <w:tcPr>
            <w:tcW w:w="1171" w:type="pct"/>
            <w:tcBorders>
              <w:top w:val="single" w:color="auto" w:sz="4" w:space="0"/>
              <w:left w:val="nil"/>
              <w:bottom w:val="single" w:color="auto" w:sz="4" w:space="0"/>
              <w:right w:val="single" w:color="auto" w:sz="4" w:space="0"/>
            </w:tcBorders>
            <w:shd w:val="clear" w:color="auto" w:fill="auto"/>
            <w:vAlign w:val="center"/>
          </w:tcPr>
          <w:p w14:paraId="471C7404">
            <w:pPr>
              <w:pStyle w:val="22"/>
              <w:keepNext w:val="0"/>
              <w:keepLines w:val="0"/>
              <w:suppressLineNumbers w:val="0"/>
              <w:spacing w:before="0" w:beforeAutospacing="0" w:after="0" w:afterAutospacing="0"/>
              <w:ind w:left="0" w:right="0"/>
              <w:jc w:val="center"/>
              <w:rPr>
                <w:rFonts w:hint="eastAsia" w:ascii="宋体" w:hAnsi="宋体" w:eastAsia="宋体" w:cs="Arial"/>
                <w:color w:val="auto"/>
                <w:kern w:val="2"/>
                <w:szCs w:val="24"/>
                <w:highlight w:val="none"/>
              </w:rPr>
            </w:pPr>
          </w:p>
        </w:tc>
        <w:tc>
          <w:tcPr>
            <w:tcW w:w="742" w:type="pct"/>
            <w:tcBorders>
              <w:top w:val="single" w:color="auto" w:sz="4" w:space="0"/>
              <w:left w:val="nil"/>
              <w:bottom w:val="single" w:color="auto" w:sz="4" w:space="0"/>
              <w:right w:val="single" w:color="auto" w:sz="4" w:space="0"/>
            </w:tcBorders>
            <w:shd w:val="clear" w:color="auto" w:fill="auto"/>
            <w:vAlign w:val="center"/>
          </w:tcPr>
          <w:p w14:paraId="684526F2">
            <w:pPr>
              <w:keepNext w:val="0"/>
              <w:keepLines w:val="0"/>
              <w:suppressLineNumbers w:val="0"/>
              <w:spacing w:before="0" w:beforeAutospacing="0" w:after="0" w:afterAutospacing="0"/>
              <w:ind w:left="0"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807" w:type="pct"/>
            <w:tcBorders>
              <w:top w:val="single" w:color="auto" w:sz="4" w:space="0"/>
              <w:left w:val="nil"/>
              <w:bottom w:val="single" w:color="auto" w:sz="4" w:space="0"/>
              <w:right w:val="single" w:color="auto" w:sz="4" w:space="0"/>
            </w:tcBorders>
            <w:shd w:val="clear" w:color="auto" w:fill="auto"/>
            <w:vAlign w:val="center"/>
          </w:tcPr>
          <w:p w14:paraId="73D36887">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r>
      <w:tr w14:paraId="6127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14:paraId="6E32D231">
            <w:pPr>
              <w:keepNext w:val="0"/>
              <w:keepLines w:val="0"/>
              <w:suppressLineNumbers w:val="0"/>
              <w:spacing w:before="0" w:beforeAutospacing="0" w:after="0" w:afterAutospacing="0"/>
              <w:ind w:left="0" w:leftChars="0" w:right="0" w:rightChars="0"/>
              <w:jc w:val="center"/>
              <w:rPr>
                <w:rFonts w:hint="default" w:ascii="宋体" w:hAnsi="宋体" w:eastAsia="宋体"/>
                <w:color w:val="auto"/>
                <w:sz w:val="24"/>
                <w:szCs w:val="24"/>
                <w:highlight w:val="none"/>
                <w:lang w:val="en-US" w:eastAsia="zh-CN"/>
              </w:rPr>
            </w:pPr>
            <w:r>
              <w:rPr>
                <w:rFonts w:hint="eastAsia" w:ascii="宋体" w:hAnsi="宋体" w:eastAsia="宋体" w:cs="宋体"/>
                <w:color w:val="auto"/>
                <w:sz w:val="24"/>
                <w:szCs w:val="24"/>
                <w:highlight w:val="none"/>
                <w:lang w:bidi="ar"/>
              </w:rPr>
              <w:t>4</w:t>
            </w:r>
          </w:p>
        </w:tc>
        <w:tc>
          <w:tcPr>
            <w:tcW w:w="1873" w:type="pct"/>
            <w:tcBorders>
              <w:top w:val="single" w:color="auto" w:sz="4" w:space="0"/>
              <w:left w:val="nil"/>
              <w:bottom w:val="single" w:color="auto" w:sz="4" w:space="0"/>
              <w:right w:val="single" w:color="auto" w:sz="4" w:space="0"/>
            </w:tcBorders>
            <w:shd w:val="clear" w:color="auto" w:fill="auto"/>
            <w:vAlign w:val="center"/>
          </w:tcPr>
          <w:p w14:paraId="7460A265">
            <w:pPr>
              <w:pStyle w:val="44"/>
              <w:keepNext w:val="0"/>
              <w:keepLines w:val="0"/>
              <w:widowControl w:val="0"/>
              <w:suppressLineNumbers w:val="0"/>
              <w:spacing w:before="0" w:beforeAutospacing="0" w:after="0" w:afterAutospacing="0"/>
              <w:ind w:left="0" w:leftChars="0" w:right="0" w:rightChars="0" w:firstLine="43" w:firstLineChars="0"/>
              <w:jc w:val="left"/>
              <w:rPr>
                <w:rFonts w:hint="eastAsia" w:ascii="宋体" w:hAnsi="宋体" w:eastAsia="宋体"/>
                <w:b w:val="0"/>
                <w:color w:val="auto"/>
                <w:sz w:val="24"/>
                <w:highlight w:val="none"/>
                <w:lang w:val="en-US" w:eastAsia="zh-CN"/>
              </w:rPr>
            </w:pPr>
          </w:p>
        </w:tc>
        <w:tc>
          <w:tcPr>
            <w:tcW w:w="1171" w:type="pct"/>
            <w:tcBorders>
              <w:top w:val="single" w:color="auto" w:sz="4" w:space="0"/>
              <w:left w:val="nil"/>
              <w:bottom w:val="single" w:color="auto" w:sz="4" w:space="0"/>
              <w:right w:val="single" w:color="auto" w:sz="4" w:space="0"/>
            </w:tcBorders>
            <w:shd w:val="clear" w:color="auto" w:fill="auto"/>
            <w:vAlign w:val="center"/>
          </w:tcPr>
          <w:p w14:paraId="4F96D3E5">
            <w:pPr>
              <w:pStyle w:val="22"/>
              <w:keepNext w:val="0"/>
              <w:keepLines w:val="0"/>
              <w:suppressLineNumbers w:val="0"/>
              <w:spacing w:before="0" w:beforeAutospacing="0" w:after="0" w:afterAutospacing="0"/>
              <w:ind w:left="0" w:right="0"/>
              <w:jc w:val="center"/>
              <w:rPr>
                <w:rFonts w:hint="eastAsia" w:ascii="宋体" w:hAnsi="宋体" w:eastAsia="宋体" w:cs="Arial"/>
                <w:color w:val="auto"/>
                <w:kern w:val="2"/>
                <w:szCs w:val="24"/>
                <w:highlight w:val="none"/>
              </w:rPr>
            </w:pPr>
          </w:p>
        </w:tc>
        <w:tc>
          <w:tcPr>
            <w:tcW w:w="742" w:type="pct"/>
            <w:tcBorders>
              <w:top w:val="single" w:color="auto" w:sz="4" w:space="0"/>
              <w:left w:val="nil"/>
              <w:bottom w:val="single" w:color="auto" w:sz="4" w:space="0"/>
              <w:right w:val="single" w:color="auto" w:sz="4" w:space="0"/>
            </w:tcBorders>
            <w:shd w:val="clear" w:color="auto" w:fill="auto"/>
            <w:vAlign w:val="center"/>
          </w:tcPr>
          <w:p w14:paraId="23D3F6E1">
            <w:pPr>
              <w:keepNext w:val="0"/>
              <w:keepLines w:val="0"/>
              <w:suppressLineNumbers w:val="0"/>
              <w:spacing w:before="0" w:beforeAutospacing="0" w:after="0" w:afterAutospacing="0"/>
              <w:ind w:left="0" w:leftChars="0"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807" w:type="pct"/>
            <w:tcBorders>
              <w:top w:val="single" w:color="auto" w:sz="4" w:space="0"/>
              <w:left w:val="nil"/>
              <w:bottom w:val="single" w:color="auto" w:sz="4" w:space="0"/>
              <w:right w:val="single" w:color="auto" w:sz="4" w:space="0"/>
            </w:tcBorders>
            <w:shd w:val="clear" w:color="auto" w:fill="auto"/>
            <w:vAlign w:val="center"/>
          </w:tcPr>
          <w:p w14:paraId="348DEE36">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r>
      <w:tr w14:paraId="5472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05" w:type="pct"/>
            <w:tcBorders>
              <w:top w:val="single" w:color="auto" w:sz="4" w:space="0"/>
              <w:left w:val="single" w:color="auto" w:sz="4" w:space="0"/>
              <w:bottom w:val="single" w:color="auto" w:sz="4" w:space="0"/>
              <w:right w:val="single" w:color="auto" w:sz="4" w:space="0"/>
            </w:tcBorders>
            <w:shd w:val="clear" w:color="auto" w:fill="auto"/>
            <w:vAlign w:val="center"/>
          </w:tcPr>
          <w:p w14:paraId="012B996C">
            <w:pPr>
              <w:keepNext w:val="0"/>
              <w:keepLines w:val="0"/>
              <w:suppressLineNumbers w:val="0"/>
              <w:spacing w:before="0" w:beforeAutospacing="0" w:after="0" w:afterAutospacing="0"/>
              <w:ind w:left="0" w:leftChars="0" w:right="0" w:rightChars="0"/>
              <w:jc w:val="center"/>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lang w:bidi="ar"/>
              </w:rPr>
              <w:t>…</w:t>
            </w:r>
          </w:p>
        </w:tc>
        <w:tc>
          <w:tcPr>
            <w:tcW w:w="1873" w:type="pct"/>
            <w:tcBorders>
              <w:top w:val="single" w:color="auto" w:sz="4" w:space="0"/>
              <w:left w:val="nil"/>
              <w:bottom w:val="single" w:color="auto" w:sz="4" w:space="0"/>
              <w:right w:val="single" w:color="auto" w:sz="4" w:space="0"/>
            </w:tcBorders>
            <w:shd w:val="clear" w:color="auto" w:fill="auto"/>
            <w:vAlign w:val="center"/>
          </w:tcPr>
          <w:p w14:paraId="1C857959">
            <w:pPr>
              <w:pStyle w:val="44"/>
              <w:keepNext w:val="0"/>
              <w:keepLines w:val="0"/>
              <w:widowControl w:val="0"/>
              <w:suppressLineNumbers w:val="0"/>
              <w:spacing w:before="0" w:beforeAutospacing="0" w:after="0" w:afterAutospacing="0"/>
              <w:ind w:left="0" w:leftChars="0" w:right="0" w:rightChars="0" w:firstLine="43" w:firstLineChars="0"/>
              <w:jc w:val="left"/>
              <w:rPr>
                <w:rFonts w:hint="eastAsia" w:ascii="宋体" w:hAnsi="宋体" w:eastAsia="宋体"/>
                <w:b w:val="0"/>
                <w:color w:val="auto"/>
                <w:sz w:val="24"/>
                <w:highlight w:val="none"/>
                <w:lang w:val="en-US" w:eastAsia="zh-CN"/>
              </w:rPr>
            </w:pPr>
          </w:p>
        </w:tc>
        <w:tc>
          <w:tcPr>
            <w:tcW w:w="1171" w:type="pct"/>
            <w:tcBorders>
              <w:top w:val="single" w:color="auto" w:sz="4" w:space="0"/>
              <w:left w:val="nil"/>
              <w:bottom w:val="single" w:color="auto" w:sz="4" w:space="0"/>
              <w:right w:val="single" w:color="auto" w:sz="4" w:space="0"/>
            </w:tcBorders>
            <w:shd w:val="clear" w:color="auto" w:fill="auto"/>
            <w:vAlign w:val="center"/>
          </w:tcPr>
          <w:p w14:paraId="1687FCB6">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c>
          <w:tcPr>
            <w:tcW w:w="742" w:type="pct"/>
            <w:tcBorders>
              <w:top w:val="single" w:color="auto" w:sz="4" w:space="0"/>
              <w:left w:val="nil"/>
              <w:bottom w:val="single" w:color="auto" w:sz="4" w:space="0"/>
              <w:right w:val="single" w:color="auto" w:sz="4" w:space="0"/>
            </w:tcBorders>
            <w:shd w:val="clear" w:color="auto" w:fill="auto"/>
            <w:vAlign w:val="center"/>
          </w:tcPr>
          <w:p w14:paraId="2E999150">
            <w:pPr>
              <w:keepNext w:val="0"/>
              <w:keepLines w:val="0"/>
              <w:suppressLineNumbers w:val="0"/>
              <w:spacing w:before="0" w:beforeAutospacing="0" w:after="0" w:afterAutospacing="0"/>
              <w:ind w:left="0" w:leftChars="0" w:right="-92" w:rightChars="-44"/>
              <w:jc w:val="center"/>
              <w:rPr>
                <w:rFonts w:hint="eastAsia" w:ascii="宋体" w:hAnsi="宋体" w:eastAsia="宋体" w:cs="宋体"/>
                <w:b/>
                <w:color w:val="auto"/>
                <w:kern w:val="2"/>
                <w:sz w:val="24"/>
                <w:szCs w:val="24"/>
                <w:highlight w:val="none"/>
                <w:lang w:val="en-US" w:eastAsia="zh-CN" w:bidi="ar"/>
              </w:rPr>
            </w:pPr>
            <w:r>
              <w:rPr>
                <w:rFonts w:hint="eastAsia" w:ascii="宋体" w:hAnsi="宋体" w:eastAsia="宋体" w:cs="宋体"/>
                <w:b/>
                <w:color w:val="auto"/>
                <w:kern w:val="2"/>
                <w:sz w:val="24"/>
                <w:szCs w:val="24"/>
                <w:highlight w:val="none"/>
                <w:lang w:val="en-US" w:eastAsia="zh-CN" w:bidi="ar"/>
              </w:rPr>
              <w:t>是/否</w:t>
            </w:r>
          </w:p>
        </w:tc>
        <w:tc>
          <w:tcPr>
            <w:tcW w:w="807" w:type="pct"/>
            <w:tcBorders>
              <w:top w:val="single" w:color="auto" w:sz="4" w:space="0"/>
              <w:left w:val="nil"/>
              <w:bottom w:val="single" w:color="auto" w:sz="4" w:space="0"/>
              <w:right w:val="single" w:color="auto" w:sz="4" w:space="0"/>
            </w:tcBorders>
            <w:shd w:val="clear" w:color="auto" w:fill="auto"/>
            <w:vAlign w:val="center"/>
          </w:tcPr>
          <w:p w14:paraId="2A7A9637">
            <w:pPr>
              <w:keepNext w:val="0"/>
              <w:keepLines w:val="0"/>
              <w:suppressLineNumbers w:val="0"/>
              <w:spacing w:before="0" w:beforeAutospacing="0" w:after="0" w:afterAutospacing="0"/>
              <w:ind w:left="0" w:right="0"/>
              <w:jc w:val="center"/>
              <w:rPr>
                <w:rFonts w:hint="eastAsia" w:ascii="宋体" w:hAnsi="宋体" w:eastAsia="宋体"/>
                <w:color w:val="auto"/>
                <w:sz w:val="24"/>
                <w:szCs w:val="24"/>
                <w:highlight w:val="none"/>
              </w:rPr>
            </w:pPr>
          </w:p>
        </w:tc>
      </w:tr>
    </w:tbl>
    <w:p w14:paraId="497FB283">
      <w:pPr>
        <w:spacing w:line="360" w:lineRule="auto"/>
        <w:ind w:firstLine="5280" w:firstLineChars="2200"/>
        <w:jc w:val="left"/>
        <w:rPr>
          <w:rFonts w:hint="eastAsia" w:ascii="宋体" w:hAnsi="宋体" w:eastAsia="宋体" w:cs="宋体"/>
          <w:color w:val="auto"/>
          <w:sz w:val="24"/>
          <w:szCs w:val="24"/>
          <w:highlight w:val="none"/>
          <w:lang w:bidi="ar"/>
        </w:rPr>
      </w:pPr>
    </w:p>
    <w:p w14:paraId="7CBCED60">
      <w:pPr>
        <w:spacing w:line="360" w:lineRule="auto"/>
        <w:ind w:firstLine="5280" w:firstLineChars="2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投</w:t>
      </w:r>
    </w:p>
    <w:p w14:paraId="5C7D00B0">
      <w:pPr>
        <w:spacing w:line="360" w:lineRule="auto"/>
        <w:ind w:firstLine="5280" w:firstLineChars="2200"/>
        <w:rPr>
          <w:rFonts w:hint="eastAsia" w:ascii="宋体" w:hAnsi="宋体" w:eastAsia="宋体" w:cs="宋体"/>
          <w:color w:val="auto"/>
          <w:sz w:val="24"/>
          <w:szCs w:val="24"/>
          <w:highlight w:val="none"/>
          <w:lang w:bidi="ar"/>
        </w:rPr>
      </w:pPr>
    </w:p>
    <w:p w14:paraId="1F628FB3">
      <w:pPr>
        <w:spacing w:line="360" w:lineRule="auto"/>
        <w:ind w:firstLine="5280" w:firstLineChars="2200"/>
        <w:rPr>
          <w:rFonts w:hint="eastAsia" w:ascii="宋体" w:hAnsi="宋体" w:eastAsia="宋体" w:cs="宋体"/>
          <w:color w:val="auto"/>
          <w:sz w:val="24"/>
          <w:szCs w:val="24"/>
          <w:highlight w:val="none"/>
          <w:lang w:bidi="ar"/>
        </w:rPr>
      </w:pPr>
    </w:p>
    <w:p w14:paraId="735B7365">
      <w:pPr>
        <w:spacing w:line="360" w:lineRule="auto"/>
        <w:ind w:firstLine="5280" w:firstLineChars="2200"/>
        <w:rPr>
          <w:rFonts w:hint="eastAsia" w:ascii="宋体" w:hAnsi="宋体" w:eastAsia="宋体" w:cs="宋体"/>
          <w:color w:val="auto"/>
          <w:sz w:val="24"/>
          <w:szCs w:val="24"/>
          <w:highlight w:val="none"/>
          <w:lang w:bidi="ar"/>
        </w:rPr>
      </w:pPr>
    </w:p>
    <w:p w14:paraId="6920EA4E">
      <w:pPr>
        <w:spacing w:line="360" w:lineRule="auto"/>
        <w:ind w:firstLine="5280" w:firstLineChars="2200"/>
        <w:rPr>
          <w:rFonts w:hint="eastAsia" w:ascii="宋体" w:hAnsi="宋体" w:eastAsia="宋体" w:cs="宋体"/>
          <w:color w:val="auto"/>
          <w:sz w:val="24"/>
          <w:szCs w:val="24"/>
          <w:highlight w:val="none"/>
          <w:lang w:bidi="ar"/>
        </w:rPr>
      </w:pPr>
    </w:p>
    <w:p w14:paraId="69A0C92E">
      <w:pPr>
        <w:spacing w:line="360" w:lineRule="auto"/>
        <w:ind w:firstLine="5280" w:firstLineChars="2200"/>
        <w:rPr>
          <w:rFonts w:hint="eastAsia" w:ascii="宋体" w:hAnsi="宋体" w:eastAsia="宋体" w:cs="宋体"/>
          <w:color w:val="auto"/>
          <w:sz w:val="24"/>
          <w:szCs w:val="24"/>
          <w:highlight w:val="none"/>
          <w:lang w:bidi="ar"/>
        </w:rPr>
      </w:pPr>
    </w:p>
    <w:p w14:paraId="6FCD474D">
      <w:pPr>
        <w:spacing w:line="360" w:lineRule="auto"/>
        <w:ind w:firstLine="5280" w:firstLineChars="2200"/>
        <w:rPr>
          <w:rFonts w:hint="eastAsia" w:ascii="宋体" w:hAnsi="宋体" w:eastAsia="宋体" w:cs="宋体"/>
          <w:color w:val="auto"/>
          <w:sz w:val="24"/>
          <w:szCs w:val="24"/>
          <w:highlight w:val="none"/>
          <w:lang w:bidi="ar"/>
        </w:rPr>
      </w:pPr>
    </w:p>
    <w:p w14:paraId="7AF654C1">
      <w:pPr>
        <w:spacing w:line="360" w:lineRule="auto"/>
        <w:ind w:firstLine="5280" w:firstLineChars="2200"/>
        <w:rPr>
          <w:rFonts w:hint="eastAsia" w:ascii="宋体" w:hAnsi="宋体" w:eastAsia="宋体" w:cs="宋体"/>
          <w:color w:val="auto"/>
          <w:sz w:val="24"/>
          <w:szCs w:val="24"/>
          <w:highlight w:val="none"/>
          <w:lang w:bidi="ar"/>
        </w:rPr>
      </w:pPr>
    </w:p>
    <w:p w14:paraId="04A5524E">
      <w:pPr>
        <w:spacing w:line="360" w:lineRule="auto"/>
        <w:ind w:firstLine="5280" w:firstLineChars="2200"/>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val="en-US" w:eastAsia="zh-CN" w:bidi="ar"/>
        </w:rPr>
        <w:t>投</w:t>
      </w:r>
      <w:r>
        <w:rPr>
          <w:rFonts w:hint="eastAsia" w:ascii="宋体" w:hAnsi="宋体" w:eastAsia="宋体" w:cs="宋体"/>
          <w:color w:val="auto"/>
          <w:sz w:val="24"/>
          <w:szCs w:val="24"/>
          <w:highlight w:val="none"/>
          <w:lang w:bidi="ar"/>
        </w:rPr>
        <w:t>标人盖章：</w:t>
      </w:r>
      <w:r>
        <w:rPr>
          <w:rFonts w:hint="eastAsia" w:ascii="宋体" w:hAnsi="宋体" w:eastAsia="宋体"/>
          <w:color w:val="auto"/>
          <w:sz w:val="24"/>
          <w:szCs w:val="24"/>
          <w:highlight w:val="none"/>
          <w:u w:val="single"/>
          <w:lang w:bidi="ar"/>
        </w:rPr>
        <w:t xml:space="preserve">             </w:t>
      </w:r>
    </w:p>
    <w:p w14:paraId="5553239F">
      <w:pPr>
        <w:spacing w:line="360" w:lineRule="auto"/>
        <w:ind w:firstLine="5280" w:firstLineChars="2200"/>
        <w:rPr>
          <w:rFonts w:hint="eastAsia" w:ascii="宋体" w:hAnsi="宋体" w:eastAsia="宋体"/>
          <w:color w:val="auto"/>
          <w:sz w:val="24"/>
          <w:szCs w:val="24"/>
          <w:highlight w:val="none"/>
          <w:u w:val="single"/>
        </w:rPr>
      </w:pPr>
      <w:r>
        <w:rPr>
          <w:rFonts w:hint="eastAsia" w:ascii="宋体" w:hAnsi="宋体" w:eastAsia="宋体" w:cs="宋体"/>
          <w:color w:val="auto"/>
          <w:sz w:val="24"/>
          <w:szCs w:val="24"/>
          <w:highlight w:val="none"/>
          <w:lang w:bidi="ar"/>
        </w:rPr>
        <w:t>日</w:t>
      </w:r>
      <w:r>
        <w:rPr>
          <w:rFonts w:hint="eastAsia" w:ascii="宋体" w:hAnsi="宋体" w:eastAsia="宋体"/>
          <w:color w:val="auto"/>
          <w:sz w:val="24"/>
          <w:szCs w:val="24"/>
          <w:highlight w:val="none"/>
          <w:lang w:bidi="ar"/>
        </w:rPr>
        <w:t xml:space="preserve">       </w:t>
      </w:r>
      <w:r>
        <w:rPr>
          <w:rFonts w:hint="eastAsia" w:ascii="宋体" w:hAnsi="宋体" w:eastAsia="宋体" w:cs="宋体"/>
          <w:color w:val="auto"/>
          <w:sz w:val="24"/>
          <w:szCs w:val="24"/>
          <w:highlight w:val="none"/>
          <w:lang w:bidi="ar"/>
        </w:rPr>
        <w:t>期：</w:t>
      </w:r>
      <w:r>
        <w:rPr>
          <w:rFonts w:hint="eastAsia" w:ascii="宋体" w:hAnsi="宋体" w:eastAsia="宋体"/>
          <w:color w:val="auto"/>
          <w:sz w:val="24"/>
          <w:szCs w:val="24"/>
          <w:highlight w:val="none"/>
          <w:u w:val="single"/>
          <w:lang w:bidi="ar"/>
        </w:rPr>
        <w:t xml:space="preserve">             </w:t>
      </w:r>
    </w:p>
    <w:p w14:paraId="718A67D2">
      <w:pPr>
        <w:pStyle w:val="22"/>
        <w:spacing w:before="0" w:beforeAutospacing="0" w:after="0" w:afterAutospacing="0" w:line="360" w:lineRule="auto"/>
        <w:jc w:val="both"/>
        <w:rPr>
          <w:rFonts w:hint="eastAsia" w:ascii="宋体" w:hAnsi="宋体" w:eastAsia="宋体" w:cs="Arial"/>
          <w:color w:val="auto"/>
          <w:kern w:val="2"/>
          <w:szCs w:val="24"/>
          <w:highlight w:val="none"/>
          <w:lang w:bidi="ar"/>
        </w:rPr>
      </w:pPr>
      <w:r>
        <w:rPr>
          <w:rFonts w:hint="eastAsia" w:ascii="宋体" w:hAnsi="宋体" w:eastAsia="宋体" w:cs="Arial"/>
          <w:color w:val="auto"/>
          <w:kern w:val="2"/>
          <w:szCs w:val="24"/>
          <w:highlight w:val="none"/>
          <w:lang w:bidi="ar"/>
        </w:rPr>
        <w:br w:type="page"/>
      </w:r>
    </w:p>
    <w:p w14:paraId="5319D043">
      <w:pPr>
        <w:pStyle w:val="22"/>
        <w:spacing w:before="0" w:beforeAutospacing="0" w:after="0" w:afterAutospacing="0" w:line="360" w:lineRule="auto"/>
        <w:ind w:right="899" w:rightChars="428"/>
        <w:jc w:val="center"/>
        <w:rPr>
          <w:rFonts w:hint="eastAsia" w:ascii="宋体" w:hAnsi="宋体" w:eastAsia="宋体"/>
          <w:b/>
          <w:color w:val="auto"/>
          <w:sz w:val="24"/>
          <w:szCs w:val="24"/>
          <w:highlight w:val="none"/>
        </w:rPr>
      </w:pPr>
      <w:bookmarkStart w:id="108" w:name="_Toc24933"/>
      <w:r>
        <w:rPr>
          <w:rFonts w:hint="eastAsia" w:ascii="宋体" w:hAnsi="宋体" w:eastAsia="宋体" w:cs="宋体"/>
          <w:b/>
          <w:color w:val="auto"/>
          <w:sz w:val="24"/>
          <w:szCs w:val="24"/>
          <w:highlight w:val="none"/>
          <w:lang w:val="en-US" w:eastAsia="zh-CN" w:bidi="ar"/>
        </w:rPr>
        <w:t>七</w:t>
      </w:r>
      <w:r>
        <w:rPr>
          <w:rFonts w:hint="eastAsia" w:ascii="宋体" w:hAnsi="宋体" w:eastAsia="宋体" w:cs="宋体"/>
          <w:b/>
          <w:color w:val="auto"/>
          <w:sz w:val="24"/>
          <w:szCs w:val="24"/>
          <w:highlight w:val="none"/>
          <w:lang w:bidi="ar"/>
        </w:rPr>
        <w:t>、诚信履约承诺函</w:t>
      </w:r>
      <w:bookmarkEnd w:id="108"/>
    </w:p>
    <w:p w14:paraId="20578258">
      <w:pPr>
        <w:spacing w:line="360" w:lineRule="auto"/>
        <w:ind w:right="899" w:rightChars="428"/>
        <w:rPr>
          <w:rFonts w:hint="eastAsia" w:ascii="宋体" w:hAnsi="宋体" w:eastAsia="宋体"/>
          <w:b/>
          <w:bCs/>
          <w:color w:val="auto"/>
          <w:sz w:val="24"/>
          <w:szCs w:val="24"/>
          <w:highlight w:val="none"/>
          <w:u w:val="single"/>
        </w:rPr>
      </w:pPr>
      <w:r>
        <w:rPr>
          <w:rFonts w:hint="eastAsia" w:ascii="宋体" w:hAnsi="宋体" w:eastAsia="宋体" w:cs="宋体"/>
          <w:b/>
          <w:bCs/>
          <w:color w:val="auto"/>
          <w:sz w:val="24"/>
          <w:szCs w:val="24"/>
          <w:highlight w:val="none"/>
          <w:lang w:bidi="ar"/>
        </w:rPr>
        <w:t>致：采购人</w:t>
      </w:r>
    </w:p>
    <w:p w14:paraId="583021F0">
      <w:pPr>
        <w:spacing w:line="360" w:lineRule="auto"/>
        <w:ind w:right="899" w:rightChars="428"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992E853">
      <w:pPr>
        <w:spacing w:line="360" w:lineRule="auto"/>
        <w:ind w:right="899" w:rightChars="428"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（1）中标或者成交后无正当理由拒不与采购人签订政府采购合同；</w:t>
      </w:r>
    </w:p>
    <w:p w14:paraId="23E7A6D3">
      <w:pPr>
        <w:spacing w:line="360" w:lineRule="auto"/>
        <w:ind w:right="899" w:rightChars="428"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（2）未按照采购文件确定的事项签订政府采购合同；</w:t>
      </w:r>
    </w:p>
    <w:p w14:paraId="08F7AAFF">
      <w:pPr>
        <w:spacing w:line="360" w:lineRule="auto"/>
        <w:ind w:right="899" w:rightChars="428"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（3）将政府采购合同转包；</w:t>
      </w:r>
    </w:p>
    <w:p w14:paraId="2067B0E9">
      <w:pPr>
        <w:spacing w:line="360" w:lineRule="auto"/>
        <w:ind w:right="899" w:rightChars="428"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（4）提供假冒伪劣产品；</w:t>
      </w:r>
    </w:p>
    <w:p w14:paraId="44FA9DEE">
      <w:pPr>
        <w:spacing w:line="360" w:lineRule="auto"/>
        <w:ind w:right="899" w:rightChars="428"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（5）擅自变更、中止或者终止政府采购合同。</w:t>
      </w:r>
    </w:p>
    <w:p w14:paraId="5D8991A5">
      <w:pPr>
        <w:spacing w:line="360" w:lineRule="auto"/>
        <w:ind w:right="899" w:rightChars="428" w:firstLine="480" w:firstLineChars="2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1A54D26">
      <w:pPr>
        <w:spacing w:line="360" w:lineRule="auto"/>
        <w:ind w:right="899" w:rightChars="428"/>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本承诺声明：</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u w:val="single"/>
          <w:lang w:bidi="ar"/>
        </w:rPr>
        <w:t>（投标人名称）</w:t>
      </w:r>
      <w:r>
        <w:rPr>
          <w:rFonts w:hint="eastAsia" w:ascii="宋体" w:hAnsi="宋体" w:eastAsia="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对本招标文件的相关要求完全响应。若有幸中标将严格按照以上承诺进行供货和服务。</w:t>
      </w:r>
    </w:p>
    <w:p w14:paraId="3D8D54FD">
      <w:pPr>
        <w:spacing w:line="360" w:lineRule="auto"/>
        <w:ind w:right="899" w:rightChars="428"/>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lang w:bidi="ar"/>
        </w:rPr>
        <w:t xml:space="preserve"> </w:t>
      </w:r>
    </w:p>
    <w:p w14:paraId="720251DD">
      <w:pPr>
        <w:spacing w:line="360" w:lineRule="auto"/>
        <w:ind w:right="899" w:rightChars="428" w:firstLine="4320" w:firstLineChars="1800"/>
        <w:rPr>
          <w:rFonts w:hint="eastAsia" w:ascii="宋体" w:hAnsi="宋体" w:eastAsia="宋体"/>
          <w:bCs/>
          <w:color w:val="auto"/>
          <w:sz w:val="24"/>
          <w:szCs w:val="24"/>
          <w:highlight w:val="none"/>
          <w:u w:val="single"/>
        </w:rPr>
      </w:pPr>
      <w:r>
        <w:rPr>
          <w:rFonts w:hint="eastAsia" w:ascii="宋体" w:hAnsi="宋体" w:eastAsia="宋体" w:cs="宋体"/>
          <w:bCs/>
          <w:color w:val="auto"/>
          <w:sz w:val="24"/>
          <w:szCs w:val="24"/>
          <w:highlight w:val="none"/>
          <w:lang w:bidi="ar"/>
        </w:rPr>
        <w:t>投标人盖章：</w:t>
      </w:r>
      <w:r>
        <w:rPr>
          <w:rFonts w:hint="eastAsia" w:ascii="宋体" w:hAnsi="宋体" w:eastAsia="宋体"/>
          <w:bCs/>
          <w:color w:val="auto"/>
          <w:sz w:val="24"/>
          <w:szCs w:val="24"/>
          <w:highlight w:val="none"/>
          <w:u w:val="single"/>
          <w:lang w:bidi="ar"/>
        </w:rPr>
        <w:t xml:space="preserve">             </w:t>
      </w:r>
    </w:p>
    <w:p w14:paraId="5E0B7C6D">
      <w:pPr>
        <w:spacing w:line="360" w:lineRule="auto"/>
        <w:ind w:right="899" w:rightChars="428" w:firstLine="4320" w:firstLineChars="1800"/>
        <w:rPr>
          <w:rFonts w:hint="eastAsia" w:ascii="宋体" w:hAnsi="宋体" w:eastAsia="宋体"/>
          <w:bCs/>
          <w:color w:val="auto"/>
          <w:sz w:val="24"/>
          <w:szCs w:val="24"/>
          <w:highlight w:val="none"/>
        </w:rPr>
      </w:pPr>
      <w:r>
        <w:rPr>
          <w:rFonts w:hint="eastAsia" w:ascii="宋体" w:hAnsi="宋体" w:eastAsia="宋体" w:cs="宋体"/>
          <w:bCs/>
          <w:color w:val="auto"/>
          <w:sz w:val="24"/>
          <w:szCs w:val="24"/>
          <w:highlight w:val="none"/>
          <w:lang w:bidi="ar"/>
        </w:rPr>
        <w:t>日</w:t>
      </w:r>
      <w:r>
        <w:rPr>
          <w:rFonts w:hint="eastAsia" w:ascii="宋体" w:hAnsi="宋体" w:eastAsia="宋体"/>
          <w:bCs/>
          <w:color w:val="auto"/>
          <w:sz w:val="24"/>
          <w:szCs w:val="24"/>
          <w:highlight w:val="none"/>
          <w:lang w:bidi="ar"/>
        </w:rPr>
        <w:t xml:space="preserve">      </w:t>
      </w:r>
      <w:r>
        <w:rPr>
          <w:rFonts w:hint="eastAsia" w:ascii="宋体" w:hAnsi="宋体" w:eastAsia="宋体" w:cs="宋体"/>
          <w:bCs/>
          <w:color w:val="auto"/>
          <w:sz w:val="24"/>
          <w:szCs w:val="24"/>
          <w:highlight w:val="none"/>
          <w:lang w:bidi="ar"/>
        </w:rPr>
        <w:t>期：</w:t>
      </w:r>
      <w:r>
        <w:rPr>
          <w:rFonts w:hint="eastAsia" w:ascii="宋体" w:hAnsi="宋体" w:eastAsia="宋体"/>
          <w:bCs/>
          <w:color w:val="auto"/>
          <w:sz w:val="24"/>
          <w:szCs w:val="24"/>
          <w:highlight w:val="none"/>
          <w:u w:val="single"/>
          <w:lang w:bidi="ar"/>
        </w:rPr>
        <w:t xml:space="preserve">             </w:t>
      </w:r>
    </w:p>
    <w:p w14:paraId="79B14639">
      <w:pPr>
        <w:widowControl/>
        <w:jc w:val="left"/>
        <w:rPr>
          <w:rFonts w:hint="eastAsia" w:ascii="宋体" w:hAnsi="宋体" w:eastAsia="宋体" w:cs="Arial"/>
          <w:color w:val="auto"/>
          <w:sz w:val="24"/>
          <w:szCs w:val="24"/>
          <w:highlight w:val="none"/>
        </w:rPr>
      </w:pPr>
      <w:r>
        <w:rPr>
          <w:rFonts w:hint="eastAsia" w:ascii="宋体" w:hAnsi="宋体" w:eastAsia="宋体" w:cs="Arial"/>
          <w:color w:val="auto"/>
          <w:sz w:val="24"/>
          <w:szCs w:val="24"/>
          <w:highlight w:val="none"/>
          <w:lang w:bidi="ar"/>
        </w:rPr>
        <w:br w:type="page"/>
      </w:r>
    </w:p>
    <w:p w14:paraId="20DFF6BD">
      <w:pPr>
        <w:spacing w:line="360" w:lineRule="auto"/>
        <w:ind w:right="899" w:rightChars="428"/>
        <w:jc w:val="center"/>
        <w:outlineLvl w:val="1"/>
        <w:rPr>
          <w:rFonts w:hint="eastAsia" w:ascii="宋体" w:hAnsi="宋体" w:eastAsia="宋体" w:cs="宋体"/>
          <w:b/>
          <w:color w:val="auto"/>
          <w:kern w:val="0"/>
          <w:sz w:val="24"/>
          <w:szCs w:val="24"/>
          <w:highlight w:val="none"/>
          <w:lang w:val="en-US" w:eastAsia="zh-CN" w:bidi="ar"/>
        </w:rPr>
      </w:pPr>
      <w:bookmarkStart w:id="109" w:name="_Toc32638"/>
      <w:bookmarkStart w:id="110" w:name="_Toc29724"/>
      <w:r>
        <w:rPr>
          <w:rFonts w:hint="eastAsia" w:ascii="宋体" w:hAnsi="宋体" w:eastAsia="宋体" w:cs="宋体"/>
          <w:b/>
          <w:color w:val="auto"/>
          <w:kern w:val="0"/>
          <w:sz w:val="24"/>
          <w:szCs w:val="24"/>
          <w:highlight w:val="none"/>
          <w:lang w:val="en-US" w:eastAsia="zh-CN" w:bidi="ar"/>
        </w:rPr>
        <w:t>八、诚信投标承诺书</w:t>
      </w:r>
      <w:bookmarkEnd w:id="109"/>
      <w:bookmarkEnd w:id="110"/>
    </w:p>
    <w:p w14:paraId="4B097837">
      <w:pPr>
        <w:spacing w:line="500" w:lineRule="exact"/>
        <w:ind w:right="899" w:rightChars="4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本人以企业法定代表人的身份郑重承诺：</w:t>
      </w:r>
    </w:p>
    <w:p w14:paraId="4555C1BA">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一、将遵循公开、公正和诚实信用的原则自愿参加</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项目的投标，所提供的一切材料都是真实、有效、合法的；</w:t>
      </w:r>
    </w:p>
    <w:p w14:paraId="05F5DE0E">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44547EA0">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三、不出借、转让资质证书，不让他人挂靠投标，不以他人名义投标或者以其他方式弄虚作假，骗取中标；</w:t>
      </w:r>
    </w:p>
    <w:p w14:paraId="788A9B29">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四、不与其他投标人相互串通投标报价，不排挤其他投标人的公平竞争、损害招标人的合法权益；</w:t>
      </w:r>
    </w:p>
    <w:p w14:paraId="786F6854">
      <w:pPr>
        <w:spacing w:line="500" w:lineRule="exact"/>
        <w:ind w:right="899" w:rightChars="428"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五、不与招标人、招标代理机构或其他投标人串通投标，损害国家利益、社会公共利益或者他人的合法权益；</w:t>
      </w:r>
    </w:p>
    <w:p w14:paraId="54CE7DEC">
      <w:pPr>
        <w:spacing w:line="500" w:lineRule="exact"/>
        <w:ind w:right="899" w:rightChars="428"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六、</w:t>
      </w:r>
      <w:r>
        <w:rPr>
          <w:rFonts w:hint="eastAsia" w:ascii="宋体" w:hAnsi="宋体" w:eastAsia="宋体" w:cs="宋体"/>
          <w:color w:val="auto"/>
          <w:sz w:val="24"/>
          <w:szCs w:val="24"/>
          <w:highlight w:val="none"/>
          <w:lang w:val="en-US" w:eastAsia="zh-CN" w:bidi="ar"/>
        </w:rPr>
        <w:t xml:space="preserve">我公司没有下列情形：①被列入“信用中国”网站“失信被执行人”的； </w:t>
      </w:r>
    </w:p>
    <w:p w14:paraId="22D3DFD1">
      <w:pPr>
        <w:spacing w:line="500" w:lineRule="exact"/>
        <w:ind w:right="899" w:rightChars="428"/>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val="en-US" w:eastAsia="zh-CN" w:bidi="ar"/>
        </w:rPr>
        <w:t>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 1-7 项信誉要求，在此一并承诺我公司所属分公司、办事处等分支机构没有上述 1-7 项情形）</w:t>
      </w:r>
    </w:p>
    <w:p w14:paraId="288AF87D">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七、严格遵守开标现场纪律，服从监管人员管理；</w:t>
      </w:r>
    </w:p>
    <w:p w14:paraId="766B8BE7">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八、保证中标后不转包，若有分包征得招标人同意；</w:t>
      </w:r>
    </w:p>
    <w:p w14:paraId="16E31B7A">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九、保证中标之后，按照投标文件要求提供相关后续服务；</w:t>
      </w:r>
    </w:p>
    <w:p w14:paraId="21A1C2DB">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十、保证企业及所属相关人员在本次投标中无行贿等犯罪行为；</w:t>
      </w:r>
    </w:p>
    <w:p w14:paraId="51A18AA2">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十一</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3D505C17">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以上内容我已仔细阅读，本公司若有违反承诺内容的行为，自愿接受取消投标或者中标资格、记入不良行为记录等有关处理，愿意承担法律责任，给招标人造成损失的，依法承担赔偿责任。</w:t>
      </w:r>
    </w:p>
    <w:p w14:paraId="4EE9C621">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962CFC7">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                      基本账户：</w:t>
      </w:r>
    </w:p>
    <w:p w14:paraId="5ECA05CB">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投标单位（盖章）：              法定代表人（签字或盖章）：</w:t>
      </w:r>
    </w:p>
    <w:p w14:paraId="074D2A5F">
      <w:pPr>
        <w:spacing w:line="500" w:lineRule="exact"/>
        <w:ind w:right="899" w:rightChars="428"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65F2806">
      <w:pPr>
        <w:spacing w:line="560" w:lineRule="exact"/>
        <w:ind w:right="899" w:rightChars="428"/>
        <w:jc w:val="right"/>
        <w:rPr>
          <w:rFonts w:hint="eastAsia" w:ascii="仿宋_GB2312" w:eastAsia="仿宋_GB2312" w:cs="仿宋_GB2312"/>
          <w:color w:val="auto"/>
          <w:sz w:val="24"/>
          <w:szCs w:val="24"/>
          <w:highlight w:val="none"/>
        </w:rPr>
      </w:pPr>
      <w:r>
        <w:rPr>
          <w:rFonts w:hint="eastAsia" w:ascii="宋体" w:hAnsi="宋体" w:eastAsia="宋体" w:cs="宋体"/>
          <w:color w:val="auto"/>
          <w:sz w:val="24"/>
          <w:szCs w:val="24"/>
          <w:highlight w:val="none"/>
          <w:lang w:bidi="ar"/>
        </w:rPr>
        <w:t>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年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月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7B8F39C7">
      <w:pPr>
        <w:spacing w:line="360" w:lineRule="auto"/>
        <w:ind w:right="500" w:rightChars="238"/>
        <w:jc w:val="center"/>
        <w:outlineLvl w:val="1"/>
        <w:rPr>
          <w:rFonts w:hint="eastAsia" w:ascii="宋体" w:hAnsi="宋体" w:eastAsia="宋体"/>
          <w:b/>
          <w:color w:val="auto"/>
          <w:sz w:val="24"/>
          <w:szCs w:val="24"/>
          <w:highlight w:val="none"/>
        </w:rPr>
      </w:pPr>
      <w:r>
        <w:rPr>
          <w:rFonts w:hint="eastAsia" w:ascii="宋体" w:hAnsi="宋体" w:eastAsia="宋体"/>
          <w:b/>
          <w:color w:val="auto"/>
          <w:sz w:val="24"/>
          <w:szCs w:val="24"/>
          <w:highlight w:val="none"/>
          <w:lang w:bidi="ar"/>
        </w:rPr>
        <w:t xml:space="preserve"> </w:t>
      </w:r>
    </w:p>
    <w:p w14:paraId="40A8920F">
      <w:pPr>
        <w:spacing w:line="360" w:lineRule="auto"/>
        <w:jc w:val="center"/>
        <w:outlineLvl w:val="1"/>
        <w:rPr>
          <w:rFonts w:hint="eastAsia" w:asciiTheme="minorEastAsia" w:hAnsiTheme="minorEastAsia" w:eastAsiaTheme="minorEastAsia"/>
          <w:b/>
          <w:color w:val="auto"/>
          <w:sz w:val="24"/>
          <w:highlight w:val="none"/>
        </w:rPr>
      </w:pPr>
      <w:bookmarkStart w:id="111" w:name="_Toc32633"/>
      <w:bookmarkStart w:id="112" w:name="_Toc2683"/>
    </w:p>
    <w:p w14:paraId="744AF86F">
      <w:pPr>
        <w:spacing w:line="360" w:lineRule="auto"/>
        <w:jc w:val="center"/>
        <w:outlineLvl w:val="1"/>
        <w:rPr>
          <w:rFonts w:hint="eastAsia" w:asciiTheme="minorEastAsia" w:hAnsiTheme="minorEastAsia" w:eastAsiaTheme="minorEastAsia"/>
          <w:b/>
          <w:color w:val="auto"/>
          <w:sz w:val="24"/>
          <w:highlight w:val="none"/>
        </w:rPr>
      </w:pPr>
    </w:p>
    <w:p w14:paraId="5E28670E">
      <w:pPr>
        <w:spacing w:line="360" w:lineRule="auto"/>
        <w:jc w:val="center"/>
        <w:outlineLvl w:val="1"/>
        <w:rPr>
          <w:rFonts w:hint="eastAsia" w:asciiTheme="minorEastAsia" w:hAnsiTheme="minorEastAsia" w:eastAsiaTheme="minorEastAsia"/>
          <w:b/>
          <w:color w:val="auto"/>
          <w:sz w:val="24"/>
          <w:highlight w:val="none"/>
        </w:rPr>
      </w:pPr>
    </w:p>
    <w:p w14:paraId="1A478EFC">
      <w:pPr>
        <w:spacing w:line="360" w:lineRule="auto"/>
        <w:jc w:val="center"/>
        <w:outlineLvl w:val="1"/>
        <w:rPr>
          <w:rFonts w:hint="eastAsia" w:asciiTheme="minorEastAsia" w:hAnsiTheme="minorEastAsia" w:eastAsiaTheme="minorEastAsia"/>
          <w:b/>
          <w:color w:val="auto"/>
          <w:sz w:val="24"/>
          <w:highlight w:val="none"/>
        </w:rPr>
      </w:pPr>
    </w:p>
    <w:p w14:paraId="0E959626">
      <w:pPr>
        <w:spacing w:line="360" w:lineRule="auto"/>
        <w:jc w:val="center"/>
        <w:outlineLvl w:val="1"/>
        <w:rPr>
          <w:rFonts w:hint="eastAsia" w:asciiTheme="minorEastAsia" w:hAnsiTheme="minorEastAsia" w:eastAsiaTheme="minorEastAsia"/>
          <w:b/>
          <w:color w:val="auto"/>
          <w:sz w:val="24"/>
          <w:highlight w:val="none"/>
        </w:rPr>
      </w:pPr>
    </w:p>
    <w:p w14:paraId="28D7BCD2">
      <w:pPr>
        <w:spacing w:line="360" w:lineRule="auto"/>
        <w:jc w:val="center"/>
        <w:outlineLvl w:val="1"/>
        <w:rPr>
          <w:rFonts w:hint="eastAsia" w:asciiTheme="minorEastAsia" w:hAnsiTheme="minorEastAsia" w:eastAsiaTheme="minorEastAsia"/>
          <w:b/>
          <w:color w:val="auto"/>
          <w:sz w:val="24"/>
          <w:highlight w:val="none"/>
        </w:rPr>
      </w:pPr>
    </w:p>
    <w:p w14:paraId="6A6FC62E">
      <w:pPr>
        <w:spacing w:line="360" w:lineRule="auto"/>
        <w:jc w:val="center"/>
        <w:outlineLvl w:val="1"/>
        <w:rPr>
          <w:rFonts w:hint="eastAsia" w:asciiTheme="minorEastAsia" w:hAnsiTheme="minorEastAsia" w:eastAsiaTheme="minorEastAsia"/>
          <w:b/>
          <w:color w:val="auto"/>
          <w:sz w:val="24"/>
          <w:highlight w:val="none"/>
        </w:rPr>
      </w:pPr>
    </w:p>
    <w:p w14:paraId="55B9052C">
      <w:pPr>
        <w:spacing w:line="360" w:lineRule="auto"/>
        <w:jc w:val="center"/>
        <w:outlineLvl w:val="1"/>
        <w:rPr>
          <w:rFonts w:hint="eastAsia" w:asciiTheme="minorEastAsia" w:hAnsiTheme="minorEastAsia" w:eastAsiaTheme="minorEastAsia"/>
          <w:b/>
          <w:color w:val="auto"/>
          <w:sz w:val="24"/>
          <w:highlight w:val="none"/>
        </w:rPr>
      </w:pPr>
      <w:bookmarkStart w:id="113" w:name="_Toc30916"/>
      <w:bookmarkStart w:id="114" w:name="_Toc13239"/>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11"/>
      <w:bookmarkEnd w:id="112"/>
      <w:bookmarkEnd w:id="113"/>
      <w:bookmarkEnd w:id="114"/>
    </w:p>
    <w:p w14:paraId="360845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665A568">
      <w:pPr>
        <w:spacing w:line="360" w:lineRule="auto"/>
        <w:ind w:firstLine="480" w:firstLineChars="200"/>
        <w:rPr>
          <w:rFonts w:hint="eastAsia" w:asciiTheme="minorEastAsia" w:hAnsiTheme="minorEastAsia" w:eastAsiaTheme="minorEastAsia"/>
          <w:color w:val="auto"/>
          <w:sz w:val="24"/>
          <w:highlight w:val="none"/>
        </w:rPr>
      </w:pPr>
    </w:p>
    <w:p w14:paraId="34878363">
      <w:pPr>
        <w:widowControl/>
        <w:jc w:val="left"/>
        <w:rPr>
          <w:rFonts w:hint="eastAsia" w:asciiTheme="minorEastAsia" w:hAnsiTheme="minorEastAsia" w:eastAsiaTheme="minorEastAsia"/>
          <w:color w:val="auto"/>
          <w:sz w:val="24"/>
          <w:highlight w:val="none"/>
        </w:rPr>
      </w:pPr>
    </w:p>
    <w:p w14:paraId="1BCD406E">
      <w:pPr>
        <w:pStyle w:val="2"/>
        <w:rPr>
          <w:rFonts w:hint="eastAsia"/>
          <w:color w:val="auto"/>
          <w:highlight w:val="none"/>
        </w:rPr>
      </w:pPr>
    </w:p>
    <w:bookmarkEnd w:id="88"/>
    <w:bookmarkEnd w:id="89"/>
    <w:p w14:paraId="4DC84980">
      <w:pPr>
        <w:widowControl/>
        <w:jc w:val="center"/>
        <w:rPr>
          <w:rFonts w:hint="eastAsia" w:ascii="宋体" w:hAnsi="宋体" w:eastAsia="宋体" w:cs="宋体"/>
          <w:b/>
          <w:color w:val="auto"/>
          <w:sz w:val="24"/>
          <w:szCs w:val="24"/>
          <w:highlight w:val="none"/>
          <w:lang w:bidi="ar"/>
        </w:rPr>
      </w:pPr>
      <w:bookmarkStart w:id="115" w:name="_Toc6435"/>
    </w:p>
    <w:p w14:paraId="17B899DB">
      <w:pPr>
        <w:widowControl/>
        <w:jc w:val="center"/>
        <w:rPr>
          <w:rFonts w:hint="eastAsia" w:ascii="宋体" w:hAnsi="宋体" w:eastAsia="宋体" w:cs="宋体"/>
          <w:b/>
          <w:color w:val="auto"/>
          <w:sz w:val="24"/>
          <w:szCs w:val="24"/>
          <w:highlight w:val="none"/>
          <w:lang w:bidi="ar"/>
        </w:rPr>
      </w:pPr>
    </w:p>
    <w:p w14:paraId="1FF31EAF">
      <w:pPr>
        <w:widowControl/>
        <w:jc w:val="center"/>
        <w:rPr>
          <w:rFonts w:hint="eastAsia" w:ascii="宋体" w:hAnsi="宋体" w:eastAsia="宋体" w:cs="宋体"/>
          <w:b/>
          <w:color w:val="auto"/>
          <w:sz w:val="24"/>
          <w:szCs w:val="24"/>
          <w:highlight w:val="none"/>
          <w:lang w:bidi="ar"/>
        </w:rPr>
      </w:pPr>
    </w:p>
    <w:p w14:paraId="62EC526F">
      <w:pPr>
        <w:spacing w:line="360" w:lineRule="auto"/>
        <w:jc w:val="center"/>
        <w:outlineLvl w:val="0"/>
        <w:rPr>
          <w:rFonts w:hint="eastAsia" w:ascii="宋体" w:hAnsi="宋体" w:eastAsia="宋体"/>
          <w:b/>
          <w:bCs/>
          <w:color w:val="auto"/>
          <w:sz w:val="28"/>
          <w:highlight w:val="none"/>
        </w:rPr>
      </w:pPr>
      <w:bookmarkStart w:id="116" w:name="_Toc25455"/>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5"/>
      <w:bookmarkEnd w:id="116"/>
    </w:p>
    <w:p w14:paraId="1F23621D">
      <w:pPr>
        <w:spacing w:line="360" w:lineRule="auto"/>
        <w:ind w:right="899" w:rightChars="428"/>
        <w:jc w:val="center"/>
        <w:outlineLvl w:val="1"/>
        <w:rPr>
          <w:rFonts w:hint="eastAsia" w:ascii="仿宋" w:hAnsi="仿宋" w:eastAsia="仿宋" w:cs="仿宋"/>
          <w:b/>
          <w:bCs/>
          <w:color w:val="auto"/>
          <w:sz w:val="32"/>
          <w:szCs w:val="44"/>
          <w:highlight w:val="none"/>
        </w:rPr>
      </w:pPr>
      <w:bookmarkStart w:id="117" w:name="_Toc27489"/>
      <w:bookmarkStart w:id="118" w:name="_Toc30827"/>
      <w:bookmarkStart w:id="119" w:name="_Toc27159"/>
      <w:bookmarkStart w:id="120" w:name="_Toc24616"/>
      <w:r>
        <w:rPr>
          <w:rFonts w:hint="eastAsia" w:ascii="仿宋" w:hAnsi="仿宋" w:eastAsia="仿宋" w:cs="仿宋"/>
          <w:b/>
          <w:bCs/>
          <w:color w:val="auto"/>
          <w:sz w:val="32"/>
          <w:szCs w:val="44"/>
          <w:highlight w:val="none"/>
        </w:rPr>
        <w:t>询问函范本</w:t>
      </w:r>
      <w:bookmarkEnd w:id="117"/>
      <w:bookmarkEnd w:id="118"/>
      <w:bookmarkEnd w:id="119"/>
      <w:bookmarkEnd w:id="120"/>
    </w:p>
    <w:p w14:paraId="2B77BAB1">
      <w:pPr>
        <w:adjustRightInd w:val="0"/>
        <w:snapToGrid w:val="0"/>
        <w:spacing w:line="360" w:lineRule="auto"/>
        <w:ind w:right="899" w:rightChars="428"/>
        <w:rPr>
          <w:rFonts w:hint="eastAsia"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（如为对采购文件或采购程序的询问或疑问，请按询问函范本格式进行提交）</w:t>
      </w:r>
    </w:p>
    <w:p w14:paraId="2B41EF12">
      <w:pPr>
        <w:adjustRightInd w:val="0"/>
        <w:snapToGrid w:val="0"/>
        <w:spacing w:line="360" w:lineRule="auto"/>
        <w:ind w:right="899" w:rightChars="428"/>
        <w:rPr>
          <w:rFonts w:hint="eastAsia"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1B7D460E">
      <w:pPr>
        <w:adjustRightInd w:val="0"/>
        <w:snapToGrid w:val="0"/>
        <w:spacing w:line="360" w:lineRule="auto"/>
        <w:ind w:right="899" w:rightChars="428"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FF549A0">
      <w:pPr>
        <w:adjustRightInd w:val="0"/>
        <w:snapToGrid w:val="0"/>
        <w:spacing w:line="360" w:lineRule="auto"/>
        <w:ind w:right="899" w:rightChars="428" w:firstLine="480" w:firstLineChars="200"/>
        <w:rPr>
          <w:rFonts w:hint="eastAsia" w:cs="仿宋" w:asciiTheme="minorEastAsia" w:hAnsiTheme="minorEastAsia" w:eastAsiaTheme="minorEastAsia"/>
          <w:color w:val="auto"/>
          <w:sz w:val="24"/>
          <w:szCs w:val="24"/>
          <w:highlight w:val="none"/>
        </w:rPr>
      </w:pPr>
      <w:bookmarkStart w:id="121" w:name="_Toc13899"/>
      <w:r>
        <w:rPr>
          <w:rFonts w:hint="eastAsia" w:cs="仿宋" w:asciiTheme="minorEastAsia" w:hAnsiTheme="minorEastAsia" w:eastAsiaTheme="minorEastAsia"/>
          <w:color w:val="auto"/>
          <w:sz w:val="24"/>
          <w:szCs w:val="24"/>
          <w:highlight w:val="none"/>
        </w:rPr>
        <w:t>一、(事项一)</w:t>
      </w:r>
      <w:bookmarkEnd w:id="121"/>
    </w:p>
    <w:p w14:paraId="70163DFD">
      <w:pPr>
        <w:adjustRightInd w:val="0"/>
        <w:snapToGrid w:val="0"/>
        <w:spacing w:line="360" w:lineRule="auto"/>
        <w:ind w:right="899" w:rightChars="428"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054FBF6">
      <w:pPr>
        <w:adjustRightInd w:val="0"/>
        <w:snapToGrid w:val="0"/>
        <w:spacing w:line="360" w:lineRule="auto"/>
        <w:ind w:right="899" w:rightChars="428"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752D951">
      <w:pPr>
        <w:adjustRightInd w:val="0"/>
        <w:snapToGrid w:val="0"/>
        <w:spacing w:line="360" w:lineRule="auto"/>
        <w:ind w:right="899" w:rightChars="428"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4067E72C">
      <w:pPr>
        <w:adjustRightInd w:val="0"/>
        <w:snapToGrid w:val="0"/>
        <w:spacing w:line="360" w:lineRule="auto"/>
        <w:ind w:right="899" w:rightChars="428" w:firstLine="480" w:firstLineChars="200"/>
        <w:rPr>
          <w:rFonts w:hint="eastAsia" w:cs="仿宋" w:asciiTheme="minorEastAsia" w:hAnsiTheme="minorEastAsia" w:eastAsiaTheme="minorEastAsia"/>
          <w:color w:val="auto"/>
          <w:sz w:val="24"/>
          <w:szCs w:val="24"/>
          <w:highlight w:val="none"/>
        </w:rPr>
      </w:pPr>
      <w:bookmarkStart w:id="122" w:name="_Toc3352"/>
      <w:r>
        <w:rPr>
          <w:rFonts w:hint="eastAsia" w:cs="仿宋" w:asciiTheme="minorEastAsia" w:hAnsiTheme="minorEastAsia" w:eastAsiaTheme="minorEastAsia"/>
          <w:color w:val="auto"/>
          <w:sz w:val="24"/>
          <w:szCs w:val="24"/>
          <w:highlight w:val="none"/>
        </w:rPr>
        <w:t>二、(事项二)</w:t>
      </w:r>
      <w:bookmarkEnd w:id="122"/>
    </w:p>
    <w:p w14:paraId="6D1C4871">
      <w:pPr>
        <w:adjustRightInd w:val="0"/>
        <w:snapToGrid w:val="0"/>
        <w:spacing w:line="360" w:lineRule="auto"/>
        <w:ind w:right="899" w:rightChars="428"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113FF80">
      <w:pPr>
        <w:adjustRightInd w:val="0"/>
        <w:snapToGrid w:val="0"/>
        <w:spacing w:line="360" w:lineRule="auto"/>
        <w:ind w:right="899" w:rightChars="428" w:firstLine="480" w:firstLineChars="200"/>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73DB36F">
      <w:pPr>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05196C64">
      <w:pPr>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3B5FDB3F">
      <w:pPr>
        <w:tabs>
          <w:tab w:val="left" w:pos="630"/>
        </w:tabs>
        <w:spacing w:line="360" w:lineRule="auto"/>
        <w:ind w:firstLine="4228" w:firstLineChars="1762"/>
        <w:rPr>
          <w:rFonts w:hint="eastAsia"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76ACC16">
      <w:pPr>
        <w:rPr>
          <w:rFonts w:hint="eastAsia"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7245DC9">
      <w:pPr>
        <w:ind w:right="899" w:rightChars="428"/>
        <w:jc w:val="center"/>
        <w:outlineLvl w:val="1"/>
        <w:rPr>
          <w:rFonts w:hint="eastAsia" w:ascii="仿宋" w:hAnsi="仿宋" w:eastAsia="仿宋" w:cs="仿宋"/>
          <w:b/>
          <w:bCs/>
          <w:color w:val="auto"/>
          <w:sz w:val="32"/>
          <w:szCs w:val="44"/>
          <w:highlight w:val="none"/>
        </w:rPr>
      </w:pPr>
      <w:bookmarkStart w:id="123" w:name="_Toc22496"/>
      <w:bookmarkStart w:id="124" w:name="_Toc1575"/>
      <w:bookmarkStart w:id="125" w:name="_Toc28974"/>
      <w:bookmarkStart w:id="126" w:name="_Toc3245"/>
      <w:r>
        <w:rPr>
          <w:rFonts w:hint="eastAsia" w:ascii="仿宋" w:hAnsi="仿宋" w:eastAsia="仿宋" w:cs="仿宋"/>
          <w:b/>
          <w:bCs/>
          <w:color w:val="auto"/>
          <w:sz w:val="32"/>
          <w:szCs w:val="44"/>
          <w:highlight w:val="none"/>
        </w:rPr>
        <w:t>质疑函范本</w:t>
      </w:r>
      <w:bookmarkEnd w:id="123"/>
      <w:bookmarkEnd w:id="124"/>
      <w:bookmarkEnd w:id="125"/>
      <w:bookmarkEnd w:id="126"/>
    </w:p>
    <w:p w14:paraId="192E89D1">
      <w:pPr>
        <w:adjustRightInd w:val="0"/>
        <w:snapToGrid w:val="0"/>
        <w:spacing w:before="312" w:beforeLines="100" w:line="360" w:lineRule="auto"/>
        <w:ind w:right="899" w:rightChars="428"/>
        <w:rPr>
          <w:rFonts w:hint="eastAsia" w:cs="仿宋" w:asciiTheme="minorEastAsia" w:hAnsiTheme="minorEastAsia" w:eastAsiaTheme="minorEastAsia"/>
          <w:b/>
          <w:bCs/>
          <w:color w:val="auto"/>
          <w:sz w:val="24"/>
          <w:szCs w:val="24"/>
          <w:highlight w:val="none"/>
        </w:rPr>
      </w:pPr>
      <w:bookmarkStart w:id="127" w:name="_Toc21381"/>
      <w:r>
        <w:rPr>
          <w:rFonts w:hint="eastAsia" w:cs="仿宋" w:asciiTheme="minorEastAsia" w:hAnsiTheme="minorEastAsia" w:eastAsiaTheme="minorEastAsia"/>
          <w:b/>
          <w:bCs/>
          <w:color w:val="auto"/>
          <w:sz w:val="24"/>
          <w:szCs w:val="24"/>
          <w:highlight w:val="none"/>
        </w:rPr>
        <w:t>一、质疑供应商基本信息</w:t>
      </w:r>
      <w:bookmarkEnd w:id="127"/>
    </w:p>
    <w:p w14:paraId="2969C755">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A10C864">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0E48D3A">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B0ACF4C">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18BF7FA9">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0591435A">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0D175B7">
      <w:pPr>
        <w:adjustRightInd w:val="0"/>
        <w:snapToGrid w:val="0"/>
        <w:spacing w:line="360" w:lineRule="auto"/>
        <w:ind w:right="899" w:rightChars="428"/>
        <w:rPr>
          <w:rFonts w:hint="eastAsia" w:cs="仿宋" w:asciiTheme="minorEastAsia" w:hAnsiTheme="minorEastAsia" w:eastAsiaTheme="minorEastAsia"/>
          <w:b/>
          <w:bCs/>
          <w:color w:val="auto"/>
          <w:sz w:val="24"/>
          <w:szCs w:val="24"/>
          <w:highlight w:val="none"/>
        </w:rPr>
      </w:pPr>
      <w:bookmarkStart w:id="128" w:name="_Toc28415"/>
      <w:r>
        <w:rPr>
          <w:rFonts w:hint="eastAsia" w:cs="仿宋" w:asciiTheme="minorEastAsia" w:hAnsiTheme="minorEastAsia" w:eastAsiaTheme="minorEastAsia"/>
          <w:b/>
          <w:bCs/>
          <w:color w:val="auto"/>
          <w:sz w:val="24"/>
          <w:szCs w:val="24"/>
          <w:highlight w:val="none"/>
        </w:rPr>
        <w:t>二、质疑项目基本情况</w:t>
      </w:r>
      <w:bookmarkEnd w:id="128"/>
    </w:p>
    <w:p w14:paraId="6E9DB2C9">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2E0C9E6">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4AE4036">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BE258A4">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156F83B1">
      <w:pPr>
        <w:adjustRightInd w:val="0"/>
        <w:snapToGrid w:val="0"/>
        <w:spacing w:line="360" w:lineRule="auto"/>
        <w:ind w:right="899" w:rightChars="428"/>
        <w:rPr>
          <w:rFonts w:hint="eastAsia" w:cs="仿宋" w:asciiTheme="minorEastAsia" w:hAnsiTheme="minorEastAsia" w:eastAsiaTheme="minorEastAsia"/>
          <w:b/>
          <w:bCs/>
          <w:color w:val="auto"/>
          <w:sz w:val="24"/>
          <w:szCs w:val="24"/>
          <w:highlight w:val="none"/>
        </w:rPr>
      </w:pPr>
      <w:bookmarkStart w:id="129" w:name="_Toc19014"/>
      <w:r>
        <w:rPr>
          <w:rFonts w:hint="eastAsia" w:cs="仿宋" w:asciiTheme="minorEastAsia" w:hAnsiTheme="minorEastAsia" w:eastAsiaTheme="minorEastAsia"/>
          <w:b/>
          <w:bCs/>
          <w:color w:val="auto"/>
          <w:sz w:val="24"/>
          <w:szCs w:val="24"/>
          <w:highlight w:val="none"/>
        </w:rPr>
        <w:t>三、质疑事项具体内容</w:t>
      </w:r>
      <w:bookmarkEnd w:id="129"/>
    </w:p>
    <w:p w14:paraId="721BD74B">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311F48B7">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183560AF">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2CAE8FF">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D596D28">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ABD6E4C">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03D407C">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8DFBE05">
      <w:pPr>
        <w:adjustRightInd w:val="0"/>
        <w:snapToGrid w:val="0"/>
        <w:spacing w:line="360" w:lineRule="auto"/>
        <w:ind w:right="899" w:rightChars="428"/>
        <w:rPr>
          <w:rFonts w:hint="eastAsia" w:cs="仿宋" w:asciiTheme="minorEastAsia" w:hAnsiTheme="minorEastAsia" w:eastAsiaTheme="minorEastAsia"/>
          <w:b/>
          <w:bCs/>
          <w:color w:val="auto"/>
          <w:sz w:val="24"/>
          <w:szCs w:val="24"/>
          <w:highlight w:val="none"/>
        </w:rPr>
      </w:pPr>
      <w:bookmarkStart w:id="130" w:name="_Toc17919"/>
      <w:r>
        <w:rPr>
          <w:rFonts w:hint="eastAsia" w:cs="仿宋" w:asciiTheme="minorEastAsia" w:hAnsiTheme="minorEastAsia" w:eastAsiaTheme="minorEastAsia"/>
          <w:b/>
          <w:bCs/>
          <w:color w:val="auto"/>
          <w:sz w:val="24"/>
          <w:szCs w:val="24"/>
          <w:highlight w:val="none"/>
        </w:rPr>
        <w:t>四、与质疑事项相关的质疑请求</w:t>
      </w:r>
      <w:bookmarkEnd w:id="130"/>
    </w:p>
    <w:p w14:paraId="1A89B204">
      <w:pPr>
        <w:adjustRightInd w:val="0"/>
        <w:snapToGrid w:val="0"/>
        <w:spacing w:line="360" w:lineRule="auto"/>
        <w:ind w:right="899" w:rightChars="428"/>
        <w:rPr>
          <w:rFonts w:hint="eastAsia"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F7F0205">
      <w:pPr>
        <w:spacing w:line="360" w:lineRule="auto"/>
        <w:ind w:right="899" w:rightChars="428"/>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签字(签字或盖章)：                   公章：                      </w:t>
      </w:r>
    </w:p>
    <w:p w14:paraId="367D46FE">
      <w:pPr>
        <w:spacing w:line="360" w:lineRule="auto"/>
        <w:ind w:right="899" w:rightChars="428"/>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F195B8E">
      <w:pPr>
        <w:widowControl/>
        <w:ind w:right="899" w:rightChars="428"/>
        <w:jc w:val="left"/>
        <w:rPr>
          <w:rFonts w:hint="eastAsia"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0ADA5C43">
      <w:pPr>
        <w:ind w:right="899" w:rightChars="428"/>
        <w:outlineLvl w:val="0"/>
        <w:rPr>
          <w:rFonts w:hint="eastAsia" w:asciiTheme="minorEastAsia" w:hAnsiTheme="minorEastAsia" w:eastAsiaTheme="minorEastAsia"/>
          <w:b/>
          <w:color w:val="auto"/>
          <w:sz w:val="28"/>
          <w:szCs w:val="32"/>
          <w:highlight w:val="none"/>
        </w:rPr>
      </w:pPr>
      <w:bookmarkStart w:id="131" w:name="_Toc12929"/>
      <w:bookmarkStart w:id="132" w:name="_Toc31665"/>
      <w:bookmarkStart w:id="133" w:name="_Toc9754"/>
      <w:bookmarkStart w:id="134" w:name="_Toc26836"/>
      <w:r>
        <w:rPr>
          <w:rFonts w:hint="eastAsia" w:asciiTheme="minorEastAsia" w:hAnsiTheme="minorEastAsia" w:eastAsiaTheme="minorEastAsia"/>
          <w:b/>
          <w:color w:val="auto"/>
          <w:sz w:val="28"/>
          <w:szCs w:val="32"/>
          <w:highlight w:val="none"/>
        </w:rPr>
        <w:t>质疑函制作说明：</w:t>
      </w:r>
      <w:bookmarkEnd w:id="131"/>
      <w:bookmarkEnd w:id="132"/>
      <w:bookmarkEnd w:id="133"/>
      <w:bookmarkEnd w:id="134"/>
    </w:p>
    <w:p w14:paraId="76122B9C">
      <w:pPr>
        <w:spacing w:line="360" w:lineRule="auto"/>
        <w:ind w:right="899" w:rightChars="428"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220057F">
      <w:pPr>
        <w:spacing w:line="360" w:lineRule="auto"/>
        <w:ind w:right="899" w:rightChars="428"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17F9C80">
      <w:pPr>
        <w:spacing w:line="360" w:lineRule="auto"/>
        <w:ind w:right="899" w:rightChars="428"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67A3994A">
      <w:pPr>
        <w:spacing w:line="360" w:lineRule="auto"/>
        <w:ind w:right="899" w:rightChars="428"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A3C8DF8">
      <w:pPr>
        <w:spacing w:line="360" w:lineRule="auto"/>
        <w:ind w:right="899" w:rightChars="428"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501F0DA7">
      <w:pPr>
        <w:spacing w:line="360" w:lineRule="auto"/>
        <w:ind w:right="899" w:rightChars="428"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525BA01A">
      <w:pPr>
        <w:spacing w:line="360" w:lineRule="auto"/>
        <w:ind w:firstLine="435"/>
        <w:rPr>
          <w:rFonts w:hint="eastAsia" w:asciiTheme="minorEastAsia" w:hAnsiTheme="minorEastAsia" w:eastAsiaTheme="minorEastAsia"/>
          <w:color w:val="auto"/>
          <w:sz w:val="24"/>
          <w:highlight w:val="none"/>
        </w:rPr>
      </w:pPr>
    </w:p>
    <w:p w14:paraId="2019D685">
      <w:pPr>
        <w:spacing w:line="360" w:lineRule="auto"/>
        <w:ind w:firstLine="435"/>
        <w:rPr>
          <w:rFonts w:hint="eastAsia" w:asciiTheme="minorEastAsia" w:hAnsiTheme="minorEastAsia" w:eastAsiaTheme="minorEastAsia"/>
          <w:color w:val="auto"/>
          <w:sz w:val="24"/>
          <w:highlight w:val="none"/>
        </w:rPr>
      </w:pPr>
    </w:p>
    <w:p w14:paraId="1A477453">
      <w:pPr>
        <w:spacing w:line="360" w:lineRule="auto"/>
        <w:ind w:firstLine="435"/>
        <w:rPr>
          <w:rFonts w:hint="eastAsia" w:asciiTheme="minorEastAsia" w:hAnsiTheme="minorEastAsia" w:eastAsiaTheme="minorEastAsia"/>
          <w:color w:val="auto"/>
          <w:sz w:val="24"/>
          <w:highlight w:val="none"/>
        </w:rPr>
      </w:pPr>
    </w:p>
    <w:p w14:paraId="42465CFC">
      <w:pPr>
        <w:spacing w:line="360" w:lineRule="auto"/>
        <w:ind w:firstLine="435"/>
        <w:rPr>
          <w:rFonts w:hint="eastAsia" w:asciiTheme="minorEastAsia" w:hAnsiTheme="minorEastAsia" w:eastAsiaTheme="minorEastAsia"/>
          <w:color w:val="auto"/>
          <w:sz w:val="24"/>
          <w:highlight w:val="none"/>
        </w:rPr>
      </w:pPr>
    </w:p>
    <w:p w14:paraId="2069F84E">
      <w:pPr>
        <w:spacing w:line="360" w:lineRule="auto"/>
        <w:ind w:firstLine="435"/>
        <w:rPr>
          <w:rFonts w:hint="eastAsia" w:asciiTheme="minorEastAsia" w:hAnsiTheme="minorEastAsia" w:eastAsiaTheme="minorEastAsia"/>
          <w:color w:val="auto"/>
          <w:sz w:val="24"/>
          <w:highlight w:val="none"/>
        </w:rPr>
      </w:pPr>
    </w:p>
    <w:p w14:paraId="1C678A20">
      <w:pPr>
        <w:spacing w:line="360" w:lineRule="auto"/>
        <w:ind w:firstLine="435"/>
        <w:rPr>
          <w:rFonts w:hint="eastAsia" w:asciiTheme="minorEastAsia" w:hAnsiTheme="minorEastAsia" w:eastAsiaTheme="minorEastAsia"/>
          <w:color w:val="auto"/>
          <w:sz w:val="24"/>
          <w:highlight w:val="none"/>
        </w:rPr>
      </w:pPr>
    </w:p>
    <w:p w14:paraId="4B2AB388">
      <w:pPr>
        <w:spacing w:line="360" w:lineRule="auto"/>
        <w:ind w:firstLine="435"/>
        <w:rPr>
          <w:rFonts w:hint="eastAsia" w:asciiTheme="minorEastAsia" w:hAnsiTheme="minorEastAsia" w:eastAsiaTheme="minorEastAsia"/>
          <w:color w:val="auto"/>
          <w:sz w:val="24"/>
          <w:highlight w:val="none"/>
        </w:rPr>
      </w:pPr>
    </w:p>
    <w:p w14:paraId="4036544E">
      <w:pPr>
        <w:spacing w:line="360" w:lineRule="auto"/>
        <w:ind w:firstLine="435"/>
        <w:rPr>
          <w:rFonts w:hint="eastAsia" w:asciiTheme="minorEastAsia" w:hAnsiTheme="minorEastAsia" w:eastAsiaTheme="minorEastAsia"/>
          <w:color w:val="auto"/>
          <w:sz w:val="24"/>
          <w:highlight w:val="none"/>
        </w:rPr>
      </w:pPr>
    </w:p>
    <w:p w14:paraId="7F4CFD63">
      <w:pPr>
        <w:spacing w:line="360" w:lineRule="auto"/>
        <w:ind w:firstLine="435"/>
        <w:rPr>
          <w:rFonts w:hint="eastAsia" w:asciiTheme="minorEastAsia" w:hAnsiTheme="minorEastAsia" w:eastAsiaTheme="minorEastAsia"/>
          <w:color w:val="auto"/>
          <w:sz w:val="24"/>
          <w:highlight w:val="none"/>
        </w:rPr>
      </w:pPr>
    </w:p>
    <w:p w14:paraId="47A1C2FD">
      <w:pPr>
        <w:spacing w:line="360" w:lineRule="auto"/>
        <w:ind w:firstLine="435"/>
        <w:rPr>
          <w:rFonts w:hint="eastAsia" w:asciiTheme="minorEastAsia" w:hAnsiTheme="minorEastAsia" w:eastAsiaTheme="minorEastAsia"/>
          <w:color w:val="auto"/>
          <w:sz w:val="24"/>
          <w:highlight w:val="none"/>
        </w:rPr>
      </w:pPr>
    </w:p>
    <w:p w14:paraId="23C23FD9">
      <w:pPr>
        <w:spacing w:line="360" w:lineRule="auto"/>
        <w:ind w:firstLine="435"/>
        <w:rPr>
          <w:rFonts w:hint="eastAsia" w:asciiTheme="minorEastAsia" w:hAnsiTheme="minorEastAsia" w:eastAsiaTheme="minorEastAsia"/>
          <w:color w:val="auto"/>
          <w:sz w:val="24"/>
          <w:highlight w:val="none"/>
        </w:rPr>
      </w:pPr>
    </w:p>
    <w:p w14:paraId="6E183CCC">
      <w:pPr>
        <w:spacing w:line="360" w:lineRule="auto"/>
        <w:ind w:firstLine="435"/>
        <w:rPr>
          <w:rFonts w:hint="eastAsia" w:asciiTheme="minorEastAsia" w:hAnsiTheme="minorEastAsia" w:eastAsiaTheme="minorEastAsia"/>
          <w:color w:val="auto"/>
          <w:sz w:val="24"/>
          <w:highlight w:val="none"/>
        </w:rPr>
      </w:pPr>
    </w:p>
    <w:p w14:paraId="32E15D90">
      <w:pPr>
        <w:spacing w:line="360" w:lineRule="auto"/>
        <w:ind w:firstLine="435"/>
        <w:rPr>
          <w:rFonts w:hint="eastAsia" w:asciiTheme="minorEastAsia" w:hAnsiTheme="minorEastAsia" w:eastAsiaTheme="minorEastAsia"/>
          <w:color w:val="auto"/>
          <w:sz w:val="24"/>
          <w:highlight w:val="none"/>
        </w:rPr>
      </w:pPr>
    </w:p>
    <w:p w14:paraId="0ACF361B">
      <w:pPr>
        <w:spacing w:line="360" w:lineRule="auto"/>
        <w:ind w:firstLine="435"/>
        <w:rPr>
          <w:rFonts w:hint="eastAsia" w:asciiTheme="minorEastAsia" w:hAnsiTheme="minorEastAsia" w:eastAsiaTheme="minorEastAsia"/>
          <w:color w:val="auto"/>
          <w:sz w:val="24"/>
          <w:highlight w:val="none"/>
        </w:rPr>
      </w:pPr>
    </w:p>
    <w:p w14:paraId="4A5B66A6">
      <w:pPr>
        <w:spacing w:line="360" w:lineRule="auto"/>
        <w:ind w:firstLine="435"/>
        <w:rPr>
          <w:rFonts w:hint="eastAsia" w:asciiTheme="minorEastAsia" w:hAnsiTheme="minorEastAsia" w:eastAsiaTheme="minorEastAsia"/>
          <w:color w:val="auto"/>
          <w:sz w:val="24"/>
          <w:highlight w:val="none"/>
        </w:rPr>
      </w:pPr>
    </w:p>
    <w:p w14:paraId="2F7DDB07">
      <w:pPr>
        <w:spacing w:line="360" w:lineRule="auto"/>
        <w:ind w:firstLine="435"/>
        <w:rPr>
          <w:rFonts w:hint="eastAsia" w:asciiTheme="minorEastAsia" w:hAnsiTheme="minorEastAsia" w:eastAsiaTheme="minorEastAsia"/>
          <w:color w:val="auto"/>
          <w:sz w:val="24"/>
          <w:highlight w:val="none"/>
        </w:rPr>
      </w:pPr>
    </w:p>
    <w:p w14:paraId="0A486487">
      <w:pPr>
        <w:spacing w:line="360" w:lineRule="auto"/>
        <w:ind w:firstLine="435"/>
        <w:rPr>
          <w:rFonts w:hint="eastAsia" w:asciiTheme="minorEastAsia" w:hAnsiTheme="minorEastAsia" w:eastAsiaTheme="minorEastAsia"/>
          <w:color w:val="auto"/>
          <w:sz w:val="24"/>
          <w:highlight w:val="none"/>
        </w:rPr>
      </w:pPr>
    </w:p>
    <w:p w14:paraId="16453F60">
      <w:pPr>
        <w:spacing w:line="360" w:lineRule="auto"/>
        <w:ind w:firstLine="435"/>
        <w:rPr>
          <w:rFonts w:hint="eastAsia" w:asciiTheme="minorEastAsia" w:hAnsiTheme="minorEastAsia" w:eastAsiaTheme="minorEastAsia"/>
          <w:color w:val="auto"/>
          <w:sz w:val="24"/>
          <w:highlight w:val="none"/>
        </w:rPr>
      </w:pPr>
    </w:p>
    <w:p w14:paraId="4FD04B6B">
      <w:pPr>
        <w:keepNext/>
        <w:keepLines/>
        <w:widowControl w:val="0"/>
        <w:suppressLineNumbers w:val="0"/>
        <w:spacing w:before="200" w:beforeAutospacing="0" w:after="200" w:afterAutospacing="0" w:line="600" w:lineRule="exact"/>
        <w:ind w:left="0" w:right="920" w:rightChars="438"/>
        <w:jc w:val="both"/>
        <w:outlineLvl w:val="0"/>
        <w:rPr>
          <w:rFonts w:hint="eastAsia" w:ascii="宋体" w:hAnsi="宋体" w:eastAsia="宋体" w:cs="宋体"/>
          <w:b/>
          <w:bCs/>
          <w:color w:val="auto"/>
          <w:kern w:val="44"/>
          <w:sz w:val="32"/>
          <w:szCs w:val="32"/>
          <w:highlight w:val="none"/>
        </w:rPr>
      </w:pPr>
      <w:bookmarkStart w:id="135" w:name="_Toc14063"/>
      <w:bookmarkStart w:id="136" w:name="_Toc27120"/>
      <w:bookmarkStart w:id="137" w:name="OLE_LINK144"/>
      <w:r>
        <w:rPr>
          <w:rFonts w:hint="eastAsia" w:ascii="宋体" w:hAnsi="宋体" w:eastAsia="宋体" w:cs="宋体"/>
          <w:b/>
          <w:bCs/>
          <w:color w:val="auto"/>
          <w:kern w:val="44"/>
          <w:sz w:val="32"/>
          <w:szCs w:val="32"/>
          <w:highlight w:val="none"/>
          <w:lang w:val="en-US" w:eastAsia="zh-CN" w:bidi="ar"/>
        </w:rPr>
        <w:t>附件1 关于联合惩戒失信行为加强信用查询管理的通知</w:t>
      </w:r>
      <w:bookmarkEnd w:id="135"/>
      <w:bookmarkEnd w:id="136"/>
      <w:bookmarkEnd w:id="137"/>
    </w:p>
    <w:p w14:paraId="4FBB2508">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一、失信行为联合惩戒的范围和查询渠道</w:t>
      </w:r>
    </w:p>
    <w:p w14:paraId="641F42B1">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在我市公共资源交易活动中对存在下列失信行为的投标人、法定代表人及其项目经理（建造师）实施联合惩戒，禁止参与我市公共资源交易活动。</w:t>
      </w:r>
    </w:p>
    <w:p w14:paraId="646F37F3">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（一）工程建设项目</w:t>
      </w:r>
    </w:p>
    <w:p w14:paraId="1373ABEC">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1、“信用中国”网站（www.creditchina.gov.cn）查询</w:t>
      </w:r>
      <w:bookmarkStart w:id="138" w:name="OLE_LINK92"/>
      <w:bookmarkEnd w:id="138"/>
      <w:bookmarkStart w:id="139" w:name="OLE_LINK93"/>
      <w:bookmarkEnd w:id="139"/>
      <w:bookmarkStart w:id="140" w:name="OLE_LINK91"/>
      <w:bookmarkEnd w:id="140"/>
      <w:bookmarkStart w:id="141" w:name="OLE_LINK103"/>
      <w:r>
        <w:rPr>
          <w:rFonts w:hint="eastAsia" w:ascii="宋体" w:hAnsi="宋体" w:eastAsia="宋体" w:cs="宋体"/>
          <w:color w:val="auto"/>
          <w:kern w:val="2"/>
          <w:sz w:val="24"/>
          <w:szCs w:val="24"/>
          <w:highlight w:val="none"/>
          <w:lang w:val="en-US" w:eastAsia="zh-CN" w:bidi="ar"/>
        </w:rPr>
        <w:t>投标人、法定代表人及其项目经理(建造师)</w:t>
      </w:r>
      <w:bookmarkEnd w:id="141"/>
      <w:r>
        <w:rPr>
          <w:rFonts w:hint="eastAsia" w:ascii="宋体" w:hAnsi="宋体" w:eastAsia="宋体" w:cs="宋体"/>
          <w:color w:val="auto"/>
          <w:kern w:val="2"/>
          <w:sz w:val="24"/>
          <w:szCs w:val="24"/>
          <w:highlight w:val="none"/>
          <w:lang w:val="en-US" w:eastAsia="zh-CN" w:bidi="ar"/>
        </w:rPr>
        <w:t>以下失信行为：</w:t>
      </w:r>
    </w:p>
    <w:p w14:paraId="3FB88CA7">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bookmarkStart w:id="142" w:name="OLE_LINK119"/>
      <w:bookmarkEnd w:id="142"/>
      <w:bookmarkStart w:id="143" w:name="OLE_LINK87"/>
      <w:bookmarkEnd w:id="143"/>
      <w:bookmarkStart w:id="144" w:name="OLE_LINK86"/>
      <w:bookmarkEnd w:id="144"/>
      <w:bookmarkStart w:id="145" w:name="OLE_LINK94"/>
      <w:r>
        <w:rPr>
          <w:rFonts w:hint="eastAsia" w:ascii="宋体" w:hAnsi="宋体" w:eastAsia="宋体" w:cs="宋体"/>
          <w:color w:val="auto"/>
          <w:kern w:val="2"/>
          <w:sz w:val="24"/>
          <w:szCs w:val="24"/>
          <w:highlight w:val="none"/>
          <w:lang w:val="en-US" w:eastAsia="zh-CN" w:bidi="ar"/>
        </w:rPr>
        <w:t>①被列入“失信被执行人”的;</w:t>
      </w:r>
      <w:bookmarkEnd w:id="145"/>
    </w:p>
    <w:p w14:paraId="2F920504">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②被列入</w:t>
      </w:r>
      <w:bookmarkStart w:id="146" w:name="OLE_LINK117"/>
      <w:bookmarkEnd w:id="146"/>
      <w:bookmarkStart w:id="147" w:name="OLE_LINK115"/>
      <w:bookmarkEnd w:id="147"/>
      <w:bookmarkStart w:id="148" w:name="OLE_LINK116"/>
      <w:bookmarkEnd w:id="148"/>
      <w:bookmarkStart w:id="149" w:name="OLE_LINK118"/>
      <w:r>
        <w:rPr>
          <w:rFonts w:hint="eastAsia" w:ascii="宋体" w:hAnsi="宋体" w:eastAsia="宋体" w:cs="宋体"/>
          <w:color w:val="auto"/>
          <w:kern w:val="2"/>
          <w:sz w:val="24"/>
          <w:szCs w:val="24"/>
          <w:highlight w:val="none"/>
          <w:lang w:val="en-US" w:eastAsia="zh-CN" w:bidi="ar"/>
        </w:rPr>
        <w:t>“重大税收违法失信主体”</w:t>
      </w:r>
      <w:bookmarkEnd w:id="149"/>
      <w:r>
        <w:rPr>
          <w:rFonts w:hint="eastAsia" w:ascii="宋体" w:hAnsi="宋体" w:eastAsia="宋体" w:cs="宋体"/>
          <w:color w:val="auto"/>
          <w:kern w:val="2"/>
          <w:sz w:val="24"/>
          <w:szCs w:val="24"/>
          <w:highlight w:val="none"/>
          <w:lang w:val="en-US" w:eastAsia="zh-CN" w:bidi="ar"/>
        </w:rPr>
        <w:t>的；</w:t>
      </w:r>
    </w:p>
    <w:p w14:paraId="510F047A">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③被列入“拖欠</w:t>
      </w:r>
      <w:bookmarkStart w:id="150" w:name="OLE_LINK85"/>
      <w:bookmarkEnd w:id="150"/>
      <w:bookmarkStart w:id="151" w:name="OLE_LINK84"/>
      <w:r>
        <w:rPr>
          <w:rFonts w:hint="eastAsia" w:ascii="宋体" w:hAnsi="宋体" w:eastAsia="宋体" w:cs="宋体"/>
          <w:color w:val="auto"/>
          <w:kern w:val="2"/>
          <w:sz w:val="24"/>
          <w:szCs w:val="24"/>
          <w:highlight w:val="none"/>
          <w:lang w:val="en-US" w:eastAsia="zh-CN" w:bidi="ar"/>
        </w:rPr>
        <w:t>农民工工资失信联合惩戒对象</w:t>
      </w:r>
      <w:bookmarkEnd w:id="151"/>
      <w:r>
        <w:rPr>
          <w:rFonts w:hint="eastAsia" w:ascii="宋体" w:hAnsi="宋体" w:eastAsia="宋体" w:cs="宋体"/>
          <w:color w:val="auto"/>
          <w:kern w:val="2"/>
          <w:sz w:val="24"/>
          <w:szCs w:val="24"/>
          <w:highlight w:val="none"/>
          <w:lang w:val="en-US" w:eastAsia="zh-CN" w:bidi="ar"/>
        </w:rPr>
        <w:t>名单”的；</w:t>
      </w:r>
    </w:p>
    <w:p w14:paraId="551526AF">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④被列入 “严重失信主体名单”的；</w:t>
      </w:r>
    </w:p>
    <w:p w14:paraId="1E702DD2">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⑤在“信用中国”网站上披露的仍在公示期的严重失信行为(具体行为类别及判定依据见附件2)的。</w:t>
      </w:r>
    </w:p>
    <w:p w14:paraId="16CFAF03">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w:t>
      </w:r>
      <w:bookmarkStart w:id="152" w:name="OLE_LINK130"/>
      <w:r>
        <w:rPr>
          <w:rFonts w:hint="eastAsia" w:ascii="宋体" w:hAnsi="宋体" w:eastAsia="宋体" w:cs="宋体"/>
          <w:color w:val="auto"/>
          <w:kern w:val="2"/>
          <w:sz w:val="24"/>
          <w:szCs w:val="24"/>
          <w:highlight w:val="none"/>
          <w:lang w:val="en-US" w:eastAsia="zh-CN" w:bidi="ar"/>
        </w:rPr>
        <w:t>国家企业信用信息公示系统网站</w:t>
      </w:r>
      <w:bookmarkEnd w:id="152"/>
      <w:r>
        <w:rPr>
          <w:rFonts w:hint="eastAsia" w:ascii="宋体" w:hAnsi="宋体" w:eastAsia="宋体" w:cs="宋体"/>
          <w:color w:val="auto"/>
          <w:kern w:val="2"/>
          <w:sz w:val="24"/>
          <w:szCs w:val="24"/>
          <w:highlight w:val="none"/>
          <w:lang w:val="en-US" w:eastAsia="zh-CN" w:bidi="ar"/>
        </w:rPr>
        <w:t>（</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"http://www.gsxt.gov.cn）查询"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sz w:val="24"/>
          <w:szCs w:val="24"/>
          <w:highlight w:val="none"/>
          <w:u w:val="single"/>
        </w:rPr>
        <w:t>www.gsxt.gov.cn）</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查询投标人以下失信行为：</w:t>
      </w:r>
    </w:p>
    <w:p w14:paraId="247F21C7">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bookmarkStart w:id="153" w:name="OLE_LINK120"/>
      <w:bookmarkEnd w:id="153"/>
      <w:bookmarkStart w:id="154" w:name="OLE_LINK121"/>
      <w:bookmarkEnd w:id="154"/>
      <w:bookmarkStart w:id="155" w:name="OLE_LINK122"/>
      <w:r>
        <w:rPr>
          <w:rFonts w:hint="eastAsia" w:ascii="宋体" w:hAnsi="宋体" w:eastAsia="宋体" w:cs="宋体"/>
          <w:color w:val="auto"/>
          <w:kern w:val="2"/>
          <w:sz w:val="24"/>
          <w:szCs w:val="24"/>
          <w:highlight w:val="none"/>
          <w:lang w:val="en-US" w:eastAsia="zh-CN" w:bidi="ar"/>
        </w:rPr>
        <w:t>①被列入“经营异常名录”或者“严重违法失信名单”的。</w:t>
      </w:r>
      <w:bookmarkEnd w:id="155"/>
    </w:p>
    <w:p w14:paraId="477EEAD9">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3、由</w:t>
      </w:r>
      <w:r>
        <w:rPr>
          <w:rFonts w:hint="eastAsia" w:ascii="宋体" w:hAnsi="宋体" w:eastAsia="宋体" w:cs="宋体"/>
          <w:color w:val="auto"/>
          <w:kern w:val="0"/>
          <w:sz w:val="24"/>
          <w:szCs w:val="24"/>
          <w:highlight w:val="none"/>
          <w:lang w:val="en-US" w:eastAsia="zh-CN" w:bidi="ar"/>
        </w:rPr>
        <w:t>投标人、法定代表人及其项目经理(建造师)</w:t>
      </w:r>
      <w:r>
        <w:rPr>
          <w:rFonts w:hint="eastAsia" w:ascii="宋体" w:hAnsi="宋体" w:eastAsia="宋体" w:cs="宋体"/>
          <w:color w:val="auto"/>
          <w:kern w:val="2"/>
          <w:sz w:val="24"/>
          <w:szCs w:val="24"/>
          <w:highlight w:val="none"/>
          <w:lang w:val="en-US" w:eastAsia="zh-CN" w:bidi="ar"/>
        </w:rPr>
        <w:t>进行承诺，不进行现场网上信用查询的失信行为：</w:t>
      </w:r>
    </w:p>
    <w:p w14:paraId="18BAF346">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bookmarkStart w:id="156" w:name="OLE_LINK123"/>
      <w:bookmarkEnd w:id="156"/>
      <w:bookmarkStart w:id="157" w:name="OLE_LINK124"/>
      <w:r>
        <w:rPr>
          <w:rFonts w:hint="eastAsia" w:ascii="宋体" w:hAnsi="宋体" w:eastAsia="宋体" w:cs="宋体"/>
          <w:color w:val="auto"/>
          <w:kern w:val="2"/>
          <w:sz w:val="24"/>
          <w:szCs w:val="24"/>
          <w:highlight w:val="none"/>
          <w:lang w:val="en-US" w:eastAsia="zh-CN" w:bidi="ar"/>
        </w:rPr>
        <w:t>①</w:t>
      </w:r>
      <w:bookmarkEnd w:id="157"/>
      <w:r>
        <w:rPr>
          <w:rFonts w:hint="eastAsia" w:ascii="宋体" w:hAnsi="宋体" w:eastAsia="宋体" w:cs="宋体"/>
          <w:color w:val="auto"/>
          <w:kern w:val="2"/>
          <w:sz w:val="24"/>
          <w:szCs w:val="24"/>
          <w:highlight w:val="none"/>
          <w:lang w:val="en-US" w:eastAsia="zh-CN" w:bidi="ar"/>
        </w:rPr>
        <w:t>前三年有行贿犯罪行为的单位和个人；</w:t>
      </w:r>
    </w:p>
    <w:p w14:paraId="7B38E93C">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②被滁州市县两级公管部门取消在一定期限内的投标资格且在取消期限内的；</w:t>
      </w:r>
    </w:p>
    <w:p w14:paraId="0EC33077">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③被滁州市县两级各行业主管部门取消在一定期限内的投标资格且在取消期限内的；</w:t>
      </w:r>
    </w:p>
    <w:p w14:paraId="1F8D90F9">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④因拖欠农民工工资被</w:t>
      </w:r>
      <w:bookmarkStart w:id="158" w:name="OLE_LINK108"/>
      <w:bookmarkEnd w:id="158"/>
      <w:bookmarkStart w:id="159" w:name="OLE_LINK107"/>
      <w:r>
        <w:rPr>
          <w:rFonts w:hint="eastAsia" w:ascii="宋体" w:hAnsi="宋体" w:eastAsia="宋体" w:cs="宋体"/>
          <w:color w:val="auto"/>
          <w:kern w:val="2"/>
          <w:sz w:val="24"/>
          <w:szCs w:val="24"/>
          <w:highlight w:val="none"/>
          <w:lang w:val="en-US" w:eastAsia="zh-CN" w:bidi="ar"/>
        </w:rPr>
        <w:t>县级及以上有关行政主管部门限制投标资格且在限制期限内的</w:t>
      </w:r>
      <w:bookmarkEnd w:id="159"/>
      <w:r>
        <w:rPr>
          <w:rFonts w:hint="eastAsia" w:ascii="宋体" w:hAnsi="宋体" w:eastAsia="宋体" w:cs="宋体"/>
          <w:color w:val="auto"/>
          <w:kern w:val="2"/>
          <w:sz w:val="24"/>
          <w:szCs w:val="24"/>
          <w:highlight w:val="none"/>
          <w:lang w:val="en-US" w:eastAsia="zh-CN" w:bidi="ar"/>
        </w:rPr>
        <w:t>；</w:t>
      </w:r>
    </w:p>
    <w:p w14:paraId="6FBF75C3">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63F98923">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（二）政府采购项目</w:t>
      </w:r>
    </w:p>
    <w:p w14:paraId="3EFF7530">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1、“信用中国”网站（</w:t>
      </w:r>
      <w:r>
        <w:rPr>
          <w:rFonts w:hint="eastAsia" w:ascii="宋体" w:hAnsi="宋体" w:eastAsia="宋体" w:cs="宋体"/>
          <w:color w:val="auto"/>
          <w:kern w:val="2"/>
          <w:sz w:val="24"/>
          <w:szCs w:val="24"/>
          <w:highlight w:val="none"/>
          <w:u w:val="single"/>
          <w:lang w:val="en-US" w:eastAsia="zh-CN" w:bidi="ar"/>
        </w:rPr>
        <w:t>www.creditchina.gov.cn</w:t>
      </w:r>
      <w:r>
        <w:rPr>
          <w:rFonts w:hint="eastAsia" w:ascii="宋体" w:hAnsi="宋体" w:eastAsia="宋体" w:cs="宋体"/>
          <w:color w:val="auto"/>
          <w:kern w:val="2"/>
          <w:sz w:val="24"/>
          <w:szCs w:val="24"/>
          <w:highlight w:val="none"/>
          <w:lang w:val="en-US" w:eastAsia="zh-CN" w:bidi="ar"/>
        </w:rPr>
        <w:t>）查询供应商、法定代表人及其项目负责人以下失信行为：</w:t>
      </w:r>
    </w:p>
    <w:p w14:paraId="3DA405C4">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①被列入“失信被执行人”的;</w:t>
      </w:r>
    </w:p>
    <w:p w14:paraId="365F7A17">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②被列入“重大税收违法失信主体”的；</w:t>
      </w:r>
    </w:p>
    <w:p w14:paraId="417A55F6">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③被列入“拖欠农民工工资失信联合惩戒对象名单”的；</w:t>
      </w:r>
    </w:p>
    <w:p w14:paraId="3A002334">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④被列入 “严重失信主体名单”的；</w:t>
      </w:r>
    </w:p>
    <w:p w14:paraId="5EB3CD2A">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⑤在“信用中国”网站上披露的仍在公示期的严重失信行为(具体行为类别及判定依据见附件2)的。</w:t>
      </w:r>
    </w:p>
    <w:p w14:paraId="5CBAA346">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2、国家企业信用信息公示系统网站（</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"http://www.gsxt.gov.cn）查询"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www.gsxt.gov.cn）</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查询供应商以下失信行为：</w:t>
      </w:r>
    </w:p>
    <w:p w14:paraId="219BF7ED">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w:t>
      </w:r>
      <w:bookmarkStart w:id="160" w:name="OLE_LINK102"/>
      <w:bookmarkEnd w:id="160"/>
      <w:bookmarkStart w:id="161" w:name="OLE_LINK100"/>
      <w:bookmarkEnd w:id="161"/>
      <w:bookmarkStart w:id="162" w:name="OLE_LINK101"/>
      <w:r>
        <w:rPr>
          <w:rFonts w:hint="eastAsia" w:ascii="宋体" w:hAnsi="宋体" w:eastAsia="宋体" w:cs="宋体"/>
          <w:color w:val="auto"/>
          <w:kern w:val="2"/>
          <w:sz w:val="24"/>
          <w:szCs w:val="24"/>
          <w:highlight w:val="none"/>
          <w:lang w:val="en-US" w:eastAsia="zh-CN" w:bidi="ar"/>
        </w:rPr>
        <w:t>被列入“经营异常名录”或者“严重违法失信名单”的</w:t>
      </w:r>
      <w:bookmarkEnd w:id="162"/>
      <w:r>
        <w:rPr>
          <w:rFonts w:hint="eastAsia" w:ascii="宋体" w:hAnsi="宋体" w:eastAsia="宋体" w:cs="宋体"/>
          <w:color w:val="auto"/>
          <w:kern w:val="2"/>
          <w:sz w:val="24"/>
          <w:szCs w:val="24"/>
          <w:highlight w:val="none"/>
          <w:lang w:val="en-US" w:eastAsia="zh-CN" w:bidi="ar"/>
        </w:rPr>
        <w:t>。</w:t>
      </w:r>
    </w:p>
    <w:p w14:paraId="028B40C2">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3、中国政府采购网站（</w:t>
      </w:r>
      <w:bookmarkStart w:id="163" w:name="OLE_LINK95"/>
      <w:bookmarkEnd w:id="163"/>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"http://www.ccgp.gov.cn"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www.ccgp.gov.cn</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）查询以下失信行为：</w:t>
      </w:r>
    </w:p>
    <w:p w14:paraId="2524D502">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w:t>
      </w:r>
      <w:bookmarkStart w:id="164" w:name="OLE_LINK105"/>
      <w:bookmarkEnd w:id="164"/>
      <w:bookmarkStart w:id="165" w:name="OLE_LINK106"/>
      <w:bookmarkEnd w:id="165"/>
      <w:bookmarkStart w:id="166" w:name="OLE_LINK104"/>
      <w:r>
        <w:rPr>
          <w:rFonts w:hint="eastAsia" w:ascii="宋体" w:hAnsi="宋体" w:eastAsia="宋体" w:cs="宋体"/>
          <w:color w:val="auto"/>
          <w:kern w:val="2"/>
          <w:sz w:val="24"/>
          <w:szCs w:val="24"/>
          <w:highlight w:val="none"/>
          <w:lang w:val="en-US" w:eastAsia="zh-CN" w:bidi="ar"/>
        </w:rPr>
        <w:t>被列入“政府采购严重违法失信行为信息记录”的</w:t>
      </w:r>
      <w:bookmarkEnd w:id="166"/>
      <w:r>
        <w:rPr>
          <w:rFonts w:hint="eastAsia" w:ascii="宋体" w:hAnsi="宋体" w:eastAsia="宋体" w:cs="宋体"/>
          <w:color w:val="auto"/>
          <w:kern w:val="2"/>
          <w:sz w:val="24"/>
          <w:szCs w:val="24"/>
          <w:highlight w:val="none"/>
          <w:lang w:val="en-US" w:eastAsia="zh-CN" w:bidi="ar"/>
        </w:rPr>
        <w:t>。</w:t>
      </w:r>
    </w:p>
    <w:p w14:paraId="5727FEC1">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4、由竞争主体进行承诺，不进行现场网上信用查询的失信行为：</w:t>
      </w:r>
    </w:p>
    <w:p w14:paraId="4A2BE0F1">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①前三年有行贿犯罪行为的单位和个人。</w:t>
      </w:r>
    </w:p>
    <w:p w14:paraId="65BFB25F">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二、在开评标活动中的查询程序</w:t>
      </w:r>
    </w:p>
    <w:p w14:paraId="16C7FB37">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220752C9">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2EE279D3">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3、项目单位及其委托的代理机构应当做好信用查询结果截图和记录留存。</w:t>
      </w:r>
    </w:p>
    <w:p w14:paraId="6998DADA">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三、相关要求</w:t>
      </w:r>
    </w:p>
    <w:p w14:paraId="173E4064">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1、参与公共资源交易活动的竞争主体根据上述范围查询的内容进行自查并承诺，出具《诚信投标承诺书》（诚信投标承诺书包括但不限于上述自查并承诺内容）并注明承诺日期（投标截止时间前5日内）。</w:t>
      </w:r>
    </w:p>
    <w:p w14:paraId="34FE6489">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013E6222">
      <w:pPr>
        <w:keepNext w:val="0"/>
        <w:keepLines w:val="0"/>
        <w:widowControl w:val="0"/>
        <w:suppressLineNumbers w:val="0"/>
        <w:wordWrap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"https://credit.ah.gov.cn/xinyong-fuwu/xvbahv/index.html"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https://credit.ah.gov.cn/xinyong-fuwu/xvbahv/index.html</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3A698056">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2、“信用中国”查询的严重失信行为判定依据为各行业主管部门下发的联合惩戒文件中规定的行为（按附件2执行）。</w:t>
      </w:r>
    </w:p>
    <w:p w14:paraId="0DC1B673">
      <w:pPr>
        <w:keepNext w:val="0"/>
        <w:keepLines w:val="0"/>
        <w:widowControl w:val="0"/>
        <w:suppressLineNumbers w:val="0"/>
        <w:autoSpaceDE w:val="0"/>
        <w:autoSpaceDN/>
        <w:adjustRightInd w:val="0"/>
        <w:snapToGrid w:val="0"/>
        <w:spacing w:before="0" w:beforeAutospacing="0" w:after="0" w:afterAutospacing="0" w:line="500" w:lineRule="exact"/>
        <w:ind w:left="0" w:right="920" w:rightChars="438"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3、资格预审的项目以递交资格预审申请文件截止时间查询为准；资格后审的项目以递交投标文件截止时间查询为准。</w:t>
      </w:r>
    </w:p>
    <w:p w14:paraId="474C503F">
      <w:pPr>
        <w:keepNext w:val="0"/>
        <w:keepLines w:val="0"/>
        <w:widowControl w:val="0"/>
        <w:suppressLineNumbers w:val="0"/>
        <w:spacing w:before="0" w:beforeAutospacing="0" w:after="0" w:afterAutospacing="0"/>
        <w:ind w:left="0" w:right="920" w:rightChars="438"/>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14:paraId="2EE11EA3">
      <w:pPr>
        <w:keepNext/>
        <w:keepLines/>
        <w:widowControl w:val="0"/>
        <w:suppressLineNumbers w:val="0"/>
        <w:spacing w:before="200" w:beforeAutospacing="0" w:after="200" w:afterAutospacing="0" w:line="600" w:lineRule="exact"/>
        <w:ind w:left="0" w:right="920" w:rightChars="438"/>
        <w:jc w:val="both"/>
        <w:outlineLvl w:val="0"/>
        <w:rPr>
          <w:rFonts w:hint="eastAsia" w:ascii="宋体" w:hAnsi="宋体" w:eastAsia="宋体" w:cs="宋体"/>
          <w:b/>
          <w:bCs/>
          <w:color w:val="auto"/>
          <w:kern w:val="44"/>
          <w:sz w:val="32"/>
          <w:szCs w:val="32"/>
          <w:highlight w:val="none"/>
        </w:rPr>
      </w:pPr>
      <w:bookmarkStart w:id="167" w:name="_Toc4556"/>
      <w:bookmarkEnd w:id="167"/>
      <w:bookmarkStart w:id="168" w:name="_Toc29004"/>
      <w:bookmarkStart w:id="169" w:name="_Toc9040"/>
      <w:bookmarkStart w:id="170" w:name="_Toc8100"/>
      <w:r>
        <w:rPr>
          <w:rFonts w:hint="eastAsia" w:ascii="宋体" w:hAnsi="宋体" w:eastAsia="宋体" w:cs="宋体"/>
          <w:b/>
          <w:bCs/>
          <w:color w:val="auto"/>
          <w:kern w:val="44"/>
          <w:sz w:val="32"/>
          <w:szCs w:val="32"/>
          <w:highlight w:val="none"/>
          <w:lang w:val="en-US" w:eastAsia="zh-CN" w:bidi="ar"/>
        </w:rPr>
        <w:t>附件2 “信用中国”查询的严重失信行为类别及判定依据</w:t>
      </w:r>
      <w:bookmarkEnd w:id="168"/>
      <w:bookmarkEnd w:id="169"/>
      <w:bookmarkEnd w:id="170"/>
    </w:p>
    <w:p w14:paraId="72C9DE01">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“信用中国”查询的严重失信行为判定依据为各行业主管部门下发的联合惩戒文件中规定的行为。下面将部分类别的严重失信行为列举如下：</w:t>
      </w:r>
    </w:p>
    <w:p w14:paraId="19180285">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一、安全生产领域严重失信行为：</w:t>
      </w:r>
    </w:p>
    <w:p w14:paraId="7D99AC3B">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（一）下列发生生产安全事故的生产经营单位及其有关人员应当列入严重失信主体名单：</w:t>
      </w:r>
    </w:p>
    <w:p w14:paraId="37D42ED7">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1、发生特别重大、重大生产安全事故的生产经营单位及其主要负责人，以及经调查认定对该事故发生负有责任，应当列入名单的其他单位和人员；</w:t>
      </w:r>
    </w:p>
    <w:p w14:paraId="5EE75F8D">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2、12个月内累计发生2起以上较大生产安全事故的生产经营单位及其主要负责人；</w:t>
      </w:r>
    </w:p>
    <w:p w14:paraId="7DF3A6CB">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3、发生生产安全事故，情节特别严重、影响特别恶劣，依照《中华人民共和国安全生产法》第一百一十四条的规定被处以罚款数额2倍以上5倍以下罚款的生产经营单位及其主要负责人；</w:t>
      </w:r>
    </w:p>
    <w:p w14:paraId="7142D1FA">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4、瞒报、谎报生产安全事故的生产经营单位及其有关责任人员；</w:t>
      </w:r>
    </w:p>
    <w:p w14:paraId="79D692CF">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5、发生生产安全事故后，不立即组织抢救或者在事故调查处理期间擅离职守或者逃匿的生产经营单位主要负责人。</w:t>
      </w:r>
    </w:p>
    <w:p w14:paraId="3F1E07FB">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（二）下列未发生生产安全事故，但因安全生产违法行为，受到行政处罚的生产经营单位或者机构及其有关人员，应当列入严重失信主体名单：</w:t>
      </w:r>
    </w:p>
    <w:p w14:paraId="3B561E70">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1、未依法取得安全生产相关许可或者许可被暂扣、吊销期间从事相关生产经营活动的生产经营单位及其主要负责人；</w:t>
      </w:r>
    </w:p>
    <w:p w14:paraId="1B95FB1A">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2、承担安全评价、认证、检测、检验职责的机构及其直接责任人员租借资质、挂靠、出具虚假报告或者证书的；</w:t>
      </w:r>
    </w:p>
    <w:p w14:paraId="060A0252">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3、在应急管理部门作出行政处罚后，有执行能力拒不执行或者逃避执行的生产经营单位及其主要负责人；</w:t>
      </w:r>
    </w:p>
    <w:p w14:paraId="35016650">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4、其他违反安全生产法律法规受到行政处罚，且性质恶劣、情节严重的。</w:t>
      </w:r>
    </w:p>
    <w:p w14:paraId="71410199">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依据：《安全生产严重失信主体名单管理办法》（2023年8月8日应急管理部令第11号）</w:t>
      </w:r>
    </w:p>
    <w:p w14:paraId="10DE5D98">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二、环境保护领域严重失信行为：</w:t>
      </w:r>
    </w:p>
    <w:p w14:paraId="07BC7BB2">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（一）因为环境违法构成</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"https://baike.sogou.com/m/fullLemma?lid=10403954&amp;g_ut=3"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环境犯罪</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的；</w:t>
      </w:r>
    </w:p>
    <w:p w14:paraId="0A3B18E9">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"https://baike.sogou.com/m/fullLemma?lid=76033123&amp;g_ut=3"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建设项目环境影响评价</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文件未按规定通过审批，擅自开工建设的；</w:t>
      </w:r>
    </w:p>
    <w:p w14:paraId="6B518A20">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（三）建设项目环保设施未建成、环保措施未落实、未通过</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"https://baike.sogou.com/m/fullLemma?lid=6470550&amp;g_ut=3"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竣工环保验收</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或者验收不合格，主体工程正式投入生产或者使用的；</w:t>
      </w:r>
    </w:p>
    <w:p w14:paraId="67DBC8C1">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（四）建设项目性质、规模、地点、采用的生产工艺或者防治污染、防止生态破坏的措施发生重大变动，未重新报批环境影响评价文件，擅自投入生产或者使用的；</w:t>
      </w:r>
    </w:p>
    <w:p w14:paraId="1E24209C">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（五）主要污染物排放总量超过控制指标的；</w:t>
      </w:r>
    </w:p>
    <w:p w14:paraId="206CB881">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（六）私设暗管或者利用</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"https://baike.sogou.com/m/fullLemma?lid=41657319&amp;g_ut=3"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渗井</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、渗坑、裂隙、溶洞等排放、倾倒、处置水污染物，或者通过私设旁路排放</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"https://baike.sogou.com/m/fullLemma?lid=7758328&amp;g_ut=3"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大气污染物</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的；</w:t>
      </w:r>
    </w:p>
    <w:p w14:paraId="2FE40A76">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（七）非法排放、倾倒、处置危险废物，或者向无</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"https://baike.sogou.com/m/fullLemma?lid=5923292&amp;g_ut=3"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经营许可证</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或者超出经营许可范围的单位或个人提供或者委托其收集、贮存、利用、处置危险废物的；</w:t>
      </w:r>
    </w:p>
    <w:p w14:paraId="631DD681">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（八）</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"https://baike.sogou.com/m/fullLemma?lid=167759803&amp;g_ut=3"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环境违法行为</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造成集中式生活饮用水水源取水中断的；</w:t>
      </w:r>
    </w:p>
    <w:p w14:paraId="4F1BA26F">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（九）环境违法行为对生活饮用水水源保护区、自然保护区、</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"https://baike.sogou.com/m/fullLemma?lid=155199213&amp;g_ut=3"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国家重点生态功能区</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、风景名胜区、居住功能区、</w:t>
      </w:r>
      <w:r>
        <w:rPr>
          <w:rFonts w:hint="eastAsia" w:ascii="宋体" w:hAnsi="宋体" w:eastAsia="宋体" w:cs="宋体"/>
          <w:color w:val="auto"/>
          <w:kern w:val="2"/>
          <w:sz w:val="21"/>
          <w:szCs w:val="21"/>
          <w:highlight w:val="none"/>
          <w:lang w:val="en-US" w:eastAsia="zh-CN" w:bidi="ar"/>
        </w:rPr>
        <w:fldChar w:fldCharType="begin"/>
      </w:r>
      <w:r>
        <w:rPr>
          <w:rFonts w:hint="eastAsia" w:ascii="宋体" w:hAnsi="宋体" w:eastAsia="宋体" w:cs="宋体"/>
          <w:color w:val="auto"/>
          <w:kern w:val="2"/>
          <w:sz w:val="21"/>
          <w:szCs w:val="21"/>
          <w:highlight w:val="none"/>
          <w:lang w:val="en-US" w:eastAsia="zh-CN" w:bidi="ar"/>
        </w:rPr>
        <w:instrText xml:space="preserve"> HYPERLINK "https://baike.sogou.com/m/fullLemma?lid=7757164&amp;g_ut=3" </w:instrText>
      </w:r>
      <w:r>
        <w:rPr>
          <w:rFonts w:hint="eastAsia" w:ascii="宋体" w:hAnsi="宋体" w:eastAsia="宋体" w:cs="宋体"/>
          <w:color w:val="auto"/>
          <w:kern w:val="2"/>
          <w:sz w:val="21"/>
          <w:szCs w:val="21"/>
          <w:highlight w:val="none"/>
          <w:lang w:val="en-US" w:eastAsia="zh-CN" w:bidi="ar"/>
        </w:rPr>
        <w:fldChar w:fldCharType="separate"/>
      </w:r>
      <w:r>
        <w:rPr>
          <w:rStyle w:val="36"/>
          <w:rFonts w:hint="eastAsia" w:ascii="宋体" w:hAnsi="宋体" w:eastAsia="宋体" w:cs="宋体"/>
          <w:color w:val="auto"/>
          <w:kern w:val="2"/>
          <w:sz w:val="24"/>
          <w:szCs w:val="24"/>
          <w:highlight w:val="none"/>
        </w:rPr>
        <w:t>基本农田保护区</w:t>
      </w:r>
      <w:r>
        <w:rPr>
          <w:rFonts w:hint="eastAsia" w:ascii="宋体" w:hAnsi="宋体" w:eastAsia="宋体" w:cs="宋体"/>
          <w:color w:val="auto"/>
          <w:kern w:val="2"/>
          <w:sz w:val="21"/>
          <w:szCs w:val="21"/>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等环境敏感区造成重大不利影响的；</w:t>
      </w:r>
    </w:p>
    <w:p w14:paraId="6F4A2568">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（十）违法从事自然资源开发、交通基础设施建设，以及其他开发建设活动，造成严重生态破坏的；</w:t>
      </w:r>
    </w:p>
    <w:p w14:paraId="743425BD">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（十一）发生较大及以上突发环境事件的；</w:t>
      </w:r>
    </w:p>
    <w:p w14:paraId="070DC54A">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（十二）被环保部门挂牌督办，整改逾期未完成的；</w:t>
      </w:r>
    </w:p>
    <w:p w14:paraId="2CE6B09D">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（十三）以暴力、威胁等方式拒绝、阻挠环保部门工作人员现场检查的；</w:t>
      </w:r>
    </w:p>
    <w:p w14:paraId="5E0E63BA">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（十四）违反重污染天气应急预案有关规定，对重污染天气响应不力的。</w:t>
      </w:r>
    </w:p>
    <w:p w14:paraId="2E80A1E2">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依据：《关于对环境保护领域失信生产经营单位及其有关人员开展联合惩戒的合作备忘录》、《企业环境信用评价办法（试行）》（环发〔2013〕150号）</w:t>
      </w:r>
    </w:p>
    <w:p w14:paraId="2BCE5BF8">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三、</w:t>
      </w:r>
      <w:r>
        <w:rPr>
          <w:rFonts w:hint="eastAsia" w:ascii="宋体" w:hAnsi="宋体" w:eastAsia="宋体" w:cs="宋体"/>
          <w:b/>
          <w:bCs/>
          <w:color w:val="auto"/>
          <w:kern w:val="2"/>
          <w:sz w:val="24"/>
          <w:szCs w:val="24"/>
          <w:highlight w:val="none"/>
          <w:lang w:val="en-US" w:eastAsia="zh-CN" w:bidi="ar"/>
        </w:rPr>
        <w:t>公共资源交易领域严重失信行为</w:t>
      </w:r>
    </w:p>
    <w:p w14:paraId="2735B6AB">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（一）违反法律规定，必须进行招标的项目而不招标的，将必须进行招标的项目化整为零或者以其他任何方式规避招标的； </w:t>
      </w:r>
    </w:p>
    <w:p w14:paraId="53EBF196">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（二）招标代理机构违反法律规定，泄露应当保密的与招标投标活动有关的情况和资料的，或者与招标人、投标人串通损害 国家利益、社会公共利益或者他人合法权益的；</w:t>
      </w:r>
    </w:p>
    <w:p w14:paraId="139E433A">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（三）招标人以不合理的条件限制或者排斥潜在投标人的，对潜在投标人实行歧视待遇的，强制要求投标人组成联合体共同 投标的，或者限制投标人之间竞争的；</w:t>
      </w:r>
    </w:p>
    <w:p w14:paraId="2E8CC579">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（四）依法必须进行招标的项目的招标人向他人透露已获取招标文件的潜在投标人的名称、数量或者可能影响公平竞争的有 关招标投标的其他情况的，或者泄露标底的；</w:t>
      </w:r>
    </w:p>
    <w:p w14:paraId="671F070D">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（五）投标人相互串通投标或者与招标人串通投标的，投标人以向招标人或者评标委员会成员行贿的手段谋取中标的； </w:t>
      </w:r>
    </w:p>
    <w:p w14:paraId="79E3114B">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（六）投标人以他人名义投标或者以其他方式弄虚作假，骗取中标的；</w:t>
      </w:r>
    </w:p>
    <w:p w14:paraId="7EF82C5D">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（七）依法必须进行招标的项目，招标人违反法律规定，与投标人就投标价格、投标方案等实质性内容进行谈判的；</w:t>
      </w:r>
    </w:p>
    <w:p w14:paraId="00DBB290">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0F7341DF">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（九）招标人在评标委员会依法推荐的中标候选人以外确定中标人的，依法必须进行招标的项目在所有投标被评标委员会否 决后自行确定中标人的； </w:t>
      </w:r>
    </w:p>
    <w:p w14:paraId="1AC54635">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（十）中标人将中标项目转让给他人的，将中标项目肢解后分别转让给他人的，违反法律规定将中标项目的部分主体、关键 性工作分包给他人的，或者分包人再次分包的； </w:t>
      </w:r>
    </w:p>
    <w:p w14:paraId="03E83047">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（十一）招标人与中标人不按照招标文件和中标人的投标文件订立合同的，或者招标人、中标人订立背离合同实质性内容的 协议的； </w:t>
      </w:r>
    </w:p>
    <w:p w14:paraId="7ABE43B6">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（十二）中标人不按照与招标人订立的合同履行义务，情节严重的； </w:t>
      </w:r>
    </w:p>
    <w:p w14:paraId="2192DA73">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0C02004F">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59C02AA9">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（十五）采购人对应当实行集中采购的政府采购项目，不委托集中采购机构实行集中采购的； </w:t>
      </w:r>
    </w:p>
    <w:p w14:paraId="499358A8">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（十六）采购人、采购代理机构违反法律规定隐匿、销毁应当保存的采购文件或者伪造、变造采购文件的； </w:t>
      </w:r>
    </w:p>
    <w:p w14:paraId="1730B58E">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7D64C5C6">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（十八）疫苗生产企业向县级疾病预防控制机构以外的单位或者个人销售第二类疫苗的； </w:t>
      </w:r>
    </w:p>
    <w:p w14:paraId="771B2A32">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（十九）存在其他违反公共资源交易法律法规行为的。</w:t>
      </w:r>
    </w:p>
    <w:p w14:paraId="4F43775B">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766" w:firstLineChars="318"/>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依据：《关于对公共资源交易领域严重失信主体开展联合惩戒的备忘录》（发改法规〔2018〕457号）</w:t>
      </w:r>
    </w:p>
    <w:p w14:paraId="6F9E4C72">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45"/>
        <w:jc w:val="left"/>
        <w:rPr>
          <w:rFonts w:hint="eastAsia" w:ascii="宋体" w:hAnsi="宋体" w:eastAsia="宋体" w:cs="宋体"/>
          <w:b/>
          <w:bCs/>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四、</w:t>
      </w:r>
      <w:r>
        <w:rPr>
          <w:rFonts w:hint="eastAsia" w:ascii="宋体" w:hAnsi="宋体" w:eastAsia="宋体" w:cs="宋体"/>
          <w:b/>
          <w:bCs/>
          <w:color w:val="auto"/>
          <w:kern w:val="2"/>
          <w:sz w:val="24"/>
          <w:szCs w:val="24"/>
          <w:highlight w:val="none"/>
          <w:lang w:val="en-US" w:eastAsia="zh-CN" w:bidi="ar"/>
        </w:rPr>
        <w:t>社会保险领域严重失信行为</w:t>
      </w:r>
    </w:p>
    <w:p w14:paraId="0426129A">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（一）用人单位未按相关规定参加社会保险且拒不整改的； </w:t>
      </w:r>
    </w:p>
    <w:p w14:paraId="485B9DEE">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（二）用人单位未如实申报社会保险缴费基数且拒不整改的； </w:t>
      </w:r>
    </w:p>
    <w:p w14:paraId="6AB1AB1D">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（三）应缴纳社会保险费却拒不缴纳的； </w:t>
      </w:r>
    </w:p>
    <w:p w14:paraId="797AC69C">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（四）隐匿、转移、侵占、挪用社会保险费款、基金或者违规投资运营的；</w:t>
      </w:r>
    </w:p>
    <w:p w14:paraId="031D7316">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（五）以欺诈、伪造证明材料或者其他手段参加、申报社会保险和骗取社会保险基金支出或社会保险待遇的； </w:t>
      </w:r>
    </w:p>
    <w:p w14:paraId="58498F1F">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（六）非法获取、出售或变相交易社会保险个人权益数据的； </w:t>
      </w:r>
    </w:p>
    <w:p w14:paraId="4202941B">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（七）社会保险服务机构违反服务协议或相关规定的； </w:t>
      </w:r>
    </w:p>
    <w:p w14:paraId="6323168E">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（八）拒绝协助社会保险行政部门、经办机构对事故和问题进 行调查核实的；拒绝接受或协助税务部门对社会保险实施监督检查， 不如实提供与社会保险相关各项资料的； </w:t>
      </w:r>
    </w:p>
    <w:p w14:paraId="1F04AB85">
      <w:pPr>
        <w:keepNext w:val="0"/>
        <w:keepLines w:val="0"/>
        <w:widowControl w:val="0"/>
        <w:suppressLineNumbers w:val="0"/>
        <w:autoSpaceDE w:val="0"/>
        <w:autoSpaceDN/>
        <w:adjustRightInd w:val="0"/>
        <w:snapToGrid w:val="0"/>
        <w:spacing w:before="0" w:beforeAutospacing="0" w:after="0" w:afterAutospacing="0" w:line="480" w:lineRule="exact"/>
        <w:ind w:left="141" w:leftChars="67" w:right="920" w:rightChars="438" w:firstLine="360" w:firstLineChars="15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（九）其他违反法律法规规定的。</w:t>
      </w:r>
    </w:p>
    <w:p w14:paraId="2C8D87B6">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72" w:firstLineChars="196"/>
        <w:jc w:val="left"/>
        <w:rPr>
          <w:rFonts w:hint="eastAsia" w:ascii="宋体" w:hAnsi="宋体" w:eastAsia="宋体" w:cs="宋体"/>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依据：《关于对社会保险领域严重失信企业及其有关人员实施联合惩戒的合作备忘录》（发改财金〔2018〕1704号）</w:t>
      </w:r>
    </w:p>
    <w:p w14:paraId="53BD25A8">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jc w:val="left"/>
        <w:rPr>
          <w:rFonts w:hint="eastAsia" w:ascii="宋体" w:hAnsi="宋体" w:eastAsia="宋体" w:cs="宋体"/>
          <w:b/>
          <w:bCs/>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 xml:space="preserve">    </w:t>
      </w:r>
      <w:r>
        <w:rPr>
          <w:rFonts w:hint="eastAsia" w:ascii="宋体" w:hAnsi="宋体" w:eastAsia="宋体" w:cs="宋体"/>
          <w:b/>
          <w:bCs w:val="0"/>
          <w:color w:val="auto"/>
          <w:kern w:val="2"/>
          <w:sz w:val="24"/>
          <w:szCs w:val="24"/>
          <w:highlight w:val="none"/>
          <w:lang w:val="en-US" w:eastAsia="zh-CN" w:bidi="ar"/>
        </w:rPr>
        <w:t>五、建筑市场领域</w:t>
      </w:r>
      <w:r>
        <w:rPr>
          <w:rFonts w:hint="eastAsia" w:ascii="宋体" w:hAnsi="宋体" w:eastAsia="宋体" w:cs="宋体"/>
          <w:b/>
          <w:bCs/>
          <w:color w:val="auto"/>
          <w:kern w:val="2"/>
          <w:sz w:val="24"/>
          <w:szCs w:val="24"/>
          <w:highlight w:val="none"/>
          <w:lang w:val="en-US" w:eastAsia="zh-CN" w:bidi="ar"/>
        </w:rPr>
        <w:t>严重失信行为</w:t>
      </w:r>
    </w:p>
    <w:p w14:paraId="12DEFC6C">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（一）利用虚假材料、以欺骗手段取得企业资质的；</w:t>
      </w:r>
    </w:p>
    <w:p w14:paraId="0B546FE0">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（二）发生转包、出借资质，受到行政处罚的；</w:t>
      </w:r>
    </w:p>
    <w:p w14:paraId="539A3ED9">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（三）发生重大及以上工程质量安全事故，或1年内累计发生2次及以上较大工程质量安全事故，或发生性质恶劣、危害性严重、社会影响大的较大工程质量安全事故，受到行政处罚的；</w:t>
      </w:r>
    </w:p>
    <w:p w14:paraId="65E19966">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（四）经法院判决或仲裁机构裁决，认定为拖欠工程款,且拒不履行生效法律文书确定的义务的。</w:t>
      </w:r>
    </w:p>
    <w:p w14:paraId="18FF18C6">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0" w:firstLineChars="200"/>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各级住房城乡建设主管部门应当参照建筑市场主体“黑名单”，对被人力资源社会保障行政部门列入拖欠农民工工资“黑名单”的建筑市场各方主体加强监管。</w:t>
      </w:r>
    </w:p>
    <w:p w14:paraId="57EDBFCB">
      <w:pPr>
        <w:keepNext w:val="0"/>
        <w:keepLines w:val="0"/>
        <w:widowControl w:val="0"/>
        <w:suppressLineNumbers w:val="0"/>
        <w:autoSpaceDE w:val="0"/>
        <w:autoSpaceDN/>
        <w:spacing w:before="0" w:beforeAutospacing="0" w:after="0" w:afterAutospacing="0" w:line="480" w:lineRule="exact"/>
        <w:ind w:left="0" w:right="920" w:rightChars="438" w:firstLine="482" w:firstLineChars="200"/>
        <w:jc w:val="left"/>
        <w:rPr>
          <w:rFonts w:hint="eastAsia" w:ascii="宋体" w:hAnsi="宋体" w:eastAsia="宋体" w:cs="宋体"/>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依据：《建筑市场信用管理暂行办法》（建市〔2017〕241号）</w:t>
      </w:r>
    </w:p>
    <w:p w14:paraId="7412C2BA">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2" w:firstLineChars="200"/>
        <w:jc w:val="both"/>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六、政府采购严重失信行为</w:t>
      </w:r>
    </w:p>
    <w:p w14:paraId="3673CA18">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15"/>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供应商、采购代理机构在三年内受到财政部门作出下列情形之一的行政处罚，列入政府采购严重违法失信行为记录名单。</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 xml:space="preserve">  （一）三万元以上罚款；</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 xml:space="preserve">  （二）在一至三年内禁止参加政府采购活动（处罚期限届满的除外）；</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 xml:space="preserve">  （三）在一至三年内禁止代理政府采购业务（处罚期限届满的除外）；</w:t>
      </w:r>
      <w:r>
        <w:rPr>
          <w:rFonts w:hint="eastAsia" w:ascii="宋体" w:hAnsi="宋体" w:eastAsia="宋体" w:cs="宋体"/>
          <w:color w:val="auto"/>
          <w:kern w:val="2"/>
          <w:sz w:val="24"/>
          <w:szCs w:val="24"/>
          <w:highlight w:val="none"/>
          <w:lang w:val="en-US" w:eastAsia="zh-CN" w:bidi="ar"/>
        </w:rPr>
        <w:br w:type="textWrapping"/>
      </w:r>
      <w:r>
        <w:rPr>
          <w:rFonts w:hint="eastAsia" w:ascii="宋体" w:hAnsi="宋体" w:eastAsia="宋体" w:cs="宋体"/>
          <w:color w:val="auto"/>
          <w:kern w:val="2"/>
          <w:sz w:val="24"/>
          <w:szCs w:val="24"/>
          <w:highlight w:val="none"/>
          <w:lang w:val="en-US" w:eastAsia="zh-CN" w:bidi="ar"/>
        </w:rPr>
        <w:t xml:space="preserve">  （四）撤销政府采购代理机构资格（仅针对《政府采购法》第78条修改前作出的处罚决定）。</w:t>
      </w:r>
    </w:p>
    <w:p w14:paraId="07884ED8">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482" w:firstLineChars="200"/>
        <w:jc w:val="left"/>
        <w:rPr>
          <w:rFonts w:hint="eastAsia" w:ascii="宋体" w:hAnsi="宋体" w:eastAsia="宋体" w:cs="宋体"/>
          <w:b/>
          <w:bCs w:val="0"/>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依据：《关于报送政府采购严重违法失信行为信息记录的通知》（财办库〔2014〕526号）</w:t>
      </w:r>
    </w:p>
    <w:p w14:paraId="1285330B">
      <w:pPr>
        <w:keepNext w:val="0"/>
        <w:keepLines w:val="0"/>
        <w:widowControl w:val="0"/>
        <w:suppressLineNumbers w:val="0"/>
        <w:autoSpaceDE w:val="0"/>
        <w:autoSpaceDN/>
        <w:adjustRightInd w:val="0"/>
        <w:snapToGrid w:val="0"/>
        <w:spacing w:before="0" w:beforeAutospacing="0" w:after="0" w:afterAutospacing="0" w:line="480" w:lineRule="exact"/>
        <w:ind w:left="0" w:right="920" w:rightChars="438" w:firstLine="615"/>
        <w:jc w:val="both"/>
        <w:rPr>
          <w:rFonts w:hint="eastAsia" w:ascii="宋体" w:hAnsi="宋体" w:eastAsia="宋体" w:cs="宋体"/>
          <w:color w:val="auto"/>
          <w:kern w:val="2"/>
          <w:sz w:val="24"/>
          <w:szCs w:val="24"/>
          <w:highlight w:val="none"/>
        </w:rPr>
      </w:pPr>
      <w:r>
        <w:rPr>
          <w:rFonts w:hint="eastAsia" w:ascii="宋体" w:hAnsi="宋体" w:eastAsia="宋体" w:cs="宋体"/>
          <w:b/>
          <w:bCs w:val="0"/>
          <w:color w:val="auto"/>
          <w:kern w:val="2"/>
          <w:sz w:val="24"/>
          <w:szCs w:val="24"/>
          <w:highlight w:val="none"/>
          <w:lang w:val="en-US" w:eastAsia="zh-CN" w:bidi="ar"/>
        </w:rPr>
        <w:t>未列出的其他类别严重失信行为，由招标人（代理机构）根据各类别行业主管部门下发的联合惩戒文件进行判断。</w:t>
      </w:r>
      <w:r>
        <w:rPr>
          <w:rFonts w:hint="eastAsia" w:ascii="宋体" w:hAnsi="宋体" w:eastAsia="宋体" w:cs="宋体"/>
          <w:color w:val="auto"/>
          <w:kern w:val="2"/>
          <w:sz w:val="24"/>
          <w:szCs w:val="24"/>
          <w:highlight w:val="none"/>
          <w:lang w:val="en-US" w:eastAsia="zh-CN" w:bidi="ar"/>
        </w:rPr>
        <w:t xml:space="preserve"> </w:t>
      </w:r>
    </w:p>
    <w:p w14:paraId="58E6A205">
      <w:pPr>
        <w:spacing w:line="360" w:lineRule="auto"/>
        <w:rPr>
          <w:rFonts w:hint="eastAsia" w:ascii="宋体" w:hAnsi="宋体" w:eastAsia="宋体" w:cs="宋体"/>
          <w:color w:val="auto"/>
          <w:sz w:val="24"/>
          <w:szCs w:val="24"/>
          <w:highlight w:val="none"/>
        </w:rPr>
      </w:pPr>
    </w:p>
    <w:sectPr>
      <w:pgSz w:w="11906" w:h="16838"/>
      <w:pgMar w:top="1440" w:right="786"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73B34">
    <w:pPr>
      <w:pStyle w:val="16"/>
      <w:jc w:val="center"/>
      <w:rPr>
        <w:rFonts w:hint="eastAsia"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68C13">
    <w:pPr>
      <w:pStyle w:val="16"/>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4BB35">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C4BB35">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42335">
    <w:pPr>
      <w:pStyle w:val="16"/>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150B4">
                          <w:pPr>
                            <w:pStyle w:val="16"/>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3D150B4">
                    <w:pPr>
                      <w:pStyle w:val="16"/>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644C0">
    <w:pPr>
      <w:pStyle w:val="18"/>
      <w:pBdr>
        <w:bottom w:val="none" w:color="auto" w:sz="0" w:space="1"/>
      </w:pBdr>
      <w:tabs>
        <w:tab w:val="left" w:pos="1214"/>
      </w:tabs>
      <w:jc w:val="left"/>
      <w:rPr>
        <w:rFonts w:hint="eastAsia" w:eastAsia="@仿宋_GB2312"/>
        <w:lang w:eastAsia="zh-CN"/>
      </w:rPr>
    </w:pP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35E65">
    <w:pPr>
      <w:pStyle w:val="18"/>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2"/>
    <w:multiLevelType w:val="singleLevel"/>
    <w:tmpl w:val="00000002"/>
    <w:lvl w:ilvl="0" w:tentative="0">
      <w:start w:val="6"/>
      <w:numFmt w:val="decimal"/>
      <w:suff w:val="space"/>
      <w:lvlText w:val="%1."/>
      <w:lvlJc w:val="left"/>
    </w:lvl>
  </w:abstractNum>
  <w:abstractNum w:abstractNumId="2">
    <w:nsid w:val="00000004"/>
    <w:multiLevelType w:val="singleLevel"/>
    <w:tmpl w:val="00000004"/>
    <w:lvl w:ilvl="0" w:tentative="0">
      <w:start w:val="23"/>
      <w:numFmt w:val="decimal"/>
      <w:suff w:val="space"/>
      <w:lvlText w:val="%1."/>
      <w:lvlJc w:val="left"/>
    </w:lvl>
  </w:abstractNum>
  <w:abstractNum w:abstractNumId="3">
    <w:nsid w:val="00000005"/>
    <w:multiLevelType w:val="multilevel"/>
    <w:tmpl w:val="00000005"/>
    <w:lvl w:ilvl="0" w:tentative="0">
      <w:start w:val="1"/>
      <w:numFmt w:val="decimal"/>
      <w:lvlText w:val="%1、"/>
      <w:lvlJc w:val="left"/>
      <w:pPr>
        <w:ind w:left="371" w:hanging="360"/>
      </w:pPr>
      <w:rPr>
        <w:rFonts w:hint="default"/>
      </w:rPr>
    </w:lvl>
    <w:lvl w:ilvl="1" w:tentative="0">
      <w:start w:val="1"/>
      <w:numFmt w:val="lowerLetter"/>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4">
    <w:nsid w:val="00000006"/>
    <w:multiLevelType w:val="singleLevel"/>
    <w:tmpl w:val="00000006"/>
    <w:lvl w:ilvl="0" w:tentative="0">
      <w:start w:val="1"/>
      <w:numFmt w:val="decimal"/>
      <w:suff w:val="space"/>
      <w:lvlText w:val="%1."/>
      <w:lvlJc w:val="left"/>
    </w:lvl>
  </w:abstractNum>
  <w:abstractNum w:abstractNumId="5">
    <w:nsid w:val="0053208E"/>
    <w:multiLevelType w:val="singleLevel"/>
    <w:tmpl w:val="0053208E"/>
    <w:lvl w:ilvl="0" w:tentative="0">
      <w:start w:val="16"/>
      <w:numFmt w:val="decimal"/>
      <w:suff w:val="space"/>
      <w:lvlText w:val="%1."/>
      <w:lvlJc w:val="left"/>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ZTY3N2FlNWMzMGQ4ODJjZjNiMzAzNjYzMGVjZmM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9A"/>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87865"/>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86E85"/>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46E7"/>
    <w:rsid w:val="00796EDE"/>
    <w:rsid w:val="00797A02"/>
    <w:rsid w:val="007A27A9"/>
    <w:rsid w:val="007A5A58"/>
    <w:rsid w:val="007A6740"/>
    <w:rsid w:val="007B19A1"/>
    <w:rsid w:val="007B1C56"/>
    <w:rsid w:val="007B4996"/>
    <w:rsid w:val="007B6F5B"/>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311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773A2"/>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0909"/>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8FD"/>
    <w:rsid w:val="00D30F1B"/>
    <w:rsid w:val="00D30FC0"/>
    <w:rsid w:val="00D34F0D"/>
    <w:rsid w:val="00D3516E"/>
    <w:rsid w:val="00D4064C"/>
    <w:rsid w:val="00D451E5"/>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2C4"/>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36FD"/>
    <w:rsid w:val="00E94E10"/>
    <w:rsid w:val="00E9512E"/>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839A6"/>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361D70"/>
    <w:rsid w:val="014434A8"/>
    <w:rsid w:val="014F7653"/>
    <w:rsid w:val="015A4857"/>
    <w:rsid w:val="017B1BF9"/>
    <w:rsid w:val="01E93A1B"/>
    <w:rsid w:val="0214602E"/>
    <w:rsid w:val="021F7DC1"/>
    <w:rsid w:val="02535CBD"/>
    <w:rsid w:val="025F774E"/>
    <w:rsid w:val="029A6E6A"/>
    <w:rsid w:val="02D435F7"/>
    <w:rsid w:val="03486B27"/>
    <w:rsid w:val="038D038B"/>
    <w:rsid w:val="040A094E"/>
    <w:rsid w:val="041D5D9E"/>
    <w:rsid w:val="043A6B4C"/>
    <w:rsid w:val="049D6812"/>
    <w:rsid w:val="04AA47F1"/>
    <w:rsid w:val="052830E9"/>
    <w:rsid w:val="056F201D"/>
    <w:rsid w:val="05940AC6"/>
    <w:rsid w:val="05B664D4"/>
    <w:rsid w:val="05BC70D6"/>
    <w:rsid w:val="05D86EA4"/>
    <w:rsid w:val="064B485A"/>
    <w:rsid w:val="065C0B2C"/>
    <w:rsid w:val="06823FBC"/>
    <w:rsid w:val="068C65C4"/>
    <w:rsid w:val="06903426"/>
    <w:rsid w:val="06C63445"/>
    <w:rsid w:val="06EC5803"/>
    <w:rsid w:val="07076C01"/>
    <w:rsid w:val="071A223E"/>
    <w:rsid w:val="071C12AC"/>
    <w:rsid w:val="075C0367"/>
    <w:rsid w:val="077C7A64"/>
    <w:rsid w:val="07837AFC"/>
    <w:rsid w:val="07A934B3"/>
    <w:rsid w:val="07E87A8D"/>
    <w:rsid w:val="07EB6287"/>
    <w:rsid w:val="0806421B"/>
    <w:rsid w:val="08684CB5"/>
    <w:rsid w:val="09716062"/>
    <w:rsid w:val="09747A74"/>
    <w:rsid w:val="0980662B"/>
    <w:rsid w:val="0980799C"/>
    <w:rsid w:val="09823FA4"/>
    <w:rsid w:val="09944B8E"/>
    <w:rsid w:val="0A303690"/>
    <w:rsid w:val="0A32077B"/>
    <w:rsid w:val="0A6A18DB"/>
    <w:rsid w:val="0A73514E"/>
    <w:rsid w:val="0A7D1BE8"/>
    <w:rsid w:val="0A97099B"/>
    <w:rsid w:val="0A975B48"/>
    <w:rsid w:val="0AB539B9"/>
    <w:rsid w:val="0AEF3828"/>
    <w:rsid w:val="0AFA761E"/>
    <w:rsid w:val="0B406381"/>
    <w:rsid w:val="0B57171B"/>
    <w:rsid w:val="0B7D19AF"/>
    <w:rsid w:val="0B835347"/>
    <w:rsid w:val="0B8A60C6"/>
    <w:rsid w:val="0BAF7442"/>
    <w:rsid w:val="0BB452AA"/>
    <w:rsid w:val="0BBB665B"/>
    <w:rsid w:val="0C685EAE"/>
    <w:rsid w:val="0C991A10"/>
    <w:rsid w:val="0CBD6F29"/>
    <w:rsid w:val="0CFB767D"/>
    <w:rsid w:val="0D0E73B0"/>
    <w:rsid w:val="0D290E29"/>
    <w:rsid w:val="0D5B011C"/>
    <w:rsid w:val="0D673AAC"/>
    <w:rsid w:val="0D7C07BE"/>
    <w:rsid w:val="0D7D55A0"/>
    <w:rsid w:val="0D820829"/>
    <w:rsid w:val="0DC94DA5"/>
    <w:rsid w:val="0DDD6D83"/>
    <w:rsid w:val="0E1B7FD7"/>
    <w:rsid w:val="0E7F32A9"/>
    <w:rsid w:val="0E810642"/>
    <w:rsid w:val="0EAC50D3"/>
    <w:rsid w:val="0EEA6FC1"/>
    <w:rsid w:val="0F204303"/>
    <w:rsid w:val="0F563ED0"/>
    <w:rsid w:val="0F790928"/>
    <w:rsid w:val="0FB30434"/>
    <w:rsid w:val="0FC1695C"/>
    <w:rsid w:val="0FE10DAC"/>
    <w:rsid w:val="0FEB1C2B"/>
    <w:rsid w:val="102636A0"/>
    <w:rsid w:val="107C607B"/>
    <w:rsid w:val="10AF2C58"/>
    <w:rsid w:val="10CD72BB"/>
    <w:rsid w:val="1125116C"/>
    <w:rsid w:val="114A0BD3"/>
    <w:rsid w:val="115031A6"/>
    <w:rsid w:val="119D51A7"/>
    <w:rsid w:val="11EE155E"/>
    <w:rsid w:val="12142DE4"/>
    <w:rsid w:val="12197477"/>
    <w:rsid w:val="12314985"/>
    <w:rsid w:val="1264785B"/>
    <w:rsid w:val="12DE7825"/>
    <w:rsid w:val="131B5CD3"/>
    <w:rsid w:val="133E02C4"/>
    <w:rsid w:val="136E2957"/>
    <w:rsid w:val="13776448"/>
    <w:rsid w:val="137D4A9E"/>
    <w:rsid w:val="1382549E"/>
    <w:rsid w:val="13F82CE7"/>
    <w:rsid w:val="144F070C"/>
    <w:rsid w:val="1466407E"/>
    <w:rsid w:val="146855F8"/>
    <w:rsid w:val="14720B92"/>
    <w:rsid w:val="14834E28"/>
    <w:rsid w:val="148E7D65"/>
    <w:rsid w:val="14BC3B96"/>
    <w:rsid w:val="14F7697C"/>
    <w:rsid w:val="15051099"/>
    <w:rsid w:val="15231BF9"/>
    <w:rsid w:val="15515573"/>
    <w:rsid w:val="15632382"/>
    <w:rsid w:val="15C4546D"/>
    <w:rsid w:val="16881F81"/>
    <w:rsid w:val="169052DA"/>
    <w:rsid w:val="16AF4771"/>
    <w:rsid w:val="16B014D8"/>
    <w:rsid w:val="16E4027E"/>
    <w:rsid w:val="16EA2C3C"/>
    <w:rsid w:val="17123F41"/>
    <w:rsid w:val="172D48D7"/>
    <w:rsid w:val="17365652"/>
    <w:rsid w:val="17CF1E32"/>
    <w:rsid w:val="180937EB"/>
    <w:rsid w:val="180C032A"/>
    <w:rsid w:val="18D832E3"/>
    <w:rsid w:val="18F163B1"/>
    <w:rsid w:val="193D1C1D"/>
    <w:rsid w:val="195A07CF"/>
    <w:rsid w:val="196A4832"/>
    <w:rsid w:val="19B45BCA"/>
    <w:rsid w:val="19E00326"/>
    <w:rsid w:val="19F73BFF"/>
    <w:rsid w:val="1A064976"/>
    <w:rsid w:val="1A1839A8"/>
    <w:rsid w:val="1A3B68AA"/>
    <w:rsid w:val="1A3E1C1E"/>
    <w:rsid w:val="1AA40CCC"/>
    <w:rsid w:val="1AB31597"/>
    <w:rsid w:val="1AB65178"/>
    <w:rsid w:val="1AD4308C"/>
    <w:rsid w:val="1AE7638C"/>
    <w:rsid w:val="1B6F4F40"/>
    <w:rsid w:val="1B9879DC"/>
    <w:rsid w:val="1BB22AF8"/>
    <w:rsid w:val="1C141836"/>
    <w:rsid w:val="1C33473D"/>
    <w:rsid w:val="1C705992"/>
    <w:rsid w:val="1C76537D"/>
    <w:rsid w:val="1C98389B"/>
    <w:rsid w:val="1CAB1734"/>
    <w:rsid w:val="1CB87339"/>
    <w:rsid w:val="1CC66E68"/>
    <w:rsid w:val="1D104432"/>
    <w:rsid w:val="1D7D1708"/>
    <w:rsid w:val="1D7E40DE"/>
    <w:rsid w:val="1D9535F5"/>
    <w:rsid w:val="1D9C6312"/>
    <w:rsid w:val="1DB005AC"/>
    <w:rsid w:val="1E28404A"/>
    <w:rsid w:val="1E4449D5"/>
    <w:rsid w:val="1E6B6A14"/>
    <w:rsid w:val="1E764DB5"/>
    <w:rsid w:val="1EBF050A"/>
    <w:rsid w:val="1F370744"/>
    <w:rsid w:val="1F4D401F"/>
    <w:rsid w:val="1F5076F3"/>
    <w:rsid w:val="1F62533A"/>
    <w:rsid w:val="1FD16A32"/>
    <w:rsid w:val="20284A23"/>
    <w:rsid w:val="20550D9A"/>
    <w:rsid w:val="209D21D0"/>
    <w:rsid w:val="209E05F3"/>
    <w:rsid w:val="211A2370"/>
    <w:rsid w:val="212A1806"/>
    <w:rsid w:val="21845C9E"/>
    <w:rsid w:val="218E2416"/>
    <w:rsid w:val="21D40771"/>
    <w:rsid w:val="22010E3A"/>
    <w:rsid w:val="220B52C2"/>
    <w:rsid w:val="22404767"/>
    <w:rsid w:val="226915FE"/>
    <w:rsid w:val="22702106"/>
    <w:rsid w:val="22773033"/>
    <w:rsid w:val="228B6BA3"/>
    <w:rsid w:val="22A85809"/>
    <w:rsid w:val="231F3F50"/>
    <w:rsid w:val="23354129"/>
    <w:rsid w:val="234F4B80"/>
    <w:rsid w:val="240F5A90"/>
    <w:rsid w:val="2411199F"/>
    <w:rsid w:val="241804A5"/>
    <w:rsid w:val="245B2E54"/>
    <w:rsid w:val="24894D13"/>
    <w:rsid w:val="24B97929"/>
    <w:rsid w:val="24D632D7"/>
    <w:rsid w:val="25381017"/>
    <w:rsid w:val="2708363F"/>
    <w:rsid w:val="27710810"/>
    <w:rsid w:val="27840543"/>
    <w:rsid w:val="278F17C6"/>
    <w:rsid w:val="27CD5A5E"/>
    <w:rsid w:val="27D65DBA"/>
    <w:rsid w:val="27F033FB"/>
    <w:rsid w:val="28162815"/>
    <w:rsid w:val="284943D4"/>
    <w:rsid w:val="285F40CA"/>
    <w:rsid w:val="288E4399"/>
    <w:rsid w:val="289E1AF0"/>
    <w:rsid w:val="28C01ECB"/>
    <w:rsid w:val="29337FB9"/>
    <w:rsid w:val="29500C17"/>
    <w:rsid w:val="29954C89"/>
    <w:rsid w:val="29BF71E3"/>
    <w:rsid w:val="29D6387F"/>
    <w:rsid w:val="29E8216F"/>
    <w:rsid w:val="2A127B63"/>
    <w:rsid w:val="2A451A6C"/>
    <w:rsid w:val="2A81406F"/>
    <w:rsid w:val="2A97233B"/>
    <w:rsid w:val="2AA809EC"/>
    <w:rsid w:val="2AAA4765"/>
    <w:rsid w:val="2ABF7AE4"/>
    <w:rsid w:val="2AC21606"/>
    <w:rsid w:val="2ADD0B5C"/>
    <w:rsid w:val="2B365FF8"/>
    <w:rsid w:val="2B45623B"/>
    <w:rsid w:val="2B7E7608"/>
    <w:rsid w:val="2B7F04E9"/>
    <w:rsid w:val="2B8B554A"/>
    <w:rsid w:val="2C1E3EAC"/>
    <w:rsid w:val="2C932FD6"/>
    <w:rsid w:val="2CB25B52"/>
    <w:rsid w:val="2D496D68"/>
    <w:rsid w:val="2D9B47A0"/>
    <w:rsid w:val="2E635A74"/>
    <w:rsid w:val="2E6B5FB9"/>
    <w:rsid w:val="2E78485E"/>
    <w:rsid w:val="2E7A48DE"/>
    <w:rsid w:val="2E9C43C4"/>
    <w:rsid w:val="2EBA5177"/>
    <w:rsid w:val="2EDC3ED8"/>
    <w:rsid w:val="2EE40E2C"/>
    <w:rsid w:val="2EEF3653"/>
    <w:rsid w:val="2F104B00"/>
    <w:rsid w:val="2F123F15"/>
    <w:rsid w:val="2F202EB4"/>
    <w:rsid w:val="2F2B399A"/>
    <w:rsid w:val="2F6351B4"/>
    <w:rsid w:val="2F7C41F6"/>
    <w:rsid w:val="2F854414"/>
    <w:rsid w:val="2FAC5093"/>
    <w:rsid w:val="2FC86126"/>
    <w:rsid w:val="2FCF199E"/>
    <w:rsid w:val="2FE7130D"/>
    <w:rsid w:val="30133AD1"/>
    <w:rsid w:val="30281C5E"/>
    <w:rsid w:val="30483E83"/>
    <w:rsid w:val="304E5B92"/>
    <w:rsid w:val="30640F12"/>
    <w:rsid w:val="309317F7"/>
    <w:rsid w:val="30983075"/>
    <w:rsid w:val="30A04FAC"/>
    <w:rsid w:val="30AC2E50"/>
    <w:rsid w:val="30BF3991"/>
    <w:rsid w:val="3111619A"/>
    <w:rsid w:val="31B139DC"/>
    <w:rsid w:val="32221E1E"/>
    <w:rsid w:val="32224602"/>
    <w:rsid w:val="32345CC4"/>
    <w:rsid w:val="32497AF3"/>
    <w:rsid w:val="325F24C9"/>
    <w:rsid w:val="32AF043E"/>
    <w:rsid w:val="332826CA"/>
    <w:rsid w:val="33B37D98"/>
    <w:rsid w:val="33DC34B5"/>
    <w:rsid w:val="33F8431A"/>
    <w:rsid w:val="341E788C"/>
    <w:rsid w:val="343C0775"/>
    <w:rsid w:val="345E7431"/>
    <w:rsid w:val="348D47EE"/>
    <w:rsid w:val="34A51AF9"/>
    <w:rsid w:val="34F43D78"/>
    <w:rsid w:val="355763FB"/>
    <w:rsid w:val="355F1880"/>
    <w:rsid w:val="356C50EC"/>
    <w:rsid w:val="36137E45"/>
    <w:rsid w:val="36376E0A"/>
    <w:rsid w:val="36484C39"/>
    <w:rsid w:val="364A4C7C"/>
    <w:rsid w:val="36A83A7F"/>
    <w:rsid w:val="36C01346"/>
    <w:rsid w:val="36C02CFA"/>
    <w:rsid w:val="36C51C9C"/>
    <w:rsid w:val="3700166C"/>
    <w:rsid w:val="376A4545"/>
    <w:rsid w:val="376D2DA2"/>
    <w:rsid w:val="379A1012"/>
    <w:rsid w:val="37A07CA0"/>
    <w:rsid w:val="37C71CEA"/>
    <w:rsid w:val="37EB019F"/>
    <w:rsid w:val="38694EE9"/>
    <w:rsid w:val="387B329C"/>
    <w:rsid w:val="38895178"/>
    <w:rsid w:val="39717338"/>
    <w:rsid w:val="39CA5376"/>
    <w:rsid w:val="39E60BE9"/>
    <w:rsid w:val="3A117273"/>
    <w:rsid w:val="3A6818FA"/>
    <w:rsid w:val="3A844CA4"/>
    <w:rsid w:val="3AB344ED"/>
    <w:rsid w:val="3AF03690"/>
    <w:rsid w:val="3B0B7708"/>
    <w:rsid w:val="3B35285F"/>
    <w:rsid w:val="3B365CC9"/>
    <w:rsid w:val="3B60677A"/>
    <w:rsid w:val="3B697D24"/>
    <w:rsid w:val="3B764E97"/>
    <w:rsid w:val="3B9A7B88"/>
    <w:rsid w:val="3BD8694B"/>
    <w:rsid w:val="3C126FC3"/>
    <w:rsid w:val="3C456863"/>
    <w:rsid w:val="3C607747"/>
    <w:rsid w:val="3CC52D38"/>
    <w:rsid w:val="3CDF3F9E"/>
    <w:rsid w:val="3D2C7AC8"/>
    <w:rsid w:val="3D536596"/>
    <w:rsid w:val="3D855D12"/>
    <w:rsid w:val="3D8B42FF"/>
    <w:rsid w:val="3DAE5EC2"/>
    <w:rsid w:val="3DD338D1"/>
    <w:rsid w:val="3DE86C4C"/>
    <w:rsid w:val="3DF36A6E"/>
    <w:rsid w:val="3E1A2429"/>
    <w:rsid w:val="3E2C6DE7"/>
    <w:rsid w:val="3E307A91"/>
    <w:rsid w:val="3E5C013B"/>
    <w:rsid w:val="3E611186"/>
    <w:rsid w:val="3EBA1EE9"/>
    <w:rsid w:val="3EC4042E"/>
    <w:rsid w:val="3F1D32FF"/>
    <w:rsid w:val="3F340649"/>
    <w:rsid w:val="3F792F1E"/>
    <w:rsid w:val="3FD6525C"/>
    <w:rsid w:val="405014B2"/>
    <w:rsid w:val="405F16F6"/>
    <w:rsid w:val="407A02DD"/>
    <w:rsid w:val="40824826"/>
    <w:rsid w:val="40833FC5"/>
    <w:rsid w:val="409F6CD6"/>
    <w:rsid w:val="40D3290A"/>
    <w:rsid w:val="40E63923"/>
    <w:rsid w:val="411126E8"/>
    <w:rsid w:val="414A4154"/>
    <w:rsid w:val="41546D80"/>
    <w:rsid w:val="415643E4"/>
    <w:rsid w:val="416F1017"/>
    <w:rsid w:val="41AF1F55"/>
    <w:rsid w:val="41D8350E"/>
    <w:rsid w:val="42756FAE"/>
    <w:rsid w:val="42971481"/>
    <w:rsid w:val="42B9450F"/>
    <w:rsid w:val="43194544"/>
    <w:rsid w:val="4340580E"/>
    <w:rsid w:val="43483E86"/>
    <w:rsid w:val="43A91E5B"/>
    <w:rsid w:val="449851D6"/>
    <w:rsid w:val="449E0D39"/>
    <w:rsid w:val="44F71EFD"/>
    <w:rsid w:val="44FF3CBA"/>
    <w:rsid w:val="45336CAD"/>
    <w:rsid w:val="453A628D"/>
    <w:rsid w:val="45465823"/>
    <w:rsid w:val="45B222C8"/>
    <w:rsid w:val="45B44292"/>
    <w:rsid w:val="45C73FC5"/>
    <w:rsid w:val="45E32B26"/>
    <w:rsid w:val="45EF5FB8"/>
    <w:rsid w:val="46132D66"/>
    <w:rsid w:val="463A3650"/>
    <w:rsid w:val="46461627"/>
    <w:rsid w:val="464D6CE6"/>
    <w:rsid w:val="46647A66"/>
    <w:rsid w:val="469F0116"/>
    <w:rsid w:val="46A76D1C"/>
    <w:rsid w:val="46EA7978"/>
    <w:rsid w:val="47277B83"/>
    <w:rsid w:val="4750522E"/>
    <w:rsid w:val="475259B7"/>
    <w:rsid w:val="47694E05"/>
    <w:rsid w:val="47901DF8"/>
    <w:rsid w:val="47995D18"/>
    <w:rsid w:val="47C307BC"/>
    <w:rsid w:val="48352D0B"/>
    <w:rsid w:val="484F2050"/>
    <w:rsid w:val="488302AE"/>
    <w:rsid w:val="48831CF9"/>
    <w:rsid w:val="48AC020A"/>
    <w:rsid w:val="48B545A9"/>
    <w:rsid w:val="48CB7AD6"/>
    <w:rsid w:val="48E94A02"/>
    <w:rsid w:val="48F1321F"/>
    <w:rsid w:val="48F6071D"/>
    <w:rsid w:val="49024C9C"/>
    <w:rsid w:val="49033566"/>
    <w:rsid w:val="495871A9"/>
    <w:rsid w:val="496F4D40"/>
    <w:rsid w:val="49712C97"/>
    <w:rsid w:val="49830203"/>
    <w:rsid w:val="49B1408D"/>
    <w:rsid w:val="4A027BBB"/>
    <w:rsid w:val="4A255E93"/>
    <w:rsid w:val="4A323C61"/>
    <w:rsid w:val="4A39249C"/>
    <w:rsid w:val="4A7D4FD2"/>
    <w:rsid w:val="4A913C9A"/>
    <w:rsid w:val="4B025091"/>
    <w:rsid w:val="4B051F57"/>
    <w:rsid w:val="4B1F70AC"/>
    <w:rsid w:val="4B2006A7"/>
    <w:rsid w:val="4B240F94"/>
    <w:rsid w:val="4B4D6D1A"/>
    <w:rsid w:val="4B6A27EE"/>
    <w:rsid w:val="4B792520"/>
    <w:rsid w:val="4B856638"/>
    <w:rsid w:val="4BF53AF7"/>
    <w:rsid w:val="4C0832E5"/>
    <w:rsid w:val="4C3C565C"/>
    <w:rsid w:val="4CB05FA8"/>
    <w:rsid w:val="4CCC79C7"/>
    <w:rsid w:val="4D0B5439"/>
    <w:rsid w:val="4D0D7595"/>
    <w:rsid w:val="4D553CBF"/>
    <w:rsid w:val="4D7555C7"/>
    <w:rsid w:val="4DF07D79"/>
    <w:rsid w:val="4DF65A5C"/>
    <w:rsid w:val="4DFF09CC"/>
    <w:rsid w:val="4E4E3231"/>
    <w:rsid w:val="4EAE6DA0"/>
    <w:rsid w:val="4EC26E0B"/>
    <w:rsid w:val="4F0A6CD0"/>
    <w:rsid w:val="4FAB2261"/>
    <w:rsid w:val="4FD73056"/>
    <w:rsid w:val="4FE617D9"/>
    <w:rsid w:val="4FE707F9"/>
    <w:rsid w:val="50151DD1"/>
    <w:rsid w:val="5016514B"/>
    <w:rsid w:val="504E670A"/>
    <w:rsid w:val="50BD4DF3"/>
    <w:rsid w:val="50CF0EE9"/>
    <w:rsid w:val="50FC1A26"/>
    <w:rsid w:val="513B2CE7"/>
    <w:rsid w:val="51723664"/>
    <w:rsid w:val="51BB7195"/>
    <w:rsid w:val="51CB1C78"/>
    <w:rsid w:val="51FD6A51"/>
    <w:rsid w:val="52165C45"/>
    <w:rsid w:val="52224331"/>
    <w:rsid w:val="523918FA"/>
    <w:rsid w:val="526B680A"/>
    <w:rsid w:val="52836F71"/>
    <w:rsid w:val="52953FFA"/>
    <w:rsid w:val="52CF2BA2"/>
    <w:rsid w:val="52D26B02"/>
    <w:rsid w:val="53DC5D66"/>
    <w:rsid w:val="53F13BFB"/>
    <w:rsid w:val="54161C73"/>
    <w:rsid w:val="541A5D30"/>
    <w:rsid w:val="5463070C"/>
    <w:rsid w:val="549239F0"/>
    <w:rsid w:val="54AF5038"/>
    <w:rsid w:val="54E64682"/>
    <w:rsid w:val="55C1559C"/>
    <w:rsid w:val="55F068CD"/>
    <w:rsid w:val="56257EC5"/>
    <w:rsid w:val="563C1E65"/>
    <w:rsid w:val="565344CF"/>
    <w:rsid w:val="566C3136"/>
    <w:rsid w:val="568455BA"/>
    <w:rsid w:val="568D04F2"/>
    <w:rsid w:val="56C80241"/>
    <w:rsid w:val="578B0CFA"/>
    <w:rsid w:val="57E24C8E"/>
    <w:rsid w:val="5815308E"/>
    <w:rsid w:val="581A6B1B"/>
    <w:rsid w:val="587F6530"/>
    <w:rsid w:val="589C7293"/>
    <w:rsid w:val="58A03430"/>
    <w:rsid w:val="58F17C86"/>
    <w:rsid w:val="593C217C"/>
    <w:rsid w:val="59513E7A"/>
    <w:rsid w:val="5996188C"/>
    <w:rsid w:val="59B669FC"/>
    <w:rsid w:val="59DD395F"/>
    <w:rsid w:val="5A0B43C0"/>
    <w:rsid w:val="5A296BA4"/>
    <w:rsid w:val="5A526582"/>
    <w:rsid w:val="5A5F5C77"/>
    <w:rsid w:val="5A711A0D"/>
    <w:rsid w:val="5A8C1C4A"/>
    <w:rsid w:val="5A9601A4"/>
    <w:rsid w:val="5AF251E8"/>
    <w:rsid w:val="5B1613E4"/>
    <w:rsid w:val="5B1A63D4"/>
    <w:rsid w:val="5B2568B5"/>
    <w:rsid w:val="5B51013E"/>
    <w:rsid w:val="5B78003B"/>
    <w:rsid w:val="5B9938B6"/>
    <w:rsid w:val="5BC11A60"/>
    <w:rsid w:val="5BFB2E5D"/>
    <w:rsid w:val="5C477A84"/>
    <w:rsid w:val="5C7A4D54"/>
    <w:rsid w:val="5CA00C74"/>
    <w:rsid w:val="5CC86079"/>
    <w:rsid w:val="5CD23B73"/>
    <w:rsid w:val="5CD57954"/>
    <w:rsid w:val="5D3B367A"/>
    <w:rsid w:val="5D5A77C0"/>
    <w:rsid w:val="5D7E5BE7"/>
    <w:rsid w:val="5DBB5D65"/>
    <w:rsid w:val="5DC14E75"/>
    <w:rsid w:val="5E1C65B7"/>
    <w:rsid w:val="5E231B5D"/>
    <w:rsid w:val="5E5E2CC3"/>
    <w:rsid w:val="5EE52114"/>
    <w:rsid w:val="5F127819"/>
    <w:rsid w:val="5F184FAF"/>
    <w:rsid w:val="5F38073C"/>
    <w:rsid w:val="5FBA1FBA"/>
    <w:rsid w:val="60220345"/>
    <w:rsid w:val="60350ED3"/>
    <w:rsid w:val="606C3A37"/>
    <w:rsid w:val="609E371C"/>
    <w:rsid w:val="60B72AEE"/>
    <w:rsid w:val="60F872D1"/>
    <w:rsid w:val="61025188"/>
    <w:rsid w:val="61057D5F"/>
    <w:rsid w:val="610D1192"/>
    <w:rsid w:val="61271964"/>
    <w:rsid w:val="614D4977"/>
    <w:rsid w:val="61E33ADD"/>
    <w:rsid w:val="6200643D"/>
    <w:rsid w:val="623C31ED"/>
    <w:rsid w:val="626D25CE"/>
    <w:rsid w:val="62CE1B77"/>
    <w:rsid w:val="62F615EE"/>
    <w:rsid w:val="639875DD"/>
    <w:rsid w:val="63B44E15"/>
    <w:rsid w:val="63BE16F3"/>
    <w:rsid w:val="63C60FC0"/>
    <w:rsid w:val="63CC234F"/>
    <w:rsid w:val="63E0211F"/>
    <w:rsid w:val="643B4928"/>
    <w:rsid w:val="645027A9"/>
    <w:rsid w:val="6482334D"/>
    <w:rsid w:val="64B40B19"/>
    <w:rsid w:val="64BA3D7A"/>
    <w:rsid w:val="64F179BC"/>
    <w:rsid w:val="64F36292"/>
    <w:rsid w:val="65323AFA"/>
    <w:rsid w:val="65387F06"/>
    <w:rsid w:val="654A23E3"/>
    <w:rsid w:val="657557EF"/>
    <w:rsid w:val="658971CF"/>
    <w:rsid w:val="65FC516D"/>
    <w:rsid w:val="66127E0B"/>
    <w:rsid w:val="662D4693"/>
    <w:rsid w:val="663A217C"/>
    <w:rsid w:val="664A7DA0"/>
    <w:rsid w:val="665526A1"/>
    <w:rsid w:val="665704D3"/>
    <w:rsid w:val="669944D9"/>
    <w:rsid w:val="67206C39"/>
    <w:rsid w:val="67A140FF"/>
    <w:rsid w:val="67C065A4"/>
    <w:rsid w:val="67C749C6"/>
    <w:rsid w:val="67D359C9"/>
    <w:rsid w:val="68042537"/>
    <w:rsid w:val="68103BDF"/>
    <w:rsid w:val="68444BA9"/>
    <w:rsid w:val="685C6397"/>
    <w:rsid w:val="68662D72"/>
    <w:rsid w:val="6899146A"/>
    <w:rsid w:val="68E2428E"/>
    <w:rsid w:val="68E6311C"/>
    <w:rsid w:val="68F41FC9"/>
    <w:rsid w:val="68FE36DD"/>
    <w:rsid w:val="694E60FC"/>
    <w:rsid w:val="69844BF2"/>
    <w:rsid w:val="6A256904"/>
    <w:rsid w:val="6A2C1D99"/>
    <w:rsid w:val="6A3053E5"/>
    <w:rsid w:val="6A696B49"/>
    <w:rsid w:val="6A70612A"/>
    <w:rsid w:val="6A7202E5"/>
    <w:rsid w:val="6A9D53A6"/>
    <w:rsid w:val="6AA10091"/>
    <w:rsid w:val="6AAA163C"/>
    <w:rsid w:val="6AD42215"/>
    <w:rsid w:val="6B656832"/>
    <w:rsid w:val="6B66417A"/>
    <w:rsid w:val="6B962EF0"/>
    <w:rsid w:val="6BA22313"/>
    <w:rsid w:val="6BC71D79"/>
    <w:rsid w:val="6C675CE6"/>
    <w:rsid w:val="6CC462B9"/>
    <w:rsid w:val="6CD10CD9"/>
    <w:rsid w:val="6CDD63F2"/>
    <w:rsid w:val="6D4F4321"/>
    <w:rsid w:val="6D706337"/>
    <w:rsid w:val="6DC835B5"/>
    <w:rsid w:val="6DF41B82"/>
    <w:rsid w:val="6DFF7360"/>
    <w:rsid w:val="6E0A7D76"/>
    <w:rsid w:val="6E7A5F73"/>
    <w:rsid w:val="6E946CD9"/>
    <w:rsid w:val="6EE2027D"/>
    <w:rsid w:val="6EE90F9D"/>
    <w:rsid w:val="6F1D7B64"/>
    <w:rsid w:val="6FA3261F"/>
    <w:rsid w:val="6FB6454A"/>
    <w:rsid w:val="6FBB3025"/>
    <w:rsid w:val="6FD74228"/>
    <w:rsid w:val="7021106F"/>
    <w:rsid w:val="70D10596"/>
    <w:rsid w:val="71462F6F"/>
    <w:rsid w:val="71633091"/>
    <w:rsid w:val="71991368"/>
    <w:rsid w:val="722531EF"/>
    <w:rsid w:val="725A270A"/>
    <w:rsid w:val="72C708B1"/>
    <w:rsid w:val="72DE7177"/>
    <w:rsid w:val="73081CA5"/>
    <w:rsid w:val="73136EFB"/>
    <w:rsid w:val="73275BE6"/>
    <w:rsid w:val="735A5BA1"/>
    <w:rsid w:val="73A86934"/>
    <w:rsid w:val="73E831D5"/>
    <w:rsid w:val="74201F7D"/>
    <w:rsid w:val="742F6FCE"/>
    <w:rsid w:val="74454183"/>
    <w:rsid w:val="745E36D6"/>
    <w:rsid w:val="7487762D"/>
    <w:rsid w:val="74C33AA4"/>
    <w:rsid w:val="74FD43C1"/>
    <w:rsid w:val="751A7C36"/>
    <w:rsid w:val="75210D7A"/>
    <w:rsid w:val="753058B5"/>
    <w:rsid w:val="75385498"/>
    <w:rsid w:val="75680129"/>
    <w:rsid w:val="75AE0CEB"/>
    <w:rsid w:val="75F37776"/>
    <w:rsid w:val="75F556AF"/>
    <w:rsid w:val="766074DD"/>
    <w:rsid w:val="76BC207F"/>
    <w:rsid w:val="76C646D6"/>
    <w:rsid w:val="76EB4904"/>
    <w:rsid w:val="773504DF"/>
    <w:rsid w:val="77645DCD"/>
    <w:rsid w:val="777378F5"/>
    <w:rsid w:val="777A2D3C"/>
    <w:rsid w:val="77B01193"/>
    <w:rsid w:val="78673398"/>
    <w:rsid w:val="78A715E8"/>
    <w:rsid w:val="79074B81"/>
    <w:rsid w:val="794F0939"/>
    <w:rsid w:val="794F7912"/>
    <w:rsid w:val="79703A50"/>
    <w:rsid w:val="79AE6327"/>
    <w:rsid w:val="79AF0FCA"/>
    <w:rsid w:val="7A37456E"/>
    <w:rsid w:val="7A85177D"/>
    <w:rsid w:val="7A9C5DCD"/>
    <w:rsid w:val="7AF9279C"/>
    <w:rsid w:val="7AFF0EAF"/>
    <w:rsid w:val="7B1448AF"/>
    <w:rsid w:val="7B514853"/>
    <w:rsid w:val="7BCA404B"/>
    <w:rsid w:val="7CC51958"/>
    <w:rsid w:val="7CD53DF9"/>
    <w:rsid w:val="7CDC4B3C"/>
    <w:rsid w:val="7D097C86"/>
    <w:rsid w:val="7DDD4629"/>
    <w:rsid w:val="7E024E93"/>
    <w:rsid w:val="7E2936C3"/>
    <w:rsid w:val="7E301A00"/>
    <w:rsid w:val="7E4436FD"/>
    <w:rsid w:val="7E6411B9"/>
    <w:rsid w:val="7EA63A70"/>
    <w:rsid w:val="7F011B77"/>
    <w:rsid w:val="7F597E98"/>
    <w:rsid w:val="7F5B0819"/>
    <w:rsid w:val="7F5B2D73"/>
    <w:rsid w:val="7FE6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59"/>
    <w:autoRedefine/>
    <w:qFormat/>
    <w:uiPriority w:val="9"/>
    <w:pPr>
      <w:keepNext/>
      <w:keepLines/>
      <w:spacing w:before="340" w:after="330" w:line="578" w:lineRule="auto"/>
      <w:outlineLvl w:val="0"/>
    </w:pPr>
    <w:rPr>
      <w:b/>
      <w:bCs/>
      <w:kern w:val="44"/>
      <w:sz w:val="44"/>
      <w:szCs w:val="44"/>
    </w:rPr>
  </w:style>
  <w:style w:type="paragraph" w:styleId="4">
    <w:name w:val="heading 2"/>
    <w:basedOn w:val="5"/>
    <w:next w:val="1"/>
    <w:autoRedefine/>
    <w:qFormat/>
    <w:uiPriority w:val="0"/>
    <w:pPr>
      <w:spacing w:line="415" w:lineRule="auto"/>
      <w:outlineLvl w:val="1"/>
    </w:pPr>
    <w:rPr>
      <w:rFonts w:ascii="Arial" w:hAnsi="Arial" w:eastAsia="黑体" w:cs="Arial"/>
    </w:rPr>
  </w:style>
  <w:style w:type="paragraph" w:styleId="5">
    <w:name w:val="heading 3"/>
    <w:basedOn w:val="1"/>
    <w:next w:val="1"/>
    <w:link w:val="61"/>
    <w:autoRedefine/>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66"/>
    <w:autoRedefine/>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表格文字"/>
    <w:basedOn w:val="1"/>
    <w:qFormat/>
    <w:uiPriority w:val="0"/>
    <w:rPr>
      <w:bCs/>
      <w:spacing w:val="10"/>
      <w:szCs w:val="20"/>
    </w:rPr>
  </w:style>
  <w:style w:type="paragraph" w:styleId="7">
    <w:name w:val="toc 7"/>
    <w:basedOn w:val="1"/>
    <w:next w:val="1"/>
    <w:qFormat/>
    <w:uiPriority w:val="39"/>
    <w:pPr>
      <w:ind w:left="1260"/>
      <w:jc w:val="left"/>
    </w:pPr>
    <w:rPr>
      <w:sz w:val="18"/>
      <w:szCs w:val="18"/>
    </w:rPr>
  </w:style>
  <w:style w:type="paragraph" w:styleId="8">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58"/>
    <w:autoRedefine/>
    <w:qFormat/>
    <w:uiPriority w:val="0"/>
    <w:pPr>
      <w:jc w:val="left"/>
    </w:pPr>
    <w:rPr>
      <w:rFonts w:ascii="Arial" w:hAnsi="Arial" w:eastAsia="黑体" w:cs="Arial"/>
    </w:rPr>
  </w:style>
  <w:style w:type="paragraph" w:styleId="10">
    <w:name w:val="Body Text"/>
    <w:basedOn w:val="1"/>
    <w:autoRedefine/>
    <w:qFormat/>
    <w:uiPriority w:val="0"/>
    <w:pPr>
      <w:spacing w:after="120"/>
    </w:pPr>
    <w:rPr>
      <w:rFonts w:ascii="@微软简标宋" w:hAnsi="@微软简标宋" w:eastAsia="@微软简标宋" w:cs="@微软简标宋"/>
      <w:szCs w:val="24"/>
      <w:lang w:val="zh-CN"/>
    </w:rPr>
  </w:style>
  <w:style w:type="paragraph" w:styleId="11">
    <w:name w:val="Body Text Indent"/>
    <w:basedOn w:val="1"/>
    <w:autoRedefine/>
    <w:qFormat/>
    <w:uiPriority w:val="0"/>
    <w:pPr>
      <w:spacing w:after="120"/>
      <w:ind w:left="420" w:leftChars="200"/>
    </w:pPr>
  </w:style>
  <w:style w:type="paragraph" w:styleId="12">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48"/>
    <w:autoRedefine/>
    <w:qFormat/>
    <w:uiPriority w:val="99"/>
    <w:rPr>
      <w:rFonts w:ascii="宋体" w:hAnsi="Courier New" w:eastAsiaTheme="minorEastAsia" w:cstheme="minorBidi"/>
      <w:szCs w:val="22"/>
    </w:rPr>
  </w:style>
  <w:style w:type="paragraph" w:styleId="14">
    <w:name w:val="Date"/>
    <w:basedOn w:val="1"/>
    <w:next w:val="1"/>
    <w:link w:val="55"/>
    <w:autoRedefine/>
    <w:qFormat/>
    <w:uiPriority w:val="0"/>
    <w:rPr>
      <w:rFonts w:ascii="Arial" w:hAnsi="Arial" w:eastAsia="宋体" w:cs="Arial"/>
      <w:b/>
      <w:sz w:val="28"/>
    </w:rPr>
  </w:style>
  <w:style w:type="paragraph" w:styleId="15">
    <w:name w:val="Balloon Text"/>
    <w:basedOn w:val="1"/>
    <w:link w:val="42"/>
    <w:autoRedefine/>
    <w:semiHidden/>
    <w:unhideWhenUsed/>
    <w:qFormat/>
    <w:uiPriority w:val="99"/>
    <w:rPr>
      <w:sz w:val="18"/>
      <w:szCs w:val="18"/>
    </w:rPr>
  </w:style>
  <w:style w:type="paragraph" w:styleId="16">
    <w:name w:val="footer"/>
    <w:basedOn w:val="1"/>
    <w:link w:val="47"/>
    <w:autoRedefine/>
    <w:unhideWhenUsed/>
    <w:qFormat/>
    <w:uiPriority w:val="99"/>
    <w:pPr>
      <w:tabs>
        <w:tab w:val="center" w:pos="4153"/>
        <w:tab w:val="right" w:pos="8306"/>
      </w:tabs>
      <w:snapToGrid w:val="0"/>
      <w:jc w:val="left"/>
    </w:pPr>
    <w:rPr>
      <w:sz w:val="18"/>
      <w:szCs w:val="18"/>
    </w:rPr>
  </w:style>
  <w:style w:type="paragraph" w:styleId="17">
    <w:name w:val="envelope return"/>
    <w:basedOn w:val="1"/>
    <w:qFormat/>
    <w:uiPriority w:val="0"/>
    <w:pPr>
      <w:snapToGrid w:val="0"/>
    </w:pPr>
    <w:rPr>
      <w:rFonts w:ascii="Arial" w:hAnsi="Arial"/>
    </w:rPr>
  </w:style>
  <w:style w:type="paragraph" w:styleId="18">
    <w:name w:val="header"/>
    <w:basedOn w:val="1"/>
    <w:link w:val="4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0">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1">
    <w:name w:val="List 4"/>
    <w:basedOn w:val="1"/>
    <w:qFormat/>
    <w:uiPriority w:val="0"/>
    <w:pPr>
      <w:ind w:left="1680" w:hanging="420"/>
    </w:p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9"/>
    <w:next w:val="9"/>
    <w:link w:val="69"/>
    <w:autoRedefine/>
    <w:semiHidden/>
    <w:unhideWhenUsed/>
    <w:qFormat/>
    <w:uiPriority w:val="99"/>
    <w:rPr>
      <w:rFonts w:ascii="@仿宋_GB2312" w:hAnsi="@仿宋_GB2312" w:eastAsia="@仿宋_GB2312" w:cs="@仿宋_GB2312"/>
      <w:b/>
      <w:bCs/>
    </w:rPr>
  </w:style>
  <w:style w:type="paragraph" w:styleId="25">
    <w:name w:val="Body Text First Indent"/>
    <w:basedOn w:val="10"/>
    <w:autoRedefine/>
    <w:unhideWhenUsed/>
    <w:qFormat/>
    <w:uiPriority w:val="99"/>
    <w:pPr>
      <w:ind w:firstLine="420" w:firstLineChars="100"/>
    </w:pPr>
  </w:style>
  <w:style w:type="paragraph" w:styleId="26">
    <w:name w:val="Body Text First Indent 2"/>
    <w:basedOn w:val="11"/>
    <w:qFormat/>
    <w:uiPriority w:val="0"/>
    <w:pPr>
      <w:ind w:firstLine="420" w:firstLineChars="200"/>
    </w:pPr>
  </w:style>
  <w:style w:type="table" w:styleId="28">
    <w:name w:val="Table Grid"/>
    <w:basedOn w:val="27"/>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autoRedefine/>
    <w:qFormat/>
    <w:uiPriority w:val="0"/>
    <w:rPr>
      <w:b/>
      <w:bCs/>
    </w:rPr>
  </w:style>
  <w:style w:type="character" w:styleId="31">
    <w:name w:val="FollowedHyperlink"/>
    <w:basedOn w:val="29"/>
    <w:semiHidden/>
    <w:unhideWhenUsed/>
    <w:qFormat/>
    <w:uiPriority w:val="99"/>
    <w:rPr>
      <w:color w:val="800080"/>
      <w:u w:val="none"/>
    </w:rPr>
  </w:style>
  <w:style w:type="character" w:styleId="32">
    <w:name w:val="HTML Definition"/>
    <w:basedOn w:val="29"/>
    <w:semiHidden/>
    <w:unhideWhenUsed/>
    <w:qFormat/>
    <w:uiPriority w:val="99"/>
  </w:style>
  <w:style w:type="character" w:styleId="33">
    <w:name w:val="HTML Typewriter"/>
    <w:basedOn w:val="29"/>
    <w:semiHidden/>
    <w:unhideWhenUsed/>
    <w:qFormat/>
    <w:uiPriority w:val="99"/>
    <w:rPr>
      <w:rFonts w:ascii="monospace" w:hAnsi="monospace" w:eastAsia="monospace" w:cs="monospace"/>
      <w:sz w:val="20"/>
    </w:rPr>
  </w:style>
  <w:style w:type="character" w:styleId="34">
    <w:name w:val="HTML Acronym"/>
    <w:basedOn w:val="29"/>
    <w:semiHidden/>
    <w:unhideWhenUsed/>
    <w:qFormat/>
    <w:uiPriority w:val="99"/>
  </w:style>
  <w:style w:type="character" w:styleId="35">
    <w:name w:val="HTML Variable"/>
    <w:basedOn w:val="29"/>
    <w:semiHidden/>
    <w:unhideWhenUsed/>
    <w:qFormat/>
    <w:uiPriority w:val="99"/>
  </w:style>
  <w:style w:type="character" w:styleId="36">
    <w:name w:val="Hyperlink"/>
    <w:basedOn w:val="29"/>
    <w:autoRedefine/>
    <w:unhideWhenUsed/>
    <w:qFormat/>
    <w:uiPriority w:val="99"/>
    <w:rPr>
      <w:color w:val="0000FF" w:themeColor="hyperlink"/>
      <w:u w:val="single"/>
      <w14:textFill>
        <w14:solidFill>
          <w14:schemeClr w14:val="hlink"/>
        </w14:solidFill>
      </w14:textFill>
    </w:rPr>
  </w:style>
  <w:style w:type="character" w:styleId="37">
    <w:name w:val="HTML Code"/>
    <w:basedOn w:val="29"/>
    <w:semiHidden/>
    <w:unhideWhenUsed/>
    <w:qFormat/>
    <w:uiPriority w:val="99"/>
    <w:rPr>
      <w:rFonts w:hint="default" w:ascii="monospace" w:hAnsi="monospace" w:eastAsia="monospace" w:cs="monospace"/>
      <w:sz w:val="20"/>
    </w:rPr>
  </w:style>
  <w:style w:type="character" w:styleId="38">
    <w:name w:val="annotation reference"/>
    <w:basedOn w:val="29"/>
    <w:autoRedefine/>
    <w:semiHidden/>
    <w:unhideWhenUsed/>
    <w:qFormat/>
    <w:uiPriority w:val="99"/>
    <w:rPr>
      <w:sz w:val="21"/>
      <w:szCs w:val="21"/>
    </w:rPr>
  </w:style>
  <w:style w:type="character" w:styleId="39">
    <w:name w:val="HTML Cite"/>
    <w:basedOn w:val="29"/>
    <w:semiHidden/>
    <w:unhideWhenUsed/>
    <w:qFormat/>
    <w:uiPriority w:val="99"/>
  </w:style>
  <w:style w:type="character" w:styleId="40">
    <w:name w:val="HTML Keyboard"/>
    <w:basedOn w:val="29"/>
    <w:semiHidden/>
    <w:unhideWhenUsed/>
    <w:qFormat/>
    <w:uiPriority w:val="99"/>
    <w:rPr>
      <w:rFonts w:hint="default" w:ascii="monospace" w:hAnsi="monospace" w:eastAsia="monospace" w:cs="monospace"/>
      <w:sz w:val="20"/>
    </w:rPr>
  </w:style>
  <w:style w:type="character" w:styleId="41">
    <w:name w:val="HTML Sample"/>
    <w:basedOn w:val="29"/>
    <w:semiHidden/>
    <w:unhideWhenUsed/>
    <w:qFormat/>
    <w:uiPriority w:val="99"/>
    <w:rPr>
      <w:rFonts w:hint="default" w:ascii="monospace" w:hAnsi="monospace" w:eastAsia="monospace" w:cs="monospace"/>
    </w:rPr>
  </w:style>
  <w:style w:type="character" w:customStyle="1" w:styleId="42">
    <w:name w:val="批注框文本 字符"/>
    <w:basedOn w:val="29"/>
    <w:link w:val="15"/>
    <w:autoRedefine/>
    <w:semiHidden/>
    <w:qFormat/>
    <w:uiPriority w:val="99"/>
    <w:rPr>
      <w:rFonts w:ascii="@仿宋_GB2312" w:hAnsi="@仿宋_GB2312" w:eastAsia="@仿宋_GB2312" w:cs="@仿宋_GB2312"/>
      <w:sz w:val="18"/>
      <w:szCs w:val="18"/>
    </w:rPr>
  </w:style>
  <w:style w:type="paragraph" w:customStyle="1" w:styleId="4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5">
    <w:name w:val="D&amp;L"/>
    <w:basedOn w:val="1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6">
    <w:name w:val="页眉 字符"/>
    <w:basedOn w:val="29"/>
    <w:link w:val="18"/>
    <w:autoRedefine/>
    <w:qFormat/>
    <w:uiPriority w:val="99"/>
    <w:rPr>
      <w:rFonts w:ascii="@仿宋_GB2312" w:hAnsi="@仿宋_GB2312" w:eastAsia="@仿宋_GB2312" w:cs="@仿宋_GB2312"/>
      <w:sz w:val="18"/>
      <w:szCs w:val="18"/>
    </w:rPr>
  </w:style>
  <w:style w:type="character" w:customStyle="1" w:styleId="47">
    <w:name w:val="页脚 字符"/>
    <w:basedOn w:val="29"/>
    <w:link w:val="16"/>
    <w:autoRedefine/>
    <w:qFormat/>
    <w:uiPriority w:val="99"/>
    <w:rPr>
      <w:rFonts w:ascii="@仿宋_GB2312" w:hAnsi="@仿宋_GB2312" w:eastAsia="@仿宋_GB2312" w:cs="@仿宋_GB2312"/>
      <w:sz w:val="18"/>
      <w:szCs w:val="18"/>
    </w:rPr>
  </w:style>
  <w:style w:type="character" w:customStyle="1" w:styleId="48">
    <w:name w:val="纯文本 字符"/>
    <w:link w:val="13"/>
    <w:autoRedefine/>
    <w:qFormat/>
    <w:uiPriority w:val="0"/>
    <w:rPr>
      <w:rFonts w:ascii="宋体" w:hAnsi="Courier New"/>
    </w:rPr>
  </w:style>
  <w:style w:type="character" w:customStyle="1" w:styleId="49">
    <w:name w:val="纯文本 字符1"/>
    <w:basedOn w:val="29"/>
    <w:autoRedefine/>
    <w:semiHidden/>
    <w:qFormat/>
    <w:uiPriority w:val="99"/>
    <w:rPr>
      <w:rFonts w:hAnsi="Courier New" w:cs="Courier New" w:asciiTheme="minorEastAsia"/>
      <w:szCs w:val="20"/>
    </w:rPr>
  </w:style>
  <w:style w:type="character" w:customStyle="1" w:styleId="50">
    <w:name w:val="未处理的提及1"/>
    <w:basedOn w:val="29"/>
    <w:autoRedefine/>
    <w:semiHidden/>
    <w:unhideWhenUsed/>
    <w:qFormat/>
    <w:uiPriority w:val="99"/>
    <w:rPr>
      <w:color w:val="605E5C"/>
      <w:shd w:val="clear" w:color="auto" w:fill="E1DFDD"/>
    </w:rPr>
  </w:style>
  <w:style w:type="paragraph" w:styleId="51">
    <w:name w:val="List Paragraph"/>
    <w:basedOn w:val="1"/>
    <w:autoRedefine/>
    <w:qFormat/>
    <w:uiPriority w:val="34"/>
    <w:pPr>
      <w:ind w:firstLine="420" w:firstLineChars="200"/>
    </w:pPr>
  </w:style>
  <w:style w:type="paragraph" w:customStyle="1" w:styleId="52">
    <w:name w:val="Char Char Char Char Char Char Char1 Char"/>
    <w:basedOn w:val="1"/>
    <w:autoRedefine/>
    <w:qFormat/>
    <w:uiPriority w:val="0"/>
    <w:rPr>
      <w:rFonts w:ascii="Arial" w:hAnsi="Arial" w:eastAsia="宋体" w:cs="Arial"/>
      <w:sz w:val="24"/>
    </w:rPr>
  </w:style>
  <w:style w:type="table" w:customStyle="1" w:styleId="53">
    <w:name w:val="网格表 1 浅色1"/>
    <w:basedOn w:val="27"/>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4">
    <w:name w:val="日期 字符"/>
    <w:basedOn w:val="29"/>
    <w:autoRedefine/>
    <w:semiHidden/>
    <w:qFormat/>
    <w:uiPriority w:val="99"/>
    <w:rPr>
      <w:rFonts w:ascii="@仿宋_GB2312" w:hAnsi="@仿宋_GB2312" w:eastAsia="@仿宋_GB2312" w:cs="@仿宋_GB2312"/>
      <w:szCs w:val="20"/>
    </w:rPr>
  </w:style>
  <w:style w:type="character" w:customStyle="1" w:styleId="55">
    <w:name w:val="日期 字符1"/>
    <w:link w:val="14"/>
    <w:autoRedefine/>
    <w:qFormat/>
    <w:uiPriority w:val="0"/>
    <w:rPr>
      <w:rFonts w:ascii="Arial" w:hAnsi="Arial" w:eastAsia="宋体" w:cs="Arial"/>
      <w:b/>
      <w:sz w:val="28"/>
      <w:szCs w:val="20"/>
    </w:rPr>
  </w:style>
  <w:style w:type="character" w:customStyle="1" w:styleId="56">
    <w:name w:val="纯文本 Char1"/>
    <w:autoRedefine/>
    <w:qFormat/>
    <w:locked/>
    <w:uiPriority w:val="99"/>
    <w:rPr>
      <w:rFonts w:ascii="Arial" w:hAnsi="Arial" w:eastAsia="Arial"/>
      <w:kern w:val="2"/>
      <w:sz w:val="21"/>
      <w:lang w:val="en-US" w:eastAsia="zh-CN" w:bidi="ar-SA"/>
    </w:rPr>
  </w:style>
  <w:style w:type="character" w:customStyle="1" w:styleId="57">
    <w:name w:val="批注文字 Char"/>
    <w:basedOn w:val="29"/>
    <w:autoRedefine/>
    <w:semiHidden/>
    <w:qFormat/>
    <w:uiPriority w:val="99"/>
    <w:rPr>
      <w:rFonts w:ascii="@仿宋_GB2312" w:hAnsi="@仿宋_GB2312" w:eastAsia="@仿宋_GB2312" w:cs="@仿宋_GB2312"/>
      <w:szCs w:val="20"/>
    </w:rPr>
  </w:style>
  <w:style w:type="character" w:customStyle="1" w:styleId="58">
    <w:name w:val="批注文字 字符"/>
    <w:link w:val="9"/>
    <w:autoRedefine/>
    <w:qFormat/>
    <w:uiPriority w:val="0"/>
    <w:rPr>
      <w:rFonts w:ascii="Arial" w:hAnsi="Arial" w:eastAsia="黑体" w:cs="Arial"/>
      <w:szCs w:val="20"/>
    </w:rPr>
  </w:style>
  <w:style w:type="character" w:customStyle="1" w:styleId="59">
    <w:name w:val="标题 1 字符"/>
    <w:basedOn w:val="29"/>
    <w:link w:val="3"/>
    <w:autoRedefine/>
    <w:qFormat/>
    <w:uiPriority w:val="9"/>
    <w:rPr>
      <w:rFonts w:ascii="@仿宋_GB2312" w:hAnsi="@仿宋_GB2312" w:eastAsia="@仿宋_GB2312" w:cs="@仿宋_GB2312"/>
      <w:b/>
      <w:bCs/>
      <w:kern w:val="44"/>
      <w:sz w:val="44"/>
      <w:szCs w:val="44"/>
    </w:rPr>
  </w:style>
  <w:style w:type="paragraph" w:customStyle="1" w:styleId="60">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标题 3 字符"/>
    <w:basedOn w:val="29"/>
    <w:link w:val="5"/>
    <w:autoRedefine/>
    <w:semiHidden/>
    <w:qFormat/>
    <w:uiPriority w:val="9"/>
    <w:rPr>
      <w:rFonts w:ascii="@仿宋_GB2312" w:hAnsi="@仿宋_GB2312" w:eastAsia="@仿宋_GB2312" w:cs="@仿宋_GB2312"/>
      <w:b/>
      <w:bCs/>
      <w:sz w:val="32"/>
      <w:szCs w:val="32"/>
    </w:rPr>
  </w:style>
  <w:style w:type="character" w:customStyle="1" w:styleId="62">
    <w:name w:val="fontstyle01"/>
    <w:basedOn w:val="29"/>
    <w:autoRedefine/>
    <w:qFormat/>
    <w:uiPriority w:val="0"/>
    <w:rPr>
      <w:rFonts w:hint="eastAsia" w:ascii="宋体" w:hAnsi="宋体" w:eastAsia="宋体"/>
      <w:color w:val="000000"/>
      <w:sz w:val="22"/>
      <w:szCs w:val="22"/>
    </w:rPr>
  </w:style>
  <w:style w:type="character" w:customStyle="1" w:styleId="63">
    <w:name w:val="fontstyle21"/>
    <w:basedOn w:val="29"/>
    <w:autoRedefine/>
    <w:qFormat/>
    <w:uiPriority w:val="0"/>
    <w:rPr>
      <w:rFonts w:hint="default" w:ascii="TimesNewRomanPSMT" w:hAnsi="TimesNewRomanPSMT"/>
      <w:color w:val="000000"/>
      <w:sz w:val="22"/>
      <w:szCs w:val="22"/>
    </w:rPr>
  </w:style>
  <w:style w:type="character" w:customStyle="1" w:styleId="6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5">
    <w:name w:val="标题 4 字符"/>
    <w:basedOn w:val="29"/>
    <w:autoRedefine/>
    <w:semiHidden/>
    <w:qFormat/>
    <w:uiPriority w:val="9"/>
    <w:rPr>
      <w:rFonts w:asciiTheme="majorHAnsi" w:hAnsiTheme="majorHAnsi" w:eastAsiaTheme="majorEastAsia" w:cstheme="majorBidi"/>
      <w:b/>
      <w:bCs/>
      <w:sz w:val="28"/>
      <w:szCs w:val="28"/>
    </w:rPr>
  </w:style>
  <w:style w:type="character" w:customStyle="1" w:styleId="66">
    <w:name w:val="标题 4 字符1"/>
    <w:link w:val="6"/>
    <w:autoRedefine/>
    <w:qFormat/>
    <w:uiPriority w:val="0"/>
    <w:rPr>
      <w:rFonts w:ascii="@仿宋_GB2312" w:hAnsi="@仿宋_GB2312" w:eastAsia="@仿宋_GB2312" w:cs="@仿宋_GB2312"/>
      <w:b/>
      <w:bCs/>
      <w:sz w:val="28"/>
      <w:szCs w:val="28"/>
    </w:rPr>
  </w:style>
  <w:style w:type="character" w:customStyle="1" w:styleId="67">
    <w:name w:val="标题 4 Char"/>
    <w:autoRedefine/>
    <w:qFormat/>
    <w:uiPriority w:val="0"/>
    <w:rPr>
      <w:rFonts w:ascii="Arial" w:hAnsi="Arial" w:eastAsia="Arial"/>
      <w:b/>
      <w:bCs/>
      <w:kern w:val="2"/>
      <w:sz w:val="28"/>
      <w:szCs w:val="28"/>
      <w:lang w:val="en-US" w:eastAsia="zh-CN" w:bidi="ar-SA"/>
    </w:rPr>
  </w:style>
  <w:style w:type="table" w:customStyle="1" w:styleId="68">
    <w:name w:val="网格型1"/>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9">
    <w:name w:val="批注主题 字符"/>
    <w:basedOn w:val="58"/>
    <w:link w:val="24"/>
    <w:autoRedefine/>
    <w:semiHidden/>
    <w:qFormat/>
    <w:uiPriority w:val="99"/>
    <w:rPr>
      <w:rFonts w:ascii="@仿宋_GB2312" w:hAnsi="@仿宋_GB2312" w:eastAsia="@仿宋_GB2312" w:cs="@仿宋_GB2312"/>
      <w:b/>
      <w:bCs/>
      <w:szCs w:val="20"/>
    </w:rPr>
  </w:style>
  <w:style w:type="table" w:customStyle="1" w:styleId="70">
    <w:name w:val="Table Normal"/>
    <w:autoRedefine/>
    <w:semiHidden/>
    <w:unhideWhenUsed/>
    <w:qFormat/>
    <w:uiPriority w:val="0"/>
    <w:tblPr>
      <w:tblCellMar>
        <w:top w:w="0" w:type="dxa"/>
        <w:left w:w="0" w:type="dxa"/>
        <w:bottom w:w="0" w:type="dxa"/>
        <w:right w:w="0" w:type="dxa"/>
      </w:tblCellMar>
    </w:tblPr>
  </w:style>
  <w:style w:type="paragraph" w:customStyle="1" w:styleId="71">
    <w:name w:val="Table Text"/>
    <w:basedOn w:val="1"/>
    <w:autoRedefine/>
    <w:semiHidden/>
    <w:qFormat/>
    <w:uiPriority w:val="0"/>
    <w:rPr>
      <w:rFonts w:ascii="Arial" w:hAnsi="Arial" w:eastAsia="Arial" w:cs="Arial"/>
      <w:szCs w:val="21"/>
      <w:lang w:eastAsia="en-US"/>
    </w:rPr>
  </w:style>
  <w:style w:type="paragraph" w:customStyle="1" w:styleId="7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3">
    <w:name w:val="列出段落1"/>
    <w:basedOn w:val="1"/>
    <w:autoRedefine/>
    <w:qFormat/>
    <w:uiPriority w:val="0"/>
    <w:pPr>
      <w:ind w:firstLine="420" w:firstLineChars="200"/>
    </w:pPr>
    <w:rPr>
      <w:szCs w:val="21"/>
    </w:rPr>
  </w:style>
  <w:style w:type="character" w:customStyle="1" w:styleId="74">
    <w:name w:val="15"/>
    <w:basedOn w:val="29"/>
    <w:qFormat/>
    <w:uiPriority w:val="0"/>
    <w:rPr>
      <w:rFonts w:hint="default" w:ascii="Times New Roman" w:hAnsi="Times New Roman" w:cs="Times New Roman"/>
      <w:color w:val="0000FF"/>
      <w:u w:val="single"/>
    </w:rPr>
  </w:style>
  <w:style w:type="character" w:customStyle="1" w:styleId="75">
    <w:name w:val="10"/>
    <w:basedOn w:val="29"/>
    <w:qFormat/>
    <w:uiPriority w:val="0"/>
    <w:rPr>
      <w:rFonts w:hint="default" w:ascii="Times New Roman" w:hAnsi="Times New Roman" w:cs="Times New Roman"/>
    </w:rPr>
  </w:style>
  <w:style w:type="character" w:customStyle="1" w:styleId="76">
    <w:name w:val="first-child"/>
    <w:basedOn w:val="29"/>
    <w:qFormat/>
    <w:uiPriority w:val="0"/>
  </w:style>
  <w:style w:type="character" w:customStyle="1" w:styleId="77">
    <w:name w:val="layui-this"/>
    <w:basedOn w:val="29"/>
    <w:qFormat/>
    <w:uiPriority w:val="0"/>
    <w:rPr>
      <w:bdr w:val="single" w:color="EEEEEE" w:sz="6" w:space="0"/>
      <w:shd w:val="clear" w:color="auto" w:fill="FFFFFF"/>
    </w:rPr>
  </w:style>
  <w:style w:type="paragraph" w:customStyle="1" w:styleId="78">
    <w:name w:val="Table Paragraph"/>
    <w:basedOn w:val="1"/>
    <w:next w:val="21"/>
    <w:qFormat/>
    <w:uiPriority w:val="0"/>
    <w:rPr>
      <w:rFonts w:ascii="宋体" w:hAnsi="宋体" w:eastAsia="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c34bb55c-6d0c-4adb-b4c7-27ab180e4218</errorID>
      <errorWord>(</errorWord>
      <group>L1_Format</group>
      <groupName>格式问题</groupName>
      <ability>L2_HalfPunc</ability>
      <abilityName>全半角检查</abilityName>
      <candidateList>
        <item>（</item>
      </candidateList>
      <explain>文本全半角错误。</explain>
      <paraID>62A713B2</paraID>
      <start>26</start>
      <end>27</end>
      <status>unmodified</status>
      <modifiedWord/>
      <trackRevisions>false</trackRevisions>
    </reviewItem>
    <reviewItem>
      <errorID>986629f2-46a8-4310-8784-31864e6e12a5</errorID>
      <errorWord>)</errorWord>
      <group>L1_Format</group>
      <groupName>格式问题</groupName>
      <ability>L2_HalfPunc</ability>
      <abilityName>全半角检查</abilityName>
      <candidateList>
        <item>）</item>
      </candidateList>
      <explain>文本全半角错误。</explain>
      <paraID>62A713B2</paraID>
      <start>61</start>
      <end>62</end>
      <status>unmodified</status>
      <modifiedWord/>
      <trackRevisions>false</trackRevisions>
    </reviewItem>
    <reviewItem>
      <errorID>94ef1c82-d977-49b6-be48-59001c7bd7ad</errorID>
      <errorWord>或</errorWord>
      <group>L1_Grammar</group>
      <groupName>语法问题</groupName>
      <ability>L2_Order</ability>
      <abilityName>语序不当</abilityName>
      <candidateList>
        <item>召开或</item>
      </candidateList>
      <explain>句子可能没有遵循时空、逻辑顺序，或者介词、关联词等位置不当。</explain>
      <paraID>644315AF</paraID>
      <start>5</start>
      <end>6</end>
      <status>unmodified</status>
      <modifiedWord/>
      <trackRevisions>false</trackRevisions>
    </reviewItem>
    <reviewItem>
      <errorID>eb8360f2-1529-4ce7-ab6c-71c7c37fccfa</errorID>
      <errorWord>：/</errorWord>
      <group>L1_Punc</group>
      <groupName>标点问题</groupName>
      <ability>L2_Punc</ability>
      <abilityName>标点符号检查</abilityName>
      <candidateList>
        <item>：</item>
      </candidateList>
      <explain/>
      <paraID>7850EEC9</paraID>
      <start>18</start>
      <end>20</end>
      <status>unmodified</status>
      <modifiedWord/>
      <trackRevisions>false</trackRevisions>
    </reviewItem>
    <reviewItem>
      <errorID>aa8fd9e0-257d-4eaa-b32c-d99b48c395e9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63F33202</paraID>
      <start>43</start>
      <end>46</end>
      <status>unmodified</status>
      <modifiedWord/>
      <trackRevisions>false</trackRevisions>
    </reviewItem>
    <reviewItem>
      <errorID>67557e18-ab3f-4325-8c29-783aac74fac7</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 E9F4AC9</paraID>
      <start>63</start>
      <end>67</end>
      <status>unmodified</status>
      <modifiedWord/>
      <trackRevisions>false</trackRevisions>
    </reviewItem>
    <reviewItem>
      <errorID>5979b64e-5c58-428e-bf3b-8ad84e05a4d4</errorID>
      <errorWord>辩认</errorWord>
      <group>L1_Word</group>
      <groupName>字词问题</groupName>
      <ability>L2_Typo</ability>
      <abilityName>字词错误</abilityName>
      <candidateList>
        <item>辨认</item>
      </candidateList>
      <explain/>
      <paraID>4E885CD5</paraID>
      <start>40</start>
      <end>42</end>
      <status>unmodified</status>
      <modifiedWord/>
      <trackRevisions>false</trackRevisions>
    </reviewItem>
    <reviewItem>
      <errorID>10623f17-00e8-4b7c-9cbc-718230f31d55</errorID>
      <errorWord>作必要</errorWord>
      <group>L1_Word</group>
      <groupName>字词问题</groupName>
      <ability>L2_Typo</ability>
      <abilityName>字词错误</abilityName>
      <candidateList>
        <item>做必要</item>
      </candidateList>
      <explain/>
      <paraID>76E93202</paraID>
      <start>134</start>
      <end>137</end>
      <status>unmodified</status>
      <modifiedWord/>
      <trackRevisions>false</trackRevisions>
    </reviewItem>
    <reviewItem>
      <errorID>e95d9676-ac3d-4e81-b4aa-fd67b3996f51</errorID>
      <errorWord>法律、法规</errorWord>
      <group>L1_Word</group>
      <groupName>字词问题</groupName>
      <ability>L2_Typo</ability>
      <abilityName>字词错误</abilityName>
      <candidateList>
        <item>法律法规</item>
      </candidateList>
      <explain/>
      <paraID>61CAF543</paraID>
      <start>3</start>
      <end>8</end>
      <status>unmodified</status>
      <modifiedWord/>
      <trackRevisions>false</trackRevisions>
    </reviewItem>
    <reviewItem>
      <errorID>79ddfea4-5a5e-4855-a8d9-2395c280b405</errorID>
      <errorWord>接收</errorWord>
      <group>L1_Word</group>
      <groupName>字词问题</groupName>
      <ability>L2_Typo</ability>
      <abilityName>字词错误</abilityName>
      <candidateList>
        <item>接受</item>
      </candidateList>
      <explain>存在发音相同字词的误用。</explain>
      <paraID> F76DD74</paraID>
      <start>9</start>
      <end>11</end>
      <status>unmodified</status>
      <modifiedWord/>
      <trackRevisions>false</trackRevisions>
    </reviewItem>
    <reviewItem>
      <errorID>6866fa5e-8982-4422-998f-eb80284ba721</errorID>
      <errorWord>提出质疑</errorWord>
      <group>L1_Grammar</group>
      <groupName>语法问题</groupName>
      <ability>L2_Grammar</ability>
      <abilityName>语法错误</abilityName>
      <candidateList>
        <item>质疑</item>
      </candidateList>
      <explain>〈动〉提出疑问：～问难。</explain>
      <paraID>36A0CE92</paraID>
      <start>72</start>
      <end>76</end>
      <status>unmodified</status>
      <modifiedWord/>
      <trackRevisions>false</trackRevisions>
    </reviewItem>
    <reviewItem>
      <errorID>40caa33d-95bf-4f32-a254-fb21f8f5f123</errorID>
      <errorWord>其它</errorWord>
      <group>L1_Word</group>
      <groupName>字词问题</groupName>
      <ability>L2_Alias</ability>
      <abilityName>也作/曾用词</abilityName>
      <candidateList>
        <item>其他</item>
      </candidateList>
      <explain>词汇[其它]为不规范表述或旧称，其规范书面表述为[其他]。</explain>
      <paraID>59317ABA</paraID>
      <start>36</start>
      <end>38</end>
      <status>unmodified</status>
      <modifiedWord/>
      <trackRevisions>false</trackRevisions>
    </reviewItem>
    <reviewItem>
      <errorID>ebb24b6f-4726-4aef-b00c-42c3f0e178fb</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66514F4A</paraID>
      <start>15</start>
      <end>17</end>
      <status>unmodified</status>
      <modifiedWord/>
      <trackRevisions>false</trackRevisions>
    </reviewItem>
    <reviewItem>
      <errorID>88cbd966-a923-45f3-965a-e289ddb1a1d1</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674E741F</paraID>
      <start>15</start>
      <end>17</end>
      <status>unmodified</status>
      <modifiedWord/>
      <trackRevisions>false</trackRevisions>
    </reviewItem>
    <reviewItem>
      <errorID>5eca722b-eaeb-4a94-8785-b2087736a743</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430414C7</paraID>
      <start>15</start>
      <end>17</end>
      <status>unmodified</status>
      <modifiedWord/>
      <trackRevisions>false</trackRevisions>
    </reviewItem>
    <reviewItem>
      <errorID>4b210ef4-9ab5-464a-868a-43d38a8c9861</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34743EAC</paraID>
      <start>15</start>
      <end>17</end>
      <status>unmodified</status>
      <modifiedWord/>
      <trackRevisions>false</trackRevisions>
    </reviewItem>
    <reviewItem>
      <errorID>02b4f050-81d1-4ae0-9f18-fee854ca9fad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6A678303</paraID>
      <start>18</start>
      <end>20</end>
      <status>unmodified</status>
      <modifiedWord/>
      <trackRevisions>false</trackRevisions>
    </reviewItem>
    <reviewItem>
      <errorID>92668152-1927-474e-afa8-a2aa31423c84</errorID>
      <errorWord>20-25%</errorWord>
      <group>L1_Knowledge</group>
      <groupName>知识性问题</groupName>
      <ability>L2_Knowledge</ability>
      <abilityName>其他知识</abilityName>
      <candidateList>
        <item>20%—25%</item>
      </candidateList>
      <explain>1. “20-25%”中的单位“%”仅出现在后一个数字上，容易引起歧义；根据《现代汉语标点符号数字用法规范手册》，数字表示范围两边需要使用统一的格式。2. 根据标点国标 4.13 中的规则，数字、时间或地域连接符应使用（视觉上更长的）“—”或“～”。</explain>
      <paraID>6A678303</paraID>
      <start>26</start>
      <end>32</end>
      <status>unmodified</status>
      <modifiedWord/>
      <trackRevisions>false</trackRevisions>
    </reviewItem>
    <reviewItem>
      <errorID>daa94169-80be-435d-8846-acd2266e6b20</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6A678303</paraID>
      <start>35</start>
      <end>41</end>
      <status>unmodified</status>
      <modifiedWord/>
      <trackRevisions>false</trackRevisions>
    </reviewItem>
    <reviewItem>
      <errorID>103e51f8-5757-4fd3-843d-6ade2dc656ba</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6A678303</paraID>
      <start>44</start>
      <end>50</end>
      <status>unmodified</status>
      <modifiedWord/>
      <trackRevisions>false</trackRevisions>
    </reviewItem>
    <reviewItem>
      <errorID>7ed1229e-0039-4796-a516-1899394055a8</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68320ECB</paraID>
      <start>19</start>
      <end>21</end>
      <status>unmodified</status>
      <modifiedWord/>
      <trackRevisions>false</trackRevisions>
    </reviewItem>
    <reviewItem>
      <errorID>63699def-9ee7-43f0-8311-f12e6ae20cb3</errorID>
      <errorWord>25-30%</errorWord>
      <group>L1_Knowledge</group>
      <groupName>知识性问题</groupName>
      <ability>L2_Knowledge</ability>
      <abilityName>其他知识</abilityName>
      <candidateList>
        <item>25%—30%</item>
      </candidateList>
      <explain>1. “25-30%”中的单位“%”仅出现在后一个数字上，容易引起歧义；根据《现代汉语标点符号数字用法规范手册》，数字表示范围两边需要使用统一的格式。2. 根据标点国标 4.13 中的规则，数字、时间或地域连接符应使用（视觉上更长的）“—”或“～”。</explain>
      <paraID>68320ECB</paraID>
      <start>27</start>
      <end>33</end>
      <status>unmodified</status>
      <modifiedWord/>
      <trackRevisions>false</trackRevisions>
    </reviewItem>
    <reviewItem>
      <errorID>b0db5a70-4baf-4e4a-9767-a836ea399527</errorID>
      <errorWord>25-30%</errorWord>
      <group>L1_Knowledge</group>
      <groupName>知识性问题</groupName>
      <ability>L2_Knowledge</ability>
      <abilityName>其他知识</abilityName>
      <candidateList>
        <item>25%—30%</item>
      </candidateList>
      <explain>1. “25-30%”中的单位“%”仅出现在后一个数字上，容易引起歧义；根据《现代汉语标点符号数字用法规范手册》，数字表示范围两边需要使用统一的格式。2. 根据标点国标 4.13 中的规则，数字、时间或地域连接符应使用（视觉上更长的）“—”或“～”。</explain>
      <paraID>68320ECB</paraID>
      <start>36</start>
      <end>42</end>
      <status>unmodified</status>
      <modifiedWord/>
      <trackRevisions>false</trackRevisions>
    </reviewItem>
    <reviewItem>
      <errorID>53e073b6-18b7-4cac-ba9c-d5b607445346</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68320ECB</paraID>
      <start>45</start>
      <end>51</end>
      <status>unmodified</status>
      <modifiedWord/>
      <trackRevisions>false</trackRevisions>
    </reviewItem>
    <reviewItem>
      <errorID>1081b71d-0c8c-481e-8fc0-6fc4fcc1edec</errorID>
      <errorWord>;</errorWord>
      <group>L1_Format</group>
      <groupName>格式问题</groupName>
      <ability>L2_HalfPunc</ability>
      <abilityName>全半角检查</abilityName>
      <candidateList>
        <item>；</item>
      </candidateList>
      <explain>文本全半角错误。</explain>
      <paraID>68320ECB</paraID>
      <start>51</start>
      <end>52</end>
      <status>unmodified</status>
      <modifiedWord/>
      <trackRevisions>false</trackRevisions>
    </reviewItem>
    <reviewItem>
      <errorID>cb9c3401-b2ed-4123-88cc-60c8b4cacc30</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35A81D33</paraID>
      <start>21</start>
      <end>23</end>
      <status>unmodified</status>
      <modifiedWord/>
      <trackRevisions>false</trackRevisions>
    </reviewItem>
    <reviewItem>
      <errorID>95fdb031-cbc8-480b-b9f6-a17d2f1c28e3</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4F319A62</paraID>
      <start>18</start>
      <end>20</end>
      <status>unmodified</status>
      <modifiedWord/>
      <trackRevisions>false</trackRevisions>
    </reviewItem>
    <reviewItem>
      <errorID>6cebe327-c5ce-40c2-b75b-24ff96b54a83</errorID>
      <errorWord>6-10%</errorWord>
      <group>L1_Knowledge</group>
      <groupName>知识性问题</groupName>
      <ability>L2_Knowledge</ability>
      <abilityName>其他知识</abilityName>
      <candidateList>
        <item>6%—10%</item>
      </candidateList>
      <explain>1. “6-10%”中的单位“%”仅出现在后一个数字上，容易引起歧义；根据《现代汉语标点符号数字用法规范手册》，数字表示范围两边需要使用统一的格式。2. 根据标点国标 4.13 中的规则，数字、时间或地域连接符应使用（视觉上更长的）“—”或“～”。</explain>
      <paraID>4F319A62</paraID>
      <start>26</start>
      <end>31</end>
      <status>unmodified</status>
      <modifiedWord/>
      <trackRevisions>false</trackRevisions>
    </reviewItem>
    <reviewItem>
      <errorID>5d0b13e3-34d2-4f04-b8d7-37ed6c2021a7</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4F319A62</paraID>
      <start>34</start>
      <end>40</end>
      <status>unmodified</status>
      <modifiedWord/>
      <trackRevisions>false</trackRevisions>
    </reviewItem>
    <reviewItem>
      <errorID>491753f8-c6e7-4bf2-a337-04f0a4e29b55</errorID>
      <errorWord>65-75%</errorWord>
      <group>L1_Knowledge</group>
      <groupName>知识性问题</groupName>
      <ability>L2_Knowledge</ability>
      <abilityName>其他知识</abilityName>
      <candidateList>
        <item>65%—75%</item>
      </candidateList>
      <explain>1. “65-75%”中的单位“%”仅出现在后一个数字上，容易引起歧义；根据《现代汉语标点符号数字用法规范手册》，数字表示范围两边需要使用统一的格式。2. 根据标点国标 4.13 中的规则，数字、时间或地域连接符应使用（视觉上更长的）“—”或“～”。</explain>
      <paraID>4F319A62</paraID>
      <start>43</start>
      <end>49</end>
      <status>unmodified</status>
      <modifiedWord/>
      <trackRevisions>false</trackRevisions>
    </reviewItem>
    <reviewItem>
      <errorID>3085858b-3397-45c5-9505-9060962beb6f</errorID>
      <errorWord>：&gt;</errorWord>
      <group>L1_Punc</group>
      <groupName>标点问题</groupName>
      <ability>L2_Punc</ability>
      <abilityName>标点符号检查</abilityName>
      <candidateList>
        <item>：</item>
      </candidateList>
      <explain/>
      <paraID>6460994E</paraID>
      <start>4</start>
      <end>6</end>
      <status>unmodified</status>
      <modifiedWord/>
      <trackRevisions>false</trackRevisions>
    </reviewItem>
    <reviewItem>
      <errorID>c35075b3-d553-40df-8b2b-d934f2f627fb</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6460994E</paraID>
      <start>17</start>
      <end>19</end>
      <status>unmodified</status>
      <modifiedWord/>
      <trackRevisions>false</trackRevisions>
    </reviewItem>
    <reviewItem>
      <errorID>a48f22bf-0dc5-4a01-944e-aebe4fa858c6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6460994E</paraID>
      <start>30</start>
      <end>31</end>
      <status>unmodified</status>
      <modifiedWord/>
      <trackRevisions>false</trackRevisions>
    </reviewItem>
    <reviewItem>
      <errorID>7bc74a80-6dab-4f8c-be0d-5ebd9c8ac774</errorID>
      <errorWord>,</errorWord>
      <group>L1_Format</group>
      <groupName>格式问题</groupName>
      <ability>L2_HalfPunc</ability>
      <abilityName>全半角检查</abilityName>
      <candidateList>
        <item>，</item>
      </candidateList>
      <explain>文本全半角错误。</explain>
      <paraID>6460994E</paraID>
      <start>39</start>
      <end>40</end>
      <status>unmodified</status>
      <modifiedWord/>
      <trackRevisions>false</trackRevisions>
    </reviewItem>
    <reviewItem>
      <errorID>4120d776-4922-44aa-bef6-f098954f90e6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6460994E</paraID>
      <start>46</start>
      <end>47</end>
      <status>unmodified</status>
      <modifiedWord/>
      <trackRevisions>false</trackRevisions>
    </reviewItem>
    <reviewItem>
      <errorID>661511b5-a1a4-46e3-af73-15fea268d662</errorID>
      <errorWord>;</errorWord>
      <group>L1_Format</group>
      <groupName>格式问题</groupName>
      <ability>L2_HalfPunc</ability>
      <abilityName>全半角检查</abilityName>
      <candidateList>
        <item>；</item>
      </candidateList>
      <explain>文本全半角错误。</explain>
      <paraID>6460994E</paraID>
      <start>55</start>
      <end>56</end>
      <status>unmodified</status>
      <modifiedWord/>
      <trackRevisions>false</trackRevisions>
    </reviewItem>
    <reviewItem>
      <errorID>6e95a461-8526-4b70-8783-8ed0f6ec1713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6460994E</paraID>
      <start>61</start>
      <end>62</end>
      <status>unmodified</status>
      <modifiedWord/>
      <trackRevisions>false</trackRevisions>
    </reviewItem>
    <reviewItem>
      <errorID>f987ce2c-35f4-496e-97b1-cf5e1a1d5650</errorID>
      <errorWord>：&gt;</errorWord>
      <group>L1_Punc</group>
      <groupName>标点问题</groupName>
      <ability>L2_Punc</ability>
      <abilityName>标点符号检查</abilityName>
      <candidateList>
        <item>：</item>
      </candidateList>
      <explain/>
      <paraID>123F7802</paraID>
      <start>4</start>
      <end>6</end>
      <status>unmodified</status>
      <modifiedWord/>
      <trackRevisions>false</trackRevisions>
    </reviewItem>
    <reviewItem>
      <errorID>416cf94a-0e9a-4b17-aef3-7144059ceb27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123F7802</paraID>
      <start>25</start>
      <end>26</end>
      <status>unmodified</status>
      <modifiedWord/>
      <trackRevisions>false</trackRevisions>
    </reviewItem>
    <reviewItem>
      <errorID>ceb1dc1d-e462-4c88-96bf-8013dac8a5ff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123F7802</paraID>
      <start>40</start>
      <end>41</end>
      <status>unmodified</status>
      <modifiedWord/>
      <trackRevisions>false</trackRevisions>
    </reviewItem>
    <reviewItem>
      <errorID>c15ffff6-7b0a-476e-b9cd-62eeb8399f18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123F7802</paraID>
      <start>56</start>
      <end>57</end>
      <status>unmodified</status>
      <modifiedWord/>
      <trackRevisions>false</trackRevisions>
    </reviewItem>
    <reviewItem>
      <errorID>6562100e-cce3-4428-b8b7-ece115989e78</errorID>
      <errorWord>：&gt;</errorWord>
      <group>L1_Punc</group>
      <groupName>标点问题</groupName>
      <ability>L2_Punc</ability>
      <abilityName>标点符号检查</abilityName>
      <candidateList>
        <item>：</item>
      </candidateList>
      <explain/>
      <paraID>  A85B7F</paraID>
      <start>4</start>
      <end>6</end>
      <status>unmodified</status>
      <modifiedWord/>
      <trackRevisions>false</trackRevisions>
    </reviewItem>
    <reviewItem>
      <errorID>b1a1e05b-8202-48df-8499-c3a5a151fb50</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  A85B7F</paraID>
      <start>17</start>
      <end>19</end>
      <status>unmodified</status>
      <modifiedWord/>
      <trackRevisions>false</trackRevisions>
    </reviewItem>
    <reviewItem>
      <errorID>cfc71d7f-7db9-4349-830d-fe2aa2320ae8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A85B7F</paraID>
      <start>31</start>
      <end>32</end>
      <status>unmodified</status>
      <modifiedWord/>
      <trackRevisions>false</trackRevisions>
    </reviewItem>
    <reviewItem>
      <errorID>8d8b1d3e-a20f-45d8-96e2-cac14d50811c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A85B7F</paraID>
      <start>48</start>
      <end>49</end>
      <status>unmodified</status>
      <modifiedWord/>
      <trackRevisions>false</trackRevisions>
    </reviewItem>
    <reviewItem>
      <errorID>59aa0eef-1a79-46da-a2cc-141d76b37ca9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A85B7F</paraID>
      <start>63</start>
      <end>64</end>
      <status>unmodified</status>
      <modifiedWord/>
      <trackRevisions>false</trackRevisions>
    </reviewItem>
    <reviewItem>
      <errorID>a634208c-dbcd-425d-bf0f-ee75c5c5899f</errorID>
      <errorWord>：&gt;</errorWord>
      <group>L1_Punc</group>
      <groupName>标点问题</groupName>
      <ability>L2_Punc</ability>
      <abilityName>标点符号检查</abilityName>
      <candidateList>
        <item>：</item>
      </candidateList>
      <explain/>
      <paraID>398CFAA9</paraID>
      <start>4</start>
      <end>6</end>
      <status>unmodified</status>
      <modifiedWord/>
      <trackRevisions>false</trackRevisions>
    </reviewItem>
    <reviewItem>
      <errorID>8eca63e0-70bb-42fc-8dba-f7bcfdff7bb8</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398CFAA9</paraID>
      <start>16</start>
      <end>18</end>
      <status>unmodified</status>
      <modifiedWord/>
      <trackRevisions>false</trackRevisions>
    </reviewItem>
    <reviewItem>
      <errorID>b5bd3496-4731-4504-a7d7-88e1f2a83832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398CFAA9</paraID>
      <start>29</start>
      <end>30</end>
      <status>unmodified</status>
      <modifiedWord/>
      <trackRevisions>false</trackRevisions>
    </reviewItem>
    <reviewItem>
      <errorID>157c7763-93bd-4266-afc7-6e06583ec651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398CFAA9</paraID>
      <start>45</start>
      <end>46</end>
      <status>unmodified</status>
      <modifiedWord/>
      <trackRevisions>false</trackRevisions>
    </reviewItem>
    <reviewItem>
      <errorID>acf95882-b09b-414a-89df-5d75d28dd019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398CFAA9</paraID>
      <start>60</start>
      <end>61</end>
      <status>unmodified</status>
      <modifiedWord/>
      <trackRevisions>false</trackRevisions>
    </reviewItem>
    <reviewItem>
      <errorID>225b3b03-705b-4411-ac05-4c10cb7be947</errorID>
      <errorWord>：&gt;</errorWord>
      <group>L1_Punc</group>
      <groupName>标点问题</groupName>
      <ability>L2_Punc</ability>
      <abilityName>标点符号检查</abilityName>
      <candidateList>
        <item>：</item>
      </candidateList>
      <explain/>
      <paraID>421CFD2E</paraID>
      <start>4</start>
      <end>6</end>
      <status>unmodified</status>
      <modifiedWord/>
      <trackRevisions>false</trackRevisions>
    </reviewItem>
    <reviewItem>
      <errorID>8b359396-d010-41ed-9329-3983010da885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421CFD2E</paraID>
      <start>24</start>
      <end>25</end>
      <status>unmodified</status>
      <modifiedWord/>
      <trackRevisions>false</trackRevisions>
    </reviewItem>
    <reviewItem>
      <errorID>ebbffeb5-177d-4ece-8bd0-40eaf39d88f7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421CFD2E</paraID>
      <start>40</start>
      <end>41</end>
      <status>unmodified</status>
      <modifiedWord/>
      <trackRevisions>false</trackRevisions>
    </reviewItem>
    <reviewItem>
      <errorID>2f1d574b-38b5-4428-a00e-feca20599872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421CFD2E</paraID>
      <start>55</start>
      <end>56</end>
      <status>unmodified</status>
      <modifiedWord/>
      <trackRevisions>false</trackRevisions>
    </reviewItem>
    <reviewItem>
      <errorID>fc21ddc7-a793-430f-be63-43dcafe38703</errorID>
      <errorWord>：&gt;</errorWord>
      <group>L1_Punc</group>
      <groupName>标点问题</groupName>
      <ability>L2_Punc</ability>
      <abilityName>标点符号检查</abilityName>
      <candidateList>
        <item>：</item>
      </candidateList>
      <explain/>
      <paraID>421CFD2E</paraID>
      <start>68</start>
      <end>70</end>
      <status>unmodified</status>
      <modifiedWord/>
      <trackRevisions>false</trackRevisions>
    </reviewItem>
    <reviewItem>
      <errorID>d1f43fda-8aa6-4784-b85d-50da7133b54e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2F74CEE5</paraID>
      <start>0</start>
      <end>2</end>
      <status>unmodified</status>
      <modifiedWord/>
      <trackRevisions>false</trackRevisions>
    </reviewItem>
    <reviewItem>
      <errorID>1d0d46bf-ca3f-46e9-946b-dacc57cc41eb</errorID>
      <errorWord>:</errorWord>
      <group>L1_Format</group>
      <groupName>格式问题</groupName>
      <ability>L2_HalfPunc</ability>
      <abilityName>全半角检查</abilityName>
      <candidateList>
        <item>：</item>
      </candidateList>
      <explain>文本全半角错误。</explain>
      <paraID>2F74CEE5</paraID>
      <start>6</start>
      <end>7</end>
      <status>unmodified</status>
      <modifiedWord/>
      <trackRevisions>false</trackRevisions>
    </reviewItem>
    <reviewItem>
      <errorID>4c792133-8dd8-413a-840b-86f4681d3ea0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214726B9</paraID>
      <start>0</start>
      <end>3</end>
      <status>unmodified</status>
      <modifiedWord/>
      <trackRevisions>false</trackRevisions>
    </reviewItem>
    <reviewItem>
      <errorID>4f97e64e-a2b2-4634-95d4-a1fc8d958bc6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214726B9</paraID>
      <start>35</start>
      <end>38</end>
      <status>unmodified</status>
      <modifiedWord/>
      <trackRevisions>false</trackRevisions>
    </reviewItem>
    <reviewItem>
      <errorID>98729132-8095-4503-802d-183211d5a1e6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214726B9</paraID>
      <start>52</start>
      <end>53</end>
      <status>unmodified</status>
      <modifiedWord/>
      <trackRevisions>false</trackRevisions>
    </reviewItem>
    <reviewItem>
      <errorID>7cedb33a-cd7f-45c6-a980-19fecddc5e9b</errorID>
      <errorWord>通则准</errorWord>
      <group>L1_Word</group>
      <groupName>字词问题</groupName>
      <ability>L2_Typo</ability>
      <abilityName>字词错误</abilityName>
      <candidateList>
        <item>通则</item>
      </candidateList>
      <explain/>
      <paraID>214726B9</paraID>
      <start>70</start>
      <end>73</end>
      <status>unmodified</status>
      <modifiedWord/>
      <trackRevisions>false</trackRevisions>
    </reviewItem>
    <reviewItem>
      <errorID>aee51254-25c6-40ea-bef7-3b24d96aef47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201977E7</paraID>
      <start>0</start>
      <end>3</end>
      <status>unmodified</status>
      <modifiedWord/>
      <trackRevisions>false</trackRevisions>
    </reviewItem>
    <reviewItem>
      <errorID>8a274f66-58a1-4709-8ba1-43b85ea9ed1b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756F6D92</paraID>
      <start>0</start>
      <end>3</end>
      <status>unmodified</status>
      <modifiedWord/>
      <trackRevisions>false</trackRevisions>
    </reviewItem>
    <reviewItem>
      <errorID>2ae1e9e9-1dad-4cd9-ab85-375edb9a41bf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5D5EAB04</paraID>
      <start>0</start>
      <end>2</end>
      <status>unmodified</status>
      <modifiedWord/>
      <trackRevisions>false</trackRevisions>
    </reviewItem>
    <reviewItem>
      <errorID>a2c4d383-2b22-4ae3-b0a2-4c68bb0603a7</errorID>
      <errorWord>:</errorWord>
      <group>L1_Format</group>
      <groupName>格式问题</groupName>
      <ability>L2_HalfPunc</ability>
      <abilityName>全半角检查</abilityName>
      <candidateList>
        <item>：</item>
      </candidateList>
      <explain>文本全半角错误。</explain>
      <paraID>5D5EAB04</paraID>
      <start>6</start>
      <end>7</end>
      <status>unmodified</status>
      <modifiedWord/>
      <trackRevisions>false</trackRevisions>
    </reviewItem>
    <reviewItem>
      <errorID>0b7f180d-99f3-42d7-9d3c-565a9938c492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3612389B</paraID>
      <start>0</start>
      <end>3</end>
      <status>unmodified</status>
      <modifiedWord/>
      <trackRevisions>false</trackRevisions>
    </reviewItem>
    <reviewItem>
      <errorID>3b402c20-5b2d-4c8f-ac23-85d1a936b995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46D74FD6</paraID>
      <start>0</start>
      <end>3</end>
      <status>unmodified</status>
      <modifiedWord/>
      <trackRevisions>false</trackRevisions>
    </reviewItem>
    <reviewItem>
      <errorID>49271070-87fb-44f7-acbc-8926a3289cd6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72EC2E43</paraID>
      <start>0</start>
      <end>2</end>
      <status>unmodified</status>
      <modifiedWord/>
      <trackRevisions>false</trackRevisions>
    </reviewItem>
    <reviewItem>
      <errorID>9a096394-3541-4d7f-b4a5-621b0d327421</errorID>
      <errorWord>:</errorWord>
      <group>L1_Format</group>
      <groupName>格式问题</groupName>
      <ability>L2_HalfPunc</ability>
      <abilityName>全半角检查</abilityName>
      <candidateList>
        <item>：</item>
      </candidateList>
      <explain>文本全半角错误。</explain>
      <paraID>72EC2E43</paraID>
      <start>6</start>
      <end>7</end>
      <status>unmodified</status>
      <modifiedWord/>
      <trackRevisions>false</trackRevisions>
    </reviewItem>
    <reviewItem>
      <errorID>0b6fe957-7398-45fd-a0d9-7b3332981fbe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6B68AAAE</paraID>
      <start>0</start>
      <end>3</end>
      <status>unmodified</status>
      <modifiedWord/>
      <trackRevisions>false</trackRevisions>
    </reviewItem>
    <reviewItem>
      <errorID>4ab9e11e-ccd7-4b93-a99a-31360c1352d0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3F897564</paraID>
      <start>0</start>
      <end>3</end>
      <status>unmodified</status>
      <modifiedWord/>
      <trackRevisions>false</trackRevisions>
    </reviewItem>
    <reviewItem>
      <errorID>c8d1e74d-0095-44cd-975f-9e8e9b561563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6AD9A56F</paraID>
      <start>0</start>
      <end>2</end>
      <status>unmodified</status>
      <modifiedWord/>
      <trackRevisions>false</trackRevisions>
    </reviewItem>
    <reviewItem>
      <errorID>392c6c89-3a65-4425-8986-676c3816dc38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29ED6731</paraID>
      <start>0</start>
      <end>2</end>
      <status>unmodified</status>
      <modifiedWord/>
      <trackRevisions>false</trackRevisions>
    </reviewItem>
    <reviewItem>
      <errorID>2614aeb8-372b-4f43-99f2-4da6c682408c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684426E9</paraID>
      <start>13</start>
      <end>16</end>
      <status>unmodified</status>
      <modifiedWord/>
      <trackRevisions>false</trackRevisions>
    </reviewItem>
    <reviewItem>
      <errorID>adbeeae7-9115-455e-a0e6-6d3a1a5b2f49</errorID>
      <errorWord>下</errorWord>
      <group>L1_Word</group>
      <groupName>字词问题</groupName>
      <ability>L2_Typo</ability>
      <abilityName>字词错误</abilityName>
      <candidateList>
        <item>下简</item>
      </candidateList>
      <explain/>
      <paraID> E0798C4</paraID>
      <start>8</start>
      <end>9</end>
      <status>unmodified</status>
      <modifiedWord/>
      <trackRevisions>false</trackRevisions>
    </reviewItem>
    <reviewItem>
      <errorID>da5fcf2f-3482-430d-83ac-14840d60a649</errorID>
      <errorWord>下</errorWord>
      <group>L1_Word</group>
      <groupName>字词问题</groupName>
      <ability>L2_Typo</ability>
      <abilityName>字词错误</abilityName>
      <candidateList>
        <item>下简</item>
      </candidateList>
      <explain/>
      <paraID>547C4835</paraID>
      <start>8</start>
      <end>9</end>
      <status>unmodified</status>
      <modifiedWord/>
      <trackRevisions>false</trackRevisions>
    </reviewItem>
    <reviewItem>
      <errorID>4ff9b698-9deb-4e59-83f6-78f3668a51db</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765A402D</paraID>
      <start>57</start>
      <end>58</end>
      <status>unmodified</status>
      <modifiedWord/>
      <trackRevisions>false</trackRevisions>
    </reviewItem>
    <reviewItem>
      <errorID>da2d93f4-c2b5-4fec-8fcc-11015f5ba867</errorID>
      <errorWord>涉及到</errorWord>
      <group>L1_Grammar</group>
      <groupName>语法问题</groupName>
      <ability>L2_Grammar</ability>
      <abilityName>语法错误</abilityName>
      <candidateList>
        <item>涉及</item>
      </candidateList>
      <explain>〈动〉牵涉到；关联到：案子～好几个人｜这个问题～面很广。</explain>
      <paraID> CFB4802</paraID>
      <start>40</start>
      <end>43</end>
      <status>unmodified</status>
      <modifiedWord/>
      <trackRevisions>false</trackRevisions>
    </reviewItem>
    <reviewItem>
      <errorID>49aefe8b-9a5f-4f43-a1f6-8dfbfc772374</errorID>
      <errorWord>应</errorWord>
      <group>L1_Word</group>
      <groupName>字词问题</groupName>
      <ability>L2_Typo</ability>
      <abilityName>字词错误</abilityName>
      <candidateList>
        <item>应当</item>
      </candidateList>
      <explain/>
      <paraID>178AF2E6</paraID>
      <start>34</start>
      <end>35</end>
      <status>unmodified</status>
      <modifiedWord/>
      <trackRevisions>false</trackRevisions>
    </reviewItem>
    <reviewItem>
      <errorID>00592859-f102-48eb-94c6-3fdacc03535e</errorID>
      <errorWord>作</errorWord>
      <group>L1_Word</group>
      <groupName>字词问题</groupName>
      <ability>L2_Typo</ability>
      <abilityName>字词错误</abilityName>
      <candidateList>
        <item>做</item>
      </candidateList>
      <explain>存在发音相同字词的误用。</explain>
      <paraID>6493A72C</paraID>
      <start>4</start>
      <end>5</end>
      <status>unmodified</status>
      <modifiedWord/>
      <trackRevisions>false</trackRevisions>
    </reviewItem>
    <reviewItem>
      <errorID>a1c7db12-c3ef-43ca-97d7-a865f4ba98ea</errorID>
      <errorWord>要求的</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73224F6B</paraID>
      <start>9</start>
      <end>12</end>
      <status>unmodified</status>
      <modifiedWord/>
      <trackRevisions>false</trackRevisions>
    </reviewItem>
    <reviewItem>
      <errorID>1369176e-8937-4482-94f8-b482b7a03873</errorID>
      <errorWord>程</errorWord>
      <group>L1_Word</group>
      <groupName>字词问题</groupName>
      <ability>L2_Typo</ability>
      <abilityName>字词错误</abilityName>
      <candidateList>
        <item>程中</item>
      </candidateList>
      <explain/>
      <paraID>21CEEAE5</paraID>
      <start>70</start>
      <end>71</end>
      <status>unmodified</status>
      <modifiedWord/>
      <trackRevisions>false</trackRevisions>
    </reviewItem>
    <reviewItem>
      <errorID>956392e3-d16d-4942-b163-b438503005ab</errorID>
      <errorWord>,</errorWord>
      <group>L1_Format</group>
      <groupName>格式问题</groupName>
      <ability>L2_HalfPunc</ability>
      <abilityName>全半角检查</abilityName>
      <candidateList>
        <item>，</item>
      </candidateList>
      <explain>文本全半角错误。</explain>
      <paraID>1D899878</paraID>
      <start>26</start>
      <end>27</end>
      <status>unmodified</status>
      <modifiedWord/>
      <trackRevisions>false</trackRevisions>
    </reviewItem>
    <reviewItem>
      <errorID>8fe91185-65fa-4850-abdb-1256465fc1c8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583021F0</paraID>
      <start>49</start>
      <end>52</end>
      <status>unmodified</status>
      <modifiedWord/>
      <trackRevisions>false</trackRevisions>
    </reviewItem>
    <reviewItem>
      <errorID>90fcc80a-f42e-40be-9629-9c62d7cd752e</errorID>
      <errorWord>，</errorWord>
      <group>L1_Word</group>
      <groupName>字词问题</groupName>
      <ability>L2_Typo</ability>
      <abilityName>字词错误</abilityName>
      <candidateList>
        <item>，具</item>
      </candidateList>
      <explain/>
      <paraID> 5F5DE0E</paraID>
      <start>91</start>
      <end>92</end>
      <status>unmodified</status>
      <modifiedWord/>
      <trackRevisions>false</trackRevisions>
    </reviewItem>
    <reviewItem>
      <errorID>fef774b8-96ba-4274-b76b-57d4b8f5c8e9</errorID>
      <errorWord>(</errorWord>
      <group>L1_Format</group>
      <groupName>格式问题</groupName>
      <ability>L2_HalfPunc</ability>
      <abilityName>全半角检查</abilityName>
      <candidateList>
        <item>（</item>
      </candidateList>
      <explain>文本全半角错误。</explain>
      <paraID>22D3DFD1</paraID>
      <start>77</start>
      <end>78</end>
      <status>unmodified</status>
      <modifiedWord/>
      <trackRevisions>false</trackRevisions>
    </reviewItem>
    <reviewItem>
      <errorID>7a7244ed-f8a7-4cfc-b7d0-a656df0cc6d6</errorID>
      <errorWord>)</errorWord>
      <group>L1_Format</group>
      <groupName>格式问题</groupName>
      <ability>L2_HalfPunc</ability>
      <abilityName>全半角检查</abilityName>
      <candidateList>
        <item>）</item>
      </candidateList>
      <explain>文本全半角错误。</explain>
      <paraID>22D3DFD1</paraID>
      <start>112</start>
      <end>113</end>
      <status>unmodified</status>
      <modifiedWord/>
      <trackRevisions>false</trackRevisions>
    </reviewItem>
    <reviewItem>
      <errorID>40ab3cec-3cfa-40d5-81a1-761624d27f4f</errorID>
      <errorWord>(</errorWord>
      <group>L1_Format</group>
      <groupName>格式问题</groupName>
      <ability>L2_HalfPunc</ability>
      <abilityName>全半角检查</abilityName>
      <candidateList>
        <item>（</item>
      </candidateList>
      <explain>文本全半角错误。</explain>
      <paraID>1B7D460E</paraID>
      <start>38</start>
      <end>39</end>
      <status>unmodified</status>
      <modifiedWord/>
      <trackRevisions>false</trackRevisions>
    </reviewItem>
    <reviewItem>
      <errorID>a7082610-811a-4c72-8b5d-c321be2e8772</errorID>
      <errorWord>)</errorWord>
      <group>L1_Format</group>
      <groupName>格式问题</groupName>
      <ability>L2_HalfPunc</ability>
      <abilityName>全半角检查</abilityName>
      <candidateList>
        <item>）</item>
      </candidateList>
      <explain>文本全半角错误。</explain>
      <paraID>1B7D460E</paraID>
      <start>42</start>
      <end>43</end>
      <status>unmodified</status>
      <modifiedWord/>
      <trackRevisions>false</trackRevisions>
    </reviewItem>
    <reviewItem>
      <errorID>1eb96da2-25d1-4db4-b003-9a9767cf24a5</errorID>
      <errorWord>(</errorWord>
      <group>L1_Format</group>
      <groupName>格式问题</groupName>
      <ability>L2_HalfPunc</ability>
      <abilityName>全半角检查</abilityName>
      <candidateList>
        <item>（</item>
      </candidateList>
      <explain>文本全半角错误。</explain>
      <paraID>1B7D460E</paraID>
      <start>47</start>
      <end>48</end>
      <status>unmodified</status>
      <modifiedWord/>
      <trackRevisions>false</trackRevisions>
    </reviewItem>
    <reviewItem>
      <errorID>840af64e-0598-4bc8-bcff-fbcfd56ba578</errorID>
      <errorWord>)</errorWord>
      <group>L1_Format</group>
      <groupName>格式问题</groupName>
      <ability>L2_HalfPunc</ability>
      <abilityName>全半角检查</abilityName>
      <candidateList>
        <item>）</item>
      </candidateList>
      <explain>文本全半角错误。</explain>
      <paraID>1B7D460E</paraID>
      <start>53</start>
      <end>54</end>
      <status>unmodified</status>
      <modifiedWord/>
      <trackRevisions>false</trackRevisions>
    </reviewItem>
    <reviewItem>
      <errorID>8cea9f57-016b-4bce-a26e-22fd0a7e5755</errorID>
      <errorWord>(</errorWord>
      <group>L1_Format</group>
      <groupName>格式问题</groupName>
      <ability>L2_HalfPunc</ability>
      <abilityName>全半角检查</abilityName>
      <candidateList>
        <item>（</item>
      </candidateList>
      <explain>文本全半角错误。</explain>
      <paraID>2FF549A0</paraID>
      <start>2</start>
      <end>3</end>
      <status>unmodified</status>
      <modifiedWord/>
      <trackRevisions>false</trackRevisions>
    </reviewItem>
    <reviewItem>
      <errorID>a9886f42-6b99-401a-8f02-0474b77f9fde</errorID>
      <errorWord>)</errorWord>
      <group>L1_Format</group>
      <groupName>格式问题</groupName>
      <ability>L2_HalfPunc</ability>
      <abilityName>全半角检查</abilityName>
      <candidateList>
        <item>）</item>
      </candidateList>
      <explain>文本全半角错误。</explain>
      <paraID>2FF549A0</paraID>
      <start>6</start>
      <end>7</end>
      <status>unmodified</status>
      <modifiedWord/>
      <trackRevisions>false</trackRevisions>
    </reviewItem>
    <reviewItem>
      <errorID>2743f208-6d4c-44ac-88e6-0298a14e7482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70163DFD</paraID>
      <start>0</start>
      <end>2</end>
      <status>unmodified</status>
      <modifiedWord/>
      <trackRevisions>false</trackRevisions>
    </reviewItem>
    <reviewItem>
      <errorID>a4d2b11a-2e47-452b-a849-e6074017a885</errorID>
      <errorWord>(</errorWord>
      <group>L1_Format</group>
      <groupName>格式问题</groupName>
      <ability>L2_HalfPunc</ability>
      <abilityName>全半角检查</abilityName>
      <candidateList>
        <item>（</item>
      </candidateList>
      <explain>文本全半角错误。</explain>
      <paraID>70163DFD</paraID>
      <start>2</start>
      <end>3</end>
      <status>unmodified</status>
      <modifiedWord/>
      <trackRevisions>false</trackRevisions>
    </reviewItem>
    <reviewItem>
      <errorID>cd741fe5-7f9b-4ba5-916d-5fa7e6df010e</errorID>
      <errorWord>)</errorWord>
      <group>L1_Format</group>
      <groupName>格式问题</groupName>
      <ability>L2_HalfPunc</ability>
      <abilityName>全半角检查</abilityName>
      <candidateList>
        <item>）</item>
      </candidateList>
      <explain>文本全半角错误。</explain>
      <paraID>70163DFD</paraID>
      <start>8</start>
      <end>9</end>
      <status>unmodified</status>
      <modifiedWord/>
      <trackRevisions>false</trackRevisions>
    </reviewItem>
    <reviewItem>
      <errorID>3a4f0d5d-2706-47bc-831f-dc679f83f051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2054FBF6</paraID>
      <start>0</start>
      <end>2</end>
      <status>unmodified</status>
      <modifiedWord/>
      <trackRevisions>false</trackRevisions>
    </reviewItem>
    <reviewItem>
      <errorID>77b849c5-40e7-486d-b03b-c121e491f0bc</errorID>
      <errorWord>(</errorWord>
      <group>L1_Format</group>
      <groupName>格式问题</groupName>
      <ability>L2_HalfPunc</ability>
      <abilityName>全半角检查</abilityName>
      <candidateList>
        <item>（</item>
      </candidateList>
      <explain>文本全半角错误。</explain>
      <paraID>2054FBF6</paraID>
      <start>2</start>
      <end>3</end>
      <status>unmodified</status>
      <modifiedWord/>
      <trackRevisions>false</trackRevisions>
    </reviewItem>
    <reviewItem>
      <errorID>50aba7b4-27f2-47f4-a6dc-74a8ccfe5f83</errorID>
      <errorWord>)</errorWord>
      <group>L1_Format</group>
      <groupName>格式问题</groupName>
      <ability>L2_HalfPunc</ability>
      <abilityName>全半角检查</abilityName>
      <candidateList>
        <item>）</item>
      </candidateList>
      <explain>文本全半角错误。</explain>
      <paraID>2054FBF6</paraID>
      <start>14</start>
      <end>15</end>
      <status>unmodified</status>
      <modifiedWord/>
      <trackRevisions>false</trackRevisions>
    </reviewItem>
    <reviewItem>
      <errorID>275e69f0-8531-473f-ae8c-b2cbea294349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7752D951</paraID>
      <start>0</start>
      <end>2</end>
      <status>unmodified</status>
      <modifiedWord/>
      <trackRevisions>false</trackRevisions>
    </reviewItem>
    <reviewItem>
      <errorID>cdc5f319-d497-40c7-8c96-8427fc44d5a5</errorID>
      <errorWord>(</errorWord>
      <group>L1_Format</group>
      <groupName>格式问题</groupName>
      <ability>L2_HalfPunc</ability>
      <abilityName>全半角检查</abilityName>
      <candidateList>
        <item>（</item>
      </candidateList>
      <explain>文本全半角错误。</explain>
      <paraID>7752D951</paraID>
      <start>2</start>
      <end>3</end>
      <status>unmodified</status>
      <modifiedWord/>
      <trackRevisions>false</trackRevisions>
    </reviewItem>
    <reviewItem>
      <errorID>d2efeaa5-c754-4f08-88ae-f116f38ec3f2</errorID>
      <errorWord>)</errorWord>
      <group>L1_Format</group>
      <groupName>格式问题</groupName>
      <ability>L2_HalfPunc</ability>
      <abilityName>全半角检查</abilityName>
      <candidateList>
        <item>）</item>
      </candidateList>
      <explain>文本全半角错误。</explain>
      <paraID>7752D951</paraID>
      <start>5</start>
      <end>6</end>
      <status>unmodified</status>
      <modifiedWord/>
      <trackRevisions>false</trackRevisions>
    </reviewItem>
    <reviewItem>
      <errorID>aad4e660-6517-4058-a001-6cf25bf56a22</errorID>
      <errorWord>(</errorWord>
      <group>L1_Format</group>
      <groupName>格式问题</groupName>
      <ability>L2_HalfPunc</ability>
      <abilityName>全半角检查</abilityName>
      <candidateList>
        <item>（</item>
      </candidateList>
      <explain>文本全半角错误。</explain>
      <paraID>4067E72C</paraID>
      <start>2</start>
      <end>3</end>
      <status>unmodified</status>
      <modifiedWord/>
      <trackRevisions>false</trackRevisions>
    </reviewItem>
    <reviewItem>
      <errorID>8510dd2e-f8cc-49a8-8316-149f7abfcae0</errorID>
      <errorWord>)</errorWord>
      <group>L1_Format</group>
      <groupName>格式问题</groupName>
      <ability>L2_HalfPunc</ability>
      <abilityName>全半角检查</abilityName>
      <candidateList>
        <item>）</item>
      </candidateList>
      <explain>文本全半角错误。</explain>
      <paraID>4067E72C</paraID>
      <start>6</start>
      <end>7</end>
      <status>unmodified</status>
      <modifiedWord/>
      <trackRevisions>false</trackRevisions>
    </reviewItem>
    <reviewItem>
      <errorID>ae079ccb-d5f3-425d-b5b4-174cd4f1287c</errorID>
      <errorWord>(</errorWord>
      <group>L1_Format</group>
      <groupName>格式问题</groupName>
      <ability>L2_HalfPunc</ability>
      <abilityName>全半角检查</abilityName>
      <candidateList>
        <item>（</item>
      </candidateList>
      <explain>文本全半角错误。</explain>
      <paraID>2F7F0205</paraID>
      <start>2</start>
      <end>3</end>
      <status>unmodified</status>
      <modifiedWord/>
      <trackRevisions>false</trackRevisions>
    </reviewItem>
    <reviewItem>
      <errorID>85ca9ccc-c4ff-45b8-bfae-b9e39b09d8dc</errorID>
      <errorWord>)</errorWord>
      <group>L1_Format</group>
      <groupName>格式问题</groupName>
      <ability>L2_HalfPunc</ability>
      <abilityName>全半角检查</abilityName>
      <candidateList>
        <item>）</item>
      </candidateList>
      <explain>文本全半角错误。</explain>
      <paraID>2F7F0205</paraID>
      <start>8</start>
      <end>9</end>
      <status>unmodified</status>
      <modifiedWord/>
      <trackRevisions>false</trackRevisions>
    </reviewItem>
    <reviewItem>
      <errorID>95c598d9-c4e2-41cc-812b-5ac31f997303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1373ABEC</paraID>
      <start>0</start>
      <end>2</end>
      <status>unmodified</status>
      <modifiedWord/>
      <trackRevisions>false</trackRevisions>
    </reviewItem>
    <reviewItem>
      <errorID>cab6e86b-03ba-4129-ba12-f84a48a577ec</errorID>
      <errorWord>(</errorWord>
      <group>L1_Format</group>
      <groupName>格式问题</groupName>
      <ability>L2_HalfPunc</ability>
      <abilityName>全半角检查</abilityName>
      <candidateList>
        <item>（</item>
      </candidateList>
      <explain>文本全半角错误。</explain>
      <paraID>1373ABEC</paraID>
      <start>51</start>
      <end>52</end>
      <status>unmodified</status>
      <modifiedWord/>
      <trackRevisions>false</trackRevisions>
    </reviewItem>
    <reviewItem>
      <errorID>eb15684b-ee57-494e-b085-cb59697009a8</errorID>
      <errorWord>)</errorWord>
      <group>L1_Format</group>
      <groupName>格式问题</groupName>
      <ability>L2_HalfPunc</ability>
      <abilityName>全半角检查</abilityName>
      <candidateList>
        <item>）</item>
      </candidateList>
      <explain>文本全半角错误。</explain>
      <paraID>1373ABEC</paraID>
      <start>55</start>
      <end>56</end>
      <status>unmodified</status>
      <modifiedWord/>
      <trackRevisions>false</trackRevisions>
    </reviewItem>
    <reviewItem>
      <errorID>ad3c82bb-4a86-455f-aada-251d3cf2a804</errorID>
      <errorWord>;</errorWord>
      <group>L1_Format</group>
      <groupName>格式问题</groupName>
      <ability>L2_HalfPunc</ability>
      <abilityName>全半角检查</abilityName>
      <candidateList>
        <item>；</item>
      </candidateList>
      <explain>文本全半角错误。</explain>
      <paraID>3FB88CA7</paraID>
      <start>13</start>
      <end>14</end>
      <status>unmodified</status>
      <modifiedWord/>
      <trackRevisions>false</trackRevisions>
    </reviewItem>
    <reviewItem>
      <errorID>72932b6b-2ddb-4a3d-9f20-01cc82735c13</errorID>
      <errorWord>(</errorWord>
      <group>L1_Format</group>
      <groupName>格式问题</groupName>
      <ability>L2_HalfPunc</ability>
      <abilityName>全半角检查</abilityName>
      <candidateList>
        <item>（</item>
      </candidateList>
      <explain>文本全半角错误。</explain>
      <paraID>1E702DD2</paraID>
      <start>26</start>
      <end>27</end>
      <status>unmodified</status>
      <modifiedWord/>
      <trackRevisions>false</trackRevisions>
    </reviewItem>
    <reviewItem>
      <errorID>7a687e2f-7de7-4043-bcea-681aa9d282d5</errorID>
      <errorWord>)</errorWord>
      <group>L1_Format</group>
      <groupName>格式问题</groupName>
      <ability>L2_HalfPunc</ability>
      <abilityName>全半角检查</abilityName>
      <candidateList>
        <item>）</item>
      </candidateList>
      <explain>文本全半角错误。</explain>
      <paraID>1E702DD2</paraID>
      <start>42</start>
      <end>43</end>
      <status>unmodified</status>
      <modifiedWord/>
      <trackRevisions>false</trackRevisions>
    </reviewItem>
    <reviewItem>
      <errorID>6f46ecb0-13c4-4043-9732-b2af1c745a29</errorID>
      <errorWord>、</errorWord>
      <group>L1_Word</group>
      <groupName>字词问题</groupName>
      <ability>L2_Typo</ability>
      <abilityName>字词错误</abilityName>
      <candidateList>
        <item>、在</item>
      </candidateList>
      <explain/>
      <paraID>16CFAF03</paraID>
      <start>1</start>
      <end>2</end>
      <status>unmodified</status>
      <modifiedWord/>
      <trackRevisions>false</trackRevisions>
    </reviewItem>
    <reviewItem>
      <errorID>ecfeb9f2-5659-4559-8b26-16e6c6fe5377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477EEAD9</paraID>
      <start>0</start>
      <end>2</end>
      <status>unmodified</status>
      <modifiedWord/>
      <trackRevisions>false</trackRevisions>
    </reviewItem>
    <reviewItem>
      <errorID>5c857bb1-7acb-4d3b-8d92-9520013aafd4</errorID>
      <errorWord>(</errorWord>
      <group>L1_Format</group>
      <groupName>格式问题</groupName>
      <ability>L2_HalfPunc</ability>
      <abilityName>全半角检查</abilityName>
      <candidateList>
        <item>（</item>
      </candidateList>
      <explain>文本全半角错误。</explain>
      <paraID>477EEAD9</paraID>
      <start>18</start>
      <end>19</end>
      <status>unmodified</status>
      <modifiedWord/>
      <trackRevisions>false</trackRevisions>
    </reviewItem>
    <reviewItem>
      <errorID>84ab19bc-b854-4990-ae1d-7780ea92174d</errorID>
      <errorWord>)</errorWord>
      <group>L1_Format</group>
      <groupName>格式问题</groupName>
      <ability>L2_HalfPunc</ability>
      <abilityName>全半角检查</abilityName>
      <candidateList>
        <item>）</item>
      </candidateList>
      <explain>文本全半角错误。</explain>
      <paraID>477EEAD9</paraID>
      <start>22</start>
      <end>23</end>
      <status>unmodified</status>
      <modifiedWord/>
      <trackRevisions>false</trackRevisions>
    </reviewItem>
    <reviewItem>
      <errorID>12b71bc8-ce0e-40ed-9b87-07ba61e8fb51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3EFF7530</paraID>
      <start>0</start>
      <end>2</end>
      <status>unmodified</status>
      <modifiedWord/>
      <trackRevisions>false</trackRevisions>
    </reviewItem>
    <reviewItem>
      <errorID>49d6085b-cd0a-4628-aa44-70ddc5a06f69</errorID>
      <errorWord>;</errorWord>
      <group>L1_Format</group>
      <groupName>格式问题</groupName>
      <ability>L2_HalfPunc</ability>
      <abilityName>全半角检查</abilityName>
      <candidateList>
        <item>；</item>
      </candidateList>
      <explain>文本全半角错误。</explain>
      <paraID>3DA405C4</paraID>
      <start>13</start>
      <end>14</end>
      <status>unmodified</status>
      <modifiedWord/>
      <trackRevisions>false</trackRevisions>
    </reviewItem>
    <reviewItem>
      <errorID>c12721f5-12a1-431c-9d3e-1718509f9d04</errorID>
      <errorWord>(</errorWord>
      <group>L1_Format</group>
      <groupName>格式问题</groupName>
      <ability>L2_HalfPunc</ability>
      <abilityName>全半角检查</abilityName>
      <candidateList>
        <item>（</item>
      </candidateList>
      <explain>文本全半角错误。</explain>
      <paraID>5EB3CD2A</paraID>
      <start>26</start>
      <end>27</end>
      <status>unmodified</status>
      <modifiedWord/>
      <trackRevisions>false</trackRevisions>
    </reviewItem>
    <reviewItem>
      <errorID>758cc3c5-8d41-4b05-86ba-1aacba9cd921</errorID>
      <errorWord>)</errorWord>
      <group>L1_Format</group>
      <groupName>格式问题</groupName>
      <ability>L2_HalfPunc</ability>
      <abilityName>全半角检查</abilityName>
      <candidateList>
        <item>）</item>
      </candidateList>
      <explain>文本全半角错误。</explain>
      <paraID>5EB3CD2A</paraID>
      <start>42</start>
      <end>43</end>
      <status>unmodified</status>
      <modifiedWord/>
      <trackRevisions>false</trackRevisions>
    </reviewItem>
    <reviewItem>
      <errorID>f0bbcfcd-c960-449f-ac80-59a6ceaadc7d</errorID>
      <errorWord>、</errorWord>
      <group>L1_Word</group>
      <groupName>字词问题</groupName>
      <ability>L2_Typo</ability>
      <abilityName>字词错误</abilityName>
      <candidateList>
        <item>、在</item>
      </candidateList>
      <explain/>
      <paraID>5CBAA346</paraID>
      <start>1</start>
      <end>2</end>
      <status>unmodified</status>
      <modifiedWord/>
      <trackRevisions>false</trackRevisions>
    </reviewItem>
    <reviewItem>
      <errorID>6061e8ac-ba1b-414b-b56f-54d9ef84cb26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28B40C2</paraID>
      <start>0</start>
      <end>2</end>
      <status>unmodified</status>
      <modifiedWord/>
      <trackRevisions>false</trackRevisions>
    </reviewItem>
    <reviewItem>
      <errorID>8e3a7ed1-cb06-43e3-b808-c4ba40af3a4e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5727FEC1</paraID>
      <start>0</start>
      <end>2</end>
      <status>unmodified</status>
      <modifiedWord/>
      <trackRevisions>false</trackRevisions>
    </reviewItem>
    <reviewItem>
      <errorID>d338148b-556d-4792-b833-2b6eb38a33a2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16C7FB37</paraID>
      <start>0</start>
      <end>2</end>
      <status>unmodified</status>
      <modifiedWord/>
      <trackRevisions>false</trackRevisions>
    </reviewItem>
    <reviewItem>
      <errorID>49becb9a-b18c-47da-b138-5cae4840939d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220752C9</paraID>
      <start>0</start>
      <end>2</end>
      <status>unmodified</status>
      <modifiedWord/>
      <trackRevisions>false</trackRevisions>
    </reviewItem>
    <reviewItem>
      <errorID>8dc26a58-2c91-40ec-947f-df124af882ea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2EE279D3</paraID>
      <start>0</start>
      <end>2</end>
      <status>unmodified</status>
      <modifiedWord/>
      <trackRevisions>false</trackRevisions>
    </reviewItem>
    <reviewItem>
      <errorID>91731dc6-f136-4d1e-989e-d05fd5a38c7e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173E4064</paraID>
      <start>0</start>
      <end>2</end>
      <status>unmodified</status>
      <modifiedWord/>
      <trackRevisions>false</trackRevisions>
    </reviewItem>
    <reviewItem>
      <errorID>76911b8e-26b0-475a-b264-ce3338af5425</errorID>
      <errorWord>(</errorWord>
      <group>L1_Format</group>
      <groupName>格式问题</groupName>
      <ability>L2_HalfPunc</ability>
      <abilityName>全半角检查</abilityName>
      <candidateList>
        <item>（</item>
      </candidateList>
      <explain>文本全半角错误。</explain>
      <paraID> 13E6222</paraID>
      <start>130</start>
      <end>131</end>
      <status>unmodified</status>
      <modifiedWord/>
      <trackRevisions>false</trackRevisions>
    </reviewItem>
    <reviewItem>
      <errorID>d0e6cc55-064d-4da8-a30b-a0448c6d19ff</errorID>
      <errorWord>)</errorWord>
      <group>L1_Format</group>
      <groupName>格式问题</groupName>
      <ability>L2_HalfPunc</ability>
      <abilityName>全半角检查</abilityName>
      <candidateList>
        <item>）</item>
      </candidateList>
      <explain>文本全半角错误。</explain>
      <paraID> 13E6222</paraID>
      <start>133</start>
      <end>134</end>
      <status>unmodified</status>
      <modifiedWord/>
      <trackRevisions>false</trackRevisions>
    </reviewItem>
    <reviewItem>
      <errorID>fbf3e6ed-74ea-4b5a-8cde-1e86bf32f5fa</errorID>
      <errorWord>)</errorWord>
      <group>L1_Format</group>
      <groupName>格式问题</groupName>
      <ability>L2_HalfPunc</ability>
      <abilityName>全半角检查</abilityName>
      <candidateList>
        <item>）</item>
      </candidateList>
      <explain>文本全半角错误。</explain>
      <paraID> 13E6222</paraID>
      <start>274</start>
      <end>275</end>
      <status>unmodified</status>
      <modifiedWord/>
      <trackRevisions>false</trackRevisions>
    </reviewItem>
    <reviewItem>
      <errorID>3d624661-e5c8-4eec-96d6-8245cbd66dea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3A698056</paraID>
      <start>0</start>
      <end>2</end>
      <status>unmodified</status>
      <modifiedWord/>
      <trackRevisions>false</trackRevisions>
    </reviewItem>
    <reviewItem>
      <errorID>e19996d8-d4d8-43de-ba30-cb4ddfa3e837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DC1B673</paraID>
      <start>0</start>
      <end>2</end>
      <status>unmodified</status>
      <modifiedWord/>
      <trackRevisions>false</trackRevisions>
    </reviewItem>
    <reviewItem>
      <errorID>2c845cf4-73ee-4af2-97d9-67a308be746e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37D42ED7</paraID>
      <start>0</start>
      <end>2</end>
      <status>unmodified</status>
      <modifiedWord/>
      <trackRevisions>false</trackRevisions>
    </reviewItem>
    <reviewItem>
      <errorID>069f07ab-bfbb-431b-a633-ff4e71c793e2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5EE75F8D</paraID>
      <start>0</start>
      <end>2</end>
      <status>unmodified</status>
      <modifiedWord/>
      <trackRevisions>false</trackRevisions>
    </reviewItem>
    <reviewItem>
      <errorID>c4792561-e1f8-4d5a-a044-f107a84f3e3a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7DF3A6CB</paraID>
      <start>0</start>
      <end>2</end>
      <status>unmodified</status>
      <modifiedWord/>
      <trackRevisions>false</trackRevisions>
    </reviewItem>
    <reviewItem>
      <errorID>b6fc60de-6e3e-4d13-9371-53ce206d906b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7142D1FA</paraID>
      <start>0</start>
      <end>2</end>
      <status>unmodified</status>
      <modifiedWord/>
      <trackRevisions>false</trackRevisions>
    </reviewItem>
    <reviewItem>
      <errorID>d8e81d2a-b18d-44a6-9cf4-59493b117191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79D692CF</paraID>
      <start>0</start>
      <end>2</end>
      <status>unmodified</status>
      <modifiedWord/>
      <trackRevisions>false</trackRevisions>
    </reviewItem>
    <reviewItem>
      <errorID>227660eb-6e62-4853-a941-61b434e4e834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3B561E70</paraID>
      <start>0</start>
      <end>2</end>
      <status>unmodified</status>
      <modifiedWord/>
      <trackRevisions>false</trackRevisions>
    </reviewItem>
    <reviewItem>
      <errorID>a3337bf2-0983-42c0-a802-c235521c421b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1B95FB1A</paraID>
      <start>0</start>
      <end>2</end>
      <status>unmodified</status>
      <modifiedWord/>
      <trackRevisions>false</trackRevisions>
    </reviewItem>
    <reviewItem>
      <errorID>abd29617-49dc-401e-a8b5-557a40cceacb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60A0252</paraID>
      <start>0</start>
      <end>2</end>
      <status>unmodified</status>
      <modifiedWord/>
      <trackRevisions>false</trackRevisions>
    </reviewItem>
    <reviewItem>
      <errorID>351ea092-f893-489e-94a4-390d492c31f9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35016650</paraID>
      <start>0</start>
      <end>2</end>
      <status>unmodified</status>
      <modifiedWord/>
      <trackRevisions>false</trackRevisions>
    </reviewItem>
    <reviewItem>
      <errorID>d1b6f24b-b0ed-49e1-acc8-14d215cc6efc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2E80A1E2</paraID>
      <start>39</start>
      <end>42</end>
      <status>unmodified</status>
      <modifiedWord/>
      <trackRevisions>false</trackRevisions>
    </reviewItem>
    <reviewItem>
      <errorID>852eefba-491e-4c0a-b479-03076b55c164</errorID>
      <errorWord>,</errorWord>
      <group>L1_Format</group>
      <groupName>格式问题</groupName>
      <ability>L2_HalfPunc</ability>
      <abilityName>全半角检查</abilityName>
      <candidateList>
        <item>，</item>
      </candidateList>
      <explain>文本全半角错误。</explain>
      <paraID>65E19966</paraID>
      <start>24</start>
      <end>25</end>
      <status>unmodified</status>
      <modifiedWord/>
      <trackRevisions>false</trackRevisions>
    </reviewItem>
    <reviewItem>
      <errorID>6a5d992c-ef9a-468b-b542-6606671ac445</errorID>
      <errorWord>《政府采购法》</errorWord>
      <group>L1_Word</group>
      <groupName>字词问题</groupName>
      <ability>L2_Typo</ability>
      <abilityName>字词错误</abilityName>
      <candidateList>
        <item>《中华人民共和国政府采购法》</item>
      </candidateList>
      <explain/>
      <paraID>3673CA18</paraID>
      <start>157</start>
      <end>164</end>
      <status>unmodified</status>
      <modifiedWord/>
      <trackRevisions>false</trackRevisions>
    </reviewItem>
    <reviewItem>
      <errorID>a90c6153-ed72-4748-9772-0207d7f66b62</errorID>
      <errorWord>第78条</errorWord>
      <group>L1_Knowledge</group>
      <groupName>知识性问题</groupName>
      <ability>L2_Knowledge</ability>
      <abilityName>其他知识</abilityName>
      <candidateList>
        <item>第七十八条</item>
      </candidateList>
      <explain/>
      <paraID>3673CA18</paraID>
      <start>164</start>
      <end>168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95f3e5-3390-4fa5-8535-9b69c6cc4420}">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60</Pages>
  <Words>1508</Words>
  <Characters>1653</Characters>
  <Lines>1</Lines>
  <Paragraphs>1</Paragraphs>
  <TotalTime>1</TotalTime>
  <ScaleCrop>false</ScaleCrop>
  <LinksUpToDate>false</LinksUpToDate>
  <CharactersWithSpaces>1760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唐瘦瘦</cp:lastModifiedBy>
  <cp:lastPrinted>2026-04-23T06:58:00Z</cp:lastPrinted>
  <dcterms:modified xsi:type="dcterms:W3CDTF">2026-08-04T00:55:58Z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1ECEA165F94845FFAF35C1C96E4FB9B0_12</vt:lpwstr>
  </property>
  <property fmtid="{D5CDD505-2E9C-101B-9397-08002B2CF9AE}" pid="4" name="KSOTemplateDocerSaveRecord">
    <vt:lpwstr>eyJoZGlkIjoiZjQ0ZWJmYWQwYTBiMjc0ZWQ5M2NkOGQ5MjEwNDA1NmMiLCJ1c2VySWQiOiI0NTAwNDIwODUifQ==</vt:lpwstr>
  </property>
</Properties>
</file>