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3151F">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52"/>
          <w:szCs w:val="52"/>
          <w:highlight w:val="none"/>
        </w:rPr>
      </w:pPr>
    </w:p>
    <w:p w14:paraId="1741FE5A">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52"/>
          <w:szCs w:val="52"/>
          <w:highlight w:val="none"/>
        </w:rPr>
      </w:pPr>
    </w:p>
    <w:p w14:paraId="2E4BE673">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52"/>
          <w:szCs w:val="52"/>
          <w:highlight w:val="none"/>
          <w:lang w:val="en-US" w:eastAsia="zh-CN"/>
        </w:rPr>
      </w:pPr>
      <w:bookmarkStart w:id="0" w:name="_Hlk9544796"/>
      <w:r>
        <w:rPr>
          <w:rFonts w:hint="eastAsia" w:ascii="宋体" w:hAnsi="宋体" w:eastAsia="宋体" w:cs="宋体"/>
          <w:b/>
          <w:bCs/>
          <w:color w:val="auto"/>
          <w:sz w:val="52"/>
          <w:szCs w:val="52"/>
          <w:highlight w:val="none"/>
          <w:lang w:val="en-US" w:eastAsia="zh-CN"/>
        </w:rPr>
        <w:t>安徽省</w:t>
      </w:r>
      <w:r>
        <w:rPr>
          <w:rFonts w:hint="eastAsia" w:ascii="宋体" w:hAnsi="宋体" w:eastAsia="宋体" w:cs="宋体"/>
          <w:b/>
          <w:bCs/>
          <w:color w:val="auto"/>
          <w:sz w:val="52"/>
          <w:szCs w:val="52"/>
          <w:highlight w:val="none"/>
        </w:rPr>
        <w:t>政府采购</w:t>
      </w:r>
      <w:r>
        <w:rPr>
          <w:rFonts w:hint="eastAsia" w:ascii="宋体" w:hAnsi="宋体" w:eastAsia="宋体" w:cs="宋体"/>
          <w:b/>
          <w:bCs/>
          <w:color w:val="auto"/>
          <w:sz w:val="52"/>
          <w:szCs w:val="52"/>
          <w:highlight w:val="none"/>
          <w:lang w:eastAsia="zh-CN"/>
        </w:rPr>
        <w:t>项目</w:t>
      </w:r>
    </w:p>
    <w:p w14:paraId="6F82A2C1">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52"/>
          <w:szCs w:val="52"/>
          <w:highlight w:val="none"/>
          <w:lang w:eastAsia="zh-CN"/>
        </w:rPr>
      </w:pPr>
      <w:r>
        <w:rPr>
          <w:rFonts w:hint="eastAsia" w:ascii="宋体" w:hAnsi="宋体" w:eastAsia="宋体" w:cs="宋体"/>
          <w:b/>
          <w:bCs/>
          <w:color w:val="auto"/>
          <w:sz w:val="52"/>
          <w:szCs w:val="52"/>
          <w:highlight w:val="none"/>
        </w:rPr>
        <w:t>公开招标文件示范文本</w:t>
      </w:r>
      <w:bookmarkEnd w:id="0"/>
      <w:r>
        <w:rPr>
          <w:rFonts w:hint="eastAsia" w:ascii="宋体" w:hAnsi="宋体" w:eastAsia="宋体" w:cs="宋体"/>
          <w:b/>
          <w:bCs/>
          <w:color w:val="auto"/>
          <w:sz w:val="52"/>
          <w:szCs w:val="52"/>
          <w:highlight w:val="none"/>
          <w:lang w:eastAsia="zh-CN"/>
        </w:rPr>
        <w:t>（</w:t>
      </w:r>
      <w:r>
        <w:rPr>
          <w:rFonts w:hint="eastAsia" w:ascii="宋体" w:hAnsi="宋体" w:eastAsia="宋体" w:cs="宋体"/>
          <w:b/>
          <w:bCs/>
          <w:color w:val="auto"/>
          <w:sz w:val="52"/>
          <w:szCs w:val="52"/>
          <w:highlight w:val="none"/>
          <w:lang w:val="en-US" w:eastAsia="zh-CN"/>
        </w:rPr>
        <w:t>货物类</w:t>
      </w:r>
      <w:r>
        <w:rPr>
          <w:rFonts w:hint="eastAsia" w:ascii="宋体" w:hAnsi="宋体" w:eastAsia="宋体" w:cs="宋体"/>
          <w:b/>
          <w:bCs/>
          <w:color w:val="auto"/>
          <w:sz w:val="52"/>
          <w:szCs w:val="52"/>
          <w:highlight w:val="none"/>
          <w:lang w:eastAsia="zh-CN"/>
        </w:rPr>
        <w:t>）</w:t>
      </w:r>
    </w:p>
    <w:p w14:paraId="3DC8AE3C">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44"/>
          <w:szCs w:val="44"/>
          <w:highlight w:val="none"/>
        </w:rPr>
      </w:pPr>
    </w:p>
    <w:p w14:paraId="20AE0908">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44"/>
          <w:szCs w:val="44"/>
          <w:highlight w:val="none"/>
        </w:rPr>
      </w:pPr>
    </w:p>
    <w:p w14:paraId="3808376A">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44"/>
          <w:szCs w:val="44"/>
          <w:highlight w:val="none"/>
        </w:rPr>
      </w:pPr>
    </w:p>
    <w:p w14:paraId="264A8BD0">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44"/>
          <w:szCs w:val="44"/>
          <w:highlight w:val="none"/>
        </w:rPr>
      </w:pPr>
    </w:p>
    <w:p w14:paraId="3D8C5EC7">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44"/>
          <w:szCs w:val="44"/>
          <w:highlight w:val="none"/>
        </w:rPr>
      </w:pPr>
    </w:p>
    <w:p w14:paraId="3FCAF7AE">
      <w:pPr>
        <w:tabs>
          <w:tab w:val="left" w:pos="315"/>
          <w:tab w:val="left" w:pos="8820"/>
        </w:tabs>
        <w:spacing w:before="312" w:beforeLines="100" w:after="156" w:afterLines="50" w:line="500" w:lineRule="exact"/>
        <w:ind w:right="267" w:rightChars="127"/>
        <w:jc w:val="both"/>
        <w:rPr>
          <w:rFonts w:hint="eastAsia" w:ascii="宋体" w:hAnsi="宋体" w:eastAsia="宋体" w:cs="宋体"/>
          <w:b/>
          <w:bCs/>
          <w:color w:val="auto"/>
          <w:sz w:val="44"/>
          <w:szCs w:val="44"/>
          <w:highlight w:val="none"/>
        </w:rPr>
      </w:pPr>
    </w:p>
    <w:p w14:paraId="3055CAD6">
      <w:pPr>
        <w:tabs>
          <w:tab w:val="left" w:pos="315"/>
          <w:tab w:val="left" w:pos="8820"/>
        </w:tabs>
        <w:spacing w:before="312" w:beforeLines="100" w:after="156" w:afterLines="50" w:line="500" w:lineRule="exact"/>
        <w:ind w:right="267" w:rightChars="127"/>
        <w:jc w:val="both"/>
        <w:rPr>
          <w:rFonts w:hint="eastAsia" w:ascii="宋体" w:hAnsi="宋体" w:eastAsia="宋体" w:cs="宋体"/>
          <w:b/>
          <w:bCs/>
          <w:color w:val="auto"/>
          <w:sz w:val="44"/>
          <w:szCs w:val="44"/>
          <w:highlight w:val="none"/>
        </w:rPr>
      </w:pPr>
    </w:p>
    <w:p w14:paraId="0E0DBCFF">
      <w:pPr>
        <w:tabs>
          <w:tab w:val="left" w:pos="2410"/>
        </w:tabs>
        <w:autoSpaceDE w:val="0"/>
        <w:autoSpaceDN w:val="0"/>
        <w:adjustRightInd w:val="0"/>
        <w:snapToGrid w:val="0"/>
        <w:spacing w:line="360" w:lineRule="auto"/>
        <w:rPr>
          <w:rFonts w:hint="eastAsia" w:ascii="宋体" w:hAnsi="宋体" w:eastAsia="宋体" w:cs="宋体"/>
          <w:b/>
          <w:color w:val="auto"/>
          <w:spacing w:val="20"/>
          <w:kern w:val="0"/>
          <w:sz w:val="32"/>
          <w:szCs w:val="32"/>
          <w:highlight w:val="none"/>
          <w:u w:val="single"/>
          <w:lang w:val="en-US" w:eastAsia="zh-CN"/>
        </w:rPr>
      </w:pPr>
      <w:r>
        <w:rPr>
          <w:rFonts w:hint="eastAsia" w:ascii="宋体" w:hAnsi="宋体" w:eastAsia="宋体" w:cs="宋体"/>
          <w:b/>
          <w:color w:val="auto"/>
          <w:spacing w:val="20"/>
          <w:kern w:val="0"/>
          <w:sz w:val="32"/>
          <w:szCs w:val="32"/>
          <w:highlight w:val="none"/>
        </w:rPr>
        <w:t>项目名称：</w:t>
      </w:r>
      <w:r>
        <w:rPr>
          <w:rFonts w:hint="eastAsia" w:ascii="宋体" w:hAnsi="宋体" w:eastAsia="宋体" w:cs="宋体"/>
          <w:b/>
          <w:color w:val="auto"/>
          <w:spacing w:val="6"/>
          <w:kern w:val="0"/>
          <w:sz w:val="32"/>
          <w:szCs w:val="32"/>
          <w:highlight w:val="none"/>
          <w:u w:val="single"/>
          <w:lang w:val="en-US" w:eastAsia="zh-CN"/>
        </w:rPr>
        <w:t>滁州市第一人民医院皮肤科308激光采购项目</w:t>
      </w:r>
    </w:p>
    <w:p w14:paraId="7F636BD6">
      <w:pPr>
        <w:tabs>
          <w:tab w:val="left" w:pos="2410"/>
        </w:tabs>
        <w:autoSpaceDE w:val="0"/>
        <w:autoSpaceDN w:val="0"/>
        <w:adjustRightInd w:val="0"/>
        <w:snapToGrid w:val="0"/>
        <w:spacing w:line="360" w:lineRule="auto"/>
        <w:rPr>
          <w:rFonts w:hint="eastAsia" w:ascii="宋体" w:hAnsi="宋体" w:eastAsia="宋体" w:cs="宋体"/>
          <w:b/>
          <w:color w:val="auto"/>
          <w:spacing w:val="20"/>
          <w:kern w:val="0"/>
          <w:sz w:val="32"/>
          <w:szCs w:val="32"/>
          <w:highlight w:val="none"/>
          <w:u w:val="single"/>
          <w:lang w:val="en-US" w:eastAsia="zh-CN"/>
        </w:rPr>
      </w:pPr>
      <w:r>
        <w:rPr>
          <w:rFonts w:hint="eastAsia" w:ascii="宋体" w:hAnsi="宋体" w:eastAsia="宋体" w:cs="宋体"/>
          <w:b/>
          <w:color w:val="auto"/>
          <w:spacing w:val="20"/>
          <w:kern w:val="0"/>
          <w:sz w:val="32"/>
          <w:szCs w:val="32"/>
          <w:highlight w:val="none"/>
        </w:rPr>
        <w:t>项目编号：</w:t>
      </w:r>
      <w:r>
        <w:rPr>
          <w:rFonts w:hint="eastAsia" w:ascii="宋体" w:hAnsi="宋体" w:eastAsia="宋体" w:cs="宋体"/>
          <w:b/>
          <w:color w:val="auto"/>
          <w:spacing w:val="20"/>
          <w:kern w:val="0"/>
          <w:sz w:val="32"/>
          <w:szCs w:val="32"/>
          <w:highlight w:val="none"/>
          <w:u w:val="single"/>
          <w:lang w:eastAsia="zh-CN"/>
        </w:rPr>
        <w:t>CZYY-2026-59</w:t>
      </w:r>
    </w:p>
    <w:p w14:paraId="51249B2D">
      <w:pPr>
        <w:tabs>
          <w:tab w:val="left" w:pos="2410"/>
        </w:tabs>
        <w:autoSpaceDE w:val="0"/>
        <w:autoSpaceDN w:val="0"/>
        <w:adjustRightInd w:val="0"/>
        <w:snapToGrid w:val="0"/>
        <w:spacing w:line="360" w:lineRule="auto"/>
        <w:rPr>
          <w:rFonts w:hint="eastAsia" w:ascii="宋体" w:hAnsi="宋体" w:eastAsia="宋体" w:cs="宋体"/>
          <w:b/>
          <w:color w:val="auto"/>
          <w:spacing w:val="20"/>
          <w:kern w:val="0"/>
          <w:sz w:val="32"/>
          <w:szCs w:val="32"/>
          <w:highlight w:val="none"/>
          <w:lang w:val="en-US"/>
        </w:rPr>
      </w:pPr>
      <w:r>
        <w:rPr>
          <w:rFonts w:hint="eastAsia" w:ascii="宋体" w:hAnsi="宋体" w:eastAsia="宋体" w:cs="宋体"/>
          <w:b/>
          <w:color w:val="auto"/>
          <w:spacing w:val="20"/>
          <w:kern w:val="0"/>
          <w:sz w:val="32"/>
          <w:szCs w:val="32"/>
          <w:highlight w:val="none"/>
        </w:rPr>
        <w:t>采</w:t>
      </w:r>
      <w:r>
        <w:rPr>
          <w:rFonts w:hint="eastAsia" w:ascii="宋体" w:hAnsi="宋体" w:eastAsia="宋体" w:cs="宋体"/>
          <w:b/>
          <w:color w:val="auto"/>
          <w:spacing w:val="20"/>
          <w:kern w:val="0"/>
          <w:sz w:val="32"/>
          <w:szCs w:val="32"/>
          <w:highlight w:val="none"/>
          <w:lang w:val="en-US" w:eastAsia="zh-CN"/>
        </w:rPr>
        <w:t xml:space="preserve"> </w:t>
      </w:r>
      <w:r>
        <w:rPr>
          <w:rFonts w:hint="eastAsia" w:ascii="宋体" w:hAnsi="宋体" w:eastAsia="宋体" w:cs="宋体"/>
          <w:b/>
          <w:color w:val="auto"/>
          <w:spacing w:val="20"/>
          <w:kern w:val="0"/>
          <w:sz w:val="32"/>
          <w:szCs w:val="32"/>
          <w:highlight w:val="none"/>
        </w:rPr>
        <w:t>购</w:t>
      </w:r>
      <w:r>
        <w:rPr>
          <w:rFonts w:hint="eastAsia" w:ascii="宋体" w:hAnsi="宋体" w:eastAsia="宋体" w:cs="宋体"/>
          <w:b/>
          <w:color w:val="auto"/>
          <w:spacing w:val="20"/>
          <w:kern w:val="0"/>
          <w:sz w:val="32"/>
          <w:szCs w:val="32"/>
          <w:highlight w:val="none"/>
          <w:lang w:val="en-US" w:eastAsia="zh-CN"/>
        </w:rPr>
        <w:t xml:space="preserve"> </w:t>
      </w:r>
      <w:r>
        <w:rPr>
          <w:rFonts w:hint="eastAsia" w:ascii="宋体" w:hAnsi="宋体" w:eastAsia="宋体" w:cs="宋体"/>
          <w:b/>
          <w:color w:val="auto"/>
          <w:spacing w:val="20"/>
          <w:kern w:val="0"/>
          <w:sz w:val="32"/>
          <w:szCs w:val="32"/>
          <w:highlight w:val="none"/>
        </w:rPr>
        <w:t>人：</w:t>
      </w:r>
      <w:r>
        <w:rPr>
          <w:rFonts w:hint="eastAsia" w:ascii="宋体" w:hAnsi="宋体" w:eastAsia="宋体" w:cs="宋体"/>
          <w:b/>
          <w:color w:val="auto"/>
          <w:spacing w:val="20"/>
          <w:kern w:val="0"/>
          <w:sz w:val="32"/>
          <w:szCs w:val="32"/>
          <w:highlight w:val="none"/>
          <w:u w:val="single"/>
          <w:lang w:val="en-US" w:eastAsia="zh-CN"/>
        </w:rPr>
        <w:t>滁州市第一人民医院</w:t>
      </w:r>
    </w:p>
    <w:p w14:paraId="2C32C5EF">
      <w:pPr>
        <w:tabs>
          <w:tab w:val="left" w:pos="2410"/>
        </w:tabs>
        <w:autoSpaceDE w:val="0"/>
        <w:autoSpaceDN w:val="0"/>
        <w:adjustRightInd w:val="0"/>
        <w:snapToGrid w:val="0"/>
        <w:spacing w:line="360" w:lineRule="auto"/>
        <w:rPr>
          <w:rFonts w:hint="eastAsia" w:ascii="宋体" w:hAnsi="宋体" w:eastAsia="宋体" w:cs="宋体"/>
          <w:b/>
          <w:color w:val="auto"/>
          <w:spacing w:val="20"/>
          <w:kern w:val="0"/>
          <w:sz w:val="32"/>
          <w:szCs w:val="32"/>
          <w:highlight w:val="none"/>
          <w:u w:val="single"/>
          <w:lang w:val="en-US" w:eastAsia="zh-CN"/>
        </w:rPr>
      </w:pPr>
      <w:r>
        <w:rPr>
          <w:rFonts w:hint="eastAsia" w:ascii="宋体" w:hAnsi="宋体" w:eastAsia="宋体" w:cs="宋体"/>
          <w:b/>
          <w:color w:val="auto"/>
          <w:spacing w:val="20"/>
          <w:kern w:val="0"/>
          <w:sz w:val="32"/>
          <w:szCs w:val="32"/>
          <w:highlight w:val="none"/>
        </w:rPr>
        <w:t>采购代理机构：</w:t>
      </w:r>
      <w:r>
        <w:rPr>
          <w:rFonts w:hint="eastAsia" w:ascii="宋体" w:hAnsi="宋体" w:eastAsia="宋体" w:cs="宋体"/>
          <w:b/>
          <w:color w:val="auto"/>
          <w:spacing w:val="20"/>
          <w:kern w:val="0"/>
          <w:sz w:val="32"/>
          <w:szCs w:val="32"/>
          <w:highlight w:val="none"/>
          <w:u w:val="single"/>
          <w:lang w:val="en-US" w:eastAsia="zh-CN"/>
        </w:rPr>
        <w:t>江苏川页工程项目管理有限公司</w:t>
      </w:r>
    </w:p>
    <w:p w14:paraId="3FFF2D89">
      <w:pPr>
        <w:tabs>
          <w:tab w:val="left" w:pos="2410"/>
        </w:tabs>
        <w:autoSpaceDE w:val="0"/>
        <w:autoSpaceDN w:val="0"/>
        <w:adjustRightInd w:val="0"/>
        <w:snapToGrid w:val="0"/>
        <w:spacing w:line="360" w:lineRule="auto"/>
        <w:ind w:firstLine="723" w:firstLineChars="200"/>
        <w:rPr>
          <w:rFonts w:hint="eastAsia" w:ascii="宋体" w:hAnsi="宋体" w:eastAsia="宋体" w:cs="宋体"/>
          <w:b/>
          <w:color w:val="auto"/>
          <w:spacing w:val="20"/>
          <w:kern w:val="0"/>
          <w:sz w:val="32"/>
          <w:szCs w:val="32"/>
          <w:highlight w:val="none"/>
          <w:u w:val="none"/>
          <w:lang w:val="en-US" w:eastAsia="zh-CN"/>
        </w:rPr>
      </w:pPr>
    </w:p>
    <w:p w14:paraId="265A3B60">
      <w:pPr>
        <w:tabs>
          <w:tab w:val="left" w:pos="2410"/>
        </w:tabs>
        <w:autoSpaceDE w:val="0"/>
        <w:autoSpaceDN w:val="0"/>
        <w:adjustRightInd w:val="0"/>
        <w:snapToGrid w:val="0"/>
        <w:spacing w:line="360" w:lineRule="auto"/>
        <w:jc w:val="center"/>
        <w:rPr>
          <w:rFonts w:hint="eastAsia" w:ascii="宋体" w:hAnsi="宋体" w:eastAsia="宋体" w:cs="宋体"/>
          <w:b/>
          <w:color w:val="auto"/>
          <w:spacing w:val="20"/>
          <w:kern w:val="0"/>
          <w:sz w:val="32"/>
          <w:szCs w:val="32"/>
          <w:highlight w:val="none"/>
          <w:u w:val="none"/>
          <w:lang w:val="en-US" w:eastAsia="zh-CN"/>
        </w:rPr>
      </w:pPr>
      <w:r>
        <w:rPr>
          <w:rFonts w:hint="eastAsia" w:ascii="宋体" w:hAnsi="宋体" w:eastAsia="宋体" w:cs="宋体"/>
          <w:b/>
          <w:color w:val="auto"/>
          <w:spacing w:val="20"/>
          <w:kern w:val="0"/>
          <w:sz w:val="32"/>
          <w:szCs w:val="32"/>
          <w:highlight w:val="none"/>
          <w:u w:val="none"/>
          <w:lang w:val="en-US" w:eastAsia="zh-CN"/>
        </w:rPr>
        <w:t>2026年8月</w:t>
      </w:r>
    </w:p>
    <w:p w14:paraId="0F7A8BDE">
      <w:pPr>
        <w:jc w:val="center"/>
        <w:rPr>
          <w:rFonts w:hint="eastAsia" w:ascii="宋体" w:hAnsi="宋体" w:eastAsia="宋体" w:cs="宋体"/>
          <w:b/>
          <w:color w:val="auto"/>
          <w:sz w:val="28"/>
          <w:highlight w:val="none"/>
        </w:rPr>
      </w:pPr>
    </w:p>
    <w:p w14:paraId="09233CBB">
      <w:pPr>
        <w:jc w:val="center"/>
        <w:rPr>
          <w:rFonts w:hint="eastAsia" w:ascii="宋体" w:hAnsi="宋体" w:eastAsia="宋体" w:cs="宋体"/>
          <w:b/>
          <w:color w:val="auto"/>
          <w:sz w:val="28"/>
          <w:highlight w:val="none"/>
        </w:rPr>
      </w:pPr>
    </w:p>
    <w:p w14:paraId="0CB8C164">
      <w:pPr>
        <w:jc w:val="center"/>
        <w:rPr>
          <w:rFonts w:hint="eastAsia" w:ascii="宋体" w:hAnsi="宋体" w:eastAsia="宋体" w:cs="宋体"/>
          <w:b/>
          <w:color w:val="auto"/>
          <w:sz w:val="28"/>
          <w:highlight w:val="none"/>
        </w:rPr>
      </w:pPr>
      <w:r>
        <w:rPr>
          <w:rFonts w:hint="eastAsia" w:ascii="宋体" w:hAnsi="宋体" w:eastAsia="宋体" w:cs="宋体"/>
          <w:b/>
          <w:color w:val="auto"/>
          <w:sz w:val="28"/>
          <w:highlight w:val="none"/>
        </w:rPr>
        <w:t>目  录</w:t>
      </w:r>
    </w:p>
    <w:p w14:paraId="4A3C63A7">
      <w:pPr>
        <w:pStyle w:val="19"/>
        <w:tabs>
          <w:tab w:val="right" w:leader="dot" w:pos="8306"/>
        </w:tabs>
        <w:rPr>
          <w:rFonts w:hint="eastAsia" w:ascii="宋体" w:hAnsi="宋体" w:eastAsia="宋体" w:cs="宋体"/>
          <w:color w:val="auto"/>
          <w:szCs w:val="24"/>
          <w:highlight w:val="none"/>
        </w:rPr>
      </w:pPr>
    </w:p>
    <w:p w14:paraId="4C349A9C">
      <w:pPr>
        <w:pStyle w:val="19"/>
        <w:tabs>
          <w:tab w:val="right" w:leader="dot" w:pos="8306"/>
        </w:tabs>
        <w:rPr>
          <w:rFonts w:hint="eastAsia" w:ascii="宋体" w:hAnsi="宋体" w:eastAsia="宋体" w:cs="宋体"/>
          <w:color w:val="auto"/>
          <w:szCs w:val="24"/>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TOC \o "1-2" \h \z \u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_Toc23443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第一章  投标邀请</w:t>
      </w:r>
      <w:r>
        <w:rPr>
          <w:rFonts w:hint="eastAsia" w:ascii="宋体" w:hAnsi="宋体" w:eastAsia="宋体" w:cs="宋体"/>
          <w:color w:val="auto"/>
          <w:szCs w:val="24"/>
          <w:highlight w:val="none"/>
        </w:rPr>
        <w:tab/>
      </w:r>
      <w:r>
        <w:rPr>
          <w:rFonts w:hint="eastAsia" w:ascii="宋体" w:hAnsi="宋体" w:eastAsia="宋体" w:cs="宋体"/>
          <w:color w:val="auto"/>
          <w:szCs w:val="24"/>
          <w:highlight w:val="none"/>
          <w:lang w:val="en-US" w:eastAsia="zh-CN"/>
        </w:rPr>
        <w:t>3</w:t>
      </w:r>
      <w:r>
        <w:rPr>
          <w:rFonts w:hint="eastAsia" w:ascii="宋体" w:hAnsi="宋体" w:eastAsia="宋体" w:cs="宋体"/>
          <w:color w:val="auto"/>
          <w:szCs w:val="24"/>
          <w:highlight w:val="none"/>
        </w:rPr>
        <w:fldChar w:fldCharType="end"/>
      </w:r>
    </w:p>
    <w:p w14:paraId="3B6479F8">
      <w:pPr>
        <w:pStyle w:val="19"/>
        <w:tabs>
          <w:tab w:val="right" w:leader="dot" w:pos="8306"/>
        </w:tabs>
        <w:rPr>
          <w:rFonts w:hint="eastAsia" w:ascii="宋体" w:hAnsi="宋体" w:eastAsia="宋体" w:cs="宋体"/>
          <w:color w:val="auto"/>
          <w:szCs w:val="24"/>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_Toc31935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第二章  投标人须知</w:t>
      </w:r>
      <w:r>
        <w:rPr>
          <w:rFonts w:hint="eastAsia" w:ascii="宋体" w:hAnsi="宋体" w:eastAsia="宋体" w:cs="宋体"/>
          <w:color w:val="auto"/>
          <w:szCs w:val="24"/>
          <w:highlight w:val="none"/>
        </w:rPr>
        <w:tab/>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fldChar w:fldCharType="end"/>
      </w:r>
    </w:p>
    <w:p w14:paraId="31977EAB">
      <w:pPr>
        <w:pStyle w:val="19"/>
        <w:tabs>
          <w:tab w:val="right" w:leader="dot" w:pos="8306"/>
        </w:tabs>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_Toc10891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第三章  采购需求</w:t>
      </w:r>
      <w:r>
        <w:rPr>
          <w:rFonts w:hint="eastAsia" w:ascii="宋体" w:hAnsi="宋体" w:eastAsia="宋体" w:cs="宋体"/>
          <w:color w:val="auto"/>
          <w:szCs w:val="24"/>
          <w:highlight w:val="none"/>
        </w:rPr>
        <w:tab/>
      </w:r>
      <w:r>
        <w:rPr>
          <w:rFonts w:hint="eastAsia" w:ascii="宋体" w:hAnsi="宋体" w:eastAsia="宋体" w:cs="宋体"/>
          <w:color w:val="auto"/>
          <w:szCs w:val="24"/>
          <w:highlight w:val="none"/>
          <w:lang w:val="en-US" w:eastAsia="zh-CN"/>
        </w:rPr>
        <w:t>1</w:t>
      </w:r>
      <w:r>
        <w:rPr>
          <w:rFonts w:hint="eastAsia" w:ascii="宋体" w:hAnsi="宋体" w:eastAsia="宋体" w:cs="宋体"/>
          <w:color w:val="auto"/>
          <w:szCs w:val="24"/>
          <w:highlight w:val="none"/>
        </w:rPr>
        <w:fldChar w:fldCharType="end"/>
      </w:r>
      <w:r>
        <w:rPr>
          <w:rFonts w:hint="eastAsia" w:ascii="宋体" w:hAnsi="宋体" w:eastAsia="宋体" w:cs="宋体"/>
          <w:color w:val="auto"/>
          <w:szCs w:val="24"/>
          <w:highlight w:val="none"/>
          <w:lang w:val="en-US" w:eastAsia="zh-CN"/>
        </w:rPr>
        <w:t>7</w:t>
      </w:r>
    </w:p>
    <w:p w14:paraId="3532E6FF">
      <w:pPr>
        <w:pStyle w:val="19"/>
        <w:tabs>
          <w:tab w:val="right" w:leader="dot" w:pos="8306"/>
        </w:tabs>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_Toc16417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第四章  评标方法和标准（综合评分法）</w:t>
      </w:r>
      <w:r>
        <w:rPr>
          <w:rFonts w:hint="eastAsia" w:ascii="宋体" w:hAnsi="宋体" w:eastAsia="宋体" w:cs="宋体"/>
          <w:color w:val="auto"/>
          <w:szCs w:val="24"/>
          <w:highlight w:val="none"/>
        </w:rPr>
        <w:tab/>
      </w:r>
      <w:r>
        <w:rPr>
          <w:rFonts w:hint="eastAsia" w:ascii="宋体" w:hAnsi="宋体" w:cs="宋体"/>
          <w:color w:val="auto"/>
          <w:szCs w:val="24"/>
          <w:highlight w:val="none"/>
          <w:lang w:val="en-US" w:eastAsia="zh-CN"/>
        </w:rPr>
        <w:t>1</w:t>
      </w:r>
      <w:r>
        <w:rPr>
          <w:rFonts w:hint="eastAsia" w:ascii="宋体" w:hAnsi="宋体" w:eastAsia="宋体" w:cs="宋体"/>
          <w:color w:val="auto"/>
          <w:szCs w:val="24"/>
          <w:highlight w:val="none"/>
        </w:rPr>
        <w:fldChar w:fldCharType="end"/>
      </w:r>
      <w:r>
        <w:rPr>
          <w:rFonts w:hint="eastAsia" w:ascii="宋体" w:hAnsi="宋体" w:cs="宋体"/>
          <w:color w:val="auto"/>
          <w:szCs w:val="24"/>
          <w:highlight w:val="none"/>
          <w:lang w:val="en-US" w:eastAsia="zh-CN"/>
        </w:rPr>
        <w:t>9</w:t>
      </w:r>
    </w:p>
    <w:p w14:paraId="72403DD6">
      <w:pPr>
        <w:pStyle w:val="19"/>
        <w:tabs>
          <w:tab w:val="right" w:leader="dot" w:pos="8306"/>
        </w:tabs>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_Toc4682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第五章  政府采购合同</w:t>
      </w:r>
      <w:r>
        <w:rPr>
          <w:rFonts w:hint="eastAsia" w:ascii="宋体" w:hAnsi="宋体" w:eastAsia="宋体" w:cs="宋体"/>
          <w:color w:val="auto"/>
          <w:szCs w:val="24"/>
          <w:highlight w:val="none"/>
        </w:rPr>
        <w:tab/>
      </w:r>
      <w:r>
        <w:rPr>
          <w:rFonts w:hint="eastAsia" w:ascii="宋体" w:hAnsi="宋体" w:eastAsia="宋体" w:cs="宋体"/>
          <w:color w:val="auto"/>
          <w:szCs w:val="24"/>
          <w:highlight w:val="none"/>
          <w:lang w:val="en-US" w:eastAsia="zh-CN"/>
        </w:rPr>
        <w:t>2</w:t>
      </w:r>
      <w:r>
        <w:rPr>
          <w:rFonts w:hint="eastAsia" w:ascii="宋体" w:hAnsi="宋体" w:eastAsia="宋体" w:cs="宋体"/>
          <w:color w:val="auto"/>
          <w:szCs w:val="24"/>
          <w:highlight w:val="none"/>
        </w:rPr>
        <w:fldChar w:fldCharType="end"/>
      </w:r>
      <w:r>
        <w:rPr>
          <w:rFonts w:hint="eastAsia" w:ascii="宋体" w:hAnsi="宋体" w:cs="宋体"/>
          <w:color w:val="auto"/>
          <w:szCs w:val="24"/>
          <w:highlight w:val="none"/>
          <w:lang w:val="en-US" w:eastAsia="zh-CN"/>
        </w:rPr>
        <w:t>3</w:t>
      </w:r>
    </w:p>
    <w:p w14:paraId="4D49014F">
      <w:pPr>
        <w:pStyle w:val="19"/>
        <w:tabs>
          <w:tab w:val="right" w:leader="dot" w:pos="8306"/>
        </w:tabs>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_Toc22492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第六章  投标文件格式</w:t>
      </w:r>
      <w:r>
        <w:rPr>
          <w:rFonts w:hint="eastAsia" w:ascii="宋体" w:hAnsi="宋体" w:eastAsia="宋体" w:cs="宋体"/>
          <w:color w:val="auto"/>
          <w:szCs w:val="24"/>
          <w:highlight w:val="none"/>
        </w:rPr>
        <w:tab/>
      </w:r>
      <w:r>
        <w:rPr>
          <w:rFonts w:hint="eastAsia" w:ascii="宋体" w:hAnsi="宋体" w:cs="宋体"/>
          <w:color w:val="auto"/>
          <w:szCs w:val="24"/>
          <w:highlight w:val="none"/>
          <w:lang w:val="en-US" w:eastAsia="zh-CN"/>
        </w:rPr>
        <w:t>3</w:t>
      </w:r>
      <w:r>
        <w:rPr>
          <w:rFonts w:hint="eastAsia" w:ascii="宋体" w:hAnsi="宋体" w:eastAsia="宋体" w:cs="宋体"/>
          <w:color w:val="auto"/>
          <w:szCs w:val="24"/>
          <w:highlight w:val="none"/>
        </w:rPr>
        <w:fldChar w:fldCharType="end"/>
      </w:r>
      <w:r>
        <w:rPr>
          <w:rFonts w:hint="eastAsia" w:ascii="宋体" w:hAnsi="宋体" w:cs="宋体"/>
          <w:color w:val="auto"/>
          <w:szCs w:val="24"/>
          <w:highlight w:val="none"/>
          <w:lang w:val="en-US" w:eastAsia="zh-CN"/>
        </w:rPr>
        <w:t>7</w:t>
      </w:r>
    </w:p>
    <w:p w14:paraId="471A3F76">
      <w:pPr>
        <w:pStyle w:val="19"/>
        <w:tabs>
          <w:tab w:val="right" w:leader="dot" w:pos="8306"/>
        </w:tabs>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_Toc18131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第</w:t>
      </w:r>
      <w:r>
        <w:rPr>
          <w:rFonts w:hint="eastAsia" w:ascii="宋体" w:hAnsi="宋体" w:eastAsia="宋体" w:cs="宋体"/>
          <w:color w:val="auto"/>
          <w:szCs w:val="24"/>
          <w:highlight w:val="none"/>
          <w:lang w:val="en-US" w:eastAsia="zh-CN"/>
        </w:rPr>
        <w:t>七</w:t>
      </w:r>
      <w:r>
        <w:rPr>
          <w:rFonts w:hint="eastAsia" w:ascii="宋体" w:hAnsi="宋体" w:eastAsia="宋体" w:cs="宋体"/>
          <w:color w:val="auto"/>
          <w:szCs w:val="24"/>
          <w:highlight w:val="none"/>
        </w:rPr>
        <w:t>章  政府采购供应商询问函和质疑函范本</w:t>
      </w:r>
      <w:r>
        <w:rPr>
          <w:rFonts w:hint="eastAsia" w:ascii="宋体" w:hAnsi="宋体" w:eastAsia="宋体" w:cs="宋体"/>
          <w:color w:val="auto"/>
          <w:szCs w:val="24"/>
          <w:highlight w:val="none"/>
        </w:rPr>
        <w:tab/>
      </w:r>
      <w:r>
        <w:rPr>
          <w:rFonts w:hint="eastAsia" w:ascii="宋体" w:hAnsi="宋体" w:cs="宋体"/>
          <w:color w:val="auto"/>
          <w:szCs w:val="24"/>
          <w:highlight w:val="none"/>
          <w:lang w:val="en-US" w:eastAsia="zh-CN"/>
        </w:rPr>
        <w:t>4</w:t>
      </w:r>
      <w:r>
        <w:rPr>
          <w:rFonts w:hint="eastAsia" w:ascii="宋体" w:hAnsi="宋体" w:eastAsia="宋体" w:cs="宋体"/>
          <w:color w:val="auto"/>
          <w:szCs w:val="24"/>
          <w:highlight w:val="none"/>
        </w:rPr>
        <w:fldChar w:fldCharType="end"/>
      </w:r>
      <w:r>
        <w:rPr>
          <w:rFonts w:hint="eastAsia" w:ascii="宋体" w:hAnsi="宋体" w:cs="宋体"/>
          <w:color w:val="auto"/>
          <w:szCs w:val="24"/>
          <w:highlight w:val="none"/>
          <w:lang w:val="en-US" w:eastAsia="zh-CN"/>
        </w:rPr>
        <w:t>9</w:t>
      </w:r>
    </w:p>
    <w:p w14:paraId="40725959">
      <w:pPr>
        <w:pStyle w:val="19"/>
        <w:tabs>
          <w:tab w:val="right" w:leader="dot" w:pos="8306"/>
        </w:tabs>
        <w:rPr>
          <w:rFonts w:hint="eastAsia" w:ascii="宋体" w:hAnsi="宋体" w:eastAsia="宋体" w:cs="宋体"/>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color w:val="auto"/>
          <w:szCs w:val="24"/>
          <w:highlight w:val="none"/>
        </w:rPr>
        <w:fldChar w:fldCharType="end"/>
      </w:r>
    </w:p>
    <w:p w14:paraId="1B013241">
      <w:pPr>
        <w:spacing w:line="360" w:lineRule="auto"/>
        <w:jc w:val="center"/>
        <w:outlineLvl w:val="0"/>
        <w:rPr>
          <w:rFonts w:hint="eastAsia" w:ascii="宋体" w:hAnsi="宋体" w:eastAsia="宋体" w:cs="宋体"/>
          <w:b/>
          <w:color w:val="auto"/>
          <w:sz w:val="28"/>
          <w:highlight w:val="none"/>
        </w:rPr>
      </w:pPr>
      <w:bookmarkStart w:id="1" w:name="_Toc23443"/>
      <w:r>
        <w:rPr>
          <w:rFonts w:hint="eastAsia" w:ascii="宋体" w:hAnsi="宋体" w:eastAsia="宋体" w:cs="宋体"/>
          <w:b/>
          <w:color w:val="auto"/>
          <w:sz w:val="28"/>
          <w:highlight w:val="none"/>
          <w:lang w:val="en-US" w:eastAsia="zh-CN"/>
        </w:rPr>
        <w:t xml:space="preserve">第一章 </w:t>
      </w:r>
      <w:r>
        <w:rPr>
          <w:rFonts w:hint="eastAsia" w:ascii="宋体" w:hAnsi="宋体" w:eastAsia="宋体" w:cs="宋体"/>
          <w:b/>
          <w:color w:val="auto"/>
          <w:sz w:val="28"/>
          <w:highlight w:val="none"/>
        </w:rPr>
        <w:t>投标邀请</w:t>
      </w:r>
      <w:bookmarkEnd w:id="1"/>
    </w:p>
    <w:p w14:paraId="040CCC5E">
      <w:pPr>
        <w:keepNext w:val="0"/>
        <w:keepLines w:val="0"/>
        <w:pageBreakBefore w:val="0"/>
        <w:widowControl w:val="0"/>
        <w:kinsoku/>
        <w:overflowPunct/>
        <w:topLinePunct w:val="0"/>
        <w:autoSpaceDE/>
        <w:autoSpaceDN/>
        <w:bidi w:val="0"/>
        <w:adjustRightInd/>
        <w:snapToGrid/>
        <w:spacing w:line="440" w:lineRule="exact"/>
        <w:ind w:firstLine="435"/>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项目概况</w:t>
      </w:r>
    </w:p>
    <w:p w14:paraId="38230EB5">
      <w:pPr>
        <w:keepNext w:val="0"/>
        <w:keepLines w:val="0"/>
        <w:pageBreakBefore w:val="0"/>
        <w:widowControl w:val="0"/>
        <w:kinsoku/>
        <w:wordWrap w:val="0"/>
        <w:overflowPunct/>
        <w:topLinePunct w:val="0"/>
        <w:autoSpaceDE/>
        <w:autoSpaceDN/>
        <w:bidi w:val="0"/>
        <w:adjustRightInd/>
        <w:snapToGrid/>
        <w:spacing w:line="440" w:lineRule="exact"/>
        <w:ind w:firstLine="437"/>
        <w:textAlignment w:val="auto"/>
        <w:rPr>
          <w:rFonts w:hint="eastAsia" w:ascii="宋体" w:hAnsi="宋体" w:eastAsia="宋体" w:cs="宋体"/>
          <w:b/>
          <w:color w:val="auto"/>
          <w:sz w:val="28"/>
          <w:highlight w:val="none"/>
        </w:rPr>
      </w:pPr>
      <w:r>
        <w:rPr>
          <w:rFonts w:hint="eastAsia" w:ascii="宋体" w:hAnsi="宋体" w:eastAsia="宋体" w:cs="宋体"/>
          <w:color w:val="auto"/>
          <w:sz w:val="24"/>
          <w:highlight w:val="none"/>
          <w:u w:val="single"/>
          <w:lang w:eastAsia="zh-CN"/>
        </w:rPr>
        <w:t>滁州市第一人民医院皮肤科308激光采购项目</w:t>
      </w:r>
      <w:r>
        <w:rPr>
          <w:rFonts w:hint="eastAsia" w:ascii="宋体" w:hAnsi="宋体" w:eastAsia="宋体" w:cs="宋体"/>
          <w:color w:val="auto"/>
          <w:sz w:val="24"/>
          <w:highlight w:val="none"/>
        </w:rPr>
        <w:t>的潜在投标人应在</w:t>
      </w:r>
      <w:r>
        <w:rPr>
          <w:rFonts w:hint="eastAsia" w:ascii="宋体" w:hAnsi="宋体" w:eastAsia="宋体" w:cs="宋体"/>
          <w:color w:val="auto"/>
          <w:sz w:val="24"/>
          <w:highlight w:val="none"/>
          <w:u w:val="single"/>
        </w:rPr>
        <w:t>滁州市第一人民医院网（http://www.czdyrmyy.com/）</w:t>
      </w:r>
      <w:r>
        <w:rPr>
          <w:rFonts w:hint="eastAsia" w:ascii="宋体" w:hAnsi="宋体" w:eastAsia="宋体" w:cs="宋体"/>
          <w:color w:val="auto"/>
          <w:sz w:val="24"/>
          <w:highlight w:val="none"/>
        </w:rPr>
        <w:t>获取招标文件，并于</w:t>
      </w:r>
      <w:r>
        <w:rPr>
          <w:rFonts w:hint="eastAsia" w:ascii="宋体" w:hAnsi="宋体" w:eastAsia="宋体" w:cs="宋体"/>
          <w:color w:val="auto"/>
          <w:sz w:val="24"/>
          <w:highlight w:val="none"/>
          <w:u w:val="single"/>
          <w:lang w:eastAsia="zh-CN"/>
        </w:rPr>
        <w:t>2026年</w:t>
      </w:r>
      <w:r>
        <w:rPr>
          <w:rFonts w:hint="eastAsia" w:ascii="宋体" w:hAnsi="宋体" w:eastAsia="宋体" w:cs="宋体"/>
          <w:color w:val="auto"/>
          <w:sz w:val="24"/>
          <w:highlight w:val="none"/>
          <w:u w:val="single"/>
          <w:lang w:val="en-US" w:eastAsia="zh-CN"/>
        </w:rPr>
        <w:t>9</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7</w:t>
      </w:r>
      <w:r>
        <w:rPr>
          <w:rFonts w:hint="eastAsia" w:ascii="宋体" w:hAnsi="宋体" w:eastAsia="宋体" w:cs="宋体"/>
          <w:color w:val="auto"/>
          <w:sz w:val="24"/>
          <w:highlight w:val="none"/>
          <w:u w:val="single"/>
        </w:rPr>
        <w:t>日</w:t>
      </w:r>
      <w:r>
        <w:rPr>
          <w:rFonts w:hint="eastAsia" w:ascii="宋体" w:hAnsi="宋体" w:eastAsia="宋体" w:cs="宋体"/>
          <w:color w:val="auto"/>
          <w:sz w:val="24"/>
          <w:highlight w:val="none"/>
          <w:u w:val="single"/>
          <w:lang w:val="en-US" w:eastAsia="zh-CN"/>
        </w:rPr>
        <w:t>15</w:t>
      </w:r>
      <w:r>
        <w:rPr>
          <w:rFonts w:hint="eastAsia" w:ascii="宋体" w:hAnsi="宋体" w:eastAsia="宋体" w:cs="宋体"/>
          <w:color w:val="auto"/>
          <w:sz w:val="24"/>
          <w:highlight w:val="none"/>
          <w:u w:val="single"/>
        </w:rPr>
        <w:t>点00分</w:t>
      </w:r>
      <w:r>
        <w:rPr>
          <w:rFonts w:hint="eastAsia" w:ascii="宋体" w:hAnsi="宋体" w:eastAsia="宋体" w:cs="宋体"/>
          <w:color w:val="auto"/>
          <w:sz w:val="24"/>
          <w:highlight w:val="none"/>
        </w:rPr>
        <w:t>（北京时间）前递交投标文件。</w:t>
      </w:r>
    </w:p>
    <w:p w14:paraId="2899C37B">
      <w:pPr>
        <w:keepNext w:val="0"/>
        <w:keepLines w:val="0"/>
        <w:pageBreakBefore w:val="0"/>
        <w:widowControl w:val="0"/>
        <w:kinsoku/>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4"/>
          <w:szCs w:val="18"/>
          <w:highlight w:val="none"/>
        </w:rPr>
      </w:pPr>
      <w:bookmarkStart w:id="2" w:name="_Toc1381"/>
      <w:bookmarkStart w:id="3" w:name="_Toc5842"/>
      <w:r>
        <w:rPr>
          <w:rFonts w:hint="eastAsia" w:ascii="宋体" w:hAnsi="宋体" w:eastAsia="宋体" w:cs="宋体"/>
          <w:b/>
          <w:bCs/>
          <w:color w:val="auto"/>
          <w:sz w:val="24"/>
          <w:szCs w:val="18"/>
          <w:highlight w:val="none"/>
        </w:rPr>
        <w:t>一、</w:t>
      </w:r>
      <w:bookmarkEnd w:id="2"/>
      <w:r>
        <w:rPr>
          <w:rFonts w:hint="eastAsia" w:ascii="宋体" w:hAnsi="宋体" w:eastAsia="宋体" w:cs="宋体"/>
          <w:b/>
          <w:bCs/>
          <w:color w:val="auto"/>
          <w:sz w:val="24"/>
          <w:szCs w:val="18"/>
          <w:highlight w:val="none"/>
        </w:rPr>
        <w:t>项目基本情况</w:t>
      </w:r>
      <w:bookmarkEnd w:id="3"/>
    </w:p>
    <w:p w14:paraId="2E8CAE21">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en-US" w:eastAsia="zh-CN"/>
        </w:rPr>
        <w:t>项目编号：</w:t>
      </w:r>
      <w:r>
        <w:rPr>
          <w:rFonts w:hint="eastAsia" w:ascii="宋体" w:hAnsi="宋体" w:eastAsia="宋体" w:cs="宋体"/>
          <w:color w:val="auto"/>
          <w:sz w:val="24"/>
          <w:highlight w:val="none"/>
          <w:u w:val="single"/>
          <w:lang w:val="en-US" w:eastAsia="zh-CN"/>
        </w:rPr>
        <w:t>CZYY-2026-59</w:t>
      </w:r>
    </w:p>
    <w:p w14:paraId="0478C8FE">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en-US" w:eastAsia="zh-CN"/>
        </w:rPr>
        <w:t>项目名称：</w:t>
      </w:r>
      <w:r>
        <w:rPr>
          <w:rFonts w:hint="eastAsia" w:ascii="宋体" w:hAnsi="宋体" w:eastAsia="宋体" w:cs="宋体"/>
          <w:color w:val="auto"/>
          <w:sz w:val="24"/>
          <w:highlight w:val="none"/>
          <w:u w:val="single"/>
          <w:lang w:val="en-US" w:eastAsia="zh-CN"/>
        </w:rPr>
        <w:t>滁州市第一人民医院皮肤科308激光采购项目</w:t>
      </w:r>
    </w:p>
    <w:p w14:paraId="41994096">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预算金额：</w:t>
      </w:r>
      <w:r>
        <w:rPr>
          <w:rFonts w:hint="eastAsia" w:ascii="宋体" w:hAnsi="宋体" w:eastAsia="宋体" w:cs="宋体"/>
          <w:color w:val="auto"/>
          <w:sz w:val="24"/>
          <w:highlight w:val="none"/>
          <w:u w:val="single"/>
          <w:lang w:val="en-US" w:eastAsia="zh-CN"/>
        </w:rPr>
        <w:t>20万元</w:t>
      </w:r>
    </w:p>
    <w:p w14:paraId="342EE495">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highlight w:val="none"/>
          <w:u w:val="single"/>
          <w:lang w:eastAsia="zh-CN"/>
        </w:rPr>
      </w:pPr>
      <w:r>
        <w:rPr>
          <w:rFonts w:hint="eastAsia" w:ascii="宋体" w:hAnsi="宋体" w:eastAsia="宋体" w:cs="宋体"/>
          <w:color w:val="auto"/>
          <w:sz w:val="24"/>
          <w:highlight w:val="none"/>
        </w:rPr>
        <w:t>采购需求：</w:t>
      </w:r>
      <w:r>
        <w:rPr>
          <w:rFonts w:hint="eastAsia" w:ascii="宋体" w:hAnsi="宋体" w:eastAsia="宋体" w:cs="宋体"/>
          <w:color w:val="auto"/>
          <w:sz w:val="24"/>
          <w:highlight w:val="none"/>
          <w:u w:val="single"/>
          <w:lang w:val="en-US" w:eastAsia="zh-CN"/>
        </w:rPr>
        <w:t>滁州市第一人民医院须采购308准分子激光治疗机1套，308准分子激光通过清除皮损处T淋巴细胞、刺激黑素细胞增生，能有效促进黑色素生成。主要用于治疗白癜风、银屑病及慢性湿疹等皮肤病。主机需配备：护目镜2副，伍德灯2支。</w:t>
      </w:r>
    </w:p>
    <w:p w14:paraId="4C98AB0F">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合同履行期限：</w:t>
      </w:r>
      <w:r>
        <w:rPr>
          <w:rFonts w:hint="eastAsia" w:ascii="宋体" w:hAnsi="宋体" w:eastAsia="宋体" w:cs="宋体"/>
          <w:color w:val="auto"/>
          <w:sz w:val="24"/>
          <w:highlight w:val="none"/>
          <w:u w:val="single"/>
          <w:lang w:val="en-US" w:eastAsia="zh-CN"/>
        </w:rPr>
        <w:t>30个日历天</w:t>
      </w:r>
    </w:p>
    <w:p w14:paraId="470BE722">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w:t>
      </w:r>
      <w:r>
        <w:rPr>
          <w:rFonts w:hint="eastAsia" w:ascii="宋体" w:hAnsi="宋体" w:eastAsia="宋体" w:cs="宋体"/>
          <w:color w:val="auto"/>
          <w:sz w:val="24"/>
          <w:highlight w:val="none"/>
          <w:lang w:val="en-US" w:eastAsia="zh-CN"/>
        </w:rPr>
        <w:t>不</w:t>
      </w:r>
      <w:r>
        <w:rPr>
          <w:rFonts w:hint="eastAsia" w:ascii="宋体" w:hAnsi="宋体" w:eastAsia="宋体" w:cs="宋体"/>
          <w:color w:val="auto"/>
          <w:sz w:val="24"/>
          <w:highlight w:val="none"/>
        </w:rPr>
        <w:t>接受联合体投标。</w:t>
      </w:r>
    </w:p>
    <w:p w14:paraId="097D12D4">
      <w:pPr>
        <w:keepNext w:val="0"/>
        <w:keepLines w:val="0"/>
        <w:pageBreakBefore w:val="0"/>
        <w:widowControl w:val="0"/>
        <w:kinsoku/>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4"/>
          <w:szCs w:val="18"/>
          <w:highlight w:val="none"/>
        </w:rPr>
      </w:pPr>
      <w:bookmarkStart w:id="4" w:name="_Toc13530"/>
      <w:bookmarkStart w:id="5" w:name="_Toc26178"/>
      <w:r>
        <w:rPr>
          <w:rFonts w:hint="eastAsia" w:ascii="宋体" w:hAnsi="宋体" w:eastAsia="宋体" w:cs="宋体"/>
          <w:b/>
          <w:bCs/>
          <w:color w:val="auto"/>
          <w:sz w:val="24"/>
          <w:szCs w:val="18"/>
          <w:highlight w:val="none"/>
        </w:rPr>
        <w:t>二、</w:t>
      </w:r>
      <w:bookmarkEnd w:id="4"/>
      <w:r>
        <w:rPr>
          <w:rFonts w:hint="eastAsia" w:ascii="宋体" w:hAnsi="宋体" w:eastAsia="宋体" w:cs="宋体"/>
          <w:b/>
          <w:bCs/>
          <w:color w:val="auto"/>
          <w:sz w:val="24"/>
          <w:szCs w:val="18"/>
          <w:highlight w:val="none"/>
        </w:rPr>
        <w:t>申请人的资格要求</w:t>
      </w:r>
      <w:bookmarkEnd w:id="5"/>
    </w:p>
    <w:p w14:paraId="337D165D">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1.满足《中华人民共和国政府采购法》第二十二条规定； </w:t>
      </w:r>
    </w:p>
    <w:p w14:paraId="0873DAF8">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en-US" w:eastAsia="zh-CN"/>
        </w:rPr>
        <w:t>2.本项目的特定资格要求：</w:t>
      </w:r>
      <w:r>
        <w:rPr>
          <w:rFonts w:hint="eastAsia" w:ascii="宋体" w:hAnsi="宋体" w:eastAsia="宋体" w:cs="宋体"/>
          <w:color w:val="auto"/>
          <w:sz w:val="24"/>
          <w:highlight w:val="none"/>
          <w:u w:val="single"/>
          <w:lang w:val="en-US" w:eastAsia="zh-CN"/>
        </w:rPr>
        <w:t>①投标人为制造商的必须取得国家食品药品监督管理部门颁发的此类设备医疗器械生产许可证；投标人为代理商或经销商应具有有效的中华人民共和国医疗器械经营许可证或医疗器械经营备案凭证；②所投产品具备医疗器械注册证或备案证；</w:t>
      </w:r>
    </w:p>
    <w:p w14:paraId="57C54CA0">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3.信誉要求：投标人不得存在以下情形： </w:t>
      </w:r>
    </w:p>
    <w:p w14:paraId="79811B3E">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①被列入“信用中国”网站“失信被执行人”的；</w:t>
      </w:r>
    </w:p>
    <w:p w14:paraId="5883690E">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②被列入“信用中国”网站“重大税收违法失信主体”的；</w:t>
      </w:r>
    </w:p>
    <w:p w14:paraId="59281D6B">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③被列入“信用中国”网站 “严重失信主体名单”的；</w:t>
      </w:r>
    </w:p>
    <w:p w14:paraId="4002F3DD">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④在“信用中国”网站上披露的仍在公示期的严重失信行为的。</w:t>
      </w:r>
    </w:p>
    <w:p w14:paraId="76D38DC0">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⑤被列入国家企业信用信息公示系统网站“经营异常名录”或者“严重违法失信名单”的。</w:t>
      </w:r>
    </w:p>
    <w:p w14:paraId="7F28C6C4">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⑥被列入中国政府采购网站“政府采购严重违法失信行为信息记录”的。</w:t>
      </w:r>
    </w:p>
    <w:p w14:paraId="13D4B6DF">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⑦前三年有行贿犯罪行为的单位和个人。 </w:t>
      </w:r>
    </w:p>
    <w:p w14:paraId="64384529">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4.投标人所属分公司、办事处等分支机构存在第3款信誉要求①-⑦项情形之一的，接受投标人参加本项目。 </w:t>
      </w:r>
    </w:p>
    <w:p w14:paraId="5EFEAA24">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备注：第 3、4条自行查询或承诺。</w:t>
      </w:r>
    </w:p>
    <w:p w14:paraId="53530650">
      <w:pPr>
        <w:keepNext w:val="0"/>
        <w:keepLines w:val="0"/>
        <w:pageBreakBefore w:val="0"/>
        <w:widowControl w:val="0"/>
        <w:kinsoku/>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4"/>
          <w:szCs w:val="18"/>
          <w:highlight w:val="none"/>
        </w:rPr>
      </w:pPr>
      <w:bookmarkStart w:id="6" w:name="_Toc30110"/>
      <w:bookmarkStart w:id="7" w:name="_Toc32089"/>
      <w:r>
        <w:rPr>
          <w:rFonts w:hint="eastAsia" w:ascii="宋体" w:hAnsi="宋体" w:eastAsia="宋体" w:cs="宋体"/>
          <w:b/>
          <w:bCs/>
          <w:color w:val="auto"/>
          <w:sz w:val="24"/>
          <w:szCs w:val="18"/>
          <w:highlight w:val="none"/>
        </w:rPr>
        <w:t>三、</w:t>
      </w:r>
      <w:bookmarkEnd w:id="6"/>
      <w:r>
        <w:rPr>
          <w:rFonts w:hint="eastAsia" w:ascii="宋体" w:hAnsi="宋体" w:eastAsia="宋体" w:cs="宋体"/>
          <w:b/>
          <w:bCs/>
          <w:color w:val="auto"/>
          <w:sz w:val="24"/>
          <w:szCs w:val="18"/>
          <w:highlight w:val="none"/>
        </w:rPr>
        <w:t>获取招标文件</w:t>
      </w:r>
      <w:bookmarkEnd w:id="7"/>
    </w:p>
    <w:p w14:paraId="785A6FF6">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i/>
          <w:iCs/>
          <w:color w:val="auto"/>
          <w:sz w:val="24"/>
          <w:szCs w:val="24"/>
          <w:highlight w:val="none"/>
        </w:rPr>
      </w:pPr>
      <w:bookmarkStart w:id="8" w:name="_Toc7957"/>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u w:val="none"/>
          <w:lang w:val="en-US" w:eastAsia="zh-CN"/>
        </w:rPr>
        <w:t>年</w:t>
      </w:r>
      <w:r>
        <w:rPr>
          <w:rFonts w:hint="eastAsia" w:ascii="宋体" w:hAnsi="宋体" w:eastAsia="宋体" w:cs="宋体"/>
          <w:color w:val="auto"/>
          <w:sz w:val="24"/>
          <w:szCs w:val="24"/>
          <w:highlight w:val="none"/>
          <w:u w:val="single"/>
          <w:lang w:val="en-US" w:eastAsia="zh-CN"/>
        </w:rPr>
        <w:t>8</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single"/>
          <w:lang w:val="en-US" w:eastAsia="zh-CN"/>
        </w:rPr>
        <w:t>31</w:t>
      </w:r>
      <w:r>
        <w:rPr>
          <w:rFonts w:hint="eastAsia" w:ascii="宋体" w:hAnsi="宋体" w:eastAsia="宋体" w:cs="宋体"/>
          <w:color w:val="auto"/>
          <w:sz w:val="24"/>
          <w:szCs w:val="24"/>
          <w:highlight w:val="none"/>
          <w:u w:val="none"/>
        </w:rPr>
        <w:t>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u w:val="none"/>
          <w:lang w:val="en-US" w:eastAsia="zh-CN"/>
        </w:rPr>
        <w:t>年</w:t>
      </w:r>
      <w:r>
        <w:rPr>
          <w:rFonts w:hint="eastAsia" w:ascii="宋体" w:hAnsi="宋体" w:eastAsia="宋体" w:cs="宋体"/>
          <w:color w:val="auto"/>
          <w:sz w:val="24"/>
          <w:szCs w:val="24"/>
          <w:highlight w:val="none"/>
          <w:u w:val="single"/>
          <w:lang w:val="en-US" w:eastAsia="zh-CN"/>
        </w:rPr>
        <w:t>9</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u w:val="none"/>
        </w:rPr>
        <w:t>日</w:t>
      </w:r>
    </w:p>
    <w:p w14:paraId="1A7A2797">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18"/>
          <w:highlight w:val="none"/>
          <w:u w:val="single"/>
          <w:lang w:val="en-US" w:eastAsia="zh-CN"/>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18"/>
          <w:highlight w:val="none"/>
          <w:u w:val="single"/>
          <w:lang w:val="en-US" w:eastAsia="zh-CN"/>
        </w:rPr>
        <w:t>滁州市第一人民医院官网</w:t>
      </w:r>
    </w:p>
    <w:p w14:paraId="501E7F7B">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方式：</w:t>
      </w:r>
      <w:r>
        <w:rPr>
          <w:rFonts w:hint="eastAsia" w:ascii="宋体" w:hAnsi="宋体" w:eastAsia="宋体" w:cs="宋体"/>
          <w:color w:val="auto"/>
          <w:sz w:val="24"/>
          <w:szCs w:val="24"/>
          <w:highlight w:val="none"/>
          <w:u w:val="single"/>
          <w:lang w:val="en-US" w:eastAsia="zh-CN"/>
        </w:rPr>
        <w:t>网上自行下载</w:t>
      </w:r>
    </w:p>
    <w:p w14:paraId="0B5AB853">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4"/>
          <w:szCs w:val="18"/>
          <w:highlight w:val="none"/>
        </w:rPr>
      </w:pPr>
      <w:bookmarkStart w:id="9" w:name="_Toc19726"/>
      <w:r>
        <w:rPr>
          <w:rFonts w:hint="eastAsia" w:ascii="宋体" w:hAnsi="宋体" w:eastAsia="宋体" w:cs="宋体"/>
          <w:b/>
          <w:bCs/>
          <w:color w:val="auto"/>
          <w:sz w:val="24"/>
          <w:szCs w:val="18"/>
          <w:highlight w:val="none"/>
        </w:rPr>
        <w:t>四、</w:t>
      </w:r>
      <w:bookmarkEnd w:id="8"/>
      <w:r>
        <w:rPr>
          <w:rFonts w:hint="eastAsia" w:ascii="宋体" w:hAnsi="宋体" w:eastAsia="宋体" w:cs="宋体"/>
          <w:b/>
          <w:bCs/>
          <w:color w:val="auto"/>
          <w:sz w:val="24"/>
          <w:szCs w:val="18"/>
          <w:highlight w:val="none"/>
        </w:rPr>
        <w:t>提交投标文件截止时间、开标时间和地点</w:t>
      </w:r>
      <w:bookmarkEnd w:id="9"/>
    </w:p>
    <w:p w14:paraId="37F4F71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color w:val="auto"/>
          <w:sz w:val="24"/>
          <w:szCs w:val="24"/>
          <w:highlight w:val="none"/>
        </w:rPr>
      </w:pPr>
      <w:bookmarkStart w:id="10" w:name="_Toc5082"/>
      <w:r>
        <w:rPr>
          <w:rFonts w:hint="eastAsia" w:ascii="宋体" w:hAnsi="宋体" w:eastAsia="宋体" w:cs="宋体"/>
          <w:i w:val="0"/>
          <w:iCs w:val="0"/>
          <w:caps w:val="0"/>
          <w:color w:val="auto"/>
          <w:spacing w:val="0"/>
          <w:sz w:val="24"/>
          <w:szCs w:val="24"/>
          <w:highlight w:val="none"/>
          <w:shd w:val="clear" w:color="auto" w:fill="FFFFFF"/>
          <w:lang w:val="en-US" w:eastAsia="zh-CN"/>
        </w:rPr>
        <w:t>投标</w:t>
      </w:r>
      <w:r>
        <w:rPr>
          <w:rFonts w:hint="eastAsia" w:ascii="宋体" w:hAnsi="宋体" w:eastAsia="宋体" w:cs="宋体"/>
          <w:i w:val="0"/>
          <w:iCs w:val="0"/>
          <w:caps w:val="0"/>
          <w:color w:val="auto"/>
          <w:spacing w:val="0"/>
          <w:sz w:val="24"/>
          <w:szCs w:val="24"/>
          <w:highlight w:val="none"/>
          <w:shd w:val="clear" w:color="auto" w:fill="FFFFFF"/>
        </w:rPr>
        <w:t>截止时间</w:t>
      </w:r>
      <w:r>
        <w:rPr>
          <w:rFonts w:hint="eastAsia" w:ascii="宋体" w:hAnsi="宋体" w:eastAsia="宋体" w:cs="宋体"/>
          <w:i w:val="0"/>
          <w:iCs w:val="0"/>
          <w:caps w:val="0"/>
          <w:color w:val="auto"/>
          <w:spacing w:val="0"/>
          <w:sz w:val="24"/>
          <w:szCs w:val="24"/>
          <w:highlight w:val="none"/>
          <w:shd w:val="clear" w:color="auto" w:fill="FFFFFF"/>
          <w:lang w:eastAsia="zh-CN"/>
        </w:rPr>
        <w:t>：</w:t>
      </w:r>
      <w:r>
        <w:rPr>
          <w:rFonts w:hint="eastAsia" w:ascii="宋体" w:hAnsi="宋体" w:eastAsia="宋体" w:cs="宋体"/>
          <w:bCs/>
          <w:color w:val="auto"/>
          <w:sz w:val="24"/>
          <w:szCs w:val="24"/>
          <w:highlight w:val="none"/>
          <w:u w:val="single"/>
          <w:lang w:val="en-US" w:eastAsia="zh-CN"/>
        </w:rPr>
        <w:t>2026</w:t>
      </w:r>
      <w:r>
        <w:rPr>
          <w:rFonts w:hint="eastAsia" w:ascii="宋体" w:hAnsi="宋体" w:eastAsia="宋体" w:cs="宋体"/>
          <w:bCs/>
          <w:color w:val="auto"/>
          <w:sz w:val="24"/>
          <w:szCs w:val="24"/>
          <w:highlight w:val="none"/>
          <w:u w:val="none"/>
          <w:lang w:val="en-US" w:eastAsia="zh-CN"/>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none"/>
        </w:rPr>
        <w:t>月</w:t>
      </w:r>
      <w:r>
        <w:rPr>
          <w:rFonts w:hint="eastAsia" w:ascii="宋体" w:hAnsi="宋体" w:eastAsia="宋体" w:cs="宋体"/>
          <w:bCs/>
          <w:color w:val="auto"/>
          <w:sz w:val="24"/>
          <w:szCs w:val="24"/>
          <w:highlight w:val="none"/>
          <w:u w:val="single"/>
          <w:lang w:val="en-US" w:eastAsia="zh-CN"/>
        </w:rPr>
        <w:t>7</w:t>
      </w:r>
      <w:r>
        <w:rPr>
          <w:rFonts w:hint="eastAsia" w:ascii="宋体" w:hAnsi="宋体" w:eastAsia="宋体" w:cs="宋体"/>
          <w:bCs/>
          <w:color w:val="auto"/>
          <w:sz w:val="24"/>
          <w:szCs w:val="24"/>
          <w:highlight w:val="none"/>
          <w:u w:val="none"/>
        </w:rPr>
        <w:t>日</w:t>
      </w:r>
      <w:r>
        <w:rPr>
          <w:rFonts w:hint="eastAsia" w:ascii="宋体" w:hAnsi="宋体" w:eastAsia="宋体" w:cs="宋体"/>
          <w:bCs/>
          <w:color w:val="auto"/>
          <w:sz w:val="24"/>
          <w:szCs w:val="24"/>
          <w:highlight w:val="none"/>
          <w:u w:val="single"/>
          <w:lang w:val="en-US" w:eastAsia="zh-CN"/>
        </w:rPr>
        <w:t>15</w:t>
      </w:r>
      <w:r>
        <w:rPr>
          <w:rFonts w:hint="eastAsia" w:ascii="宋体" w:hAnsi="宋体" w:eastAsia="宋体" w:cs="宋体"/>
          <w:bCs/>
          <w:color w:val="auto"/>
          <w:sz w:val="24"/>
          <w:szCs w:val="24"/>
          <w:highlight w:val="none"/>
          <w:u w:val="none"/>
        </w:rPr>
        <w:t>点</w:t>
      </w:r>
      <w:r>
        <w:rPr>
          <w:rFonts w:hint="eastAsia" w:ascii="宋体" w:hAnsi="宋体" w:eastAsia="宋体" w:cs="宋体"/>
          <w:bCs/>
          <w:color w:val="auto"/>
          <w:sz w:val="24"/>
          <w:szCs w:val="24"/>
          <w:highlight w:val="none"/>
          <w:u w:val="single"/>
          <w:lang w:val="en-US" w:eastAsia="zh-CN"/>
        </w:rPr>
        <w:t>00</w:t>
      </w:r>
      <w:r>
        <w:rPr>
          <w:rFonts w:hint="eastAsia" w:ascii="宋体" w:hAnsi="宋体" w:eastAsia="宋体" w:cs="宋体"/>
          <w:bCs/>
          <w:color w:val="auto"/>
          <w:sz w:val="24"/>
          <w:szCs w:val="24"/>
          <w:highlight w:val="none"/>
          <w:u w:val="none"/>
        </w:rPr>
        <w:t>分</w:t>
      </w:r>
      <w:r>
        <w:rPr>
          <w:rFonts w:hint="eastAsia" w:ascii="宋体" w:hAnsi="宋体" w:eastAsia="宋体" w:cs="宋体"/>
          <w:bCs/>
          <w:color w:val="auto"/>
          <w:sz w:val="24"/>
          <w:szCs w:val="24"/>
          <w:highlight w:val="none"/>
        </w:rPr>
        <w:t>（北京时间）</w:t>
      </w:r>
    </w:p>
    <w:p w14:paraId="3CF52CB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开标时间：</w:t>
      </w:r>
      <w:r>
        <w:rPr>
          <w:rFonts w:hint="eastAsia" w:ascii="宋体" w:hAnsi="宋体" w:eastAsia="宋体" w:cs="宋体"/>
          <w:bCs/>
          <w:color w:val="auto"/>
          <w:sz w:val="24"/>
          <w:szCs w:val="24"/>
          <w:highlight w:val="none"/>
          <w:u w:val="single"/>
          <w:lang w:val="en-US" w:eastAsia="zh-CN"/>
        </w:rPr>
        <w:t>2026</w:t>
      </w:r>
      <w:r>
        <w:rPr>
          <w:rFonts w:hint="eastAsia" w:ascii="宋体" w:hAnsi="宋体" w:eastAsia="宋体" w:cs="宋体"/>
          <w:bCs/>
          <w:color w:val="auto"/>
          <w:sz w:val="24"/>
          <w:szCs w:val="24"/>
          <w:highlight w:val="none"/>
          <w:u w:val="none"/>
          <w:lang w:val="en-US" w:eastAsia="zh-CN"/>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none"/>
        </w:rPr>
        <w:t>月</w:t>
      </w:r>
      <w:r>
        <w:rPr>
          <w:rFonts w:hint="eastAsia" w:ascii="宋体" w:hAnsi="宋体" w:eastAsia="宋体" w:cs="宋体"/>
          <w:bCs/>
          <w:color w:val="auto"/>
          <w:sz w:val="24"/>
          <w:szCs w:val="24"/>
          <w:highlight w:val="none"/>
          <w:u w:val="single"/>
          <w:lang w:val="en-US" w:eastAsia="zh-CN"/>
        </w:rPr>
        <w:t>7</w:t>
      </w:r>
      <w:r>
        <w:rPr>
          <w:rFonts w:hint="eastAsia" w:ascii="宋体" w:hAnsi="宋体" w:eastAsia="宋体" w:cs="宋体"/>
          <w:bCs/>
          <w:color w:val="auto"/>
          <w:sz w:val="24"/>
          <w:szCs w:val="24"/>
          <w:highlight w:val="none"/>
          <w:u w:val="none"/>
        </w:rPr>
        <w:t>日</w:t>
      </w:r>
      <w:r>
        <w:rPr>
          <w:rFonts w:hint="eastAsia" w:ascii="宋体" w:hAnsi="宋体" w:eastAsia="宋体" w:cs="宋体"/>
          <w:bCs/>
          <w:color w:val="auto"/>
          <w:sz w:val="24"/>
          <w:szCs w:val="24"/>
          <w:highlight w:val="none"/>
          <w:u w:val="single"/>
          <w:lang w:val="en-US" w:eastAsia="zh-CN"/>
        </w:rPr>
        <w:t>15</w:t>
      </w:r>
      <w:r>
        <w:rPr>
          <w:rFonts w:hint="eastAsia" w:ascii="宋体" w:hAnsi="宋体" w:eastAsia="宋体" w:cs="宋体"/>
          <w:bCs/>
          <w:color w:val="auto"/>
          <w:sz w:val="24"/>
          <w:szCs w:val="24"/>
          <w:highlight w:val="none"/>
          <w:u w:val="none"/>
        </w:rPr>
        <w:t>点</w:t>
      </w:r>
      <w:r>
        <w:rPr>
          <w:rFonts w:hint="eastAsia" w:ascii="宋体" w:hAnsi="宋体" w:eastAsia="宋体" w:cs="宋体"/>
          <w:bCs/>
          <w:color w:val="auto"/>
          <w:sz w:val="24"/>
          <w:szCs w:val="24"/>
          <w:highlight w:val="none"/>
          <w:u w:val="single"/>
          <w:lang w:val="en-US" w:eastAsia="zh-CN"/>
        </w:rPr>
        <w:t>00</w:t>
      </w:r>
      <w:r>
        <w:rPr>
          <w:rFonts w:hint="eastAsia" w:ascii="宋体" w:hAnsi="宋体" w:eastAsia="宋体" w:cs="宋体"/>
          <w:bCs/>
          <w:color w:val="auto"/>
          <w:sz w:val="24"/>
          <w:szCs w:val="24"/>
          <w:highlight w:val="none"/>
          <w:u w:val="none"/>
        </w:rPr>
        <w:t>分</w:t>
      </w:r>
      <w:r>
        <w:rPr>
          <w:rFonts w:hint="eastAsia" w:ascii="宋体" w:hAnsi="宋体" w:eastAsia="宋体" w:cs="宋体"/>
          <w:bCs/>
          <w:color w:val="auto"/>
          <w:sz w:val="24"/>
          <w:szCs w:val="24"/>
          <w:highlight w:val="none"/>
        </w:rPr>
        <w:t>（北京时间）</w:t>
      </w:r>
    </w:p>
    <w:p w14:paraId="6FF62AC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地点：</w:t>
      </w:r>
      <w:r>
        <w:rPr>
          <w:rFonts w:hint="eastAsia" w:ascii="宋体" w:hAnsi="宋体" w:eastAsia="宋体" w:cs="宋体"/>
          <w:i w:val="0"/>
          <w:iCs w:val="0"/>
          <w:caps w:val="0"/>
          <w:color w:val="auto"/>
          <w:spacing w:val="0"/>
          <w:sz w:val="24"/>
          <w:szCs w:val="24"/>
          <w:highlight w:val="none"/>
          <w:shd w:val="clear" w:color="auto" w:fill="FFFFFF"/>
        </w:rPr>
        <w:t>滁州市第一人民医院南区行政楼五楼西招标办</w:t>
      </w:r>
    </w:p>
    <w:p w14:paraId="2350B0F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注：各投标人可以采用直接送达或邮寄的方式，递交时间以直接送达或快递送达的时间为准，逾期不予接收。</w:t>
      </w:r>
    </w:p>
    <w:p w14:paraId="59FBEB41">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4"/>
          <w:szCs w:val="18"/>
          <w:highlight w:val="none"/>
        </w:rPr>
      </w:pPr>
      <w:bookmarkStart w:id="11" w:name="_Toc28531"/>
      <w:r>
        <w:rPr>
          <w:rFonts w:hint="eastAsia" w:ascii="宋体" w:hAnsi="宋体" w:eastAsia="宋体" w:cs="宋体"/>
          <w:b/>
          <w:bCs/>
          <w:color w:val="auto"/>
          <w:sz w:val="24"/>
          <w:szCs w:val="18"/>
          <w:highlight w:val="none"/>
        </w:rPr>
        <w:t>五、</w:t>
      </w:r>
      <w:bookmarkEnd w:id="10"/>
      <w:r>
        <w:rPr>
          <w:rFonts w:hint="eastAsia" w:ascii="宋体" w:hAnsi="宋体" w:eastAsia="宋体" w:cs="宋体"/>
          <w:b/>
          <w:bCs/>
          <w:color w:val="auto"/>
          <w:sz w:val="24"/>
          <w:szCs w:val="18"/>
          <w:highlight w:val="none"/>
        </w:rPr>
        <w:t>公告期限</w:t>
      </w:r>
      <w:bookmarkEnd w:id="11"/>
    </w:p>
    <w:p w14:paraId="53F20F8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b w:val="0"/>
          <w:bCs w:val="0"/>
          <w:color w:val="auto"/>
          <w:sz w:val="24"/>
          <w:szCs w:val="18"/>
          <w:highlight w:val="none"/>
        </w:rPr>
      </w:pPr>
      <w:bookmarkStart w:id="12" w:name="_Toc1215"/>
      <w:r>
        <w:rPr>
          <w:rFonts w:hint="eastAsia" w:ascii="宋体" w:hAnsi="宋体" w:eastAsia="宋体" w:cs="宋体"/>
          <w:b w:val="0"/>
          <w:bCs w:val="0"/>
          <w:color w:val="auto"/>
          <w:sz w:val="24"/>
          <w:szCs w:val="18"/>
          <w:highlight w:val="none"/>
        </w:rPr>
        <w:t>自本公告发布之日起5个工作日。</w:t>
      </w:r>
    </w:p>
    <w:p w14:paraId="19BEB699">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4"/>
          <w:szCs w:val="18"/>
          <w:highlight w:val="none"/>
        </w:rPr>
      </w:pPr>
      <w:bookmarkStart w:id="13" w:name="_Toc35393626"/>
      <w:bookmarkStart w:id="14" w:name="_Toc35393795"/>
      <w:bookmarkStart w:id="15" w:name="_Toc8807"/>
      <w:r>
        <w:rPr>
          <w:rFonts w:hint="eastAsia" w:ascii="宋体" w:hAnsi="宋体" w:eastAsia="宋体" w:cs="宋体"/>
          <w:b/>
          <w:bCs/>
          <w:color w:val="auto"/>
          <w:sz w:val="24"/>
          <w:szCs w:val="18"/>
          <w:highlight w:val="none"/>
        </w:rPr>
        <w:t>六、其他补充事宜</w:t>
      </w:r>
      <w:bookmarkEnd w:id="13"/>
      <w:bookmarkEnd w:id="14"/>
      <w:bookmarkEnd w:id="15"/>
    </w:p>
    <w:bookmarkEnd w:id="12"/>
    <w:p w14:paraId="565CDDCD">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1"/>
        <w:rPr>
          <w:rFonts w:hint="eastAsia" w:ascii="宋体" w:hAnsi="宋体" w:eastAsia="宋体" w:cs="宋体"/>
          <w:color w:val="auto"/>
          <w:sz w:val="24"/>
          <w:szCs w:val="18"/>
          <w:highlight w:val="none"/>
          <w:lang w:val="en-US" w:eastAsia="zh-CN"/>
        </w:rPr>
      </w:pPr>
      <w:bookmarkStart w:id="16" w:name="_Toc7265"/>
      <w:bookmarkStart w:id="17" w:name="_Toc3854"/>
      <w:r>
        <w:rPr>
          <w:rFonts w:hint="eastAsia" w:ascii="宋体" w:hAnsi="宋体" w:eastAsia="宋体" w:cs="宋体"/>
          <w:color w:val="auto"/>
          <w:sz w:val="24"/>
          <w:szCs w:val="18"/>
          <w:highlight w:val="none"/>
          <w:lang w:val="en-US" w:eastAsia="zh-CN"/>
        </w:rPr>
        <w:t>无</w:t>
      </w:r>
    </w:p>
    <w:p w14:paraId="4151D0C3">
      <w:pPr>
        <w:keepNext w:val="0"/>
        <w:keepLines w:val="0"/>
        <w:pageBreakBefore w:val="0"/>
        <w:widowControl w:val="0"/>
        <w:kinsoku/>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七、</w:t>
      </w:r>
      <w:bookmarkEnd w:id="16"/>
      <w:r>
        <w:rPr>
          <w:rFonts w:hint="eastAsia" w:ascii="宋体" w:hAnsi="宋体" w:eastAsia="宋体" w:cs="宋体"/>
          <w:b/>
          <w:bCs/>
          <w:color w:val="auto"/>
          <w:sz w:val="24"/>
          <w:szCs w:val="18"/>
          <w:highlight w:val="none"/>
        </w:rPr>
        <w:t>对本次招标提出询问，请按以下方式联系</w:t>
      </w:r>
      <w:bookmarkEnd w:id="17"/>
    </w:p>
    <w:p w14:paraId="284D8CDD">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2"/>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rPr>
        <w:t>1.采购人</w:t>
      </w:r>
      <w:r>
        <w:rPr>
          <w:rFonts w:hint="eastAsia" w:ascii="宋体" w:hAnsi="宋体" w:eastAsia="宋体" w:cs="宋体"/>
          <w:color w:val="auto"/>
          <w:sz w:val="24"/>
          <w:szCs w:val="18"/>
          <w:highlight w:val="none"/>
          <w:lang w:val="en-US" w:eastAsia="zh-CN"/>
        </w:rPr>
        <w:t>信息</w:t>
      </w:r>
    </w:p>
    <w:p w14:paraId="3AFC57F6">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4"/>
          <w:szCs w:val="24"/>
          <w:highlight w:val="none"/>
          <w:lang w:val="en-US" w:eastAsia="zh-CN"/>
        </w:rPr>
        <w:t>名称</w:t>
      </w:r>
      <w:r>
        <w:rPr>
          <w:rFonts w:hint="eastAsia" w:ascii="宋体" w:hAnsi="宋体" w:eastAsia="宋体" w:cs="宋体"/>
          <w:color w:val="auto"/>
          <w:sz w:val="24"/>
          <w:szCs w:val="18"/>
          <w:highlight w:val="none"/>
        </w:rPr>
        <w:t>：</w:t>
      </w:r>
      <w:r>
        <w:rPr>
          <w:rFonts w:hint="eastAsia" w:ascii="宋体" w:hAnsi="宋体" w:eastAsia="宋体" w:cs="宋体"/>
          <w:i w:val="0"/>
          <w:iCs w:val="0"/>
          <w:caps w:val="0"/>
          <w:color w:val="auto"/>
          <w:spacing w:val="0"/>
          <w:sz w:val="24"/>
          <w:szCs w:val="24"/>
          <w:highlight w:val="none"/>
          <w:u w:val="single"/>
          <w:shd w:val="clear" w:color="auto" w:fill="FFFFFF"/>
        </w:rPr>
        <w:t>滁州市第一人民医院</w:t>
      </w:r>
    </w:p>
    <w:p w14:paraId="59A1385E">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i w:val="0"/>
          <w:iCs w:val="0"/>
          <w:caps w:val="0"/>
          <w:color w:val="auto"/>
          <w:spacing w:val="0"/>
          <w:sz w:val="24"/>
          <w:szCs w:val="24"/>
          <w:highlight w:val="none"/>
          <w:u w:val="single"/>
          <w:shd w:val="clear" w:color="auto" w:fill="FFFFFF"/>
        </w:rPr>
      </w:pPr>
      <w:r>
        <w:rPr>
          <w:rFonts w:hint="eastAsia" w:ascii="宋体" w:hAnsi="宋体" w:eastAsia="宋体" w:cs="宋体"/>
          <w:color w:val="auto"/>
          <w:sz w:val="24"/>
          <w:szCs w:val="18"/>
          <w:highlight w:val="none"/>
        </w:rPr>
        <w:t>地址：</w:t>
      </w:r>
      <w:r>
        <w:rPr>
          <w:rFonts w:hint="eastAsia" w:ascii="宋体" w:hAnsi="宋体" w:eastAsia="宋体" w:cs="宋体"/>
          <w:i w:val="0"/>
          <w:iCs w:val="0"/>
          <w:caps w:val="0"/>
          <w:color w:val="auto"/>
          <w:spacing w:val="0"/>
          <w:sz w:val="24"/>
          <w:szCs w:val="24"/>
          <w:highlight w:val="none"/>
          <w:u w:val="single"/>
          <w:shd w:val="clear" w:color="auto" w:fill="FFFFFF"/>
        </w:rPr>
        <w:t>滁州市醉翁西路369号</w:t>
      </w:r>
    </w:p>
    <w:p w14:paraId="30160067">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联系人：</w:t>
      </w:r>
      <w:r>
        <w:rPr>
          <w:rFonts w:hint="eastAsia" w:ascii="宋体" w:hAnsi="宋体" w:eastAsia="宋体" w:cs="宋体"/>
          <w:i w:val="0"/>
          <w:iCs w:val="0"/>
          <w:caps w:val="0"/>
          <w:color w:val="auto"/>
          <w:spacing w:val="0"/>
          <w:sz w:val="24"/>
          <w:szCs w:val="24"/>
          <w:highlight w:val="none"/>
          <w:u w:val="single"/>
          <w:shd w:val="clear" w:color="auto" w:fill="FFFFFF"/>
          <w:lang w:val="en-US" w:eastAsia="zh-CN"/>
        </w:rPr>
        <w:t>设备科、</w:t>
      </w:r>
      <w:r>
        <w:rPr>
          <w:rFonts w:hint="eastAsia" w:ascii="宋体" w:hAnsi="宋体" w:eastAsia="宋体" w:cs="宋体"/>
          <w:i w:val="0"/>
          <w:iCs w:val="0"/>
          <w:caps w:val="0"/>
          <w:color w:val="auto"/>
          <w:spacing w:val="0"/>
          <w:sz w:val="24"/>
          <w:szCs w:val="24"/>
          <w:highlight w:val="none"/>
          <w:u w:val="single"/>
          <w:shd w:val="clear" w:color="auto" w:fill="FFFFFF"/>
        </w:rPr>
        <w:t>招标办</w:t>
      </w:r>
    </w:p>
    <w:p w14:paraId="678E068A">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联系</w:t>
      </w:r>
      <w:r>
        <w:rPr>
          <w:rFonts w:hint="eastAsia" w:ascii="宋体" w:hAnsi="宋体" w:eastAsia="宋体" w:cs="宋体"/>
          <w:color w:val="auto"/>
          <w:sz w:val="24"/>
          <w:szCs w:val="18"/>
          <w:highlight w:val="none"/>
          <w:lang w:val="en-US" w:eastAsia="zh-CN"/>
        </w:rPr>
        <w:t>方式</w:t>
      </w:r>
      <w:r>
        <w:rPr>
          <w:rFonts w:hint="eastAsia" w:ascii="宋体" w:hAnsi="宋体" w:eastAsia="宋体" w:cs="宋体"/>
          <w:color w:val="auto"/>
          <w:sz w:val="24"/>
          <w:szCs w:val="18"/>
          <w:highlight w:val="none"/>
        </w:rPr>
        <w:t>：</w:t>
      </w:r>
      <w:r>
        <w:rPr>
          <w:rFonts w:hint="eastAsia" w:ascii="宋体" w:hAnsi="宋体" w:eastAsia="宋体" w:cs="宋体"/>
          <w:i w:val="0"/>
          <w:iCs w:val="0"/>
          <w:caps w:val="0"/>
          <w:color w:val="auto"/>
          <w:spacing w:val="0"/>
          <w:sz w:val="24"/>
          <w:szCs w:val="24"/>
          <w:highlight w:val="none"/>
          <w:u w:val="single"/>
          <w:shd w:val="clear" w:color="auto" w:fill="FFFFFF"/>
          <w:lang w:val="en-US" w:eastAsia="zh-CN"/>
        </w:rPr>
        <w:t>0550-3526031、15551800092、0550-</w:t>
      </w:r>
      <w:r>
        <w:rPr>
          <w:rFonts w:hint="eastAsia" w:ascii="宋体" w:hAnsi="宋体" w:eastAsia="宋体" w:cs="宋体"/>
          <w:i w:val="0"/>
          <w:iCs w:val="0"/>
          <w:caps w:val="0"/>
          <w:color w:val="auto"/>
          <w:spacing w:val="0"/>
          <w:sz w:val="24"/>
          <w:szCs w:val="24"/>
          <w:highlight w:val="none"/>
          <w:u w:val="single"/>
          <w:shd w:val="clear" w:color="auto" w:fill="FFFFFF"/>
        </w:rPr>
        <w:t>3526032</w:t>
      </w:r>
    </w:p>
    <w:p w14:paraId="6AD7FB6B">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2"/>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rPr>
        <w:t>2.采购代理机构</w:t>
      </w:r>
      <w:r>
        <w:rPr>
          <w:rFonts w:hint="eastAsia" w:ascii="宋体" w:hAnsi="宋体" w:eastAsia="宋体" w:cs="宋体"/>
          <w:color w:val="auto"/>
          <w:sz w:val="24"/>
          <w:szCs w:val="18"/>
          <w:highlight w:val="none"/>
          <w:lang w:val="en-US" w:eastAsia="zh-CN"/>
        </w:rPr>
        <w:t>信息</w:t>
      </w:r>
    </w:p>
    <w:p w14:paraId="47931184">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i w:val="0"/>
          <w:iCs w:val="0"/>
          <w:caps w:val="0"/>
          <w:color w:val="auto"/>
          <w:spacing w:val="0"/>
          <w:sz w:val="24"/>
          <w:szCs w:val="24"/>
          <w:highlight w:val="none"/>
          <w:u w:val="single"/>
          <w:shd w:val="clear" w:color="auto" w:fill="FFFFFF"/>
        </w:rPr>
      </w:pPr>
      <w:r>
        <w:rPr>
          <w:rFonts w:hint="eastAsia" w:ascii="宋体" w:hAnsi="宋体" w:eastAsia="宋体" w:cs="宋体"/>
          <w:color w:val="auto"/>
          <w:sz w:val="24"/>
          <w:szCs w:val="24"/>
          <w:highlight w:val="none"/>
          <w:lang w:val="en-US" w:eastAsia="zh-CN"/>
        </w:rPr>
        <w:t>名称</w:t>
      </w:r>
      <w:r>
        <w:rPr>
          <w:rFonts w:hint="eastAsia" w:ascii="宋体" w:hAnsi="宋体" w:eastAsia="宋体" w:cs="宋体"/>
          <w:color w:val="auto"/>
          <w:sz w:val="24"/>
          <w:szCs w:val="18"/>
          <w:highlight w:val="none"/>
        </w:rPr>
        <w:t>：</w:t>
      </w:r>
      <w:r>
        <w:rPr>
          <w:rFonts w:hint="eastAsia" w:ascii="宋体" w:hAnsi="宋体" w:eastAsia="宋体" w:cs="宋体"/>
          <w:i w:val="0"/>
          <w:iCs w:val="0"/>
          <w:caps w:val="0"/>
          <w:color w:val="auto"/>
          <w:spacing w:val="0"/>
          <w:sz w:val="24"/>
          <w:szCs w:val="24"/>
          <w:highlight w:val="none"/>
          <w:u w:val="single"/>
          <w:shd w:val="clear" w:color="auto" w:fill="FFFFFF"/>
        </w:rPr>
        <w:t>江苏川页工程项目管理有限公司</w:t>
      </w:r>
    </w:p>
    <w:p w14:paraId="0E13FA34">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i w:val="0"/>
          <w:iCs w:val="0"/>
          <w:caps w:val="0"/>
          <w:color w:val="auto"/>
          <w:spacing w:val="0"/>
          <w:sz w:val="24"/>
          <w:szCs w:val="24"/>
          <w:highlight w:val="none"/>
          <w:u w:val="single"/>
          <w:shd w:val="clear" w:color="auto" w:fill="FFFFFF"/>
          <w:lang w:eastAsia="zh-CN"/>
        </w:rPr>
      </w:pPr>
      <w:r>
        <w:rPr>
          <w:rFonts w:hint="eastAsia" w:ascii="宋体" w:hAnsi="宋体" w:eastAsia="宋体" w:cs="宋体"/>
          <w:color w:val="auto"/>
          <w:sz w:val="24"/>
          <w:szCs w:val="18"/>
          <w:highlight w:val="none"/>
        </w:rPr>
        <w:t>地址：</w:t>
      </w:r>
      <w:r>
        <w:rPr>
          <w:rFonts w:hint="eastAsia" w:ascii="宋体" w:hAnsi="宋体" w:eastAsia="宋体" w:cs="宋体"/>
          <w:i w:val="0"/>
          <w:iCs w:val="0"/>
          <w:caps w:val="0"/>
          <w:color w:val="auto"/>
          <w:spacing w:val="0"/>
          <w:sz w:val="24"/>
          <w:szCs w:val="24"/>
          <w:highlight w:val="none"/>
          <w:u w:val="single"/>
          <w:shd w:val="clear" w:color="auto" w:fill="FFFFFF"/>
          <w:lang w:eastAsia="zh-CN"/>
        </w:rPr>
        <w:t>滁州市南谯南路2808号世贸购物生活广场公寓1幢20层2016室</w:t>
      </w:r>
    </w:p>
    <w:p w14:paraId="2B2C4B35">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i w:val="0"/>
          <w:iCs w:val="0"/>
          <w:caps w:val="0"/>
          <w:color w:val="auto"/>
          <w:spacing w:val="0"/>
          <w:sz w:val="24"/>
          <w:szCs w:val="24"/>
          <w:highlight w:val="none"/>
          <w:u w:val="single"/>
          <w:shd w:val="clear" w:color="auto" w:fill="FFFFFF"/>
        </w:rPr>
      </w:pPr>
      <w:r>
        <w:rPr>
          <w:rFonts w:hint="eastAsia" w:ascii="宋体" w:hAnsi="宋体" w:eastAsia="宋体" w:cs="宋体"/>
          <w:color w:val="auto"/>
          <w:sz w:val="24"/>
          <w:szCs w:val="18"/>
          <w:highlight w:val="none"/>
          <w:lang w:val="en-US" w:eastAsia="zh-CN"/>
        </w:rPr>
        <w:t>联系人：</w:t>
      </w:r>
      <w:r>
        <w:rPr>
          <w:rFonts w:hint="eastAsia" w:ascii="宋体" w:hAnsi="宋体" w:eastAsia="宋体" w:cs="宋体"/>
          <w:i w:val="0"/>
          <w:iCs w:val="0"/>
          <w:caps w:val="0"/>
          <w:color w:val="auto"/>
          <w:spacing w:val="0"/>
          <w:sz w:val="24"/>
          <w:szCs w:val="24"/>
          <w:highlight w:val="none"/>
          <w:u w:val="single"/>
          <w:shd w:val="clear" w:color="auto" w:fill="FFFFFF"/>
        </w:rPr>
        <w:t>赵建飞</w:t>
      </w:r>
    </w:p>
    <w:p w14:paraId="7F8AD76C">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rPr>
        <w:t>联系</w:t>
      </w:r>
      <w:r>
        <w:rPr>
          <w:rFonts w:hint="eastAsia" w:ascii="宋体" w:hAnsi="宋体" w:eastAsia="宋体" w:cs="宋体"/>
          <w:color w:val="auto"/>
          <w:sz w:val="24"/>
          <w:szCs w:val="18"/>
          <w:highlight w:val="none"/>
          <w:lang w:val="en-US" w:eastAsia="zh-CN"/>
        </w:rPr>
        <w:t>方式</w:t>
      </w:r>
      <w:r>
        <w:rPr>
          <w:rFonts w:hint="eastAsia" w:ascii="宋体" w:hAnsi="宋体" w:eastAsia="宋体" w:cs="宋体"/>
          <w:color w:val="auto"/>
          <w:sz w:val="24"/>
          <w:szCs w:val="18"/>
          <w:highlight w:val="none"/>
        </w:rPr>
        <w:t>：</w:t>
      </w:r>
      <w:r>
        <w:rPr>
          <w:rFonts w:hint="eastAsia" w:ascii="宋体" w:hAnsi="宋体" w:eastAsia="宋体" w:cs="宋体"/>
          <w:i w:val="0"/>
          <w:iCs w:val="0"/>
          <w:caps w:val="0"/>
          <w:color w:val="auto"/>
          <w:spacing w:val="0"/>
          <w:sz w:val="24"/>
          <w:szCs w:val="24"/>
          <w:highlight w:val="none"/>
          <w:u w:val="single"/>
          <w:shd w:val="clear" w:color="auto" w:fill="FFFFFF"/>
        </w:rPr>
        <w:t>18755018236</w:t>
      </w:r>
      <w:r>
        <w:rPr>
          <w:rFonts w:hint="eastAsia" w:ascii="宋体" w:hAnsi="宋体" w:eastAsia="宋体" w:cs="宋体"/>
          <w:i w:val="0"/>
          <w:iCs w:val="0"/>
          <w:caps w:val="0"/>
          <w:color w:val="auto"/>
          <w:spacing w:val="0"/>
          <w:sz w:val="24"/>
          <w:szCs w:val="24"/>
          <w:highlight w:val="none"/>
          <w:u w:val="single"/>
          <w:shd w:val="clear" w:color="auto" w:fill="FFFFFF"/>
          <w:lang w:eastAsia="zh-CN"/>
        </w:rPr>
        <w:t>、</w:t>
      </w:r>
      <w:r>
        <w:rPr>
          <w:rFonts w:hint="eastAsia" w:ascii="宋体" w:hAnsi="宋体" w:eastAsia="宋体" w:cs="宋体"/>
          <w:i w:val="0"/>
          <w:iCs w:val="0"/>
          <w:caps w:val="0"/>
          <w:color w:val="auto"/>
          <w:spacing w:val="0"/>
          <w:sz w:val="24"/>
          <w:szCs w:val="24"/>
          <w:highlight w:val="none"/>
          <w:u w:val="single"/>
          <w:shd w:val="clear" w:color="auto" w:fill="FFFFFF"/>
          <w:lang w:val="en-US" w:eastAsia="zh-CN"/>
        </w:rPr>
        <w:t>15155030510</w:t>
      </w:r>
    </w:p>
    <w:p w14:paraId="6F1DC5E9">
      <w:pPr>
        <w:widowControl/>
        <w:jc w:val="left"/>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br w:type="page"/>
      </w:r>
    </w:p>
    <w:p w14:paraId="27D5B692">
      <w:pPr>
        <w:spacing w:line="360" w:lineRule="auto"/>
        <w:jc w:val="center"/>
        <w:outlineLvl w:val="0"/>
        <w:rPr>
          <w:rFonts w:hint="eastAsia" w:ascii="宋体" w:hAnsi="宋体" w:eastAsia="宋体" w:cs="宋体"/>
          <w:b/>
          <w:color w:val="auto"/>
          <w:sz w:val="28"/>
          <w:highlight w:val="none"/>
        </w:rPr>
      </w:pPr>
      <w:bookmarkStart w:id="18" w:name="_Toc31935"/>
      <w:r>
        <w:rPr>
          <w:rFonts w:hint="eastAsia" w:ascii="宋体" w:hAnsi="宋体" w:eastAsia="宋体" w:cs="宋体"/>
          <w:b/>
          <w:color w:val="auto"/>
          <w:sz w:val="28"/>
          <w:highlight w:val="none"/>
        </w:rPr>
        <w:t>第二章  投标人须知</w:t>
      </w:r>
      <w:bookmarkEnd w:id="18"/>
    </w:p>
    <w:p w14:paraId="66373EB4">
      <w:pPr>
        <w:spacing w:line="360" w:lineRule="auto"/>
        <w:jc w:val="center"/>
        <w:outlineLvl w:val="1"/>
        <w:rPr>
          <w:rFonts w:hint="eastAsia" w:ascii="宋体" w:hAnsi="宋体" w:eastAsia="宋体" w:cs="宋体"/>
          <w:b/>
          <w:color w:val="auto"/>
          <w:sz w:val="24"/>
          <w:highlight w:val="none"/>
        </w:rPr>
      </w:pPr>
      <w:bookmarkStart w:id="19" w:name="_Toc3114"/>
      <w:bookmarkStart w:id="20" w:name="_Toc7178"/>
      <w:r>
        <w:rPr>
          <w:rFonts w:hint="eastAsia" w:ascii="宋体" w:hAnsi="宋体" w:eastAsia="宋体" w:cs="宋体"/>
          <w:b/>
          <w:color w:val="auto"/>
          <w:sz w:val="24"/>
          <w:highlight w:val="none"/>
        </w:rPr>
        <w:t>一、投标人须知前附表</w:t>
      </w:r>
      <w:bookmarkEnd w:id="19"/>
      <w:bookmarkEnd w:id="20"/>
    </w:p>
    <w:p w14:paraId="53ABF66B">
      <w:pPr>
        <w:spacing w:line="360" w:lineRule="auto"/>
        <w:ind w:firstLine="482" w:firstLineChars="200"/>
        <w:rPr>
          <w:rFonts w:hint="eastAsia" w:ascii="宋体" w:hAnsi="宋体" w:eastAsia="宋体" w:cs="宋体"/>
          <w:color w:val="auto"/>
          <w:sz w:val="24"/>
          <w:szCs w:val="18"/>
          <w:highlight w:val="none"/>
        </w:rPr>
      </w:pPr>
      <w:r>
        <w:rPr>
          <w:rFonts w:hint="eastAsia" w:ascii="宋体" w:hAnsi="宋体" w:eastAsia="宋体" w:cs="宋体"/>
          <w:b/>
          <w:bCs/>
          <w:color w:val="auto"/>
          <w:sz w:val="24"/>
          <w:szCs w:val="18"/>
          <w:highlight w:val="none"/>
        </w:rPr>
        <w:t>注：</w:t>
      </w:r>
      <w:r>
        <w:rPr>
          <w:rFonts w:hint="eastAsia" w:ascii="宋体" w:hAnsi="宋体" w:eastAsia="宋体" w:cs="宋体"/>
          <w:color w:val="auto"/>
          <w:sz w:val="24"/>
          <w:szCs w:val="18"/>
          <w:highlight w:val="none"/>
        </w:rPr>
        <w:t>本表是本项目的具体要求，是对投标人须知的具体补充和修改，如有不一致，以本表为准。</w:t>
      </w:r>
    </w:p>
    <w:tbl>
      <w:tblPr>
        <w:tblStyle w:val="26"/>
        <w:tblW w:w="54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2163"/>
        <w:gridCol w:w="6050"/>
      </w:tblGrid>
      <w:tr w14:paraId="7056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3EC56F9C">
            <w:pPr>
              <w:pStyle w:val="35"/>
              <w:keepNext w:val="0"/>
              <w:keepLines w:val="0"/>
              <w:widowControl w:val="0"/>
              <w:suppressLineNumbers w:val="0"/>
              <w:spacing w:before="0" w:beforeAutospacing="0" w:after="0" w:afterAutospacing="0"/>
              <w:ind w:left="0" w:right="0"/>
              <w:rPr>
                <w:rFonts w:hint="eastAsia"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条款号</w:t>
            </w:r>
          </w:p>
        </w:tc>
        <w:tc>
          <w:tcPr>
            <w:tcW w:w="1173" w:type="pct"/>
            <w:vAlign w:val="center"/>
          </w:tcPr>
          <w:p w14:paraId="17A0DC9F">
            <w:pPr>
              <w:pStyle w:val="35"/>
              <w:keepNext w:val="0"/>
              <w:keepLines w:val="0"/>
              <w:widowControl w:val="0"/>
              <w:suppressLineNumbers w:val="0"/>
              <w:spacing w:before="0" w:beforeAutospacing="0" w:after="0" w:afterAutospacing="0"/>
              <w:ind w:left="0" w:right="0"/>
              <w:rPr>
                <w:rFonts w:hint="eastAsia"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条款名称</w:t>
            </w:r>
          </w:p>
        </w:tc>
        <w:tc>
          <w:tcPr>
            <w:tcW w:w="3281" w:type="pct"/>
            <w:vAlign w:val="center"/>
          </w:tcPr>
          <w:p w14:paraId="35BEB1E9">
            <w:pPr>
              <w:pStyle w:val="35"/>
              <w:keepNext w:val="0"/>
              <w:keepLines w:val="0"/>
              <w:widowControl w:val="0"/>
              <w:suppressLineNumbers w:val="0"/>
              <w:spacing w:before="0" w:beforeAutospacing="0" w:after="0" w:afterAutospacing="0"/>
              <w:ind w:left="0" w:right="0"/>
              <w:rPr>
                <w:rFonts w:hint="eastAsia"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内容、说明与要求</w:t>
            </w:r>
          </w:p>
        </w:tc>
      </w:tr>
      <w:tr w14:paraId="0E44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4E0F8E7C">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lang w:val="en-US" w:eastAsia="zh-CN"/>
              </w:rPr>
            </w:pPr>
            <w:r>
              <w:rPr>
                <w:rFonts w:hint="eastAsia" w:ascii="宋体" w:hAnsi="宋体" w:eastAsia="宋体" w:cs="宋体"/>
                <w:bCs/>
                <w:color w:val="auto"/>
                <w:kern w:val="2"/>
                <w:highlight w:val="none"/>
                <w:lang w:val="en-US" w:eastAsia="zh-CN"/>
              </w:rPr>
              <w:t>5</w:t>
            </w:r>
            <w:r>
              <w:rPr>
                <w:rFonts w:hint="eastAsia" w:ascii="宋体" w:hAnsi="宋体" w:eastAsia="宋体" w:cs="宋体"/>
                <w:bCs/>
                <w:color w:val="auto"/>
                <w:kern w:val="2"/>
                <w:highlight w:val="none"/>
              </w:rPr>
              <w:t>.</w:t>
            </w:r>
            <w:r>
              <w:rPr>
                <w:rFonts w:hint="eastAsia" w:ascii="宋体" w:hAnsi="宋体" w:eastAsia="宋体" w:cs="宋体"/>
                <w:bCs/>
                <w:color w:val="auto"/>
                <w:kern w:val="2"/>
                <w:highlight w:val="none"/>
                <w:lang w:val="en-US" w:eastAsia="zh-CN"/>
              </w:rPr>
              <w:t>2</w:t>
            </w:r>
          </w:p>
        </w:tc>
        <w:tc>
          <w:tcPr>
            <w:tcW w:w="1173" w:type="pct"/>
            <w:vAlign w:val="center"/>
          </w:tcPr>
          <w:p w14:paraId="516D582C">
            <w:pPr>
              <w:pStyle w:val="3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val="0"/>
                <w:color w:val="auto"/>
                <w:sz w:val="24"/>
                <w:highlight w:val="none"/>
                <w:lang w:eastAsia="zh-CN"/>
              </w:rPr>
            </w:pPr>
            <w:r>
              <w:rPr>
                <w:rFonts w:hint="eastAsia" w:ascii="宋体" w:hAnsi="宋体" w:eastAsia="宋体" w:cs="宋体"/>
                <w:b w:val="0"/>
                <w:color w:val="auto"/>
                <w:sz w:val="24"/>
                <w:highlight w:val="none"/>
              </w:rPr>
              <w:t>现场考察</w:t>
            </w:r>
            <w:r>
              <w:rPr>
                <w:rFonts w:hint="eastAsia" w:ascii="宋体" w:hAnsi="宋体" w:eastAsia="宋体" w:cs="宋体"/>
                <w:b w:val="0"/>
                <w:color w:val="auto"/>
                <w:sz w:val="24"/>
                <w:highlight w:val="none"/>
                <w:lang w:val="en-US" w:eastAsia="zh-CN"/>
              </w:rPr>
              <w:t>或标前答疑会</w:t>
            </w:r>
          </w:p>
        </w:tc>
        <w:tc>
          <w:tcPr>
            <w:tcW w:w="3281" w:type="pct"/>
            <w:vAlign w:val="center"/>
          </w:tcPr>
          <w:p w14:paraId="00EF9F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Cs/>
                <w:color w:val="auto"/>
                <w:sz w:val="24"/>
                <w:szCs w:val="20"/>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color w:val="auto"/>
                <w:sz w:val="24"/>
                <w:szCs w:val="20"/>
                <w:highlight w:val="none"/>
              </w:rPr>
              <w:t>不组织</w:t>
            </w:r>
            <w:r>
              <w:rPr>
                <w:rFonts w:hint="eastAsia" w:ascii="宋体" w:hAnsi="宋体" w:eastAsia="宋体" w:cs="宋体"/>
                <w:color w:val="auto"/>
                <w:sz w:val="24"/>
                <w:szCs w:val="20"/>
                <w:highlight w:val="none"/>
                <w:lang w:val="en-US" w:eastAsia="zh-CN"/>
              </w:rPr>
              <w:t>或不召开</w:t>
            </w:r>
          </w:p>
          <w:p w14:paraId="07CA39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Cs/>
                <w:color w:val="auto"/>
                <w:sz w:val="24"/>
                <w:szCs w:val="20"/>
                <w:highlight w:val="none"/>
                <w:lang w:eastAsia="zh-CN"/>
              </w:rPr>
            </w:pPr>
            <w:r>
              <w:rPr>
                <w:rFonts w:hint="eastAsia" w:ascii="宋体" w:hAnsi="宋体" w:eastAsia="宋体" w:cs="宋体"/>
                <w:color w:val="auto"/>
                <w:sz w:val="24"/>
                <w:szCs w:val="20"/>
                <w:highlight w:val="none"/>
              </w:rPr>
              <w:t>□</w:t>
            </w:r>
            <w:r>
              <w:rPr>
                <w:rFonts w:hint="eastAsia" w:ascii="宋体" w:hAnsi="宋体" w:eastAsia="宋体" w:cs="宋体"/>
                <w:bCs/>
                <w:color w:val="auto"/>
                <w:sz w:val="24"/>
                <w:szCs w:val="20"/>
                <w:highlight w:val="none"/>
              </w:rPr>
              <w:t>统一组织</w:t>
            </w:r>
            <w:r>
              <w:rPr>
                <w:rFonts w:hint="eastAsia" w:ascii="宋体" w:hAnsi="宋体" w:eastAsia="宋体" w:cs="宋体"/>
                <w:bCs/>
                <w:color w:val="auto"/>
                <w:sz w:val="24"/>
                <w:szCs w:val="20"/>
                <w:highlight w:val="none"/>
                <w:lang w:val="en-US" w:eastAsia="zh-CN"/>
              </w:rPr>
              <w:t>或统一召开</w:t>
            </w:r>
          </w:p>
          <w:p w14:paraId="622508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Cs/>
                <w:color w:val="auto"/>
                <w:sz w:val="24"/>
                <w:szCs w:val="20"/>
                <w:highlight w:val="none"/>
                <w:u w:val="single"/>
              </w:rPr>
            </w:pPr>
            <w:r>
              <w:rPr>
                <w:rFonts w:hint="eastAsia" w:ascii="宋体" w:hAnsi="宋体" w:eastAsia="宋体" w:cs="宋体"/>
                <w:bCs/>
                <w:color w:val="auto"/>
                <w:sz w:val="24"/>
                <w:szCs w:val="20"/>
                <w:highlight w:val="none"/>
              </w:rPr>
              <w:t>时间：</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rPr>
              <w:t>年</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u w:val="single"/>
                <w:lang w:val="en-US" w:eastAsia="zh-CN"/>
              </w:rPr>
              <w:t xml:space="preserve"> </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rPr>
              <w:t>月</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u w:val="single"/>
                <w:lang w:val="en-US" w:eastAsia="zh-CN"/>
              </w:rPr>
              <w:t xml:space="preserve"> </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rPr>
              <w:t>日</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u w:val="single"/>
                <w:lang w:val="en-US" w:eastAsia="zh-CN"/>
              </w:rPr>
              <w:t xml:space="preserve"> </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rPr>
              <w:t>时</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u w:val="single"/>
                <w:lang w:val="en-US" w:eastAsia="zh-CN"/>
              </w:rPr>
              <w:t xml:space="preserve"> </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rPr>
              <w:t>分</w:t>
            </w:r>
          </w:p>
          <w:p w14:paraId="13196A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Cs/>
                <w:color w:val="auto"/>
                <w:sz w:val="24"/>
                <w:szCs w:val="20"/>
                <w:highlight w:val="none"/>
                <w:u w:val="single"/>
              </w:rPr>
            </w:pPr>
            <w:r>
              <w:rPr>
                <w:rFonts w:hint="eastAsia" w:ascii="宋体" w:hAnsi="宋体" w:eastAsia="宋体" w:cs="宋体"/>
                <w:bCs/>
                <w:color w:val="auto"/>
                <w:sz w:val="24"/>
                <w:szCs w:val="20"/>
                <w:highlight w:val="none"/>
              </w:rPr>
              <w:t>地点：</w:t>
            </w:r>
            <w:r>
              <w:rPr>
                <w:rFonts w:hint="eastAsia" w:ascii="宋体" w:hAnsi="宋体" w:eastAsia="宋体" w:cs="宋体"/>
                <w:bCs/>
                <w:color w:val="auto"/>
                <w:sz w:val="24"/>
                <w:szCs w:val="20"/>
                <w:highlight w:val="none"/>
                <w:u w:val="single"/>
              </w:rPr>
              <w:t xml:space="preserve">                       </w:t>
            </w:r>
          </w:p>
          <w:p w14:paraId="55AF65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Cs/>
                <w:color w:val="auto"/>
                <w:sz w:val="24"/>
                <w:szCs w:val="20"/>
                <w:highlight w:val="none"/>
                <w:u w:val="single"/>
              </w:rPr>
            </w:pPr>
            <w:r>
              <w:rPr>
                <w:rFonts w:hint="eastAsia" w:ascii="宋体" w:hAnsi="宋体" w:eastAsia="宋体" w:cs="宋体"/>
                <w:bCs/>
                <w:color w:val="auto"/>
                <w:sz w:val="24"/>
                <w:szCs w:val="20"/>
                <w:highlight w:val="none"/>
              </w:rPr>
              <w:t>联系人及联系电话：</w:t>
            </w:r>
            <w:r>
              <w:rPr>
                <w:rFonts w:hint="eastAsia" w:ascii="宋体" w:hAnsi="宋体" w:eastAsia="宋体" w:cs="宋体"/>
                <w:bCs/>
                <w:color w:val="auto"/>
                <w:sz w:val="24"/>
                <w:szCs w:val="20"/>
                <w:highlight w:val="none"/>
                <w:u w:val="single"/>
              </w:rPr>
              <w:t xml:space="preserve">           </w:t>
            </w:r>
          </w:p>
          <w:p w14:paraId="28559882">
            <w:pPr>
              <w:pStyle w:val="3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color w:val="auto"/>
                <w:sz w:val="24"/>
                <w:highlight w:val="none"/>
              </w:rPr>
            </w:pPr>
            <w:r>
              <w:rPr>
                <w:rFonts w:hint="eastAsia" w:ascii="宋体" w:hAnsi="宋体" w:eastAsia="宋体" w:cs="宋体"/>
                <w:bCs w:val="0"/>
                <w:color w:val="auto"/>
                <w:sz w:val="24"/>
                <w:highlight w:val="none"/>
                <w:lang w:eastAsia="zh-CN"/>
              </w:rPr>
              <w:t>注：</w:t>
            </w:r>
            <w:r>
              <w:rPr>
                <w:rFonts w:hint="eastAsia" w:ascii="宋体" w:hAnsi="宋体" w:eastAsia="宋体" w:cs="宋体"/>
                <w:bCs w:val="0"/>
                <w:color w:val="auto"/>
                <w:sz w:val="24"/>
                <w:highlight w:val="none"/>
              </w:rPr>
              <w:t>如投标人未参加采购人统一组织的现场考察</w:t>
            </w:r>
            <w:r>
              <w:rPr>
                <w:rFonts w:hint="eastAsia" w:ascii="宋体" w:hAnsi="宋体" w:eastAsia="宋体" w:cs="宋体"/>
                <w:bCs w:val="0"/>
                <w:color w:val="auto"/>
                <w:sz w:val="24"/>
                <w:highlight w:val="none"/>
                <w:lang w:val="en-US" w:eastAsia="zh-CN"/>
              </w:rPr>
              <w:t>或采购人统一召开的标前答疑会</w:t>
            </w:r>
            <w:r>
              <w:rPr>
                <w:rFonts w:hint="eastAsia" w:ascii="宋体" w:hAnsi="宋体" w:eastAsia="宋体" w:cs="宋体"/>
                <w:bCs w:val="0"/>
                <w:color w:val="auto"/>
                <w:sz w:val="24"/>
                <w:highlight w:val="none"/>
              </w:rPr>
              <w:t>，视同放弃现场考察</w:t>
            </w:r>
            <w:r>
              <w:rPr>
                <w:rFonts w:hint="eastAsia" w:ascii="宋体" w:hAnsi="宋体" w:eastAsia="宋体" w:cs="宋体"/>
                <w:bCs w:val="0"/>
                <w:color w:val="auto"/>
                <w:sz w:val="24"/>
                <w:highlight w:val="none"/>
                <w:lang w:val="en-US" w:eastAsia="zh-CN"/>
              </w:rPr>
              <w:t>或标前答疑会</w:t>
            </w:r>
            <w:r>
              <w:rPr>
                <w:rFonts w:hint="eastAsia" w:ascii="宋体" w:hAnsi="宋体" w:eastAsia="宋体" w:cs="宋体"/>
                <w:bCs w:val="0"/>
                <w:color w:val="auto"/>
                <w:sz w:val="24"/>
                <w:highlight w:val="none"/>
              </w:rPr>
              <w:t>，由此引起的一切责任由投标人自行承担。</w:t>
            </w:r>
          </w:p>
        </w:tc>
      </w:tr>
      <w:tr w14:paraId="30AC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6C2A522B">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6</w:t>
            </w:r>
            <w:r>
              <w:rPr>
                <w:rFonts w:hint="eastAsia" w:ascii="宋体" w:hAnsi="宋体" w:eastAsia="宋体" w:cs="宋体"/>
                <w:bCs/>
                <w:color w:val="auto"/>
                <w:kern w:val="2"/>
                <w:highlight w:val="none"/>
              </w:rPr>
              <w:t>.1</w:t>
            </w:r>
          </w:p>
        </w:tc>
        <w:tc>
          <w:tcPr>
            <w:tcW w:w="1173" w:type="pct"/>
            <w:vAlign w:val="center"/>
          </w:tcPr>
          <w:p w14:paraId="41469F93">
            <w:pPr>
              <w:pStyle w:val="35"/>
              <w:keepNext w:val="0"/>
              <w:keepLines w:val="0"/>
              <w:widowControl w:val="0"/>
              <w:suppressLineNumbers w:val="0"/>
              <w:spacing w:before="0" w:beforeAutospacing="0" w:after="0" w:afterAutospacing="0"/>
              <w:ind w:left="0" w:right="0"/>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网上询问截止时间</w:t>
            </w:r>
          </w:p>
        </w:tc>
        <w:tc>
          <w:tcPr>
            <w:tcW w:w="3281" w:type="pct"/>
            <w:vAlign w:val="center"/>
          </w:tcPr>
          <w:p w14:paraId="2564C531">
            <w:pPr>
              <w:pStyle w:val="35"/>
              <w:keepNext w:val="0"/>
              <w:keepLines w:val="0"/>
              <w:widowControl w:val="0"/>
              <w:suppressLineNumbers w:val="0"/>
              <w:spacing w:before="0" w:beforeAutospacing="0" w:after="0" w:afterAutospacing="0"/>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u w:val="single"/>
                <w:lang w:val="en-US" w:eastAsia="zh-CN"/>
              </w:rPr>
              <w:t>2026</w:t>
            </w:r>
            <w:r>
              <w:rPr>
                <w:rFonts w:hint="eastAsia" w:ascii="宋体" w:hAnsi="宋体" w:eastAsia="宋体" w:cs="宋体"/>
                <w:b w:val="0"/>
                <w:color w:val="auto"/>
                <w:sz w:val="24"/>
                <w:highlight w:val="none"/>
                <w:u w:val="none"/>
                <w:lang w:val="en-US" w:eastAsia="zh-CN"/>
              </w:rPr>
              <w:t>年</w:t>
            </w:r>
            <w:r>
              <w:rPr>
                <w:rFonts w:hint="eastAsia" w:ascii="宋体" w:hAnsi="宋体" w:eastAsia="宋体" w:cs="宋体"/>
                <w:b w:val="0"/>
                <w:color w:val="auto"/>
                <w:sz w:val="24"/>
                <w:highlight w:val="none"/>
                <w:u w:val="single"/>
                <w:lang w:val="en-US" w:eastAsia="zh-CN"/>
              </w:rPr>
              <w:t>9</w:t>
            </w:r>
            <w:r>
              <w:rPr>
                <w:rFonts w:hint="eastAsia" w:ascii="宋体" w:hAnsi="宋体" w:eastAsia="宋体" w:cs="宋体"/>
                <w:b w:val="0"/>
                <w:color w:val="auto"/>
                <w:sz w:val="24"/>
                <w:highlight w:val="none"/>
              </w:rPr>
              <w:t>月</w:t>
            </w:r>
            <w:r>
              <w:rPr>
                <w:rFonts w:hint="eastAsia" w:ascii="宋体" w:hAnsi="宋体" w:eastAsia="宋体" w:cs="宋体"/>
                <w:b w:val="0"/>
                <w:color w:val="auto"/>
                <w:sz w:val="24"/>
                <w:highlight w:val="none"/>
                <w:u w:val="single"/>
                <w:lang w:val="en-US" w:eastAsia="zh-CN"/>
              </w:rPr>
              <w:t>3</w:t>
            </w:r>
            <w:r>
              <w:rPr>
                <w:rFonts w:hint="eastAsia" w:ascii="宋体" w:hAnsi="宋体" w:eastAsia="宋体" w:cs="宋体"/>
                <w:b w:val="0"/>
                <w:color w:val="auto"/>
                <w:sz w:val="24"/>
                <w:highlight w:val="none"/>
              </w:rPr>
              <w:t>日</w:t>
            </w:r>
            <w:r>
              <w:rPr>
                <w:rFonts w:hint="eastAsia" w:ascii="宋体" w:hAnsi="宋体" w:eastAsia="宋体" w:cs="宋体"/>
                <w:b w:val="0"/>
                <w:color w:val="auto"/>
                <w:sz w:val="24"/>
                <w:highlight w:val="none"/>
                <w:u w:val="single"/>
                <w:lang w:val="en-US" w:eastAsia="zh-CN"/>
              </w:rPr>
              <w:t>17</w:t>
            </w:r>
            <w:r>
              <w:rPr>
                <w:rFonts w:hint="eastAsia" w:ascii="宋体" w:hAnsi="宋体" w:eastAsia="宋体" w:cs="宋体"/>
                <w:b w:val="0"/>
                <w:color w:val="auto"/>
                <w:sz w:val="24"/>
                <w:highlight w:val="none"/>
              </w:rPr>
              <w:t>时</w:t>
            </w:r>
            <w:r>
              <w:rPr>
                <w:rFonts w:hint="eastAsia" w:ascii="宋体" w:hAnsi="宋体" w:eastAsia="宋体" w:cs="宋体"/>
                <w:b w:val="0"/>
                <w:color w:val="auto"/>
                <w:sz w:val="24"/>
                <w:highlight w:val="none"/>
                <w:u w:val="single"/>
                <w:lang w:val="en-US" w:eastAsia="zh-CN"/>
              </w:rPr>
              <w:t>00</w:t>
            </w:r>
            <w:r>
              <w:rPr>
                <w:rFonts w:hint="eastAsia" w:ascii="宋体" w:hAnsi="宋体" w:eastAsia="宋体" w:cs="宋体"/>
                <w:b w:val="0"/>
                <w:color w:val="auto"/>
                <w:sz w:val="24"/>
                <w:highlight w:val="none"/>
              </w:rPr>
              <w:t>分</w:t>
            </w:r>
          </w:p>
        </w:tc>
      </w:tr>
      <w:tr w14:paraId="1003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545" w:type="pct"/>
            <w:vAlign w:val="center"/>
          </w:tcPr>
          <w:p w14:paraId="6B36F929">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7</w:t>
            </w:r>
            <w:r>
              <w:rPr>
                <w:rFonts w:hint="eastAsia" w:ascii="宋体" w:hAnsi="宋体" w:eastAsia="宋体" w:cs="宋体"/>
                <w:bCs/>
                <w:color w:val="auto"/>
                <w:kern w:val="2"/>
                <w:highlight w:val="none"/>
              </w:rPr>
              <w:t>.1</w:t>
            </w:r>
          </w:p>
        </w:tc>
        <w:tc>
          <w:tcPr>
            <w:tcW w:w="1173" w:type="pct"/>
            <w:vAlign w:val="center"/>
          </w:tcPr>
          <w:p w14:paraId="2EA1BF6D">
            <w:pPr>
              <w:pStyle w:val="35"/>
              <w:keepNext w:val="0"/>
              <w:keepLines w:val="0"/>
              <w:widowControl w:val="0"/>
              <w:suppressLineNumbers w:val="0"/>
              <w:spacing w:before="0" w:beforeAutospacing="0" w:after="0" w:afterAutospacing="0"/>
              <w:ind w:left="0" w:right="0"/>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包别划分</w:t>
            </w:r>
          </w:p>
        </w:tc>
        <w:tc>
          <w:tcPr>
            <w:tcW w:w="3281" w:type="pct"/>
            <w:vAlign w:val="center"/>
          </w:tcPr>
          <w:p w14:paraId="38EC1F6C">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color w:val="auto"/>
                <w:sz w:val="24"/>
                <w:highlight w:val="none"/>
              </w:rPr>
              <w:t>不分包     □分为  个包</w:t>
            </w:r>
          </w:p>
          <w:p w14:paraId="2DB8E686">
            <w:pPr>
              <w:pStyle w:val="35"/>
              <w:keepNext w:val="0"/>
              <w:keepLines w:val="0"/>
              <w:widowControl w:val="0"/>
              <w:suppressLineNumbers w:val="0"/>
              <w:spacing w:before="0" w:beforeAutospacing="0" w:after="0" w:afterAutospacing="0"/>
              <w:ind w:left="0" w:right="0"/>
              <w:jc w:val="both"/>
              <w:rPr>
                <w:rFonts w:hint="eastAsia" w:ascii="宋体" w:hAnsi="宋体" w:eastAsia="宋体" w:cs="宋体"/>
                <w:b w:val="0"/>
                <w:color w:val="auto"/>
                <w:sz w:val="24"/>
                <w:highlight w:val="none"/>
                <w:u w:val="single"/>
              </w:rPr>
            </w:pPr>
            <w:r>
              <w:rPr>
                <w:rFonts w:hint="eastAsia" w:ascii="宋体" w:hAnsi="宋体" w:eastAsia="宋体" w:cs="宋体"/>
                <w:b w:val="0"/>
                <w:color w:val="auto"/>
                <w:sz w:val="24"/>
                <w:highlight w:val="none"/>
              </w:rPr>
              <w:t>投标人对多个包进行投标的中标包数规定：</w:t>
            </w:r>
            <w:r>
              <w:rPr>
                <w:rFonts w:hint="eastAsia" w:ascii="宋体" w:hAnsi="宋体" w:eastAsia="宋体" w:cs="宋体"/>
                <w:b w:val="0"/>
                <w:bCs w:val="0"/>
                <w:color w:val="auto"/>
                <w:sz w:val="24"/>
                <w:szCs w:val="18"/>
                <w:highlight w:val="none"/>
                <w:u w:val="single"/>
              </w:rPr>
              <w:t xml:space="preserve">        </w:t>
            </w:r>
          </w:p>
        </w:tc>
      </w:tr>
      <w:tr w14:paraId="49D8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545" w:type="pct"/>
            <w:vAlign w:val="center"/>
          </w:tcPr>
          <w:p w14:paraId="107E86EC">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w:t>
            </w:r>
            <w:r>
              <w:rPr>
                <w:rFonts w:hint="eastAsia" w:ascii="宋体" w:hAnsi="宋体" w:eastAsia="宋体" w:cs="宋体"/>
                <w:bCs/>
                <w:color w:val="auto"/>
                <w:kern w:val="2"/>
                <w:highlight w:val="none"/>
                <w:lang w:val="en-US" w:eastAsia="zh-CN"/>
              </w:rPr>
              <w:t>0</w:t>
            </w:r>
            <w:r>
              <w:rPr>
                <w:rFonts w:hint="eastAsia" w:ascii="宋体" w:hAnsi="宋体" w:eastAsia="宋体" w:cs="宋体"/>
                <w:bCs/>
                <w:color w:val="auto"/>
                <w:kern w:val="2"/>
                <w:highlight w:val="none"/>
              </w:rPr>
              <w:t>.1</w:t>
            </w:r>
          </w:p>
        </w:tc>
        <w:tc>
          <w:tcPr>
            <w:tcW w:w="1173" w:type="pct"/>
            <w:vAlign w:val="center"/>
          </w:tcPr>
          <w:p w14:paraId="2C5BEE30">
            <w:pPr>
              <w:pStyle w:val="35"/>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投标保证金</w:t>
            </w:r>
          </w:p>
        </w:tc>
        <w:tc>
          <w:tcPr>
            <w:tcW w:w="3281" w:type="pct"/>
            <w:vAlign w:val="center"/>
          </w:tcPr>
          <w:p w14:paraId="50F28A74">
            <w:pPr>
              <w:keepNext w:val="0"/>
              <w:keepLines w:val="0"/>
              <w:suppressLineNumbers w:val="0"/>
              <w:spacing w:before="0" w:beforeAutospacing="0" w:after="0" w:afterAutospacing="0" w:line="360" w:lineRule="auto"/>
              <w:ind w:left="0" w:right="0"/>
              <w:rPr>
                <w:rFonts w:hint="eastAsia" w:ascii="宋体" w:hAnsi="宋体" w:eastAsia="宋体" w:cs="宋体"/>
                <w:color w:val="auto"/>
                <w:szCs w:val="20"/>
                <w:highlight w:val="none"/>
              </w:rPr>
            </w:pPr>
            <w:r>
              <w:rPr>
                <w:rFonts w:hint="eastAsia" w:ascii="宋体" w:hAnsi="宋体" w:eastAsia="宋体" w:cs="宋体"/>
                <w:bCs/>
                <w:color w:val="auto"/>
                <w:kern w:val="0"/>
                <w:sz w:val="24"/>
                <w:szCs w:val="28"/>
                <w:highlight w:val="none"/>
              </w:rPr>
              <w:t>不收取</w:t>
            </w:r>
          </w:p>
        </w:tc>
      </w:tr>
      <w:tr w14:paraId="641E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53CA5390">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w:t>
            </w:r>
            <w:r>
              <w:rPr>
                <w:rFonts w:hint="eastAsia" w:ascii="宋体" w:hAnsi="宋体" w:eastAsia="宋体" w:cs="宋体"/>
                <w:bCs/>
                <w:color w:val="auto"/>
                <w:kern w:val="2"/>
                <w:highlight w:val="none"/>
                <w:lang w:val="en-US" w:eastAsia="zh-CN"/>
              </w:rPr>
              <w:t>1</w:t>
            </w:r>
            <w:r>
              <w:rPr>
                <w:rFonts w:hint="eastAsia" w:ascii="宋体" w:hAnsi="宋体" w:eastAsia="宋体" w:cs="宋体"/>
                <w:bCs/>
                <w:color w:val="auto"/>
                <w:kern w:val="2"/>
                <w:highlight w:val="none"/>
              </w:rPr>
              <w:t>.1</w:t>
            </w:r>
          </w:p>
        </w:tc>
        <w:tc>
          <w:tcPr>
            <w:tcW w:w="1173" w:type="pct"/>
            <w:vAlign w:val="center"/>
          </w:tcPr>
          <w:p w14:paraId="3F8C19AF">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投标有效期</w:t>
            </w:r>
          </w:p>
        </w:tc>
        <w:tc>
          <w:tcPr>
            <w:tcW w:w="3281" w:type="pct"/>
            <w:vAlign w:val="center"/>
          </w:tcPr>
          <w:p w14:paraId="31E0E4A2">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lang w:eastAsia="zh-CN"/>
              </w:rPr>
            </w:pPr>
            <w:r>
              <w:rPr>
                <w:rFonts w:hint="eastAsia" w:ascii="宋体" w:hAnsi="宋体" w:eastAsia="宋体" w:cs="宋体"/>
                <w:b w:val="0"/>
                <w:color w:val="auto"/>
                <w:sz w:val="24"/>
                <w:highlight w:val="none"/>
                <w:u w:val="single"/>
                <w:lang w:val="en-US" w:eastAsia="zh-CN"/>
              </w:rPr>
              <w:t>60</w:t>
            </w:r>
            <w:r>
              <w:rPr>
                <w:rFonts w:hint="eastAsia" w:ascii="宋体" w:hAnsi="宋体" w:eastAsia="宋体" w:cs="宋体"/>
                <w:b w:val="0"/>
                <w:color w:val="auto"/>
                <w:sz w:val="24"/>
                <w:highlight w:val="none"/>
              </w:rPr>
              <w:t>日历</w:t>
            </w:r>
            <w:r>
              <w:rPr>
                <w:rFonts w:hint="eastAsia" w:ascii="宋体" w:hAnsi="宋体" w:eastAsia="宋体" w:cs="宋体"/>
                <w:b w:val="0"/>
                <w:color w:val="auto"/>
                <w:sz w:val="24"/>
                <w:highlight w:val="none"/>
                <w:lang w:val="en-US" w:eastAsia="zh-CN"/>
              </w:rPr>
              <w:t>天</w:t>
            </w:r>
          </w:p>
        </w:tc>
      </w:tr>
      <w:tr w14:paraId="3B0B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7237FA9F">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w:t>
            </w:r>
            <w:r>
              <w:rPr>
                <w:rFonts w:hint="eastAsia" w:ascii="宋体" w:hAnsi="宋体" w:eastAsia="宋体" w:cs="宋体"/>
                <w:bCs/>
                <w:color w:val="auto"/>
                <w:kern w:val="2"/>
                <w:highlight w:val="none"/>
                <w:lang w:val="en-US" w:eastAsia="zh-CN"/>
              </w:rPr>
              <w:t>4</w:t>
            </w:r>
            <w:r>
              <w:rPr>
                <w:rFonts w:hint="eastAsia" w:ascii="宋体" w:hAnsi="宋体" w:eastAsia="宋体" w:cs="宋体"/>
                <w:bCs/>
                <w:color w:val="auto"/>
                <w:kern w:val="2"/>
                <w:highlight w:val="none"/>
              </w:rPr>
              <w:t>.1</w:t>
            </w:r>
          </w:p>
        </w:tc>
        <w:tc>
          <w:tcPr>
            <w:tcW w:w="1173" w:type="pct"/>
            <w:vAlign w:val="center"/>
          </w:tcPr>
          <w:p w14:paraId="4538C88F">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资格审查</w:t>
            </w:r>
          </w:p>
        </w:tc>
        <w:tc>
          <w:tcPr>
            <w:tcW w:w="3281" w:type="pct"/>
            <w:vAlign w:val="center"/>
          </w:tcPr>
          <w:p w14:paraId="12D25025">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highlight w:val="none"/>
              </w:rPr>
              <w:t>采购人审查</w:t>
            </w:r>
          </w:p>
          <w:p w14:paraId="5C2E8960">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u w:val="singl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highlight w:val="none"/>
              </w:rPr>
              <w:t>采购人出具委托函委托采购代理机构进行审查</w:t>
            </w:r>
          </w:p>
        </w:tc>
      </w:tr>
      <w:tr w14:paraId="1B9DF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1F9A6325">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17</w:t>
            </w:r>
            <w:r>
              <w:rPr>
                <w:rFonts w:hint="eastAsia" w:ascii="宋体" w:hAnsi="宋体" w:eastAsia="宋体" w:cs="宋体"/>
                <w:bCs/>
                <w:color w:val="auto"/>
                <w:kern w:val="2"/>
                <w:highlight w:val="none"/>
              </w:rPr>
              <w:t>.2</w:t>
            </w:r>
          </w:p>
        </w:tc>
        <w:tc>
          <w:tcPr>
            <w:tcW w:w="1173" w:type="pct"/>
            <w:vAlign w:val="center"/>
          </w:tcPr>
          <w:p w14:paraId="23164244">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评标方法</w:t>
            </w:r>
          </w:p>
        </w:tc>
        <w:tc>
          <w:tcPr>
            <w:tcW w:w="3281" w:type="pct"/>
            <w:vAlign w:val="center"/>
          </w:tcPr>
          <w:p w14:paraId="2E6A04EE">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u w:val="none"/>
              </w:rPr>
            </w:pP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b w:val="0"/>
                <w:color w:val="auto"/>
                <w:sz w:val="24"/>
                <w:highlight w:val="none"/>
                <w:u w:val="none"/>
              </w:rPr>
              <w:t>最低评标价法</w:t>
            </w:r>
          </w:p>
          <w:p w14:paraId="3A01FB70">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b w:val="0"/>
                <w:color w:val="auto"/>
                <w:sz w:val="24"/>
                <w:highlight w:val="none"/>
                <w:u w:val="none"/>
              </w:rPr>
              <w:t>综合评分法</w:t>
            </w:r>
          </w:p>
        </w:tc>
      </w:tr>
      <w:tr w14:paraId="674B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545" w:type="pct"/>
            <w:vAlign w:val="center"/>
          </w:tcPr>
          <w:p w14:paraId="727C3C48">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w:t>
            </w:r>
            <w:r>
              <w:rPr>
                <w:rFonts w:hint="eastAsia" w:ascii="宋体" w:hAnsi="宋体" w:eastAsia="宋体" w:cs="宋体"/>
                <w:bCs/>
                <w:color w:val="auto"/>
                <w:kern w:val="2"/>
                <w:highlight w:val="none"/>
                <w:lang w:val="en-US" w:eastAsia="zh-CN"/>
              </w:rPr>
              <w:t>1</w:t>
            </w:r>
            <w:r>
              <w:rPr>
                <w:rFonts w:hint="eastAsia" w:ascii="宋体" w:hAnsi="宋体" w:eastAsia="宋体" w:cs="宋体"/>
                <w:bCs/>
                <w:color w:val="auto"/>
                <w:kern w:val="2"/>
                <w:highlight w:val="none"/>
              </w:rPr>
              <w:t>.1</w:t>
            </w:r>
          </w:p>
        </w:tc>
        <w:tc>
          <w:tcPr>
            <w:tcW w:w="1173" w:type="pct"/>
            <w:vAlign w:val="center"/>
          </w:tcPr>
          <w:p w14:paraId="5B0DA1B4">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评标委员会推荐中标候选人的数量</w:t>
            </w:r>
          </w:p>
        </w:tc>
        <w:tc>
          <w:tcPr>
            <w:tcW w:w="3281" w:type="pct"/>
            <w:vAlign w:val="center"/>
          </w:tcPr>
          <w:p w14:paraId="5F8BC72D">
            <w:pPr>
              <w:keepNext w:val="0"/>
              <w:keepLines w:val="0"/>
              <w:widowControl/>
              <w:suppressLineNumbers w:val="0"/>
              <w:spacing w:before="0" w:beforeAutospacing="0" w:after="0" w:afterAutospacing="0"/>
              <w:ind w:left="0" w:right="0"/>
              <w:jc w:val="left"/>
              <w:rPr>
                <w:rFonts w:hint="eastAsia" w:ascii="宋体" w:hAnsi="宋体" w:eastAsia="宋体" w:cs="宋体"/>
                <w:b w:val="0"/>
                <w:color w:val="auto"/>
                <w:sz w:val="24"/>
                <w:szCs w:val="20"/>
                <w:highlight w:val="none"/>
                <w:u w:val="single"/>
              </w:rPr>
            </w:pPr>
            <w:r>
              <w:rPr>
                <w:rFonts w:hint="eastAsia" w:ascii="宋体" w:hAnsi="宋体" w:eastAsia="宋体" w:cs="宋体"/>
                <w:color w:val="000000"/>
                <w:kern w:val="0"/>
                <w:sz w:val="24"/>
                <w:szCs w:val="24"/>
                <w:highlight w:val="none"/>
                <w:lang w:val="en-US" w:eastAsia="zh-CN"/>
              </w:rPr>
              <w:t>评标委员会推荐3名中标候选人</w:t>
            </w:r>
          </w:p>
        </w:tc>
      </w:tr>
      <w:tr w14:paraId="0F0B8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5" w:type="pct"/>
            <w:vAlign w:val="center"/>
          </w:tcPr>
          <w:p w14:paraId="4159FF95">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w:t>
            </w:r>
            <w:r>
              <w:rPr>
                <w:rFonts w:hint="eastAsia" w:ascii="宋体" w:hAnsi="宋体" w:eastAsia="宋体" w:cs="宋体"/>
                <w:bCs/>
                <w:color w:val="auto"/>
                <w:kern w:val="2"/>
                <w:highlight w:val="none"/>
                <w:lang w:val="en-US" w:eastAsia="zh-CN"/>
              </w:rPr>
              <w:t>1</w:t>
            </w:r>
            <w:r>
              <w:rPr>
                <w:rFonts w:hint="eastAsia" w:ascii="宋体" w:hAnsi="宋体" w:eastAsia="宋体" w:cs="宋体"/>
                <w:bCs/>
                <w:color w:val="auto"/>
                <w:kern w:val="2"/>
                <w:highlight w:val="none"/>
              </w:rPr>
              <w:t>.2</w:t>
            </w:r>
          </w:p>
        </w:tc>
        <w:tc>
          <w:tcPr>
            <w:tcW w:w="1173" w:type="pct"/>
            <w:vAlign w:val="center"/>
          </w:tcPr>
          <w:p w14:paraId="7A875E41">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确定中标人</w:t>
            </w:r>
          </w:p>
        </w:tc>
        <w:tc>
          <w:tcPr>
            <w:tcW w:w="3281" w:type="pct"/>
            <w:vAlign w:val="center"/>
          </w:tcPr>
          <w:p w14:paraId="3D6A53D2">
            <w:pPr>
              <w:keepNext w:val="0"/>
              <w:keepLines w:val="0"/>
              <w:suppressLineNumbers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color w:val="auto"/>
                <w:kern w:val="0"/>
                <w:sz w:val="24"/>
                <w:szCs w:val="24"/>
                <w:highlight w:val="none"/>
              </w:rPr>
              <w:t>采购人委托评标委员会确定</w:t>
            </w:r>
          </w:p>
          <w:p w14:paraId="3F1FB7CA">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bCs w:val="0"/>
                <w:color w:val="auto"/>
                <w:kern w:val="2"/>
                <w:sz w:val="24"/>
                <w:szCs w:val="24"/>
                <w:highlight w:val="none"/>
                <w:lang w:eastAsia="zh-CN"/>
              </w:rPr>
              <w:t>□</w:t>
            </w:r>
            <w:r>
              <w:rPr>
                <w:rFonts w:hint="eastAsia" w:ascii="宋体" w:hAnsi="宋体" w:eastAsia="宋体" w:cs="宋体"/>
                <w:b w:val="0"/>
                <w:bCs w:val="0"/>
                <w:color w:val="auto"/>
                <w:kern w:val="2"/>
                <w:sz w:val="24"/>
                <w:szCs w:val="24"/>
                <w:highlight w:val="none"/>
              </w:rPr>
              <w:t>采购人确定</w:t>
            </w:r>
          </w:p>
        </w:tc>
      </w:tr>
      <w:tr w14:paraId="56C94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0AEAA68F">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w:t>
            </w:r>
            <w:r>
              <w:rPr>
                <w:rFonts w:hint="eastAsia" w:ascii="宋体" w:hAnsi="宋体" w:eastAsia="宋体" w:cs="宋体"/>
                <w:bCs/>
                <w:color w:val="auto"/>
                <w:kern w:val="2"/>
                <w:highlight w:val="none"/>
                <w:lang w:val="en-US" w:eastAsia="zh-CN"/>
              </w:rPr>
              <w:t>4</w:t>
            </w:r>
            <w:r>
              <w:rPr>
                <w:rFonts w:hint="eastAsia" w:ascii="宋体" w:hAnsi="宋体" w:eastAsia="宋体" w:cs="宋体"/>
                <w:bCs/>
                <w:color w:val="auto"/>
                <w:kern w:val="2"/>
                <w:highlight w:val="none"/>
              </w:rPr>
              <w:t>.1</w:t>
            </w:r>
          </w:p>
        </w:tc>
        <w:tc>
          <w:tcPr>
            <w:tcW w:w="1173" w:type="pct"/>
            <w:vAlign w:val="center"/>
          </w:tcPr>
          <w:p w14:paraId="44C90C87">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中标通知书发出的形式</w:t>
            </w:r>
          </w:p>
        </w:tc>
        <w:tc>
          <w:tcPr>
            <w:tcW w:w="3281" w:type="pct"/>
            <w:vAlign w:val="center"/>
          </w:tcPr>
          <w:p w14:paraId="7DD15844">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 xml:space="preserve">书面     </w:t>
            </w:r>
            <w:r>
              <w:rPr>
                <w:rFonts w:hint="eastAsia" w:ascii="宋体" w:hAnsi="宋体" w:eastAsia="宋体" w:cs="宋体"/>
                <w:b w:val="0"/>
                <w:bCs w:val="0"/>
                <w:color w:val="auto"/>
                <w:kern w:val="2"/>
                <w:sz w:val="24"/>
                <w:szCs w:val="24"/>
                <w:highlight w:val="none"/>
                <w:lang w:eastAsia="zh-CN"/>
              </w:rPr>
              <w:t>□</w:t>
            </w:r>
            <w:r>
              <w:rPr>
                <w:rFonts w:hint="eastAsia" w:ascii="宋体" w:hAnsi="宋体" w:eastAsia="宋体" w:cs="宋体"/>
                <w:b w:val="0"/>
                <w:bCs w:val="0"/>
                <w:color w:val="auto"/>
                <w:sz w:val="24"/>
                <w:szCs w:val="24"/>
                <w:highlight w:val="none"/>
              </w:rPr>
              <w:t>数据电文</w:t>
            </w:r>
          </w:p>
        </w:tc>
      </w:tr>
      <w:tr w14:paraId="5A33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156E03A3">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25</w:t>
            </w:r>
            <w:r>
              <w:rPr>
                <w:rFonts w:hint="eastAsia" w:ascii="宋体" w:hAnsi="宋体" w:eastAsia="宋体" w:cs="宋体"/>
                <w:bCs/>
                <w:color w:val="auto"/>
                <w:kern w:val="2"/>
                <w:highlight w:val="none"/>
              </w:rPr>
              <w:t>.1</w:t>
            </w:r>
          </w:p>
        </w:tc>
        <w:tc>
          <w:tcPr>
            <w:tcW w:w="1173" w:type="pct"/>
            <w:vAlign w:val="center"/>
          </w:tcPr>
          <w:p w14:paraId="29B97BCB">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告知招标结果的形式</w:t>
            </w:r>
          </w:p>
        </w:tc>
        <w:tc>
          <w:tcPr>
            <w:tcW w:w="3281" w:type="pct"/>
            <w:vAlign w:val="center"/>
          </w:tcPr>
          <w:p w14:paraId="145068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color w:val="auto"/>
                <w:kern w:val="0"/>
                <w:sz w:val="24"/>
                <w:szCs w:val="24"/>
                <w:highlight w:val="none"/>
              </w:rPr>
              <w:t>投标人自行</w:t>
            </w:r>
            <w:r>
              <w:rPr>
                <w:rFonts w:hint="eastAsia" w:ascii="宋体" w:hAnsi="宋体" w:eastAsia="宋体" w:cs="宋体"/>
                <w:color w:val="auto"/>
                <w:kern w:val="0"/>
                <w:sz w:val="24"/>
                <w:szCs w:val="24"/>
                <w:highlight w:val="none"/>
                <w:lang w:val="en-US" w:eastAsia="zh-CN"/>
              </w:rPr>
              <w:t>在滁州市第一人民医院官网</w:t>
            </w:r>
            <w:r>
              <w:rPr>
                <w:rFonts w:hint="eastAsia" w:ascii="宋体" w:hAnsi="宋体" w:eastAsia="宋体" w:cs="宋体"/>
                <w:color w:val="auto"/>
                <w:kern w:val="0"/>
                <w:sz w:val="24"/>
                <w:szCs w:val="24"/>
                <w:highlight w:val="none"/>
              </w:rPr>
              <w:t>查看</w:t>
            </w:r>
          </w:p>
        </w:tc>
      </w:tr>
      <w:tr w14:paraId="4CB9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5" w:type="pct"/>
            <w:vAlign w:val="center"/>
          </w:tcPr>
          <w:p w14:paraId="667EA2C1">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26</w:t>
            </w:r>
            <w:r>
              <w:rPr>
                <w:rFonts w:hint="eastAsia" w:ascii="宋体" w:hAnsi="宋体" w:eastAsia="宋体" w:cs="宋体"/>
                <w:bCs/>
                <w:color w:val="auto"/>
                <w:kern w:val="2"/>
                <w:highlight w:val="none"/>
              </w:rPr>
              <w:t>.1</w:t>
            </w:r>
          </w:p>
        </w:tc>
        <w:tc>
          <w:tcPr>
            <w:tcW w:w="1173" w:type="pct"/>
            <w:vAlign w:val="center"/>
          </w:tcPr>
          <w:p w14:paraId="6236762E">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履约保证金</w:t>
            </w:r>
          </w:p>
        </w:tc>
        <w:tc>
          <w:tcPr>
            <w:tcW w:w="3281" w:type="pct"/>
          </w:tcPr>
          <w:p w14:paraId="06F0DFCA">
            <w:pPr>
              <w:keepNext w:val="0"/>
              <w:keepLines w:val="0"/>
              <w:suppressLineNumbers w:val="0"/>
              <w:spacing w:before="0" w:beforeAutospacing="0" w:after="0" w:afterAutospacing="0" w:line="360" w:lineRule="auto"/>
              <w:ind w:left="0" w:right="0"/>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（1）金额：</w:t>
            </w:r>
          </w:p>
          <w:p w14:paraId="1B71C4CE">
            <w:pPr>
              <w:keepNext w:val="0"/>
              <w:keepLines w:val="0"/>
              <w:suppressLineNumbers w:val="0"/>
              <w:spacing w:before="0" w:beforeAutospacing="0" w:after="0" w:afterAutospacing="0" w:line="360" w:lineRule="auto"/>
              <w:ind w:left="0" w:right="0"/>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lang w:eastAsia="zh-CN"/>
              </w:rPr>
              <w:t>☑</w:t>
            </w:r>
            <w:r>
              <w:rPr>
                <w:rFonts w:hint="eastAsia" w:ascii="宋体" w:hAnsi="宋体" w:eastAsia="宋体" w:cs="宋体"/>
                <w:bCs/>
                <w:color w:val="auto"/>
                <w:kern w:val="0"/>
                <w:sz w:val="24"/>
                <w:szCs w:val="28"/>
                <w:highlight w:val="none"/>
              </w:rPr>
              <w:t>免收</w:t>
            </w:r>
          </w:p>
          <w:p w14:paraId="3FE8DC3B">
            <w:pPr>
              <w:keepNext w:val="0"/>
              <w:keepLines w:val="0"/>
              <w:suppressLineNumbers w:val="0"/>
              <w:spacing w:before="0" w:beforeAutospacing="0" w:after="0" w:afterAutospacing="0" w:line="360" w:lineRule="auto"/>
              <w:ind w:left="0" w:right="0"/>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□合同价的</w:t>
            </w:r>
            <w:r>
              <w:rPr>
                <w:rFonts w:hint="eastAsia" w:ascii="宋体" w:hAnsi="宋体" w:eastAsia="宋体" w:cs="宋体"/>
                <w:bCs/>
                <w:color w:val="auto"/>
                <w:kern w:val="0"/>
                <w:sz w:val="24"/>
                <w:szCs w:val="28"/>
                <w:highlight w:val="none"/>
                <w:u w:val="single"/>
              </w:rPr>
              <w:t xml:space="preserve">   </w:t>
            </w:r>
            <w:r>
              <w:rPr>
                <w:rFonts w:hint="eastAsia" w:ascii="宋体" w:hAnsi="宋体" w:eastAsia="宋体" w:cs="宋体"/>
                <w:bCs/>
                <w:color w:val="auto"/>
                <w:kern w:val="0"/>
                <w:sz w:val="24"/>
                <w:szCs w:val="28"/>
                <w:highlight w:val="none"/>
              </w:rPr>
              <w:t>%</w:t>
            </w:r>
          </w:p>
          <w:p w14:paraId="3223301F">
            <w:pPr>
              <w:keepNext w:val="0"/>
              <w:keepLines w:val="0"/>
              <w:suppressLineNumbers w:val="0"/>
              <w:spacing w:before="0" w:beforeAutospacing="0" w:after="0" w:afterAutospacing="0" w:line="360" w:lineRule="auto"/>
              <w:ind w:left="0" w:right="0"/>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□定额收取：人民币</w:t>
            </w:r>
            <w:r>
              <w:rPr>
                <w:rFonts w:hint="eastAsia" w:ascii="宋体" w:hAnsi="宋体" w:eastAsia="宋体" w:cs="宋体"/>
                <w:bCs/>
                <w:color w:val="auto"/>
                <w:kern w:val="0"/>
                <w:sz w:val="24"/>
                <w:szCs w:val="28"/>
                <w:highlight w:val="none"/>
                <w:u w:val="single"/>
              </w:rPr>
              <w:t xml:space="preserve">              </w:t>
            </w:r>
            <w:r>
              <w:rPr>
                <w:rFonts w:hint="eastAsia" w:ascii="宋体" w:hAnsi="宋体" w:eastAsia="宋体" w:cs="宋体"/>
                <w:bCs/>
                <w:color w:val="auto"/>
                <w:kern w:val="0"/>
                <w:sz w:val="24"/>
                <w:szCs w:val="28"/>
                <w:highlight w:val="none"/>
              </w:rPr>
              <w:t>元</w:t>
            </w:r>
          </w:p>
          <w:p w14:paraId="6CDDD4A1">
            <w:pPr>
              <w:keepNext w:val="0"/>
              <w:keepLines w:val="0"/>
              <w:suppressLineNumbers w:val="0"/>
              <w:spacing w:before="0" w:beforeAutospacing="0" w:after="0" w:afterAutospacing="0" w:line="360" w:lineRule="auto"/>
              <w:ind w:left="0" w:right="0"/>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（2）支付方式：</w:t>
            </w:r>
          </w:p>
          <w:p w14:paraId="7FE250F1">
            <w:pPr>
              <w:keepNext w:val="0"/>
              <w:keepLines w:val="0"/>
              <w:suppressLineNumbers w:val="0"/>
              <w:spacing w:before="0" w:beforeAutospacing="0" w:after="0" w:afterAutospacing="0" w:line="360" w:lineRule="auto"/>
              <w:ind w:left="0" w:right="0"/>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转账/电汇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支票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汇票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本票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保险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保函</w:t>
            </w:r>
          </w:p>
          <w:p w14:paraId="58460EC8">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lang w:eastAsia="zh-CN"/>
              </w:rPr>
              <w:t>（</w:t>
            </w:r>
            <w:r>
              <w:rPr>
                <w:rFonts w:hint="eastAsia" w:ascii="宋体" w:hAnsi="宋体" w:eastAsia="宋体" w:cs="宋体"/>
                <w:bCs/>
                <w:color w:val="auto"/>
                <w:kern w:val="0"/>
                <w:sz w:val="24"/>
                <w:szCs w:val="28"/>
                <w:highlight w:val="none"/>
                <w:lang w:val="en-US" w:eastAsia="zh-CN"/>
              </w:rPr>
              <w:t>3</w:t>
            </w:r>
            <w:r>
              <w:rPr>
                <w:rFonts w:hint="eastAsia" w:ascii="宋体" w:hAnsi="宋体" w:eastAsia="宋体" w:cs="宋体"/>
                <w:bCs/>
                <w:color w:val="auto"/>
                <w:kern w:val="0"/>
                <w:sz w:val="24"/>
                <w:szCs w:val="28"/>
                <w:highlight w:val="none"/>
                <w:lang w:eastAsia="zh-CN"/>
              </w:rPr>
              <w:t>）</w:t>
            </w:r>
            <w:r>
              <w:rPr>
                <w:rFonts w:hint="eastAsia" w:ascii="宋体" w:hAnsi="宋体" w:eastAsia="宋体" w:cs="宋体"/>
                <w:bCs/>
                <w:color w:val="auto"/>
                <w:kern w:val="0"/>
                <w:sz w:val="24"/>
                <w:szCs w:val="28"/>
                <w:highlight w:val="none"/>
              </w:rPr>
              <w:t>收取单位：</w:t>
            </w:r>
            <w:r>
              <w:rPr>
                <w:rFonts w:hint="eastAsia" w:ascii="宋体" w:hAnsi="宋体" w:eastAsia="宋体" w:cs="宋体"/>
                <w:bCs/>
                <w:color w:val="auto"/>
                <w:kern w:val="0"/>
                <w:sz w:val="24"/>
                <w:szCs w:val="28"/>
                <w:highlight w:val="none"/>
                <w:u w:val="single"/>
              </w:rPr>
              <w:t xml:space="preserve">              </w:t>
            </w:r>
            <w:r>
              <w:rPr>
                <w:rFonts w:hint="eastAsia" w:ascii="宋体" w:hAnsi="宋体" w:eastAsia="宋体" w:cs="宋体"/>
                <w:bCs/>
                <w:color w:val="auto"/>
                <w:kern w:val="0"/>
                <w:sz w:val="24"/>
                <w:szCs w:val="28"/>
                <w:highlight w:val="none"/>
              </w:rPr>
              <w:t xml:space="preserve">              </w:t>
            </w:r>
          </w:p>
          <w:p w14:paraId="1166B44D">
            <w:pPr>
              <w:keepNext w:val="0"/>
              <w:keepLines w:val="0"/>
              <w:suppressLineNumbers w:val="0"/>
              <w:spacing w:before="0" w:beforeAutospacing="0" w:after="0" w:afterAutospacing="0" w:line="360" w:lineRule="auto"/>
              <w:ind w:left="0" w:right="0"/>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lang w:val="en-US" w:eastAsia="zh-CN"/>
              </w:rPr>
              <w:t>（4）收取账号：</w:t>
            </w:r>
            <w:r>
              <w:rPr>
                <w:rFonts w:hint="eastAsia" w:ascii="宋体" w:hAnsi="宋体" w:eastAsia="宋体" w:cs="宋体"/>
                <w:bCs/>
                <w:color w:val="auto"/>
                <w:kern w:val="0"/>
                <w:sz w:val="24"/>
                <w:szCs w:val="28"/>
                <w:highlight w:val="none"/>
                <w:u w:val="single"/>
              </w:rPr>
              <w:t xml:space="preserve">              </w:t>
            </w:r>
          </w:p>
          <w:p w14:paraId="0E7B6137">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szCs w:val="20"/>
                <w:highlight w:val="none"/>
              </w:rPr>
            </w:pPr>
            <w:r>
              <w:rPr>
                <w:rFonts w:hint="eastAsia" w:ascii="宋体" w:hAnsi="宋体" w:eastAsia="宋体" w:cs="宋体"/>
                <w:bCs/>
                <w:color w:val="auto"/>
                <w:kern w:val="0"/>
                <w:sz w:val="24"/>
                <w:szCs w:val="28"/>
                <w:highlight w:val="none"/>
              </w:rPr>
              <w:t>（</w:t>
            </w:r>
            <w:r>
              <w:rPr>
                <w:rFonts w:hint="eastAsia" w:ascii="宋体" w:hAnsi="宋体" w:eastAsia="宋体" w:cs="宋体"/>
                <w:bCs/>
                <w:color w:val="auto"/>
                <w:kern w:val="0"/>
                <w:sz w:val="24"/>
                <w:szCs w:val="28"/>
                <w:highlight w:val="none"/>
                <w:lang w:val="en-US" w:eastAsia="zh-CN"/>
              </w:rPr>
              <w:t>5</w:t>
            </w:r>
            <w:r>
              <w:rPr>
                <w:rFonts w:hint="eastAsia" w:ascii="宋体" w:hAnsi="宋体" w:eastAsia="宋体" w:cs="宋体"/>
                <w:bCs/>
                <w:color w:val="auto"/>
                <w:kern w:val="0"/>
                <w:sz w:val="24"/>
                <w:szCs w:val="28"/>
                <w:highlight w:val="none"/>
              </w:rPr>
              <w:t>）</w:t>
            </w:r>
            <w:r>
              <w:rPr>
                <w:rFonts w:hint="eastAsia" w:ascii="宋体" w:hAnsi="宋体" w:eastAsia="宋体" w:cs="宋体"/>
                <w:color w:val="auto"/>
                <w:sz w:val="24"/>
                <w:szCs w:val="20"/>
                <w:highlight w:val="none"/>
              </w:rPr>
              <w:t>退还时间：</w:t>
            </w:r>
            <w:r>
              <w:rPr>
                <w:rFonts w:hint="eastAsia" w:ascii="宋体" w:hAnsi="宋体" w:eastAsia="宋体" w:cs="宋体"/>
                <w:bCs/>
                <w:color w:val="auto"/>
                <w:kern w:val="0"/>
                <w:sz w:val="24"/>
                <w:szCs w:val="28"/>
                <w:highlight w:val="none"/>
                <w:u w:val="single"/>
              </w:rPr>
              <w:t xml:space="preserve">              </w:t>
            </w:r>
          </w:p>
          <w:p w14:paraId="1DA56826">
            <w:pPr>
              <w:keepNext w:val="0"/>
              <w:keepLines w:val="0"/>
              <w:suppressLineNumbers w:val="0"/>
              <w:spacing w:before="0" w:beforeAutospacing="0" w:after="0" w:afterAutospacing="0" w:line="360" w:lineRule="auto"/>
              <w:ind w:left="0" w:right="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注意事项：</w:t>
            </w:r>
          </w:p>
          <w:p w14:paraId="6109B16E">
            <w:pPr>
              <w:keepNext w:val="0"/>
              <w:keepLines w:val="0"/>
              <w:suppressLineNumbers w:val="0"/>
              <w:spacing w:before="0" w:beforeAutospacing="0" w:after="0" w:afterAutospacing="0" w:line="360" w:lineRule="auto"/>
              <w:ind w:left="0" w:right="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（1）以上各类机构出具的以担保函、保证保险承担责任的方式均须满足无条件见索即付条件。</w:t>
            </w:r>
          </w:p>
          <w:p w14:paraId="337D4BB5">
            <w:pPr>
              <w:keepNext w:val="0"/>
              <w:keepLines w:val="0"/>
              <w:suppressLineNumbers w:val="0"/>
              <w:spacing w:before="0" w:beforeAutospacing="0" w:after="0" w:afterAutospacing="0" w:line="360" w:lineRule="auto"/>
              <w:ind w:left="0" w:right="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（2）以担保函、保证保险形式缴纳履约保证金的，受益人和收取单位须为采购人。</w:t>
            </w:r>
          </w:p>
        </w:tc>
      </w:tr>
      <w:tr w14:paraId="79C1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45" w:type="pct"/>
            <w:vAlign w:val="center"/>
          </w:tcPr>
          <w:p w14:paraId="08065A1B">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27</w:t>
            </w:r>
            <w:r>
              <w:rPr>
                <w:rFonts w:hint="eastAsia" w:ascii="宋体" w:hAnsi="宋体" w:eastAsia="宋体" w:cs="宋体"/>
                <w:bCs/>
                <w:color w:val="auto"/>
                <w:kern w:val="2"/>
                <w:highlight w:val="none"/>
              </w:rPr>
              <w:t>.1</w:t>
            </w:r>
          </w:p>
        </w:tc>
        <w:tc>
          <w:tcPr>
            <w:tcW w:w="1173" w:type="pct"/>
            <w:vAlign w:val="center"/>
          </w:tcPr>
          <w:p w14:paraId="27764BDE">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lang w:val="en-US" w:eastAsia="zh-CN"/>
              </w:rPr>
              <w:t>签订合同和合同公告时间</w:t>
            </w:r>
          </w:p>
        </w:tc>
        <w:tc>
          <w:tcPr>
            <w:tcW w:w="3281" w:type="pct"/>
          </w:tcPr>
          <w:p w14:paraId="709B07FE">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（1）采购人与中标人应当自发出中标通知书之日起20个工作日内签订合同。</w:t>
            </w:r>
          </w:p>
          <w:p w14:paraId="5E304C5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（2）采购人与中标人不得擅自变更合同。</w:t>
            </w:r>
          </w:p>
        </w:tc>
      </w:tr>
      <w:tr w14:paraId="6526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388075F5">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28</w:t>
            </w:r>
            <w:r>
              <w:rPr>
                <w:rFonts w:hint="eastAsia" w:ascii="宋体" w:hAnsi="宋体" w:eastAsia="宋体" w:cs="宋体"/>
                <w:bCs/>
                <w:color w:val="auto"/>
                <w:kern w:val="2"/>
                <w:highlight w:val="none"/>
              </w:rPr>
              <w:t>.1</w:t>
            </w:r>
          </w:p>
        </w:tc>
        <w:tc>
          <w:tcPr>
            <w:tcW w:w="1173" w:type="pct"/>
            <w:vAlign w:val="center"/>
          </w:tcPr>
          <w:p w14:paraId="58797331">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lang w:eastAsia="zh-CN"/>
              </w:rPr>
            </w:pPr>
            <w:r>
              <w:rPr>
                <w:rFonts w:hint="eastAsia" w:ascii="宋体" w:hAnsi="宋体" w:eastAsia="宋体" w:cs="宋体"/>
                <w:b w:val="0"/>
                <w:color w:val="auto"/>
                <w:sz w:val="24"/>
                <w:highlight w:val="none"/>
                <w:lang w:val="en-US" w:eastAsia="zh-CN"/>
              </w:rPr>
              <w:t>代理及评审费用</w:t>
            </w:r>
          </w:p>
        </w:tc>
        <w:tc>
          <w:tcPr>
            <w:tcW w:w="3281" w:type="pct"/>
            <w:vAlign w:val="center"/>
          </w:tcPr>
          <w:p w14:paraId="3823BF4E">
            <w:pPr>
              <w:keepNext w:val="0"/>
              <w:keepLines w:val="0"/>
              <w:pageBreakBefore w:val="0"/>
              <w:widowControl w:val="0"/>
              <w:suppressLineNumbers w:val="0"/>
              <w:kinsoku/>
              <w:wordWrap/>
              <w:overflowPunct/>
              <w:topLinePunct w:val="0"/>
              <w:autoSpaceDE/>
              <w:autoSpaceDN/>
              <w:bidi w:val="0"/>
              <w:adjustRightInd/>
              <w:snapToGrid/>
              <w:spacing w:before="39" w:beforeAutospacing="0" w:after="0" w:afterAutospacing="0" w:line="360" w:lineRule="auto"/>
              <w:ind w:left="0" w:right="0"/>
              <w:textAlignment w:val="auto"/>
              <w:rPr>
                <w:rFonts w:hint="eastAsia" w:ascii="宋体" w:hAnsi="宋体" w:eastAsia="宋体" w:cs="宋体"/>
                <w:sz w:val="24"/>
                <w:szCs w:val="24"/>
                <w:highlight w:val="none"/>
              </w:rPr>
            </w:pPr>
            <w:r>
              <w:rPr>
                <w:rFonts w:hint="eastAsia" w:ascii="宋体" w:hAnsi="宋体" w:eastAsia="宋体" w:cs="宋体"/>
                <w:bCs/>
                <w:color w:val="auto"/>
                <w:kern w:val="0"/>
                <w:sz w:val="24"/>
                <w:szCs w:val="28"/>
                <w:highlight w:val="none"/>
                <w:lang w:eastAsia="zh-CN"/>
              </w:rPr>
              <w:t>（</w:t>
            </w:r>
            <w:r>
              <w:rPr>
                <w:rFonts w:hint="eastAsia" w:ascii="宋体" w:hAnsi="宋体" w:eastAsia="宋体" w:cs="宋体"/>
                <w:bCs/>
                <w:color w:val="auto"/>
                <w:kern w:val="0"/>
                <w:sz w:val="24"/>
                <w:szCs w:val="28"/>
                <w:highlight w:val="none"/>
                <w:lang w:val="en-US" w:eastAsia="zh-CN"/>
              </w:rPr>
              <w:t>1</w:t>
            </w:r>
            <w:r>
              <w:rPr>
                <w:rFonts w:hint="eastAsia" w:ascii="宋体" w:hAnsi="宋体" w:eastAsia="宋体" w:cs="宋体"/>
                <w:bCs/>
                <w:color w:val="auto"/>
                <w:kern w:val="0"/>
                <w:sz w:val="24"/>
                <w:szCs w:val="28"/>
                <w:highlight w:val="none"/>
                <w:lang w:eastAsia="zh-CN"/>
              </w:rPr>
              <w:t>）</w:t>
            </w:r>
            <w:r>
              <w:rPr>
                <w:rFonts w:hint="eastAsia" w:ascii="宋体" w:hAnsi="宋体" w:eastAsia="宋体" w:cs="宋体"/>
                <w:bCs/>
                <w:color w:val="auto"/>
                <w:kern w:val="0"/>
                <w:sz w:val="24"/>
                <w:szCs w:val="28"/>
                <w:highlight w:val="none"/>
              </w:rPr>
              <w:t>收费对象</w:t>
            </w:r>
            <w:r>
              <w:rPr>
                <w:rFonts w:hint="eastAsia" w:ascii="宋体" w:hAnsi="宋体" w:eastAsia="宋体" w:cs="宋体"/>
                <w:spacing w:val="-12"/>
                <w:sz w:val="24"/>
                <w:szCs w:val="24"/>
                <w:highlight w:val="none"/>
              </w:rPr>
              <w:t>：</w:t>
            </w:r>
            <w:r>
              <w:rPr>
                <w:rFonts w:hint="eastAsia" w:ascii="宋体" w:hAnsi="宋体" w:eastAsia="宋体" w:cs="宋体"/>
                <w:b w:val="0"/>
                <w:bCs w:val="0"/>
                <w:color w:val="auto"/>
                <w:kern w:val="2"/>
                <w:sz w:val="24"/>
                <w:szCs w:val="24"/>
                <w:highlight w:val="none"/>
                <w:lang w:eastAsia="zh-CN"/>
              </w:rPr>
              <w:t>□</w:t>
            </w:r>
            <w:r>
              <w:rPr>
                <w:rFonts w:hint="eastAsia" w:ascii="宋体" w:hAnsi="宋体" w:eastAsia="宋体" w:cs="宋体"/>
                <w:spacing w:val="14"/>
                <w:sz w:val="24"/>
                <w:szCs w:val="24"/>
                <w:highlight w:val="none"/>
              </w:rPr>
              <w:t>采购人</w:t>
            </w:r>
            <w:r>
              <w:rPr>
                <w:rFonts w:hint="eastAsia" w:ascii="宋体" w:hAnsi="宋体" w:eastAsia="宋体" w:cs="宋体"/>
                <w:spacing w:val="14"/>
                <w:sz w:val="24"/>
                <w:szCs w:val="24"/>
                <w:highlight w:val="none"/>
                <w:lang w:val="en-US" w:eastAsia="zh-CN"/>
              </w:rPr>
              <w:t xml:space="preserve">   </w:t>
            </w:r>
            <w:r>
              <w:rPr>
                <w:rFonts w:hint="eastAsia" w:ascii="宋体" w:hAnsi="宋体" w:eastAsia="宋体" w:cs="宋体"/>
                <w:b w:val="0"/>
                <w:bCs w:val="0"/>
                <w:color w:val="auto"/>
                <w:kern w:val="2"/>
                <w:sz w:val="24"/>
                <w:szCs w:val="24"/>
                <w:highlight w:val="none"/>
                <w:lang w:eastAsia="zh-CN"/>
              </w:rPr>
              <w:t>☑</w:t>
            </w:r>
            <w:r>
              <w:rPr>
                <w:rFonts w:hint="eastAsia" w:ascii="宋体" w:hAnsi="宋体" w:eastAsia="宋体" w:cs="宋体"/>
                <w:spacing w:val="14"/>
                <w:sz w:val="24"/>
                <w:szCs w:val="24"/>
                <w:highlight w:val="none"/>
              </w:rPr>
              <w:t>中标人</w:t>
            </w:r>
          </w:p>
          <w:p w14:paraId="50CA1A26">
            <w:pPr>
              <w:keepNext w:val="0"/>
              <w:keepLines w:val="0"/>
              <w:pageBreakBefore w:val="0"/>
              <w:widowControl w:val="0"/>
              <w:suppressLineNumbers w:val="0"/>
              <w:kinsoku/>
              <w:wordWrap/>
              <w:overflowPunct/>
              <w:topLinePunct w:val="0"/>
              <w:autoSpaceDE/>
              <w:autoSpaceDN/>
              <w:bidi w:val="0"/>
              <w:adjustRightInd/>
              <w:snapToGrid/>
              <w:spacing w:before="24" w:beforeAutospacing="0" w:after="0" w:afterAutospacing="0" w:line="360" w:lineRule="auto"/>
              <w:ind w:left="0" w:right="0"/>
              <w:textAlignment w:val="auto"/>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（2）收取方式</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lang w:val="en-US" w:eastAsia="zh-CN"/>
              </w:rPr>
              <w:t>现金或转账</w:t>
            </w:r>
          </w:p>
          <w:p w14:paraId="2F0B718F">
            <w:pPr>
              <w:pStyle w:val="3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color w:val="auto"/>
                <w:sz w:val="24"/>
                <w:highlight w:val="none"/>
              </w:rPr>
            </w:pPr>
            <w:r>
              <w:rPr>
                <w:rFonts w:hint="eastAsia" w:ascii="宋体" w:hAnsi="宋体" w:eastAsia="宋体" w:cs="宋体"/>
                <w:b w:val="0"/>
                <w:bCs w:val="0"/>
                <w:color w:val="auto"/>
                <w:kern w:val="0"/>
                <w:sz w:val="24"/>
                <w:szCs w:val="28"/>
                <w:highlight w:val="none"/>
              </w:rPr>
              <w:t>（3）</w:t>
            </w:r>
            <w:r>
              <w:rPr>
                <w:rFonts w:hint="eastAsia" w:ascii="宋体" w:hAnsi="宋体" w:eastAsia="宋体" w:cs="宋体"/>
                <w:b w:val="0"/>
                <w:bCs/>
                <w:color w:val="auto"/>
                <w:kern w:val="0"/>
                <w:sz w:val="24"/>
                <w:szCs w:val="28"/>
                <w:highlight w:val="none"/>
                <w:lang w:val="en-US" w:eastAsia="zh-CN" w:bidi="ar-SA"/>
              </w:rPr>
              <w:t>收费标准：</w:t>
            </w:r>
            <w:r>
              <w:rPr>
                <w:rFonts w:hint="eastAsia" w:ascii="宋体" w:hAnsi="宋体" w:eastAsia="宋体" w:cs="宋体"/>
                <w:b w:val="0"/>
                <w:bCs w:val="0"/>
                <w:sz w:val="24"/>
                <w:szCs w:val="24"/>
                <w:highlight w:val="none"/>
                <w:u w:val="single" w:color="auto"/>
                <w:lang w:val="en-US" w:eastAsia="zh-CN"/>
              </w:rPr>
              <w:t>1500元</w:t>
            </w:r>
            <w:r>
              <w:rPr>
                <w:rFonts w:hint="eastAsia" w:ascii="宋体" w:hAnsi="宋体" w:eastAsia="宋体" w:cs="宋体"/>
                <w:b w:val="0"/>
                <w:bCs w:val="0"/>
                <w:kern w:val="2"/>
                <w:sz w:val="24"/>
                <w:szCs w:val="24"/>
                <w:highlight w:val="none"/>
                <w:u w:val="single"/>
                <w:lang w:val="en-US" w:eastAsia="zh-CN" w:bidi="ar-SA"/>
              </w:rPr>
              <w:t>（评审费另计，以实际发生为准）</w:t>
            </w:r>
          </w:p>
        </w:tc>
      </w:tr>
      <w:tr w14:paraId="4187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0486EE1C">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rPr>
              <w:t>3</w:t>
            </w:r>
            <w:r>
              <w:rPr>
                <w:rFonts w:hint="eastAsia" w:ascii="宋体" w:hAnsi="宋体" w:eastAsia="宋体" w:cs="宋体"/>
                <w:bCs/>
                <w:color w:val="auto"/>
                <w:kern w:val="2"/>
                <w:highlight w:val="none"/>
                <w:lang w:val="en-US" w:eastAsia="zh-CN"/>
              </w:rPr>
              <w:t>1</w:t>
            </w:r>
            <w:r>
              <w:rPr>
                <w:rFonts w:hint="eastAsia" w:ascii="宋体" w:hAnsi="宋体" w:eastAsia="宋体" w:cs="宋体"/>
                <w:bCs/>
                <w:color w:val="auto"/>
                <w:kern w:val="2"/>
                <w:highlight w:val="none"/>
              </w:rPr>
              <w:t>.</w:t>
            </w:r>
            <w:r>
              <w:rPr>
                <w:rFonts w:hint="eastAsia" w:ascii="宋体" w:hAnsi="宋体" w:eastAsia="宋体" w:cs="宋体"/>
                <w:bCs/>
                <w:color w:val="auto"/>
                <w:kern w:val="2"/>
                <w:highlight w:val="none"/>
                <w:lang w:val="en-US" w:eastAsia="zh-CN"/>
              </w:rPr>
              <w:t>3</w:t>
            </w:r>
          </w:p>
        </w:tc>
        <w:tc>
          <w:tcPr>
            <w:tcW w:w="1173" w:type="pct"/>
            <w:vAlign w:val="center"/>
          </w:tcPr>
          <w:p w14:paraId="42958026">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质疑函递交方式、接收部门、联系电话和通讯地址</w:t>
            </w:r>
          </w:p>
        </w:tc>
        <w:tc>
          <w:tcPr>
            <w:tcW w:w="3281" w:type="pct"/>
            <w:vAlign w:val="center"/>
          </w:tcPr>
          <w:p w14:paraId="5EEA759A">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u w:val="single"/>
                <w:lang w:val="en-US" w:eastAsia="zh-CN"/>
              </w:rPr>
            </w:pPr>
            <w:r>
              <w:rPr>
                <w:rFonts w:hint="eastAsia" w:ascii="宋体" w:hAnsi="宋体" w:eastAsia="宋体" w:cs="宋体"/>
                <w:b w:val="0"/>
                <w:color w:val="auto"/>
                <w:sz w:val="24"/>
                <w:szCs w:val="20"/>
                <w:highlight w:val="none"/>
              </w:rPr>
              <w:t>递交方式：</w:t>
            </w:r>
            <w:r>
              <w:rPr>
                <w:rFonts w:hint="eastAsia" w:ascii="宋体" w:hAnsi="宋体" w:eastAsia="宋体" w:cs="宋体"/>
                <w:b w:val="0"/>
                <w:color w:val="auto"/>
                <w:sz w:val="24"/>
                <w:highlight w:val="none"/>
                <w:u w:val="single"/>
                <w:lang w:val="en-US" w:eastAsia="zh-CN"/>
              </w:rPr>
              <w:t>投标人通过书面形式提出，一份质疑函只能针对一个项目提出质疑，且针对同一采购程序环节的质疑应当一次性提出。</w:t>
            </w:r>
          </w:p>
          <w:p w14:paraId="104A78CF">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color w:val="auto"/>
                <w:sz w:val="24"/>
                <w:szCs w:val="18"/>
                <w:highlight w:val="none"/>
              </w:rPr>
            </w:pPr>
            <w:r>
              <w:rPr>
                <w:rFonts w:hint="eastAsia" w:ascii="宋体" w:hAnsi="宋体" w:eastAsia="宋体" w:cs="宋体"/>
                <w:b w:val="0"/>
                <w:color w:val="auto"/>
                <w:sz w:val="24"/>
                <w:highlight w:val="none"/>
              </w:rPr>
              <w:t>接收部门：</w:t>
            </w:r>
            <w:r>
              <w:rPr>
                <w:rFonts w:hint="eastAsia" w:ascii="宋体" w:hAnsi="宋体" w:eastAsia="宋体" w:cs="宋体"/>
                <w:b w:val="0"/>
                <w:color w:val="auto"/>
                <w:sz w:val="24"/>
                <w:highlight w:val="none"/>
                <w:u w:val="single"/>
                <w:lang w:val="en-US" w:eastAsia="zh-CN"/>
              </w:rPr>
              <w:t>滁州市第一人民医院或江苏川页工程项目管理有限公司</w:t>
            </w:r>
          </w:p>
          <w:p w14:paraId="46059663">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color w:val="auto"/>
                <w:sz w:val="24"/>
                <w:szCs w:val="18"/>
                <w:highlight w:val="none"/>
              </w:rPr>
            </w:pPr>
            <w:r>
              <w:rPr>
                <w:rFonts w:hint="eastAsia" w:ascii="宋体" w:hAnsi="宋体" w:eastAsia="宋体" w:cs="宋体"/>
                <w:b w:val="0"/>
                <w:color w:val="auto"/>
                <w:sz w:val="24"/>
                <w:highlight w:val="none"/>
              </w:rPr>
              <w:t>联系电话：</w:t>
            </w:r>
            <w:r>
              <w:rPr>
                <w:rFonts w:hint="eastAsia" w:ascii="宋体" w:hAnsi="宋体" w:eastAsia="宋体" w:cs="宋体"/>
                <w:b w:val="0"/>
                <w:color w:val="auto"/>
                <w:sz w:val="24"/>
                <w:highlight w:val="none"/>
                <w:u w:val="single"/>
                <w:lang w:val="en-US" w:eastAsia="zh-CN"/>
              </w:rPr>
              <w:t>0550-3526031、0550-3526032或18755018236、15155030510</w:t>
            </w:r>
          </w:p>
          <w:p w14:paraId="0D94B8A4">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通讯地址：</w:t>
            </w:r>
            <w:r>
              <w:rPr>
                <w:rFonts w:hint="eastAsia" w:ascii="宋体" w:hAnsi="宋体" w:eastAsia="宋体" w:cs="宋体"/>
                <w:b w:val="0"/>
                <w:color w:val="auto"/>
                <w:sz w:val="24"/>
                <w:highlight w:val="none"/>
                <w:u w:val="single"/>
                <w:lang w:val="en-US" w:eastAsia="zh-CN"/>
              </w:rPr>
              <w:t>滁州市醉翁西路369号或滁州市南谯南路2808号世贸购物生活广场公寓1幢20层2016室</w:t>
            </w:r>
          </w:p>
        </w:tc>
      </w:tr>
      <w:tr w14:paraId="7B05E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00DE508E">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lang w:val="en-US" w:eastAsia="zh-CN"/>
              </w:rPr>
            </w:pPr>
            <w:r>
              <w:rPr>
                <w:rFonts w:hint="eastAsia" w:ascii="宋体" w:hAnsi="宋体" w:eastAsia="宋体" w:cs="宋体"/>
                <w:bCs/>
                <w:color w:val="auto"/>
                <w:kern w:val="2"/>
                <w:highlight w:val="none"/>
                <w:lang w:val="en-US" w:eastAsia="zh-CN"/>
              </w:rPr>
              <w:t>32</w:t>
            </w:r>
          </w:p>
        </w:tc>
        <w:tc>
          <w:tcPr>
            <w:tcW w:w="1173" w:type="pct"/>
            <w:vAlign w:val="center"/>
          </w:tcPr>
          <w:p w14:paraId="17E3ACB2">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其他内容</w:t>
            </w:r>
          </w:p>
        </w:tc>
        <w:tc>
          <w:tcPr>
            <w:tcW w:w="3281" w:type="pct"/>
            <w:vAlign w:val="center"/>
          </w:tcPr>
          <w:p w14:paraId="2915BE5D">
            <w:pPr>
              <w:pStyle w:val="35"/>
              <w:keepNext w:val="0"/>
              <w:keepLines w:val="0"/>
              <w:widowControl w:val="0"/>
              <w:numPr>
                <w:ilvl w:val="0"/>
                <w:numId w:val="0"/>
              </w:numPr>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1.解释权：</w:t>
            </w:r>
          </w:p>
          <w:p w14:paraId="3E9F9923">
            <w:pPr>
              <w:keepNext w:val="0"/>
              <w:keepLines w:val="0"/>
              <w:suppressLineNumbers w:val="0"/>
              <w:spacing w:before="0" w:beforeAutospacing="0" w:after="0" w:afterAutospacing="0" w:line="360" w:lineRule="auto"/>
              <w:ind w:left="0" w:right="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（1）构成本招标文件的各个组成文件应互为解释，互为说明；</w:t>
            </w:r>
          </w:p>
          <w:p w14:paraId="1A85F26F">
            <w:pPr>
              <w:keepNext w:val="0"/>
              <w:keepLines w:val="0"/>
              <w:suppressLineNumbers w:val="0"/>
              <w:spacing w:before="0" w:beforeAutospacing="0" w:after="0" w:afterAutospacing="0" w:line="360" w:lineRule="auto"/>
              <w:ind w:left="0" w:right="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（2）同一组成文件中就同一事项的规定或约定不一致的，以编排顺序在后者为准；</w:t>
            </w:r>
          </w:p>
          <w:p w14:paraId="2D9F0ED0">
            <w:pPr>
              <w:keepNext w:val="0"/>
              <w:keepLines w:val="0"/>
              <w:suppressLineNumbers w:val="0"/>
              <w:spacing w:before="0" w:beforeAutospacing="0" w:after="0" w:afterAutospacing="0" w:line="360" w:lineRule="auto"/>
              <w:ind w:left="0" w:right="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（3）如有不明确或不一致，构成合同文件组成内容的，以合同文件约定内容为准，且以专用合同条款约定的合同文件优先顺序解释；</w:t>
            </w:r>
          </w:p>
          <w:p w14:paraId="5E27833E">
            <w:pPr>
              <w:keepNext w:val="0"/>
              <w:keepLines w:val="0"/>
              <w:suppressLineNumbers w:val="0"/>
              <w:spacing w:before="0" w:beforeAutospacing="0" w:after="0" w:afterAutospacing="0" w:line="360" w:lineRule="auto"/>
              <w:ind w:left="0" w:right="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（4）除招标文件中有特别规定外，仅适用于招标投标阶段的规定，按招标公告、投标邀请、投标人须知、评标方法和标准、投标文件格式的先后顺序解释；</w:t>
            </w:r>
          </w:p>
          <w:p w14:paraId="21B18E38">
            <w:pPr>
              <w:pStyle w:val="35"/>
              <w:keepNext w:val="0"/>
              <w:keepLines w:val="0"/>
              <w:widowControl w:val="0"/>
              <w:numPr>
                <w:ilvl w:val="0"/>
                <w:numId w:val="0"/>
              </w:numPr>
              <w:suppressLineNumbers w:val="0"/>
              <w:spacing w:before="0" w:beforeAutospacing="0" w:after="0" w:afterAutospacing="0" w:line="360" w:lineRule="auto"/>
              <w:ind w:left="0" w:right="0"/>
              <w:jc w:val="both"/>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（5）按本款前述规定仍不能形成结论的，由采购人负责解释。</w:t>
            </w:r>
          </w:p>
          <w:p w14:paraId="3121E943">
            <w:pPr>
              <w:pStyle w:val="35"/>
              <w:keepNext w:val="0"/>
              <w:keepLines w:val="0"/>
              <w:widowControl w:val="0"/>
              <w:numPr>
                <w:ilvl w:val="0"/>
                <w:numId w:val="0"/>
              </w:numPr>
              <w:suppressLineNumbers w:val="0"/>
              <w:spacing w:before="0" w:beforeAutospacing="0" w:after="0" w:afterAutospacing="0" w:line="360" w:lineRule="auto"/>
              <w:ind w:left="0" w:right="0"/>
              <w:jc w:val="both"/>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（6）投标单位中标后须递交给代理公司，与纸质投标文件完全一致的电子版投标文件一份（电子版投标文件须加盖公章或签章）。</w:t>
            </w:r>
          </w:p>
        </w:tc>
      </w:tr>
      <w:tr w14:paraId="32EB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752D92A9">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lang w:val="en-US" w:eastAsia="zh-CN"/>
              </w:rPr>
            </w:pPr>
            <w:r>
              <w:rPr>
                <w:rFonts w:hint="eastAsia" w:ascii="宋体" w:hAnsi="宋体" w:eastAsia="宋体" w:cs="宋体"/>
                <w:b/>
                <w:bCs w:val="0"/>
                <w:color w:val="auto"/>
                <w:kern w:val="2"/>
                <w:highlight w:val="none"/>
                <w:lang w:val="en-US" w:eastAsia="zh-CN"/>
              </w:rPr>
              <w:t>33</w:t>
            </w:r>
          </w:p>
        </w:tc>
        <w:tc>
          <w:tcPr>
            <w:tcW w:w="1173" w:type="pct"/>
            <w:vAlign w:val="center"/>
          </w:tcPr>
          <w:p w14:paraId="177A0FFC">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lang w:val="en-US" w:eastAsia="zh-CN"/>
              </w:rPr>
            </w:pPr>
            <w:r>
              <w:rPr>
                <w:rFonts w:hint="eastAsia" w:ascii="宋体" w:hAnsi="宋体" w:eastAsia="宋体" w:cs="宋体"/>
                <w:b/>
                <w:bCs w:val="0"/>
                <w:color w:val="auto"/>
                <w:sz w:val="24"/>
                <w:highlight w:val="none"/>
                <w:lang w:val="en-US" w:eastAsia="zh-CN"/>
              </w:rPr>
              <w:t>投标文件数量</w:t>
            </w:r>
          </w:p>
        </w:tc>
        <w:tc>
          <w:tcPr>
            <w:tcW w:w="3281" w:type="pct"/>
            <w:vAlign w:val="center"/>
          </w:tcPr>
          <w:p w14:paraId="67D97CC1">
            <w:pPr>
              <w:keepNext w:val="0"/>
              <w:keepLines w:val="0"/>
              <w:suppressLineNumbers w:val="0"/>
              <w:spacing w:before="0" w:beforeAutospacing="0" w:after="0" w:afterAutospacing="0" w:line="360" w:lineRule="auto"/>
              <w:ind w:left="0" w:right="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bCs w:val="0"/>
                <w:color w:val="auto"/>
                <w:sz w:val="24"/>
                <w:szCs w:val="24"/>
                <w:highlight w:val="none"/>
              </w:rPr>
              <w:t>正本</w:t>
            </w:r>
            <w:r>
              <w:rPr>
                <w:rFonts w:hint="eastAsia" w:ascii="宋体" w:hAnsi="宋体" w:eastAsia="宋体" w:cs="宋体"/>
                <w:b/>
                <w:bCs w:val="0"/>
                <w:color w:val="auto"/>
                <w:sz w:val="24"/>
                <w:szCs w:val="24"/>
                <w:highlight w:val="none"/>
                <w:u w:val="single"/>
              </w:rPr>
              <w:t xml:space="preserve"> 1 </w:t>
            </w:r>
            <w:r>
              <w:rPr>
                <w:rFonts w:hint="eastAsia" w:ascii="宋体" w:hAnsi="宋体" w:eastAsia="宋体" w:cs="宋体"/>
                <w:b/>
                <w:bCs w:val="0"/>
                <w:color w:val="auto"/>
                <w:sz w:val="24"/>
                <w:szCs w:val="24"/>
                <w:highlight w:val="none"/>
              </w:rPr>
              <w:t>份，副本</w:t>
            </w:r>
            <w:r>
              <w:rPr>
                <w:rFonts w:hint="eastAsia" w:ascii="宋体" w:hAnsi="宋体" w:eastAsia="宋体" w:cs="宋体"/>
                <w:b/>
                <w:bCs w:val="0"/>
                <w:color w:val="auto"/>
                <w:sz w:val="24"/>
                <w:szCs w:val="24"/>
                <w:highlight w:val="none"/>
                <w:u w:val="single"/>
              </w:rPr>
              <w:t xml:space="preserve"> </w:t>
            </w:r>
            <w:r>
              <w:rPr>
                <w:rFonts w:hint="eastAsia" w:ascii="宋体" w:hAnsi="宋体" w:eastAsia="宋体" w:cs="宋体"/>
                <w:b/>
                <w:bCs w:val="0"/>
                <w:color w:val="auto"/>
                <w:sz w:val="24"/>
                <w:szCs w:val="24"/>
                <w:highlight w:val="none"/>
                <w:u w:val="single"/>
                <w:lang w:val="en-US" w:eastAsia="zh-CN"/>
              </w:rPr>
              <w:t>2</w:t>
            </w:r>
            <w:r>
              <w:rPr>
                <w:rFonts w:hint="eastAsia" w:ascii="宋体" w:hAnsi="宋体" w:eastAsia="宋体" w:cs="宋体"/>
                <w:b/>
                <w:bCs w:val="0"/>
                <w:color w:val="auto"/>
                <w:sz w:val="24"/>
                <w:szCs w:val="24"/>
                <w:highlight w:val="none"/>
                <w:u w:val="single"/>
              </w:rPr>
              <w:t xml:space="preserve"> </w:t>
            </w:r>
            <w:r>
              <w:rPr>
                <w:rFonts w:hint="eastAsia" w:ascii="宋体" w:hAnsi="宋体" w:eastAsia="宋体" w:cs="宋体"/>
                <w:b/>
                <w:bCs w:val="0"/>
                <w:color w:val="auto"/>
                <w:sz w:val="24"/>
                <w:szCs w:val="24"/>
                <w:highlight w:val="none"/>
              </w:rPr>
              <w:t>份</w:t>
            </w:r>
            <w:r>
              <w:rPr>
                <w:rFonts w:hint="eastAsia" w:ascii="宋体" w:hAnsi="宋体" w:eastAsia="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lang w:val="en-US" w:eastAsia="zh-CN"/>
              </w:rPr>
              <w:t>正副本不一致时，以正本为准。</w:t>
            </w:r>
          </w:p>
        </w:tc>
      </w:tr>
      <w:tr w14:paraId="5947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6153537B">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lang w:val="en-US" w:eastAsia="zh-CN"/>
              </w:rPr>
            </w:pPr>
            <w:r>
              <w:rPr>
                <w:rFonts w:hint="eastAsia" w:ascii="宋体" w:hAnsi="宋体" w:eastAsia="宋体" w:cs="宋体"/>
                <w:b/>
                <w:bCs w:val="0"/>
                <w:color w:val="auto"/>
                <w:kern w:val="2"/>
                <w:highlight w:val="none"/>
                <w:lang w:val="en-US" w:eastAsia="zh-CN"/>
              </w:rPr>
              <w:t>34</w:t>
            </w:r>
          </w:p>
        </w:tc>
        <w:tc>
          <w:tcPr>
            <w:tcW w:w="1173" w:type="pct"/>
            <w:vAlign w:val="center"/>
          </w:tcPr>
          <w:p w14:paraId="73CEE456">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lang w:val="en-US" w:eastAsia="zh-CN"/>
              </w:rPr>
            </w:pPr>
            <w:r>
              <w:rPr>
                <w:rFonts w:hint="eastAsia" w:ascii="宋体" w:hAnsi="宋体" w:eastAsia="宋体" w:cs="宋体"/>
                <w:b/>
                <w:bCs w:val="0"/>
                <w:color w:val="auto"/>
                <w:sz w:val="24"/>
                <w:highlight w:val="none"/>
                <w:lang w:val="en-US" w:eastAsia="zh-CN"/>
              </w:rPr>
              <w:t>签字或盖章及密封要求</w:t>
            </w:r>
          </w:p>
        </w:tc>
        <w:tc>
          <w:tcPr>
            <w:tcW w:w="3281" w:type="pct"/>
            <w:vAlign w:val="center"/>
          </w:tcPr>
          <w:p w14:paraId="014575CD">
            <w:pPr>
              <w:keepNext w:val="0"/>
              <w:keepLines w:val="0"/>
              <w:suppressLineNumbers w:val="0"/>
              <w:spacing w:before="0" w:beforeAutospacing="0" w:after="0" w:afterAutospacing="0" w:line="360" w:lineRule="auto"/>
              <w:ind w:left="0" w:right="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bCs w:val="0"/>
                <w:color w:val="auto"/>
                <w:sz w:val="24"/>
                <w:szCs w:val="24"/>
                <w:highlight w:val="none"/>
                <w:lang w:val="en-US" w:eastAsia="zh-CN"/>
              </w:rPr>
              <w:t>一正两副装订成册，密封在档案袋中，档案袋封面注明项目名称、单位、联系人及联系方式。</w:t>
            </w:r>
          </w:p>
        </w:tc>
      </w:tr>
    </w:tbl>
    <w:p w14:paraId="6D2835AC">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8"/>
          <w:highlight w:val="none"/>
        </w:rPr>
        <w:br w:type="page"/>
      </w:r>
      <w:bookmarkStart w:id="21" w:name="_Toc24882"/>
      <w:bookmarkStart w:id="22" w:name="_Toc14880"/>
      <w:r>
        <w:rPr>
          <w:rFonts w:hint="eastAsia" w:ascii="宋体" w:hAnsi="宋体" w:eastAsia="宋体" w:cs="宋体"/>
          <w:b/>
          <w:color w:val="auto"/>
          <w:sz w:val="24"/>
          <w:szCs w:val="24"/>
          <w:highlight w:val="none"/>
        </w:rPr>
        <w:t>二、投标人须知正文</w:t>
      </w:r>
      <w:bookmarkEnd w:id="21"/>
      <w:bookmarkEnd w:id="22"/>
    </w:p>
    <w:p w14:paraId="677796BE">
      <w:pPr>
        <w:spacing w:line="360" w:lineRule="auto"/>
        <w:ind w:firstLine="437"/>
        <w:outlineLvl w:val="2"/>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1.采购人、采购代理机构及投标人</w:t>
      </w:r>
    </w:p>
    <w:p w14:paraId="0A00992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.1采购人：是指依法开展政府采购活动的国家机关、事业单位、团体组织。</w:t>
      </w:r>
    </w:p>
    <w:p w14:paraId="6C6ADC7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.2采购代理机构：是指集中采购机构或从事采购代理业务的社会中介机构。</w:t>
      </w:r>
    </w:p>
    <w:p w14:paraId="26B0279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.3政府采购监督管理部门：各级人民政府指定的有关部门依法履行与政府采购活动有关的监督管理职责。</w:t>
      </w:r>
    </w:p>
    <w:p w14:paraId="0AFD3B9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.4投标人：是指向采购人提供货物、工程或者服务的法人、</w:t>
      </w:r>
      <w:r>
        <w:rPr>
          <w:rFonts w:hint="eastAsia" w:ascii="宋体" w:hAnsi="宋体" w:eastAsia="宋体" w:cs="宋体"/>
          <w:color w:val="auto"/>
          <w:sz w:val="24"/>
          <w:highlight w:val="none"/>
          <w:lang w:val="en-US" w:eastAsia="zh-CN"/>
        </w:rPr>
        <w:t>其他</w:t>
      </w:r>
      <w:r>
        <w:rPr>
          <w:rFonts w:hint="eastAsia" w:ascii="宋体" w:hAnsi="宋体" w:eastAsia="宋体" w:cs="宋体"/>
          <w:color w:val="auto"/>
          <w:sz w:val="24"/>
          <w:highlight w:val="none"/>
        </w:rPr>
        <w:t>组织或者自然人。分支机构不得参加政府采购活动，但银行、保险、石油石化、电力、电信等特殊行业除外。本项目的投标人须满足以下条件：</w:t>
      </w:r>
    </w:p>
    <w:p w14:paraId="0B6B462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具备《中华人民共和国政府采购法》第二十二条关于供应商条件的规定，遵守本项目采购人本级和上级财政部门政府采购的有关规定。</w:t>
      </w:r>
    </w:p>
    <w:p w14:paraId="70C9653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以采购代理机构认可的方式获得了本项目的招标文件。</w:t>
      </w:r>
    </w:p>
    <w:p w14:paraId="1351E110">
      <w:pPr>
        <w:spacing w:line="360" w:lineRule="auto"/>
        <w:ind w:firstLine="437"/>
        <w:outlineLvl w:val="2"/>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2.资金落实情况</w:t>
      </w:r>
    </w:p>
    <w:p w14:paraId="1C39CB7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.1本项目的采购人已获得足以支付本次招标后所签订的合同项下的资金。</w:t>
      </w:r>
    </w:p>
    <w:p w14:paraId="64C20972">
      <w:pPr>
        <w:spacing w:line="360" w:lineRule="auto"/>
        <w:ind w:firstLine="437"/>
        <w:outlineLvl w:val="2"/>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3.投标费用</w:t>
      </w:r>
    </w:p>
    <w:p w14:paraId="417907C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不论投标的结果如何，投标人应承担所有与准备和参加投标有关的费用。</w:t>
      </w:r>
    </w:p>
    <w:p w14:paraId="1BBEED4A">
      <w:pPr>
        <w:spacing w:line="360" w:lineRule="auto"/>
        <w:ind w:firstLine="437"/>
        <w:outlineLvl w:val="2"/>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4.适用法律</w:t>
      </w:r>
    </w:p>
    <w:p w14:paraId="00AA643A">
      <w:pPr>
        <w:spacing w:line="360" w:lineRule="auto"/>
        <w:ind w:firstLine="435"/>
        <w:rPr>
          <w:rFonts w:hint="eastAsia" w:ascii="宋体" w:hAnsi="宋体" w:eastAsia="宋体" w:cs="宋体"/>
          <w:b/>
          <w:color w:val="auto"/>
          <w:sz w:val="24"/>
          <w:highlight w:val="none"/>
          <w:lang w:val="en-US" w:eastAsia="zh-CN"/>
        </w:rPr>
      </w:pPr>
      <w:r>
        <w:rPr>
          <w:rFonts w:hint="eastAsia" w:ascii="宋体" w:hAnsi="宋体" w:eastAsia="宋体" w:cs="宋体"/>
          <w:color w:val="auto"/>
          <w:sz w:val="24"/>
          <w:highlight w:val="none"/>
        </w:rPr>
        <w:t>本项目采购人、采购代理机构、投标人、评标委员会的相关行为均受《中华人民共和国政府采购法》、《中华人民共和国政府采购法实施条例》</w:t>
      </w:r>
      <w:r>
        <w:rPr>
          <w:rFonts w:hint="eastAsia" w:ascii="宋体" w:hAnsi="宋体" w:eastAsia="宋体" w:cs="宋体"/>
          <w:color w:val="auto"/>
          <w:sz w:val="24"/>
          <w:highlight w:val="none"/>
          <w:lang w:val="en-US" w:eastAsia="zh-CN"/>
        </w:rPr>
        <w:t>及</w:t>
      </w:r>
      <w:r>
        <w:rPr>
          <w:rFonts w:hint="eastAsia" w:ascii="宋体" w:hAnsi="宋体" w:eastAsia="宋体" w:cs="宋体"/>
          <w:color w:val="auto"/>
          <w:sz w:val="24"/>
          <w:highlight w:val="none"/>
        </w:rPr>
        <w:t>本项目本级和上级财政部门、政府采购监督管理部门的政府采购有关规定的约束，其权利受到上述法律法规的保护。</w:t>
      </w:r>
    </w:p>
    <w:p w14:paraId="18C1369C">
      <w:pPr>
        <w:spacing w:line="360" w:lineRule="auto"/>
        <w:ind w:firstLine="437"/>
        <w:outlineLvl w:val="2"/>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5.招标文件构成</w:t>
      </w:r>
    </w:p>
    <w:p w14:paraId="483C680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.1招标文件包括下列内容：</w:t>
      </w:r>
    </w:p>
    <w:p w14:paraId="5E6B0D24">
      <w:pPr>
        <w:spacing w:line="360" w:lineRule="auto"/>
        <w:ind w:firstLine="840" w:firstLineChars="35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第一章  投标邀请</w:t>
      </w:r>
    </w:p>
    <w:p w14:paraId="1DFD750C">
      <w:pPr>
        <w:spacing w:line="360" w:lineRule="auto"/>
        <w:ind w:firstLine="840" w:firstLineChars="35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第二章  投标人须知</w:t>
      </w:r>
    </w:p>
    <w:p w14:paraId="40374920">
      <w:pPr>
        <w:spacing w:line="360" w:lineRule="auto"/>
        <w:ind w:firstLine="840" w:firstLineChars="35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第三章  采购需求</w:t>
      </w:r>
    </w:p>
    <w:p w14:paraId="4B32CE38">
      <w:pPr>
        <w:spacing w:line="360" w:lineRule="auto"/>
        <w:ind w:firstLine="840" w:firstLineChars="35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第四章  评标方法和标准</w:t>
      </w:r>
    </w:p>
    <w:p w14:paraId="5D2B34B5">
      <w:pPr>
        <w:spacing w:line="360" w:lineRule="auto"/>
        <w:ind w:firstLine="840" w:firstLineChars="35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第五章  政府采购合同</w:t>
      </w:r>
    </w:p>
    <w:p w14:paraId="09E0E312">
      <w:pPr>
        <w:spacing w:line="360" w:lineRule="auto"/>
        <w:ind w:firstLine="840" w:firstLineChars="35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第六章  投标文件格式</w:t>
      </w:r>
    </w:p>
    <w:p w14:paraId="2AAD3D8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现场考察</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标前答疑会</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及相关事项见</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w:t>
      </w:r>
    </w:p>
    <w:p w14:paraId="4F91116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投标人应认真阅读招标文件所有的事项、格式、条款和技术规范等。</w:t>
      </w:r>
    </w:p>
    <w:p w14:paraId="63D97ADC">
      <w:pPr>
        <w:spacing w:line="360" w:lineRule="auto"/>
        <w:ind w:firstLine="437"/>
        <w:outlineLvl w:val="2"/>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6.招标文件的澄清与修改</w:t>
      </w:r>
    </w:p>
    <w:p w14:paraId="6C412DF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.1投标人如对招标文件内容有疑问，必须在</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规定的网上询问截止时间前以电子邮件提交给采购代理机构（邮箱：</w:t>
      </w:r>
      <w:r>
        <w:rPr>
          <w:rFonts w:hint="eastAsia" w:ascii="宋体" w:hAnsi="宋体" w:eastAsia="宋体" w:cs="宋体"/>
          <w:color w:val="auto"/>
          <w:sz w:val="24"/>
          <w:highlight w:val="none"/>
          <w:lang w:eastAsia="zh-CN"/>
        </w:rPr>
        <w:t>290407638@qq.com</w:t>
      </w:r>
      <w:r>
        <w:rPr>
          <w:rFonts w:hint="eastAsia" w:ascii="宋体" w:hAnsi="宋体" w:eastAsia="宋体" w:cs="宋体"/>
          <w:color w:val="auto"/>
          <w:sz w:val="24"/>
          <w:highlight w:val="none"/>
        </w:rPr>
        <w:t>）。</w:t>
      </w:r>
    </w:p>
    <w:p w14:paraId="775E9D3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.2采购人可主动地或在</w:t>
      </w:r>
      <w:r>
        <w:rPr>
          <w:rFonts w:hint="eastAsia" w:ascii="宋体" w:hAnsi="宋体" w:eastAsia="宋体" w:cs="宋体"/>
          <w:color w:val="auto"/>
          <w:sz w:val="24"/>
          <w:highlight w:val="none"/>
          <w:lang w:val="en-US" w:eastAsia="zh-CN"/>
        </w:rPr>
        <w:t>答复</w:t>
      </w:r>
      <w:r>
        <w:rPr>
          <w:rFonts w:hint="eastAsia" w:ascii="宋体" w:hAnsi="宋体" w:eastAsia="宋体" w:cs="宋体"/>
          <w:color w:val="auto"/>
          <w:sz w:val="24"/>
          <w:highlight w:val="none"/>
        </w:rPr>
        <w:t>投标人提出的</w:t>
      </w:r>
      <w:r>
        <w:rPr>
          <w:rFonts w:hint="eastAsia" w:ascii="宋体" w:hAnsi="宋体" w:eastAsia="宋体" w:cs="宋体"/>
          <w:color w:val="auto"/>
          <w:sz w:val="24"/>
          <w:highlight w:val="none"/>
          <w:lang w:val="en-US" w:eastAsia="zh-CN"/>
        </w:rPr>
        <w:t>询问</w:t>
      </w:r>
      <w:r>
        <w:rPr>
          <w:rFonts w:hint="eastAsia" w:ascii="宋体" w:hAnsi="宋体" w:eastAsia="宋体" w:cs="宋体"/>
          <w:color w:val="auto"/>
          <w:sz w:val="24"/>
          <w:highlight w:val="none"/>
        </w:rPr>
        <w:t>时对招标文件进行澄清与修改。采购代理机构将在</w:t>
      </w:r>
      <w:r>
        <w:rPr>
          <w:rFonts w:hint="eastAsia" w:ascii="宋体" w:hAnsi="宋体" w:eastAsia="宋体" w:cs="宋体"/>
          <w:color w:val="auto"/>
          <w:sz w:val="24"/>
          <w:highlight w:val="none"/>
          <w:lang w:val="en-US" w:eastAsia="zh-CN"/>
        </w:rPr>
        <w:t>滁州市第一人民医院官网</w:t>
      </w:r>
      <w:r>
        <w:rPr>
          <w:rFonts w:hint="eastAsia" w:ascii="宋体" w:hAnsi="宋体" w:eastAsia="宋体" w:cs="宋体"/>
          <w:color w:val="auto"/>
          <w:sz w:val="24"/>
          <w:highlight w:val="none"/>
        </w:rPr>
        <w:t>以发布更正公告的方式，澄清或修改招标文件，更正公告的内容作为招标文件的组成部分，对投标人起约束作用。</w:t>
      </w:r>
    </w:p>
    <w:p w14:paraId="1526E54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02BFCC90">
      <w:pPr>
        <w:spacing w:line="360" w:lineRule="auto"/>
        <w:ind w:firstLine="435"/>
        <w:rPr>
          <w:rFonts w:hint="eastAsia" w:ascii="宋体" w:hAnsi="宋体" w:eastAsia="宋体" w:cs="宋体"/>
          <w:i/>
          <w:iCs/>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.4对于没有提出疑问又参与了本项目投标的投标人将被视为完全认同本招标文件（含更正公告的内容）</w:t>
      </w:r>
      <w:r>
        <w:rPr>
          <w:rFonts w:hint="eastAsia" w:ascii="宋体" w:hAnsi="宋体" w:eastAsia="宋体" w:cs="宋体"/>
          <w:i/>
          <w:color w:val="auto"/>
          <w:sz w:val="24"/>
          <w:highlight w:val="none"/>
        </w:rPr>
        <w:t>。</w:t>
      </w:r>
    </w:p>
    <w:p w14:paraId="35E70895">
      <w:pPr>
        <w:spacing w:line="360" w:lineRule="auto"/>
        <w:ind w:firstLine="437"/>
        <w:outlineLvl w:val="2"/>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7.投标范围及投标文件中标准和计量单位的使用</w:t>
      </w:r>
    </w:p>
    <w:p w14:paraId="20E5829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.1项目有分包的，投标人可对招标文件其中某一个或几个分包进行投标，除非在</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中另有规定。</w:t>
      </w:r>
    </w:p>
    <w:p w14:paraId="4B9563C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.2投标人应当对所投分包招标文件中“采购需求”所列的所有内容进行投标，如仅响应所投包别中的部分内容，其所投包别的投标将被认定为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2C99E333">
      <w:pPr>
        <w:spacing w:line="360" w:lineRule="auto"/>
        <w:ind w:firstLine="435"/>
        <w:rPr>
          <w:rFonts w:hint="eastAsia" w:ascii="宋体" w:hAnsi="宋体" w:eastAsia="宋体" w:cs="宋体"/>
          <w:color w:val="auto"/>
          <w:sz w:val="24"/>
          <w:highlight w:val="none"/>
        </w:rPr>
      </w:pPr>
      <w:bookmarkStart w:id="23" w:name="_Hlk16458980"/>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.3无论招标文件中是否要求，投标人所投货物及伴随的服务和工程均应符合国家强制性标准。</w:t>
      </w:r>
    </w:p>
    <w:bookmarkEnd w:id="23"/>
    <w:p w14:paraId="0567C0C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4投标人与采购代理机构之间与投标有关的所有往来通知、函件和投标文件均用中文表述。投标人随投标文件提供的证明文件和资料可以为其它语言，但必须附中文译文。翻译的中文资料与外文资料出现差异时，以中文为准。</w:t>
      </w:r>
    </w:p>
    <w:p w14:paraId="2991A5A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.5除招标文件中有特殊要求外，投标文件中所使用的计量单位，应采用中华人民共和国法定计量单位。</w:t>
      </w:r>
    </w:p>
    <w:p w14:paraId="263F1FAF">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8</w:t>
      </w:r>
      <w:r>
        <w:rPr>
          <w:rFonts w:hint="eastAsia" w:ascii="宋体" w:hAnsi="宋体" w:eastAsia="宋体" w:cs="宋体"/>
          <w:b/>
          <w:color w:val="auto"/>
          <w:sz w:val="24"/>
          <w:highlight w:val="none"/>
        </w:rPr>
        <w:t>.投标文件构成</w:t>
      </w:r>
    </w:p>
    <w:p w14:paraId="79AEBB8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.1投标人应完整地按招标文件提供的投标文件格式及要求编写投标文件，具体内容详见本项目投标文件格式的相关内容。</w:t>
      </w:r>
    </w:p>
    <w:p w14:paraId="317CE7DE">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8.2</w:t>
      </w:r>
      <w:r>
        <w:rPr>
          <w:rFonts w:hint="eastAsia" w:ascii="宋体" w:hAnsi="宋体" w:eastAsia="宋体" w:cs="宋体"/>
          <w:color w:val="auto"/>
          <w:sz w:val="24"/>
          <w:highlight w:val="none"/>
        </w:rPr>
        <w:t>投标人应提交招标文件要求的证明文件，证明其投标内容符合招标文件规定</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该证明文件是投标文件的一部分</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证明文件</w:t>
      </w:r>
      <w:r>
        <w:rPr>
          <w:rFonts w:hint="eastAsia" w:ascii="宋体" w:hAnsi="宋体" w:eastAsia="宋体" w:cs="宋体"/>
          <w:color w:val="auto"/>
          <w:sz w:val="24"/>
          <w:highlight w:val="none"/>
          <w:lang w:val="en-US" w:eastAsia="zh-CN"/>
        </w:rPr>
        <w:t>形式</w:t>
      </w:r>
      <w:r>
        <w:rPr>
          <w:rFonts w:hint="eastAsia" w:ascii="宋体" w:hAnsi="宋体" w:eastAsia="宋体" w:cs="宋体"/>
          <w:color w:val="auto"/>
          <w:sz w:val="24"/>
          <w:highlight w:val="none"/>
        </w:rPr>
        <w:t>可以是文字资料、图纸和数据</w:t>
      </w:r>
      <w:bookmarkStart w:id="24" w:name="_Hlk11703583"/>
      <w:r>
        <w:rPr>
          <w:rFonts w:hint="eastAsia" w:ascii="宋体" w:hAnsi="宋体" w:eastAsia="宋体" w:cs="宋体"/>
          <w:color w:val="auto"/>
          <w:sz w:val="24"/>
          <w:highlight w:val="none"/>
          <w:lang w:val="en-US" w:eastAsia="zh-CN"/>
        </w:rPr>
        <w:t>等。</w:t>
      </w:r>
    </w:p>
    <w:bookmarkEnd w:id="24"/>
    <w:p w14:paraId="3FAE4D5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8.3</w:t>
      </w:r>
      <w:r>
        <w:rPr>
          <w:rFonts w:hint="eastAsia" w:ascii="宋体" w:hAnsi="宋体" w:eastAsia="宋体" w:cs="宋体"/>
          <w:color w:val="auto"/>
          <w:sz w:val="24"/>
          <w:highlight w:val="none"/>
        </w:rPr>
        <w:t>为保证公平公正，除非另有规定或说明，投标人对同一项目投标时，不得同时提供备选投标方案。</w:t>
      </w:r>
    </w:p>
    <w:p w14:paraId="1A624335">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9</w:t>
      </w:r>
      <w:r>
        <w:rPr>
          <w:rFonts w:hint="eastAsia" w:ascii="宋体" w:hAnsi="宋体" w:eastAsia="宋体" w:cs="宋体"/>
          <w:b/>
          <w:color w:val="auto"/>
          <w:sz w:val="24"/>
          <w:highlight w:val="none"/>
        </w:rPr>
        <w:t>.投标报价</w:t>
      </w:r>
    </w:p>
    <w:p w14:paraId="78869B0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.1投标人的报价应当包括满足本次招标全部采购需求。</w:t>
      </w:r>
      <w:r>
        <w:rPr>
          <w:rFonts w:hint="eastAsia" w:ascii="宋体" w:hAnsi="宋体" w:eastAsia="宋体" w:cs="宋体"/>
          <w:color w:val="auto"/>
          <w:sz w:val="24"/>
          <w:highlight w:val="none"/>
          <w:lang w:val="en-US" w:eastAsia="zh-CN"/>
        </w:rPr>
        <w:t>除招标文件另有规定外，</w:t>
      </w:r>
      <w:r>
        <w:rPr>
          <w:rFonts w:hint="eastAsia" w:ascii="宋体" w:hAnsi="宋体" w:eastAsia="宋体" w:cs="宋体"/>
          <w:color w:val="auto"/>
          <w:sz w:val="24"/>
          <w:highlight w:val="none"/>
        </w:rPr>
        <w:t>所有投标均应以人民币报价。投标人的投标报价应遵守《中华人民共和国价格法》。</w:t>
      </w:r>
    </w:p>
    <w:p w14:paraId="5504881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.2投标人报价超过招标文件规定的预算金额或者分项、分包最高限价，其投标将被认定为</w:t>
      </w:r>
      <w:r>
        <w:rPr>
          <w:rFonts w:hint="eastAsia" w:ascii="宋体" w:hAnsi="宋体" w:eastAsia="宋体" w:cs="宋体"/>
          <w:b/>
          <w:bCs/>
          <w:color w:val="auto"/>
          <w:sz w:val="24"/>
          <w:highlight w:val="none"/>
        </w:rPr>
        <w:t>投标无效</w:t>
      </w:r>
      <w:r>
        <w:rPr>
          <w:rFonts w:hint="eastAsia" w:ascii="宋体" w:hAnsi="宋体" w:eastAsia="宋体" w:cs="宋体"/>
          <w:color w:val="auto"/>
          <w:sz w:val="24"/>
          <w:highlight w:val="none"/>
        </w:rPr>
        <w:t>。</w:t>
      </w:r>
    </w:p>
    <w:p w14:paraId="2141F1E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投标报价在合同履行过程中是固定不变的，不得以任何理由予以变更。任何包含价格调整要求的投标，其投标将被认定为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0DE5ED5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评标委员会认为投标人的报价明显低于其他通过符合性审查投标人的报价，有可能影响产品质量或者不能诚信履约的，应当要求其在合理的时间内提供书面说明，必要时提交相关证明材料；投标人不能证明其报价合理性的，其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1D40F57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采购人不接受具有附加条件的报价。</w:t>
      </w:r>
    </w:p>
    <w:p w14:paraId="6BCC1178">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0</w:t>
      </w:r>
      <w:r>
        <w:rPr>
          <w:rFonts w:hint="eastAsia" w:ascii="宋体" w:hAnsi="宋体" w:eastAsia="宋体" w:cs="宋体"/>
          <w:b/>
          <w:color w:val="auto"/>
          <w:sz w:val="24"/>
          <w:highlight w:val="none"/>
        </w:rPr>
        <w:t>.投标保证金</w:t>
      </w:r>
    </w:p>
    <w:p w14:paraId="0BED324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.1本项目不收取投标保证金。</w:t>
      </w:r>
    </w:p>
    <w:p w14:paraId="52CAADA4">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.投标有效期</w:t>
      </w:r>
    </w:p>
    <w:p w14:paraId="59DF7AF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.1投标有效期为从投标截止之日算起的日历天数，投标有效期详见</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w:t>
      </w:r>
    </w:p>
    <w:p w14:paraId="381C712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.2在投标有效期内，投标人的投标保持有效，投标人不得要求撤销或修改其投标文件。投标有效期不满足要求的投标，其投标将被认定为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077D6B6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3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6066D712">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.投标文件的递交、修改与撤回</w:t>
      </w:r>
    </w:p>
    <w:p w14:paraId="3A0FAA9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.1投标人应当在</w:t>
      </w:r>
      <w:r>
        <w:rPr>
          <w:rFonts w:hint="eastAsia" w:ascii="宋体" w:hAnsi="宋体" w:eastAsia="宋体" w:cs="宋体"/>
          <w:color w:val="auto"/>
          <w:sz w:val="24"/>
          <w:highlight w:val="none"/>
          <w:lang w:val="en-US" w:eastAsia="zh-CN"/>
        </w:rPr>
        <w:t>招标公告</w:t>
      </w:r>
      <w:r>
        <w:rPr>
          <w:rFonts w:hint="eastAsia" w:ascii="宋体" w:hAnsi="宋体" w:eastAsia="宋体" w:cs="宋体"/>
          <w:color w:val="auto"/>
          <w:sz w:val="24"/>
          <w:highlight w:val="none"/>
        </w:rPr>
        <w:t>规定的投标截止时间前</w:t>
      </w:r>
      <w:r>
        <w:rPr>
          <w:rFonts w:hint="eastAsia" w:ascii="宋体" w:hAnsi="宋体" w:eastAsia="宋体" w:cs="宋体"/>
          <w:color w:val="auto"/>
          <w:sz w:val="24"/>
          <w:highlight w:val="none"/>
          <w:lang w:val="en-US" w:eastAsia="zh-CN"/>
        </w:rPr>
        <w:t>递交投标文件</w:t>
      </w:r>
      <w:r>
        <w:rPr>
          <w:rFonts w:hint="eastAsia" w:ascii="宋体" w:hAnsi="宋体" w:eastAsia="宋体" w:cs="宋体"/>
          <w:color w:val="auto"/>
          <w:sz w:val="24"/>
          <w:highlight w:val="none"/>
        </w:rPr>
        <w:t>。</w:t>
      </w:r>
    </w:p>
    <w:p w14:paraId="3C7C4D2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.2投标人应当在投标截止时间前完成投标文件的</w:t>
      </w:r>
      <w:r>
        <w:rPr>
          <w:rFonts w:hint="eastAsia" w:ascii="宋体" w:hAnsi="宋体" w:eastAsia="宋体" w:cs="宋体"/>
          <w:color w:val="auto"/>
          <w:sz w:val="24"/>
          <w:highlight w:val="none"/>
          <w:lang w:val="en-US" w:eastAsia="zh-CN"/>
        </w:rPr>
        <w:t>递交</w:t>
      </w:r>
      <w:r>
        <w:rPr>
          <w:rFonts w:hint="eastAsia" w:ascii="宋体" w:hAnsi="宋体" w:eastAsia="宋体" w:cs="宋体"/>
          <w:color w:val="auto"/>
          <w:sz w:val="24"/>
          <w:highlight w:val="none"/>
        </w:rPr>
        <w:t>，并可以补充、修改或者撤回投标文件。投标截止时间前未完成投标文件</w:t>
      </w:r>
      <w:r>
        <w:rPr>
          <w:rFonts w:hint="eastAsia" w:ascii="宋体" w:hAnsi="宋体" w:eastAsia="宋体" w:cs="宋体"/>
          <w:color w:val="auto"/>
          <w:sz w:val="24"/>
          <w:highlight w:val="none"/>
          <w:lang w:val="en-US" w:eastAsia="zh-CN"/>
        </w:rPr>
        <w:t>递交</w:t>
      </w:r>
      <w:r>
        <w:rPr>
          <w:rFonts w:hint="eastAsia" w:ascii="宋体" w:hAnsi="宋体" w:eastAsia="宋体" w:cs="宋体"/>
          <w:color w:val="auto"/>
          <w:sz w:val="24"/>
          <w:highlight w:val="none"/>
        </w:rPr>
        <w:t>的，视为撤回投标文件。未按规定投标截止时间后送达的投标文件，应当拒收。</w:t>
      </w:r>
    </w:p>
    <w:p w14:paraId="73542577">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.开标</w:t>
      </w:r>
    </w:p>
    <w:p w14:paraId="6F2271E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开标时，采购代理机构将公布开标结果，公布内容包括投标人名称、投标价格及招标文件规定的内容。</w:t>
      </w:r>
    </w:p>
    <w:p w14:paraId="31969B2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采购人或采购代理机构将对开标过程进行记录，由参加开标的各投标人代表和相关工作人员签字确认，并存档备查。</w:t>
      </w:r>
    </w:p>
    <w:p w14:paraId="3551069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投标人未派代表参加开标的，视同投标人认可开标结果。</w:t>
      </w:r>
    </w:p>
    <w:p w14:paraId="01393EC3">
      <w:pPr>
        <w:spacing w:line="360" w:lineRule="auto"/>
        <w:ind w:firstLine="435"/>
        <w:rPr>
          <w:rFonts w:hint="eastAsia" w:ascii="宋体" w:hAnsi="宋体" w:eastAsia="宋体" w:cs="宋体"/>
          <w:color w:val="auto"/>
          <w:sz w:val="28"/>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投标人代表对开标过程和开标记录有疑义，以及认为采购人、采购代理机构相关工作人员有需要回避的情形的，应当场提出询问或者回避申请。</w:t>
      </w:r>
    </w:p>
    <w:p w14:paraId="43750307">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.资格审查</w:t>
      </w:r>
    </w:p>
    <w:p w14:paraId="6FE091A6">
      <w:pPr>
        <w:spacing w:line="360" w:lineRule="auto"/>
        <w:ind w:firstLine="435"/>
        <w:rPr>
          <w:rFonts w:hint="eastAsia" w:ascii="宋体" w:hAnsi="宋体" w:eastAsia="宋体" w:cs="宋体"/>
          <w:b/>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.1采购人或采购代理机构依据法律法规和招标文件中规定的内容，对投标人资格进行审查，未通过资格审查的投标人不进入评标。</w:t>
      </w:r>
    </w:p>
    <w:p w14:paraId="7F5940AC">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15</w:t>
      </w:r>
      <w:r>
        <w:rPr>
          <w:rFonts w:hint="eastAsia" w:ascii="宋体" w:hAnsi="宋体" w:eastAsia="宋体" w:cs="宋体"/>
          <w:b/>
          <w:color w:val="auto"/>
          <w:sz w:val="24"/>
          <w:highlight w:val="none"/>
        </w:rPr>
        <w:t>.投标文件符合性审查与澄清</w:t>
      </w:r>
    </w:p>
    <w:p w14:paraId="4EADC2B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.1符合性审查是指依据招标文件的规定，从投标文件的有效性和完整性对招标文件的响应程度进行审查，以确定是否对招标文件的实质性要求做出响应。</w:t>
      </w:r>
    </w:p>
    <w:p w14:paraId="11CC922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.2如一个分包内只有一种产品，不同投标人所投产品为同一品牌的，按如下方式处理：</w:t>
      </w:r>
    </w:p>
    <w:p w14:paraId="6BC01332">
      <w:pPr>
        <w:spacing w:line="360" w:lineRule="auto"/>
        <w:ind w:firstLine="435"/>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15</w:t>
      </w:r>
      <w:r>
        <w:rPr>
          <w:rFonts w:hint="eastAsia" w:ascii="宋体" w:hAnsi="宋体" w:eastAsia="宋体" w:cs="宋体"/>
          <w:b/>
          <w:bCs/>
          <w:color w:val="auto"/>
          <w:sz w:val="24"/>
          <w:highlight w:val="none"/>
        </w:rPr>
        <w:t>.2.2本项目使用综合评分法，提供相同品牌产品且通过资格审查、符合性审查的不同投标人，按一家投标人计算，评审后得分最高的同品牌投标人获得中标人推荐资格；评审得分相同的，由采购人或者采购人委托评标委员会按照招标文件中评标方法和标准规定的方式确定一个投标人获得中标人推荐资格；未规定的采取随机抽取方式确定，其他同品牌投标人不作为中标候选人。</w:t>
      </w:r>
    </w:p>
    <w:p w14:paraId="3C9E1AD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.3如一个分包内包含多种产品的，采购人或采购代理机构将在</w:t>
      </w:r>
      <w:r>
        <w:rPr>
          <w:rFonts w:hint="eastAsia" w:ascii="宋体" w:hAnsi="宋体" w:eastAsia="宋体" w:cs="宋体"/>
          <w:color w:val="auto"/>
          <w:sz w:val="24"/>
          <w:highlight w:val="none"/>
          <w:u w:val="none"/>
          <w:lang w:val="en-US" w:eastAsia="zh-CN"/>
        </w:rPr>
        <w:t>采购需求</w:t>
      </w:r>
      <w:r>
        <w:rPr>
          <w:rFonts w:hint="eastAsia" w:ascii="宋体" w:hAnsi="宋体" w:eastAsia="宋体" w:cs="宋体"/>
          <w:color w:val="auto"/>
          <w:sz w:val="24"/>
          <w:highlight w:val="none"/>
          <w:u w:val="none"/>
        </w:rPr>
        <w:t>中</w:t>
      </w:r>
      <w:r>
        <w:rPr>
          <w:rFonts w:hint="eastAsia" w:ascii="宋体" w:hAnsi="宋体" w:eastAsia="宋体" w:cs="宋体"/>
          <w:color w:val="auto"/>
          <w:sz w:val="24"/>
          <w:highlight w:val="none"/>
        </w:rPr>
        <w:t>载明核心产品，多家投标人提供的核心产品品牌相同的，按第</w:t>
      </w: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.2款规定处理。</w:t>
      </w:r>
    </w:p>
    <w:p w14:paraId="7F7E0BC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.4投标文件的澄清</w:t>
      </w:r>
    </w:p>
    <w:p w14:paraId="23E2531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.4.1为有助于投标文件的审查、评价和比较，在评标期间，评标委员会将以</w:t>
      </w:r>
      <w:r>
        <w:rPr>
          <w:rFonts w:hint="eastAsia" w:ascii="宋体" w:hAnsi="宋体" w:eastAsia="宋体" w:cs="宋体"/>
          <w:color w:val="auto"/>
          <w:sz w:val="24"/>
          <w:highlight w:val="none"/>
          <w:lang w:val="en-US" w:eastAsia="zh-CN"/>
        </w:rPr>
        <w:t>电话询问的方式</w:t>
      </w:r>
      <w:r>
        <w:rPr>
          <w:rFonts w:hint="eastAsia" w:ascii="宋体" w:hAnsi="宋体" w:eastAsia="宋体" w:cs="宋体"/>
          <w:color w:val="auto"/>
          <w:sz w:val="24"/>
          <w:highlight w:val="none"/>
        </w:rPr>
        <w:t>（询标）要求投标人对其投标文件中含义不明确、对同类问题表述不一致或者有明显文字和计算错误的内容，以及评标委员会认为投标人的报价明显低于其他通过符合性审查投标人的报价，有可能影响履约的情况作必要的澄清、说明或补正。投标人的澄清、说明或补正应在评标委员会规定的时间内以</w:t>
      </w:r>
      <w:r>
        <w:rPr>
          <w:rFonts w:hint="eastAsia" w:ascii="宋体" w:hAnsi="宋体" w:eastAsia="宋体" w:cs="宋体"/>
          <w:color w:val="auto"/>
          <w:sz w:val="24"/>
          <w:highlight w:val="none"/>
          <w:lang w:val="en-US" w:eastAsia="zh-CN"/>
        </w:rPr>
        <w:t>邮箱</w:t>
      </w:r>
      <w:r>
        <w:rPr>
          <w:rFonts w:hint="eastAsia" w:ascii="宋体" w:hAnsi="宋体" w:eastAsia="宋体" w:cs="宋体"/>
          <w:color w:val="auto"/>
          <w:sz w:val="24"/>
          <w:highlight w:val="none"/>
        </w:rPr>
        <w:t>方式</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代理机构：290407638@qq.com</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进行，并不得超出投标文件范围或者改变投标文件的实质性内容。</w:t>
      </w:r>
    </w:p>
    <w:p w14:paraId="069FCE4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15.</w:t>
      </w:r>
      <w:r>
        <w:rPr>
          <w:rFonts w:hint="eastAsia" w:ascii="宋体" w:hAnsi="宋体" w:eastAsia="宋体" w:cs="宋体"/>
          <w:color w:val="auto"/>
          <w:sz w:val="24"/>
          <w:highlight w:val="none"/>
        </w:rPr>
        <w:t>4.2投标人的澄清、说明或补正将作为投标文件的一部分。</w:t>
      </w:r>
    </w:p>
    <w:p w14:paraId="2CCD9FF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15.</w:t>
      </w:r>
      <w:r>
        <w:rPr>
          <w:rFonts w:hint="eastAsia" w:ascii="宋体" w:hAnsi="宋体" w:eastAsia="宋体" w:cs="宋体"/>
          <w:color w:val="auto"/>
          <w:sz w:val="24"/>
          <w:highlight w:val="none"/>
        </w:rPr>
        <w:t>4.3评标委员会对投标人提交的澄清、说明或补正有疑问的，可以要求投标人进一步澄清、说明或补正，直至满足评标委员会的要求。</w:t>
      </w:r>
    </w:p>
    <w:p w14:paraId="27FA5D9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15.</w:t>
      </w:r>
      <w:r>
        <w:rPr>
          <w:rFonts w:hint="eastAsia" w:ascii="宋体" w:hAnsi="宋体" w:eastAsia="宋体" w:cs="宋体"/>
          <w:color w:val="auto"/>
          <w:sz w:val="24"/>
          <w:highlight w:val="none"/>
        </w:rPr>
        <w:t>5投标文件报价出现前后不一致的，按照下列规定修正：</w:t>
      </w:r>
    </w:p>
    <w:p w14:paraId="45D3C63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（1）投标文件中开标一览表内容与投标文件中相应内容不一致的，以开标一览表为准；</w:t>
      </w:r>
    </w:p>
    <w:p w14:paraId="0022B89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（2）大写金额和小写金额不一致的，以大写金额为准；</w:t>
      </w:r>
    </w:p>
    <w:p w14:paraId="05376F6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（3）单价金额小数点或者百分比有明显错位的，以开标一览表的总价为准，并修改单价；</w:t>
      </w:r>
    </w:p>
    <w:p w14:paraId="757E190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（4）总价金额与按单价汇总金额不一致的，以单价金额计算结果为准。</w:t>
      </w:r>
    </w:p>
    <w:p w14:paraId="3B2BB50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同时出现两种以上不一致的，按照前款规定的顺序修正。修正后的报价按照第</w:t>
      </w:r>
      <w:r>
        <w:rPr>
          <w:rFonts w:hint="eastAsia" w:ascii="宋体" w:hAnsi="宋体" w:eastAsia="宋体" w:cs="宋体"/>
          <w:color w:val="auto"/>
          <w:sz w:val="24"/>
          <w:highlight w:val="none"/>
          <w:lang w:eastAsia="zh-CN"/>
        </w:rPr>
        <w:t>15.</w:t>
      </w:r>
      <w:r>
        <w:rPr>
          <w:rFonts w:hint="eastAsia" w:ascii="宋体" w:hAnsi="宋体" w:eastAsia="宋体" w:cs="宋体"/>
          <w:color w:val="auto"/>
          <w:sz w:val="24"/>
          <w:highlight w:val="none"/>
        </w:rPr>
        <w:t>4条的规定经投标人确认后产生约束力，投标人不确认的，其投标将被认定为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2DC3B434">
      <w:pPr>
        <w:spacing w:line="360" w:lineRule="auto"/>
        <w:ind w:firstLine="435"/>
        <w:rPr>
          <w:rFonts w:hint="eastAsia" w:ascii="宋体" w:hAnsi="宋体" w:eastAsia="宋体" w:cs="宋体"/>
          <w:b/>
          <w:color w:val="auto"/>
          <w:sz w:val="24"/>
          <w:highlight w:val="none"/>
        </w:rPr>
      </w:pPr>
      <w:r>
        <w:rPr>
          <w:rFonts w:hint="eastAsia" w:ascii="宋体" w:hAnsi="宋体" w:eastAsia="宋体" w:cs="宋体"/>
          <w:color w:val="auto"/>
          <w:sz w:val="24"/>
          <w:highlight w:val="none"/>
        </w:rPr>
        <w:t>对不同文字文本投标文件的解释发生异议的，以中文文本为准。</w:t>
      </w:r>
    </w:p>
    <w:p w14:paraId="469F4D40">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16.</w:t>
      </w:r>
      <w:r>
        <w:rPr>
          <w:rFonts w:hint="eastAsia" w:ascii="宋体" w:hAnsi="宋体" w:eastAsia="宋体" w:cs="宋体"/>
          <w:b/>
          <w:color w:val="auto"/>
          <w:sz w:val="24"/>
          <w:highlight w:val="none"/>
        </w:rPr>
        <w:t>投标无效</w:t>
      </w:r>
    </w:p>
    <w:p w14:paraId="2E1B9F3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16.</w:t>
      </w:r>
      <w:r>
        <w:rPr>
          <w:rFonts w:hint="eastAsia" w:ascii="宋体" w:hAnsi="宋体" w:eastAsia="宋体" w:cs="宋体"/>
          <w:color w:val="auto"/>
          <w:sz w:val="24"/>
          <w:highlight w:val="none"/>
        </w:rPr>
        <w:t>1根据本招标文件的规定，评标委员会要审查每份投标文件是否实质上响应了招标文件的要求。投标人不得通过修正或撤销不符合要求的偏离，从而使其投标成为实质上响应的投标。</w:t>
      </w:r>
    </w:p>
    <w:p w14:paraId="5B90699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评标委员会决定投标的响应性只根据招标文件要求和投标文件内容。</w:t>
      </w:r>
    </w:p>
    <w:p w14:paraId="5A74CE2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无论何种原因，即使投标人投标时携带了证书材料的原件，但投标文件中未提供与之内容完全一致的扫描件的，评标委员会视同其未提供。</w:t>
      </w:r>
    </w:p>
    <w:p w14:paraId="63571C4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16.</w:t>
      </w:r>
      <w:r>
        <w:rPr>
          <w:rFonts w:hint="eastAsia" w:ascii="宋体" w:hAnsi="宋体" w:eastAsia="宋体" w:cs="宋体"/>
          <w:color w:val="auto"/>
          <w:sz w:val="24"/>
          <w:highlight w:val="none"/>
        </w:rPr>
        <w:t>2如发现下列情况之一的，其投标将被认定为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30F4C27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（1）投标文件未按照招标文件规定要求签署、盖章的；</w:t>
      </w:r>
    </w:p>
    <w:p w14:paraId="795BD1F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（2）不具备招标文件中规定的资格要求的；</w:t>
      </w:r>
    </w:p>
    <w:p w14:paraId="50E9D17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（3）报价超过招标文件中规定的预算金额或者最高限价的；</w:t>
      </w:r>
    </w:p>
    <w:p w14:paraId="6477B5D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（4）投标文件含有采购人不能接受的附加条件的；</w:t>
      </w:r>
    </w:p>
    <w:p w14:paraId="714896B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（5）法律、法规和招标文件规定的其他无效情形。</w:t>
      </w:r>
    </w:p>
    <w:p w14:paraId="0D224C7F">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17.</w:t>
      </w:r>
      <w:r>
        <w:rPr>
          <w:rFonts w:hint="eastAsia" w:ascii="宋体" w:hAnsi="宋体" w:eastAsia="宋体" w:cs="宋体"/>
          <w:b/>
          <w:color w:val="auto"/>
          <w:sz w:val="24"/>
          <w:highlight w:val="none"/>
        </w:rPr>
        <w:t>比较与评价</w:t>
      </w:r>
    </w:p>
    <w:p w14:paraId="1AD0A10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17.</w:t>
      </w:r>
      <w:r>
        <w:rPr>
          <w:rFonts w:hint="eastAsia" w:ascii="宋体" w:hAnsi="宋体" w:eastAsia="宋体" w:cs="宋体"/>
          <w:color w:val="auto"/>
          <w:sz w:val="24"/>
          <w:highlight w:val="none"/>
        </w:rPr>
        <w:t>1经符合性审查合格的投标文件，评标委员会将根据招标文件确定的评标方法和标准，对其投标文件作进一步的比较与评价。</w:t>
      </w:r>
    </w:p>
    <w:p w14:paraId="1953AD7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17.</w:t>
      </w:r>
      <w:r>
        <w:rPr>
          <w:rFonts w:hint="eastAsia" w:ascii="宋体" w:hAnsi="宋体" w:eastAsia="宋体" w:cs="宋体"/>
          <w:color w:val="auto"/>
          <w:sz w:val="24"/>
          <w:highlight w:val="none"/>
        </w:rPr>
        <w:t>2评标严格按照招标文件的要求和条件进行。根据实际情况，在</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中规定采用下列一种评标方法，详细评标方法和标准见招标文件第四章：</w:t>
      </w:r>
    </w:p>
    <w:p w14:paraId="12945D0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（1）最低评标价法，是指投标文件满足招标文件全部实质性要求，且投标报价最低的投标人为中标候选人的评标方法。</w:t>
      </w:r>
    </w:p>
    <w:p w14:paraId="5E9CCB0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（2）综合评分法，是指投标文件满足招标文件全部实质性要求，且按照评审因素的量化指标评审得分最高的投标人为中标候选人的评标方法。</w:t>
      </w:r>
    </w:p>
    <w:p w14:paraId="6D58F32E">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18</w:t>
      </w:r>
      <w:r>
        <w:rPr>
          <w:rFonts w:hint="eastAsia" w:ascii="宋体" w:hAnsi="宋体" w:eastAsia="宋体" w:cs="宋体"/>
          <w:b/>
          <w:color w:val="auto"/>
          <w:sz w:val="24"/>
          <w:highlight w:val="none"/>
        </w:rPr>
        <w:t>.废标、重新招标与变更采购方式</w:t>
      </w:r>
    </w:p>
    <w:p w14:paraId="473AB1A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18</w:t>
      </w:r>
      <w:r>
        <w:rPr>
          <w:rFonts w:hint="eastAsia" w:ascii="宋体" w:hAnsi="宋体" w:eastAsia="宋体" w:cs="宋体"/>
          <w:color w:val="auto"/>
          <w:sz w:val="24"/>
          <w:highlight w:val="none"/>
        </w:rPr>
        <w:t>.1出现下列情形之一，将导致项目废标：</w:t>
      </w:r>
    </w:p>
    <w:p w14:paraId="01E1BB9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（1）符合专业条件的供应商或者对招标文件做实质性响应的供应商不足规定数量的；</w:t>
      </w:r>
    </w:p>
    <w:p w14:paraId="6C4C92F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（2）出现影响采购公正的违法、违规行为的；</w:t>
      </w:r>
    </w:p>
    <w:p w14:paraId="0C82CF9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（3）投标人的报价均超过了采购预算，采购人不能支付的；</w:t>
      </w:r>
    </w:p>
    <w:p w14:paraId="183CFD5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（4）因重大变故，采购任务取消的。</w:t>
      </w:r>
    </w:p>
    <w:p w14:paraId="11D03CD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18</w:t>
      </w:r>
      <w:r>
        <w:rPr>
          <w:rFonts w:hint="eastAsia" w:ascii="宋体" w:hAnsi="宋体" w:eastAsia="宋体" w:cs="宋体"/>
          <w:color w:val="auto"/>
          <w:sz w:val="24"/>
          <w:highlight w:val="none"/>
        </w:rPr>
        <w:t>.2本单位限额以下采用公开招标的项目</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投标截止后投标人不足3家或者通过资格审查或符合性审查的投标人不足3家的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除采购任务取消情形外，按照以下方式处理：</w:t>
      </w:r>
    </w:p>
    <w:p w14:paraId="10A0315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（1）招标文件存在不合理条款或者招标程序不符合规定的，采购人、采购代理机构改正后依规重新招标；</w:t>
      </w:r>
    </w:p>
    <w:p w14:paraId="6406CA72">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2）招标文件没有不合理条款、招标程序符合规定，招标过程中经过二次挂网提交投标文件或者经评审实质性响应招标文件要求的供应商只有两家时，可转为竞争性谈判（符合本条情形的供应商最低数量可以为两家）</w:t>
      </w:r>
      <w:r>
        <w:rPr>
          <w:rFonts w:hint="eastAsia" w:ascii="宋体" w:hAnsi="宋体" w:eastAsia="宋体" w:cs="宋体"/>
          <w:color w:val="auto"/>
          <w:sz w:val="24"/>
          <w:highlight w:val="none"/>
          <w:lang w:eastAsia="zh-CN"/>
        </w:rPr>
        <w:t>。</w:t>
      </w:r>
    </w:p>
    <w:p w14:paraId="2413AB69">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19</w:t>
      </w:r>
      <w:r>
        <w:rPr>
          <w:rFonts w:hint="eastAsia" w:ascii="宋体" w:hAnsi="宋体" w:eastAsia="宋体" w:cs="宋体"/>
          <w:b/>
          <w:color w:val="auto"/>
          <w:sz w:val="24"/>
          <w:highlight w:val="none"/>
        </w:rPr>
        <w:t>.保密要求</w:t>
      </w:r>
    </w:p>
    <w:p w14:paraId="2BE181D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19</w:t>
      </w:r>
      <w:r>
        <w:rPr>
          <w:rFonts w:hint="eastAsia" w:ascii="宋体" w:hAnsi="宋体" w:eastAsia="宋体" w:cs="宋体"/>
          <w:color w:val="auto"/>
          <w:sz w:val="24"/>
          <w:highlight w:val="none"/>
        </w:rPr>
        <w:t>.1评标将在严格保密的情况下进行。</w:t>
      </w:r>
    </w:p>
    <w:p w14:paraId="16CF471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19</w:t>
      </w:r>
      <w:r>
        <w:rPr>
          <w:rFonts w:hint="eastAsia" w:ascii="宋体" w:hAnsi="宋体" w:eastAsia="宋体" w:cs="宋体"/>
          <w:color w:val="auto"/>
          <w:sz w:val="24"/>
          <w:highlight w:val="none"/>
        </w:rPr>
        <w:t>.2有关人员应当遵守评标工作纪律，不得泄露评标文件、评标情况和评标中获悉的国家秘密、商业秘密。</w:t>
      </w:r>
    </w:p>
    <w:p w14:paraId="74705BDC">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0</w:t>
      </w:r>
      <w:r>
        <w:rPr>
          <w:rFonts w:hint="eastAsia" w:ascii="宋体" w:hAnsi="宋体" w:eastAsia="宋体" w:cs="宋体"/>
          <w:b/>
          <w:color w:val="auto"/>
          <w:sz w:val="24"/>
          <w:highlight w:val="none"/>
        </w:rPr>
        <w:t>.中标候选人的确定原则及标准</w:t>
      </w:r>
    </w:p>
    <w:p w14:paraId="686420F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.1评标委员会依据本项目招标文件所约定的评标方法，对实质上响应招标文件的投标人按下列方法进行排序，确定中标候选人：</w:t>
      </w:r>
    </w:p>
    <w:p w14:paraId="00AB6B6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采用综合评分法的，评标结果按评审后得分由高到低顺序排列。得分相同的，按投标报价由低到高顺序排列。得分与投标报价均相同的，则所投产品为节能产品、环境标志产品、不发达地区或少数民族地区产品者优先；若得分与投标报价均相同且所投产品同为节能产品、环境标志产品、不发达地区或少数民族地区产品的，则采取评标委员会随机抽取的方式确定中标候选顺序。</w:t>
      </w:r>
    </w:p>
    <w:p w14:paraId="26384FE9">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.确定中标候选人和中标人</w:t>
      </w:r>
    </w:p>
    <w:p w14:paraId="36D091B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.1评标委员会将根据评标标准，按</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中规定数量推荐中标候选人。</w:t>
      </w:r>
    </w:p>
    <w:p w14:paraId="737C5D1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.2按</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中规定，由评标委员会或采购人确定中标人。</w:t>
      </w:r>
    </w:p>
    <w:p w14:paraId="188AB2E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.3因重大变故采购任务取消时，采购人有权拒绝任何投标人中标，且对受影响的投标人不承担任何责任。</w:t>
      </w:r>
    </w:p>
    <w:p w14:paraId="7CFCF7F3">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.编写评标报告</w:t>
      </w:r>
    </w:p>
    <w:p w14:paraId="7E58EC3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5920F421">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.中标结果公告</w:t>
      </w:r>
    </w:p>
    <w:p w14:paraId="0131C45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.1除</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规定由评标委员会直接确定中标人外，在评标结束后2个工作日内，采购代理机构将评标报告送采购人。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59B1753C">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.2</w:t>
      </w:r>
      <w:r>
        <w:rPr>
          <w:rFonts w:hint="eastAsia" w:ascii="宋体" w:hAnsi="宋体" w:eastAsia="宋体" w:cs="宋体"/>
          <w:color w:val="auto"/>
          <w:sz w:val="24"/>
          <w:szCs w:val="18"/>
          <w:highlight w:val="none"/>
        </w:rPr>
        <w:t>自中标人确定之日起2个工作日内，采购</w:t>
      </w:r>
      <w:r>
        <w:rPr>
          <w:rFonts w:hint="eastAsia" w:ascii="宋体" w:hAnsi="宋体" w:eastAsia="宋体" w:cs="宋体"/>
          <w:color w:val="auto"/>
          <w:sz w:val="24"/>
          <w:szCs w:val="18"/>
          <w:highlight w:val="none"/>
          <w:lang w:val="en-US" w:eastAsia="zh-CN"/>
        </w:rPr>
        <w:t>人</w:t>
      </w:r>
      <w:r>
        <w:rPr>
          <w:rFonts w:hint="eastAsia" w:ascii="宋体" w:hAnsi="宋体" w:eastAsia="宋体" w:cs="宋体"/>
          <w:color w:val="auto"/>
          <w:sz w:val="24"/>
          <w:szCs w:val="18"/>
          <w:highlight w:val="none"/>
        </w:rPr>
        <w:t>将在</w:t>
      </w:r>
      <w:r>
        <w:rPr>
          <w:rFonts w:hint="eastAsia" w:ascii="宋体" w:hAnsi="宋体" w:eastAsia="宋体" w:cs="宋体"/>
          <w:color w:val="auto"/>
          <w:sz w:val="24"/>
          <w:szCs w:val="18"/>
          <w:highlight w:val="none"/>
          <w:lang w:val="en-US" w:eastAsia="zh-CN"/>
        </w:rPr>
        <w:t>滁州市第一人民医院官网</w:t>
      </w:r>
      <w:r>
        <w:rPr>
          <w:rFonts w:hint="eastAsia" w:ascii="宋体" w:hAnsi="宋体" w:eastAsia="宋体" w:cs="宋体"/>
          <w:color w:val="auto"/>
          <w:sz w:val="24"/>
          <w:szCs w:val="18"/>
          <w:highlight w:val="none"/>
        </w:rPr>
        <w:t>（http://www.czdyrmyy.com/）上发布中标结果公告。</w:t>
      </w:r>
    </w:p>
    <w:p w14:paraId="2C13EDC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3中标结果公告内容应当包括采购人及其委托的采购代理机构的名称、地址、联系方式，项目名称和项目编号，中标人名称、地址和中标金额，主要中标标的的名称、规格型号、数量、单价、服务要求，中标公告期限、以及</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中约定进行公告的内容。中标公告期限为1个工作日。</w:t>
      </w:r>
    </w:p>
    <w:p w14:paraId="2869F443">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.中标通知书</w:t>
      </w:r>
    </w:p>
    <w:p w14:paraId="0ED5D93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.1采购代理机构发布中标结果公告</w:t>
      </w:r>
      <w:r>
        <w:rPr>
          <w:rFonts w:hint="eastAsia" w:ascii="宋体" w:hAnsi="宋体" w:eastAsia="宋体" w:cs="宋体"/>
          <w:iCs/>
          <w:color w:val="auto"/>
          <w:sz w:val="24"/>
          <w:highlight w:val="none"/>
        </w:rPr>
        <w:t>的</w:t>
      </w:r>
      <w:r>
        <w:rPr>
          <w:rFonts w:hint="eastAsia" w:ascii="宋体" w:hAnsi="宋体" w:eastAsia="宋体" w:cs="宋体"/>
          <w:color w:val="auto"/>
          <w:sz w:val="24"/>
          <w:highlight w:val="none"/>
        </w:rPr>
        <w:t>同时以</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规定的形式向中标人发出中标通知书。</w:t>
      </w:r>
    </w:p>
    <w:p w14:paraId="5B860D4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.2中标通知书对采购人和中标人具有同等法律效力。中标通知书发出以后，采购人改变中标结果或者中标人放弃中标，应当承担相应的法律责任。</w:t>
      </w:r>
    </w:p>
    <w:p w14:paraId="7E6813B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.3中标通知书是合同的组成部分。</w:t>
      </w:r>
    </w:p>
    <w:p w14:paraId="55208683">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25</w:t>
      </w:r>
      <w:r>
        <w:rPr>
          <w:rFonts w:hint="eastAsia" w:ascii="宋体" w:hAnsi="宋体" w:eastAsia="宋体" w:cs="宋体"/>
          <w:b/>
          <w:color w:val="auto"/>
          <w:sz w:val="24"/>
          <w:highlight w:val="none"/>
        </w:rPr>
        <w:t>.告知招标结果</w:t>
      </w:r>
    </w:p>
    <w:p w14:paraId="4332180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25</w:t>
      </w:r>
      <w:r>
        <w:rPr>
          <w:rFonts w:hint="eastAsia" w:ascii="宋体" w:hAnsi="宋体" w:eastAsia="宋体" w:cs="宋体"/>
          <w:color w:val="auto"/>
          <w:sz w:val="24"/>
          <w:highlight w:val="none"/>
        </w:rPr>
        <w:t>.1在公告中标结果的同时，采购代理机构同时以</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规定的形式告知未通过资格审查的投标人未通过的原因；采用综合评分法评审的，还将告知未中标人本人的评审得分和排序。</w:t>
      </w:r>
    </w:p>
    <w:p w14:paraId="778B4754">
      <w:pPr>
        <w:spacing w:line="360" w:lineRule="auto"/>
        <w:ind w:firstLine="437"/>
        <w:outlineLvl w:val="2"/>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val="en-US" w:eastAsia="zh-CN"/>
        </w:rPr>
        <w:t>26</w:t>
      </w:r>
      <w:r>
        <w:rPr>
          <w:rFonts w:hint="eastAsia" w:ascii="宋体" w:hAnsi="宋体" w:eastAsia="宋体" w:cs="宋体"/>
          <w:b/>
          <w:color w:val="auto"/>
          <w:sz w:val="24"/>
          <w:highlight w:val="none"/>
        </w:rPr>
        <w:t>.履约保证金</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lang w:val="en-US" w:eastAsia="zh-CN"/>
        </w:rPr>
        <w:t>本项目不采用</w:t>
      </w:r>
      <w:r>
        <w:rPr>
          <w:rFonts w:hint="eastAsia" w:ascii="宋体" w:hAnsi="宋体" w:eastAsia="宋体" w:cs="宋体"/>
          <w:b/>
          <w:color w:val="auto"/>
          <w:sz w:val="24"/>
          <w:highlight w:val="none"/>
          <w:lang w:eastAsia="zh-CN"/>
        </w:rPr>
        <w:t>）</w:t>
      </w:r>
    </w:p>
    <w:p w14:paraId="335E93C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26</w:t>
      </w:r>
      <w:r>
        <w:rPr>
          <w:rFonts w:hint="eastAsia" w:ascii="宋体" w:hAnsi="宋体" w:eastAsia="宋体" w:cs="宋体"/>
          <w:color w:val="auto"/>
          <w:sz w:val="24"/>
          <w:highlight w:val="none"/>
        </w:rPr>
        <w:t>.1中标人应按照</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规定缴纳履约保证金。</w:t>
      </w:r>
    </w:p>
    <w:p w14:paraId="31D64529">
      <w:pPr>
        <w:spacing w:line="360" w:lineRule="auto"/>
        <w:ind w:firstLine="435"/>
        <w:rPr>
          <w:rFonts w:hint="eastAsia" w:ascii="宋体" w:hAnsi="宋体" w:eastAsia="宋体" w:cs="宋体"/>
          <w:b/>
          <w:color w:val="auto"/>
          <w:sz w:val="24"/>
          <w:highlight w:val="none"/>
        </w:rPr>
      </w:pPr>
      <w:r>
        <w:rPr>
          <w:rFonts w:hint="eastAsia" w:ascii="宋体" w:hAnsi="宋体" w:eastAsia="宋体" w:cs="宋体"/>
          <w:color w:val="auto"/>
          <w:sz w:val="24"/>
          <w:highlight w:val="none"/>
          <w:lang w:val="en-US" w:eastAsia="zh-CN"/>
        </w:rPr>
        <w:t>26</w:t>
      </w:r>
      <w:r>
        <w:rPr>
          <w:rFonts w:hint="eastAsia" w:ascii="宋体" w:hAnsi="宋体" w:eastAsia="宋体" w:cs="宋体"/>
          <w:color w:val="auto"/>
          <w:sz w:val="24"/>
          <w:highlight w:val="none"/>
        </w:rPr>
        <w:t>.2如果中标人没有按照上述履约保证金的规定执行，将视为放弃中标资格。在此情况下，采购人可确定下一中标候选人为中标人，也可以重新开展采购活动。</w:t>
      </w:r>
    </w:p>
    <w:p w14:paraId="3EA14453">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27</w:t>
      </w:r>
      <w:r>
        <w:rPr>
          <w:rFonts w:hint="eastAsia" w:ascii="宋体" w:hAnsi="宋体" w:eastAsia="宋体" w:cs="宋体"/>
          <w:b/>
          <w:color w:val="auto"/>
          <w:sz w:val="24"/>
          <w:highlight w:val="none"/>
        </w:rPr>
        <w:t>.签订合同</w:t>
      </w:r>
    </w:p>
    <w:p w14:paraId="66770CA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27</w:t>
      </w:r>
      <w:r>
        <w:rPr>
          <w:rFonts w:hint="eastAsia" w:ascii="宋体" w:hAnsi="宋体" w:eastAsia="宋体" w:cs="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2BA3603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27</w:t>
      </w:r>
      <w:r>
        <w:rPr>
          <w:rFonts w:hint="eastAsia" w:ascii="宋体" w:hAnsi="宋体" w:eastAsia="宋体" w:cs="宋体"/>
          <w:color w:val="auto"/>
          <w:sz w:val="24"/>
          <w:highlight w:val="none"/>
        </w:rPr>
        <w:t>.2招标文件、中标人的投标文件及其澄清文件等，均为签订合同的依据。</w:t>
      </w:r>
    </w:p>
    <w:p w14:paraId="0F7B862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2</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3中标人拒绝与采购人签订合同的，采购人可以按照评审报告推荐的中标候选人名单排序，确定下一中标候选人为中标人，也可以重新开展政府采购活动。</w:t>
      </w:r>
    </w:p>
    <w:p w14:paraId="7FAD44BB">
      <w:pPr>
        <w:spacing w:line="360" w:lineRule="auto"/>
        <w:ind w:firstLine="437"/>
        <w:outlineLvl w:val="2"/>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2</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依据《政府采购促进中小企业发展管理办法》（财库〔2020〕46号）规定享受扶持政策获得政府采购合同的，小微企业不得将合同分包给大中型企业，中型企业不得将合同分包给大型企业。</w:t>
      </w:r>
    </w:p>
    <w:p w14:paraId="3690A533">
      <w:pPr>
        <w:spacing w:line="360" w:lineRule="auto"/>
        <w:ind w:firstLine="437"/>
        <w:outlineLvl w:val="2"/>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28</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代理费用</w:t>
      </w:r>
    </w:p>
    <w:p w14:paraId="43CC157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28</w:t>
      </w:r>
      <w:r>
        <w:rPr>
          <w:rFonts w:hint="eastAsia" w:ascii="宋体" w:hAnsi="宋体" w:eastAsia="宋体" w:cs="宋体"/>
          <w:color w:val="auto"/>
          <w:sz w:val="24"/>
          <w:highlight w:val="none"/>
        </w:rPr>
        <w:t>.1本项目</w:t>
      </w:r>
      <w:r>
        <w:rPr>
          <w:rFonts w:hint="eastAsia" w:ascii="宋体" w:hAnsi="宋体" w:eastAsia="宋体" w:cs="宋体"/>
          <w:color w:val="auto"/>
          <w:sz w:val="24"/>
          <w:highlight w:val="none"/>
          <w:lang w:val="en-US" w:eastAsia="zh-CN"/>
        </w:rPr>
        <w:t>代理费用</w:t>
      </w:r>
      <w:r>
        <w:rPr>
          <w:rFonts w:hint="eastAsia" w:ascii="宋体" w:hAnsi="宋体" w:eastAsia="宋体" w:cs="宋体"/>
          <w:color w:val="auto"/>
          <w:sz w:val="24"/>
          <w:highlight w:val="none"/>
        </w:rPr>
        <w:t>的收取按</w:t>
      </w:r>
      <w:r>
        <w:rPr>
          <w:rFonts w:hint="eastAsia" w:ascii="宋体" w:hAnsi="宋体" w:eastAsia="宋体" w:cs="宋体"/>
          <w:color w:val="auto"/>
          <w:sz w:val="24"/>
          <w:highlight w:val="none"/>
          <w:u w:val="single"/>
        </w:rPr>
        <w:t>投标人须知前附表的</w:t>
      </w:r>
      <w:r>
        <w:rPr>
          <w:rFonts w:hint="eastAsia" w:ascii="宋体" w:hAnsi="宋体" w:eastAsia="宋体" w:cs="宋体"/>
          <w:color w:val="auto"/>
          <w:sz w:val="24"/>
          <w:highlight w:val="none"/>
        </w:rPr>
        <w:t>规定执行。</w:t>
      </w:r>
    </w:p>
    <w:p w14:paraId="690FB5F6">
      <w:pPr>
        <w:spacing w:line="360" w:lineRule="auto"/>
        <w:ind w:firstLine="437"/>
        <w:outlineLvl w:val="2"/>
        <w:rPr>
          <w:rFonts w:hint="eastAsia" w:ascii="宋体" w:hAnsi="宋体" w:eastAsia="宋体" w:cs="宋体"/>
          <w:b/>
          <w:color w:val="auto"/>
          <w:sz w:val="24"/>
          <w:highlight w:val="none"/>
        </w:rPr>
      </w:pPr>
      <w:bookmarkStart w:id="25" w:name="_Toc2583661"/>
      <w:bookmarkStart w:id="26" w:name="_Toc518923100"/>
      <w:r>
        <w:rPr>
          <w:rFonts w:hint="eastAsia" w:ascii="宋体" w:hAnsi="宋体" w:eastAsia="宋体" w:cs="宋体"/>
          <w:b/>
          <w:color w:val="auto"/>
          <w:sz w:val="24"/>
          <w:highlight w:val="none"/>
          <w:lang w:eastAsia="zh-CN"/>
        </w:rPr>
        <w:t>29.</w:t>
      </w:r>
      <w:r>
        <w:rPr>
          <w:rFonts w:hint="eastAsia" w:ascii="宋体" w:hAnsi="宋体" w:eastAsia="宋体" w:cs="宋体"/>
          <w:b/>
          <w:color w:val="auto"/>
          <w:sz w:val="24"/>
          <w:highlight w:val="none"/>
        </w:rPr>
        <w:t>廉洁自律规定</w:t>
      </w:r>
      <w:bookmarkEnd w:id="25"/>
      <w:bookmarkEnd w:id="26"/>
    </w:p>
    <w:p w14:paraId="3708B1E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29.</w:t>
      </w:r>
      <w:r>
        <w:rPr>
          <w:rFonts w:hint="eastAsia" w:ascii="宋体" w:hAnsi="宋体" w:eastAsia="宋体" w:cs="宋体"/>
          <w:color w:val="auto"/>
          <w:sz w:val="24"/>
          <w:highlight w:val="none"/>
        </w:rPr>
        <w:t>1采购代理机构工作人员不得以不正当手段获取政府采购代理业务，不得与采购人、供应商恶意串通。</w:t>
      </w:r>
    </w:p>
    <w:p w14:paraId="4B52224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29.</w:t>
      </w:r>
      <w:r>
        <w:rPr>
          <w:rFonts w:hint="eastAsia" w:ascii="宋体" w:hAnsi="宋体" w:eastAsia="宋体" w:cs="宋体"/>
          <w:color w:val="auto"/>
          <w:sz w:val="24"/>
          <w:highlight w:val="none"/>
        </w:rPr>
        <w:t>2采购代理机构工作人员不得接受采购人或者供应商组织的宴请、旅游、娱乐，不得收受礼品、现金、有价证券等，不得向采购人或者供应商报销应当由个人承担的费用。</w:t>
      </w:r>
    </w:p>
    <w:p w14:paraId="639EE680">
      <w:pPr>
        <w:spacing w:line="360" w:lineRule="auto"/>
        <w:ind w:firstLine="437"/>
        <w:outlineLvl w:val="2"/>
        <w:rPr>
          <w:rFonts w:hint="eastAsia" w:ascii="宋体" w:hAnsi="宋体" w:eastAsia="宋体" w:cs="宋体"/>
          <w:b/>
          <w:color w:val="auto"/>
          <w:sz w:val="24"/>
          <w:highlight w:val="none"/>
        </w:rPr>
      </w:pPr>
      <w:bookmarkStart w:id="27" w:name="_Toc2583662"/>
      <w:bookmarkStart w:id="28" w:name="_Toc518923101"/>
      <w:r>
        <w:rPr>
          <w:rFonts w:hint="eastAsia" w:ascii="宋体" w:hAnsi="宋体" w:eastAsia="宋体" w:cs="宋体"/>
          <w:b/>
          <w:color w:val="auto"/>
          <w:sz w:val="24"/>
          <w:highlight w:val="none"/>
        </w:rPr>
        <w:t>3</w:t>
      </w:r>
      <w:r>
        <w:rPr>
          <w:rFonts w:hint="eastAsia" w:ascii="宋体" w:hAnsi="宋体" w:eastAsia="宋体" w:cs="宋体"/>
          <w:b/>
          <w:color w:val="auto"/>
          <w:sz w:val="24"/>
          <w:highlight w:val="none"/>
          <w:lang w:val="en-US" w:eastAsia="zh-CN"/>
        </w:rPr>
        <w:t>0</w:t>
      </w:r>
      <w:r>
        <w:rPr>
          <w:rFonts w:hint="eastAsia" w:ascii="宋体" w:hAnsi="宋体" w:eastAsia="宋体" w:cs="宋体"/>
          <w:b/>
          <w:color w:val="auto"/>
          <w:sz w:val="24"/>
          <w:highlight w:val="none"/>
        </w:rPr>
        <w:t>.人员回避</w:t>
      </w:r>
      <w:bookmarkEnd w:id="27"/>
      <w:bookmarkEnd w:id="28"/>
    </w:p>
    <w:p w14:paraId="234AFDC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投标人认为采购人员及其相关人员有法律法规所列与其他供应商有利害关系的，可以向采购人或采购代理机构书面提出回避申请，并说明理由。</w:t>
      </w:r>
    </w:p>
    <w:p w14:paraId="5901F6DF">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.质疑的提出与接收</w:t>
      </w:r>
    </w:p>
    <w:p w14:paraId="72B2817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2282503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1B3FF28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采购代理机构质疑函接收部门、联系电话和通讯地址，见</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w:t>
      </w:r>
    </w:p>
    <w:p w14:paraId="763BEB8E">
      <w:pPr>
        <w:widowControl/>
        <w:jc w:val="left"/>
        <w:rPr>
          <w:rFonts w:hint="eastAsia" w:ascii="宋体" w:hAnsi="宋体" w:eastAsia="宋体" w:cs="宋体"/>
          <w:b/>
          <w:color w:val="auto"/>
          <w:sz w:val="28"/>
          <w:highlight w:val="none"/>
        </w:rPr>
      </w:pPr>
      <w:r>
        <w:rPr>
          <w:rFonts w:hint="eastAsia" w:ascii="宋体" w:hAnsi="宋体" w:eastAsia="宋体" w:cs="宋体"/>
          <w:color w:val="auto"/>
          <w:sz w:val="24"/>
          <w:highlight w:val="none"/>
        </w:rPr>
        <w:br w:type="page"/>
      </w:r>
    </w:p>
    <w:p w14:paraId="37734839">
      <w:pPr>
        <w:spacing w:line="360" w:lineRule="auto"/>
        <w:jc w:val="center"/>
        <w:outlineLvl w:val="0"/>
        <w:rPr>
          <w:rFonts w:hint="eastAsia" w:ascii="宋体" w:hAnsi="宋体" w:eastAsia="宋体" w:cs="宋体"/>
          <w:b/>
          <w:color w:val="auto"/>
          <w:sz w:val="28"/>
          <w:highlight w:val="none"/>
          <w:lang w:eastAsia="zh-CN"/>
        </w:rPr>
      </w:pPr>
      <w:bookmarkStart w:id="29" w:name="_Toc10891"/>
      <w:r>
        <w:rPr>
          <w:rFonts w:hint="eastAsia" w:ascii="宋体" w:hAnsi="宋体" w:eastAsia="宋体" w:cs="宋体"/>
          <w:b/>
          <w:color w:val="auto"/>
          <w:sz w:val="28"/>
          <w:highlight w:val="none"/>
        </w:rPr>
        <w:t>第三章  采购需求</w:t>
      </w:r>
      <w:bookmarkEnd w:id="29"/>
    </w:p>
    <w:p w14:paraId="15279D28">
      <w:pPr>
        <w:spacing w:line="360" w:lineRule="auto"/>
        <w:outlineLvl w:val="1"/>
        <w:rPr>
          <w:rFonts w:hint="eastAsia" w:ascii="宋体" w:hAnsi="宋体" w:eastAsia="宋体" w:cs="宋体"/>
          <w:b/>
          <w:color w:val="auto"/>
          <w:sz w:val="24"/>
          <w:szCs w:val="18"/>
          <w:highlight w:val="none"/>
        </w:rPr>
      </w:pPr>
      <w:bookmarkStart w:id="30" w:name="_Toc2554"/>
      <w:bookmarkStart w:id="31" w:name="_Toc32151"/>
      <w:r>
        <w:rPr>
          <w:rFonts w:hint="eastAsia" w:ascii="宋体" w:hAnsi="宋体" w:eastAsia="宋体" w:cs="宋体"/>
          <w:b/>
          <w:color w:val="auto"/>
          <w:sz w:val="24"/>
          <w:szCs w:val="18"/>
          <w:highlight w:val="none"/>
        </w:rPr>
        <w:t>一、采购需求前附表</w:t>
      </w:r>
      <w:bookmarkEnd w:id="30"/>
      <w:bookmarkEnd w:id="31"/>
    </w:p>
    <w:tbl>
      <w:tblPr>
        <w:tblStyle w:val="26"/>
        <w:tblW w:w="55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2026"/>
        <w:gridCol w:w="6662"/>
      </w:tblGrid>
      <w:tr w14:paraId="5B5D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5" w:type="pct"/>
            <w:vAlign w:val="center"/>
          </w:tcPr>
          <w:p w14:paraId="1141F85B">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
                <w:color w:val="auto"/>
                <w:kern w:val="2"/>
                <w:highlight w:val="none"/>
              </w:rPr>
            </w:pPr>
            <w:r>
              <w:rPr>
                <w:rFonts w:hint="eastAsia" w:ascii="宋体" w:hAnsi="宋体" w:eastAsia="宋体" w:cs="宋体"/>
                <w:b/>
                <w:color w:val="auto"/>
                <w:kern w:val="2"/>
                <w:highlight w:val="none"/>
              </w:rPr>
              <w:t>序号</w:t>
            </w:r>
          </w:p>
        </w:tc>
        <w:tc>
          <w:tcPr>
            <w:tcW w:w="1069" w:type="pct"/>
            <w:vAlign w:val="center"/>
          </w:tcPr>
          <w:p w14:paraId="4B62D8A3">
            <w:pPr>
              <w:pStyle w:val="35"/>
              <w:keepNext w:val="0"/>
              <w:keepLines w:val="0"/>
              <w:widowControl w:val="0"/>
              <w:suppressLineNumbers w:val="0"/>
              <w:spacing w:before="0" w:beforeAutospacing="0" w:after="0" w:afterAutospacing="0" w:line="360" w:lineRule="auto"/>
              <w:ind w:left="0" w:right="0"/>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条款名称</w:t>
            </w:r>
          </w:p>
        </w:tc>
        <w:tc>
          <w:tcPr>
            <w:tcW w:w="3515" w:type="pct"/>
            <w:vAlign w:val="center"/>
          </w:tcPr>
          <w:p w14:paraId="579D528B">
            <w:pPr>
              <w:pStyle w:val="35"/>
              <w:keepNext w:val="0"/>
              <w:keepLines w:val="0"/>
              <w:widowControl w:val="0"/>
              <w:suppressLineNumbers w:val="0"/>
              <w:spacing w:before="0" w:beforeAutospacing="0" w:after="0" w:afterAutospacing="0" w:line="360" w:lineRule="auto"/>
              <w:ind w:left="0" w:right="0"/>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内容、说明与要求</w:t>
            </w:r>
          </w:p>
        </w:tc>
      </w:tr>
      <w:tr w14:paraId="0F31C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15" w:type="pct"/>
            <w:vAlign w:val="center"/>
          </w:tcPr>
          <w:p w14:paraId="1385705C">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w:t>
            </w:r>
          </w:p>
        </w:tc>
        <w:tc>
          <w:tcPr>
            <w:tcW w:w="1069" w:type="pct"/>
            <w:vAlign w:val="center"/>
          </w:tcPr>
          <w:p w14:paraId="691B55C5">
            <w:pPr>
              <w:pStyle w:val="35"/>
              <w:keepNext w:val="0"/>
              <w:keepLines w:val="0"/>
              <w:widowControl w:val="0"/>
              <w:suppressLineNumbers w:val="0"/>
              <w:spacing w:before="0" w:beforeAutospacing="0" w:after="0" w:afterAutospacing="0" w:line="360" w:lineRule="auto"/>
              <w:ind w:left="0" w:right="0"/>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付款方式</w:t>
            </w:r>
          </w:p>
        </w:tc>
        <w:tc>
          <w:tcPr>
            <w:tcW w:w="3515" w:type="pct"/>
            <w:vAlign w:val="center"/>
          </w:tcPr>
          <w:p w14:paraId="35D5B5BB">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szCs w:val="20"/>
                <w:highlight w:val="none"/>
                <w:u w:val="none"/>
              </w:rPr>
            </w:pPr>
            <w:r>
              <w:rPr>
                <w:rFonts w:hint="eastAsia" w:ascii="宋体" w:hAnsi="宋体" w:eastAsia="宋体" w:cs="宋体"/>
                <w:b w:val="0"/>
                <w:color w:val="auto"/>
                <w:sz w:val="24"/>
                <w:highlight w:val="none"/>
                <w:u w:val="none"/>
                <w:lang w:val="en-US" w:eastAsia="zh-CN"/>
              </w:rPr>
              <w:t>合同签订、货物到场、安装调试并正常使用后付至合同价款的90%，货物经采购人验收合格后余款10%一次性无息付清。</w:t>
            </w:r>
          </w:p>
        </w:tc>
      </w:tr>
      <w:tr w14:paraId="4766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15" w:type="pct"/>
            <w:vAlign w:val="center"/>
          </w:tcPr>
          <w:p w14:paraId="5B133E15">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w:t>
            </w:r>
          </w:p>
        </w:tc>
        <w:tc>
          <w:tcPr>
            <w:tcW w:w="1069" w:type="pct"/>
            <w:vAlign w:val="center"/>
          </w:tcPr>
          <w:p w14:paraId="4A6FF69F">
            <w:pPr>
              <w:pStyle w:val="35"/>
              <w:keepNext w:val="0"/>
              <w:keepLines w:val="0"/>
              <w:widowControl w:val="0"/>
              <w:suppressLineNumbers w:val="0"/>
              <w:spacing w:before="0" w:beforeAutospacing="0" w:after="0" w:afterAutospacing="0" w:line="360" w:lineRule="auto"/>
              <w:ind w:left="0" w:right="0"/>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供货及安装地点</w:t>
            </w:r>
          </w:p>
        </w:tc>
        <w:tc>
          <w:tcPr>
            <w:tcW w:w="3515" w:type="pct"/>
            <w:vAlign w:val="center"/>
          </w:tcPr>
          <w:p w14:paraId="30E214EC">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u w:val="none"/>
              </w:rPr>
            </w:pPr>
            <w:r>
              <w:rPr>
                <w:rFonts w:hint="eastAsia" w:ascii="宋体" w:hAnsi="宋体" w:eastAsia="宋体" w:cs="宋体"/>
                <w:b w:val="0"/>
                <w:color w:val="auto"/>
                <w:sz w:val="24"/>
                <w:highlight w:val="none"/>
                <w:u w:val="none"/>
                <w:lang w:val="en-US" w:eastAsia="zh-CN"/>
              </w:rPr>
              <w:t>采购人指定地点</w:t>
            </w:r>
            <w:r>
              <w:rPr>
                <w:rFonts w:hint="eastAsia" w:ascii="宋体" w:hAnsi="宋体" w:eastAsia="宋体" w:cs="宋体"/>
                <w:b w:val="0"/>
                <w:color w:val="auto"/>
                <w:sz w:val="24"/>
                <w:highlight w:val="none"/>
                <w:u w:val="none"/>
              </w:rPr>
              <w:t xml:space="preserve"> </w:t>
            </w:r>
          </w:p>
        </w:tc>
      </w:tr>
      <w:tr w14:paraId="04C7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5" w:type="pct"/>
            <w:vAlign w:val="center"/>
          </w:tcPr>
          <w:p w14:paraId="5AEAD165">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3</w:t>
            </w:r>
          </w:p>
        </w:tc>
        <w:tc>
          <w:tcPr>
            <w:tcW w:w="1069" w:type="pct"/>
            <w:vAlign w:val="center"/>
          </w:tcPr>
          <w:p w14:paraId="2232AB66">
            <w:pPr>
              <w:pStyle w:val="35"/>
              <w:keepNext w:val="0"/>
              <w:keepLines w:val="0"/>
              <w:widowControl w:val="0"/>
              <w:suppressLineNumbers w:val="0"/>
              <w:spacing w:before="0" w:beforeAutospacing="0" w:after="0" w:afterAutospacing="0" w:line="360" w:lineRule="auto"/>
              <w:ind w:left="0" w:right="0"/>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供货及安装期限</w:t>
            </w:r>
          </w:p>
        </w:tc>
        <w:tc>
          <w:tcPr>
            <w:tcW w:w="3515" w:type="pct"/>
            <w:vAlign w:val="center"/>
          </w:tcPr>
          <w:p w14:paraId="6967BE05">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u w:val="none"/>
                <w:lang w:val="en-US" w:eastAsia="zh-CN"/>
              </w:rPr>
            </w:pPr>
            <w:r>
              <w:rPr>
                <w:rFonts w:hint="eastAsia" w:ascii="宋体" w:hAnsi="宋体" w:eastAsia="宋体" w:cs="宋体"/>
                <w:b w:val="0"/>
                <w:color w:val="auto"/>
                <w:sz w:val="24"/>
                <w:highlight w:val="none"/>
                <w:u w:val="none"/>
                <w:lang w:val="en-US" w:eastAsia="zh-CN"/>
              </w:rPr>
              <w:t>30个日历天</w:t>
            </w:r>
          </w:p>
        </w:tc>
      </w:tr>
      <w:tr w14:paraId="7E33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415" w:type="pct"/>
            <w:vAlign w:val="center"/>
          </w:tcPr>
          <w:p w14:paraId="0807E96C">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4</w:t>
            </w:r>
          </w:p>
        </w:tc>
        <w:tc>
          <w:tcPr>
            <w:tcW w:w="1069" w:type="pct"/>
            <w:vAlign w:val="center"/>
          </w:tcPr>
          <w:p w14:paraId="4F73ABB5">
            <w:pPr>
              <w:pStyle w:val="35"/>
              <w:keepNext w:val="0"/>
              <w:keepLines w:val="0"/>
              <w:widowControl w:val="0"/>
              <w:suppressLineNumbers w:val="0"/>
              <w:spacing w:before="0" w:beforeAutospacing="0" w:after="0" w:afterAutospacing="0" w:line="360" w:lineRule="auto"/>
              <w:ind w:left="0" w:right="0"/>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免费质保期</w:t>
            </w:r>
          </w:p>
        </w:tc>
        <w:tc>
          <w:tcPr>
            <w:tcW w:w="3515" w:type="pct"/>
            <w:vAlign w:val="center"/>
          </w:tcPr>
          <w:p w14:paraId="3D33EE71">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u w:val="none"/>
                <w:lang w:val="en-US" w:eastAsia="zh-CN"/>
              </w:rPr>
            </w:pPr>
            <w:r>
              <w:rPr>
                <w:rFonts w:hint="eastAsia" w:ascii="宋体" w:hAnsi="宋体" w:eastAsia="宋体" w:cs="宋体"/>
                <w:b w:val="0"/>
                <w:color w:val="auto"/>
                <w:sz w:val="24"/>
                <w:highlight w:val="none"/>
                <w:u w:val="none"/>
                <w:lang w:val="en-US" w:eastAsia="zh-CN"/>
              </w:rPr>
              <w:t>不少于叁年（包含伍德灯和护目镜）</w:t>
            </w:r>
          </w:p>
        </w:tc>
      </w:tr>
    </w:tbl>
    <w:p w14:paraId="04AAF587">
      <w:pPr>
        <w:keepNext w:val="0"/>
        <w:keepLines w:val="0"/>
        <w:widowControl w:val="0"/>
        <w:numPr>
          <w:ilvl w:val="0"/>
          <w:numId w:val="0"/>
        </w:numPr>
        <w:suppressLineNumbers w:val="0"/>
        <w:adjustRightInd w:val="0"/>
        <w:snapToGrid w:val="0"/>
        <w:spacing w:before="0" w:beforeAutospacing="0" w:after="0" w:afterAutospacing="0" w:line="360" w:lineRule="auto"/>
        <w:ind w:right="0" w:rightChars="0"/>
        <w:jc w:val="both"/>
        <w:outlineLvl w:val="2"/>
        <w:rPr>
          <w:rFonts w:hint="eastAsia" w:ascii="宋体" w:hAnsi="宋体" w:eastAsia="宋体" w:cs="宋体"/>
          <w:b/>
          <w:bCs w:val="0"/>
          <w:snapToGrid/>
          <w:kern w:val="0"/>
          <w:sz w:val="24"/>
          <w:szCs w:val="24"/>
          <w:highlight w:val="none"/>
          <w:lang w:val="en-US" w:eastAsia="zh-CN" w:bidi="ar"/>
        </w:rPr>
      </w:pPr>
      <w:bookmarkStart w:id="32" w:name="_Toc16417"/>
    </w:p>
    <w:p w14:paraId="73FE517C">
      <w:pPr>
        <w:keepNext w:val="0"/>
        <w:keepLines w:val="0"/>
        <w:widowControl w:val="0"/>
        <w:numPr>
          <w:ilvl w:val="0"/>
          <w:numId w:val="0"/>
        </w:numPr>
        <w:suppressLineNumbers w:val="0"/>
        <w:adjustRightInd w:val="0"/>
        <w:snapToGrid w:val="0"/>
        <w:spacing w:before="0" w:beforeAutospacing="0" w:after="0" w:afterAutospacing="0" w:line="360" w:lineRule="auto"/>
        <w:ind w:right="0" w:rightChars="0"/>
        <w:jc w:val="both"/>
        <w:outlineLvl w:val="2"/>
        <w:rPr>
          <w:rFonts w:hint="eastAsia" w:ascii="宋体" w:hAnsi="宋体" w:eastAsia="宋体" w:cs="宋体"/>
          <w:b/>
          <w:bCs w:val="0"/>
          <w:snapToGrid/>
          <w:kern w:val="0"/>
          <w:sz w:val="24"/>
          <w:szCs w:val="24"/>
          <w:highlight w:val="none"/>
          <w:lang w:val="en-US" w:eastAsia="zh-CN" w:bidi="ar"/>
        </w:rPr>
      </w:pPr>
      <w:r>
        <w:rPr>
          <w:rFonts w:hint="eastAsia" w:ascii="宋体" w:hAnsi="宋体" w:eastAsia="宋体" w:cs="宋体"/>
          <w:b/>
          <w:bCs w:val="0"/>
          <w:snapToGrid/>
          <w:kern w:val="0"/>
          <w:sz w:val="24"/>
          <w:szCs w:val="24"/>
          <w:highlight w:val="none"/>
          <w:lang w:val="en-US" w:eastAsia="zh-CN" w:bidi="ar"/>
        </w:rPr>
        <w:t>二、采购需求及清单</w:t>
      </w:r>
    </w:p>
    <w:p w14:paraId="3A30765E">
      <w:pPr>
        <w:keepNext w:val="0"/>
        <w:keepLines w:val="0"/>
        <w:widowControl w:val="0"/>
        <w:numPr>
          <w:ilvl w:val="0"/>
          <w:numId w:val="0"/>
        </w:numPr>
        <w:suppressLineNumbers w:val="0"/>
        <w:adjustRightInd w:val="0"/>
        <w:snapToGrid w:val="0"/>
        <w:spacing w:before="0" w:beforeAutospacing="0" w:after="0" w:afterAutospacing="0" w:line="360" w:lineRule="auto"/>
        <w:ind w:right="0" w:rightChars="0"/>
        <w:jc w:val="both"/>
        <w:outlineLvl w:val="2"/>
        <w:rPr>
          <w:rFonts w:hint="eastAsia" w:ascii="宋体" w:hAnsi="宋体" w:eastAsia="宋体" w:cs="宋体"/>
          <w:b/>
          <w:bCs w:val="0"/>
          <w:snapToGrid/>
          <w:kern w:val="0"/>
          <w:sz w:val="24"/>
          <w:szCs w:val="24"/>
          <w:highlight w:val="none"/>
          <w:lang w:val="en-US" w:eastAsia="zh-CN" w:bidi="ar"/>
        </w:rPr>
      </w:pPr>
      <w:r>
        <w:rPr>
          <w:rFonts w:hint="eastAsia" w:ascii="宋体" w:hAnsi="宋体" w:eastAsia="宋体" w:cs="宋体"/>
          <w:b/>
          <w:bCs w:val="0"/>
          <w:snapToGrid/>
          <w:kern w:val="0"/>
          <w:sz w:val="24"/>
          <w:szCs w:val="24"/>
          <w:highlight w:val="none"/>
          <w:lang w:val="en-US" w:eastAsia="zh-CN" w:bidi="ar"/>
        </w:rPr>
        <w:t>本次采购</w:t>
      </w:r>
      <w:bookmarkStart w:id="83" w:name="_GoBack"/>
      <w:bookmarkEnd w:id="83"/>
      <w:r>
        <w:rPr>
          <w:rFonts w:hint="eastAsia" w:ascii="宋体" w:hAnsi="宋体" w:eastAsia="宋体" w:cs="宋体"/>
          <w:b/>
          <w:bCs w:val="0"/>
          <w:snapToGrid/>
          <w:kern w:val="0"/>
          <w:sz w:val="24"/>
          <w:szCs w:val="24"/>
          <w:highlight w:val="none"/>
          <w:lang w:val="en-US" w:eastAsia="zh-CN" w:bidi="ar"/>
        </w:rPr>
        <w:t>用于治疗白癜风、银屑病及慢性湿疹等皮肤病。。</w:t>
      </w:r>
    </w:p>
    <w:tbl>
      <w:tblPr>
        <w:tblStyle w:val="26"/>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3473"/>
        <w:gridCol w:w="2329"/>
        <w:gridCol w:w="2380"/>
      </w:tblGrid>
      <w:tr w14:paraId="4411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5460CB3C">
            <w:pPr>
              <w:keepNext w:val="0"/>
              <w:keepLines w:val="0"/>
              <w:suppressLineNumbers w:val="0"/>
              <w:spacing w:before="0" w:beforeAutospacing="0" w:after="0" w:afterAutospacing="0"/>
              <w:ind w:left="0" w:right="0"/>
              <w:jc w:val="center"/>
              <w:rPr>
                <w:rFonts w:hint="eastAsia" w:ascii="宋体" w:hAnsi="宋体" w:eastAsia="宋体" w:cs="宋体"/>
                <w:b/>
                <w:spacing w:val="10"/>
                <w:sz w:val="24"/>
                <w:szCs w:val="24"/>
                <w:highlight w:val="none"/>
              </w:rPr>
            </w:pPr>
            <w:r>
              <w:rPr>
                <w:rFonts w:hint="eastAsia" w:ascii="宋体" w:hAnsi="宋体" w:eastAsia="宋体" w:cs="宋体"/>
                <w:b/>
                <w:spacing w:val="10"/>
                <w:sz w:val="24"/>
                <w:szCs w:val="24"/>
                <w:highlight w:val="none"/>
              </w:rPr>
              <w:t>序号</w:t>
            </w:r>
          </w:p>
        </w:tc>
        <w:tc>
          <w:tcPr>
            <w:tcW w:w="3473" w:type="dxa"/>
            <w:tcBorders>
              <w:top w:val="single" w:color="auto" w:sz="4" w:space="0"/>
              <w:left w:val="single" w:color="auto" w:sz="4" w:space="0"/>
              <w:bottom w:val="single" w:color="auto" w:sz="4" w:space="0"/>
              <w:right w:val="single" w:color="auto" w:sz="4" w:space="0"/>
            </w:tcBorders>
            <w:noWrap w:val="0"/>
            <w:vAlign w:val="center"/>
          </w:tcPr>
          <w:p w14:paraId="2BADD69D">
            <w:pPr>
              <w:keepNext w:val="0"/>
              <w:keepLines w:val="0"/>
              <w:suppressLineNumbers w:val="0"/>
              <w:spacing w:before="0" w:beforeAutospacing="0" w:after="0" w:afterAutospacing="0"/>
              <w:ind w:left="0" w:right="0"/>
              <w:jc w:val="center"/>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名称</w:t>
            </w:r>
          </w:p>
        </w:tc>
        <w:tc>
          <w:tcPr>
            <w:tcW w:w="2329" w:type="dxa"/>
            <w:tcBorders>
              <w:top w:val="single" w:color="auto" w:sz="4" w:space="0"/>
              <w:left w:val="single" w:color="auto" w:sz="4" w:space="0"/>
              <w:bottom w:val="single" w:color="auto" w:sz="4" w:space="0"/>
              <w:right w:val="single" w:color="auto" w:sz="4" w:space="0"/>
            </w:tcBorders>
            <w:noWrap w:val="0"/>
            <w:vAlign w:val="center"/>
          </w:tcPr>
          <w:p w14:paraId="5E61AF0C">
            <w:pPr>
              <w:keepNext w:val="0"/>
              <w:keepLines w:val="0"/>
              <w:suppressLineNumbers w:val="0"/>
              <w:spacing w:before="0" w:beforeAutospacing="0" w:after="0" w:afterAutospacing="0"/>
              <w:ind w:left="0" w:right="0"/>
              <w:jc w:val="center"/>
              <w:rPr>
                <w:rFonts w:hint="eastAsia" w:ascii="宋体" w:hAnsi="宋体" w:eastAsia="宋体" w:cs="宋体"/>
                <w:b/>
                <w:color w:val="auto"/>
                <w:spacing w:val="10"/>
                <w:sz w:val="24"/>
                <w:szCs w:val="24"/>
                <w:highlight w:val="none"/>
                <w:lang w:eastAsia="zh-CN"/>
              </w:rPr>
            </w:pPr>
            <w:r>
              <w:rPr>
                <w:rFonts w:hint="eastAsia" w:ascii="宋体" w:hAnsi="宋体" w:eastAsia="宋体" w:cs="宋体"/>
                <w:b/>
                <w:color w:val="auto"/>
                <w:spacing w:val="10"/>
                <w:sz w:val="24"/>
                <w:szCs w:val="24"/>
                <w:highlight w:val="none"/>
              </w:rPr>
              <w:t>数量</w:t>
            </w:r>
            <w:r>
              <w:rPr>
                <w:rFonts w:hint="eastAsia" w:ascii="宋体" w:hAnsi="宋体" w:eastAsia="宋体" w:cs="宋体"/>
                <w:b/>
                <w:color w:val="auto"/>
                <w:spacing w:val="10"/>
                <w:sz w:val="24"/>
                <w:szCs w:val="24"/>
                <w:highlight w:val="none"/>
                <w:lang w:eastAsia="zh-CN"/>
              </w:rPr>
              <w:t>（</w:t>
            </w:r>
            <w:r>
              <w:rPr>
                <w:rFonts w:hint="eastAsia" w:ascii="宋体" w:hAnsi="宋体" w:eastAsia="宋体" w:cs="宋体"/>
                <w:b/>
                <w:color w:val="auto"/>
                <w:spacing w:val="10"/>
                <w:sz w:val="24"/>
                <w:szCs w:val="24"/>
                <w:highlight w:val="none"/>
                <w:lang w:val="en-US" w:eastAsia="zh-CN"/>
              </w:rPr>
              <w:t>单位</w:t>
            </w:r>
            <w:r>
              <w:rPr>
                <w:rFonts w:hint="eastAsia" w:ascii="宋体" w:hAnsi="宋体" w:eastAsia="宋体" w:cs="宋体"/>
                <w:b/>
                <w:color w:val="auto"/>
                <w:spacing w:val="10"/>
                <w:sz w:val="24"/>
                <w:szCs w:val="24"/>
                <w:highlight w:val="none"/>
                <w:lang w:eastAsia="zh-CN"/>
              </w:rPr>
              <w:t>）</w:t>
            </w:r>
          </w:p>
        </w:tc>
        <w:tc>
          <w:tcPr>
            <w:tcW w:w="2380" w:type="dxa"/>
            <w:tcBorders>
              <w:top w:val="single" w:color="auto" w:sz="4" w:space="0"/>
              <w:left w:val="single" w:color="auto" w:sz="4" w:space="0"/>
              <w:bottom w:val="single" w:color="auto" w:sz="4" w:space="0"/>
              <w:right w:val="single" w:color="auto" w:sz="4" w:space="0"/>
            </w:tcBorders>
            <w:noWrap w:val="0"/>
            <w:vAlign w:val="center"/>
          </w:tcPr>
          <w:p w14:paraId="76C7E56A">
            <w:pPr>
              <w:keepNext w:val="0"/>
              <w:keepLines w:val="0"/>
              <w:suppressLineNumbers w:val="0"/>
              <w:spacing w:before="0" w:beforeAutospacing="0" w:after="0" w:afterAutospacing="0"/>
              <w:ind w:left="0" w:right="0"/>
              <w:jc w:val="center"/>
              <w:rPr>
                <w:rFonts w:hint="eastAsia" w:ascii="宋体" w:hAnsi="宋体" w:eastAsia="宋体" w:cs="宋体"/>
                <w:b/>
                <w:spacing w:val="10"/>
                <w:sz w:val="24"/>
                <w:szCs w:val="24"/>
                <w:highlight w:val="none"/>
                <w:lang w:val="en-US" w:eastAsia="zh-CN"/>
              </w:rPr>
            </w:pPr>
            <w:r>
              <w:rPr>
                <w:rFonts w:hint="eastAsia" w:ascii="宋体" w:hAnsi="宋体" w:eastAsia="宋体" w:cs="宋体"/>
                <w:b/>
                <w:spacing w:val="10"/>
                <w:sz w:val="24"/>
                <w:szCs w:val="24"/>
                <w:highlight w:val="none"/>
                <w:lang w:val="en-US" w:eastAsia="zh-CN"/>
              </w:rPr>
              <w:t>限价（万元）</w:t>
            </w:r>
          </w:p>
        </w:tc>
      </w:tr>
      <w:tr w14:paraId="7162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1A863A17">
            <w:pPr>
              <w:keepNext w:val="0"/>
              <w:keepLines w:val="0"/>
              <w:suppressLineNumbers w:val="0"/>
              <w:spacing w:before="0" w:beforeAutospacing="0" w:after="0" w:afterAutospacing="0"/>
              <w:ind w:left="0" w:right="0"/>
              <w:jc w:val="center"/>
              <w:rPr>
                <w:rFonts w:hint="eastAsia" w:ascii="宋体" w:hAnsi="宋体" w:eastAsia="宋体" w:cs="宋体"/>
                <w:b/>
                <w:color w:val="auto"/>
                <w:spacing w:val="10"/>
                <w:sz w:val="24"/>
                <w:szCs w:val="24"/>
                <w:highlight w:val="none"/>
                <w:lang w:val="en-US" w:eastAsia="zh-CN"/>
              </w:rPr>
            </w:pPr>
            <w:r>
              <w:rPr>
                <w:rFonts w:hint="eastAsia" w:ascii="宋体" w:hAnsi="宋体" w:eastAsia="宋体" w:cs="宋体"/>
                <w:b/>
                <w:color w:val="auto"/>
                <w:spacing w:val="10"/>
                <w:sz w:val="24"/>
                <w:szCs w:val="24"/>
                <w:highlight w:val="none"/>
                <w:lang w:val="en-US" w:eastAsia="zh-CN"/>
              </w:rPr>
              <w:t>1</w:t>
            </w:r>
          </w:p>
        </w:tc>
        <w:tc>
          <w:tcPr>
            <w:tcW w:w="3473" w:type="dxa"/>
            <w:tcBorders>
              <w:top w:val="single" w:color="auto" w:sz="4" w:space="0"/>
              <w:left w:val="single" w:color="auto" w:sz="4" w:space="0"/>
              <w:bottom w:val="single" w:color="auto" w:sz="4" w:space="0"/>
              <w:right w:val="single" w:color="auto" w:sz="4" w:space="0"/>
            </w:tcBorders>
            <w:noWrap w:val="0"/>
            <w:vAlign w:val="center"/>
          </w:tcPr>
          <w:p w14:paraId="21FCA242">
            <w:pPr>
              <w:keepNext w:val="0"/>
              <w:keepLines w:val="0"/>
              <w:suppressLineNumbers w:val="0"/>
              <w:spacing w:before="0" w:beforeAutospacing="0" w:after="0" w:afterAutospacing="0"/>
              <w:ind w:left="0" w:right="0"/>
              <w:jc w:val="center"/>
              <w:rPr>
                <w:rFonts w:hint="eastAsia" w:ascii="宋体" w:hAnsi="宋体" w:eastAsia="宋体" w:cs="宋体"/>
                <w:b/>
                <w:color w:val="auto"/>
                <w:spacing w:val="10"/>
                <w:sz w:val="24"/>
                <w:szCs w:val="24"/>
                <w:highlight w:val="none"/>
                <w:lang w:val="en-US" w:eastAsia="zh-CN"/>
              </w:rPr>
            </w:pPr>
            <w:r>
              <w:rPr>
                <w:rFonts w:hint="eastAsia" w:ascii="宋体" w:hAnsi="宋体" w:eastAsia="宋体" w:cs="宋体"/>
                <w:b/>
                <w:color w:val="auto"/>
                <w:spacing w:val="10"/>
                <w:sz w:val="24"/>
                <w:szCs w:val="24"/>
                <w:highlight w:val="none"/>
                <w:lang w:val="en-US" w:eastAsia="zh-CN"/>
              </w:rPr>
              <w:t>308准分子激光治疗机</w:t>
            </w:r>
          </w:p>
        </w:tc>
        <w:tc>
          <w:tcPr>
            <w:tcW w:w="2329" w:type="dxa"/>
            <w:tcBorders>
              <w:top w:val="single" w:color="auto" w:sz="4" w:space="0"/>
              <w:left w:val="single" w:color="auto" w:sz="4" w:space="0"/>
              <w:bottom w:val="single" w:color="auto" w:sz="4" w:space="0"/>
              <w:right w:val="single" w:color="auto" w:sz="4" w:space="0"/>
            </w:tcBorders>
            <w:noWrap w:val="0"/>
            <w:vAlign w:val="center"/>
          </w:tcPr>
          <w:p w14:paraId="7C0E8B2F">
            <w:pPr>
              <w:keepNext w:val="0"/>
              <w:keepLines w:val="0"/>
              <w:suppressLineNumbers w:val="0"/>
              <w:spacing w:before="0" w:beforeAutospacing="0" w:after="0" w:afterAutospacing="0"/>
              <w:ind w:left="0" w:right="0"/>
              <w:jc w:val="center"/>
              <w:rPr>
                <w:rFonts w:hint="eastAsia" w:ascii="宋体" w:hAnsi="宋体" w:eastAsia="宋体" w:cs="宋体"/>
                <w:b/>
                <w:color w:val="auto"/>
                <w:spacing w:val="10"/>
                <w:sz w:val="24"/>
                <w:szCs w:val="24"/>
                <w:highlight w:val="none"/>
                <w:lang w:val="en-US" w:eastAsia="zh-CN"/>
              </w:rPr>
            </w:pPr>
            <w:r>
              <w:rPr>
                <w:rFonts w:hint="eastAsia" w:ascii="宋体" w:hAnsi="宋体" w:eastAsia="宋体" w:cs="宋体"/>
                <w:b/>
                <w:color w:val="auto"/>
                <w:spacing w:val="10"/>
                <w:sz w:val="24"/>
                <w:szCs w:val="24"/>
                <w:highlight w:val="none"/>
                <w:lang w:val="en-US" w:eastAsia="zh-CN"/>
              </w:rPr>
              <w:t>1套</w:t>
            </w:r>
          </w:p>
        </w:tc>
        <w:tc>
          <w:tcPr>
            <w:tcW w:w="2380" w:type="dxa"/>
            <w:tcBorders>
              <w:top w:val="single" w:color="auto" w:sz="4" w:space="0"/>
              <w:left w:val="single" w:color="auto" w:sz="4" w:space="0"/>
              <w:bottom w:val="single" w:color="auto" w:sz="4" w:space="0"/>
              <w:right w:val="single" w:color="auto" w:sz="4" w:space="0"/>
            </w:tcBorders>
            <w:noWrap w:val="0"/>
            <w:vAlign w:val="center"/>
          </w:tcPr>
          <w:p w14:paraId="3A58DB35">
            <w:pPr>
              <w:keepNext w:val="0"/>
              <w:keepLines w:val="0"/>
              <w:suppressLineNumbers w:val="0"/>
              <w:spacing w:before="0" w:beforeAutospacing="0" w:after="0" w:afterAutospacing="0"/>
              <w:ind w:left="0" w:right="0"/>
              <w:jc w:val="center"/>
              <w:rPr>
                <w:rFonts w:hint="default" w:ascii="宋体" w:hAnsi="宋体" w:eastAsia="宋体" w:cs="宋体"/>
                <w:b/>
                <w:color w:val="auto"/>
                <w:spacing w:val="10"/>
                <w:sz w:val="24"/>
                <w:szCs w:val="24"/>
                <w:highlight w:val="none"/>
                <w:lang w:val="en-US" w:eastAsia="zh-CN"/>
              </w:rPr>
            </w:pPr>
            <w:r>
              <w:rPr>
                <w:rFonts w:hint="eastAsia" w:ascii="宋体" w:hAnsi="宋体" w:eastAsia="宋体" w:cs="宋体"/>
                <w:b/>
                <w:color w:val="auto"/>
                <w:spacing w:val="10"/>
                <w:sz w:val="24"/>
                <w:szCs w:val="24"/>
                <w:highlight w:val="none"/>
                <w:lang w:val="en-US" w:eastAsia="zh-CN"/>
              </w:rPr>
              <w:t>20</w:t>
            </w:r>
          </w:p>
        </w:tc>
      </w:tr>
    </w:tbl>
    <w:p w14:paraId="65A6B371">
      <w:pPr>
        <w:keepNext w:val="0"/>
        <w:keepLines w:val="0"/>
        <w:widowControl w:val="0"/>
        <w:numPr>
          <w:ilvl w:val="0"/>
          <w:numId w:val="0"/>
        </w:numPr>
        <w:suppressLineNumbers w:val="0"/>
        <w:adjustRightInd w:val="0"/>
        <w:snapToGrid w:val="0"/>
        <w:spacing w:before="0" w:beforeAutospacing="0" w:after="0" w:afterAutospacing="0" w:line="360" w:lineRule="auto"/>
        <w:ind w:right="0" w:rightChars="0"/>
        <w:jc w:val="both"/>
        <w:outlineLvl w:val="2"/>
        <w:rPr>
          <w:rFonts w:hint="eastAsia" w:ascii="宋体" w:hAnsi="宋体" w:eastAsia="宋体" w:cs="宋体"/>
          <w:b/>
          <w:bCs w:val="0"/>
          <w:snapToGrid/>
          <w:kern w:val="0"/>
          <w:sz w:val="24"/>
          <w:szCs w:val="24"/>
          <w:highlight w:val="none"/>
          <w:lang w:val="en-US" w:eastAsia="zh-CN" w:bidi="ar"/>
        </w:rPr>
      </w:pPr>
    </w:p>
    <w:p w14:paraId="01FAC45A">
      <w:pPr>
        <w:keepNext w:val="0"/>
        <w:keepLines w:val="0"/>
        <w:widowControl w:val="0"/>
        <w:numPr>
          <w:ilvl w:val="0"/>
          <w:numId w:val="0"/>
        </w:numPr>
        <w:suppressLineNumbers w:val="0"/>
        <w:adjustRightInd w:val="0"/>
        <w:snapToGrid w:val="0"/>
        <w:spacing w:before="0" w:beforeAutospacing="0" w:after="0" w:afterAutospacing="0" w:line="360" w:lineRule="auto"/>
        <w:ind w:right="0" w:rightChars="0"/>
        <w:jc w:val="both"/>
        <w:outlineLvl w:val="2"/>
        <w:rPr>
          <w:rFonts w:hint="eastAsia" w:ascii="宋体" w:hAnsi="宋体" w:eastAsia="宋体" w:cs="宋体"/>
          <w:b/>
          <w:bCs w:val="0"/>
          <w:snapToGrid/>
          <w:kern w:val="0"/>
          <w:sz w:val="24"/>
          <w:szCs w:val="24"/>
          <w:highlight w:val="none"/>
          <w:lang w:val="en-US" w:eastAsia="zh-CN" w:bidi="ar"/>
        </w:rPr>
      </w:pPr>
      <w:r>
        <w:rPr>
          <w:rFonts w:hint="eastAsia" w:ascii="宋体" w:hAnsi="宋体" w:eastAsia="宋体" w:cs="宋体"/>
          <w:b/>
          <w:bCs w:val="0"/>
          <w:snapToGrid/>
          <w:kern w:val="0"/>
          <w:sz w:val="24"/>
          <w:szCs w:val="24"/>
          <w:highlight w:val="none"/>
          <w:lang w:val="en-US" w:eastAsia="zh-CN" w:bidi="ar"/>
        </w:rPr>
        <w:t>三、技术参数要求</w:t>
      </w:r>
    </w:p>
    <w:p w14:paraId="69E5AE3A">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baseline"/>
        <w:rPr>
          <w:rFonts w:hint="eastAsia" w:ascii="宋体" w:hAnsi="宋体" w:eastAsia="宋体" w:cs="宋体"/>
          <w:b/>
          <w:bCs/>
          <w:kern w:val="0"/>
          <w:sz w:val="24"/>
          <w:szCs w:val="24"/>
          <w:highlight w:val="none"/>
          <w:lang w:val="en-US" w:eastAsia="zh-CN" w:bidi="ar-SA"/>
        </w:rPr>
      </w:pPr>
      <w:r>
        <w:rPr>
          <w:rFonts w:hint="eastAsia" w:ascii="宋体" w:hAnsi="宋体" w:eastAsia="宋体" w:cs="宋体"/>
          <w:b/>
          <w:bCs/>
          <w:kern w:val="0"/>
          <w:sz w:val="24"/>
          <w:szCs w:val="24"/>
          <w:highlight w:val="none"/>
          <w:lang w:val="en-US" w:eastAsia="zh-CN" w:bidi="ar-SA"/>
        </w:rPr>
        <w:t>（一）308准分子激光治疗机技术要求：</w:t>
      </w:r>
    </w:p>
    <w:p w14:paraId="5A5CFA9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1.★光源类型LED紫外光。</w:t>
      </w:r>
    </w:p>
    <w:p w14:paraId="57A0B60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2.波长308±2nm。</w:t>
      </w:r>
    </w:p>
    <w:p w14:paraId="0E80EBC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3.辐照强度（mw/cm2）≥60 mw/cm</w:t>
      </w:r>
      <w:r>
        <w:rPr>
          <w:rFonts w:hint="eastAsia" w:ascii="宋体" w:hAnsi="宋体" w:eastAsia="宋体" w:cs="宋体"/>
          <w:b w:val="0"/>
          <w:bCs w:val="0"/>
          <w:kern w:val="0"/>
          <w:sz w:val="24"/>
          <w:szCs w:val="24"/>
          <w:highlight w:val="none"/>
          <w:vertAlign w:val="superscript"/>
          <w:lang w:val="en-US" w:eastAsia="zh-CN" w:bidi="ar-SA"/>
        </w:rPr>
        <w:t>2</w:t>
      </w:r>
      <w:r>
        <w:rPr>
          <w:rFonts w:hint="eastAsia" w:ascii="宋体" w:hAnsi="宋体" w:eastAsia="宋体" w:cs="宋体"/>
          <w:b w:val="0"/>
          <w:bCs w:val="0"/>
          <w:kern w:val="0"/>
          <w:sz w:val="24"/>
          <w:szCs w:val="24"/>
          <w:highlight w:val="none"/>
          <w:lang w:val="en-US" w:eastAsia="zh-CN" w:bidi="ar-SA"/>
        </w:rPr>
        <w:t>。</w:t>
      </w:r>
    </w:p>
    <w:p w14:paraId="13859A9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4.辐照剂量 最小≤50mJ/cm</w:t>
      </w:r>
      <w:r>
        <w:rPr>
          <w:rFonts w:hint="eastAsia" w:ascii="宋体" w:hAnsi="宋体" w:eastAsia="宋体" w:cs="宋体"/>
          <w:b w:val="0"/>
          <w:bCs w:val="0"/>
          <w:kern w:val="0"/>
          <w:sz w:val="24"/>
          <w:szCs w:val="24"/>
          <w:highlight w:val="none"/>
          <w:vertAlign w:val="superscript"/>
          <w:lang w:val="en-US" w:eastAsia="zh-CN" w:bidi="ar-SA"/>
        </w:rPr>
        <w:t>2</w:t>
      </w:r>
      <w:r>
        <w:rPr>
          <w:rFonts w:hint="eastAsia" w:ascii="宋体" w:hAnsi="宋体" w:eastAsia="宋体" w:cs="宋体"/>
          <w:b w:val="0"/>
          <w:bCs w:val="0"/>
          <w:kern w:val="0"/>
          <w:sz w:val="24"/>
          <w:szCs w:val="24"/>
          <w:highlight w:val="none"/>
          <w:lang w:val="en-US" w:eastAsia="zh-CN" w:bidi="ar-SA"/>
        </w:rPr>
        <w:t>。</w:t>
      </w:r>
    </w:p>
    <w:p w14:paraId="1A376F7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5.辐照剂量 最大≥5000mJ/cm</w:t>
      </w:r>
      <w:r>
        <w:rPr>
          <w:rFonts w:hint="eastAsia" w:ascii="宋体" w:hAnsi="宋体" w:eastAsia="宋体" w:cs="宋体"/>
          <w:b w:val="0"/>
          <w:bCs w:val="0"/>
          <w:kern w:val="0"/>
          <w:sz w:val="24"/>
          <w:szCs w:val="24"/>
          <w:highlight w:val="none"/>
          <w:vertAlign w:val="superscript"/>
          <w:lang w:val="en-US" w:eastAsia="zh-CN" w:bidi="ar-SA"/>
        </w:rPr>
        <w:t>2</w:t>
      </w:r>
      <w:r>
        <w:rPr>
          <w:rFonts w:hint="eastAsia" w:ascii="宋体" w:hAnsi="宋体" w:eastAsia="宋体" w:cs="宋体"/>
          <w:b w:val="0"/>
          <w:bCs w:val="0"/>
          <w:kern w:val="0"/>
          <w:sz w:val="24"/>
          <w:szCs w:val="24"/>
          <w:highlight w:val="none"/>
          <w:lang w:val="en-US" w:eastAsia="zh-CN" w:bidi="ar-SA"/>
        </w:rPr>
        <w:t>。</w:t>
      </w:r>
    </w:p>
    <w:p w14:paraId="60F47A7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6.内置最小红斑量（MED）检测功能。</w:t>
      </w:r>
    </w:p>
    <w:p w14:paraId="4F4986B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7.★采用以氮化铝镓（GaAlN）制造核心的冷光源。</w:t>
      </w:r>
    </w:p>
    <w:p w14:paraId="13B009F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8.光源有效寿命≥5000小时。</w:t>
      </w:r>
    </w:p>
    <w:p w14:paraId="1E89C60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9.有效受照区≥30cm²。</w:t>
      </w:r>
    </w:p>
    <w:p w14:paraId="48E8012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10.手柄按键式操作，治疗结束自动停止照射。</w:t>
      </w:r>
    </w:p>
    <w:p w14:paraId="28E5F14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11.设备配有病案管理功能，方便医生更好的管理用户信息及治疗记录。</w:t>
      </w:r>
    </w:p>
    <w:p w14:paraId="3DF6036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12.机器使用年限≥10年。</w:t>
      </w:r>
    </w:p>
    <w:p w14:paraId="3829CB1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13.内置辐照强度自动校准（自检）系统。</w:t>
      </w:r>
    </w:p>
    <w:p w14:paraId="29880F0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14.采用风冷或水冷系统。</w:t>
      </w:r>
    </w:p>
    <w:p w14:paraId="7A9E6D9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15.治疗手柄至少配备七种遮光片，适用于不同尺寸的病灶部位。</w:t>
      </w:r>
    </w:p>
    <w:p w14:paraId="0C47638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16.触摸彩色显示屏幕≥12寸。</w:t>
      </w:r>
    </w:p>
    <w:p w14:paraId="1A2EFBB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spacing w:val="10"/>
          <w:sz w:val="24"/>
          <w:szCs w:val="24"/>
          <w:highlight w:val="none"/>
          <w:lang w:val="en-US" w:eastAsia="zh-CN"/>
        </w:rPr>
      </w:pPr>
      <w:r>
        <w:rPr>
          <w:rFonts w:hint="eastAsia" w:ascii="宋体" w:hAnsi="宋体" w:eastAsia="宋体" w:cs="宋体"/>
          <w:b w:val="0"/>
          <w:bCs w:val="0"/>
          <w:kern w:val="0"/>
          <w:sz w:val="24"/>
          <w:szCs w:val="24"/>
          <w:highlight w:val="none"/>
          <w:lang w:val="en-US" w:eastAsia="zh-CN" w:bidi="ar-SA"/>
        </w:rPr>
        <w:t>17.具有一键急停开关，按下开关后设备立刻停止输出。</w:t>
      </w:r>
    </w:p>
    <w:p w14:paraId="049AA589">
      <w:pPr>
        <w:pStyle w:val="32"/>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val="0"/>
          <w:sz w:val="24"/>
          <w:szCs w:val="24"/>
          <w:highlight w:val="none"/>
          <w:lang w:eastAsia="zh-CN"/>
        </w:rPr>
      </w:pPr>
      <w:r>
        <w:rPr>
          <w:rFonts w:hint="eastAsia" w:ascii="宋体" w:hAnsi="宋体" w:eastAsia="宋体" w:cs="宋体"/>
          <w:b/>
          <w:bCs w:val="0"/>
          <w:sz w:val="24"/>
          <w:szCs w:val="24"/>
          <w:highlight w:val="none"/>
          <w:lang w:val="en-US" w:eastAsia="zh-CN"/>
        </w:rPr>
        <w:t>四、</w:t>
      </w:r>
      <w:r>
        <w:rPr>
          <w:rFonts w:hint="eastAsia" w:ascii="宋体" w:hAnsi="宋体" w:eastAsia="宋体" w:cs="宋体"/>
          <w:b/>
          <w:bCs w:val="0"/>
          <w:sz w:val="24"/>
          <w:szCs w:val="24"/>
          <w:highlight w:val="none"/>
          <w:lang w:eastAsia="zh-CN"/>
        </w:rPr>
        <w:t>报价要求</w:t>
      </w:r>
    </w:p>
    <w:p w14:paraId="7E1917F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须提供的投标价格、自身所投产品设计使用年限，投标价格/自身所投产品设计使用年限、自身所投产品设计使用年限须与参数内所提供使用年限一致。</w:t>
      </w:r>
    </w:p>
    <w:p w14:paraId="1C1DEB17">
      <w:pPr>
        <w:pStyle w:val="32"/>
        <w:keepNext w:val="0"/>
        <w:keepLines w:val="0"/>
        <w:pageBreakBefore w:val="0"/>
        <w:widowControl w:val="0"/>
        <w:kinsoku/>
        <w:wordWrap/>
        <w:overflowPunct/>
        <w:topLinePunct w:val="0"/>
        <w:autoSpaceDE/>
        <w:autoSpaceDN/>
        <w:bidi w:val="0"/>
        <w:adjustRightInd/>
        <w:snapToGrid/>
        <w:spacing w:line="440" w:lineRule="exact"/>
        <w:ind w:firstLine="522" w:firstLineChars="200"/>
        <w:textAlignment w:val="auto"/>
        <w:rPr>
          <w:rFonts w:hint="eastAsia" w:ascii="宋体" w:hAnsi="宋体" w:eastAsia="宋体" w:cs="宋体"/>
          <w:b/>
          <w:bCs w:val="0"/>
          <w:sz w:val="24"/>
          <w:szCs w:val="24"/>
          <w:highlight w:val="none"/>
          <w:lang w:eastAsia="zh-CN"/>
        </w:rPr>
      </w:pPr>
    </w:p>
    <w:p w14:paraId="759D8A88">
      <w:pPr>
        <w:pStyle w:val="32"/>
        <w:keepNext w:val="0"/>
        <w:keepLines w:val="0"/>
        <w:pageBreakBefore w:val="0"/>
        <w:widowControl w:val="0"/>
        <w:kinsoku/>
        <w:wordWrap/>
        <w:overflowPunct/>
        <w:topLinePunct w:val="0"/>
        <w:autoSpaceDE/>
        <w:autoSpaceDN/>
        <w:bidi w:val="0"/>
        <w:adjustRightInd/>
        <w:snapToGrid/>
        <w:spacing w:line="440" w:lineRule="exact"/>
        <w:ind w:firstLine="522" w:firstLineChars="200"/>
        <w:textAlignment w:val="auto"/>
        <w:rPr>
          <w:rFonts w:hint="eastAsia" w:ascii="宋体" w:hAnsi="宋体" w:eastAsia="宋体" w:cs="宋体"/>
          <w:b/>
          <w:bCs w:val="0"/>
          <w:sz w:val="21"/>
          <w:szCs w:val="21"/>
          <w:highlight w:val="none"/>
          <w:lang w:eastAsia="zh-CN"/>
        </w:rPr>
      </w:pPr>
      <w:r>
        <w:rPr>
          <w:rFonts w:hint="eastAsia" w:ascii="宋体" w:hAnsi="宋体" w:eastAsia="宋体" w:cs="宋体"/>
          <w:b/>
          <w:bCs w:val="0"/>
          <w:sz w:val="24"/>
          <w:szCs w:val="24"/>
          <w:highlight w:val="none"/>
          <w:lang w:eastAsia="zh-CN"/>
        </w:rPr>
        <w:t>注：投标人须严格恪守诚实守信原则，按要求提供相关资料及响应文件。项目验收阶段，我方将对相关技术参数、资质证明等内容进行复核。若经核查发现存在虚假应标、提供不实材料等违规行为，我方将依据《中华人民共和国招标投标法》《中华人民共和国政府采购法》等相关法律法规，追究其法律责任，由此产生的一切后果由投标人自行承担。</w:t>
      </w:r>
    </w:p>
    <w:p w14:paraId="7D479071">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0"/>
        <w:rPr>
          <w:rFonts w:hint="eastAsia" w:ascii="宋体" w:hAnsi="宋体" w:eastAsia="宋体" w:cs="宋体"/>
          <w:b/>
          <w:color w:val="auto"/>
          <w:sz w:val="28"/>
          <w:highlight w:val="none"/>
        </w:rPr>
      </w:pPr>
    </w:p>
    <w:p w14:paraId="76D1F775">
      <w:pPr>
        <w:spacing w:line="360" w:lineRule="auto"/>
        <w:jc w:val="center"/>
        <w:outlineLvl w:val="0"/>
        <w:rPr>
          <w:rFonts w:hint="eastAsia" w:ascii="宋体" w:hAnsi="宋体" w:eastAsia="宋体" w:cs="宋体"/>
          <w:b/>
          <w:color w:val="auto"/>
          <w:sz w:val="28"/>
          <w:highlight w:val="none"/>
        </w:rPr>
      </w:pPr>
    </w:p>
    <w:p w14:paraId="5323C922">
      <w:pPr>
        <w:spacing w:line="360" w:lineRule="auto"/>
        <w:jc w:val="center"/>
        <w:outlineLvl w:val="0"/>
        <w:rPr>
          <w:rFonts w:hint="eastAsia" w:ascii="宋体" w:hAnsi="宋体" w:eastAsia="宋体" w:cs="宋体"/>
          <w:b/>
          <w:color w:val="auto"/>
          <w:sz w:val="28"/>
          <w:highlight w:val="none"/>
        </w:rPr>
      </w:pPr>
    </w:p>
    <w:p w14:paraId="7C724A4D">
      <w:pPr>
        <w:spacing w:line="360" w:lineRule="auto"/>
        <w:jc w:val="center"/>
        <w:outlineLvl w:val="0"/>
        <w:rPr>
          <w:rFonts w:hint="eastAsia" w:ascii="宋体" w:hAnsi="宋体" w:eastAsia="宋体" w:cs="宋体"/>
          <w:b/>
          <w:color w:val="auto"/>
          <w:sz w:val="28"/>
          <w:highlight w:val="none"/>
        </w:rPr>
      </w:pPr>
    </w:p>
    <w:p w14:paraId="04B56057">
      <w:pPr>
        <w:spacing w:line="360" w:lineRule="auto"/>
        <w:jc w:val="center"/>
        <w:outlineLvl w:val="0"/>
        <w:rPr>
          <w:rFonts w:hint="eastAsia" w:ascii="宋体" w:hAnsi="宋体" w:eastAsia="宋体" w:cs="宋体"/>
          <w:b/>
          <w:color w:val="auto"/>
          <w:sz w:val="28"/>
          <w:highlight w:val="none"/>
        </w:rPr>
      </w:pPr>
    </w:p>
    <w:p w14:paraId="4AFDFA23">
      <w:pPr>
        <w:spacing w:line="360" w:lineRule="auto"/>
        <w:jc w:val="center"/>
        <w:outlineLvl w:val="0"/>
        <w:rPr>
          <w:rFonts w:hint="eastAsia" w:ascii="宋体" w:hAnsi="宋体" w:eastAsia="宋体" w:cs="宋体"/>
          <w:b/>
          <w:color w:val="auto"/>
          <w:sz w:val="28"/>
          <w:highlight w:val="none"/>
        </w:rPr>
      </w:pPr>
    </w:p>
    <w:p w14:paraId="2B2BA789">
      <w:pPr>
        <w:spacing w:line="360" w:lineRule="auto"/>
        <w:jc w:val="center"/>
        <w:outlineLvl w:val="0"/>
        <w:rPr>
          <w:rFonts w:hint="eastAsia" w:ascii="宋体" w:hAnsi="宋体" w:eastAsia="宋体" w:cs="宋体"/>
          <w:b/>
          <w:color w:val="auto"/>
          <w:sz w:val="28"/>
          <w:highlight w:val="none"/>
        </w:rPr>
      </w:pPr>
    </w:p>
    <w:p w14:paraId="6C34DDDF">
      <w:pPr>
        <w:spacing w:line="360" w:lineRule="auto"/>
        <w:jc w:val="center"/>
        <w:outlineLvl w:val="0"/>
        <w:rPr>
          <w:rFonts w:hint="eastAsia" w:ascii="宋体" w:hAnsi="宋体" w:eastAsia="宋体" w:cs="宋体"/>
          <w:b/>
          <w:color w:val="auto"/>
          <w:sz w:val="28"/>
          <w:highlight w:val="none"/>
        </w:rPr>
      </w:pPr>
    </w:p>
    <w:p w14:paraId="0BD09D03">
      <w:pPr>
        <w:spacing w:line="360" w:lineRule="auto"/>
        <w:jc w:val="center"/>
        <w:outlineLvl w:val="0"/>
        <w:rPr>
          <w:rFonts w:hint="eastAsia" w:ascii="宋体" w:hAnsi="宋体" w:eastAsia="宋体" w:cs="宋体"/>
          <w:b/>
          <w:color w:val="auto"/>
          <w:sz w:val="28"/>
          <w:highlight w:val="none"/>
        </w:rPr>
      </w:pPr>
    </w:p>
    <w:p w14:paraId="611427C1">
      <w:pPr>
        <w:spacing w:line="360" w:lineRule="auto"/>
        <w:jc w:val="center"/>
        <w:outlineLvl w:val="0"/>
        <w:rPr>
          <w:rFonts w:hint="eastAsia" w:ascii="宋体" w:hAnsi="宋体" w:eastAsia="宋体" w:cs="宋体"/>
          <w:b/>
          <w:color w:val="auto"/>
          <w:sz w:val="28"/>
          <w:highlight w:val="none"/>
        </w:rPr>
      </w:pPr>
    </w:p>
    <w:p w14:paraId="39F77765">
      <w:pPr>
        <w:spacing w:line="360" w:lineRule="auto"/>
        <w:jc w:val="center"/>
        <w:outlineLvl w:val="0"/>
        <w:rPr>
          <w:rFonts w:hint="eastAsia" w:ascii="宋体" w:hAnsi="宋体" w:eastAsia="宋体" w:cs="宋体"/>
          <w:b/>
          <w:color w:val="auto"/>
          <w:sz w:val="28"/>
          <w:highlight w:val="none"/>
        </w:rPr>
      </w:pPr>
    </w:p>
    <w:p w14:paraId="59403858">
      <w:pPr>
        <w:spacing w:line="360" w:lineRule="auto"/>
        <w:jc w:val="center"/>
        <w:outlineLvl w:val="0"/>
        <w:rPr>
          <w:rFonts w:hint="eastAsia" w:ascii="宋体" w:hAnsi="宋体" w:eastAsia="宋体" w:cs="宋体"/>
          <w:b/>
          <w:color w:val="auto"/>
          <w:sz w:val="28"/>
          <w:highlight w:val="none"/>
        </w:rPr>
      </w:pPr>
    </w:p>
    <w:p w14:paraId="51B98A8B">
      <w:pPr>
        <w:spacing w:line="360" w:lineRule="auto"/>
        <w:jc w:val="center"/>
        <w:outlineLvl w:val="0"/>
        <w:rPr>
          <w:rFonts w:hint="eastAsia" w:ascii="宋体" w:hAnsi="宋体" w:eastAsia="宋体" w:cs="宋体"/>
          <w:b/>
          <w:color w:val="auto"/>
          <w:sz w:val="28"/>
          <w:highlight w:val="none"/>
        </w:rPr>
      </w:pPr>
      <w:r>
        <w:rPr>
          <w:rFonts w:hint="eastAsia" w:ascii="宋体" w:hAnsi="宋体" w:eastAsia="宋体" w:cs="宋体"/>
          <w:b/>
          <w:color w:val="auto"/>
          <w:sz w:val="28"/>
          <w:highlight w:val="none"/>
        </w:rPr>
        <w:t>第四章  评标方法和标准（综合评分法）</w:t>
      </w:r>
      <w:bookmarkEnd w:id="32"/>
    </w:p>
    <w:p w14:paraId="354C7511">
      <w:pPr>
        <w:spacing w:line="360" w:lineRule="auto"/>
        <w:ind w:firstLine="437"/>
        <w:outlineLvl w:val="1"/>
        <w:rPr>
          <w:rFonts w:hint="eastAsia" w:ascii="宋体" w:hAnsi="宋体" w:eastAsia="宋体" w:cs="宋体"/>
          <w:b/>
          <w:color w:val="auto"/>
          <w:sz w:val="24"/>
          <w:highlight w:val="none"/>
        </w:rPr>
      </w:pPr>
      <w:bookmarkStart w:id="33" w:name="_Toc1246"/>
      <w:bookmarkStart w:id="34" w:name="_Toc11823"/>
      <w:r>
        <w:rPr>
          <w:rFonts w:hint="eastAsia" w:ascii="宋体" w:hAnsi="宋体" w:eastAsia="宋体" w:cs="宋体"/>
          <w:b/>
          <w:color w:val="auto"/>
          <w:sz w:val="24"/>
          <w:highlight w:val="none"/>
        </w:rPr>
        <w:t>一、总则</w:t>
      </w:r>
      <w:bookmarkEnd w:id="33"/>
      <w:bookmarkEnd w:id="34"/>
    </w:p>
    <w:p w14:paraId="56513AD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本项目将按照招标文件第二章 投标人须知的相关要求及本章的规定评标。</w:t>
      </w:r>
    </w:p>
    <w:p w14:paraId="065B90AC">
      <w:pPr>
        <w:spacing w:line="360" w:lineRule="auto"/>
        <w:ind w:firstLine="437"/>
        <w:outlineLvl w:val="1"/>
        <w:rPr>
          <w:rFonts w:hint="eastAsia" w:ascii="宋体" w:hAnsi="宋体" w:eastAsia="宋体" w:cs="宋体"/>
          <w:b/>
          <w:color w:val="auto"/>
          <w:sz w:val="24"/>
          <w:highlight w:val="none"/>
        </w:rPr>
      </w:pPr>
      <w:bookmarkStart w:id="35" w:name="_Toc13117"/>
      <w:bookmarkStart w:id="36" w:name="_Toc31871"/>
      <w:r>
        <w:rPr>
          <w:rFonts w:hint="eastAsia" w:ascii="宋体" w:hAnsi="宋体" w:eastAsia="宋体" w:cs="宋体"/>
          <w:b/>
          <w:color w:val="auto"/>
          <w:sz w:val="24"/>
          <w:highlight w:val="none"/>
        </w:rPr>
        <w:t>二、评标方法</w:t>
      </w:r>
      <w:bookmarkEnd w:id="35"/>
      <w:bookmarkEnd w:id="36"/>
    </w:p>
    <w:p w14:paraId="76F21AC0">
      <w:pPr>
        <w:spacing w:line="360" w:lineRule="auto"/>
        <w:ind w:firstLine="437"/>
        <w:outlineLvl w:val="2"/>
        <w:rPr>
          <w:rFonts w:hint="eastAsia" w:ascii="宋体" w:hAnsi="宋体" w:eastAsia="宋体" w:cs="宋体"/>
          <w:color w:val="auto"/>
          <w:sz w:val="24"/>
          <w:highlight w:val="none"/>
        </w:rPr>
      </w:pPr>
      <w:r>
        <w:rPr>
          <w:rFonts w:hint="eastAsia" w:ascii="宋体" w:hAnsi="宋体" w:eastAsia="宋体" w:cs="宋体"/>
          <w:color w:val="auto"/>
          <w:sz w:val="24"/>
          <w:highlight w:val="none"/>
        </w:rPr>
        <w:t>2.1资格审查</w:t>
      </w:r>
    </w:p>
    <w:tbl>
      <w:tblPr>
        <w:tblStyle w:val="26"/>
        <w:tblW w:w="5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1832"/>
        <w:gridCol w:w="5004"/>
        <w:gridCol w:w="2023"/>
      </w:tblGrid>
      <w:tr w14:paraId="4B1C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000" w:type="pct"/>
            <w:gridSpan w:val="4"/>
            <w:tcBorders>
              <w:bottom w:val="single" w:color="auto" w:sz="4" w:space="0"/>
            </w:tcBorders>
            <w:vAlign w:val="center"/>
          </w:tcPr>
          <w:p w14:paraId="3D242693">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rPr>
            </w:pPr>
            <w:r>
              <w:rPr>
                <w:rFonts w:hint="eastAsia" w:ascii="宋体" w:hAnsi="宋体" w:eastAsia="宋体" w:cs="宋体"/>
                <w:b/>
                <w:color w:val="auto"/>
                <w:sz w:val="24"/>
                <w:szCs w:val="22"/>
                <w:highlight w:val="none"/>
              </w:rPr>
              <w:t>资格审查表</w:t>
            </w:r>
          </w:p>
        </w:tc>
      </w:tr>
      <w:tr w14:paraId="0B36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367" w:type="pct"/>
            <w:tcBorders>
              <w:bottom w:val="single" w:color="auto" w:sz="4" w:space="0"/>
            </w:tcBorders>
            <w:vAlign w:val="center"/>
          </w:tcPr>
          <w:p w14:paraId="62E32813">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序号</w:t>
            </w:r>
          </w:p>
        </w:tc>
        <w:tc>
          <w:tcPr>
            <w:tcW w:w="958" w:type="pct"/>
            <w:tcBorders>
              <w:bottom w:val="single" w:color="auto" w:sz="4" w:space="0"/>
            </w:tcBorders>
            <w:vAlign w:val="center"/>
          </w:tcPr>
          <w:p w14:paraId="2266B3EE">
            <w:pPr>
              <w:pStyle w:val="36"/>
              <w:keepNext w:val="0"/>
              <w:keepLines w:val="0"/>
              <w:suppressLineNumbers w:val="0"/>
              <w:pBdr>
                <w:bottom w:val="none" w:color="auto" w:sz="0" w:space="0"/>
              </w:pBdr>
              <w:tabs>
                <w:tab w:val="clear" w:pos="4153"/>
                <w:tab w:val="clear" w:pos="8306"/>
              </w:tabs>
              <w:snapToGrid w:val="0"/>
              <w:spacing w:before="0" w:beforeAutospacing="0" w:after="0" w:afterAutospacing="0" w:line="360" w:lineRule="auto"/>
              <w:ind w:left="0" w:right="-10" w:rightChars="0"/>
              <w:jc w:val="center"/>
              <w:textAlignment w:val="auto"/>
              <w:rPr>
                <w:rFonts w:hint="eastAsia" w:ascii="宋体" w:hAnsi="宋体" w:eastAsia="宋体" w:cs="宋体"/>
                <w:color w:val="auto"/>
                <w:kern w:val="2"/>
                <w:szCs w:val="24"/>
                <w:highlight w:val="none"/>
                <w:lang w:val="en-US"/>
              </w:rPr>
            </w:pPr>
            <w:r>
              <w:rPr>
                <w:rFonts w:hint="eastAsia" w:ascii="宋体" w:hAnsi="宋体" w:eastAsia="宋体" w:cs="宋体"/>
                <w:color w:val="auto"/>
                <w:kern w:val="2"/>
                <w:szCs w:val="24"/>
                <w:highlight w:val="none"/>
                <w:lang w:val="en-US" w:eastAsia="zh-CN"/>
              </w:rPr>
              <w:t>审查指标</w:t>
            </w:r>
          </w:p>
        </w:tc>
        <w:tc>
          <w:tcPr>
            <w:tcW w:w="2617" w:type="pct"/>
            <w:tcBorders>
              <w:bottom w:val="single" w:color="auto" w:sz="4" w:space="0"/>
            </w:tcBorders>
            <w:vAlign w:val="center"/>
          </w:tcPr>
          <w:p w14:paraId="797B8146">
            <w:pPr>
              <w:keepNext w:val="0"/>
              <w:keepLines w:val="0"/>
              <w:suppressLineNumbers w:val="0"/>
              <w:adjustRightInd w:val="0"/>
              <w:snapToGrid w:val="0"/>
              <w:spacing w:before="0" w:beforeAutospacing="0" w:after="0" w:afterAutospacing="0" w:line="360" w:lineRule="auto"/>
              <w:ind w:left="0" w:right="-10" w:rightChars="0"/>
              <w:jc w:val="center"/>
              <w:rPr>
                <w:rFonts w:hint="eastAsia"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审查标准</w:t>
            </w:r>
          </w:p>
        </w:tc>
        <w:tc>
          <w:tcPr>
            <w:tcW w:w="1057" w:type="pct"/>
            <w:tcBorders>
              <w:bottom w:val="single" w:color="auto" w:sz="4" w:space="0"/>
            </w:tcBorders>
            <w:vAlign w:val="center"/>
          </w:tcPr>
          <w:p w14:paraId="7AE8764F">
            <w:pPr>
              <w:keepNext w:val="0"/>
              <w:keepLines w:val="0"/>
              <w:suppressLineNumbers w:val="0"/>
              <w:adjustRightInd w:val="0"/>
              <w:snapToGrid w:val="0"/>
              <w:spacing w:before="0" w:beforeAutospacing="0" w:after="0" w:afterAutospacing="0" w:line="360" w:lineRule="auto"/>
              <w:ind w:left="0" w:right="-10" w:rightChars="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格式要求</w:t>
            </w:r>
          </w:p>
        </w:tc>
      </w:tr>
      <w:tr w14:paraId="0F4F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67" w:type="pct"/>
            <w:tcBorders>
              <w:bottom w:val="single" w:color="auto" w:sz="4" w:space="0"/>
            </w:tcBorders>
            <w:vAlign w:val="center"/>
          </w:tcPr>
          <w:p w14:paraId="5FAEF63B">
            <w:pPr>
              <w:keepNext w:val="0"/>
              <w:keepLines w:val="0"/>
              <w:suppressLineNumbers w:val="0"/>
              <w:adjustRightInd w:val="0"/>
              <w:snapToGrid w:val="0"/>
              <w:spacing w:before="0" w:beforeAutospacing="0" w:after="0" w:afterAutospacing="0" w:line="360" w:lineRule="auto"/>
              <w:ind w:left="0" w:right="-10" w:rightChars="0"/>
              <w:jc w:val="center"/>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sz w:val="24"/>
                <w:szCs w:val="20"/>
                <w:highlight w:val="none"/>
              </w:rPr>
              <w:t>1</w:t>
            </w:r>
          </w:p>
        </w:tc>
        <w:tc>
          <w:tcPr>
            <w:tcW w:w="958" w:type="pct"/>
            <w:tcBorders>
              <w:bottom w:val="single" w:color="auto" w:sz="4" w:space="0"/>
            </w:tcBorders>
            <w:vAlign w:val="center"/>
          </w:tcPr>
          <w:p w14:paraId="0BD66788">
            <w:pPr>
              <w:keepNext w:val="0"/>
              <w:keepLines w:val="0"/>
              <w:suppressLineNumbers w:val="0"/>
              <w:spacing w:before="0" w:beforeAutospacing="0" w:after="50" w:afterAutospacing="0" w:line="360" w:lineRule="auto"/>
              <w:ind w:left="0" w:right="-10" w:rightChars="0"/>
              <w:jc w:val="center"/>
              <w:rPr>
                <w:rFonts w:hint="eastAsia" w:ascii="宋体" w:hAnsi="宋体" w:eastAsia="宋体" w:cs="宋体"/>
                <w:color w:val="auto"/>
                <w:kern w:val="2"/>
                <w:sz w:val="24"/>
                <w:szCs w:val="28"/>
                <w:highlight w:val="none"/>
                <w:lang w:val="en-US" w:eastAsia="zh-CN" w:bidi="ar-SA"/>
              </w:rPr>
            </w:pPr>
            <w:r>
              <w:rPr>
                <w:rFonts w:hint="eastAsia" w:ascii="宋体" w:hAnsi="宋体" w:eastAsia="宋体" w:cs="宋体"/>
                <w:spacing w:val="9"/>
                <w:sz w:val="24"/>
                <w:szCs w:val="24"/>
                <w:highlight w:val="none"/>
              </w:rPr>
              <w:t>营业执照等证明</w:t>
            </w:r>
            <w:r>
              <w:rPr>
                <w:rFonts w:hint="eastAsia" w:ascii="宋体" w:hAnsi="宋体" w:eastAsia="宋体" w:cs="宋体"/>
                <w:spacing w:val="-3"/>
                <w:sz w:val="24"/>
                <w:szCs w:val="24"/>
                <w:highlight w:val="none"/>
              </w:rPr>
              <w:t>文件</w:t>
            </w:r>
          </w:p>
        </w:tc>
        <w:tc>
          <w:tcPr>
            <w:tcW w:w="2617" w:type="pct"/>
            <w:tcBorders>
              <w:bottom w:val="single" w:color="auto" w:sz="4" w:space="0"/>
            </w:tcBorders>
            <w:vAlign w:val="center"/>
          </w:tcPr>
          <w:p w14:paraId="630CC4A8">
            <w:pPr>
              <w:keepNext w:val="0"/>
              <w:keepLines w:val="0"/>
              <w:suppressLineNumbers w:val="0"/>
              <w:spacing w:before="0" w:beforeAutospacing="0" w:after="50" w:afterAutospacing="0" w:line="360" w:lineRule="auto"/>
              <w:ind w:left="0" w:right="-10" w:right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投标人为企业（包括合伙企业）的，应</w:t>
            </w: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供有效的营业执照；</w:t>
            </w:r>
          </w:p>
          <w:p w14:paraId="27E91B15">
            <w:pPr>
              <w:keepNext w:val="0"/>
              <w:keepLines w:val="0"/>
              <w:suppressLineNumbers w:val="0"/>
              <w:spacing w:before="0" w:beforeAutospacing="0" w:after="50" w:afterAutospacing="0" w:line="360" w:lineRule="auto"/>
              <w:ind w:left="0" w:right="-10" w:right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投标人为事业单位的，应</w:t>
            </w: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供有效的事业单位法人证书；</w:t>
            </w:r>
          </w:p>
          <w:p w14:paraId="1C66DC55">
            <w:pPr>
              <w:keepNext w:val="0"/>
              <w:keepLines w:val="0"/>
              <w:suppressLineNumbers w:val="0"/>
              <w:spacing w:before="0" w:beforeAutospacing="0" w:after="50" w:afterAutospacing="0" w:line="360" w:lineRule="auto"/>
              <w:ind w:left="0" w:right="-10" w:rightChars="0"/>
              <w:jc w:val="left"/>
              <w:rPr>
                <w:rFonts w:hint="eastAsia" w:ascii="宋体" w:hAnsi="宋体" w:eastAsia="宋体" w:cs="宋体"/>
                <w:color w:val="auto"/>
                <w:kern w:val="2"/>
                <w:sz w:val="24"/>
                <w:szCs w:val="28"/>
                <w:highlight w:val="none"/>
                <w:lang w:val="en-US" w:eastAsia="zh-CN" w:bidi="ar-SA"/>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投标人是非企业机构的，应</w:t>
            </w: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hint="eastAsia" w:ascii="宋体" w:hAnsi="宋体" w:eastAsia="宋体" w:cs="宋体"/>
                <w:sz w:val="24"/>
                <w:szCs w:val="24"/>
                <w:highlight w:val="none"/>
              </w:rPr>
              <w:t>登记证书等证明文件；</w:t>
            </w:r>
          </w:p>
        </w:tc>
        <w:tc>
          <w:tcPr>
            <w:tcW w:w="1057" w:type="pct"/>
            <w:vAlign w:val="center"/>
          </w:tcPr>
          <w:p w14:paraId="07C2C43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lang w:eastAsia="zh-CN"/>
              </w:rPr>
              <w:t>复印件加盖公章</w:t>
            </w:r>
          </w:p>
        </w:tc>
      </w:tr>
      <w:tr w14:paraId="725E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367" w:type="pct"/>
            <w:tcBorders>
              <w:bottom w:val="single" w:color="auto" w:sz="4" w:space="0"/>
            </w:tcBorders>
            <w:vAlign w:val="center"/>
          </w:tcPr>
          <w:p w14:paraId="23E4F7F4">
            <w:pPr>
              <w:keepNext w:val="0"/>
              <w:keepLines w:val="0"/>
              <w:suppressLineNumbers w:val="0"/>
              <w:adjustRightInd w:val="0"/>
              <w:snapToGrid w:val="0"/>
              <w:spacing w:before="0" w:beforeAutospacing="0" w:after="0" w:afterAutospacing="0" w:line="360" w:lineRule="auto"/>
              <w:ind w:left="0" w:right="-10" w:rightChars="0"/>
              <w:jc w:val="center"/>
              <w:rPr>
                <w:rFonts w:hint="eastAsia"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2</w:t>
            </w:r>
          </w:p>
        </w:tc>
        <w:tc>
          <w:tcPr>
            <w:tcW w:w="958" w:type="pct"/>
            <w:tcBorders>
              <w:bottom w:val="single" w:color="auto" w:sz="4" w:space="0"/>
            </w:tcBorders>
            <w:vAlign w:val="center"/>
          </w:tcPr>
          <w:p w14:paraId="32B7E804">
            <w:pPr>
              <w:keepNext w:val="0"/>
              <w:keepLines w:val="0"/>
              <w:suppressLineNumbers w:val="0"/>
              <w:spacing w:before="0" w:beforeAutospacing="0" w:after="50" w:afterAutospacing="0" w:line="360" w:lineRule="auto"/>
              <w:ind w:left="0" w:right="-10" w:rightChars="0"/>
              <w:jc w:val="center"/>
              <w:rPr>
                <w:rFonts w:hint="eastAsia" w:ascii="宋体" w:hAnsi="宋体" w:eastAsia="宋体" w:cs="宋体"/>
                <w:color w:val="auto"/>
                <w:sz w:val="24"/>
                <w:szCs w:val="28"/>
                <w:highlight w:val="none"/>
                <w:lang w:val="en-US"/>
              </w:rPr>
            </w:pPr>
            <w:r>
              <w:rPr>
                <w:rFonts w:hint="eastAsia" w:ascii="宋体" w:hAnsi="宋体" w:eastAsia="宋体" w:cs="宋体"/>
                <w:color w:val="auto"/>
                <w:sz w:val="24"/>
                <w:szCs w:val="18"/>
                <w:highlight w:val="none"/>
                <w:lang w:val="en-US" w:eastAsia="zh-CN"/>
              </w:rPr>
              <w:t>投标人资格声明书</w:t>
            </w:r>
          </w:p>
        </w:tc>
        <w:tc>
          <w:tcPr>
            <w:tcW w:w="2617" w:type="pct"/>
            <w:tcBorders>
              <w:bottom w:val="single" w:color="auto" w:sz="4" w:space="0"/>
            </w:tcBorders>
            <w:vAlign w:val="center"/>
          </w:tcPr>
          <w:p w14:paraId="4C799851">
            <w:pPr>
              <w:keepNext w:val="0"/>
              <w:keepLines w:val="0"/>
              <w:suppressLineNumbers w:val="0"/>
              <w:spacing w:before="0" w:beforeAutospacing="0" w:after="50" w:afterAutospacing="0" w:line="360" w:lineRule="auto"/>
              <w:ind w:left="0" w:right="-10" w:rightChars="0"/>
              <w:jc w:val="left"/>
              <w:rPr>
                <w:rFonts w:hint="eastAsia" w:ascii="宋体" w:hAnsi="宋体" w:eastAsia="宋体" w:cs="宋体"/>
                <w:color w:val="auto"/>
                <w:sz w:val="24"/>
                <w:szCs w:val="28"/>
                <w:highlight w:val="none"/>
              </w:rPr>
            </w:pP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供符合招标文件要求的《投标人资格声明书》</w:t>
            </w:r>
            <w:r>
              <w:rPr>
                <w:rFonts w:hint="eastAsia" w:ascii="宋体" w:hAnsi="宋体" w:eastAsia="宋体" w:cs="宋体"/>
                <w:sz w:val="24"/>
                <w:szCs w:val="24"/>
                <w:highlight w:val="none"/>
                <w:lang w:eastAsia="zh-CN"/>
              </w:rPr>
              <w:t>。</w:t>
            </w:r>
          </w:p>
        </w:tc>
        <w:tc>
          <w:tcPr>
            <w:tcW w:w="1057" w:type="pct"/>
            <w:vAlign w:val="center"/>
          </w:tcPr>
          <w:p w14:paraId="1049F806">
            <w:pPr>
              <w:keepNext w:val="0"/>
              <w:keepLines w:val="0"/>
              <w:suppressLineNumbers w:val="0"/>
              <w:spacing w:before="0" w:beforeAutospacing="0" w:after="0" w:afterAutospacing="0" w:line="360" w:lineRule="auto"/>
              <w:ind w:left="0" w:right="0"/>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0"/>
                <w:highlight w:val="none"/>
              </w:rPr>
              <w:t>详见第六章投标文件格式</w:t>
            </w:r>
            <w:r>
              <w:rPr>
                <w:rFonts w:hint="eastAsia" w:ascii="宋体" w:hAnsi="宋体" w:eastAsia="宋体" w:cs="宋体"/>
                <w:color w:val="auto"/>
                <w:sz w:val="24"/>
                <w:szCs w:val="20"/>
                <w:highlight w:val="none"/>
                <w:lang w:eastAsia="zh-CN"/>
              </w:rPr>
              <w:t>。</w:t>
            </w:r>
          </w:p>
        </w:tc>
      </w:tr>
      <w:tr w14:paraId="78F4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jc w:val="center"/>
        </w:trPr>
        <w:tc>
          <w:tcPr>
            <w:tcW w:w="367" w:type="pct"/>
            <w:tcBorders>
              <w:bottom w:val="single" w:color="auto" w:sz="4" w:space="0"/>
            </w:tcBorders>
            <w:vAlign w:val="center"/>
          </w:tcPr>
          <w:p w14:paraId="7EBC7B97">
            <w:pPr>
              <w:keepNext w:val="0"/>
              <w:keepLines w:val="0"/>
              <w:suppressLineNumbers w:val="0"/>
              <w:adjustRightInd w:val="0"/>
              <w:snapToGrid w:val="0"/>
              <w:spacing w:before="0" w:beforeAutospacing="0" w:after="0" w:afterAutospacing="0" w:line="360" w:lineRule="auto"/>
              <w:ind w:left="0" w:right="-10" w:rightChars="0"/>
              <w:jc w:val="center"/>
              <w:rPr>
                <w:rFonts w:hint="eastAsia"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3</w:t>
            </w:r>
          </w:p>
        </w:tc>
        <w:tc>
          <w:tcPr>
            <w:tcW w:w="958" w:type="pct"/>
            <w:tcBorders>
              <w:bottom w:val="single" w:color="auto" w:sz="4" w:space="0"/>
            </w:tcBorders>
            <w:vAlign w:val="center"/>
          </w:tcPr>
          <w:p w14:paraId="635479A5">
            <w:pPr>
              <w:keepNext w:val="0"/>
              <w:keepLines w:val="0"/>
              <w:suppressLineNumbers w:val="0"/>
              <w:spacing w:before="0" w:beforeAutospacing="0" w:after="50" w:afterAutospacing="0" w:line="360" w:lineRule="auto"/>
              <w:ind w:left="0" w:right="-10" w:rightChars="0"/>
              <w:jc w:val="center"/>
              <w:rPr>
                <w:rFonts w:hint="eastAsia" w:ascii="宋体" w:hAnsi="宋体" w:eastAsia="宋体" w:cs="宋体"/>
                <w:color w:val="auto"/>
                <w:sz w:val="24"/>
                <w:szCs w:val="18"/>
                <w:highlight w:val="none"/>
                <w:lang w:val="en-US" w:eastAsia="zh-CN"/>
              </w:rPr>
            </w:pPr>
            <w:r>
              <w:rPr>
                <w:rFonts w:hint="eastAsia" w:ascii="宋体" w:hAnsi="宋体" w:eastAsia="宋体" w:cs="宋体"/>
                <w:sz w:val="24"/>
                <w:szCs w:val="18"/>
                <w:highlight w:val="none"/>
              </w:rPr>
              <w:t>诚信履约承诺函</w:t>
            </w:r>
          </w:p>
        </w:tc>
        <w:tc>
          <w:tcPr>
            <w:tcW w:w="2617" w:type="pct"/>
            <w:tcBorders>
              <w:bottom w:val="single" w:color="auto" w:sz="4" w:space="0"/>
            </w:tcBorders>
            <w:vAlign w:val="center"/>
          </w:tcPr>
          <w:p w14:paraId="45372116">
            <w:pPr>
              <w:keepNext w:val="0"/>
              <w:keepLines w:val="0"/>
              <w:suppressLineNumbers w:val="0"/>
              <w:spacing w:before="0" w:beforeAutospacing="0" w:after="50" w:afterAutospacing="0" w:line="360" w:lineRule="auto"/>
              <w:ind w:left="0" w:right="-10" w:rightChars="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18"/>
                <w:highlight w:val="none"/>
              </w:rPr>
              <w:t>提供符合招标文件要求的《诚信履约承诺函》。</w:t>
            </w:r>
          </w:p>
        </w:tc>
        <w:tc>
          <w:tcPr>
            <w:tcW w:w="1057" w:type="pct"/>
            <w:vAlign w:val="center"/>
          </w:tcPr>
          <w:p w14:paraId="08EC4899">
            <w:pPr>
              <w:keepNext w:val="0"/>
              <w:keepLines w:val="0"/>
              <w:suppressLineNumbers w:val="0"/>
              <w:spacing w:before="0" w:beforeAutospacing="0" w:after="50" w:afterAutospacing="0" w:line="360" w:lineRule="auto"/>
              <w:ind w:left="0" w:right="-10" w:rightChars="0"/>
              <w:jc w:val="center"/>
              <w:rPr>
                <w:rFonts w:hint="eastAsia" w:ascii="宋体" w:hAnsi="宋体" w:eastAsia="宋体" w:cs="宋体"/>
                <w:color w:val="auto"/>
                <w:sz w:val="24"/>
                <w:szCs w:val="20"/>
                <w:highlight w:val="none"/>
              </w:rPr>
            </w:pPr>
            <w:r>
              <w:rPr>
                <w:rFonts w:hint="eastAsia" w:ascii="宋体" w:hAnsi="宋体" w:eastAsia="宋体" w:cs="宋体"/>
                <w:sz w:val="24"/>
                <w:szCs w:val="18"/>
                <w:highlight w:val="none"/>
              </w:rPr>
              <w:t>详见第六章投标文件格式。</w:t>
            </w:r>
          </w:p>
        </w:tc>
      </w:tr>
      <w:tr w14:paraId="68A8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367" w:type="pct"/>
            <w:vAlign w:val="center"/>
          </w:tcPr>
          <w:p w14:paraId="01B37A0B">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4</w:t>
            </w:r>
          </w:p>
        </w:tc>
        <w:tc>
          <w:tcPr>
            <w:tcW w:w="958" w:type="pct"/>
            <w:vAlign w:val="center"/>
          </w:tcPr>
          <w:p w14:paraId="387081C0">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4"/>
                <w:highlight w:val="none"/>
              </w:rPr>
              <w:t>投标人信用记录</w:t>
            </w:r>
          </w:p>
        </w:tc>
        <w:tc>
          <w:tcPr>
            <w:tcW w:w="2617" w:type="pct"/>
            <w:vAlign w:val="center"/>
          </w:tcPr>
          <w:p w14:paraId="602F3CE0">
            <w:pPr>
              <w:keepNext w:val="0"/>
              <w:keepLines w:val="0"/>
              <w:suppressLineNumbers w:val="0"/>
              <w:spacing w:before="0" w:beforeAutospacing="0" w:after="50" w:afterAutospacing="0" w:line="360" w:lineRule="auto"/>
              <w:ind w:left="0" w:right="-10" w:rightChars="0"/>
              <w:jc w:val="left"/>
              <w:rPr>
                <w:rFonts w:hint="eastAsia" w:ascii="宋体" w:hAnsi="宋体" w:eastAsia="宋体" w:cs="宋体"/>
                <w:szCs w:val="20"/>
                <w:highlight w:val="none"/>
                <w:lang w:eastAsia="zh-CN"/>
              </w:rPr>
            </w:pPr>
            <w:r>
              <w:rPr>
                <w:rFonts w:hint="eastAsia" w:ascii="宋体" w:hAnsi="宋体" w:eastAsia="宋体" w:cs="宋体"/>
                <w:sz w:val="24"/>
                <w:szCs w:val="24"/>
                <w:highlight w:val="none"/>
                <w:lang w:val="zh-CN"/>
              </w:rPr>
              <w:t>投标人不得存在</w:t>
            </w:r>
            <w:r>
              <w:rPr>
                <w:rFonts w:hint="eastAsia" w:ascii="宋体" w:hAnsi="宋体" w:eastAsia="宋体" w:cs="宋体"/>
                <w:sz w:val="24"/>
                <w:szCs w:val="24"/>
                <w:highlight w:val="none"/>
              </w:rPr>
              <w:t>投标邀请信誉要求和</w:t>
            </w:r>
            <w:r>
              <w:rPr>
                <w:rFonts w:hint="eastAsia" w:ascii="宋体" w:hAnsi="宋体" w:eastAsia="宋体" w:cs="宋体"/>
                <w:sz w:val="24"/>
                <w:szCs w:val="24"/>
                <w:highlight w:val="none"/>
                <w:lang w:val="zh-CN"/>
              </w:rPr>
              <w:t>投标人须知正文</w:t>
            </w:r>
            <w:r>
              <w:rPr>
                <w:rFonts w:hint="eastAsia" w:ascii="宋体" w:hAnsi="宋体" w:eastAsia="宋体" w:cs="宋体"/>
                <w:sz w:val="24"/>
                <w:szCs w:val="24"/>
                <w:highlight w:val="none"/>
              </w:rPr>
              <w:t>中</w:t>
            </w:r>
            <w:r>
              <w:rPr>
                <w:rFonts w:hint="eastAsia" w:ascii="宋体" w:hAnsi="宋体" w:eastAsia="宋体" w:cs="宋体"/>
                <w:sz w:val="24"/>
                <w:szCs w:val="28"/>
                <w:highlight w:val="none"/>
              </w:rPr>
              <w:t>的</w:t>
            </w:r>
            <w:r>
              <w:rPr>
                <w:rFonts w:hint="eastAsia" w:ascii="宋体" w:hAnsi="宋体" w:eastAsia="宋体" w:cs="宋体"/>
                <w:sz w:val="24"/>
                <w:szCs w:val="18"/>
                <w:highlight w:val="none"/>
              </w:rPr>
              <w:t>不良信用记录情形</w:t>
            </w:r>
            <w:r>
              <w:rPr>
                <w:rFonts w:hint="eastAsia" w:ascii="宋体" w:hAnsi="宋体" w:eastAsia="宋体" w:cs="宋体"/>
                <w:sz w:val="24"/>
                <w:szCs w:val="18"/>
                <w:highlight w:val="none"/>
                <w:lang w:eastAsia="zh-CN"/>
              </w:rPr>
              <w:t>。</w:t>
            </w:r>
          </w:p>
        </w:tc>
        <w:tc>
          <w:tcPr>
            <w:tcW w:w="1057" w:type="pct"/>
            <w:vAlign w:val="center"/>
          </w:tcPr>
          <w:p w14:paraId="552D7307">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sz w:val="24"/>
                <w:szCs w:val="24"/>
                <w:highlight w:val="none"/>
              </w:rPr>
              <w:t>无须投标人提供，由采购人或采购代理机构查询。</w:t>
            </w:r>
          </w:p>
        </w:tc>
      </w:tr>
      <w:tr w14:paraId="34341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367" w:type="pct"/>
            <w:vAlign w:val="center"/>
          </w:tcPr>
          <w:p w14:paraId="12B46D75">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5</w:t>
            </w:r>
          </w:p>
        </w:tc>
        <w:tc>
          <w:tcPr>
            <w:tcW w:w="958" w:type="pct"/>
            <w:vAlign w:val="center"/>
          </w:tcPr>
          <w:p w14:paraId="1CC2668F">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特定资格要求</w:t>
            </w:r>
          </w:p>
        </w:tc>
        <w:tc>
          <w:tcPr>
            <w:tcW w:w="2617" w:type="pct"/>
            <w:vAlign w:val="center"/>
          </w:tcPr>
          <w:p w14:paraId="34C36796">
            <w:pPr>
              <w:keepNext w:val="0"/>
              <w:keepLines w:val="0"/>
              <w:suppressLineNumbers w:val="0"/>
              <w:spacing w:before="0" w:beforeAutospacing="0" w:after="50" w:afterAutospacing="0" w:line="360" w:lineRule="auto"/>
              <w:ind w:left="0" w:right="-10" w:rightChars="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详见《第一章投标邀请》。</w:t>
            </w:r>
          </w:p>
        </w:tc>
        <w:tc>
          <w:tcPr>
            <w:tcW w:w="1057" w:type="pct"/>
            <w:vAlign w:val="center"/>
          </w:tcPr>
          <w:p w14:paraId="52DB1373">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lang w:eastAsia="zh-CN"/>
              </w:rPr>
              <w:t>复印件加盖公章</w:t>
            </w:r>
          </w:p>
        </w:tc>
      </w:tr>
    </w:tbl>
    <w:p w14:paraId="2EBD5D1D">
      <w:pPr>
        <w:spacing w:line="360" w:lineRule="auto"/>
        <w:ind w:firstLine="435"/>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资格审查指标通过标准：</w:t>
      </w:r>
      <w:r>
        <w:rPr>
          <w:rFonts w:hint="eastAsia" w:ascii="宋体" w:hAnsi="宋体" w:eastAsia="宋体" w:cs="宋体"/>
          <w:color w:val="auto"/>
          <w:sz w:val="24"/>
          <w:highlight w:val="none"/>
        </w:rPr>
        <w:t>投标人必须通过资格审查表中的全部评审指标。</w:t>
      </w:r>
    </w:p>
    <w:p w14:paraId="279161F1">
      <w:pPr>
        <w:spacing w:line="360" w:lineRule="auto"/>
        <w:ind w:firstLine="437"/>
        <w:outlineLvl w:val="2"/>
        <w:rPr>
          <w:rFonts w:hint="eastAsia" w:ascii="宋体" w:hAnsi="宋体" w:eastAsia="宋体" w:cs="宋体"/>
          <w:color w:val="auto"/>
          <w:sz w:val="24"/>
          <w:highlight w:val="none"/>
        </w:rPr>
      </w:pPr>
    </w:p>
    <w:p w14:paraId="62B78BD9">
      <w:pPr>
        <w:spacing w:line="360" w:lineRule="auto"/>
        <w:ind w:firstLine="437"/>
        <w:outlineLvl w:val="2"/>
        <w:rPr>
          <w:rFonts w:hint="eastAsia" w:ascii="宋体" w:hAnsi="宋体" w:eastAsia="宋体" w:cs="宋体"/>
          <w:color w:val="auto"/>
          <w:sz w:val="24"/>
          <w:highlight w:val="none"/>
        </w:rPr>
      </w:pPr>
      <w:r>
        <w:rPr>
          <w:rFonts w:hint="eastAsia" w:ascii="宋体" w:hAnsi="宋体" w:eastAsia="宋体" w:cs="宋体"/>
          <w:color w:val="auto"/>
          <w:sz w:val="24"/>
          <w:highlight w:val="none"/>
        </w:rPr>
        <w:t>2.2符合性审查</w:t>
      </w:r>
    </w:p>
    <w:p w14:paraId="0A00D8E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评标委员会对通过资格审查的投标人的投标文件进行符合性审查，以确定其是否满足招标文件的实质性要求。符合性审查表如下：</w:t>
      </w:r>
    </w:p>
    <w:tbl>
      <w:tblPr>
        <w:tblStyle w:val="26"/>
        <w:tblW w:w="547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2100"/>
        <w:gridCol w:w="3378"/>
        <w:gridCol w:w="3152"/>
      </w:tblGrid>
      <w:tr w14:paraId="3DCF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4F16EA8A">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b/>
                <w:bCs/>
                <w:color w:val="auto"/>
                <w:sz w:val="24"/>
                <w:szCs w:val="20"/>
                <w:highlight w:val="none"/>
              </w:rPr>
            </w:pPr>
            <w:r>
              <w:rPr>
                <w:rFonts w:hint="eastAsia" w:ascii="宋体" w:hAnsi="宋体" w:eastAsia="宋体" w:cs="宋体"/>
                <w:b/>
                <w:bCs/>
                <w:color w:val="auto"/>
                <w:sz w:val="24"/>
                <w:szCs w:val="20"/>
                <w:highlight w:val="none"/>
              </w:rPr>
              <w:t>符合性审查表</w:t>
            </w:r>
          </w:p>
        </w:tc>
      </w:tr>
      <w:tr w14:paraId="001D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373" w:type="pct"/>
            <w:tcBorders>
              <w:bottom w:val="single" w:color="auto" w:sz="4" w:space="0"/>
            </w:tcBorders>
            <w:vAlign w:val="center"/>
          </w:tcPr>
          <w:p w14:paraId="44553DF6">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序号</w:t>
            </w:r>
          </w:p>
        </w:tc>
        <w:tc>
          <w:tcPr>
            <w:tcW w:w="1126" w:type="pct"/>
            <w:tcBorders>
              <w:bottom w:val="single" w:color="auto" w:sz="4" w:space="0"/>
            </w:tcBorders>
            <w:vAlign w:val="center"/>
          </w:tcPr>
          <w:p w14:paraId="677C5544">
            <w:pPr>
              <w:pStyle w:val="36"/>
              <w:keepNext w:val="0"/>
              <w:keepLines w:val="0"/>
              <w:suppressLineNumbers w:val="0"/>
              <w:pBdr>
                <w:bottom w:val="none" w:color="auto" w:sz="0" w:space="0"/>
              </w:pBdr>
              <w:tabs>
                <w:tab w:val="clear" w:pos="4153"/>
                <w:tab w:val="clear" w:pos="8306"/>
              </w:tabs>
              <w:snapToGrid w:val="0"/>
              <w:spacing w:before="0" w:beforeAutospacing="0" w:after="0" w:afterAutospacing="0" w:line="360" w:lineRule="auto"/>
              <w:ind w:left="0" w:right="-10"/>
              <w:textAlignment w:val="auto"/>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审查指标</w:t>
            </w:r>
          </w:p>
        </w:tc>
        <w:tc>
          <w:tcPr>
            <w:tcW w:w="1811" w:type="pct"/>
            <w:tcBorders>
              <w:bottom w:val="single" w:color="auto" w:sz="4" w:space="0"/>
            </w:tcBorders>
            <w:vAlign w:val="center"/>
          </w:tcPr>
          <w:p w14:paraId="36B2902F">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审查标准</w:t>
            </w:r>
          </w:p>
        </w:tc>
        <w:tc>
          <w:tcPr>
            <w:tcW w:w="1689" w:type="pct"/>
            <w:tcBorders>
              <w:bottom w:val="single" w:color="auto" w:sz="4" w:space="0"/>
            </w:tcBorders>
            <w:vAlign w:val="center"/>
          </w:tcPr>
          <w:p w14:paraId="08864A0B">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格式要求</w:t>
            </w:r>
          </w:p>
        </w:tc>
      </w:tr>
      <w:tr w14:paraId="36F9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373" w:type="pct"/>
            <w:vAlign w:val="center"/>
          </w:tcPr>
          <w:p w14:paraId="40EB0CA4">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1</w:t>
            </w:r>
          </w:p>
        </w:tc>
        <w:tc>
          <w:tcPr>
            <w:tcW w:w="1126" w:type="pct"/>
            <w:vAlign w:val="center"/>
          </w:tcPr>
          <w:p w14:paraId="1E0B336B">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0"/>
                <w:highlight w:val="none"/>
              </w:rPr>
              <w:t>开标一览表</w:t>
            </w:r>
          </w:p>
        </w:tc>
        <w:tc>
          <w:tcPr>
            <w:tcW w:w="1811" w:type="pct"/>
            <w:vAlign w:val="center"/>
          </w:tcPr>
          <w:p w14:paraId="356BE6B3">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格式、填写要求符合招标文件规定并加盖投标人</w:t>
            </w:r>
            <w:r>
              <w:rPr>
                <w:rFonts w:hint="eastAsia" w:ascii="宋体" w:hAnsi="宋体" w:eastAsia="宋体" w:cs="宋体"/>
                <w:color w:val="auto"/>
                <w:sz w:val="24"/>
                <w:szCs w:val="20"/>
                <w:highlight w:val="none"/>
                <w:lang w:val="en-US" w:eastAsia="zh-CN"/>
              </w:rPr>
              <w:t>盖章</w:t>
            </w:r>
          </w:p>
        </w:tc>
        <w:tc>
          <w:tcPr>
            <w:tcW w:w="1689" w:type="pct"/>
            <w:vAlign w:val="center"/>
          </w:tcPr>
          <w:p w14:paraId="11B98424">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lang w:eastAsia="zh-CN"/>
              </w:rPr>
            </w:pPr>
            <w:r>
              <w:rPr>
                <w:rFonts w:hint="eastAsia" w:ascii="宋体" w:hAnsi="宋体" w:eastAsia="宋体" w:cs="宋体"/>
                <w:color w:val="auto"/>
                <w:sz w:val="24"/>
                <w:szCs w:val="20"/>
                <w:highlight w:val="none"/>
              </w:rPr>
              <w:t>详见第六章投标文件格式</w:t>
            </w:r>
            <w:r>
              <w:rPr>
                <w:rFonts w:hint="eastAsia" w:ascii="宋体" w:hAnsi="宋体" w:eastAsia="宋体" w:cs="宋体"/>
                <w:color w:val="auto"/>
                <w:sz w:val="24"/>
                <w:szCs w:val="20"/>
                <w:highlight w:val="none"/>
                <w:lang w:eastAsia="zh-CN"/>
              </w:rPr>
              <w:t>。</w:t>
            </w:r>
          </w:p>
        </w:tc>
      </w:tr>
      <w:tr w14:paraId="1FF8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373" w:type="pct"/>
            <w:vAlign w:val="center"/>
          </w:tcPr>
          <w:p w14:paraId="42EF4F57">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2</w:t>
            </w:r>
          </w:p>
        </w:tc>
        <w:tc>
          <w:tcPr>
            <w:tcW w:w="1126" w:type="pct"/>
            <w:vAlign w:val="center"/>
          </w:tcPr>
          <w:p w14:paraId="023E6DCA">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投标函</w:t>
            </w:r>
          </w:p>
        </w:tc>
        <w:tc>
          <w:tcPr>
            <w:tcW w:w="1811" w:type="pct"/>
            <w:vAlign w:val="center"/>
          </w:tcPr>
          <w:p w14:paraId="37515210">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lang w:eastAsia="zh-CN"/>
              </w:rPr>
            </w:pPr>
            <w:r>
              <w:rPr>
                <w:rFonts w:hint="eastAsia" w:ascii="宋体" w:hAnsi="宋体" w:eastAsia="宋体" w:cs="宋体"/>
                <w:color w:val="auto"/>
                <w:sz w:val="24"/>
                <w:szCs w:val="28"/>
                <w:highlight w:val="none"/>
              </w:rPr>
              <w:t>格式、填写要求符合招标文件规定并加盖投标人</w:t>
            </w:r>
            <w:r>
              <w:rPr>
                <w:rFonts w:hint="eastAsia" w:ascii="宋体" w:hAnsi="宋体" w:eastAsia="宋体" w:cs="宋体"/>
                <w:color w:val="auto"/>
                <w:sz w:val="24"/>
                <w:szCs w:val="28"/>
                <w:highlight w:val="none"/>
                <w:lang w:eastAsia="zh-CN"/>
              </w:rPr>
              <w:t>盖章</w:t>
            </w:r>
          </w:p>
        </w:tc>
        <w:tc>
          <w:tcPr>
            <w:tcW w:w="1689" w:type="pct"/>
            <w:vAlign w:val="center"/>
          </w:tcPr>
          <w:p w14:paraId="53A2C904">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详见第六章投标文件格式</w:t>
            </w:r>
            <w:r>
              <w:rPr>
                <w:rFonts w:hint="eastAsia" w:ascii="宋体" w:hAnsi="宋体" w:eastAsia="宋体" w:cs="宋体"/>
                <w:color w:val="auto"/>
                <w:sz w:val="24"/>
                <w:szCs w:val="20"/>
                <w:highlight w:val="none"/>
                <w:lang w:eastAsia="zh-CN"/>
              </w:rPr>
              <w:t>。</w:t>
            </w:r>
          </w:p>
        </w:tc>
      </w:tr>
      <w:tr w14:paraId="7DF3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jc w:val="center"/>
        </w:trPr>
        <w:tc>
          <w:tcPr>
            <w:tcW w:w="373" w:type="pct"/>
            <w:vAlign w:val="center"/>
          </w:tcPr>
          <w:p w14:paraId="141770B3">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3</w:t>
            </w:r>
          </w:p>
        </w:tc>
        <w:tc>
          <w:tcPr>
            <w:tcW w:w="1126" w:type="pct"/>
            <w:vAlign w:val="center"/>
          </w:tcPr>
          <w:p w14:paraId="03D01FD2">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授权书</w:t>
            </w:r>
          </w:p>
        </w:tc>
        <w:tc>
          <w:tcPr>
            <w:tcW w:w="1811" w:type="pct"/>
            <w:vAlign w:val="center"/>
          </w:tcPr>
          <w:p w14:paraId="398B2E02">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lang w:eastAsia="zh-CN"/>
              </w:rPr>
            </w:pPr>
            <w:r>
              <w:rPr>
                <w:rFonts w:hint="eastAsia" w:ascii="宋体" w:hAnsi="宋体" w:eastAsia="宋体" w:cs="宋体"/>
                <w:color w:val="auto"/>
                <w:sz w:val="24"/>
                <w:szCs w:val="28"/>
                <w:highlight w:val="none"/>
              </w:rPr>
              <w:t>格式、填写要求符合招标文件规定并加盖投标人</w:t>
            </w:r>
            <w:r>
              <w:rPr>
                <w:rFonts w:hint="eastAsia" w:ascii="宋体" w:hAnsi="宋体" w:eastAsia="宋体" w:cs="宋体"/>
                <w:color w:val="auto"/>
                <w:sz w:val="24"/>
                <w:szCs w:val="28"/>
                <w:highlight w:val="none"/>
                <w:lang w:eastAsia="zh-CN"/>
              </w:rPr>
              <w:t>盖章</w:t>
            </w:r>
          </w:p>
        </w:tc>
        <w:tc>
          <w:tcPr>
            <w:tcW w:w="1689" w:type="pct"/>
            <w:vAlign w:val="center"/>
          </w:tcPr>
          <w:p w14:paraId="4AF10936">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lang w:eastAsia="zh-CN"/>
              </w:rPr>
            </w:pPr>
            <w:r>
              <w:rPr>
                <w:rFonts w:hint="eastAsia" w:ascii="宋体" w:hAnsi="宋体" w:eastAsia="宋体" w:cs="宋体"/>
                <w:color w:val="auto"/>
                <w:sz w:val="24"/>
                <w:szCs w:val="20"/>
                <w:highlight w:val="none"/>
              </w:rPr>
              <w:t>法定代表人参加投标的无需此件，提供身份证明即可。详见第六章投标文件格式</w:t>
            </w:r>
            <w:r>
              <w:rPr>
                <w:rFonts w:hint="eastAsia" w:ascii="宋体" w:hAnsi="宋体" w:eastAsia="宋体" w:cs="宋体"/>
                <w:color w:val="auto"/>
                <w:sz w:val="24"/>
                <w:szCs w:val="20"/>
                <w:highlight w:val="none"/>
                <w:lang w:eastAsia="zh-CN"/>
              </w:rPr>
              <w:t>。</w:t>
            </w:r>
          </w:p>
        </w:tc>
      </w:tr>
      <w:tr w14:paraId="73A0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22C1DC89">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4</w:t>
            </w:r>
          </w:p>
        </w:tc>
        <w:tc>
          <w:tcPr>
            <w:tcW w:w="1126" w:type="pct"/>
            <w:vAlign w:val="center"/>
          </w:tcPr>
          <w:p w14:paraId="1D192459">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投标报价</w:t>
            </w:r>
          </w:p>
        </w:tc>
        <w:tc>
          <w:tcPr>
            <w:tcW w:w="1811" w:type="pct"/>
            <w:vAlign w:val="center"/>
          </w:tcPr>
          <w:p w14:paraId="18C8909F">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符合</w:t>
            </w:r>
            <w:r>
              <w:rPr>
                <w:rFonts w:hint="eastAsia" w:ascii="宋体" w:hAnsi="宋体" w:eastAsia="宋体" w:cs="宋体"/>
                <w:color w:val="auto"/>
                <w:sz w:val="24"/>
                <w:szCs w:val="20"/>
                <w:highlight w:val="none"/>
              </w:rPr>
              <w:t>招标文件投标人须知正文第</w:t>
            </w:r>
            <w:r>
              <w:rPr>
                <w:rFonts w:hint="eastAsia" w:ascii="宋体" w:hAnsi="宋体" w:eastAsia="宋体" w:cs="宋体"/>
                <w:color w:val="auto"/>
                <w:sz w:val="24"/>
                <w:szCs w:val="20"/>
                <w:highlight w:val="none"/>
                <w:lang w:val="en-US" w:eastAsia="zh-CN"/>
              </w:rPr>
              <w:t>9</w:t>
            </w:r>
            <w:r>
              <w:rPr>
                <w:rFonts w:hint="eastAsia" w:ascii="宋体" w:hAnsi="宋体" w:eastAsia="宋体" w:cs="宋体"/>
                <w:color w:val="auto"/>
                <w:sz w:val="24"/>
                <w:szCs w:val="20"/>
                <w:highlight w:val="none"/>
              </w:rPr>
              <w:t>条要求</w:t>
            </w:r>
          </w:p>
        </w:tc>
        <w:tc>
          <w:tcPr>
            <w:tcW w:w="1689" w:type="pct"/>
            <w:vAlign w:val="center"/>
          </w:tcPr>
          <w:p w14:paraId="403C76BC">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lang w:eastAsia="zh-CN"/>
              </w:rPr>
            </w:pPr>
            <w:r>
              <w:rPr>
                <w:rFonts w:hint="eastAsia" w:ascii="宋体" w:hAnsi="宋体" w:eastAsia="宋体" w:cs="宋体"/>
                <w:color w:val="auto"/>
                <w:sz w:val="24"/>
                <w:szCs w:val="20"/>
                <w:highlight w:val="none"/>
              </w:rPr>
              <w:t>详见第六章投标文件格式</w:t>
            </w:r>
            <w:r>
              <w:rPr>
                <w:rFonts w:hint="eastAsia" w:ascii="宋体" w:hAnsi="宋体" w:eastAsia="宋体" w:cs="宋体"/>
                <w:color w:val="auto"/>
                <w:sz w:val="24"/>
                <w:szCs w:val="20"/>
                <w:highlight w:val="none"/>
                <w:lang w:eastAsia="zh-CN"/>
              </w:rPr>
              <w:t>。</w:t>
            </w:r>
          </w:p>
        </w:tc>
      </w:tr>
      <w:tr w14:paraId="3248F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373" w:type="pct"/>
            <w:vAlign w:val="center"/>
          </w:tcPr>
          <w:p w14:paraId="2B10B443">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lang w:eastAsia="zh-CN"/>
              </w:rPr>
            </w:pPr>
            <w:r>
              <w:rPr>
                <w:rFonts w:hint="eastAsia" w:ascii="宋体" w:hAnsi="宋体" w:eastAsia="宋体" w:cs="宋体"/>
                <w:color w:val="auto"/>
                <w:sz w:val="24"/>
                <w:szCs w:val="20"/>
                <w:highlight w:val="none"/>
                <w:lang w:val="en-US" w:eastAsia="zh-CN"/>
              </w:rPr>
              <w:t>5</w:t>
            </w:r>
          </w:p>
        </w:tc>
        <w:tc>
          <w:tcPr>
            <w:tcW w:w="1126" w:type="pct"/>
            <w:vAlign w:val="center"/>
          </w:tcPr>
          <w:p w14:paraId="4C332C79">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商务响应情况</w:t>
            </w:r>
          </w:p>
        </w:tc>
        <w:tc>
          <w:tcPr>
            <w:tcW w:w="1811" w:type="pct"/>
            <w:vAlign w:val="center"/>
          </w:tcPr>
          <w:p w14:paraId="2E789DDD">
            <w:pPr>
              <w:keepNext w:val="0"/>
              <w:keepLines w:val="0"/>
              <w:suppressLineNumbers w:val="0"/>
              <w:spacing w:before="0" w:beforeAutospacing="0" w:after="50" w:afterAutospacing="0" w:line="360" w:lineRule="auto"/>
              <w:ind w:left="0" w:right="-10" w:rightChars="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符合招标文件采购需求中对付款方式、供货及安装期限、供货及安装地点、免费质保期</w:t>
            </w:r>
            <w:r>
              <w:rPr>
                <w:rFonts w:hint="eastAsia" w:ascii="宋体" w:hAnsi="宋体" w:eastAsia="宋体" w:cs="宋体"/>
                <w:color w:val="auto"/>
                <w:sz w:val="24"/>
                <w:szCs w:val="28"/>
                <w:highlight w:val="none"/>
                <w:lang w:val="en-US" w:eastAsia="zh-CN"/>
              </w:rPr>
              <w:t>等实质性</w:t>
            </w:r>
            <w:r>
              <w:rPr>
                <w:rFonts w:hint="eastAsia" w:ascii="宋体" w:hAnsi="宋体" w:eastAsia="宋体" w:cs="宋体"/>
                <w:color w:val="auto"/>
                <w:sz w:val="24"/>
                <w:szCs w:val="28"/>
                <w:highlight w:val="none"/>
              </w:rPr>
              <w:t>要求</w:t>
            </w:r>
          </w:p>
        </w:tc>
        <w:tc>
          <w:tcPr>
            <w:tcW w:w="1689" w:type="pct"/>
            <w:vAlign w:val="center"/>
          </w:tcPr>
          <w:p w14:paraId="3A551BB3">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lang w:eastAsia="zh-CN"/>
              </w:rPr>
            </w:pPr>
            <w:r>
              <w:rPr>
                <w:rFonts w:hint="eastAsia" w:ascii="宋体" w:hAnsi="宋体" w:eastAsia="宋体" w:cs="宋体"/>
                <w:color w:val="auto"/>
                <w:sz w:val="24"/>
                <w:szCs w:val="20"/>
                <w:highlight w:val="none"/>
              </w:rPr>
              <w:t>详见第六章投标文件格式</w:t>
            </w:r>
            <w:r>
              <w:rPr>
                <w:rFonts w:hint="eastAsia" w:ascii="宋体" w:hAnsi="宋体" w:eastAsia="宋体" w:cs="宋体"/>
                <w:color w:val="auto"/>
                <w:sz w:val="24"/>
                <w:szCs w:val="20"/>
                <w:highlight w:val="none"/>
                <w:lang w:eastAsia="zh-CN"/>
              </w:rPr>
              <w:t>。</w:t>
            </w:r>
          </w:p>
        </w:tc>
      </w:tr>
      <w:tr w14:paraId="4C6D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373" w:type="pct"/>
            <w:vAlign w:val="center"/>
          </w:tcPr>
          <w:p w14:paraId="77258780">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lang w:eastAsia="zh-CN"/>
              </w:rPr>
            </w:pPr>
            <w:r>
              <w:rPr>
                <w:rFonts w:hint="eastAsia" w:ascii="宋体" w:hAnsi="宋体" w:eastAsia="宋体" w:cs="宋体"/>
                <w:color w:val="auto"/>
                <w:sz w:val="24"/>
                <w:szCs w:val="20"/>
                <w:highlight w:val="none"/>
                <w:lang w:val="en-US" w:eastAsia="zh-CN"/>
              </w:rPr>
              <w:t>6</w:t>
            </w:r>
          </w:p>
        </w:tc>
        <w:tc>
          <w:tcPr>
            <w:tcW w:w="1126" w:type="pct"/>
            <w:vAlign w:val="center"/>
          </w:tcPr>
          <w:p w14:paraId="6F97E320">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技术响应情况</w:t>
            </w:r>
          </w:p>
        </w:tc>
        <w:tc>
          <w:tcPr>
            <w:tcW w:w="1811" w:type="pct"/>
            <w:vAlign w:val="center"/>
          </w:tcPr>
          <w:p w14:paraId="6FCF4EBC">
            <w:pPr>
              <w:keepNext w:val="0"/>
              <w:keepLines w:val="0"/>
              <w:suppressLineNumbers w:val="0"/>
              <w:spacing w:before="0" w:beforeAutospacing="0" w:after="50" w:afterAutospacing="0" w:line="360" w:lineRule="auto"/>
              <w:ind w:left="0" w:right="-10" w:rightChars="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符合招标文件采购需求中货物技术参数</w:t>
            </w:r>
            <w:r>
              <w:rPr>
                <w:rFonts w:hint="eastAsia" w:ascii="宋体" w:hAnsi="宋体" w:eastAsia="宋体" w:cs="宋体"/>
                <w:color w:val="auto"/>
                <w:sz w:val="24"/>
                <w:szCs w:val="28"/>
                <w:highlight w:val="none"/>
                <w:lang w:val="en-US" w:eastAsia="zh-CN"/>
              </w:rPr>
              <w:t>等实质性要求</w:t>
            </w:r>
          </w:p>
        </w:tc>
        <w:tc>
          <w:tcPr>
            <w:tcW w:w="1689" w:type="pct"/>
            <w:vAlign w:val="center"/>
          </w:tcPr>
          <w:p w14:paraId="7B800342">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lang w:eastAsia="zh-CN"/>
              </w:rPr>
            </w:pPr>
            <w:r>
              <w:rPr>
                <w:rFonts w:hint="eastAsia" w:ascii="宋体" w:hAnsi="宋体" w:eastAsia="宋体" w:cs="宋体"/>
                <w:color w:val="auto"/>
                <w:sz w:val="24"/>
                <w:szCs w:val="20"/>
                <w:highlight w:val="none"/>
              </w:rPr>
              <w:t>详见第六章投标文件格式</w:t>
            </w:r>
            <w:r>
              <w:rPr>
                <w:rFonts w:hint="eastAsia" w:ascii="宋体" w:hAnsi="宋体" w:eastAsia="宋体" w:cs="宋体"/>
                <w:color w:val="auto"/>
                <w:sz w:val="24"/>
                <w:szCs w:val="20"/>
                <w:highlight w:val="none"/>
                <w:lang w:eastAsia="zh-CN"/>
              </w:rPr>
              <w:t>。</w:t>
            </w:r>
          </w:p>
        </w:tc>
      </w:tr>
      <w:tr w14:paraId="156A8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373" w:type="pct"/>
            <w:vAlign w:val="center"/>
          </w:tcPr>
          <w:p w14:paraId="39B7AAF8">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lang w:eastAsia="zh-CN"/>
              </w:rPr>
            </w:pPr>
            <w:r>
              <w:rPr>
                <w:rFonts w:hint="eastAsia" w:ascii="宋体" w:hAnsi="宋体" w:eastAsia="宋体" w:cs="宋体"/>
                <w:color w:val="auto"/>
                <w:sz w:val="24"/>
                <w:szCs w:val="20"/>
                <w:highlight w:val="none"/>
                <w:lang w:val="en-US" w:eastAsia="zh-CN"/>
              </w:rPr>
              <w:t>7</w:t>
            </w:r>
          </w:p>
        </w:tc>
        <w:tc>
          <w:tcPr>
            <w:tcW w:w="1126" w:type="pct"/>
            <w:vAlign w:val="center"/>
          </w:tcPr>
          <w:p w14:paraId="533E649C">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其他要求</w:t>
            </w:r>
          </w:p>
        </w:tc>
        <w:tc>
          <w:tcPr>
            <w:tcW w:w="1811" w:type="pct"/>
            <w:vAlign w:val="center"/>
          </w:tcPr>
          <w:p w14:paraId="197A65A5">
            <w:pPr>
              <w:keepNext w:val="0"/>
              <w:keepLines w:val="0"/>
              <w:suppressLineNumbers w:val="0"/>
              <w:spacing w:before="0" w:beforeAutospacing="0" w:after="50" w:afterAutospacing="0" w:line="360" w:lineRule="auto"/>
              <w:ind w:left="0" w:right="-10" w:rightChars="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符合法律、行政法规规定的其他条件或招标文件列明的其他</w:t>
            </w:r>
            <w:r>
              <w:rPr>
                <w:rFonts w:hint="eastAsia" w:ascii="宋体" w:hAnsi="宋体" w:eastAsia="宋体" w:cs="宋体"/>
                <w:color w:val="auto"/>
                <w:sz w:val="24"/>
                <w:szCs w:val="28"/>
                <w:highlight w:val="none"/>
                <w:lang w:val="en-US" w:eastAsia="zh-CN"/>
              </w:rPr>
              <w:t>实质性要求</w:t>
            </w:r>
          </w:p>
        </w:tc>
        <w:tc>
          <w:tcPr>
            <w:tcW w:w="1689" w:type="pct"/>
            <w:vAlign w:val="center"/>
          </w:tcPr>
          <w:p w14:paraId="4909BBF5">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rPr>
            </w:pPr>
          </w:p>
        </w:tc>
      </w:tr>
    </w:tbl>
    <w:p w14:paraId="35FC1BA2">
      <w:pPr>
        <w:spacing w:line="360" w:lineRule="auto"/>
        <w:ind w:firstLine="435"/>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符合性审查指标通过标准：</w:t>
      </w:r>
      <w:r>
        <w:rPr>
          <w:rFonts w:hint="eastAsia" w:ascii="宋体" w:hAnsi="宋体" w:eastAsia="宋体" w:cs="宋体"/>
          <w:color w:val="auto"/>
          <w:sz w:val="24"/>
          <w:highlight w:val="none"/>
        </w:rPr>
        <w:t>投标人必须通过符合性审查表中的全部评审指标。</w:t>
      </w:r>
    </w:p>
    <w:p w14:paraId="4771EF61">
      <w:pPr>
        <w:spacing w:line="360" w:lineRule="auto"/>
        <w:ind w:firstLine="437"/>
        <w:outlineLvl w:val="2"/>
        <w:rPr>
          <w:rFonts w:hint="eastAsia" w:ascii="宋体" w:hAnsi="宋体" w:eastAsia="宋体" w:cs="宋体"/>
          <w:color w:val="auto"/>
          <w:sz w:val="24"/>
          <w:highlight w:val="none"/>
        </w:rPr>
      </w:pPr>
      <w:r>
        <w:rPr>
          <w:rFonts w:hint="eastAsia" w:ascii="宋体" w:hAnsi="宋体" w:eastAsia="宋体" w:cs="宋体"/>
          <w:color w:val="auto"/>
          <w:sz w:val="24"/>
          <w:highlight w:val="none"/>
        </w:rPr>
        <w:t>2.3详细审查</w:t>
      </w:r>
    </w:p>
    <w:p w14:paraId="689453E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2.3.1评标委员会按照下表对投标文件进行详细审查和评分。</w:t>
      </w:r>
    </w:p>
    <w:p w14:paraId="3C046DA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2.3.2本项目综合评分满分为100分，其中：技术资信分值占总分值的权重为</w:t>
      </w:r>
      <w:r>
        <w:rPr>
          <w:rFonts w:hint="eastAsia" w:ascii="宋体" w:hAnsi="宋体" w:eastAsia="宋体" w:cs="宋体"/>
          <w:color w:val="auto"/>
          <w:sz w:val="24"/>
          <w:highlight w:val="none"/>
          <w:u w:val="single"/>
          <w:lang w:val="en-US" w:eastAsia="zh-CN"/>
        </w:rPr>
        <w:t>70</w:t>
      </w:r>
      <w:r>
        <w:rPr>
          <w:rFonts w:hint="eastAsia" w:ascii="宋体" w:hAnsi="宋体" w:eastAsia="宋体" w:cs="宋体"/>
          <w:color w:val="auto"/>
          <w:sz w:val="24"/>
          <w:highlight w:val="none"/>
        </w:rPr>
        <w:t>%，价格分值占总分值的权重为</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%。具体评分细则如下：</w:t>
      </w:r>
    </w:p>
    <w:tbl>
      <w:tblPr>
        <w:tblStyle w:val="26"/>
        <w:tblW w:w="60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2"/>
        <w:gridCol w:w="1361"/>
        <w:gridCol w:w="6388"/>
        <w:gridCol w:w="1038"/>
      </w:tblGrid>
      <w:tr w14:paraId="32001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3" w:type="pct"/>
            <w:tcBorders>
              <w:top w:val="single" w:color="auto" w:sz="4" w:space="0"/>
              <w:left w:val="single" w:color="auto" w:sz="4" w:space="0"/>
              <w:bottom w:val="single" w:color="auto" w:sz="4" w:space="0"/>
              <w:right w:val="single" w:color="auto" w:sz="4" w:space="0"/>
            </w:tcBorders>
            <w:vAlign w:val="center"/>
          </w:tcPr>
          <w:p w14:paraId="172C2E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类别</w:t>
            </w:r>
          </w:p>
        </w:tc>
        <w:tc>
          <w:tcPr>
            <w:tcW w:w="663" w:type="pct"/>
            <w:tcBorders>
              <w:top w:val="single" w:color="auto" w:sz="4" w:space="0"/>
              <w:left w:val="single" w:color="auto" w:sz="4" w:space="0"/>
              <w:bottom w:val="single" w:color="auto" w:sz="4" w:space="0"/>
              <w:right w:val="single" w:color="auto" w:sz="4" w:space="0"/>
            </w:tcBorders>
            <w:vAlign w:val="center"/>
          </w:tcPr>
          <w:p w14:paraId="6A7217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评分内容</w:t>
            </w:r>
          </w:p>
        </w:tc>
        <w:tc>
          <w:tcPr>
            <w:tcW w:w="3116" w:type="pct"/>
            <w:tcBorders>
              <w:top w:val="single" w:color="auto" w:sz="4" w:space="0"/>
              <w:left w:val="single" w:color="auto" w:sz="4" w:space="0"/>
              <w:bottom w:val="single" w:color="auto" w:sz="4" w:space="0"/>
              <w:right w:val="single" w:color="auto" w:sz="4" w:space="0"/>
            </w:tcBorders>
            <w:vAlign w:val="center"/>
          </w:tcPr>
          <w:p w14:paraId="62C5EC6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c>
          <w:tcPr>
            <w:tcW w:w="506" w:type="pct"/>
            <w:tcBorders>
              <w:top w:val="single" w:color="auto" w:sz="4" w:space="0"/>
              <w:left w:val="single" w:color="auto" w:sz="4" w:space="0"/>
              <w:bottom w:val="single" w:color="auto" w:sz="4" w:space="0"/>
              <w:right w:val="single" w:color="auto" w:sz="4" w:space="0"/>
            </w:tcBorders>
            <w:vAlign w:val="center"/>
          </w:tcPr>
          <w:p w14:paraId="38E847F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分值范围</w:t>
            </w:r>
          </w:p>
        </w:tc>
      </w:tr>
      <w:tr w14:paraId="69DE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713" w:type="pct"/>
            <w:vMerge w:val="restart"/>
            <w:tcBorders>
              <w:left w:val="single" w:color="auto" w:sz="4" w:space="0"/>
              <w:right w:val="single" w:color="auto" w:sz="4" w:space="0"/>
            </w:tcBorders>
            <w:vAlign w:val="center"/>
          </w:tcPr>
          <w:p w14:paraId="262BA06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技术资信分</w:t>
            </w:r>
          </w:p>
          <w:p w14:paraId="0D393D9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（70分）</w:t>
            </w:r>
          </w:p>
        </w:tc>
        <w:tc>
          <w:tcPr>
            <w:tcW w:w="663" w:type="pct"/>
            <w:tcBorders>
              <w:top w:val="single" w:color="auto" w:sz="4" w:space="0"/>
              <w:left w:val="single" w:color="auto" w:sz="4" w:space="0"/>
              <w:bottom w:val="single" w:color="auto" w:sz="4" w:space="0"/>
              <w:right w:val="single" w:color="auto" w:sz="4" w:space="0"/>
            </w:tcBorders>
            <w:vAlign w:val="center"/>
          </w:tcPr>
          <w:p w14:paraId="27735FD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产品业绩</w:t>
            </w:r>
          </w:p>
        </w:tc>
        <w:tc>
          <w:tcPr>
            <w:tcW w:w="3116" w:type="pct"/>
            <w:tcBorders>
              <w:top w:val="single" w:color="auto" w:sz="4" w:space="0"/>
              <w:left w:val="single" w:color="auto" w:sz="4" w:space="0"/>
              <w:right w:val="single" w:color="auto" w:sz="4" w:space="0"/>
            </w:tcBorders>
            <w:vAlign w:val="center"/>
          </w:tcPr>
          <w:p w14:paraId="19EA1C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自2024年1月</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日以来(以合同签订时间为准)，提供一份所投机型供货业绩的得2分，最高得4分。 </w:t>
            </w:r>
          </w:p>
          <w:p w14:paraId="3CD1F0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注：（1）投标文件中提供业绩合同扫描件，时间以合同签订时间为准；若合同材料中无法体现签订时间、业绩内容等关键评审因素的，须另外提供业主（合同甲方）出具的盖章证明材料扫描件。</w:t>
            </w:r>
          </w:p>
          <w:p w14:paraId="40DE03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sz w:val="24"/>
                <w:szCs w:val="24"/>
                <w:highlight w:val="none"/>
                <w:lang w:val="en-US" w:eastAsia="zh-CN"/>
              </w:rPr>
            </w:pPr>
            <w:r>
              <w:rPr>
                <w:rFonts w:hint="eastAsia" w:ascii="宋体" w:hAnsi="宋体" w:eastAsia="宋体" w:cs="宋体"/>
                <w:color w:val="auto"/>
                <w:sz w:val="24"/>
                <w:szCs w:val="24"/>
                <w:highlight w:val="none"/>
              </w:rPr>
              <w:t>（2）投标人投标时只须提供2个评审业绩，若投标人提供业绩个数超过2个，则按照排列顺序从首个业绩开始评审至对应数量（2个），超出部分业绩不进行评审。对应数量（2个）内业绩不符合招标文件要求不得分的，不再补充评审超出部分业绩。如：提供2个业绩即得满分的，按照投标文件排序评审第一、二项业绩，其余超出部分不再评审。</w:t>
            </w:r>
          </w:p>
        </w:tc>
        <w:tc>
          <w:tcPr>
            <w:tcW w:w="506" w:type="pct"/>
            <w:tcBorders>
              <w:top w:val="single" w:color="auto" w:sz="4" w:space="0"/>
              <w:left w:val="single" w:color="auto" w:sz="4" w:space="0"/>
              <w:right w:val="single" w:color="auto" w:sz="4" w:space="0"/>
            </w:tcBorders>
            <w:vAlign w:val="center"/>
          </w:tcPr>
          <w:p w14:paraId="75CF24B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0-4分</w:t>
            </w:r>
          </w:p>
        </w:tc>
      </w:tr>
      <w:tr w14:paraId="2675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0" w:hRule="atLeast"/>
          <w:jc w:val="center"/>
        </w:trPr>
        <w:tc>
          <w:tcPr>
            <w:tcW w:w="713" w:type="pct"/>
            <w:vMerge w:val="continue"/>
            <w:tcBorders>
              <w:left w:val="single" w:color="auto" w:sz="4" w:space="0"/>
              <w:right w:val="single" w:color="auto" w:sz="4" w:space="0"/>
            </w:tcBorders>
            <w:vAlign w:val="center"/>
          </w:tcPr>
          <w:p w14:paraId="1054BC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435"/>
              <w:jc w:val="center"/>
              <w:textAlignment w:val="auto"/>
              <w:rPr>
                <w:rFonts w:hint="eastAsia" w:ascii="宋体" w:hAnsi="宋体" w:eastAsia="宋体" w:cs="宋体"/>
                <w:b/>
                <w:bCs/>
                <w:color w:val="auto"/>
                <w:sz w:val="24"/>
                <w:szCs w:val="24"/>
                <w:highlight w:val="none"/>
              </w:rPr>
            </w:pPr>
          </w:p>
        </w:tc>
        <w:tc>
          <w:tcPr>
            <w:tcW w:w="663" w:type="pct"/>
            <w:tcBorders>
              <w:top w:val="single" w:color="auto" w:sz="4" w:space="0"/>
              <w:left w:val="single" w:color="auto" w:sz="4" w:space="0"/>
              <w:bottom w:val="single" w:color="auto" w:sz="4" w:space="0"/>
              <w:right w:val="single" w:color="auto" w:sz="4" w:space="0"/>
            </w:tcBorders>
            <w:vAlign w:val="center"/>
          </w:tcPr>
          <w:p w14:paraId="4C06E90C">
            <w:pPr>
              <w:keepNext w:val="0"/>
              <w:keepLines w:val="0"/>
              <w:pageBreakBefore w:val="0"/>
              <w:widowControl/>
              <w:suppressLineNumbers w:val="0"/>
              <w:wordWrap/>
              <w:topLinePunct w:val="0"/>
              <w:bidi w:val="0"/>
              <w:adjustRightInd/>
              <w:snapToGrid/>
              <w:spacing w:before="0" w:beforeAutospacing="0" w:after="0" w:afterAutospacing="0" w:line="500" w:lineRule="exact"/>
              <w:ind w:left="0" w:right="0"/>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14:textFill>
                  <w14:solidFill>
                    <w14:schemeClr w14:val="tx1"/>
                  </w14:solidFill>
                </w14:textFill>
              </w:rPr>
              <w:t>技术参数响应</w:t>
            </w:r>
          </w:p>
        </w:tc>
        <w:tc>
          <w:tcPr>
            <w:tcW w:w="3116" w:type="pct"/>
            <w:tcBorders>
              <w:top w:val="single" w:color="auto" w:sz="4" w:space="0"/>
              <w:left w:val="single" w:color="auto" w:sz="4" w:space="0"/>
              <w:bottom w:val="single" w:color="auto" w:sz="4" w:space="0"/>
              <w:right w:val="single" w:color="auto" w:sz="4" w:space="0"/>
            </w:tcBorders>
            <w:vAlign w:val="center"/>
          </w:tcPr>
          <w:p w14:paraId="2C4ECB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val="en-US" w:eastAsia="zh-CN" w:bidi="zh-CN"/>
                <w14:textFill>
                  <w14:solidFill>
                    <w14:schemeClr w14:val="tx1"/>
                  </w14:solidFill>
                </w14:textFill>
              </w:rPr>
            </w:pPr>
            <w:r>
              <w:rPr>
                <w:rFonts w:hint="eastAsia" w:ascii="宋体" w:hAnsi="宋体" w:eastAsia="宋体" w:cs="宋体"/>
                <w:color w:val="000000" w:themeColor="text1"/>
                <w:sz w:val="24"/>
                <w:szCs w:val="24"/>
                <w:highlight w:val="none"/>
                <w:lang w:val="en-US" w:eastAsia="zh-CN" w:bidi="zh-CN"/>
                <w14:textFill>
                  <w14:solidFill>
                    <w14:schemeClr w14:val="tx1"/>
                  </w14:solidFill>
                </w14:textFill>
              </w:rPr>
              <w:t>根据投标文件中技术规格及参数要求的响应情况：</w:t>
            </w:r>
          </w:p>
          <w:p w14:paraId="0FBACF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val="en-US" w:eastAsia="zh-CN" w:bidi="zh-CN"/>
                <w14:textFill>
                  <w14:solidFill>
                    <w14:schemeClr w14:val="tx1"/>
                  </w14:solidFill>
                </w14:textFill>
              </w:rPr>
            </w:pPr>
            <w:r>
              <w:rPr>
                <w:rFonts w:hint="eastAsia" w:ascii="宋体" w:hAnsi="宋体" w:eastAsia="宋体" w:cs="宋体"/>
                <w:color w:val="000000" w:themeColor="text1"/>
                <w:sz w:val="24"/>
                <w:szCs w:val="24"/>
                <w:highlight w:val="none"/>
                <w:lang w:val="en-US" w:eastAsia="zh-CN" w:bidi="zh-CN"/>
                <w14:textFill>
                  <w14:solidFill>
                    <w14:schemeClr w14:val="tx1"/>
                  </w14:solidFill>
                </w14:textFill>
              </w:rPr>
              <w:t>本项目产品技术参数共17项，</w:t>
            </w:r>
          </w:p>
          <w:p w14:paraId="0085B4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val="en-US" w:eastAsia="zh-CN" w:bidi="zh-CN"/>
                <w14:textFill>
                  <w14:solidFill>
                    <w14:schemeClr w14:val="tx1"/>
                  </w14:solidFill>
                </w14:textFill>
              </w:rPr>
            </w:pPr>
            <w:r>
              <w:rPr>
                <w:rFonts w:hint="eastAsia" w:ascii="宋体" w:hAnsi="宋体" w:eastAsia="宋体" w:cs="宋体"/>
                <w:color w:val="000000" w:themeColor="text1"/>
                <w:sz w:val="24"/>
                <w:szCs w:val="24"/>
                <w:highlight w:val="none"/>
                <w:lang w:val="en-US" w:eastAsia="zh-CN" w:bidi="zh-CN"/>
                <w14:textFill>
                  <w14:solidFill>
                    <w14:schemeClr w14:val="tx1"/>
                  </w14:solidFill>
                </w14:textFill>
              </w:rPr>
              <w:t xml:space="preserve">①标注“★”号的为本项目的关键性技术指标，共计2个，必须满足，不满足的按无效标处理； </w:t>
            </w:r>
          </w:p>
          <w:p w14:paraId="15F9D4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val="en-US" w:eastAsia="zh-CN" w:bidi="zh-CN"/>
                <w14:textFill>
                  <w14:solidFill>
                    <w14:schemeClr w14:val="tx1"/>
                  </w14:solidFill>
                </w14:textFill>
              </w:rPr>
            </w:pPr>
            <w:r>
              <w:rPr>
                <w:rFonts w:hint="eastAsia" w:ascii="宋体" w:hAnsi="宋体" w:eastAsia="宋体" w:cs="宋体"/>
                <w:color w:val="000000" w:themeColor="text1"/>
                <w:sz w:val="24"/>
                <w:szCs w:val="24"/>
                <w:highlight w:val="none"/>
                <w:lang w:val="en-US" w:eastAsia="zh-CN" w:bidi="zh-CN"/>
                <w14:textFill>
                  <w14:solidFill>
                    <w14:schemeClr w14:val="tx1"/>
                  </w14:solidFill>
                </w14:textFill>
              </w:rPr>
              <w:t>②未标注“★”的参数共15项，每有1项满足或优于招标要求的得3.4分，满分51分；</w:t>
            </w:r>
          </w:p>
          <w:p w14:paraId="392855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val="en-US" w:eastAsia="zh-CN" w:bidi="zh-CN"/>
                <w14:textFill>
                  <w14:solidFill>
                    <w14:schemeClr w14:val="tx1"/>
                  </w14:solidFill>
                </w14:textFill>
              </w:rPr>
              <w:t>注：所有参数均须提供证明材料，</w:t>
            </w:r>
            <w:r>
              <w:rPr>
                <w:rFonts w:hint="eastAsia" w:ascii="宋体" w:hAnsi="宋体" w:eastAsia="宋体" w:cs="宋体"/>
                <w:b/>
                <w:bCs/>
                <w:color w:val="000000" w:themeColor="text1"/>
                <w:sz w:val="24"/>
                <w:szCs w:val="24"/>
                <w:highlight w:val="none"/>
                <w:lang w:val="en-US" w:eastAsia="zh-CN" w:bidi="zh-CN"/>
                <w14:textFill>
                  <w14:solidFill>
                    <w14:schemeClr w14:val="tx1"/>
                  </w14:solidFill>
                </w14:textFill>
              </w:rPr>
              <w:t>证明材料须为产品说明书或产品检验（测）报告（须提供以上材料的封面及关键页），</w:t>
            </w:r>
            <w:r>
              <w:rPr>
                <w:rFonts w:hint="eastAsia" w:ascii="宋体" w:hAnsi="宋体" w:eastAsia="宋体" w:cs="宋体"/>
                <w:b w:val="0"/>
                <w:bCs w:val="0"/>
                <w:color w:val="000000" w:themeColor="text1"/>
                <w:sz w:val="24"/>
                <w:szCs w:val="24"/>
                <w:highlight w:val="none"/>
                <w:lang w:val="en-US" w:eastAsia="zh-CN" w:bidi="zh-CN"/>
                <w14:textFill>
                  <w14:solidFill>
                    <w14:schemeClr w14:val="tx1"/>
                  </w14:solidFill>
                </w14:textFill>
              </w:rPr>
              <w:t>未提供证明材料的子项不得分。</w:t>
            </w:r>
            <w:r>
              <w:rPr>
                <w:rFonts w:hint="eastAsia" w:ascii="宋体" w:hAnsi="宋体" w:eastAsia="宋体" w:cs="宋体"/>
                <w:color w:val="000000" w:themeColor="text1"/>
                <w:sz w:val="24"/>
                <w:szCs w:val="24"/>
                <w:highlight w:val="none"/>
                <w:lang w:val="en-US" w:eastAsia="zh-CN" w:bidi="zh-CN"/>
                <w14:textFill>
                  <w14:solidFill>
                    <w14:schemeClr w14:val="tx1"/>
                  </w14:solidFill>
                </w14:textFill>
              </w:rPr>
              <w:t>投标人需审慎填写，验收时将复核参数。</w:t>
            </w:r>
          </w:p>
        </w:tc>
        <w:tc>
          <w:tcPr>
            <w:tcW w:w="506" w:type="pct"/>
            <w:tcBorders>
              <w:top w:val="single" w:color="auto" w:sz="4" w:space="0"/>
              <w:left w:val="single" w:color="auto" w:sz="4" w:space="0"/>
              <w:bottom w:val="single" w:color="auto" w:sz="4" w:space="0"/>
              <w:right w:val="single" w:color="auto" w:sz="4" w:space="0"/>
            </w:tcBorders>
            <w:vAlign w:val="center"/>
          </w:tcPr>
          <w:p w14:paraId="65D28D5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0-51分</w:t>
            </w:r>
          </w:p>
        </w:tc>
      </w:tr>
      <w:tr w14:paraId="7969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pct"/>
            <w:vMerge w:val="continue"/>
            <w:tcBorders>
              <w:left w:val="single" w:color="auto" w:sz="4" w:space="0"/>
              <w:right w:val="single" w:color="auto" w:sz="4" w:space="0"/>
            </w:tcBorders>
            <w:vAlign w:val="center"/>
          </w:tcPr>
          <w:p w14:paraId="11233A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435"/>
              <w:jc w:val="center"/>
              <w:textAlignment w:val="auto"/>
              <w:rPr>
                <w:rFonts w:hint="eastAsia" w:ascii="宋体" w:hAnsi="宋体" w:eastAsia="宋体" w:cs="宋体"/>
                <w:b/>
                <w:bCs/>
                <w:color w:val="auto"/>
                <w:sz w:val="24"/>
                <w:szCs w:val="24"/>
                <w:highlight w:val="none"/>
              </w:rPr>
            </w:pPr>
          </w:p>
        </w:tc>
        <w:tc>
          <w:tcPr>
            <w:tcW w:w="663" w:type="pct"/>
            <w:tcBorders>
              <w:top w:val="single" w:color="auto" w:sz="4" w:space="0"/>
              <w:left w:val="single" w:color="auto" w:sz="4" w:space="0"/>
              <w:bottom w:val="single" w:color="auto" w:sz="4" w:space="0"/>
              <w:right w:val="single" w:color="auto" w:sz="4" w:space="0"/>
            </w:tcBorders>
            <w:vAlign w:val="center"/>
          </w:tcPr>
          <w:p w14:paraId="6E405D77">
            <w:pPr>
              <w:keepNext w:val="0"/>
              <w:keepLines w:val="0"/>
              <w:pageBreakBefore w:val="0"/>
              <w:widowControl/>
              <w:suppressLineNumbers w:val="0"/>
              <w:wordWrap/>
              <w:topLinePunct w:val="0"/>
              <w:bidi w:val="0"/>
              <w:adjustRightInd/>
              <w:snapToGrid/>
              <w:spacing w:before="0" w:beforeAutospacing="0" w:after="0" w:afterAutospacing="0" w:line="500" w:lineRule="exact"/>
              <w:ind w:left="0" w:right="0"/>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bidi="zh-CN"/>
                <w14:textFill>
                  <w14:solidFill>
                    <w14:schemeClr w14:val="tx1"/>
                  </w14:solidFill>
                </w14:textFill>
              </w:rPr>
              <w:t>免费质保承诺</w:t>
            </w:r>
          </w:p>
        </w:tc>
        <w:tc>
          <w:tcPr>
            <w:tcW w:w="3116" w:type="pct"/>
            <w:tcBorders>
              <w:top w:val="single" w:color="auto" w:sz="4" w:space="0"/>
              <w:left w:val="single" w:color="auto" w:sz="4" w:space="0"/>
              <w:bottom w:val="single" w:color="auto" w:sz="4" w:space="0"/>
              <w:right w:val="single" w:color="auto" w:sz="4" w:space="0"/>
            </w:tcBorders>
            <w:vAlign w:val="center"/>
          </w:tcPr>
          <w:p w14:paraId="00208D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bidi="zh-CN"/>
                <w14:textFill>
                  <w14:solidFill>
                    <w14:schemeClr w14:val="tx1"/>
                  </w14:solidFill>
                </w14:textFill>
              </w:rPr>
              <w:t>投标人须提供免费质保承诺，免费质保期至少为叁年，满足要求的不得分。在叁年的基础上，承诺每延长1年加4.5分（不足1年不加分），本项最高得9分。</w:t>
            </w:r>
          </w:p>
          <w:p w14:paraId="6EBE87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b/>
                <w:bCs/>
                <w:color w:val="000000" w:themeColor="text1"/>
                <w:sz w:val="24"/>
                <w:szCs w:val="24"/>
                <w:highlight w:val="none"/>
                <w:lang w:val="en-US" w:bidi="zh-CN"/>
                <w14:textFill>
                  <w14:solidFill>
                    <w14:schemeClr w14:val="tx1"/>
                  </w14:solidFill>
                </w14:textFill>
              </w:rPr>
              <w:t>注：</w:t>
            </w:r>
            <w:r>
              <w:rPr>
                <w:rFonts w:hint="eastAsia" w:ascii="宋体" w:hAnsi="宋体" w:eastAsia="宋体" w:cs="宋体"/>
                <w:b/>
                <w:bCs/>
                <w:color w:val="000000" w:themeColor="text1"/>
                <w:sz w:val="24"/>
                <w:szCs w:val="24"/>
                <w:highlight w:val="none"/>
                <w:lang w:bidi="zh-CN"/>
                <w14:textFill>
                  <w14:solidFill>
                    <w14:schemeClr w14:val="tx1"/>
                  </w14:solidFill>
                </w14:textFill>
              </w:rPr>
              <w:t>提供加盖投标人公章的承诺书（格式自拟），未提供或不符合要求的不得分。</w:t>
            </w:r>
          </w:p>
        </w:tc>
        <w:tc>
          <w:tcPr>
            <w:tcW w:w="506" w:type="pct"/>
            <w:tcBorders>
              <w:top w:val="single" w:color="auto" w:sz="4" w:space="0"/>
              <w:left w:val="single" w:color="auto" w:sz="4" w:space="0"/>
              <w:bottom w:val="single" w:color="auto" w:sz="4" w:space="0"/>
              <w:right w:val="single" w:color="auto" w:sz="4" w:space="0"/>
            </w:tcBorders>
            <w:vAlign w:val="center"/>
          </w:tcPr>
          <w:p w14:paraId="1540CE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 xml:space="preserve">0-9分 </w:t>
            </w:r>
          </w:p>
        </w:tc>
      </w:tr>
      <w:tr w14:paraId="12B9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pct"/>
            <w:vMerge w:val="continue"/>
            <w:tcBorders>
              <w:left w:val="single" w:color="auto" w:sz="4" w:space="0"/>
              <w:right w:val="single" w:color="auto" w:sz="4" w:space="0"/>
            </w:tcBorders>
            <w:vAlign w:val="center"/>
          </w:tcPr>
          <w:p w14:paraId="64131C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435"/>
              <w:jc w:val="center"/>
              <w:textAlignment w:val="auto"/>
              <w:rPr>
                <w:rFonts w:hint="eastAsia" w:ascii="宋体" w:hAnsi="宋体" w:eastAsia="宋体" w:cs="宋体"/>
                <w:b/>
                <w:bCs/>
                <w:color w:val="auto"/>
                <w:sz w:val="24"/>
                <w:szCs w:val="24"/>
                <w:highlight w:val="none"/>
              </w:rPr>
            </w:pPr>
          </w:p>
        </w:tc>
        <w:tc>
          <w:tcPr>
            <w:tcW w:w="663" w:type="pct"/>
            <w:tcBorders>
              <w:top w:val="single" w:color="auto" w:sz="4" w:space="0"/>
              <w:left w:val="single" w:color="auto" w:sz="4" w:space="0"/>
              <w:bottom w:val="single" w:color="auto" w:sz="4" w:space="0"/>
              <w:right w:val="single" w:color="auto" w:sz="4" w:space="0"/>
            </w:tcBorders>
            <w:vAlign w:val="center"/>
          </w:tcPr>
          <w:p w14:paraId="503A2CB6">
            <w:pPr>
              <w:keepNext w:val="0"/>
              <w:keepLines w:val="0"/>
              <w:pageBreakBefore w:val="0"/>
              <w:widowControl/>
              <w:suppressLineNumbers w:val="0"/>
              <w:wordWrap/>
              <w:topLinePunct w:val="0"/>
              <w:bidi w:val="0"/>
              <w:adjustRightInd/>
              <w:snapToGrid/>
              <w:spacing w:before="0" w:beforeAutospacing="0" w:after="0" w:afterAutospacing="0" w:line="500" w:lineRule="exact"/>
              <w:ind w:left="0" w:right="0"/>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bidi="zh-CN"/>
                <w14:textFill>
                  <w14:solidFill>
                    <w14:schemeClr w14:val="tx1"/>
                  </w14:solidFill>
                </w14:textFill>
              </w:rPr>
              <w:t>售后服务</w:t>
            </w:r>
          </w:p>
        </w:tc>
        <w:tc>
          <w:tcPr>
            <w:tcW w:w="3116" w:type="pct"/>
            <w:tcBorders>
              <w:top w:val="single" w:color="auto" w:sz="4" w:space="0"/>
              <w:left w:val="single" w:color="auto" w:sz="4" w:space="0"/>
              <w:bottom w:val="single" w:color="auto" w:sz="4" w:space="0"/>
              <w:right w:val="single" w:color="auto" w:sz="4" w:space="0"/>
            </w:tcBorders>
            <w:vAlign w:val="center"/>
          </w:tcPr>
          <w:p w14:paraId="26D7A0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bidi="zh-CN"/>
                <w14:textFill>
                  <w14:solidFill>
                    <w14:schemeClr w14:val="tx1"/>
                  </w14:solidFill>
                </w14:textFill>
              </w:rPr>
              <w:t>售后响应时间：2小时以内。</w:t>
            </w:r>
          </w:p>
          <w:p w14:paraId="0FC901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bidi="zh-CN"/>
                <w14:textFill>
                  <w14:solidFill>
                    <w14:schemeClr w14:val="tx1"/>
                  </w14:solidFill>
                </w14:textFill>
              </w:rPr>
              <w:t>报修后故障修复时间：3个工作日，超过此时间需提供备用机。</w:t>
            </w:r>
          </w:p>
          <w:p w14:paraId="19EA1D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bidi="zh-CN"/>
                <w14:textFill>
                  <w14:solidFill>
                    <w14:schemeClr w14:val="tx1"/>
                  </w14:solidFill>
                </w14:textFill>
              </w:rPr>
              <w:t>维保期内每年至少巡检2次。</w:t>
            </w:r>
          </w:p>
          <w:p w14:paraId="208EED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bidi="zh-CN"/>
                <w14:textFill>
                  <w14:solidFill>
                    <w14:schemeClr w14:val="tx1"/>
                  </w14:solidFill>
                </w14:textFill>
              </w:rPr>
              <w:t>售后服务措施须包含或优于以上内容，评审根据投标文件中提供的售后服务方案与措施进行评比：</w:t>
            </w:r>
          </w:p>
          <w:p w14:paraId="5FC1CD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bidi="zh-CN"/>
                <w14:textFill>
                  <w14:solidFill>
                    <w14:schemeClr w14:val="tx1"/>
                  </w14:solidFill>
                </w14:textFill>
              </w:rPr>
              <w:t>1.包括保修内容与范围、维修响应时间、售后服务等，方案完善可行性强，科学合理，完全满足项目采购需求的得</w:t>
            </w:r>
            <w:r>
              <w:rPr>
                <w:rFonts w:hint="eastAsia" w:ascii="宋体" w:hAnsi="宋体" w:eastAsia="宋体" w:cs="宋体"/>
                <w:color w:val="000000" w:themeColor="text1"/>
                <w:sz w:val="24"/>
                <w:szCs w:val="24"/>
                <w:highlight w:val="none"/>
                <w:lang w:val="en-US" w:bidi="zh-CN"/>
                <w14:textFill>
                  <w14:solidFill>
                    <w14:schemeClr w14:val="tx1"/>
                  </w14:solidFill>
                </w14:textFill>
              </w:rPr>
              <w:t>6</w:t>
            </w:r>
            <w:r>
              <w:rPr>
                <w:rFonts w:hint="eastAsia" w:ascii="宋体" w:hAnsi="宋体" w:eastAsia="宋体" w:cs="宋体"/>
                <w:color w:val="000000" w:themeColor="text1"/>
                <w:sz w:val="24"/>
                <w:szCs w:val="24"/>
                <w:highlight w:val="none"/>
                <w:lang w:bidi="zh-CN"/>
                <w14:textFill>
                  <w14:solidFill>
                    <w14:schemeClr w14:val="tx1"/>
                  </w14:solidFill>
                </w14:textFill>
              </w:rPr>
              <w:t>分；</w:t>
            </w:r>
          </w:p>
          <w:p w14:paraId="7138A1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bidi="zh-CN"/>
                <w14:textFill>
                  <w14:solidFill>
                    <w14:schemeClr w14:val="tx1"/>
                  </w14:solidFill>
                </w14:textFill>
              </w:rPr>
              <w:t>2.包括保修内容与范围、维修响应时间、售后服务等，方案完善可行性较强，无明显逻辑错误，无关键点缺失的得</w:t>
            </w:r>
            <w:r>
              <w:rPr>
                <w:rFonts w:hint="eastAsia" w:ascii="宋体" w:hAnsi="宋体" w:eastAsia="宋体" w:cs="宋体"/>
                <w:color w:val="000000" w:themeColor="text1"/>
                <w:sz w:val="24"/>
                <w:szCs w:val="24"/>
                <w:highlight w:val="none"/>
                <w:lang w:val="en-US" w:bidi="zh-CN"/>
                <w14:textFill>
                  <w14:solidFill>
                    <w14:schemeClr w14:val="tx1"/>
                  </w14:solidFill>
                </w14:textFill>
              </w:rPr>
              <w:t>5</w:t>
            </w:r>
            <w:r>
              <w:rPr>
                <w:rFonts w:hint="eastAsia" w:ascii="宋体" w:hAnsi="宋体" w:eastAsia="宋体" w:cs="宋体"/>
                <w:color w:val="000000" w:themeColor="text1"/>
                <w:sz w:val="24"/>
                <w:szCs w:val="24"/>
                <w:highlight w:val="none"/>
                <w:lang w:bidi="zh-CN"/>
                <w14:textFill>
                  <w14:solidFill>
                    <w14:schemeClr w14:val="tx1"/>
                  </w14:solidFill>
                </w14:textFill>
              </w:rPr>
              <w:t>分；</w:t>
            </w:r>
          </w:p>
          <w:p w14:paraId="704692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bidi="zh-CN"/>
                <w14:textFill>
                  <w14:solidFill>
                    <w14:schemeClr w14:val="tx1"/>
                  </w14:solidFill>
                </w14:textFill>
              </w:rPr>
              <w:t>3.包括保修内容与范围、维修响应时间、售后服务等，方案内容缺失，且出现非专门针对本项目特性内容的得</w:t>
            </w:r>
            <w:r>
              <w:rPr>
                <w:rFonts w:hint="eastAsia" w:ascii="宋体" w:hAnsi="宋体" w:eastAsia="宋体" w:cs="宋体"/>
                <w:color w:val="000000" w:themeColor="text1"/>
                <w:sz w:val="24"/>
                <w:szCs w:val="24"/>
                <w:highlight w:val="none"/>
                <w:lang w:val="en-US" w:bidi="zh-CN"/>
                <w14:textFill>
                  <w14:solidFill>
                    <w14:schemeClr w14:val="tx1"/>
                  </w14:solidFill>
                </w14:textFill>
              </w:rPr>
              <w:t>4</w:t>
            </w:r>
            <w:r>
              <w:rPr>
                <w:rFonts w:hint="eastAsia" w:ascii="宋体" w:hAnsi="宋体" w:eastAsia="宋体" w:cs="宋体"/>
                <w:color w:val="000000" w:themeColor="text1"/>
                <w:sz w:val="24"/>
                <w:szCs w:val="24"/>
                <w:highlight w:val="none"/>
                <w:lang w:bidi="zh-CN"/>
                <w14:textFill>
                  <w14:solidFill>
                    <w14:schemeClr w14:val="tx1"/>
                  </w14:solidFill>
                </w14:textFill>
              </w:rPr>
              <w:t>分；</w:t>
            </w:r>
          </w:p>
          <w:p w14:paraId="3234EF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bidi="zh-CN"/>
                <w14:textFill>
                  <w14:solidFill>
                    <w14:schemeClr w14:val="tx1"/>
                  </w14:solidFill>
                </w14:textFill>
              </w:rPr>
              <w:t>4.方案不能满足项目实施要求或未提供相关内容的不得分。</w:t>
            </w:r>
          </w:p>
        </w:tc>
        <w:tc>
          <w:tcPr>
            <w:tcW w:w="506" w:type="pct"/>
            <w:tcBorders>
              <w:top w:val="single" w:color="auto" w:sz="4" w:space="0"/>
              <w:left w:val="single" w:color="auto" w:sz="4" w:space="0"/>
              <w:bottom w:val="single" w:color="auto" w:sz="4" w:space="0"/>
              <w:right w:val="single" w:color="auto" w:sz="4" w:space="0"/>
            </w:tcBorders>
            <w:vAlign w:val="center"/>
          </w:tcPr>
          <w:p w14:paraId="3BDDD05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0-6分</w:t>
            </w:r>
          </w:p>
        </w:tc>
      </w:tr>
      <w:tr w14:paraId="09D1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atLeast"/>
          <w:jc w:val="center"/>
        </w:trPr>
        <w:tc>
          <w:tcPr>
            <w:tcW w:w="1377" w:type="pct"/>
            <w:gridSpan w:val="2"/>
            <w:tcBorders>
              <w:left w:val="single" w:color="auto" w:sz="4" w:space="0"/>
              <w:right w:val="single" w:color="auto" w:sz="4" w:space="0"/>
            </w:tcBorders>
            <w:vAlign w:val="center"/>
          </w:tcPr>
          <w:p w14:paraId="010E7B9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w:t>
            </w:r>
          </w:p>
          <w:p w14:paraId="0239E4C0">
            <w:pPr>
              <w:keepNext w:val="0"/>
              <w:keepLines w:val="0"/>
              <w:pageBreakBefore w:val="0"/>
              <w:widowControl/>
              <w:suppressLineNumbers w:val="0"/>
              <w:wordWrap/>
              <w:topLinePunct w:val="0"/>
              <w:bidi w:val="0"/>
              <w:adjustRightInd/>
              <w:snapToGrid/>
              <w:spacing w:before="0" w:beforeAutospacing="0" w:after="0" w:afterAutospacing="0" w:line="500" w:lineRule="exact"/>
              <w:ind w:left="0" w:right="0"/>
              <w:jc w:val="center"/>
              <w:textAlignment w:val="baseline"/>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auto"/>
                <w:sz w:val="24"/>
                <w:szCs w:val="24"/>
                <w:highlight w:val="none"/>
              </w:rPr>
              <w:t>（30分）</w:t>
            </w:r>
          </w:p>
        </w:tc>
        <w:tc>
          <w:tcPr>
            <w:tcW w:w="3622" w:type="pct"/>
            <w:gridSpan w:val="2"/>
            <w:tcBorders>
              <w:top w:val="single" w:color="auto" w:sz="4" w:space="0"/>
              <w:left w:val="single" w:color="auto" w:sz="4" w:space="0"/>
              <w:right w:val="single" w:color="auto" w:sz="4" w:space="0"/>
            </w:tcBorders>
            <w:vAlign w:val="center"/>
          </w:tcPr>
          <w:p w14:paraId="2DCC67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bidi="zh-CN"/>
                <w14:textFill>
                  <w14:solidFill>
                    <w14:schemeClr w14:val="tx1"/>
                  </w14:solidFill>
                </w14:textFill>
              </w:rPr>
              <w:t>价格分统一采用低价优先法，即满足招标文件要求且</w:t>
            </w:r>
            <w:r>
              <w:rPr>
                <w:rFonts w:hint="eastAsia" w:ascii="宋体" w:hAnsi="宋体" w:eastAsia="宋体" w:cs="宋体"/>
                <w:b/>
                <w:bCs/>
                <w:color w:val="000000" w:themeColor="text1"/>
                <w:sz w:val="24"/>
                <w:szCs w:val="24"/>
                <w:highlight w:val="none"/>
                <w:lang w:bidi="zh-CN"/>
                <w14:textFill>
                  <w14:solidFill>
                    <w14:schemeClr w14:val="tx1"/>
                  </w14:solidFill>
                </w14:textFill>
              </w:rPr>
              <w:t>投标价格/自身所投产品设计使用年限</w:t>
            </w:r>
            <w:r>
              <w:rPr>
                <w:rFonts w:hint="eastAsia" w:ascii="宋体" w:hAnsi="宋体" w:eastAsia="宋体" w:cs="宋体"/>
                <w:b/>
                <w:bCs/>
                <w:color w:val="000000" w:themeColor="text1"/>
                <w:sz w:val="24"/>
                <w:szCs w:val="24"/>
                <w:highlight w:val="none"/>
                <w:lang w:val="en-US" w:bidi="zh-CN"/>
                <w14:textFill>
                  <w14:solidFill>
                    <w14:schemeClr w14:val="tx1"/>
                  </w14:solidFill>
                </w14:textFill>
              </w:rPr>
              <w:t>的</w:t>
            </w:r>
            <w:r>
              <w:rPr>
                <w:rFonts w:hint="eastAsia" w:ascii="宋体" w:hAnsi="宋体" w:eastAsia="宋体" w:cs="宋体"/>
                <w:b/>
                <w:bCs/>
                <w:color w:val="000000" w:themeColor="text1"/>
                <w:sz w:val="24"/>
                <w:szCs w:val="24"/>
                <w:highlight w:val="none"/>
                <w:lang w:bidi="zh-CN"/>
                <w14:textFill>
                  <w14:solidFill>
                    <w14:schemeClr w14:val="tx1"/>
                  </w14:solidFill>
                </w14:textFill>
              </w:rPr>
              <w:t>最低</w:t>
            </w:r>
            <w:r>
              <w:rPr>
                <w:rFonts w:hint="eastAsia" w:ascii="宋体" w:hAnsi="宋体" w:eastAsia="宋体" w:cs="宋体"/>
                <w:b/>
                <w:bCs/>
                <w:color w:val="000000" w:themeColor="text1"/>
                <w:sz w:val="24"/>
                <w:szCs w:val="24"/>
                <w:highlight w:val="none"/>
                <w:lang w:val="en-US" w:bidi="zh-CN"/>
                <w14:textFill>
                  <w14:solidFill>
                    <w14:schemeClr w14:val="tx1"/>
                  </w14:solidFill>
                </w14:textFill>
              </w:rPr>
              <w:t>值</w:t>
            </w:r>
            <w:r>
              <w:rPr>
                <w:rFonts w:hint="eastAsia" w:ascii="宋体" w:hAnsi="宋体" w:eastAsia="宋体" w:cs="宋体"/>
                <w:b/>
                <w:bCs/>
                <w:color w:val="000000" w:themeColor="text1"/>
                <w:sz w:val="24"/>
                <w:szCs w:val="24"/>
                <w:highlight w:val="none"/>
                <w:lang w:bidi="zh-CN"/>
                <w14:textFill>
                  <w14:solidFill>
                    <w14:schemeClr w14:val="tx1"/>
                  </w14:solidFill>
                </w14:textFill>
              </w:rPr>
              <w:t>为评标基准价</w:t>
            </w:r>
            <w:r>
              <w:rPr>
                <w:rFonts w:hint="eastAsia" w:ascii="宋体" w:hAnsi="宋体" w:eastAsia="宋体" w:cs="宋体"/>
                <w:color w:val="000000" w:themeColor="text1"/>
                <w:sz w:val="24"/>
                <w:szCs w:val="24"/>
                <w:highlight w:val="none"/>
                <w:lang w:bidi="zh-CN"/>
                <w14:textFill>
                  <w14:solidFill>
                    <w14:schemeClr w14:val="tx1"/>
                  </w14:solidFill>
                </w14:textFill>
              </w:rPr>
              <w:t>，其价格分为满分30分。（如未提供产品设计使用年限，按一年计算。）其他投标人的价格分统一按照下列公式计算：</w:t>
            </w:r>
          </w:p>
          <w:p w14:paraId="14DF4E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b/>
                <w:bCs/>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bidi="zh-CN"/>
                <w14:textFill>
                  <w14:solidFill>
                    <w14:schemeClr w14:val="tx1"/>
                  </w14:solidFill>
                </w14:textFill>
              </w:rPr>
              <w:t>投标报价得分＝【评标基准价/（投标报价/自身所投产品设计使用年限）】×30×100％</w:t>
            </w:r>
          </w:p>
        </w:tc>
      </w:tr>
    </w:tbl>
    <w:p w14:paraId="4894492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2.3.3分值汇总</w:t>
      </w:r>
    </w:p>
    <w:p w14:paraId="56D2A53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（1）评标委员会各成员应当独立对每个有效投标人的投标文件进行评分，并汇总每个投标人的得分。取各位评委评分之平均值，四舍五入保留至小数点后两位数，得到该投标人的技术资信分。</w:t>
      </w:r>
    </w:p>
    <w:p w14:paraId="2EBC883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（2）将投标人的技术资信分加上根据上述标准计算出的价格分，即为该投标人的综合总得分。</w:t>
      </w:r>
      <w:r>
        <w:rPr>
          <w:rFonts w:hint="eastAsia" w:ascii="宋体" w:hAnsi="宋体" w:eastAsia="宋体" w:cs="宋体"/>
          <w:color w:val="auto"/>
          <w:sz w:val="24"/>
          <w:highlight w:val="none"/>
        </w:rPr>
        <w:br w:type="page"/>
      </w:r>
    </w:p>
    <w:p w14:paraId="25BC065C">
      <w:pPr>
        <w:spacing w:line="360" w:lineRule="auto"/>
        <w:jc w:val="center"/>
        <w:outlineLvl w:val="0"/>
        <w:rPr>
          <w:rFonts w:hint="eastAsia" w:ascii="宋体" w:hAnsi="宋体" w:eastAsia="宋体" w:cs="宋体"/>
          <w:b/>
          <w:color w:val="auto"/>
          <w:sz w:val="28"/>
          <w:highlight w:val="none"/>
        </w:rPr>
      </w:pPr>
      <w:bookmarkStart w:id="37" w:name="_Toc4682"/>
    </w:p>
    <w:p w14:paraId="298FE62F">
      <w:pPr>
        <w:spacing w:line="360" w:lineRule="auto"/>
        <w:jc w:val="center"/>
        <w:outlineLvl w:val="0"/>
        <w:rPr>
          <w:rFonts w:hint="eastAsia" w:ascii="宋体" w:hAnsi="宋体" w:eastAsia="宋体" w:cs="宋体"/>
          <w:b/>
          <w:color w:val="auto"/>
          <w:sz w:val="28"/>
          <w:highlight w:val="none"/>
          <w:lang w:eastAsia="zh-CN"/>
        </w:rPr>
      </w:pPr>
      <w:r>
        <w:rPr>
          <w:rFonts w:hint="eastAsia" w:ascii="宋体" w:hAnsi="宋体" w:eastAsia="宋体" w:cs="宋体"/>
          <w:b/>
          <w:color w:val="auto"/>
          <w:sz w:val="28"/>
          <w:highlight w:val="none"/>
        </w:rPr>
        <w:t>第五章  政府采购合同</w:t>
      </w:r>
      <w:bookmarkEnd w:id="37"/>
    </w:p>
    <w:p w14:paraId="18AAEAE2">
      <w:pPr>
        <w:spacing w:line="360" w:lineRule="auto"/>
        <w:jc w:val="center"/>
        <w:outlineLvl w:val="0"/>
        <w:rPr>
          <w:rFonts w:hint="eastAsia" w:ascii="宋体" w:hAnsi="宋体" w:eastAsia="宋体" w:cs="宋体"/>
          <w:b/>
          <w:color w:val="auto"/>
          <w:sz w:val="28"/>
          <w:highlight w:val="none"/>
        </w:rPr>
      </w:pPr>
      <w:r>
        <w:rPr>
          <w:rFonts w:hint="eastAsia" w:ascii="宋体" w:hAnsi="宋体" w:eastAsia="宋体" w:cs="宋体"/>
          <w:b/>
          <w:color w:val="auto"/>
          <w:sz w:val="28"/>
          <w:highlight w:val="none"/>
        </w:rPr>
        <w:t>(此格式</w:t>
      </w:r>
      <w:r>
        <w:rPr>
          <w:rFonts w:hint="eastAsia" w:ascii="宋体" w:hAnsi="宋体" w:eastAsia="宋体" w:cs="宋体"/>
          <w:b/>
          <w:color w:val="auto"/>
          <w:sz w:val="28"/>
          <w:highlight w:val="none"/>
          <w:lang w:val="en-US" w:eastAsia="zh-CN"/>
        </w:rPr>
        <w:t>合同</w:t>
      </w:r>
      <w:r>
        <w:rPr>
          <w:rFonts w:hint="eastAsia" w:ascii="宋体" w:hAnsi="宋体" w:eastAsia="宋体" w:cs="宋体"/>
          <w:b/>
          <w:color w:val="auto"/>
          <w:sz w:val="28"/>
          <w:highlight w:val="none"/>
        </w:rPr>
        <w:t>仅供参考)</w:t>
      </w:r>
    </w:p>
    <w:p w14:paraId="567C9E39">
      <w:pPr>
        <w:pStyle w:val="9"/>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6615F538">
      <w:pPr>
        <w:pStyle w:val="9"/>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2D47DC9C">
      <w:pPr>
        <w:pStyle w:val="9"/>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75BE377B">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0AF4DBD0">
      <w:pPr>
        <w:pStyle w:val="9"/>
        <w:rPr>
          <w:rFonts w:hint="eastAsia" w:ascii="宋体" w:hAnsi="宋体" w:eastAsia="宋体" w:cs="宋体"/>
          <w:b/>
          <w:bCs/>
          <w:spacing w:val="-20"/>
          <w:kern w:val="44"/>
          <w:sz w:val="24"/>
          <w:szCs w:val="24"/>
          <w:highlight w:val="none"/>
        </w:rPr>
      </w:pPr>
    </w:p>
    <w:p w14:paraId="51F5EB01">
      <w:pPr>
        <w:pStyle w:val="9"/>
        <w:rPr>
          <w:rFonts w:hint="eastAsia" w:ascii="宋体" w:hAnsi="宋体" w:eastAsia="宋体" w:cs="宋体"/>
          <w:b/>
          <w:bCs/>
          <w:spacing w:val="-20"/>
          <w:kern w:val="44"/>
          <w:sz w:val="24"/>
          <w:szCs w:val="24"/>
          <w:highlight w:val="none"/>
        </w:rPr>
      </w:pPr>
    </w:p>
    <w:p w14:paraId="3FE6A5E3">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31E7B9BB">
      <w:pPr>
        <w:pStyle w:val="9"/>
        <w:pageBreakBefore w:val="0"/>
        <w:kinsoku/>
        <w:wordWrap/>
        <w:overflowPunct/>
        <w:topLinePunct w:val="0"/>
        <w:bidi w:val="0"/>
        <w:spacing w:line="360" w:lineRule="auto"/>
        <w:textAlignment w:val="auto"/>
        <w:rPr>
          <w:rFonts w:hint="eastAsia" w:ascii="宋体" w:hAnsi="宋体" w:eastAsia="宋体" w:cs="宋体"/>
          <w:highlight w:val="none"/>
        </w:rPr>
      </w:pPr>
    </w:p>
    <w:p w14:paraId="5A08CC3A">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6F35AD3A">
      <w:pPr>
        <w:pageBreakBefore w:val="0"/>
        <w:kinsoku/>
        <w:wordWrap/>
        <w:overflowPunct/>
        <w:topLinePunct w:val="0"/>
        <w:bidi w:val="0"/>
        <w:spacing w:line="360" w:lineRule="auto"/>
        <w:ind w:left="420" w:leftChars="200"/>
        <w:textAlignment w:val="auto"/>
        <w:rPr>
          <w:rFonts w:hint="eastAsia" w:ascii="宋体" w:hAnsi="宋体" w:eastAsia="宋体" w:cs="宋体"/>
          <w:i/>
          <w:iCs/>
          <w:color w:val="000000"/>
          <w:sz w:val="24"/>
          <w:szCs w:val="24"/>
          <w:highlight w:val="none"/>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p>
    <w:p w14:paraId="08076327">
      <w:pPr>
        <w:pageBreakBefore w:val="0"/>
        <w:kinsoku/>
        <w:wordWrap/>
        <w:overflowPunct/>
        <w:topLinePunct w:val="0"/>
        <w:bidi w:val="0"/>
        <w:spacing w:line="360" w:lineRule="auto"/>
        <w:ind w:left="420" w:leftChars="200"/>
        <w:textAlignment w:val="auto"/>
        <w:rPr>
          <w:rFonts w:hint="eastAsia" w:ascii="宋体" w:hAnsi="宋体" w:eastAsia="宋体" w:cs="宋体"/>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p>
    <w:p w14:paraId="2DAAA5D4">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合同编号：</w:t>
      </w:r>
      <w:r>
        <w:rPr>
          <w:rFonts w:hint="eastAsia" w:ascii="宋体" w:hAnsi="宋体" w:eastAsia="宋体" w:cs="宋体"/>
          <w:sz w:val="24"/>
          <w:szCs w:val="24"/>
          <w:highlight w:val="none"/>
          <w:u w:val="single"/>
        </w:rPr>
        <w:t xml:space="preserve">                             </w:t>
      </w:r>
    </w:p>
    <w:p w14:paraId="33875780">
      <w:pPr>
        <w:pageBreakBefore w:val="0"/>
        <w:kinsoku/>
        <w:wordWrap/>
        <w:overflowPunct/>
        <w:topLinePunct w:val="0"/>
        <w:bidi w:val="0"/>
        <w:spacing w:line="360" w:lineRule="auto"/>
        <w:ind w:left="420" w:leftChars="200"/>
        <w:textAlignment w:val="auto"/>
        <w:rPr>
          <w:rFonts w:hint="default" w:ascii="宋体" w:hAnsi="宋体" w:eastAsia="宋体" w:cs="宋体"/>
          <w:sz w:val="24"/>
          <w:szCs w:val="24"/>
          <w:highlight w:val="none"/>
          <w:u w:val="single"/>
          <w:lang w:val="en-US" w:eastAsia="zh-CN"/>
        </w:rPr>
      </w:pPr>
      <w:r>
        <w:rPr>
          <w:rFonts w:hint="eastAsia" w:ascii="宋体" w:hAnsi="宋体" w:eastAsia="宋体" w:cs="宋体"/>
          <w:color w:val="000000"/>
          <w:sz w:val="24"/>
          <w:szCs w:val="24"/>
          <w:highlight w:val="none"/>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lang w:val="en-US" w:eastAsia="zh-CN"/>
        </w:rPr>
        <w:t xml:space="preserve">滁州市第一人民医院      </w:t>
      </w:r>
    </w:p>
    <w:p w14:paraId="19B6C613">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color w:val="000000"/>
          <w:sz w:val="24"/>
          <w:szCs w:val="24"/>
          <w:highlight w:val="none"/>
        </w:rPr>
        <w:t>乙方（中标人）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p>
    <w:p w14:paraId="5A6FB7D8">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签订时间：</w:t>
      </w:r>
      <w:r>
        <w:rPr>
          <w:rFonts w:hint="eastAsia" w:ascii="宋体" w:hAnsi="宋体" w:eastAsia="宋体" w:cs="宋体"/>
          <w:sz w:val="24"/>
          <w:szCs w:val="24"/>
          <w:highlight w:val="none"/>
          <w:u w:val="single"/>
        </w:rPr>
        <w:t xml:space="preserve">                             </w:t>
      </w:r>
    </w:p>
    <w:p w14:paraId="380E9719">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p w14:paraId="2DFE9BDB">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6FC0295D">
      <w:pPr>
        <w:pageBreakBefore w:val="0"/>
        <w:kinsoku/>
        <w:wordWrap/>
        <w:overflowPunct/>
        <w:topLinePunct w:val="0"/>
        <w:bidi w:val="0"/>
        <w:spacing w:line="360" w:lineRule="auto"/>
        <w:ind w:firstLine="480" w:firstLineChars="200"/>
        <w:jc w:val="both"/>
        <w:textAlignment w:val="auto"/>
        <w:rPr>
          <w:rFonts w:hint="eastAsia" w:ascii="宋体" w:hAnsi="宋体" w:eastAsia="宋体" w:cs="宋体"/>
          <w:sz w:val="24"/>
          <w:szCs w:val="24"/>
          <w:highlight w:val="none"/>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F10AFC9">
      <w:pPr>
        <w:pageBreakBefore w:val="0"/>
        <w:kinsoku/>
        <w:wordWrap/>
        <w:overflowPunct/>
        <w:topLinePunct w:val="0"/>
        <w:bidi w:val="0"/>
        <w:spacing w:line="360" w:lineRule="auto"/>
        <w:jc w:val="center"/>
        <w:textAlignment w:val="auto"/>
        <w:outlineLvl w:val="1"/>
        <w:rPr>
          <w:rFonts w:hint="eastAsia" w:ascii="宋体" w:hAnsi="宋体" w:eastAsia="宋体" w:cs="宋体"/>
          <w:b/>
          <w:color w:val="000000"/>
          <w:sz w:val="24"/>
          <w:szCs w:val="20"/>
          <w:highlight w:val="none"/>
        </w:rPr>
      </w:pPr>
      <w:bookmarkStart w:id="38" w:name="_Toc22209"/>
      <w:r>
        <w:rPr>
          <w:rFonts w:hint="eastAsia" w:ascii="宋体" w:hAnsi="宋体" w:eastAsia="宋体" w:cs="宋体"/>
          <w:b/>
          <w:color w:val="000000"/>
          <w:sz w:val="24"/>
          <w:szCs w:val="20"/>
          <w:highlight w:val="none"/>
        </w:rPr>
        <w:t>第一节 政府采购合同协议书</w:t>
      </w:r>
      <w:bookmarkEnd w:id="38"/>
    </w:p>
    <w:p w14:paraId="5F8BCAC3">
      <w:pPr>
        <w:pageBreakBefore w:val="0"/>
        <w:kinsoku/>
        <w:wordWrap/>
        <w:overflowPunct/>
        <w:topLinePunct w:val="0"/>
        <w:bidi w:val="0"/>
        <w:adjustRightInd w:val="0"/>
        <w:snapToGrid w:val="0"/>
        <w:spacing w:before="0" w:line="360" w:lineRule="auto"/>
        <w:textAlignment w:val="auto"/>
        <w:rPr>
          <w:rFonts w:hint="eastAsia" w:ascii="宋体" w:hAnsi="宋体" w:eastAsia="宋体" w:cs="宋体"/>
          <w:sz w:val="24"/>
          <w:szCs w:val="24"/>
          <w:highlight w:val="none"/>
        </w:rPr>
      </w:pPr>
    </w:p>
    <w:p w14:paraId="6C585DF0">
      <w:pPr>
        <w:pageBreakBefore w:val="0"/>
        <w:kinsoku/>
        <w:wordWrap/>
        <w:overflowPunct/>
        <w:topLinePunct w:val="0"/>
        <w:bidi w:val="0"/>
        <w:adjustRightInd w:val="0"/>
        <w:snapToGrid w:val="0"/>
        <w:spacing w:before="0" w:line="360" w:lineRule="auto"/>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甲方（全称）：</w:t>
      </w:r>
      <w:r>
        <w:rPr>
          <w:rFonts w:hint="eastAsia" w:ascii="宋体" w:hAnsi="宋体" w:eastAsia="宋体" w:cs="宋体"/>
          <w:sz w:val="24"/>
          <w:szCs w:val="24"/>
          <w:highlight w:val="none"/>
          <w:u w:val="single"/>
        </w:rPr>
        <w:t>滁州市第一人民医院</w:t>
      </w:r>
    </w:p>
    <w:p w14:paraId="2012C083">
      <w:pPr>
        <w:pageBreakBefore w:val="0"/>
        <w:kinsoku/>
        <w:wordWrap/>
        <w:overflowPunct/>
        <w:topLinePunct w:val="0"/>
        <w:bidi w:val="0"/>
        <w:adjustRightInd w:val="0"/>
        <w:snapToGrid w:val="0"/>
        <w:spacing w:before="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乙方（全称）：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（供应商）</w:t>
      </w:r>
    </w:p>
    <w:p w14:paraId="257ACF4C">
      <w:pPr>
        <w:pStyle w:val="10"/>
        <w:pageBreakBefore w:val="0"/>
        <w:kinsoku/>
        <w:wordWrap/>
        <w:overflowPunct/>
        <w:topLinePunct w:val="0"/>
        <w:bidi w:val="0"/>
        <w:adjustRightInd w:val="0"/>
        <w:snapToGrid w:val="0"/>
        <w:spacing w:before="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依据《中华人民共和国民法典》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《中华人民共和国政府采购法》等有关的法律法规，以及</w:t>
      </w:r>
      <w:r>
        <w:rPr>
          <w:rFonts w:hint="eastAsia" w:ascii="宋体" w:hAnsi="宋体" w:eastAsia="宋体" w:cs="宋体"/>
          <w:i w:val="0"/>
          <w:iCs w:val="0"/>
          <w:sz w:val="24"/>
          <w:szCs w:val="24"/>
          <w:highlight w:val="none"/>
          <w:u w:val="none"/>
          <w:lang w:eastAsia="zh-CN"/>
        </w:rPr>
        <w:t>本采购项目</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招标等</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乙方的《投标（响应）文件》及《中标（成交）通知书》，甲乙双方同意签订本合同。具体情况及要求如下：     </w:t>
      </w:r>
    </w:p>
    <w:p w14:paraId="598B4FC3">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项目信息</w:t>
      </w:r>
    </w:p>
    <w:p w14:paraId="68ADC931">
      <w:pPr>
        <w:pStyle w:val="10"/>
        <w:pageBreakBefore w:val="0"/>
        <w:numPr>
          <w:ilvl w:val="0"/>
          <w:numId w:val="2"/>
        </w:numPr>
        <w:kinsoku/>
        <w:wordWrap/>
        <w:overflowPunct/>
        <w:topLinePunct w:val="0"/>
        <w:bidi w:val="0"/>
        <w:adjustRightInd w:val="0"/>
        <w:snapToGrid w:val="0"/>
        <w:spacing w:before="0" w:after="0" w:line="360" w:lineRule="auto"/>
        <w:ind w:left="0" w:leftChars="0" w:firstLine="480" w:firstLineChars="20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rPr>
        <w:t>采购项目名称：</w:t>
      </w:r>
      <w:r>
        <w:rPr>
          <w:rFonts w:hint="eastAsia" w:ascii="宋体" w:hAnsi="宋体" w:eastAsia="宋体" w:cs="宋体"/>
          <w:sz w:val="24"/>
          <w:szCs w:val="24"/>
          <w:highlight w:val="none"/>
          <w:u w:val="single"/>
          <w:lang w:eastAsia="zh-CN"/>
        </w:rPr>
        <w:t>滁州市第一人民医院皮肤科308激光采购项目</w:t>
      </w:r>
    </w:p>
    <w:p w14:paraId="0FE71B97">
      <w:pPr>
        <w:pStyle w:val="10"/>
        <w:pageBreakBefore w:val="0"/>
        <w:numPr>
          <w:ilvl w:val="0"/>
          <w:numId w:val="2"/>
        </w:numPr>
        <w:kinsoku/>
        <w:wordWrap/>
        <w:overflowPunct/>
        <w:topLinePunct w:val="0"/>
        <w:bidi w:val="0"/>
        <w:adjustRightInd w:val="0"/>
        <w:snapToGrid w:val="0"/>
        <w:spacing w:before="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u w:val="none"/>
          <w:lang w:val="en-US" w:eastAsia="zh-CN"/>
        </w:rPr>
        <w:t>采购项目编号：</w:t>
      </w:r>
      <w:r>
        <w:rPr>
          <w:rFonts w:hint="eastAsia" w:ascii="宋体" w:hAnsi="宋体" w:eastAsia="宋体" w:cs="宋体"/>
          <w:sz w:val="24"/>
          <w:szCs w:val="24"/>
          <w:highlight w:val="none"/>
          <w:u w:val="single"/>
          <w:lang w:eastAsia="zh-CN"/>
        </w:rPr>
        <w:t>CZYY-2026-59</w:t>
      </w:r>
    </w:p>
    <w:p w14:paraId="69DCEF1D">
      <w:pPr>
        <w:pStyle w:val="10"/>
        <w:pageBreakBefore w:val="0"/>
        <w:numPr>
          <w:ilvl w:val="0"/>
          <w:numId w:val="2"/>
        </w:numPr>
        <w:kinsoku/>
        <w:wordWrap/>
        <w:overflowPunct/>
        <w:topLinePunct w:val="0"/>
        <w:bidi w:val="0"/>
        <w:adjustRightInd w:val="0"/>
        <w:snapToGrid w:val="0"/>
        <w:spacing w:before="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项目内容：</w:t>
      </w:r>
    </w:p>
    <w:p w14:paraId="44E12605">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采购标的及数量</w:t>
      </w:r>
      <w:r>
        <w:rPr>
          <w:rFonts w:hint="eastAsia" w:ascii="宋体" w:hAnsi="宋体" w:eastAsia="宋体" w:cs="宋体"/>
          <w:sz w:val="24"/>
          <w:szCs w:val="24"/>
          <w:highlight w:val="none"/>
          <w:lang w:val="en-US" w:eastAsia="zh-CN"/>
        </w:rPr>
        <w:t>（台）</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p>
    <w:p w14:paraId="5DF0E6B2">
      <w:pPr>
        <w:pageBreakBefore w:val="0"/>
        <w:numPr>
          <w:ilvl w:val="-1"/>
          <w:numId w:val="0"/>
        </w:numPr>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eastAsia="zh-CN"/>
        </w:rPr>
        <w:t xml:space="preserve">     </w:t>
      </w:r>
      <w:r>
        <w:rPr>
          <w:rFonts w:hint="eastAsia" w:ascii="宋体" w:hAnsi="宋体" w:eastAsia="宋体" w:cs="宋体"/>
          <w:sz w:val="24"/>
          <w:szCs w:val="24"/>
          <w:highlight w:val="none"/>
          <w:lang w:val="en-US" w:eastAsia="zh-CN"/>
        </w:rPr>
        <w:t>规格型号：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eastAsia="zh-CN"/>
        </w:rPr>
        <w:t xml:space="preserve">   </w:t>
      </w:r>
    </w:p>
    <w:p w14:paraId="4F7AE679">
      <w:pPr>
        <w:pStyle w:val="63"/>
        <w:pageBreakBefore w:val="0"/>
        <w:numPr>
          <w:ilvl w:val="-1"/>
          <w:numId w:val="0"/>
        </w:numPr>
        <w:kinsoku/>
        <w:wordWrap/>
        <w:overflowPunct/>
        <w:topLinePunct w:val="0"/>
        <w:bidi w:val="0"/>
        <w:adjustRightInd w:val="0"/>
        <w:snapToGrid w:val="0"/>
        <w:spacing w:before="0" w:line="360" w:lineRule="auto"/>
        <w:ind w:left="0" w:firstLine="0" w:firstLineChars="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lang w:eastAsia="zh-CN"/>
        </w:rPr>
        <w:t>4</w:t>
      </w:r>
      <w:r>
        <w:rPr>
          <w:rFonts w:hint="eastAsia" w:ascii="宋体" w:hAnsi="宋体" w:eastAsia="宋体" w:cs="宋体"/>
          <w:iCs w:val="0"/>
          <w:sz w:val="24"/>
          <w:szCs w:val="24"/>
          <w:highlight w:val="none"/>
          <w:lang w:val="en-US" w:eastAsia="zh-CN"/>
        </w:rPr>
        <w:t>）政府采购组织形式：</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政府集中采购</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val="en-US" w:eastAsia="zh-CN"/>
        </w:rPr>
        <w:t xml:space="preserve">部门集中采购  </w:t>
      </w:r>
      <w:r>
        <w:rPr>
          <w:rFonts w:hint="eastAsia" w:ascii="宋体" w:hAnsi="宋体" w:eastAsia="宋体" w:cs="宋体"/>
          <w:iCs w:val="0"/>
          <w:sz w:val="24"/>
          <w:szCs w:val="24"/>
          <w:highlight w:val="none"/>
        </w:rPr>
        <w:sym w:font="Wingdings" w:char="00FE"/>
      </w:r>
      <w:r>
        <w:rPr>
          <w:rFonts w:hint="eastAsia" w:ascii="宋体" w:hAnsi="宋体" w:eastAsia="宋体" w:cs="宋体"/>
          <w:iCs w:val="0"/>
          <w:sz w:val="24"/>
          <w:szCs w:val="24"/>
          <w:highlight w:val="none"/>
          <w:lang w:val="en-US" w:eastAsia="zh-CN"/>
        </w:rPr>
        <w:t>分散采购</w:t>
      </w:r>
    </w:p>
    <w:p w14:paraId="0C0D7449">
      <w:pPr>
        <w:pStyle w:val="63"/>
        <w:pageBreakBefore w:val="0"/>
        <w:numPr>
          <w:ilvl w:val="-1"/>
          <w:numId w:val="0"/>
        </w:numPr>
        <w:kinsoku/>
        <w:wordWrap/>
        <w:overflowPunct/>
        <w:topLinePunct w:val="0"/>
        <w:bidi w:val="0"/>
        <w:adjustRightInd w:val="0"/>
        <w:snapToGrid w:val="0"/>
        <w:spacing w:before="0" w:line="360" w:lineRule="auto"/>
        <w:ind w:left="0" w:firstLine="420" w:firstLineChars="0"/>
        <w:textAlignment w:val="auto"/>
        <w:rPr>
          <w:rFonts w:hint="eastAsia" w:ascii="宋体" w:hAnsi="宋体" w:eastAsia="宋体" w:cs="宋体"/>
          <w:iCs w:val="0"/>
          <w:sz w:val="24"/>
          <w:szCs w:val="24"/>
          <w:highlight w:val="none"/>
          <w:lang w:eastAsia="zh-CN"/>
        </w:rPr>
      </w:pPr>
      <w:r>
        <w:rPr>
          <w:rFonts w:hint="eastAsia" w:ascii="宋体" w:hAnsi="宋体" w:eastAsia="宋体" w:cs="宋体"/>
          <w:iCs w:val="0"/>
          <w:sz w:val="24"/>
          <w:szCs w:val="24"/>
          <w:highlight w:val="none"/>
          <w:lang w:val="en-US" w:eastAsia="zh-CN"/>
        </w:rPr>
        <w:t>（</w:t>
      </w:r>
      <w:r>
        <w:rPr>
          <w:rFonts w:hint="eastAsia" w:ascii="宋体" w:hAnsi="宋体" w:eastAsia="宋体" w:cs="宋体"/>
          <w:iCs w:val="0"/>
          <w:sz w:val="24"/>
          <w:szCs w:val="24"/>
          <w:highlight w:val="none"/>
          <w:lang w:eastAsia="zh-CN"/>
        </w:rPr>
        <w:t>5</w:t>
      </w:r>
      <w:r>
        <w:rPr>
          <w:rFonts w:hint="eastAsia" w:ascii="宋体" w:hAnsi="宋体" w:eastAsia="宋体" w:cs="宋体"/>
          <w:iCs w:val="0"/>
          <w:sz w:val="24"/>
          <w:szCs w:val="24"/>
          <w:highlight w:val="none"/>
          <w:lang w:val="en-US" w:eastAsia="zh-CN"/>
        </w:rPr>
        <w:t>）政府采购方式：</w:t>
      </w:r>
      <w:r>
        <w:rPr>
          <w:rFonts w:hint="eastAsia" w:ascii="宋体" w:hAnsi="宋体" w:eastAsia="宋体" w:cs="宋体"/>
          <w:iCs w:val="0"/>
          <w:sz w:val="24"/>
          <w:szCs w:val="24"/>
          <w:highlight w:val="none"/>
        </w:rPr>
        <w:sym w:font="Wingdings" w:char="00FE"/>
      </w:r>
      <w:r>
        <w:rPr>
          <w:rFonts w:hint="eastAsia" w:ascii="宋体" w:hAnsi="宋体" w:eastAsia="宋体" w:cs="宋体"/>
          <w:iCs w:val="0"/>
          <w:sz w:val="24"/>
          <w:szCs w:val="24"/>
          <w:highlight w:val="none"/>
          <w:lang w:eastAsia="zh-CN"/>
        </w:rPr>
        <w:t>公开招标</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邀请招标</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竞争性谈判</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竞争性磋商</w:t>
      </w:r>
    </w:p>
    <w:p w14:paraId="3A3BE740">
      <w:pPr>
        <w:pStyle w:val="63"/>
        <w:pageBreakBefore w:val="0"/>
        <w:numPr>
          <w:ilvl w:val="-1"/>
          <w:numId w:val="0"/>
        </w:numPr>
        <w:kinsoku/>
        <w:wordWrap/>
        <w:overflowPunct/>
        <w:topLinePunct w:val="0"/>
        <w:bidi w:val="0"/>
        <w:adjustRightInd w:val="0"/>
        <w:snapToGrid w:val="0"/>
        <w:spacing w:before="0" w:line="360" w:lineRule="auto"/>
        <w:ind w:left="0" w:firstLine="420" w:firstLineChars="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询价</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单一来源</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框架协议</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其他：</w:t>
      </w:r>
      <w:r>
        <w:rPr>
          <w:rFonts w:hint="eastAsia" w:ascii="宋体" w:hAnsi="宋体" w:eastAsia="宋体" w:cs="宋体"/>
          <w:iCs w:val="0"/>
          <w:sz w:val="24"/>
          <w:szCs w:val="24"/>
          <w:highlight w:val="none"/>
          <w:u w:val="single"/>
          <w:lang w:val="en-US" w:eastAsia="zh-CN"/>
        </w:rPr>
        <w:t xml:space="preserve">          </w:t>
      </w:r>
    </w:p>
    <w:p w14:paraId="350BFD12">
      <w:pPr>
        <w:pageBreakBefore w:val="0"/>
        <w:numPr>
          <w:ilvl w:val="-1"/>
          <w:numId w:val="0"/>
        </w:numPr>
        <w:kinsoku/>
        <w:wordWrap/>
        <w:overflowPunct/>
        <w:topLinePunct w:val="0"/>
        <w:bidi w:val="0"/>
        <w:adjustRightInd w:val="0"/>
        <w:snapToGrid w:val="0"/>
        <w:spacing w:before="0" w:line="360" w:lineRule="auto"/>
        <w:ind w:left="0" w:leftChars="0"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u w:val="none"/>
          <w:lang w:val="en-US" w:eastAsia="zh-CN"/>
        </w:rPr>
        <w:t xml:space="preserve">    （6）中标（成交）供应商是否为外商投资企业：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1D716F34">
      <w:pPr>
        <w:pStyle w:val="63"/>
        <w:pageBreakBefore w:val="0"/>
        <w:tabs>
          <w:tab w:val="left" w:pos="1340"/>
        </w:tabs>
        <w:kinsoku/>
        <w:wordWrap/>
        <w:overflowPunct/>
        <w:topLinePunct w:val="0"/>
        <w:bidi w:val="0"/>
        <w:spacing w:line="360" w:lineRule="auto"/>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 xml:space="preserve">     外商投资企业类型：</w:t>
      </w:r>
      <w:r>
        <w:rPr>
          <w:rFonts w:hint="eastAsia" w:ascii="宋体" w:hAnsi="宋体" w:eastAsia="宋体" w:cs="宋体"/>
          <w:iCs/>
          <w:sz w:val="24"/>
          <w:szCs w:val="24"/>
          <w:highlight w:val="none"/>
        </w:rPr>
        <w:sym w:font="Wingdings" w:char="00A8"/>
      </w:r>
      <w:r>
        <w:rPr>
          <w:rFonts w:hint="eastAsia" w:ascii="宋体" w:hAnsi="宋体" w:eastAsia="宋体" w:cs="宋体"/>
          <w:sz w:val="24"/>
          <w:szCs w:val="24"/>
          <w:highlight w:val="none"/>
          <w:u w:val="none"/>
          <w:lang w:val="en-US" w:eastAsia="zh-CN"/>
        </w:rPr>
        <w:t xml:space="preserve">全部由外国投资者投资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val="en-US" w:eastAsia="zh-CN"/>
        </w:rPr>
        <w:t>部分由外国投资者投资</w:t>
      </w:r>
    </w:p>
    <w:p w14:paraId="62F1DFEF">
      <w:pPr>
        <w:pageBreakBefore w:val="0"/>
        <w:numPr>
          <w:ilvl w:val="-1"/>
          <w:numId w:val="0"/>
        </w:numPr>
        <w:tabs>
          <w:tab w:val="left" w:pos="740"/>
        </w:tabs>
        <w:kinsoku/>
        <w:wordWrap/>
        <w:overflowPunct/>
        <w:topLinePunct w:val="0"/>
        <w:bidi w:val="0"/>
        <w:adjustRightInd w:val="0"/>
        <w:snapToGrid w:val="0"/>
        <w:spacing w:before="0" w:line="360" w:lineRule="auto"/>
        <w:ind w:left="0"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（7）是否涉及节能产品：</w:t>
      </w:r>
    </w:p>
    <w:p w14:paraId="22FD34DC">
      <w:pPr>
        <w:pageBreakBefore w:val="0"/>
        <w:numPr>
          <w:ilvl w:val="-1"/>
          <w:numId w:val="0"/>
        </w:numPr>
        <w:tabs>
          <w:tab w:val="left" w:pos="740"/>
        </w:tabs>
        <w:kinsoku/>
        <w:wordWrap/>
        <w:overflowPunct/>
        <w:topLinePunct w:val="0"/>
        <w:bidi w:val="0"/>
        <w:adjustRightInd w:val="0"/>
        <w:snapToGrid w:val="0"/>
        <w:spacing w:before="0" w:line="360" w:lineRule="auto"/>
        <w:ind w:firstLine="0" w:firstLineChars="0"/>
        <w:textAlignment w:val="auto"/>
        <w:rPr>
          <w:rFonts w:hint="eastAsia" w:ascii="宋体" w:hAnsi="宋体" w:eastAsia="宋体" w:cs="宋体"/>
          <w:iCs w:val="0"/>
          <w:sz w:val="24"/>
          <w:szCs w:val="24"/>
          <w:highlight w:val="none"/>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val="0"/>
          <w:sz w:val="24"/>
          <w:szCs w:val="24"/>
          <w:highlight w:val="none"/>
        </w:rPr>
        <w:sym w:font="Wingdings" w:char="00FE"/>
      </w:r>
      <w:r>
        <w:rPr>
          <w:rFonts w:hint="eastAsia" w:ascii="宋体" w:hAnsi="宋体" w:eastAsia="宋体" w:cs="宋体"/>
          <w:iCs w:val="0"/>
          <w:sz w:val="24"/>
          <w:szCs w:val="24"/>
          <w:highlight w:val="none"/>
        </w:rPr>
        <w:t>否</w:t>
      </w:r>
    </w:p>
    <w:p w14:paraId="21ACBB39">
      <w:pPr>
        <w:pageBreakBefore w:val="0"/>
        <w:numPr>
          <w:ilvl w:val="-1"/>
          <w:numId w:val="0"/>
        </w:numPr>
        <w:kinsoku/>
        <w:wordWrap/>
        <w:overflowPunct/>
        <w:topLinePunct w:val="0"/>
        <w:bidi w:val="0"/>
        <w:adjustRightInd w:val="0"/>
        <w:snapToGrid w:val="0"/>
        <w:spacing w:before="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（8）涉及商品包装和快递包装的，是否参考</w:t>
      </w:r>
      <w:r>
        <w:rPr>
          <w:rFonts w:hint="eastAsia" w:ascii="宋体" w:hAnsi="宋体" w:eastAsia="宋体" w:cs="宋体"/>
          <w:sz w:val="24"/>
          <w:szCs w:val="24"/>
          <w:highlight w:val="none"/>
        </w:rPr>
        <w:t>《商品包装政府采购需求标准（试行）》、《快递包装政府采购需求标准（试行）》</w:t>
      </w:r>
      <w:r>
        <w:rPr>
          <w:rFonts w:hint="eastAsia" w:ascii="宋体" w:hAnsi="宋体" w:eastAsia="宋体" w:cs="宋体"/>
          <w:sz w:val="24"/>
          <w:szCs w:val="24"/>
          <w:highlight w:val="none"/>
          <w:lang w:eastAsia="zh-CN"/>
        </w:rPr>
        <w:t>明确产品及相关快递服务的具体包装要求：</w:t>
      </w:r>
    </w:p>
    <w:p w14:paraId="1EF5D586">
      <w:pPr>
        <w:pageBreakBefore w:val="0"/>
        <w:numPr>
          <w:ilvl w:val="-1"/>
          <w:numId w:val="0"/>
        </w:numPr>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iCs w:val="0"/>
          <w:sz w:val="24"/>
          <w:szCs w:val="24"/>
          <w:highlight w:val="none"/>
        </w:rPr>
        <w:sym w:font="Wingdings" w:char="00FE"/>
      </w:r>
      <w:r>
        <w:rPr>
          <w:rFonts w:hint="eastAsia" w:ascii="宋体" w:hAnsi="宋体" w:eastAsia="宋体" w:cs="宋体"/>
          <w:iCs w:val="0"/>
          <w:sz w:val="24"/>
          <w:szCs w:val="24"/>
          <w:highlight w:val="none"/>
        </w:rPr>
        <w:t xml:space="preserve">是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不涉及</w:t>
      </w:r>
    </w:p>
    <w:p w14:paraId="47C65E06">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合同金额</w:t>
      </w:r>
    </w:p>
    <w:p w14:paraId="45D2F112">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（1）合同金额小写：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4DA8272D">
      <w:pPr>
        <w:pageBreakBefore w:val="0"/>
        <w:kinsoku/>
        <w:wordWrap/>
        <w:overflowPunct/>
        <w:topLinePunct w:val="0"/>
        <w:bidi w:val="0"/>
        <w:adjustRightInd w:val="0"/>
        <w:snapToGrid w:val="0"/>
        <w:spacing w:before="0" w:line="360" w:lineRule="auto"/>
        <w:ind w:left="0"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3B987761">
      <w:pPr>
        <w:pageBreakBefore w:val="0"/>
        <w:numPr>
          <w:ilvl w:val="-1"/>
          <w:numId w:val="0"/>
        </w:numPr>
        <w:kinsoku/>
        <w:wordWrap/>
        <w:overflowPunct/>
        <w:topLinePunct w:val="0"/>
        <w:bidi w:val="0"/>
        <w:adjustRightInd w:val="0"/>
        <w:snapToGrid w:val="0"/>
        <w:spacing w:before="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合同定价方式：</w:t>
      </w:r>
    </w:p>
    <w:p w14:paraId="7EC5B101">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固定总价 </w:t>
      </w:r>
      <w:r>
        <w:rPr>
          <w:rFonts w:hint="eastAsia" w:ascii="宋体" w:hAnsi="宋体" w:eastAsia="宋体" w:cs="宋体"/>
          <w:iCs/>
          <w:sz w:val="24"/>
          <w:szCs w:val="24"/>
          <w:highlight w:val="none"/>
        </w:rPr>
        <w:sym w:font="Wingdings" w:char="00FE"/>
      </w:r>
      <w:r>
        <w:rPr>
          <w:rFonts w:hint="eastAsia" w:ascii="宋体" w:hAnsi="宋体" w:eastAsia="宋体" w:cs="宋体"/>
          <w:iCs/>
          <w:sz w:val="24"/>
          <w:szCs w:val="24"/>
          <w:highlight w:val="none"/>
        </w:rPr>
        <w:t>固定单价</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固定费率</w:t>
      </w: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成本补偿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绩效激励</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r>
        <w:rPr>
          <w:rFonts w:hint="eastAsia" w:ascii="宋体" w:hAnsi="宋体" w:eastAsia="宋体" w:cs="宋体"/>
          <w:sz w:val="24"/>
          <w:szCs w:val="24"/>
          <w:highlight w:val="none"/>
          <w:u w:val="single"/>
        </w:rPr>
        <w:t xml:space="preserve">       </w:t>
      </w:r>
    </w:p>
    <w:p w14:paraId="66E33449">
      <w:pPr>
        <w:pStyle w:val="64"/>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）付款方式（按项目实际勾选填写）：</w:t>
      </w:r>
    </w:p>
    <w:p w14:paraId="347C2314">
      <w:pPr>
        <w:pageBreakBefore w:val="0"/>
        <w:kinsoku/>
        <w:wordWrap/>
        <w:overflowPunct/>
        <w:topLinePunct w:val="0"/>
        <w:bidi w:val="0"/>
        <w:adjustRightInd w:val="0"/>
        <w:snapToGrid w:val="0"/>
        <w:spacing w:before="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全额付款：</w:t>
      </w:r>
      <w:r>
        <w:rPr>
          <w:rFonts w:hint="eastAsia" w:ascii="宋体" w:hAnsi="宋体" w:eastAsia="宋体" w:cs="宋体"/>
          <w:sz w:val="24"/>
          <w:szCs w:val="24"/>
          <w:highlight w:val="none"/>
          <w:u w:val="single"/>
        </w:rPr>
        <w:t xml:space="preserve">     （应</w:t>
      </w:r>
      <w:r>
        <w:rPr>
          <w:rFonts w:hint="eastAsia" w:ascii="宋体" w:hAnsi="宋体" w:eastAsia="宋体" w:cs="宋体"/>
          <w:sz w:val="24"/>
          <w:szCs w:val="24"/>
          <w:highlight w:val="none"/>
          <w:u w:val="single"/>
          <w:lang w:eastAsia="zh-CN"/>
        </w:rPr>
        <w:t>明确</w:t>
      </w:r>
      <w:r>
        <w:rPr>
          <w:rFonts w:hint="eastAsia" w:ascii="宋体" w:hAnsi="宋体" w:eastAsia="宋体" w:cs="宋体"/>
          <w:sz w:val="24"/>
          <w:szCs w:val="24"/>
          <w:highlight w:val="none"/>
          <w:u w:val="single"/>
        </w:rPr>
        <w:t>一次性支付合同款项</w:t>
      </w:r>
      <w:r>
        <w:rPr>
          <w:rFonts w:hint="eastAsia" w:ascii="宋体" w:hAnsi="宋体" w:eastAsia="宋体" w:cs="宋体"/>
          <w:sz w:val="24"/>
          <w:szCs w:val="24"/>
          <w:highlight w:val="none"/>
          <w:u w:val="single"/>
          <w:lang w:eastAsia="zh-CN"/>
        </w:rPr>
        <w:t>的条件</w:t>
      </w:r>
      <w:r>
        <w:rPr>
          <w:rFonts w:hint="eastAsia" w:ascii="宋体" w:hAnsi="宋体" w:eastAsia="宋体" w:cs="宋体"/>
          <w:sz w:val="24"/>
          <w:szCs w:val="24"/>
          <w:highlight w:val="none"/>
          <w:u w:val="single"/>
        </w:rPr>
        <w:t xml:space="preserve">）                    </w:t>
      </w:r>
    </w:p>
    <w:p w14:paraId="0F70FCD2">
      <w:pPr>
        <w:pageBreakBefore w:val="0"/>
        <w:kinsoku/>
        <w:wordWrap/>
        <w:overflowPunct/>
        <w:topLinePunct w:val="0"/>
        <w:bidi w:val="0"/>
        <w:snapToGrid w:val="0"/>
        <w:spacing w:line="360" w:lineRule="auto"/>
        <w:ind w:firstLine="720" w:firstLineChars="30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分期付款：</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u w:val="single"/>
          <w:lang w:val="en-US" w:eastAsia="zh-CN"/>
        </w:rPr>
        <w:t xml:space="preserve">                                                   </w:t>
      </w:r>
    </w:p>
    <w:p w14:paraId="43F0F8F3">
      <w:pPr>
        <w:pageBreakBefore w:val="0"/>
        <w:kinsoku/>
        <w:wordWrap/>
        <w:overflowPunct/>
        <w:topLinePunct w:val="0"/>
        <w:bidi w:val="0"/>
        <w:adjustRightInd w:val="0"/>
        <w:snapToGrid w:val="0"/>
        <w:spacing w:before="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成本补偿：</w:t>
      </w:r>
      <w:r>
        <w:rPr>
          <w:rFonts w:hint="eastAsia" w:ascii="宋体" w:hAnsi="宋体" w:eastAsia="宋体" w:cs="宋体"/>
          <w:sz w:val="24"/>
          <w:szCs w:val="24"/>
          <w:highlight w:val="none"/>
          <w:u w:val="single"/>
        </w:rPr>
        <w:t xml:space="preserve">      （应明确按照成本补偿方式的支付方式和支付条件）   </w:t>
      </w:r>
    </w:p>
    <w:p w14:paraId="03520E20">
      <w:pPr>
        <w:pageBreakBefore w:val="0"/>
        <w:kinsoku/>
        <w:wordWrap/>
        <w:overflowPunct/>
        <w:topLinePunct w:val="0"/>
        <w:bidi w:val="0"/>
        <w:adjustRightInd w:val="0"/>
        <w:snapToGrid w:val="0"/>
        <w:spacing w:before="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绩效激励：</w:t>
      </w:r>
      <w:r>
        <w:rPr>
          <w:rFonts w:hint="eastAsia" w:ascii="宋体" w:hAnsi="宋体" w:eastAsia="宋体" w:cs="宋体"/>
          <w:sz w:val="24"/>
          <w:szCs w:val="24"/>
          <w:highlight w:val="none"/>
          <w:u w:val="single"/>
        </w:rPr>
        <w:t xml:space="preserve">      （应明确按照绩效激励方式的支付方式和支付条件）   </w:t>
      </w:r>
    </w:p>
    <w:p w14:paraId="5C7EF0D5">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bCs w:val="0"/>
          <w:sz w:val="24"/>
          <w:szCs w:val="24"/>
          <w:highlight w:val="none"/>
          <w:u w:val="single"/>
        </w:rPr>
      </w:pPr>
      <w:r>
        <w:rPr>
          <w:rFonts w:hint="eastAsia" w:ascii="宋体" w:hAnsi="宋体" w:eastAsia="宋体" w:cs="宋体"/>
          <w:b/>
          <w:bCs w:val="0"/>
          <w:sz w:val="24"/>
          <w:szCs w:val="24"/>
          <w:highlight w:val="none"/>
        </w:rPr>
        <w:t>合同履行</w:t>
      </w:r>
    </w:p>
    <w:p w14:paraId="22373D60">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（1）起始日期：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日，完成日期：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0CAA642">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履约</w:t>
      </w:r>
      <w:r>
        <w:rPr>
          <w:rFonts w:hint="eastAsia" w:ascii="宋体" w:hAnsi="宋体" w:eastAsia="宋体" w:cs="宋体"/>
          <w:sz w:val="24"/>
          <w:szCs w:val="24"/>
          <w:highlight w:val="none"/>
        </w:rPr>
        <w:t>地点</w:t>
      </w:r>
      <w:r>
        <w:rPr>
          <w:rFonts w:hint="eastAsia" w:ascii="宋体" w:hAnsi="宋体" w:eastAsia="宋体" w:cs="宋体"/>
          <w:b w:val="0"/>
          <w:bCs/>
          <w:sz w:val="24"/>
          <w:szCs w:val="24"/>
          <w:highlight w:val="none"/>
        </w:rPr>
        <w:t>：</w:t>
      </w:r>
      <w:r>
        <w:rPr>
          <w:rFonts w:hint="eastAsia" w:ascii="宋体" w:hAnsi="宋体" w:eastAsia="宋体" w:cs="宋体"/>
          <w:sz w:val="24"/>
          <w:szCs w:val="24"/>
          <w:highlight w:val="none"/>
          <w:u w:val="single"/>
        </w:rPr>
        <w:t xml:space="preserve">                             </w:t>
      </w:r>
    </w:p>
    <w:p w14:paraId="5AA67829">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rPr>
        <w:t>（3）履约担保：</w:t>
      </w:r>
      <w:r>
        <w:rPr>
          <w:rFonts w:hint="eastAsia" w:ascii="宋体" w:hAnsi="宋体" w:eastAsia="宋体" w:cs="宋体"/>
          <w:sz w:val="24"/>
          <w:szCs w:val="24"/>
          <w:highlight w:val="none"/>
          <w:lang w:val="en-US" w:eastAsia="zh-CN"/>
        </w:rPr>
        <w:t>是否收取履约保证金：</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否</w:t>
      </w:r>
    </w:p>
    <w:p w14:paraId="2497AFB9">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u w:val="none"/>
          <w:lang w:val="en-US" w:eastAsia="zh-CN"/>
        </w:rPr>
        <w:t xml:space="preserve">  </w:t>
      </w:r>
      <w:r>
        <w:rPr>
          <w:rFonts w:hint="eastAsia" w:ascii="宋体" w:hAnsi="宋体" w:eastAsia="宋体" w:cs="宋体"/>
          <w:sz w:val="24"/>
          <w:szCs w:val="24"/>
          <w:highlight w:val="none"/>
          <w:lang w:val="en-US" w:eastAsia="zh-CN"/>
        </w:rPr>
        <w:t xml:space="preserve">  收取履约保证金形式：</w:t>
      </w:r>
      <w:r>
        <w:rPr>
          <w:rFonts w:hint="eastAsia" w:ascii="宋体" w:hAnsi="宋体" w:eastAsia="宋体" w:cs="宋体"/>
          <w:bCs/>
          <w:sz w:val="24"/>
          <w:szCs w:val="24"/>
          <w:highlight w:val="none"/>
          <w:u w:val="single"/>
        </w:rPr>
        <w:t xml:space="preserve">                            </w:t>
      </w:r>
    </w:p>
    <w:p w14:paraId="49B86BB9">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收取履约保证金金额：</w:t>
      </w:r>
      <w:r>
        <w:rPr>
          <w:rFonts w:hint="eastAsia" w:ascii="宋体" w:hAnsi="宋体" w:eastAsia="宋体" w:cs="宋体"/>
          <w:bCs/>
          <w:sz w:val="24"/>
          <w:szCs w:val="24"/>
          <w:highlight w:val="none"/>
          <w:u w:val="single"/>
        </w:rPr>
        <w:t xml:space="preserve">                            </w:t>
      </w:r>
    </w:p>
    <w:p w14:paraId="22305C88">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u w:val="none"/>
          <w:lang w:val="en-US" w:eastAsia="zh-CN"/>
        </w:rPr>
        <w:t xml:space="preserve">    履约担保期限</w:t>
      </w: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       </w:t>
      </w:r>
    </w:p>
    <w:p w14:paraId="6EBB0298">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（4）分期履行要求：</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 </w:t>
      </w:r>
    </w:p>
    <w:p w14:paraId="6FC45B0C">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bCs/>
          <w:sz w:val="24"/>
          <w:szCs w:val="24"/>
          <w:highlight w:val="none"/>
        </w:rPr>
        <w:t>（5）</w:t>
      </w:r>
      <w:r>
        <w:rPr>
          <w:rFonts w:hint="eastAsia" w:ascii="宋体" w:hAnsi="宋体" w:eastAsia="宋体" w:cs="宋体"/>
          <w:bCs/>
          <w:sz w:val="24"/>
          <w:szCs w:val="24"/>
          <w:highlight w:val="none"/>
          <w:lang w:eastAsia="zh-CN"/>
        </w:rPr>
        <w:t>风险处置措施和替代方案</w:t>
      </w:r>
      <w:r>
        <w:rPr>
          <w:rFonts w:hint="eastAsia" w:ascii="宋体" w:hAnsi="宋体" w:eastAsia="宋体" w:cs="宋体"/>
          <w:bCs/>
          <w:sz w:val="24"/>
          <w:szCs w:val="24"/>
          <w:highlight w:val="none"/>
        </w:rPr>
        <w:t>：</w:t>
      </w:r>
      <w:r>
        <w:rPr>
          <w:rFonts w:hint="eastAsia" w:ascii="宋体" w:hAnsi="宋体" w:eastAsia="宋体" w:cs="宋体"/>
          <w:color w:val="0000FF"/>
          <w:sz w:val="24"/>
          <w:szCs w:val="24"/>
          <w:highlight w:val="none"/>
          <w:u w:val="single"/>
        </w:rPr>
        <w:t xml:space="preserve"> </w:t>
      </w:r>
      <w:r>
        <w:rPr>
          <w:rFonts w:hint="eastAsia" w:ascii="宋体" w:hAnsi="宋体" w:eastAsia="宋体" w:cs="宋体"/>
          <w:color w:val="000000"/>
          <w:sz w:val="24"/>
          <w:szCs w:val="24"/>
          <w:highlight w:val="none"/>
          <w:u w:val="single"/>
        </w:rPr>
        <w:t xml:space="preserve">              </w:t>
      </w:r>
      <w:r>
        <w:rPr>
          <w:rFonts w:hint="eastAsia" w:ascii="宋体" w:hAnsi="宋体" w:eastAsia="宋体" w:cs="宋体"/>
          <w:sz w:val="24"/>
          <w:szCs w:val="24"/>
          <w:highlight w:val="none"/>
          <w:u w:val="single"/>
        </w:rPr>
        <w:t xml:space="preserve">                                                </w:t>
      </w:r>
    </w:p>
    <w:p w14:paraId="4378A7BD">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合同验收</w:t>
      </w:r>
    </w:p>
    <w:p w14:paraId="099C35C8">
      <w:pPr>
        <w:pageBreakBefore w:val="0"/>
        <w:numPr>
          <w:ilvl w:val="0"/>
          <w:numId w:val="3"/>
        </w:numPr>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验收组织方式：</w:t>
      </w:r>
      <w:r>
        <w:rPr>
          <w:rFonts w:hint="eastAsia" w:ascii="宋体" w:hAnsi="宋体" w:eastAsia="宋体" w:cs="宋体"/>
          <w:sz w:val="24"/>
          <w:szCs w:val="24"/>
          <w:highlight w:val="none"/>
        </w:rPr>
        <w:sym w:font="Wingdings" w:char="00FE"/>
      </w:r>
      <w:r>
        <w:rPr>
          <w:rFonts w:hint="eastAsia" w:ascii="宋体" w:hAnsi="宋体" w:eastAsia="宋体" w:cs="宋体"/>
          <w:bCs/>
          <w:sz w:val="24"/>
          <w:szCs w:val="24"/>
          <w:highlight w:val="none"/>
        </w:rPr>
        <w:t xml:space="preserve">自行组织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委托第三方组织</w:t>
      </w:r>
    </w:p>
    <w:p w14:paraId="7D588CD6">
      <w:pPr>
        <w:pageBreakBefore w:val="0"/>
        <w:numPr>
          <w:ilvl w:val="0"/>
          <w:numId w:val="0"/>
        </w:numPr>
        <w:kinsoku/>
        <w:wordWrap/>
        <w:overflowPunct/>
        <w:topLinePunct w:val="0"/>
        <w:bidi w:val="0"/>
        <w:adjustRightInd w:val="0"/>
        <w:snapToGrid w:val="0"/>
        <w:spacing w:before="0" w:line="360" w:lineRule="auto"/>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验收主体：</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采购人</w:t>
      </w:r>
      <w:r>
        <w:rPr>
          <w:rFonts w:hint="eastAsia" w:ascii="宋体" w:hAnsi="宋体" w:eastAsia="宋体" w:cs="宋体"/>
          <w:bCs/>
          <w:sz w:val="24"/>
          <w:szCs w:val="24"/>
          <w:highlight w:val="none"/>
          <w:u w:val="single"/>
        </w:rPr>
        <w:t xml:space="preserve">      </w:t>
      </w:r>
    </w:p>
    <w:p w14:paraId="2EA0C816">
      <w:pPr>
        <w:pageBreakBefore w:val="0"/>
        <w:kinsoku/>
        <w:wordWrap/>
        <w:overflowPunct/>
        <w:topLinePunct w:val="0"/>
        <w:bidi w:val="0"/>
        <w:adjustRightInd w:val="0"/>
        <w:snapToGrid w:val="0"/>
        <w:spacing w:before="0" w:line="360" w:lineRule="auto"/>
        <w:ind w:firstLine="0" w:firstLineChars="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是否邀请本项目的其他供应商</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FE"/>
      </w:r>
      <w:r>
        <w:rPr>
          <w:rFonts w:hint="eastAsia" w:ascii="宋体" w:hAnsi="宋体" w:eastAsia="宋体" w:cs="宋体"/>
          <w:bCs/>
          <w:sz w:val="24"/>
          <w:szCs w:val="24"/>
          <w:highlight w:val="none"/>
        </w:rPr>
        <w:t>否</w:t>
      </w:r>
    </w:p>
    <w:p w14:paraId="645E725F">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是否邀请专家</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FE"/>
      </w:r>
      <w:r>
        <w:rPr>
          <w:rFonts w:hint="eastAsia" w:ascii="宋体" w:hAnsi="宋体" w:eastAsia="宋体" w:cs="宋体"/>
          <w:bCs/>
          <w:sz w:val="24"/>
          <w:szCs w:val="24"/>
          <w:highlight w:val="none"/>
        </w:rPr>
        <w:t>否</w:t>
      </w:r>
    </w:p>
    <w:p w14:paraId="1BA1236C">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是否邀请服务对象</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FE"/>
      </w:r>
      <w:r>
        <w:rPr>
          <w:rFonts w:hint="eastAsia" w:ascii="宋体" w:hAnsi="宋体" w:eastAsia="宋体" w:cs="宋体"/>
          <w:bCs/>
          <w:sz w:val="24"/>
          <w:szCs w:val="24"/>
          <w:highlight w:val="none"/>
        </w:rPr>
        <w:t>否</w:t>
      </w:r>
    </w:p>
    <w:p w14:paraId="2A1ED77E">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是否邀请第三方检测机构</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FE"/>
      </w:r>
      <w:r>
        <w:rPr>
          <w:rFonts w:hint="eastAsia" w:ascii="宋体" w:hAnsi="宋体" w:eastAsia="宋体" w:cs="宋体"/>
          <w:bCs/>
          <w:sz w:val="24"/>
          <w:szCs w:val="24"/>
          <w:highlight w:val="none"/>
        </w:rPr>
        <w:t>否</w:t>
      </w:r>
    </w:p>
    <w:p w14:paraId="026044D9">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eastAsia="zh-CN"/>
        </w:rPr>
        <w:t>是否进行抽查检测：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lang w:eastAsia="zh-CN"/>
        </w:rPr>
        <w:t>，抽查比例：</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544C87B5">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u w:val="single"/>
          <w:lang w:eastAsia="zh-CN"/>
        </w:rPr>
      </w:pPr>
      <w:r>
        <w:rPr>
          <w:rFonts w:hint="eastAsia" w:ascii="宋体" w:hAnsi="宋体" w:eastAsia="宋体" w:cs="宋体"/>
          <w:bCs/>
          <w:sz w:val="24"/>
          <w:szCs w:val="24"/>
          <w:highlight w:val="none"/>
          <w:lang w:val="en-US" w:eastAsia="zh-CN"/>
        </w:rPr>
        <w:t>是否存在破坏性检测：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u w:val="single"/>
          <w:lang w:eastAsia="zh-CN"/>
        </w:rPr>
        <w:t>（应明确对被破坏的检测产品的处理方式）</w:t>
      </w:r>
    </w:p>
    <w:p w14:paraId="0954B143">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11946A05">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验收组织的其他事项：</w:t>
      </w:r>
      <w:r>
        <w:rPr>
          <w:rFonts w:hint="eastAsia" w:ascii="宋体" w:hAnsi="宋体" w:eastAsia="宋体" w:cs="宋体"/>
          <w:bCs/>
          <w:sz w:val="24"/>
          <w:szCs w:val="24"/>
          <w:highlight w:val="none"/>
          <w:u w:val="single"/>
        </w:rPr>
        <w:t xml:space="preserve">                </w:t>
      </w:r>
    </w:p>
    <w:p w14:paraId="1B9CC854">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（2）履约验收时间：</w:t>
      </w:r>
      <w:r>
        <w:rPr>
          <w:rFonts w:hint="eastAsia" w:ascii="宋体" w:hAnsi="宋体" w:eastAsia="宋体" w:cs="宋体"/>
          <w:bCs/>
          <w:sz w:val="24"/>
          <w:szCs w:val="24"/>
          <w:highlight w:val="none"/>
          <w:u w:val="single"/>
        </w:rPr>
        <w:t>（计划于何时验收/供应商提出验收申请之日起   日内组织验收）</w:t>
      </w:r>
      <w:r>
        <w:rPr>
          <w:rFonts w:hint="eastAsia" w:ascii="宋体" w:hAnsi="宋体" w:eastAsia="宋体" w:cs="宋体"/>
          <w:bCs/>
          <w:sz w:val="24"/>
          <w:szCs w:val="24"/>
          <w:highlight w:val="none"/>
          <w:u w:val="single"/>
          <w:lang w:val="en-US" w:eastAsia="zh-CN"/>
        </w:rPr>
        <w:t xml:space="preserve"> </w:t>
      </w:r>
    </w:p>
    <w:p w14:paraId="2528AB1F">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（3）履约验收方式：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一次性验收         </w:t>
      </w:r>
    </w:p>
    <w:p w14:paraId="49EF77D1">
      <w:pPr>
        <w:pageBreakBefore w:val="0"/>
        <w:kinsoku/>
        <w:wordWrap/>
        <w:overflowPunct/>
        <w:topLinePunct w:val="0"/>
        <w:bidi w:val="0"/>
        <w:adjustRightInd w:val="0"/>
        <w:snapToGrid w:val="0"/>
        <w:spacing w:before="0" w:line="360" w:lineRule="auto"/>
        <w:ind w:firstLine="0" w:firstLineChars="0"/>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分期/分项验收</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eastAsia="zh-CN"/>
        </w:rPr>
        <w:t>（应明确分期/分项验收的工作安排）</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p>
    <w:p w14:paraId="197974F4">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（4）履约验收程序：</w:t>
      </w:r>
      <w:r>
        <w:rPr>
          <w:rFonts w:hint="eastAsia" w:ascii="宋体" w:hAnsi="宋体" w:eastAsia="宋体" w:cs="宋体"/>
          <w:bCs/>
          <w:sz w:val="24"/>
          <w:szCs w:val="24"/>
          <w:highlight w:val="none"/>
          <w:u w:val="single"/>
        </w:rPr>
        <w:t xml:space="preserve">                                         </w:t>
      </w:r>
    </w:p>
    <w:p w14:paraId="368DADB6">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（5）履约验收的内容：</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sz w:val="24"/>
          <w:szCs w:val="24"/>
          <w:highlight w:val="none"/>
          <w:u w:val="single"/>
        </w:rPr>
        <w:t xml:space="preserve">                                      </w:t>
      </w:r>
    </w:p>
    <w:p w14:paraId="0D281B5B">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（6）履约验收标准：</w:t>
      </w:r>
      <w:r>
        <w:rPr>
          <w:rFonts w:hint="eastAsia" w:ascii="宋体" w:hAnsi="宋体" w:eastAsia="宋体" w:cs="宋体"/>
          <w:bCs/>
          <w:sz w:val="24"/>
          <w:szCs w:val="24"/>
          <w:highlight w:val="none"/>
          <w:u w:val="single"/>
        </w:rPr>
        <w:t xml:space="preserve">                                         </w:t>
      </w:r>
    </w:p>
    <w:p w14:paraId="387E5B8B">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none"/>
          <w:lang w:val="en-US" w:eastAsia="zh-CN"/>
        </w:rPr>
        <w:t>7</w:t>
      </w:r>
      <w:r>
        <w:rPr>
          <w:rFonts w:hint="eastAsia" w:ascii="宋体" w:hAnsi="宋体" w:eastAsia="宋体" w:cs="宋体"/>
          <w:bCs/>
          <w:sz w:val="24"/>
          <w:szCs w:val="24"/>
          <w:highlight w:val="none"/>
          <w:u w:val="none"/>
          <w:lang w:eastAsia="zh-CN"/>
        </w:rPr>
        <w:t>）是否以采购活动中供应商提供的样品作为参考：</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3F8B0851">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（8）履约验收其他事项：</w:t>
      </w:r>
      <w:r>
        <w:rPr>
          <w:rFonts w:hint="eastAsia" w:ascii="宋体" w:hAnsi="宋体" w:eastAsia="宋体" w:cs="宋体"/>
          <w:bCs/>
          <w:sz w:val="24"/>
          <w:szCs w:val="24"/>
          <w:highlight w:val="none"/>
          <w:u w:val="single"/>
        </w:rPr>
        <w:t xml:space="preserve">      </w:t>
      </w:r>
      <w:r>
        <w:rPr>
          <w:rFonts w:hint="eastAsia" w:ascii="宋体" w:hAnsi="宋体" w:eastAsia="宋体" w:cs="宋体"/>
          <w:bCs/>
          <w:i w:val="0"/>
          <w:iCs w:val="0"/>
          <w:sz w:val="24"/>
          <w:szCs w:val="24"/>
          <w:highlight w:val="none"/>
          <w:u w:val="single"/>
        </w:rPr>
        <w:t>（产权过户登记等）</w:t>
      </w:r>
      <w:r>
        <w:rPr>
          <w:rFonts w:hint="eastAsia" w:ascii="宋体" w:hAnsi="宋体" w:eastAsia="宋体" w:cs="宋体"/>
          <w:bCs/>
          <w:sz w:val="24"/>
          <w:szCs w:val="24"/>
          <w:highlight w:val="none"/>
          <w:u w:val="single"/>
        </w:rPr>
        <w:t xml:space="preserve">          </w:t>
      </w:r>
    </w:p>
    <w:p w14:paraId="3B4467EF">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组成合同的文件</w:t>
      </w:r>
    </w:p>
    <w:p w14:paraId="66DC006D">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本协议书与下列文件一起构成合同文件，如下述文件之间有任何抵触、矛盾或歧义，应按以下顺序解释：</w:t>
      </w:r>
    </w:p>
    <w:p w14:paraId="7635965B">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2AA00B3A">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）政府采购合同专用条款</w:t>
      </w:r>
    </w:p>
    <w:p w14:paraId="6D3F0C61">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）政府采购合同通用条款</w:t>
      </w:r>
    </w:p>
    <w:p w14:paraId="68E86219">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0CC25F1D">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）投标（响应）文件</w:t>
      </w:r>
    </w:p>
    <w:p w14:paraId="76FF5D65">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（6）采购文件</w:t>
      </w:r>
    </w:p>
    <w:p w14:paraId="4F5CEC53">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（7）有关技术文件，图纸</w:t>
      </w:r>
    </w:p>
    <w:p w14:paraId="7D284FD6">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lang w:eastAsia="zh-CN"/>
        </w:rPr>
        <w:t>）国家法律、行政法规和规章制度规定或合同约定的作为合同组成部分的其他文件</w:t>
      </w:r>
    </w:p>
    <w:p w14:paraId="5C051D4C">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合同生效</w:t>
      </w:r>
    </w:p>
    <w:p w14:paraId="79444D7B">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本合同自</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生效。</w:t>
      </w:r>
    </w:p>
    <w:p w14:paraId="67E8DB2C">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合同份数</w:t>
      </w:r>
    </w:p>
    <w:p w14:paraId="24C605AF">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本合同一式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甲方</w:t>
      </w:r>
      <w:r>
        <w:rPr>
          <w:rFonts w:hint="eastAsia" w:ascii="宋体" w:hAnsi="宋体" w:eastAsia="宋体" w:cs="宋体"/>
          <w:sz w:val="24"/>
          <w:szCs w:val="24"/>
          <w:highlight w:val="none"/>
        </w:rPr>
        <w:t>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份，均具有同等法律效力。</w:t>
      </w:r>
    </w:p>
    <w:p w14:paraId="048DE5F4">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合同订立时间：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日合同订立地点：</w:t>
      </w:r>
      <w:r>
        <w:rPr>
          <w:rFonts w:hint="eastAsia" w:ascii="宋体" w:hAnsi="宋体" w:eastAsia="宋体" w:cs="宋体"/>
          <w:sz w:val="24"/>
          <w:szCs w:val="24"/>
          <w:highlight w:val="none"/>
          <w:u w:val="single"/>
          <w:lang w:val="en-US" w:eastAsia="zh-CN"/>
        </w:rPr>
        <w:t>滁州市第一人民医院</w:t>
      </w:r>
    </w:p>
    <w:tbl>
      <w:tblPr>
        <w:tblStyle w:val="26"/>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0"/>
        <w:gridCol w:w="2412"/>
        <w:gridCol w:w="1979"/>
        <w:gridCol w:w="2117"/>
      </w:tblGrid>
      <w:tr w14:paraId="27FBE2C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1" w:type="pct"/>
            <w:gridSpan w:val="2"/>
            <w:tcBorders>
              <w:bottom w:val="single" w:color="auto" w:sz="2" w:space="0"/>
              <w:right w:val="single" w:color="auto" w:sz="2" w:space="0"/>
            </w:tcBorders>
            <w:vAlign w:val="center"/>
          </w:tcPr>
          <w:p w14:paraId="38206B7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甲方（采购人</w:t>
            </w:r>
            <w:r>
              <w:rPr>
                <w:rFonts w:hint="eastAsia" w:ascii="宋体" w:hAnsi="宋体" w:eastAsia="宋体" w:cs="宋体"/>
                <w:sz w:val="24"/>
                <w:szCs w:val="24"/>
                <w:highlight w:val="none"/>
                <w:lang w:eastAsia="zh-CN"/>
              </w:rPr>
              <w:t>、受采购人委托签订合同的单位</w:t>
            </w:r>
            <w:r>
              <w:rPr>
                <w:rFonts w:hint="eastAsia" w:ascii="宋体" w:hAnsi="宋体" w:eastAsia="宋体" w:cs="宋体"/>
                <w:sz w:val="24"/>
                <w:szCs w:val="24"/>
                <w:highlight w:val="none"/>
              </w:rPr>
              <w:t>或采购文件约定的合同甲方）</w:t>
            </w:r>
          </w:p>
        </w:tc>
        <w:tc>
          <w:tcPr>
            <w:tcW w:w="2438" w:type="pct"/>
            <w:gridSpan w:val="2"/>
            <w:tcBorders>
              <w:left w:val="single" w:color="auto" w:sz="2" w:space="0"/>
              <w:bottom w:val="single" w:color="auto" w:sz="2" w:space="0"/>
            </w:tcBorders>
            <w:vAlign w:val="center"/>
          </w:tcPr>
          <w:p w14:paraId="7CFAEE8B">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乙方（供应商）</w:t>
            </w:r>
          </w:p>
        </w:tc>
      </w:tr>
      <w:tr w14:paraId="3F2F574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5" w:type="pct"/>
            <w:tcBorders>
              <w:top w:val="single" w:color="auto" w:sz="2" w:space="0"/>
              <w:bottom w:val="single" w:color="auto" w:sz="2" w:space="0"/>
              <w:right w:val="single" w:color="auto" w:sz="2" w:space="0"/>
            </w:tcBorders>
            <w:vAlign w:val="center"/>
          </w:tcPr>
          <w:p w14:paraId="169F7C1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w:t>
            </w:r>
            <w:r>
              <w:rPr>
                <w:rFonts w:hint="eastAsia" w:ascii="宋体" w:hAnsi="宋体" w:eastAsia="宋体" w:cs="宋体"/>
                <w:sz w:val="24"/>
                <w:szCs w:val="24"/>
                <w:highlight w:val="none"/>
                <w:lang w:eastAsia="zh-CN"/>
              </w:rPr>
              <w:t>或合同章</w:t>
            </w:r>
            <w:r>
              <w:rPr>
                <w:rFonts w:hint="eastAsia" w:ascii="宋体" w:hAnsi="宋体" w:eastAsia="宋体" w:cs="宋体"/>
                <w:sz w:val="24"/>
                <w:szCs w:val="24"/>
                <w:highlight w:val="none"/>
              </w:rPr>
              <w:t>）</w:t>
            </w:r>
          </w:p>
        </w:tc>
        <w:tc>
          <w:tcPr>
            <w:tcW w:w="1436" w:type="pct"/>
            <w:tcBorders>
              <w:top w:val="single" w:color="auto" w:sz="2" w:space="0"/>
              <w:left w:val="single" w:color="auto" w:sz="2" w:space="0"/>
              <w:bottom w:val="single" w:color="auto" w:sz="2" w:space="0"/>
              <w:right w:val="single" w:color="auto" w:sz="2" w:space="0"/>
            </w:tcBorders>
            <w:vAlign w:val="center"/>
          </w:tcPr>
          <w:p w14:paraId="128B43D3">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235DACB">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w:t>
            </w:r>
            <w:r>
              <w:rPr>
                <w:rFonts w:hint="eastAsia" w:ascii="宋体" w:hAnsi="宋体" w:eastAsia="宋体" w:cs="宋体"/>
                <w:sz w:val="24"/>
                <w:szCs w:val="24"/>
                <w:highlight w:val="none"/>
                <w:lang w:eastAsia="zh-CN"/>
              </w:rPr>
              <w:t>或合同章</w:t>
            </w:r>
            <w:r>
              <w:rPr>
                <w:rFonts w:hint="eastAsia" w:ascii="宋体" w:hAnsi="宋体" w:eastAsia="宋体" w:cs="宋体"/>
                <w:sz w:val="24"/>
                <w:szCs w:val="24"/>
                <w:highlight w:val="none"/>
              </w:rPr>
              <w:t>）</w:t>
            </w:r>
          </w:p>
        </w:tc>
        <w:tc>
          <w:tcPr>
            <w:tcW w:w="1260" w:type="pct"/>
            <w:tcBorders>
              <w:top w:val="single" w:color="auto" w:sz="2" w:space="0"/>
              <w:left w:val="single" w:color="auto" w:sz="2" w:space="0"/>
              <w:bottom w:val="single" w:color="auto" w:sz="2" w:space="0"/>
            </w:tcBorders>
            <w:vAlign w:val="center"/>
          </w:tcPr>
          <w:p w14:paraId="5C66AA3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3F4D2F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644" w:hRule="atLeast"/>
        </w:trPr>
        <w:tc>
          <w:tcPr>
            <w:tcW w:w="1125" w:type="pct"/>
            <w:tcBorders>
              <w:top w:val="single" w:color="auto" w:sz="2" w:space="0"/>
              <w:right w:val="single" w:color="auto" w:sz="2" w:space="0"/>
            </w:tcBorders>
            <w:vAlign w:val="center"/>
          </w:tcPr>
          <w:p w14:paraId="5B1C3D6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3443541E">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115" w:firstLineChars="48"/>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w:t>
            </w:r>
            <w:r>
              <w:rPr>
                <w:rFonts w:hint="eastAsia" w:ascii="宋体" w:hAnsi="宋体" w:eastAsia="宋体" w:cs="宋体"/>
                <w:sz w:val="24"/>
                <w:szCs w:val="24"/>
                <w:highlight w:val="none"/>
                <w:lang w:eastAsia="zh-CN"/>
              </w:rPr>
              <w:t>盖章</w:t>
            </w:r>
            <w:r>
              <w:rPr>
                <w:rFonts w:hint="eastAsia" w:ascii="宋体" w:hAnsi="宋体" w:eastAsia="宋体" w:cs="宋体"/>
                <w:sz w:val="24"/>
                <w:szCs w:val="24"/>
                <w:highlight w:val="none"/>
              </w:rPr>
              <w:t>）</w:t>
            </w:r>
          </w:p>
        </w:tc>
        <w:tc>
          <w:tcPr>
            <w:tcW w:w="1436" w:type="pct"/>
            <w:tcBorders>
              <w:top w:val="single" w:color="auto" w:sz="2" w:space="0"/>
              <w:left w:val="single" w:color="auto" w:sz="2" w:space="0"/>
              <w:right w:val="single" w:color="auto" w:sz="2" w:space="0"/>
            </w:tcBorders>
            <w:vAlign w:val="center"/>
          </w:tcPr>
          <w:p w14:paraId="0781EBA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right w:val="single" w:color="auto" w:sz="2" w:space="0"/>
            </w:tcBorders>
            <w:vAlign w:val="center"/>
          </w:tcPr>
          <w:p w14:paraId="49AD74C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265C8C6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w:t>
            </w:r>
            <w:r>
              <w:rPr>
                <w:rFonts w:hint="eastAsia" w:ascii="宋体" w:hAnsi="宋体" w:eastAsia="宋体" w:cs="宋体"/>
                <w:sz w:val="24"/>
                <w:szCs w:val="24"/>
                <w:highlight w:val="none"/>
                <w:lang w:eastAsia="zh-CN"/>
              </w:rPr>
              <w:t>盖章</w:t>
            </w:r>
            <w:r>
              <w:rPr>
                <w:rFonts w:hint="eastAsia" w:ascii="宋体" w:hAnsi="宋体" w:eastAsia="宋体" w:cs="宋体"/>
                <w:sz w:val="24"/>
                <w:szCs w:val="24"/>
                <w:highlight w:val="none"/>
              </w:rPr>
              <w:t>）</w:t>
            </w:r>
          </w:p>
        </w:tc>
        <w:tc>
          <w:tcPr>
            <w:tcW w:w="1260" w:type="pct"/>
            <w:tcBorders>
              <w:top w:val="single" w:color="auto" w:sz="2" w:space="0"/>
              <w:left w:val="single" w:color="auto" w:sz="2" w:space="0"/>
              <w:bottom w:val="single" w:color="auto" w:sz="2" w:space="0"/>
            </w:tcBorders>
            <w:vAlign w:val="center"/>
          </w:tcPr>
          <w:p w14:paraId="341D553D">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r>
      <w:tr w14:paraId="43C25E2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B7F0A4D">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1E767B2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2C2B5A0">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所</w:t>
            </w:r>
          </w:p>
        </w:tc>
        <w:tc>
          <w:tcPr>
            <w:tcW w:w="1260" w:type="pct"/>
            <w:tcBorders>
              <w:top w:val="single" w:color="auto" w:sz="2" w:space="0"/>
              <w:left w:val="single" w:color="auto" w:sz="2" w:space="0"/>
              <w:bottom w:val="single" w:color="auto" w:sz="2" w:space="0"/>
            </w:tcBorders>
            <w:vAlign w:val="center"/>
          </w:tcPr>
          <w:p w14:paraId="6998025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41B495F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73DE7E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374E7D5E">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460F7EF">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1260" w:type="pct"/>
            <w:tcBorders>
              <w:top w:val="single" w:color="auto" w:sz="2" w:space="0"/>
              <w:left w:val="single" w:color="auto" w:sz="2" w:space="0"/>
              <w:bottom w:val="single" w:color="auto" w:sz="2" w:space="0"/>
            </w:tcBorders>
            <w:vAlign w:val="center"/>
          </w:tcPr>
          <w:p w14:paraId="1353AFB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4A6CE1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01B28D2E">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55397916">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648AD1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1260" w:type="pct"/>
            <w:tcBorders>
              <w:top w:val="single" w:color="auto" w:sz="2" w:space="0"/>
              <w:left w:val="single" w:color="auto" w:sz="2" w:space="0"/>
              <w:bottom w:val="single" w:color="auto" w:sz="2" w:space="0"/>
            </w:tcBorders>
            <w:vAlign w:val="center"/>
          </w:tcPr>
          <w:p w14:paraId="756DE105">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2E2137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4A5F3285">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2CF4D71C">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609A62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通信地址</w:t>
            </w:r>
          </w:p>
        </w:tc>
        <w:tc>
          <w:tcPr>
            <w:tcW w:w="1260" w:type="pct"/>
            <w:tcBorders>
              <w:top w:val="single" w:color="auto" w:sz="2" w:space="0"/>
              <w:left w:val="single" w:color="auto" w:sz="2" w:space="0"/>
              <w:bottom w:val="single" w:color="auto" w:sz="2" w:space="0"/>
            </w:tcBorders>
            <w:vAlign w:val="center"/>
          </w:tcPr>
          <w:p w14:paraId="797D7BC9">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47EF2B3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4703449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7A3EBE59">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D3B36CC">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1260" w:type="pct"/>
            <w:tcBorders>
              <w:top w:val="single" w:color="auto" w:sz="2" w:space="0"/>
              <w:left w:val="single" w:color="auto" w:sz="2" w:space="0"/>
              <w:bottom w:val="single" w:color="auto" w:sz="2" w:space="0"/>
            </w:tcBorders>
            <w:vAlign w:val="center"/>
          </w:tcPr>
          <w:p w14:paraId="3224B9A9">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508166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3660C39C">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1F94E59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FBA3CD3">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1260" w:type="pct"/>
            <w:tcBorders>
              <w:top w:val="single" w:color="auto" w:sz="2" w:space="0"/>
              <w:left w:val="single" w:color="auto" w:sz="2" w:space="0"/>
              <w:bottom w:val="single" w:color="auto" w:sz="2" w:space="0"/>
            </w:tcBorders>
            <w:vAlign w:val="center"/>
          </w:tcPr>
          <w:p w14:paraId="7A1E34EC">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2EBA7B9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12686F3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5AAF364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3F8376B">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1260" w:type="pct"/>
            <w:tcBorders>
              <w:top w:val="single" w:color="auto" w:sz="2" w:space="0"/>
              <w:left w:val="single" w:color="auto" w:sz="2" w:space="0"/>
              <w:bottom w:val="single" w:color="auto" w:sz="2" w:space="0"/>
            </w:tcBorders>
            <w:vAlign w:val="center"/>
          </w:tcPr>
          <w:p w14:paraId="2D33E60D">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0530C9E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CC4090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5513F3C5">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40BF7FF">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开户名称</w:t>
            </w:r>
          </w:p>
        </w:tc>
        <w:tc>
          <w:tcPr>
            <w:tcW w:w="1260" w:type="pct"/>
            <w:tcBorders>
              <w:top w:val="single" w:color="auto" w:sz="2" w:space="0"/>
              <w:left w:val="single" w:color="auto" w:sz="2" w:space="0"/>
              <w:bottom w:val="single" w:color="auto" w:sz="2" w:space="0"/>
            </w:tcBorders>
            <w:vAlign w:val="center"/>
          </w:tcPr>
          <w:p w14:paraId="193F42E3">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2AB0975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7E9E30D1">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404600F5">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541015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p>
        </w:tc>
        <w:tc>
          <w:tcPr>
            <w:tcW w:w="1260" w:type="pct"/>
            <w:tcBorders>
              <w:top w:val="single" w:color="auto" w:sz="2" w:space="0"/>
              <w:left w:val="single" w:color="auto" w:sz="2" w:space="0"/>
              <w:bottom w:val="single" w:color="auto" w:sz="2" w:space="0"/>
            </w:tcBorders>
            <w:vAlign w:val="center"/>
          </w:tcPr>
          <w:p w14:paraId="0FD0174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5927402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78F29A69">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1C9EBD1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8ABD97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银行账号</w:t>
            </w:r>
          </w:p>
        </w:tc>
        <w:tc>
          <w:tcPr>
            <w:tcW w:w="1260" w:type="pct"/>
            <w:tcBorders>
              <w:top w:val="single" w:color="auto" w:sz="2" w:space="0"/>
              <w:left w:val="single" w:color="auto" w:sz="2" w:space="0"/>
              <w:bottom w:val="single" w:color="auto" w:sz="2" w:space="0"/>
            </w:tcBorders>
            <w:vAlign w:val="center"/>
          </w:tcPr>
          <w:p w14:paraId="5CD5D48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bl>
    <w:p w14:paraId="0B5A6C54">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71EC8DD7">
      <w:pPr>
        <w:pStyle w:val="3"/>
        <w:pageBreakBefore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sz w:val="24"/>
          <w:szCs w:val="24"/>
          <w:highlight w:val="none"/>
        </w:rPr>
      </w:pPr>
      <w:bookmarkStart w:id="39" w:name="_Toc27624"/>
      <w:r>
        <w:rPr>
          <w:rFonts w:hint="eastAsia" w:ascii="宋体" w:hAnsi="宋体" w:eastAsia="宋体" w:cs="宋体"/>
          <w:b/>
          <w:bCs w:val="0"/>
          <w:color w:val="000000"/>
          <w:kern w:val="2"/>
          <w:sz w:val="24"/>
          <w:szCs w:val="20"/>
          <w:highlight w:val="none"/>
          <w:lang w:val="en-US" w:eastAsia="zh-CN" w:bidi="ar-SA"/>
        </w:rPr>
        <w:t>第二节 政府采购合同通用条款</w:t>
      </w:r>
      <w:bookmarkEnd w:id="39"/>
    </w:p>
    <w:p w14:paraId="5A181166">
      <w:pPr>
        <w:pageBreakBefore w:val="0"/>
        <w:tabs>
          <w:tab w:val="left" w:pos="8820"/>
          <w:tab w:val="left" w:pos="9345"/>
          <w:tab w:val="left" w:pos="9765"/>
        </w:tabs>
        <w:kinsoku/>
        <w:wordWrap/>
        <w:overflowPunct/>
        <w:topLinePunct w:val="0"/>
        <w:bidi w:val="0"/>
        <w:adjustRightInd w:val="0"/>
        <w:snapToGrid w:val="0"/>
        <w:spacing w:before="0" w:line="360" w:lineRule="auto"/>
        <w:jc w:val="left"/>
        <w:textAlignment w:val="auto"/>
        <w:rPr>
          <w:rFonts w:hint="eastAsia" w:ascii="宋体" w:hAnsi="宋体" w:eastAsia="宋体" w:cs="宋体"/>
          <w:b/>
          <w:bCs/>
          <w:sz w:val="24"/>
          <w:szCs w:val="24"/>
          <w:highlight w:val="none"/>
        </w:rPr>
      </w:pPr>
      <w:r>
        <w:rPr>
          <w:rFonts w:hint="eastAsia" w:ascii="宋体" w:hAnsi="宋体" w:eastAsia="宋体" w:cs="宋体"/>
          <w:b/>
          <w:sz w:val="24"/>
          <w:szCs w:val="24"/>
          <w:highlight w:val="none"/>
        </w:rPr>
        <w:t>1.</w:t>
      </w:r>
      <w:r>
        <w:rPr>
          <w:rFonts w:hint="eastAsia" w:ascii="宋体" w:hAnsi="宋体" w:eastAsia="宋体" w:cs="宋体"/>
          <w:b/>
          <w:sz w:val="24"/>
          <w:szCs w:val="24"/>
          <w:highlight w:val="none"/>
          <w:lang w:val="en-US" w:eastAsia="zh-CN"/>
        </w:rPr>
        <w:t xml:space="preserve"> </w:t>
      </w:r>
      <w:r>
        <w:rPr>
          <w:rFonts w:hint="eastAsia" w:ascii="宋体" w:hAnsi="宋体" w:eastAsia="宋体" w:cs="宋体"/>
          <w:b/>
          <w:bCs/>
          <w:sz w:val="24"/>
          <w:szCs w:val="24"/>
          <w:highlight w:val="none"/>
        </w:rPr>
        <w:t>定义</w:t>
      </w:r>
    </w:p>
    <w:p w14:paraId="511D3A9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1.1合同当事人</w:t>
      </w:r>
    </w:p>
    <w:p w14:paraId="1C52632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10EC873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方）是指参加政府采购活动并且中标（成交），向采购人提供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6978CC0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000000"/>
          <w:sz w:val="24"/>
          <w:szCs w:val="24"/>
          <w:highlight w:val="none"/>
        </w:rPr>
        <w:t>依法参与合同缔结或履行，享有权利、承担义务的合同当事人</w:t>
      </w:r>
      <w:r>
        <w:rPr>
          <w:rFonts w:hint="eastAsia" w:ascii="宋体" w:hAnsi="宋体" w:eastAsia="宋体" w:cs="宋体"/>
          <w:color w:val="auto"/>
          <w:sz w:val="24"/>
          <w:szCs w:val="24"/>
          <w:highlight w:val="none"/>
        </w:rPr>
        <w:t>。</w:t>
      </w:r>
    </w:p>
    <w:p w14:paraId="03F737FA">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2D5AE6B2">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000000"/>
          <w:sz w:val="24"/>
          <w:szCs w:val="24"/>
          <w:highlight w:val="none"/>
        </w:rPr>
        <w:t>合同当事人意思表示达成一致的任何协议，包括签署的</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r>
        <w:rPr>
          <w:rFonts w:hint="eastAsia" w:ascii="宋体" w:hAnsi="宋体" w:eastAsia="宋体" w:cs="宋体"/>
          <w:sz w:val="24"/>
          <w:szCs w:val="24"/>
          <w:highlight w:val="none"/>
        </w:rPr>
        <w:t>政府采购合同专用条款</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政府采购合同通用条款</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投标（响应）文件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有关技术文件</w:t>
      </w:r>
      <w:r>
        <w:rPr>
          <w:rFonts w:hint="eastAsia" w:ascii="宋体" w:hAnsi="宋体" w:eastAsia="宋体" w:cs="宋体"/>
          <w:sz w:val="24"/>
          <w:szCs w:val="24"/>
          <w:highlight w:val="none"/>
          <w:lang w:eastAsia="zh-CN"/>
        </w:rPr>
        <w:t>和</w:t>
      </w:r>
      <w:r>
        <w:rPr>
          <w:rFonts w:hint="eastAsia" w:ascii="宋体" w:hAnsi="宋体" w:eastAsia="宋体" w:cs="宋体"/>
          <w:sz w:val="24"/>
          <w:szCs w:val="24"/>
          <w:highlight w:val="none"/>
        </w:rPr>
        <w:t>图纸</w:t>
      </w:r>
      <w:r>
        <w:rPr>
          <w:rFonts w:hint="eastAsia" w:ascii="宋体" w:hAnsi="宋体" w:eastAsia="宋体" w:cs="宋体"/>
          <w:sz w:val="24"/>
          <w:szCs w:val="24"/>
          <w:highlight w:val="none"/>
          <w:lang w:eastAsia="zh-CN"/>
        </w:rPr>
        <w:t>，以及</w:t>
      </w:r>
      <w:r>
        <w:rPr>
          <w:rFonts w:hint="eastAsia" w:ascii="宋体" w:hAnsi="宋体" w:eastAsia="宋体" w:cs="宋体"/>
          <w:bCs w:val="0"/>
          <w:color w:val="000000"/>
          <w:kern w:val="2"/>
          <w:sz w:val="24"/>
          <w:szCs w:val="24"/>
          <w:highlight w:val="none"/>
          <w:lang w:eastAsia="zh-CN"/>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7411954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4F59709F">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w:t>
      </w:r>
      <w:r>
        <w:rPr>
          <w:rFonts w:hint="eastAsia" w:ascii="宋体" w:hAnsi="宋体" w:eastAsia="宋体" w:cs="宋体"/>
          <w:color w:val="000000"/>
          <w:sz w:val="24"/>
          <w:szCs w:val="24"/>
          <w:highlight w:val="none"/>
        </w:rPr>
        <w:t>包括软件）及相关的其备品备件、工具、手册及其他技术资料和材料</w:t>
      </w:r>
      <w:r>
        <w:rPr>
          <w:rFonts w:hint="eastAsia" w:ascii="宋体" w:hAnsi="宋体" w:eastAsia="宋体" w:cs="宋体"/>
          <w:color w:val="000000"/>
          <w:sz w:val="24"/>
          <w:szCs w:val="24"/>
          <w:highlight w:val="none"/>
          <w:lang w:eastAsia="zh-CN"/>
        </w:rPr>
        <w:t>等</w:t>
      </w:r>
      <w:r>
        <w:rPr>
          <w:rFonts w:hint="eastAsia" w:ascii="宋体" w:hAnsi="宋体" w:eastAsia="宋体" w:cs="宋体"/>
          <w:color w:val="000000"/>
          <w:sz w:val="24"/>
          <w:szCs w:val="24"/>
          <w:highlight w:val="none"/>
        </w:rPr>
        <w:t>。</w:t>
      </w:r>
    </w:p>
    <w:p w14:paraId="16863A2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000000"/>
          <w:sz w:val="24"/>
          <w:szCs w:val="24"/>
          <w:highlight w:val="none"/>
        </w:rPr>
        <w:t>服务”系指根据合同规定，乙方应提供的</w:t>
      </w:r>
      <w:r>
        <w:rPr>
          <w:rFonts w:hint="eastAsia" w:ascii="宋体" w:hAnsi="宋体" w:eastAsia="宋体" w:cs="宋体"/>
          <w:color w:val="000000"/>
          <w:sz w:val="24"/>
          <w:szCs w:val="24"/>
          <w:highlight w:val="none"/>
          <w:lang w:val="en-US" w:eastAsia="zh-CN"/>
        </w:rPr>
        <w:t>与货物有关的</w:t>
      </w:r>
      <w:r>
        <w:rPr>
          <w:rFonts w:hint="eastAsia" w:ascii="宋体" w:hAnsi="宋体" w:eastAsia="宋体" w:cs="宋体"/>
          <w:color w:val="000000"/>
          <w:sz w:val="24"/>
          <w:szCs w:val="24"/>
          <w:highlight w:val="none"/>
        </w:rPr>
        <w:t>技术、管理和其他服务，包括但不限于：管理和质量保证、运输、保险、检验、现场准备、安装、集成、调试、培训、维修、</w:t>
      </w:r>
      <w:r>
        <w:rPr>
          <w:rFonts w:hint="eastAsia" w:ascii="宋体" w:hAnsi="宋体" w:eastAsia="宋体" w:cs="宋体"/>
          <w:color w:val="000000"/>
          <w:sz w:val="24"/>
          <w:szCs w:val="24"/>
          <w:highlight w:val="none"/>
          <w:lang w:eastAsia="zh-CN"/>
        </w:rPr>
        <w:t>废弃处置、</w:t>
      </w:r>
      <w:r>
        <w:rPr>
          <w:rFonts w:hint="eastAsia" w:ascii="宋体" w:hAnsi="宋体" w:eastAsia="宋体" w:cs="宋体"/>
          <w:color w:val="000000"/>
          <w:sz w:val="24"/>
          <w:szCs w:val="24"/>
          <w:highlight w:val="none"/>
        </w:rPr>
        <w:t>技术支持等以及合同中规定乙方应承担的其他义务。</w:t>
      </w:r>
    </w:p>
    <w:p w14:paraId="20B10FB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）“分包”系指中标</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成交</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供应商按采购文件、投标（响应）文件的规定，根据分包意向协议，将中标</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成交</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项目中的部分履约内容，分给具有相应资质条件的供应商履行合同的行为。</w:t>
      </w:r>
    </w:p>
    <w:p w14:paraId="3BF4B055">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w:t>
      </w:r>
      <w:r>
        <w:rPr>
          <w:rFonts w:hint="eastAsia" w:ascii="宋体" w:hAnsi="宋体" w:eastAsia="宋体" w:cs="宋体"/>
          <w:sz w:val="24"/>
          <w:szCs w:val="24"/>
          <w:highlight w:val="none"/>
        </w:rPr>
        <w:t>“联合体”系指</w:t>
      </w:r>
      <w:r>
        <w:rPr>
          <w:rFonts w:hint="eastAsia" w:ascii="宋体" w:hAnsi="宋体" w:eastAsia="宋体" w:cs="宋体"/>
          <w:sz w:val="24"/>
          <w:szCs w:val="24"/>
          <w:highlight w:val="none"/>
          <w:lang w:eastAsia="zh-CN"/>
        </w:rPr>
        <w:t>由</w:t>
      </w:r>
      <w:r>
        <w:rPr>
          <w:rFonts w:hint="eastAsia" w:ascii="宋体" w:hAnsi="宋体" w:eastAsia="宋体" w:cs="宋体"/>
          <w:sz w:val="24"/>
          <w:szCs w:val="24"/>
          <w:highlight w:val="none"/>
        </w:rPr>
        <w:t>两个以上的自然人、法人或者</w:t>
      </w:r>
      <w:r>
        <w:rPr>
          <w:rFonts w:hint="eastAsia" w:ascii="宋体" w:hAnsi="宋体" w:eastAsia="宋体" w:cs="宋体"/>
          <w:sz w:val="24"/>
          <w:szCs w:val="24"/>
          <w:highlight w:val="none"/>
          <w:lang w:val="en-US" w:eastAsia="zh-CN"/>
        </w:rPr>
        <w:t>非法人</w:t>
      </w:r>
      <w:r>
        <w:rPr>
          <w:rFonts w:hint="eastAsia" w:ascii="宋体" w:hAnsi="宋体" w:eastAsia="宋体" w:cs="宋体"/>
          <w:sz w:val="24"/>
          <w:szCs w:val="24"/>
          <w:highlight w:val="none"/>
        </w:rPr>
        <w:t>组织组成，</w:t>
      </w:r>
      <w:r>
        <w:rPr>
          <w:rFonts w:hint="eastAsia" w:ascii="宋体" w:hAnsi="宋体" w:eastAsia="宋体" w:cs="宋体"/>
          <w:sz w:val="24"/>
          <w:szCs w:val="24"/>
          <w:highlight w:val="none"/>
          <w:lang w:eastAsia="zh-CN"/>
        </w:rPr>
        <w:t>以一个供应商的身份共同参加政府采购的主体</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000000"/>
          <w:sz w:val="24"/>
          <w:szCs w:val="24"/>
          <w:highlight w:val="none"/>
          <w:lang w:eastAsia="zh-CN"/>
        </w:rPr>
        <w:t>甲方</w:t>
      </w:r>
      <w:r>
        <w:rPr>
          <w:rFonts w:hint="eastAsia" w:ascii="宋体" w:hAnsi="宋体" w:eastAsia="宋体" w:cs="宋体"/>
          <w:color w:val="000000"/>
          <w:sz w:val="24"/>
          <w:szCs w:val="24"/>
          <w:highlight w:val="none"/>
        </w:rPr>
        <w:t>承担连带责任。联合体具体要求见【</w:t>
      </w:r>
      <w:r>
        <w:rPr>
          <w:rFonts w:hint="eastAsia" w:ascii="宋体" w:hAnsi="宋体" w:eastAsia="宋体" w:cs="宋体"/>
          <w:b/>
          <w:bCs/>
          <w:color w:val="000000"/>
          <w:sz w:val="24"/>
          <w:szCs w:val="24"/>
          <w:highlight w:val="none"/>
        </w:rPr>
        <w:t>政府采购合同专用条款</w:t>
      </w:r>
      <w:r>
        <w:rPr>
          <w:rFonts w:hint="eastAsia" w:ascii="宋体" w:hAnsi="宋体" w:eastAsia="宋体" w:cs="宋体"/>
          <w:color w:val="000000"/>
          <w:sz w:val="24"/>
          <w:szCs w:val="24"/>
          <w:highlight w:val="none"/>
        </w:rPr>
        <w:t>】。</w:t>
      </w:r>
    </w:p>
    <w:p w14:paraId="621BC109">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）其他术语解释，见【</w:t>
      </w:r>
      <w:r>
        <w:rPr>
          <w:rFonts w:hint="eastAsia" w:ascii="宋体" w:hAnsi="宋体" w:eastAsia="宋体" w:cs="宋体"/>
          <w:b/>
          <w:bCs/>
          <w:color w:val="000000"/>
          <w:sz w:val="24"/>
          <w:szCs w:val="24"/>
          <w:highlight w:val="none"/>
        </w:rPr>
        <w:t>政府采购合同专用条款</w:t>
      </w:r>
      <w:r>
        <w:rPr>
          <w:rFonts w:hint="eastAsia" w:ascii="宋体" w:hAnsi="宋体" w:eastAsia="宋体" w:cs="宋体"/>
          <w:color w:val="000000"/>
          <w:sz w:val="24"/>
          <w:szCs w:val="24"/>
          <w:highlight w:val="none"/>
        </w:rPr>
        <w:t>】。</w:t>
      </w:r>
    </w:p>
    <w:p w14:paraId="5317BA59">
      <w:pPr>
        <w:pageBreakBefore w:val="0"/>
        <w:numPr>
          <w:ilvl w:val="0"/>
          <w:numId w:val="4"/>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color w:val="000000"/>
          <w:sz w:val="24"/>
          <w:szCs w:val="24"/>
          <w:highlight w:val="none"/>
        </w:rPr>
        <w:t>合同标的及金额</w:t>
      </w:r>
    </w:p>
    <w:p w14:paraId="4663A3E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
          <w:bCs/>
          <w:i/>
          <w:iCs/>
          <w:color w:val="000000"/>
          <w:sz w:val="24"/>
          <w:szCs w:val="24"/>
          <w:highlight w:val="none"/>
        </w:rPr>
      </w:pPr>
      <w:r>
        <w:rPr>
          <w:rFonts w:hint="eastAsia" w:ascii="宋体" w:hAnsi="宋体" w:eastAsia="宋体" w:cs="宋体"/>
          <w:color w:val="000000"/>
          <w:sz w:val="24"/>
          <w:szCs w:val="24"/>
          <w:highlight w:val="none"/>
          <w:lang w:eastAsia="zh-CN"/>
        </w:rPr>
        <w:t>2</w:t>
      </w:r>
      <w:r>
        <w:rPr>
          <w:rFonts w:hint="eastAsia" w:ascii="宋体" w:hAnsi="宋体" w:eastAsia="宋体" w:cs="宋体"/>
          <w:color w:val="000000"/>
          <w:sz w:val="24"/>
          <w:szCs w:val="24"/>
          <w:highlight w:val="none"/>
        </w:rPr>
        <w:t>.1 合同标的及金额应与中标（成交）结果一致。乙方为履行本合同而发生的所有费用均应包含在合同</w:t>
      </w:r>
      <w:r>
        <w:rPr>
          <w:rFonts w:hint="eastAsia" w:ascii="宋体" w:hAnsi="宋体" w:eastAsia="宋体" w:cs="宋体"/>
          <w:color w:val="000000"/>
          <w:sz w:val="24"/>
          <w:szCs w:val="24"/>
          <w:highlight w:val="none"/>
          <w:lang w:eastAsia="zh-CN"/>
        </w:rPr>
        <w:t>价款</w:t>
      </w:r>
      <w:r>
        <w:rPr>
          <w:rFonts w:hint="eastAsia" w:ascii="宋体" w:hAnsi="宋体" w:eastAsia="宋体" w:cs="宋体"/>
          <w:color w:val="000000"/>
          <w:sz w:val="24"/>
          <w:szCs w:val="24"/>
          <w:highlight w:val="none"/>
        </w:rPr>
        <w:t>中，甲方不再另行支付其他任何费用。</w:t>
      </w:r>
    </w:p>
    <w:p w14:paraId="50EB3F00">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eastAsia="zh-CN"/>
        </w:rPr>
        <w:t>3</w:t>
      </w:r>
      <w:r>
        <w:rPr>
          <w:rFonts w:hint="eastAsia" w:ascii="宋体" w:hAnsi="宋体" w:eastAsia="宋体" w:cs="宋体"/>
          <w:b/>
          <w:color w:val="000000"/>
          <w:sz w:val="24"/>
          <w:szCs w:val="24"/>
          <w:highlight w:val="none"/>
          <w:lang w:val="en-US" w:eastAsia="zh-CN"/>
        </w:rPr>
        <w:t xml:space="preserve">. </w:t>
      </w:r>
      <w:r>
        <w:rPr>
          <w:rFonts w:hint="eastAsia" w:ascii="宋体" w:hAnsi="宋体" w:eastAsia="宋体" w:cs="宋体"/>
          <w:b/>
          <w:color w:val="000000"/>
          <w:sz w:val="24"/>
          <w:szCs w:val="24"/>
          <w:highlight w:val="none"/>
        </w:rPr>
        <w:t>履行合同的时间、地点和方式</w:t>
      </w:r>
    </w:p>
    <w:p w14:paraId="0E9673B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3</w:t>
      </w:r>
      <w:r>
        <w:rPr>
          <w:rFonts w:hint="eastAsia" w:ascii="宋体" w:hAnsi="宋体" w:eastAsia="宋体" w:cs="宋体"/>
          <w:color w:val="000000"/>
          <w:sz w:val="24"/>
          <w:szCs w:val="24"/>
          <w:highlight w:val="none"/>
        </w:rPr>
        <w:t xml:space="preserve">.1 </w:t>
      </w:r>
      <w:r>
        <w:rPr>
          <w:rFonts w:hint="eastAsia" w:ascii="宋体" w:hAnsi="宋体" w:eastAsia="宋体" w:cs="宋体"/>
          <w:sz w:val="24"/>
          <w:szCs w:val="24"/>
          <w:highlight w:val="none"/>
        </w:rPr>
        <w:t>乙方应当在约定的时间、地点</w:t>
      </w:r>
      <w:r>
        <w:rPr>
          <w:rFonts w:hint="eastAsia" w:ascii="宋体" w:hAnsi="宋体" w:eastAsia="宋体" w:cs="宋体"/>
          <w:sz w:val="24"/>
          <w:szCs w:val="24"/>
          <w:highlight w:val="none"/>
          <w:lang w:eastAsia="zh-CN"/>
        </w:rPr>
        <w:t>，按照约定</w:t>
      </w:r>
      <w:r>
        <w:rPr>
          <w:rFonts w:hint="eastAsia" w:ascii="宋体" w:hAnsi="宋体" w:eastAsia="宋体" w:cs="宋体"/>
          <w:sz w:val="24"/>
          <w:szCs w:val="24"/>
          <w:highlight w:val="none"/>
        </w:rPr>
        <w:t>方式履行合同。</w:t>
      </w:r>
    </w:p>
    <w:p w14:paraId="122A2A57">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4</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000000"/>
          <w:sz w:val="24"/>
          <w:szCs w:val="24"/>
          <w:highlight w:val="none"/>
        </w:rPr>
        <w:t>甲方的权利和义务</w:t>
      </w:r>
    </w:p>
    <w:p w14:paraId="711E4B5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.1 签署合同后，甲方</w:t>
      </w:r>
      <w:r>
        <w:rPr>
          <w:rFonts w:hint="eastAsia" w:ascii="宋体" w:hAnsi="宋体" w:eastAsia="宋体" w:cs="宋体"/>
          <w:color w:val="000000"/>
          <w:sz w:val="24"/>
          <w:szCs w:val="24"/>
          <w:highlight w:val="none"/>
          <w:lang w:eastAsia="zh-CN"/>
        </w:rPr>
        <w:t>应</w:t>
      </w:r>
      <w:r>
        <w:rPr>
          <w:rFonts w:hint="eastAsia" w:ascii="宋体" w:hAnsi="宋体" w:eastAsia="宋体" w:cs="宋体"/>
          <w:color w:val="000000"/>
          <w:sz w:val="24"/>
          <w:szCs w:val="24"/>
          <w:highlight w:val="none"/>
        </w:rPr>
        <w:t>确定</w:t>
      </w:r>
      <w:r>
        <w:rPr>
          <w:rFonts w:hint="eastAsia" w:ascii="宋体" w:hAnsi="宋体" w:eastAsia="宋体" w:cs="宋体"/>
          <w:color w:val="000000"/>
          <w:sz w:val="24"/>
          <w:szCs w:val="24"/>
          <w:highlight w:val="none"/>
          <w:lang w:val="en-US" w:eastAsia="zh-CN"/>
        </w:rPr>
        <w:t>项目负责人（或项目联系人）</w:t>
      </w:r>
      <w:r>
        <w:rPr>
          <w:rFonts w:hint="eastAsia" w:ascii="宋体" w:hAnsi="宋体" w:eastAsia="宋体" w:cs="宋体"/>
          <w:color w:val="000000"/>
          <w:sz w:val="24"/>
          <w:szCs w:val="24"/>
          <w:highlight w:val="none"/>
        </w:rPr>
        <w:t>，负责与本合同有关的事务。甲方有权对乙方的履约行为进行检查，并及时确认乙方提交的事项。甲方应当配合乙方完成相关项目实施工作。</w:t>
      </w:r>
    </w:p>
    <w:p w14:paraId="7CADA6E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.2 甲方有权要求乙方按时提交各阶段有关安排计划，并有权定期核对乙方提供货物数量、规格、质量等内容。甲方有权督促乙方工作并要求乙方更换不符合要求的货物。</w:t>
      </w:r>
    </w:p>
    <w:p w14:paraId="469E75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.3 甲方有权要求乙方对缺陷部分予以修复，并按合同约定享有货物保修及其他合同约定的权利。</w:t>
      </w:r>
    </w:p>
    <w:p w14:paraId="76970A45">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4.4 甲方应当按照合同约定及时对交付的货物进行验收，</w:t>
      </w:r>
      <w:r>
        <w:rPr>
          <w:rFonts w:hint="eastAsia" w:ascii="宋体" w:hAnsi="宋体" w:eastAsia="宋体" w:cs="宋体"/>
          <w:b w:val="0"/>
          <w:bCs w:val="0"/>
          <w:sz w:val="24"/>
          <w:szCs w:val="24"/>
          <w:highlight w:val="none"/>
          <w:lang w:eastAsia="zh-CN"/>
        </w:rPr>
        <w:t>未</w:t>
      </w:r>
      <w:r>
        <w:rPr>
          <w:rFonts w:hint="eastAsia" w:ascii="宋体" w:hAnsi="宋体" w:eastAsia="宋体" w:cs="宋体"/>
          <w:color w:val="000000"/>
          <w:sz w:val="24"/>
          <w:szCs w:val="24"/>
          <w:highlight w:val="none"/>
          <w:lang w:val="en-US" w:eastAsia="zh-CN"/>
        </w:rPr>
        <w:t>在</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约定的期限内对乙方履约提出任何异议或者向乙方作出任何说明的，</w:t>
      </w:r>
      <w:r>
        <w:rPr>
          <w:rFonts w:hint="eastAsia" w:ascii="宋体" w:hAnsi="宋体" w:eastAsia="宋体" w:cs="宋体"/>
          <w:color w:val="000000"/>
          <w:sz w:val="24"/>
          <w:szCs w:val="24"/>
          <w:highlight w:val="none"/>
          <w:lang w:val="en-US" w:eastAsia="zh-CN"/>
        </w:rPr>
        <w:t>视为验收通过。</w:t>
      </w:r>
    </w:p>
    <w:p w14:paraId="12737A5B">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 xml:space="preserve"> 甲方应当根据合同约定</w:t>
      </w:r>
      <w:r>
        <w:rPr>
          <w:rFonts w:hint="eastAsia" w:ascii="宋体" w:hAnsi="宋体" w:eastAsia="宋体" w:cs="宋体"/>
          <w:color w:val="000000"/>
          <w:sz w:val="24"/>
          <w:szCs w:val="24"/>
          <w:highlight w:val="none"/>
          <w:lang w:eastAsia="zh-CN"/>
        </w:rPr>
        <w:t>及</w:t>
      </w:r>
      <w:r>
        <w:rPr>
          <w:rFonts w:hint="eastAsia" w:ascii="宋体" w:hAnsi="宋体" w:eastAsia="宋体" w:cs="宋体"/>
          <w:color w:val="000000"/>
          <w:sz w:val="24"/>
          <w:szCs w:val="24"/>
          <w:highlight w:val="none"/>
        </w:rPr>
        <w:t>时向乙方支付</w:t>
      </w:r>
      <w:r>
        <w:rPr>
          <w:rFonts w:hint="eastAsia" w:ascii="宋体" w:hAnsi="宋体" w:eastAsia="宋体" w:cs="宋体"/>
          <w:color w:val="000000"/>
          <w:sz w:val="24"/>
          <w:szCs w:val="24"/>
          <w:highlight w:val="none"/>
          <w:lang w:eastAsia="zh-CN"/>
        </w:rPr>
        <w:t>合同价款，不得以内部人员变更、履行内部付款流程等为由，拒绝或迟延支付。</w:t>
      </w:r>
    </w:p>
    <w:p w14:paraId="4FC5544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 xml:space="preserve"> 国家法律法规规定</w:t>
      </w:r>
      <w:r>
        <w:rPr>
          <w:rFonts w:hint="eastAsia" w:ascii="宋体" w:hAnsi="宋体" w:eastAsia="宋体" w:cs="宋体"/>
          <w:color w:val="000000"/>
          <w:sz w:val="24"/>
          <w:szCs w:val="24"/>
          <w:highlight w:val="none"/>
          <w:lang w:eastAsia="zh-CN"/>
        </w:rPr>
        <w:t>及</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sz w:val="24"/>
          <w:szCs w:val="24"/>
          <w:highlight w:val="none"/>
          <w:lang w:eastAsia="zh-CN"/>
        </w:rPr>
        <w:t>约定应</w:t>
      </w:r>
      <w:r>
        <w:rPr>
          <w:rFonts w:hint="eastAsia" w:ascii="宋体" w:hAnsi="宋体" w:eastAsia="宋体" w:cs="宋体"/>
          <w:color w:val="000000"/>
          <w:sz w:val="24"/>
          <w:szCs w:val="24"/>
          <w:highlight w:val="none"/>
        </w:rPr>
        <w:t>由甲方承担的其他义务和责任。</w:t>
      </w:r>
    </w:p>
    <w:p w14:paraId="75BAC0C1">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5</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000000"/>
          <w:sz w:val="24"/>
          <w:szCs w:val="24"/>
          <w:highlight w:val="none"/>
        </w:rPr>
        <w:t>乙方的权利和义务</w:t>
      </w:r>
    </w:p>
    <w:p w14:paraId="634A3D0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5</w:t>
      </w:r>
      <w:r>
        <w:rPr>
          <w:rFonts w:hint="eastAsia" w:ascii="宋体" w:hAnsi="宋体" w:eastAsia="宋体" w:cs="宋体"/>
          <w:color w:val="000000"/>
          <w:sz w:val="24"/>
          <w:szCs w:val="24"/>
          <w:highlight w:val="none"/>
        </w:rPr>
        <w:t>.1 签署合同后，乙方</w:t>
      </w:r>
      <w:r>
        <w:rPr>
          <w:rFonts w:hint="eastAsia" w:ascii="宋体" w:hAnsi="宋体" w:eastAsia="宋体" w:cs="宋体"/>
          <w:color w:val="000000"/>
          <w:sz w:val="24"/>
          <w:szCs w:val="24"/>
          <w:highlight w:val="none"/>
          <w:lang w:eastAsia="zh-CN"/>
        </w:rPr>
        <w:t>应</w:t>
      </w:r>
      <w:r>
        <w:rPr>
          <w:rFonts w:hint="eastAsia" w:ascii="宋体" w:hAnsi="宋体" w:eastAsia="宋体" w:cs="宋体"/>
          <w:color w:val="000000"/>
          <w:sz w:val="24"/>
          <w:szCs w:val="24"/>
          <w:highlight w:val="none"/>
        </w:rPr>
        <w:t>确定</w:t>
      </w:r>
      <w:r>
        <w:rPr>
          <w:rFonts w:hint="eastAsia" w:ascii="宋体" w:hAnsi="宋体" w:eastAsia="宋体" w:cs="宋体"/>
          <w:color w:val="000000"/>
          <w:sz w:val="24"/>
          <w:szCs w:val="24"/>
          <w:highlight w:val="none"/>
          <w:lang w:val="en-US" w:eastAsia="zh-CN"/>
        </w:rPr>
        <w:t>项目负责人（或项目联系人）</w:t>
      </w:r>
      <w:r>
        <w:rPr>
          <w:rFonts w:hint="eastAsia" w:ascii="宋体" w:hAnsi="宋体" w:eastAsia="宋体" w:cs="宋体"/>
          <w:color w:val="000000"/>
          <w:sz w:val="24"/>
          <w:szCs w:val="24"/>
          <w:highlight w:val="none"/>
        </w:rPr>
        <w:t>，负责与本合同有关的事务。</w:t>
      </w:r>
    </w:p>
    <w:p w14:paraId="3B07021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5</w:t>
      </w:r>
      <w:r>
        <w:rPr>
          <w:rFonts w:hint="eastAsia" w:ascii="宋体" w:hAnsi="宋体" w:eastAsia="宋体" w:cs="宋体"/>
          <w:color w:val="000000"/>
          <w:sz w:val="24"/>
          <w:szCs w:val="24"/>
          <w:highlight w:val="none"/>
        </w:rPr>
        <w:t>.2 乙方应按照合同要求履约，充分合理安排，确保提供的货物</w:t>
      </w:r>
      <w:r>
        <w:rPr>
          <w:rFonts w:hint="eastAsia" w:ascii="宋体" w:hAnsi="宋体" w:eastAsia="宋体" w:cs="宋体"/>
          <w:color w:val="000000"/>
          <w:sz w:val="24"/>
          <w:szCs w:val="24"/>
          <w:highlight w:val="none"/>
          <w:lang w:eastAsia="zh-CN"/>
        </w:rPr>
        <w:t>及相关</w:t>
      </w:r>
      <w:r>
        <w:rPr>
          <w:rFonts w:hint="eastAsia" w:ascii="宋体" w:hAnsi="宋体" w:eastAsia="宋体" w:cs="宋体"/>
          <w:color w:val="000000"/>
          <w:sz w:val="24"/>
          <w:szCs w:val="24"/>
          <w:highlight w:val="none"/>
        </w:rPr>
        <w:t>服务符合合同</w:t>
      </w:r>
      <w:r>
        <w:rPr>
          <w:rFonts w:hint="eastAsia" w:ascii="宋体" w:hAnsi="宋体" w:eastAsia="宋体" w:cs="宋体"/>
          <w:color w:val="000000"/>
          <w:sz w:val="24"/>
          <w:szCs w:val="24"/>
          <w:highlight w:val="none"/>
          <w:lang w:eastAsia="zh-CN"/>
        </w:rPr>
        <w:t>有关</w:t>
      </w:r>
      <w:r>
        <w:rPr>
          <w:rFonts w:hint="eastAsia" w:ascii="宋体" w:hAnsi="宋体" w:eastAsia="宋体" w:cs="宋体"/>
          <w:color w:val="000000"/>
          <w:sz w:val="24"/>
          <w:szCs w:val="24"/>
          <w:highlight w:val="none"/>
        </w:rPr>
        <w:t>要求。接受项目行业管理部门及政府有关部门的指导，配合甲方的履约检查</w:t>
      </w:r>
      <w:r>
        <w:rPr>
          <w:rFonts w:hint="eastAsia" w:ascii="宋体" w:hAnsi="宋体" w:eastAsia="宋体" w:cs="宋体"/>
          <w:color w:val="000000"/>
          <w:sz w:val="24"/>
          <w:szCs w:val="24"/>
          <w:highlight w:val="none"/>
          <w:lang w:eastAsia="zh-CN"/>
        </w:rPr>
        <w:t>及验收</w:t>
      </w:r>
      <w:r>
        <w:rPr>
          <w:rFonts w:hint="eastAsia" w:ascii="宋体" w:hAnsi="宋体" w:eastAsia="宋体" w:cs="宋体"/>
          <w:color w:val="000000"/>
          <w:sz w:val="24"/>
          <w:szCs w:val="24"/>
          <w:highlight w:val="none"/>
        </w:rPr>
        <w:t>，并负责项目实施过程中的所有协调工作。</w:t>
      </w:r>
    </w:p>
    <w:p w14:paraId="21254170">
      <w:pPr>
        <w:pStyle w:val="9"/>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5</w:t>
      </w:r>
      <w:r>
        <w:rPr>
          <w:rFonts w:hint="eastAsia" w:ascii="宋体" w:hAnsi="宋体" w:eastAsia="宋体" w:cs="宋体"/>
          <w:color w:val="000000"/>
          <w:sz w:val="24"/>
          <w:szCs w:val="24"/>
          <w:highlight w:val="none"/>
        </w:rPr>
        <w:t>.3乙方有权根据合同约定向甲方收取</w:t>
      </w:r>
      <w:r>
        <w:rPr>
          <w:rFonts w:hint="eastAsia" w:ascii="宋体" w:hAnsi="宋体" w:eastAsia="宋体" w:cs="宋体"/>
          <w:color w:val="000000"/>
          <w:sz w:val="24"/>
          <w:szCs w:val="24"/>
          <w:highlight w:val="none"/>
          <w:lang w:eastAsia="zh-CN"/>
        </w:rPr>
        <w:t>合同价款</w:t>
      </w:r>
      <w:r>
        <w:rPr>
          <w:rFonts w:hint="eastAsia" w:ascii="宋体" w:hAnsi="宋体" w:eastAsia="宋体" w:cs="宋体"/>
          <w:color w:val="000000"/>
          <w:sz w:val="24"/>
          <w:szCs w:val="24"/>
          <w:highlight w:val="none"/>
        </w:rPr>
        <w:t>。</w:t>
      </w:r>
    </w:p>
    <w:p w14:paraId="4508BB39">
      <w:pPr>
        <w:pStyle w:val="9"/>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5</w:t>
      </w:r>
      <w:r>
        <w:rPr>
          <w:rFonts w:hint="eastAsia" w:ascii="宋体" w:hAnsi="宋体" w:eastAsia="宋体" w:cs="宋体"/>
          <w:color w:val="000000"/>
          <w:sz w:val="24"/>
          <w:szCs w:val="24"/>
          <w:highlight w:val="none"/>
        </w:rPr>
        <w:t>.4国家法律法规规定</w:t>
      </w:r>
      <w:r>
        <w:rPr>
          <w:rFonts w:hint="eastAsia" w:ascii="宋体" w:hAnsi="宋体" w:eastAsia="宋体" w:cs="宋体"/>
          <w:color w:val="000000"/>
          <w:sz w:val="24"/>
          <w:szCs w:val="24"/>
          <w:highlight w:val="none"/>
          <w:lang w:eastAsia="zh-CN"/>
        </w:rPr>
        <w:t>及</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约定应</w:t>
      </w:r>
      <w:r>
        <w:rPr>
          <w:rFonts w:hint="eastAsia" w:ascii="宋体" w:hAnsi="宋体" w:eastAsia="宋体" w:cs="宋体"/>
          <w:color w:val="000000"/>
          <w:sz w:val="24"/>
          <w:szCs w:val="24"/>
          <w:highlight w:val="none"/>
        </w:rPr>
        <w:t>由乙方承担的其他义务和责任。</w:t>
      </w:r>
    </w:p>
    <w:p w14:paraId="0B1B0757">
      <w:pPr>
        <w:pageBreakBefore w:val="0"/>
        <w:numPr>
          <w:ilvl w:val="0"/>
          <w:numId w:val="5"/>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合同履</w:t>
      </w:r>
      <w:r>
        <w:rPr>
          <w:rFonts w:hint="eastAsia" w:ascii="宋体" w:hAnsi="宋体" w:eastAsia="宋体" w:cs="宋体"/>
          <w:b/>
          <w:bCs/>
          <w:color w:val="000000"/>
          <w:sz w:val="24"/>
          <w:szCs w:val="24"/>
          <w:highlight w:val="none"/>
          <w:lang w:val="en-US" w:eastAsia="zh-CN"/>
        </w:rPr>
        <w:t>行</w:t>
      </w:r>
    </w:p>
    <w:p w14:paraId="503B24F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6</w:t>
      </w:r>
      <w:r>
        <w:rPr>
          <w:rFonts w:hint="eastAsia" w:ascii="宋体" w:hAnsi="宋体" w:eastAsia="宋体" w:cs="宋体"/>
          <w:color w:val="000000"/>
          <w:sz w:val="24"/>
          <w:szCs w:val="24"/>
          <w:highlight w:val="none"/>
        </w:rPr>
        <w:t>.1 甲乙双方应当按照</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sz w:val="24"/>
          <w:szCs w:val="24"/>
          <w:highlight w:val="none"/>
        </w:rPr>
        <w:t>约定顺序履行合同义务；如果没有先后顺序的，应当同时履行。</w:t>
      </w:r>
    </w:p>
    <w:p w14:paraId="24B3F4A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lang w:eastAsia="zh-CN"/>
        </w:rPr>
        <w:t>6</w:t>
      </w:r>
      <w:r>
        <w:rPr>
          <w:rFonts w:hint="eastAsia" w:ascii="宋体" w:hAnsi="宋体" w:eastAsia="宋体" w:cs="宋体"/>
          <w:color w:val="000000"/>
          <w:sz w:val="24"/>
          <w:szCs w:val="24"/>
          <w:highlight w:val="none"/>
        </w:rPr>
        <w:t>.2 甲乙双方按照合同约定顺序履行合同义务时，应当先履行一方未履行的，后履行一方有权拒绝其履行请求。先履行一方履行不符合约定的，后履行一方有权拒绝其相应的履行请求。</w:t>
      </w:r>
    </w:p>
    <w:p w14:paraId="32BA7098">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7</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000000"/>
          <w:sz w:val="24"/>
          <w:szCs w:val="24"/>
          <w:highlight w:val="none"/>
        </w:rPr>
        <w:t>货物包装、运输</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保险</w:t>
      </w:r>
      <w:r>
        <w:rPr>
          <w:rFonts w:hint="eastAsia" w:ascii="宋体" w:hAnsi="宋体" w:eastAsia="宋体" w:cs="宋体"/>
          <w:b/>
          <w:bCs/>
          <w:color w:val="000000"/>
          <w:sz w:val="24"/>
          <w:szCs w:val="24"/>
          <w:highlight w:val="none"/>
          <w:lang w:eastAsia="zh-CN"/>
        </w:rPr>
        <w:t>和交付</w:t>
      </w:r>
      <w:r>
        <w:rPr>
          <w:rFonts w:hint="eastAsia" w:ascii="宋体" w:hAnsi="宋体" w:eastAsia="宋体" w:cs="宋体"/>
          <w:b/>
          <w:bCs/>
          <w:color w:val="000000"/>
          <w:sz w:val="24"/>
          <w:szCs w:val="24"/>
          <w:highlight w:val="none"/>
        </w:rPr>
        <w:t>要求</w:t>
      </w:r>
    </w:p>
    <w:p w14:paraId="3002FA8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7</w:t>
      </w:r>
      <w:r>
        <w:rPr>
          <w:rFonts w:hint="eastAsia" w:ascii="宋体" w:hAnsi="宋体" w:eastAsia="宋体" w:cs="宋体"/>
          <w:color w:val="000000"/>
          <w:sz w:val="24"/>
          <w:szCs w:val="24"/>
          <w:highlight w:val="none"/>
        </w:rPr>
        <w:t>.1 本合同</w:t>
      </w:r>
      <w:r>
        <w:rPr>
          <w:rFonts w:hint="eastAsia" w:ascii="宋体" w:hAnsi="宋体" w:eastAsia="宋体" w:cs="宋体"/>
          <w:bCs/>
          <w:color w:val="000000"/>
          <w:sz w:val="24"/>
          <w:szCs w:val="24"/>
          <w:highlight w:val="none"/>
        </w:rPr>
        <w:t>涉及商品包装</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快递包装的，</w:t>
      </w:r>
      <w:r>
        <w:rPr>
          <w:rFonts w:hint="eastAsia" w:ascii="宋体" w:hAnsi="宋体" w:eastAsia="宋体" w:cs="宋体"/>
          <w:color w:val="000000"/>
          <w:sz w:val="24"/>
          <w:szCs w:val="24"/>
          <w:highlight w:val="none"/>
        </w:rPr>
        <w:t>除</w:t>
      </w:r>
      <w:r>
        <w:rPr>
          <w:rFonts w:hint="eastAsia" w:ascii="宋体" w:hAnsi="宋体" w:eastAsia="宋体" w:cs="宋体"/>
          <w:b/>
          <w:color w:val="000000"/>
          <w:sz w:val="24"/>
          <w:szCs w:val="24"/>
          <w:highlight w:val="none"/>
        </w:rPr>
        <w:t>【政府采购合同专用条款】</w:t>
      </w:r>
      <w:r>
        <w:rPr>
          <w:rFonts w:hint="eastAsia" w:ascii="宋体" w:hAnsi="宋体" w:eastAsia="宋体" w:cs="宋体"/>
          <w:bCs/>
          <w:color w:val="000000"/>
          <w:sz w:val="24"/>
          <w:szCs w:val="24"/>
          <w:highlight w:val="none"/>
        </w:rPr>
        <w:t>另有</w:t>
      </w:r>
      <w:r>
        <w:rPr>
          <w:rFonts w:hint="eastAsia" w:ascii="宋体" w:hAnsi="宋体" w:eastAsia="宋体" w:cs="宋体"/>
          <w:bCs/>
          <w:color w:val="000000"/>
          <w:sz w:val="24"/>
          <w:szCs w:val="24"/>
          <w:highlight w:val="none"/>
          <w:lang w:eastAsia="zh-CN"/>
        </w:rPr>
        <w:t>约</w:t>
      </w:r>
      <w:r>
        <w:rPr>
          <w:rFonts w:hint="eastAsia" w:ascii="宋体" w:hAnsi="宋体" w:eastAsia="宋体" w:cs="宋体"/>
          <w:bCs/>
          <w:color w:val="000000"/>
          <w:sz w:val="24"/>
          <w:szCs w:val="24"/>
          <w:highlight w:val="none"/>
        </w:rPr>
        <w:t>定</w:t>
      </w:r>
      <w:r>
        <w:rPr>
          <w:rFonts w:hint="eastAsia" w:ascii="宋体" w:hAnsi="宋体" w:eastAsia="宋体" w:cs="宋体"/>
          <w:bCs/>
          <w:color w:val="000000"/>
          <w:sz w:val="24"/>
          <w:szCs w:val="24"/>
          <w:highlight w:val="none"/>
          <w:lang w:eastAsia="zh-CN"/>
        </w:rPr>
        <w:t>外</w:t>
      </w:r>
      <w:r>
        <w:rPr>
          <w:rFonts w:hint="eastAsia" w:ascii="宋体" w:hAnsi="宋体" w:eastAsia="宋体" w:cs="宋体"/>
          <w:bCs/>
          <w:color w:val="000000"/>
          <w:sz w:val="24"/>
          <w:szCs w:val="24"/>
          <w:highlight w:val="none"/>
        </w:rPr>
        <w:t>，</w:t>
      </w:r>
      <w:r>
        <w:rPr>
          <w:rFonts w:hint="eastAsia" w:ascii="宋体" w:hAnsi="宋体" w:eastAsia="宋体" w:cs="宋体"/>
          <w:color w:val="000000"/>
          <w:sz w:val="24"/>
          <w:szCs w:val="24"/>
          <w:highlight w:val="none"/>
        </w:rPr>
        <w:t>包装应适应远距离运输、防潮、防震、防锈和防野蛮装卸等要求，确保货物安全无损地运抵</w:t>
      </w:r>
      <w:r>
        <w:rPr>
          <w:rFonts w:hint="eastAsia" w:ascii="宋体" w:hAnsi="宋体" w:eastAsia="宋体" w:cs="宋体"/>
          <w:b/>
          <w:color w:val="000000"/>
          <w:sz w:val="24"/>
          <w:szCs w:val="24"/>
          <w:highlight w:val="none"/>
        </w:rPr>
        <w:t>【政府采购合同专用条款】</w:t>
      </w:r>
      <w:r>
        <w:rPr>
          <w:rFonts w:hint="eastAsia" w:ascii="宋体" w:hAnsi="宋体" w:eastAsia="宋体" w:cs="宋体"/>
          <w:b w:val="0"/>
          <w:bCs/>
          <w:color w:val="000000"/>
          <w:sz w:val="24"/>
          <w:szCs w:val="24"/>
          <w:highlight w:val="none"/>
          <w:lang w:eastAsia="zh-CN"/>
        </w:rPr>
        <w:t>约定的</w:t>
      </w:r>
      <w:r>
        <w:rPr>
          <w:rFonts w:hint="eastAsia" w:ascii="宋体" w:hAnsi="宋体" w:eastAsia="宋体" w:cs="宋体"/>
          <w:color w:val="000000"/>
          <w:sz w:val="24"/>
          <w:szCs w:val="24"/>
          <w:highlight w:val="none"/>
        </w:rPr>
        <w:t>指定现场。</w:t>
      </w:r>
    </w:p>
    <w:p w14:paraId="203ED8DC">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7</w:t>
      </w:r>
      <w:r>
        <w:rPr>
          <w:rFonts w:hint="eastAsia" w:ascii="宋体" w:hAnsi="宋体" w:eastAsia="宋体" w:cs="宋体"/>
          <w:color w:val="000000"/>
          <w:sz w:val="24"/>
          <w:szCs w:val="24"/>
          <w:highlight w:val="none"/>
        </w:rPr>
        <w:t>.2 除</w:t>
      </w:r>
      <w:r>
        <w:rPr>
          <w:rFonts w:hint="eastAsia" w:ascii="宋体" w:hAnsi="宋体" w:eastAsia="宋体" w:cs="宋体"/>
          <w:b/>
          <w:color w:val="000000"/>
          <w:sz w:val="24"/>
          <w:szCs w:val="24"/>
          <w:highlight w:val="none"/>
        </w:rPr>
        <w:t>【政府采购合同专用条款】</w:t>
      </w:r>
      <w:r>
        <w:rPr>
          <w:rFonts w:hint="eastAsia" w:ascii="宋体" w:hAnsi="宋体" w:eastAsia="宋体" w:cs="宋体"/>
          <w:bCs/>
          <w:color w:val="000000"/>
          <w:sz w:val="24"/>
          <w:szCs w:val="24"/>
          <w:highlight w:val="none"/>
        </w:rPr>
        <w:t>另有</w:t>
      </w:r>
      <w:r>
        <w:rPr>
          <w:rFonts w:hint="eastAsia" w:ascii="宋体" w:hAnsi="宋体" w:eastAsia="宋体" w:cs="宋体"/>
          <w:bCs/>
          <w:color w:val="000000"/>
          <w:sz w:val="24"/>
          <w:szCs w:val="24"/>
          <w:highlight w:val="none"/>
          <w:lang w:eastAsia="zh-CN"/>
        </w:rPr>
        <w:t>约</w:t>
      </w:r>
      <w:r>
        <w:rPr>
          <w:rFonts w:hint="eastAsia" w:ascii="宋体" w:hAnsi="宋体" w:eastAsia="宋体" w:cs="宋体"/>
          <w:bCs/>
          <w:color w:val="000000"/>
          <w:sz w:val="24"/>
          <w:szCs w:val="24"/>
          <w:highlight w:val="none"/>
        </w:rPr>
        <w:t>定</w:t>
      </w:r>
      <w:r>
        <w:rPr>
          <w:rFonts w:hint="eastAsia" w:ascii="宋体" w:hAnsi="宋体" w:eastAsia="宋体" w:cs="宋体"/>
          <w:bCs/>
          <w:color w:val="000000"/>
          <w:sz w:val="24"/>
          <w:szCs w:val="24"/>
          <w:highlight w:val="none"/>
          <w:lang w:eastAsia="zh-CN"/>
        </w:rPr>
        <w:t>外</w:t>
      </w:r>
      <w:r>
        <w:rPr>
          <w:rFonts w:hint="eastAsia" w:ascii="宋体" w:hAnsi="宋体" w:eastAsia="宋体" w:cs="宋体"/>
          <w:bCs/>
          <w:color w:val="000000"/>
          <w:sz w:val="24"/>
          <w:szCs w:val="24"/>
          <w:highlight w:val="none"/>
        </w:rPr>
        <w:t>，</w:t>
      </w:r>
      <w:r>
        <w:rPr>
          <w:rFonts w:hint="eastAsia" w:ascii="宋体" w:hAnsi="宋体" w:eastAsia="宋体" w:cs="宋体"/>
          <w:color w:val="000000"/>
          <w:sz w:val="24"/>
          <w:szCs w:val="24"/>
          <w:highlight w:val="none"/>
        </w:rPr>
        <w:t>乙方负责办理将货物运抵本合同规定的交货地点</w:t>
      </w:r>
      <w:r>
        <w:rPr>
          <w:rFonts w:hint="eastAsia" w:ascii="宋体" w:hAnsi="宋体" w:eastAsia="宋体" w:cs="宋体"/>
          <w:color w:val="000000"/>
          <w:sz w:val="24"/>
          <w:szCs w:val="24"/>
          <w:highlight w:val="none"/>
          <w:lang w:eastAsia="zh-CN"/>
        </w:rPr>
        <w:t>，并装卸、交付至甲方</w:t>
      </w:r>
      <w:r>
        <w:rPr>
          <w:rFonts w:hint="eastAsia" w:ascii="宋体" w:hAnsi="宋体" w:eastAsia="宋体" w:cs="宋体"/>
          <w:color w:val="000000"/>
          <w:sz w:val="24"/>
          <w:szCs w:val="24"/>
          <w:highlight w:val="none"/>
        </w:rPr>
        <w:t>的一切运输事项，相关费用应</w:t>
      </w:r>
      <w:r>
        <w:rPr>
          <w:rFonts w:hint="eastAsia" w:ascii="宋体" w:hAnsi="宋体" w:eastAsia="宋体" w:cs="宋体"/>
          <w:color w:val="000000"/>
          <w:sz w:val="24"/>
          <w:szCs w:val="24"/>
          <w:highlight w:val="none"/>
          <w:lang w:eastAsia="zh-CN"/>
        </w:rPr>
        <w:t>包含</w:t>
      </w:r>
      <w:r>
        <w:rPr>
          <w:rFonts w:hint="eastAsia" w:ascii="宋体" w:hAnsi="宋体" w:eastAsia="宋体" w:cs="宋体"/>
          <w:color w:val="000000"/>
          <w:sz w:val="24"/>
          <w:szCs w:val="24"/>
          <w:highlight w:val="none"/>
        </w:rPr>
        <w:t>在合同</w:t>
      </w:r>
      <w:r>
        <w:rPr>
          <w:rFonts w:hint="eastAsia" w:ascii="宋体" w:hAnsi="宋体" w:eastAsia="宋体" w:cs="宋体"/>
          <w:color w:val="000000"/>
          <w:sz w:val="24"/>
          <w:szCs w:val="24"/>
          <w:highlight w:val="none"/>
          <w:lang w:eastAsia="zh-CN"/>
        </w:rPr>
        <w:t>价款</w:t>
      </w:r>
      <w:r>
        <w:rPr>
          <w:rFonts w:hint="eastAsia" w:ascii="宋体" w:hAnsi="宋体" w:eastAsia="宋体" w:cs="宋体"/>
          <w:color w:val="000000"/>
          <w:sz w:val="24"/>
          <w:szCs w:val="24"/>
          <w:highlight w:val="none"/>
        </w:rPr>
        <w:t>中。</w:t>
      </w:r>
    </w:p>
    <w:p w14:paraId="55375E41">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7</w:t>
      </w:r>
      <w:r>
        <w:rPr>
          <w:rFonts w:hint="eastAsia" w:ascii="宋体" w:hAnsi="宋体" w:eastAsia="宋体" w:cs="宋体"/>
          <w:color w:val="000000"/>
          <w:sz w:val="24"/>
          <w:szCs w:val="24"/>
          <w:highlight w:val="none"/>
        </w:rPr>
        <w:t>.3 货物保险要求按</w:t>
      </w:r>
      <w:r>
        <w:rPr>
          <w:rFonts w:hint="eastAsia" w:ascii="宋体" w:hAnsi="宋体" w:eastAsia="宋体" w:cs="宋体"/>
          <w:b/>
          <w:color w:val="000000"/>
          <w:sz w:val="24"/>
          <w:szCs w:val="24"/>
          <w:highlight w:val="none"/>
        </w:rPr>
        <w:t>【政府采购合同专用条款】</w:t>
      </w:r>
      <w:r>
        <w:rPr>
          <w:rFonts w:hint="eastAsia" w:ascii="宋体" w:hAnsi="宋体" w:eastAsia="宋体" w:cs="宋体"/>
          <w:bCs/>
          <w:color w:val="000000"/>
          <w:sz w:val="24"/>
          <w:szCs w:val="24"/>
          <w:highlight w:val="none"/>
        </w:rPr>
        <w:t>规定执行</w:t>
      </w:r>
      <w:r>
        <w:rPr>
          <w:rFonts w:hint="eastAsia" w:ascii="宋体" w:hAnsi="宋体" w:eastAsia="宋体" w:cs="宋体"/>
          <w:color w:val="000000"/>
          <w:sz w:val="24"/>
          <w:szCs w:val="24"/>
          <w:highlight w:val="none"/>
        </w:rPr>
        <w:t>。</w:t>
      </w:r>
    </w:p>
    <w:p w14:paraId="7C1D061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7</w:t>
      </w:r>
      <w:r>
        <w:rPr>
          <w:rFonts w:hint="eastAsia" w:ascii="宋体" w:hAnsi="宋体" w:eastAsia="宋体" w:cs="宋体"/>
          <w:color w:val="000000"/>
          <w:sz w:val="24"/>
          <w:szCs w:val="24"/>
          <w:highlight w:val="none"/>
        </w:rPr>
        <w:t xml:space="preserve">.4 </w:t>
      </w:r>
      <w:r>
        <w:rPr>
          <w:rFonts w:hint="eastAsia" w:ascii="宋体" w:hAnsi="宋体" w:eastAsia="宋体" w:cs="宋体"/>
          <w:color w:val="000000"/>
          <w:sz w:val="24"/>
          <w:szCs w:val="24"/>
          <w:highlight w:val="none"/>
          <w:lang w:val="en-US" w:eastAsia="zh-CN"/>
        </w:rPr>
        <w:t>除采购活动</w:t>
      </w:r>
      <w:r>
        <w:rPr>
          <w:rFonts w:hint="eastAsia" w:ascii="宋体" w:hAnsi="宋体" w:eastAsia="宋体" w:cs="宋体"/>
          <w:color w:val="000000"/>
          <w:sz w:val="24"/>
          <w:szCs w:val="24"/>
          <w:highlight w:val="none"/>
        </w:rPr>
        <w:t>对商品包装</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快递包装</w:t>
      </w:r>
      <w:r>
        <w:rPr>
          <w:rFonts w:hint="eastAsia" w:ascii="宋体" w:hAnsi="宋体" w:eastAsia="宋体" w:cs="宋体"/>
          <w:color w:val="000000"/>
          <w:sz w:val="24"/>
          <w:szCs w:val="24"/>
          <w:highlight w:val="none"/>
          <w:lang w:val="en-US" w:eastAsia="zh-CN"/>
        </w:rPr>
        <w:t>达成具体约定外</w:t>
      </w:r>
      <w:r>
        <w:rPr>
          <w:rFonts w:hint="eastAsia" w:ascii="宋体" w:hAnsi="宋体" w:eastAsia="宋体" w:cs="宋体"/>
          <w:color w:val="000000"/>
          <w:sz w:val="24"/>
          <w:szCs w:val="24"/>
          <w:highlight w:val="none"/>
        </w:rPr>
        <w:t>，乙方提供产品及相关快递服务</w:t>
      </w:r>
      <w:r>
        <w:rPr>
          <w:rFonts w:hint="eastAsia" w:ascii="宋体" w:hAnsi="宋体" w:eastAsia="宋体" w:cs="宋体"/>
          <w:color w:val="000000"/>
          <w:sz w:val="24"/>
          <w:szCs w:val="24"/>
          <w:highlight w:val="none"/>
          <w:lang w:val="en-US" w:eastAsia="zh-CN"/>
        </w:rPr>
        <w:t>涉及到</w:t>
      </w:r>
      <w:r>
        <w:rPr>
          <w:rFonts w:hint="eastAsia" w:ascii="宋体" w:hAnsi="宋体" w:eastAsia="宋体" w:cs="宋体"/>
          <w:color w:val="000000"/>
          <w:sz w:val="24"/>
          <w:szCs w:val="24"/>
          <w:highlight w:val="none"/>
        </w:rPr>
        <w:t>具体包装要求</w:t>
      </w:r>
      <w:r>
        <w:rPr>
          <w:rFonts w:hint="eastAsia" w:ascii="宋体" w:hAnsi="宋体" w:eastAsia="宋体" w:cs="宋体"/>
          <w:color w:val="000000"/>
          <w:sz w:val="24"/>
          <w:szCs w:val="24"/>
          <w:highlight w:val="none"/>
          <w:lang w:val="en-US" w:eastAsia="zh-CN"/>
        </w:rPr>
        <w:t>的，</w:t>
      </w:r>
      <w:r>
        <w:rPr>
          <w:rFonts w:hint="eastAsia" w:ascii="宋体" w:hAnsi="宋体" w:eastAsia="宋体" w:cs="宋体"/>
          <w:color w:val="000000"/>
          <w:sz w:val="24"/>
          <w:szCs w:val="24"/>
          <w:highlight w:val="none"/>
        </w:rPr>
        <w:t>应</w:t>
      </w:r>
      <w:r>
        <w:rPr>
          <w:rFonts w:hint="eastAsia" w:ascii="宋体" w:hAnsi="宋体" w:eastAsia="宋体" w:cs="宋体"/>
          <w:color w:val="000000"/>
          <w:sz w:val="24"/>
          <w:szCs w:val="24"/>
          <w:highlight w:val="none"/>
          <w:lang w:val="en-US" w:eastAsia="zh-CN"/>
        </w:rPr>
        <w:t>不低于</w:t>
      </w:r>
      <w:r>
        <w:rPr>
          <w:rFonts w:hint="eastAsia" w:ascii="宋体" w:hAnsi="宋体" w:eastAsia="宋体" w:cs="宋体"/>
          <w:color w:val="000000"/>
          <w:sz w:val="24"/>
          <w:szCs w:val="24"/>
          <w:highlight w:val="none"/>
        </w:rPr>
        <w:t>《商品包装政府采购需求标准（试行）</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快递包装政府采购需求标准（试行）》</w:t>
      </w:r>
      <w:r>
        <w:rPr>
          <w:rFonts w:hint="eastAsia" w:ascii="宋体" w:hAnsi="宋体" w:eastAsia="宋体" w:cs="宋体"/>
          <w:color w:val="000000"/>
          <w:sz w:val="24"/>
          <w:szCs w:val="24"/>
          <w:highlight w:val="none"/>
          <w:lang w:val="en-US" w:eastAsia="zh-CN"/>
        </w:rPr>
        <w:t>标准</w:t>
      </w:r>
      <w:r>
        <w:rPr>
          <w:rFonts w:hint="eastAsia" w:ascii="宋体" w:hAnsi="宋体" w:eastAsia="宋体" w:cs="宋体"/>
          <w:color w:val="000000"/>
          <w:sz w:val="24"/>
          <w:szCs w:val="24"/>
          <w:highlight w:val="none"/>
        </w:rPr>
        <w:t>，并作为履约验收的内容，必要时甲方可以要求乙方在履约验收环节出具检测报告。</w:t>
      </w:r>
    </w:p>
    <w:p w14:paraId="077CC33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 xml:space="preserve">7.5 </w:t>
      </w:r>
      <w:r>
        <w:rPr>
          <w:rFonts w:hint="eastAsia" w:ascii="宋体" w:hAnsi="宋体" w:eastAsia="宋体" w:cs="宋体"/>
          <w:color w:val="000000"/>
          <w:sz w:val="24"/>
          <w:szCs w:val="24"/>
          <w:highlight w:val="none"/>
        </w:rPr>
        <w:t>乙方在运输到达之前</w:t>
      </w:r>
      <w:r>
        <w:rPr>
          <w:rFonts w:hint="eastAsia" w:ascii="宋体" w:hAnsi="宋体" w:eastAsia="宋体" w:cs="宋体"/>
          <w:color w:val="000000"/>
          <w:sz w:val="24"/>
          <w:szCs w:val="24"/>
          <w:highlight w:val="none"/>
          <w:lang w:eastAsia="zh-CN"/>
        </w:rPr>
        <w:t>应</w:t>
      </w:r>
      <w:r>
        <w:rPr>
          <w:rFonts w:hint="eastAsia" w:ascii="宋体" w:hAnsi="宋体" w:eastAsia="宋体" w:cs="宋体"/>
          <w:color w:val="000000"/>
          <w:sz w:val="24"/>
          <w:szCs w:val="24"/>
          <w:highlight w:val="none"/>
        </w:rPr>
        <w:t>提前通知</w:t>
      </w:r>
      <w:r>
        <w:rPr>
          <w:rFonts w:hint="eastAsia" w:ascii="宋体" w:hAnsi="宋体" w:eastAsia="宋体" w:cs="宋体"/>
          <w:color w:val="000000"/>
          <w:sz w:val="24"/>
          <w:szCs w:val="24"/>
          <w:highlight w:val="none"/>
          <w:lang w:eastAsia="zh-CN"/>
        </w:rPr>
        <w:t>甲方</w:t>
      </w:r>
      <w:r>
        <w:rPr>
          <w:rFonts w:hint="eastAsia" w:ascii="宋体" w:hAnsi="宋体" w:eastAsia="宋体" w:cs="宋体"/>
          <w:color w:val="000000"/>
          <w:sz w:val="24"/>
          <w:szCs w:val="24"/>
          <w:highlight w:val="none"/>
        </w:rPr>
        <w:t>，并提示货物运输装卸的注意事项</w:t>
      </w:r>
      <w:r>
        <w:rPr>
          <w:rFonts w:hint="eastAsia" w:ascii="宋体" w:hAnsi="宋体" w:eastAsia="宋体" w:cs="宋体"/>
          <w:color w:val="000000"/>
          <w:sz w:val="24"/>
          <w:szCs w:val="24"/>
          <w:highlight w:val="none"/>
          <w:lang w:eastAsia="zh-CN"/>
        </w:rPr>
        <w:t>，甲方配合乙方做好货物的接收工作。</w:t>
      </w:r>
    </w:p>
    <w:p w14:paraId="1BDA1752">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kern w:val="2"/>
          <w:sz w:val="24"/>
          <w:szCs w:val="24"/>
          <w:highlight w:val="none"/>
          <w:lang w:val="en-US" w:eastAsia="zh-CN"/>
        </w:rPr>
        <w:t xml:space="preserve">7.6 </w:t>
      </w:r>
      <w:r>
        <w:rPr>
          <w:rFonts w:hint="eastAsia" w:ascii="宋体" w:hAnsi="宋体" w:eastAsia="宋体" w:cs="宋体"/>
          <w:color w:val="000000"/>
          <w:kern w:val="2"/>
          <w:sz w:val="24"/>
          <w:szCs w:val="24"/>
          <w:highlight w:val="none"/>
        </w:rPr>
        <w:t>如因包装</w:t>
      </w:r>
      <w:r>
        <w:rPr>
          <w:rFonts w:hint="eastAsia" w:ascii="宋体" w:hAnsi="宋体" w:eastAsia="宋体" w:cs="宋体"/>
          <w:color w:val="000000"/>
          <w:kern w:val="2"/>
          <w:sz w:val="24"/>
          <w:szCs w:val="24"/>
          <w:highlight w:val="none"/>
          <w:lang w:eastAsia="zh-CN"/>
        </w:rPr>
        <w:t>、运输</w:t>
      </w:r>
      <w:r>
        <w:rPr>
          <w:rFonts w:hint="eastAsia" w:ascii="宋体" w:hAnsi="宋体" w:eastAsia="宋体" w:cs="宋体"/>
          <w:color w:val="000000"/>
          <w:kern w:val="2"/>
          <w:sz w:val="24"/>
          <w:szCs w:val="24"/>
          <w:highlight w:val="none"/>
        </w:rPr>
        <w:t>问题导致货物</w:t>
      </w:r>
      <w:r>
        <w:rPr>
          <w:rFonts w:hint="eastAsia" w:ascii="宋体" w:hAnsi="宋体" w:eastAsia="宋体" w:cs="宋体"/>
          <w:color w:val="000000"/>
          <w:kern w:val="2"/>
          <w:sz w:val="24"/>
          <w:szCs w:val="24"/>
          <w:highlight w:val="none"/>
          <w:lang w:eastAsia="zh-CN"/>
        </w:rPr>
        <w:t>损毁、丢失</w:t>
      </w:r>
      <w:r>
        <w:rPr>
          <w:rFonts w:hint="eastAsia" w:ascii="宋体" w:hAnsi="宋体" w:eastAsia="宋体" w:cs="宋体"/>
          <w:color w:val="000000"/>
          <w:kern w:val="2"/>
          <w:sz w:val="24"/>
          <w:szCs w:val="24"/>
          <w:highlight w:val="none"/>
        </w:rPr>
        <w:t>或者品质下降，</w:t>
      </w:r>
      <w:r>
        <w:rPr>
          <w:rFonts w:hint="eastAsia" w:ascii="宋体" w:hAnsi="宋体" w:eastAsia="宋体" w:cs="宋体"/>
          <w:color w:val="000000"/>
          <w:kern w:val="2"/>
          <w:sz w:val="24"/>
          <w:szCs w:val="24"/>
          <w:highlight w:val="none"/>
          <w:lang w:eastAsia="zh-CN"/>
        </w:rPr>
        <w:t>甲方</w:t>
      </w:r>
      <w:r>
        <w:rPr>
          <w:rFonts w:hint="eastAsia" w:ascii="宋体" w:hAnsi="宋体" w:eastAsia="宋体" w:cs="宋体"/>
          <w:color w:val="000000"/>
          <w:kern w:val="2"/>
          <w:sz w:val="24"/>
          <w:szCs w:val="24"/>
          <w:highlight w:val="none"/>
        </w:rPr>
        <w:t>有权要求降价、换货、拒收部分或整批货物，由此</w:t>
      </w:r>
      <w:r>
        <w:rPr>
          <w:rFonts w:hint="eastAsia" w:ascii="宋体" w:hAnsi="宋体" w:eastAsia="宋体" w:cs="宋体"/>
          <w:color w:val="000000"/>
          <w:kern w:val="2"/>
          <w:sz w:val="24"/>
          <w:szCs w:val="24"/>
          <w:highlight w:val="none"/>
          <w:lang w:eastAsia="zh-CN"/>
        </w:rPr>
        <w:t>产生</w:t>
      </w:r>
      <w:r>
        <w:rPr>
          <w:rFonts w:hint="eastAsia" w:ascii="宋体" w:hAnsi="宋体" w:eastAsia="宋体" w:cs="宋体"/>
          <w:color w:val="000000"/>
          <w:kern w:val="2"/>
          <w:sz w:val="24"/>
          <w:szCs w:val="24"/>
          <w:highlight w:val="none"/>
        </w:rPr>
        <w:t>的费用和损失，均由</w:t>
      </w:r>
      <w:r>
        <w:rPr>
          <w:rFonts w:hint="eastAsia" w:ascii="宋体" w:hAnsi="宋体" w:eastAsia="宋体" w:cs="宋体"/>
          <w:color w:val="000000"/>
          <w:kern w:val="2"/>
          <w:sz w:val="24"/>
          <w:szCs w:val="24"/>
          <w:highlight w:val="none"/>
          <w:lang w:eastAsia="zh-CN"/>
        </w:rPr>
        <w:t>乙方</w:t>
      </w:r>
      <w:r>
        <w:rPr>
          <w:rFonts w:hint="eastAsia" w:ascii="宋体" w:hAnsi="宋体" w:eastAsia="宋体" w:cs="宋体"/>
          <w:color w:val="000000"/>
          <w:kern w:val="2"/>
          <w:sz w:val="24"/>
          <w:szCs w:val="24"/>
          <w:highlight w:val="none"/>
        </w:rPr>
        <w:t>承担。</w:t>
      </w:r>
    </w:p>
    <w:p w14:paraId="2D296AED">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000000"/>
          <w:sz w:val="24"/>
          <w:szCs w:val="24"/>
          <w:highlight w:val="none"/>
          <w:lang w:eastAsia="zh-CN"/>
        </w:rPr>
        <w:t>8</w:t>
      </w:r>
      <w:r>
        <w:rPr>
          <w:rFonts w:hint="eastAsia" w:ascii="宋体" w:hAnsi="宋体" w:eastAsia="宋体" w:cs="宋体"/>
          <w:b/>
          <w:color w:val="000000"/>
          <w:sz w:val="24"/>
          <w:szCs w:val="24"/>
          <w:highlight w:val="none"/>
          <w:lang w:val="en-US" w:eastAsia="zh-CN"/>
        </w:rPr>
        <w:t xml:space="preserve">. </w:t>
      </w:r>
      <w:r>
        <w:rPr>
          <w:rFonts w:hint="eastAsia" w:ascii="宋体" w:hAnsi="宋体" w:eastAsia="宋体" w:cs="宋体"/>
          <w:b/>
          <w:color w:val="auto"/>
          <w:sz w:val="24"/>
          <w:szCs w:val="24"/>
          <w:highlight w:val="none"/>
        </w:rPr>
        <w:t>质量标准和保证</w:t>
      </w:r>
    </w:p>
    <w:p w14:paraId="0CBAE6F3">
      <w:pPr>
        <w:pStyle w:val="14"/>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49EE036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000000"/>
          <w:sz w:val="24"/>
          <w:szCs w:val="24"/>
          <w:highlight w:val="none"/>
          <w:lang w:eastAsia="zh-CN"/>
        </w:rPr>
        <w:t>约</w:t>
      </w:r>
      <w:r>
        <w:rPr>
          <w:rFonts w:hint="eastAsia" w:ascii="宋体" w:hAnsi="宋体" w:eastAsia="宋体" w:cs="宋体"/>
          <w:color w:val="000000"/>
          <w:sz w:val="24"/>
          <w:szCs w:val="24"/>
          <w:highlight w:val="none"/>
        </w:rPr>
        <w:t>定的</w:t>
      </w:r>
      <w:r>
        <w:rPr>
          <w:rFonts w:hint="eastAsia" w:ascii="宋体" w:hAnsi="宋体" w:eastAsia="宋体" w:cs="宋体"/>
          <w:sz w:val="24"/>
          <w:szCs w:val="24"/>
          <w:highlight w:val="none"/>
        </w:rPr>
        <w:t>品牌、规格型号、技术性能、配置、质量、数量等要求。</w:t>
      </w:r>
      <w:r>
        <w:rPr>
          <w:rFonts w:hint="eastAsia" w:ascii="宋体" w:hAnsi="宋体" w:eastAsia="宋体" w:cs="宋体"/>
          <w:color w:val="auto"/>
          <w:sz w:val="24"/>
          <w:szCs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26BCF95B">
      <w:pPr>
        <w:pStyle w:val="14"/>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5876BB5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5C5299D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7180129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21B5F2C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w:t>
      </w:r>
      <w:r>
        <w:rPr>
          <w:rFonts w:hint="eastAsia" w:ascii="宋体" w:hAnsi="宋体" w:eastAsia="宋体" w:cs="宋体"/>
          <w:sz w:val="24"/>
          <w:szCs w:val="24"/>
          <w:highlight w:val="none"/>
        </w:rPr>
        <w:t>在其使用寿命期内具</w:t>
      </w:r>
      <w:r>
        <w:rPr>
          <w:rFonts w:hint="eastAsia" w:ascii="宋体" w:hAnsi="宋体" w:eastAsia="宋体" w:cs="宋体"/>
          <w:sz w:val="24"/>
          <w:szCs w:val="24"/>
          <w:highlight w:val="none"/>
          <w:lang w:eastAsia="zh-CN"/>
        </w:rPr>
        <w:t>备合同约定</w:t>
      </w:r>
      <w:r>
        <w:rPr>
          <w:rFonts w:hint="eastAsia" w:ascii="宋体" w:hAnsi="宋体" w:eastAsia="宋体" w:cs="宋体"/>
          <w:sz w:val="24"/>
          <w:szCs w:val="24"/>
          <w:highlight w:val="none"/>
        </w:rPr>
        <w:t>的性能</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19786E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15DE11D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3EBF298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000000"/>
          <w:sz w:val="24"/>
          <w:szCs w:val="24"/>
          <w:highlight w:val="none"/>
          <w:lang w:eastAsia="zh-CN"/>
        </w:rPr>
        <w:t>追究</w:t>
      </w:r>
      <w:r>
        <w:rPr>
          <w:rFonts w:hint="eastAsia" w:ascii="宋体" w:hAnsi="宋体" w:eastAsia="宋体" w:cs="宋体"/>
          <w:color w:val="auto"/>
          <w:sz w:val="24"/>
          <w:szCs w:val="24"/>
          <w:highlight w:val="none"/>
        </w:rPr>
        <w:t>乙方</w:t>
      </w:r>
      <w:r>
        <w:rPr>
          <w:rFonts w:hint="eastAsia" w:ascii="宋体" w:hAnsi="宋体" w:eastAsia="宋体" w:cs="宋体"/>
          <w:color w:val="000000"/>
          <w:sz w:val="24"/>
          <w:szCs w:val="24"/>
          <w:highlight w:val="none"/>
          <w:lang w:eastAsia="zh-CN"/>
        </w:rPr>
        <w:t>的违约责任</w:t>
      </w:r>
      <w:r>
        <w:rPr>
          <w:rFonts w:hint="eastAsia" w:ascii="宋体" w:hAnsi="宋体" w:eastAsia="宋体" w:cs="宋体"/>
          <w:color w:val="auto"/>
          <w:sz w:val="24"/>
          <w:szCs w:val="24"/>
          <w:highlight w:val="none"/>
        </w:rPr>
        <w:t>。</w:t>
      </w:r>
    </w:p>
    <w:p w14:paraId="71D6B37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1C42F03F">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000000"/>
          <w:sz w:val="24"/>
          <w:szCs w:val="24"/>
          <w:highlight w:val="none"/>
          <w:lang w:eastAsia="zh-CN"/>
        </w:rPr>
        <w:t>9</w:t>
      </w:r>
      <w:r>
        <w:rPr>
          <w:rFonts w:hint="eastAsia" w:ascii="宋体" w:hAnsi="宋体" w:eastAsia="宋体" w:cs="宋体"/>
          <w:b/>
          <w:bCs/>
          <w:color w:val="auto"/>
          <w:sz w:val="24"/>
          <w:szCs w:val="24"/>
          <w:highlight w:val="none"/>
        </w:rPr>
        <w:t>.</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auto"/>
          <w:sz w:val="24"/>
          <w:szCs w:val="24"/>
          <w:highlight w:val="none"/>
        </w:rPr>
        <w:t>权利瑕疵担保</w:t>
      </w:r>
    </w:p>
    <w:p w14:paraId="55BDDEC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9</w:t>
      </w:r>
      <w:r>
        <w:rPr>
          <w:rFonts w:hint="eastAsia" w:ascii="宋体" w:hAnsi="宋体" w:eastAsia="宋体" w:cs="宋体"/>
          <w:color w:val="000000"/>
          <w:sz w:val="24"/>
          <w:szCs w:val="24"/>
          <w:highlight w:val="none"/>
        </w:rPr>
        <w:t>.1 乙方保证对其出售的货物享有合法的权利。</w:t>
      </w:r>
    </w:p>
    <w:p w14:paraId="283B111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9</w:t>
      </w:r>
      <w:r>
        <w:rPr>
          <w:rFonts w:hint="eastAsia" w:ascii="宋体" w:hAnsi="宋体" w:eastAsia="宋体" w:cs="宋体"/>
          <w:color w:val="000000"/>
          <w:sz w:val="24"/>
          <w:szCs w:val="24"/>
          <w:highlight w:val="none"/>
        </w:rPr>
        <w:t xml:space="preserve">.2 </w:t>
      </w:r>
      <w:r>
        <w:rPr>
          <w:rFonts w:hint="eastAsia" w:ascii="宋体" w:hAnsi="宋体" w:eastAsia="宋体" w:cs="宋体"/>
          <w:sz w:val="24"/>
          <w:szCs w:val="24"/>
          <w:highlight w:val="none"/>
        </w:rPr>
        <w:t>乙方保证在交付的货物上不存在抵押权等担保物权。</w:t>
      </w:r>
    </w:p>
    <w:p w14:paraId="03089BE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9</w:t>
      </w:r>
      <w:r>
        <w:rPr>
          <w:rFonts w:hint="eastAsia" w:ascii="宋体" w:hAnsi="宋体" w:eastAsia="宋体" w:cs="宋体"/>
          <w:color w:val="000000"/>
          <w:sz w:val="24"/>
          <w:szCs w:val="24"/>
          <w:highlight w:val="none"/>
        </w:rPr>
        <w:t>.3 如甲方使用</w:t>
      </w:r>
      <w:r>
        <w:rPr>
          <w:rFonts w:hint="eastAsia" w:ascii="宋体" w:hAnsi="宋体" w:eastAsia="宋体" w:cs="宋体"/>
          <w:color w:val="000000"/>
          <w:sz w:val="24"/>
          <w:szCs w:val="24"/>
          <w:highlight w:val="none"/>
          <w:lang w:val="en-US" w:eastAsia="zh-CN"/>
        </w:rPr>
        <w:t>上述</w:t>
      </w:r>
      <w:r>
        <w:rPr>
          <w:rFonts w:hint="eastAsia" w:ascii="宋体" w:hAnsi="宋体" w:eastAsia="宋体" w:cs="宋体"/>
          <w:color w:val="000000"/>
          <w:sz w:val="24"/>
          <w:szCs w:val="24"/>
          <w:highlight w:val="none"/>
        </w:rPr>
        <w:t>货物构成</w:t>
      </w:r>
      <w:r>
        <w:rPr>
          <w:rFonts w:hint="eastAsia" w:ascii="宋体" w:hAnsi="宋体" w:eastAsia="宋体" w:cs="宋体"/>
          <w:color w:val="000000"/>
          <w:sz w:val="24"/>
          <w:szCs w:val="24"/>
          <w:highlight w:val="none"/>
          <w:lang w:val="en-US" w:eastAsia="zh-CN"/>
        </w:rPr>
        <w:t>对第三人</w:t>
      </w:r>
      <w:r>
        <w:rPr>
          <w:rFonts w:hint="eastAsia" w:ascii="宋体" w:hAnsi="宋体" w:eastAsia="宋体" w:cs="宋体"/>
          <w:color w:val="000000"/>
          <w:sz w:val="24"/>
          <w:szCs w:val="24"/>
          <w:highlight w:val="none"/>
        </w:rPr>
        <w:t>侵权的，则由乙方承担全部责任。</w:t>
      </w:r>
    </w:p>
    <w:p w14:paraId="6BCF4CA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w:t>
      </w:r>
      <w:r>
        <w:rPr>
          <w:rFonts w:hint="eastAsia" w:ascii="宋体" w:hAnsi="宋体" w:eastAsia="宋体" w:cs="宋体"/>
          <w:b/>
          <w:bCs/>
          <w:color w:val="000000"/>
          <w:sz w:val="24"/>
          <w:szCs w:val="24"/>
          <w:highlight w:val="none"/>
          <w:lang w:eastAsia="zh-CN"/>
        </w:rPr>
        <w:t>0</w:t>
      </w:r>
      <w:r>
        <w:rPr>
          <w:rFonts w:hint="eastAsia" w:ascii="宋体" w:hAnsi="宋体" w:eastAsia="宋体" w:cs="宋体"/>
          <w:b/>
          <w:bCs/>
          <w:color w:val="000000"/>
          <w:sz w:val="24"/>
          <w:szCs w:val="24"/>
          <w:highlight w:val="none"/>
        </w:rPr>
        <w:t>.</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000000"/>
          <w:sz w:val="24"/>
          <w:szCs w:val="24"/>
          <w:highlight w:val="none"/>
        </w:rPr>
        <w:t>知识产权保护</w:t>
      </w:r>
    </w:p>
    <w:p w14:paraId="3F5B099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eastAsia="zh-CN"/>
        </w:rPr>
        <w:t>0</w:t>
      </w:r>
      <w:r>
        <w:rPr>
          <w:rFonts w:hint="eastAsia" w:ascii="宋体" w:hAnsi="宋体" w:eastAsia="宋体" w:cs="宋体"/>
          <w:color w:val="000000"/>
          <w:sz w:val="24"/>
          <w:szCs w:val="24"/>
          <w:highlight w:val="none"/>
        </w:rPr>
        <w:t>.1 乙方对其所销售的货物应当享有知识产权或经权利人合法授权，保证没有侵犯任</w:t>
      </w:r>
      <w:r>
        <w:rPr>
          <w:rFonts w:hint="eastAsia" w:ascii="宋体" w:hAnsi="宋体" w:eastAsia="宋体" w:cs="宋体"/>
          <w:color w:val="auto"/>
          <w:sz w:val="24"/>
          <w:szCs w:val="24"/>
          <w:highlight w:val="none"/>
        </w:rPr>
        <w:t>何第三人的知识产权等权利。</w:t>
      </w:r>
      <w:bookmarkStart w:id="40" w:name="_Hlk163047038"/>
      <w:r>
        <w:rPr>
          <w:rFonts w:hint="eastAsia" w:ascii="宋体" w:hAnsi="宋体" w:eastAsia="宋体" w:cs="宋体"/>
          <w:sz w:val="24"/>
          <w:szCs w:val="24"/>
          <w:highlight w:val="none"/>
        </w:rPr>
        <w:t>因违反前述约定对第三人构成侵权的，应当由乙方向第三人承担法律责任；甲方依法向第三人赔偿后，有权向乙方追偿。甲方有其他损失的，乙方应当赔偿</w:t>
      </w:r>
      <w:bookmarkEnd w:id="40"/>
      <w:r>
        <w:rPr>
          <w:rFonts w:hint="eastAsia" w:ascii="宋体" w:hAnsi="宋体" w:eastAsia="宋体" w:cs="宋体"/>
          <w:color w:val="auto"/>
          <w:sz w:val="24"/>
          <w:szCs w:val="24"/>
          <w:highlight w:val="none"/>
        </w:rPr>
        <w:t>。</w:t>
      </w:r>
    </w:p>
    <w:p w14:paraId="09B1C11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保密义务</w:t>
      </w:r>
    </w:p>
    <w:p w14:paraId="46327BB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11.1 </w:t>
      </w:r>
      <w:r>
        <w:rPr>
          <w:rFonts w:hint="eastAsia" w:ascii="宋体" w:hAnsi="宋体" w:eastAsia="宋体" w:cs="宋体"/>
          <w:sz w:val="24"/>
          <w:szCs w:val="24"/>
          <w:highlight w:val="none"/>
        </w:rPr>
        <w:t>甲、乙双方</w:t>
      </w:r>
      <w:r>
        <w:rPr>
          <w:rFonts w:hint="eastAsia" w:ascii="宋体" w:hAnsi="宋体" w:eastAsia="宋体" w:cs="宋体"/>
          <w:sz w:val="24"/>
          <w:szCs w:val="24"/>
          <w:highlight w:val="none"/>
          <w:lang w:eastAsia="zh-CN"/>
        </w:rPr>
        <w:t>对</w:t>
      </w:r>
      <w:r>
        <w:rPr>
          <w:rFonts w:hint="eastAsia" w:ascii="宋体" w:hAnsi="宋体" w:eastAsia="宋体" w:cs="宋体"/>
          <w:sz w:val="24"/>
          <w:szCs w:val="24"/>
          <w:highlight w:val="none"/>
        </w:rPr>
        <w:t>采购和合同履行过程中所获悉的</w:t>
      </w:r>
      <w:r>
        <w:rPr>
          <w:rFonts w:hint="eastAsia" w:ascii="宋体" w:hAnsi="宋体" w:eastAsia="宋体" w:cs="宋体"/>
          <w:sz w:val="24"/>
          <w:szCs w:val="24"/>
          <w:highlight w:val="none"/>
          <w:lang w:eastAsia="zh-CN"/>
        </w:rPr>
        <w:t>国家秘密、工作秘密、</w:t>
      </w:r>
      <w:r>
        <w:rPr>
          <w:rFonts w:hint="eastAsia" w:ascii="宋体" w:hAnsi="宋体" w:eastAsia="宋体" w:cs="宋体"/>
          <w:sz w:val="24"/>
          <w:szCs w:val="24"/>
          <w:highlight w:val="none"/>
        </w:rPr>
        <w:t>商业秘密或者其他应当保密的信息，均有保密义务</w:t>
      </w:r>
      <w:r>
        <w:rPr>
          <w:rFonts w:hint="eastAsia" w:ascii="宋体" w:hAnsi="宋体" w:eastAsia="宋体" w:cs="宋体"/>
          <w:sz w:val="24"/>
          <w:szCs w:val="24"/>
          <w:highlight w:val="none"/>
          <w:lang w:eastAsia="zh-CN"/>
        </w:rPr>
        <w:t>且不受合同有效期所限，直至该信息成为公开信息</w:t>
      </w:r>
      <w:r>
        <w:rPr>
          <w:rFonts w:hint="eastAsia" w:ascii="宋体" w:hAnsi="宋体" w:eastAsia="宋体" w:cs="宋体"/>
          <w:sz w:val="24"/>
          <w:szCs w:val="24"/>
          <w:highlight w:val="none"/>
        </w:rPr>
        <w:t>。泄露、不正当地使用</w:t>
      </w:r>
      <w:r>
        <w:rPr>
          <w:rFonts w:hint="eastAsia" w:ascii="宋体" w:hAnsi="宋体" w:eastAsia="宋体" w:cs="宋体"/>
          <w:sz w:val="24"/>
          <w:szCs w:val="24"/>
          <w:highlight w:val="none"/>
          <w:lang w:eastAsia="zh-CN"/>
        </w:rPr>
        <w:t>国家秘密、工作秘密、</w:t>
      </w:r>
      <w:r>
        <w:rPr>
          <w:rFonts w:hint="eastAsia" w:ascii="宋体" w:hAnsi="宋体" w:eastAsia="宋体" w:cs="宋体"/>
          <w:sz w:val="24"/>
          <w:szCs w:val="24"/>
          <w:highlight w:val="none"/>
        </w:rPr>
        <w:t>商业秘密或者</w:t>
      </w:r>
      <w:r>
        <w:rPr>
          <w:rFonts w:hint="eastAsia" w:ascii="宋体" w:hAnsi="宋体" w:eastAsia="宋体" w:cs="宋体"/>
          <w:sz w:val="24"/>
          <w:szCs w:val="24"/>
          <w:highlight w:val="none"/>
          <w:lang w:eastAsia="zh-CN"/>
        </w:rPr>
        <w:t>其他应当保密的</w:t>
      </w:r>
      <w:r>
        <w:rPr>
          <w:rFonts w:hint="eastAsia" w:ascii="宋体" w:hAnsi="宋体" w:eastAsia="宋体" w:cs="宋体"/>
          <w:sz w:val="24"/>
          <w:szCs w:val="24"/>
          <w:highlight w:val="none"/>
        </w:rPr>
        <w:t>信息，应当承担</w:t>
      </w:r>
      <w:r>
        <w:rPr>
          <w:rFonts w:hint="eastAsia" w:ascii="宋体" w:hAnsi="宋体" w:eastAsia="宋体" w:cs="宋体"/>
          <w:sz w:val="24"/>
          <w:szCs w:val="24"/>
          <w:highlight w:val="none"/>
          <w:lang w:eastAsia="zh-CN"/>
        </w:rPr>
        <w:t>相应</w:t>
      </w:r>
      <w:r>
        <w:rPr>
          <w:rFonts w:hint="eastAsia" w:ascii="宋体" w:hAnsi="宋体" w:eastAsia="宋体" w:cs="宋体"/>
          <w:sz w:val="24"/>
          <w:szCs w:val="24"/>
          <w:highlight w:val="none"/>
        </w:rPr>
        <w:t>责任。其他应当保密的信息由双方在</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中约定。</w:t>
      </w:r>
    </w:p>
    <w:p w14:paraId="27D2BD21">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合同价款支付</w:t>
      </w:r>
    </w:p>
    <w:p w14:paraId="69B954A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2</w:t>
      </w:r>
      <w:r>
        <w:rPr>
          <w:rFonts w:hint="eastAsia" w:ascii="宋体" w:hAnsi="宋体" w:eastAsia="宋体" w:cs="宋体"/>
          <w:sz w:val="24"/>
          <w:szCs w:val="24"/>
          <w:highlight w:val="none"/>
        </w:rPr>
        <w:t xml:space="preserve">.1 </w:t>
      </w:r>
      <w:r>
        <w:rPr>
          <w:rFonts w:hint="eastAsia" w:ascii="宋体" w:hAnsi="宋体" w:eastAsia="宋体" w:cs="宋体"/>
          <w:sz w:val="24"/>
          <w:szCs w:val="24"/>
          <w:highlight w:val="none"/>
          <w:lang w:eastAsia="zh-CN"/>
        </w:rPr>
        <w:t>合同价款支付</w:t>
      </w:r>
      <w:r>
        <w:rPr>
          <w:rFonts w:hint="eastAsia" w:ascii="宋体" w:hAnsi="宋体" w:eastAsia="宋体" w:cs="宋体"/>
          <w:sz w:val="24"/>
          <w:szCs w:val="24"/>
          <w:highlight w:val="none"/>
        </w:rPr>
        <w:t>按照国库集中支付</w:t>
      </w:r>
      <w:r>
        <w:rPr>
          <w:rFonts w:hint="eastAsia" w:ascii="宋体" w:hAnsi="宋体" w:eastAsia="宋体" w:cs="宋体"/>
          <w:sz w:val="24"/>
          <w:szCs w:val="24"/>
          <w:highlight w:val="none"/>
          <w:lang w:eastAsia="zh-CN"/>
        </w:rPr>
        <w:t>制度及财政管理相关</w:t>
      </w:r>
      <w:r>
        <w:rPr>
          <w:rFonts w:hint="eastAsia" w:ascii="宋体" w:hAnsi="宋体" w:eastAsia="宋体" w:cs="宋体"/>
          <w:sz w:val="24"/>
          <w:szCs w:val="24"/>
          <w:highlight w:val="none"/>
        </w:rPr>
        <w:t>规定执行。</w:t>
      </w:r>
    </w:p>
    <w:p w14:paraId="4435B43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sz w:val="24"/>
          <w:szCs w:val="24"/>
          <w:highlight w:val="none"/>
          <w:lang w:val="en-US" w:eastAsia="zh-CN"/>
        </w:rPr>
        <w:t xml:space="preserve">12.2 </w:t>
      </w:r>
      <w:r>
        <w:rPr>
          <w:rFonts w:hint="eastAsia" w:ascii="宋体" w:hAnsi="宋体" w:eastAsia="宋体" w:cs="宋体"/>
          <w:sz w:val="24"/>
          <w:szCs w:val="24"/>
          <w:highlight w:val="none"/>
        </w:rPr>
        <w:t>对于满足合同约定支付条件的，</w:t>
      </w:r>
      <w:r>
        <w:rPr>
          <w:rFonts w:hint="eastAsia" w:ascii="宋体" w:hAnsi="宋体" w:eastAsia="宋体" w:cs="宋体"/>
          <w:sz w:val="24"/>
          <w:szCs w:val="24"/>
          <w:highlight w:val="none"/>
          <w:lang w:val="en-US" w:eastAsia="zh-CN"/>
        </w:rPr>
        <w:t>甲方</w:t>
      </w:r>
      <w:r>
        <w:rPr>
          <w:rFonts w:hint="eastAsia" w:ascii="宋体" w:hAnsi="宋体" w:eastAsia="宋体" w:cs="宋体"/>
          <w:sz w:val="24"/>
          <w:szCs w:val="24"/>
          <w:highlight w:val="none"/>
        </w:rPr>
        <w:t>原则上应当自收到发票后10个工</w:t>
      </w:r>
      <w:r>
        <w:rPr>
          <w:rFonts w:hint="eastAsia" w:ascii="宋体" w:hAnsi="宋体" w:eastAsia="宋体" w:cs="宋体"/>
          <w:b w:val="0"/>
          <w:bCs w:val="0"/>
          <w:i w:val="0"/>
          <w:iCs w:val="0"/>
          <w:caps w:val="0"/>
          <w:color w:val="auto"/>
          <w:spacing w:val="0"/>
          <w:sz w:val="24"/>
          <w:szCs w:val="24"/>
          <w:highlight w:val="none"/>
          <w:shd w:val="clear" w:color="auto" w:fill="auto"/>
          <w:vertAlign w:val="baseline"/>
        </w:rPr>
        <w:t>作日内</w:t>
      </w:r>
      <w:r>
        <w:rPr>
          <w:rFonts w:hint="eastAsia" w:ascii="宋体" w:hAnsi="宋体" w:eastAsia="宋体" w:cs="宋体"/>
          <w:b w:val="0"/>
          <w:bCs w:val="0"/>
          <w:color w:val="auto"/>
          <w:kern w:val="2"/>
          <w:sz w:val="24"/>
          <w:szCs w:val="24"/>
          <w:highlight w:val="none"/>
        </w:rPr>
        <w:t>将资金支付到合同约定的</w:t>
      </w:r>
      <w:r>
        <w:rPr>
          <w:rFonts w:hint="eastAsia" w:ascii="宋体" w:hAnsi="宋体" w:eastAsia="宋体" w:cs="宋体"/>
          <w:b w:val="0"/>
          <w:bCs w:val="0"/>
          <w:color w:val="auto"/>
          <w:kern w:val="2"/>
          <w:sz w:val="24"/>
          <w:szCs w:val="24"/>
          <w:highlight w:val="none"/>
          <w:lang w:eastAsia="zh-CN"/>
        </w:rPr>
        <w:t>乙方</w:t>
      </w:r>
      <w:r>
        <w:rPr>
          <w:rFonts w:hint="eastAsia" w:ascii="宋体" w:hAnsi="宋体" w:eastAsia="宋体" w:cs="宋体"/>
          <w:b w:val="0"/>
          <w:bCs w:val="0"/>
          <w:color w:val="auto"/>
          <w:kern w:val="2"/>
          <w:sz w:val="24"/>
          <w:szCs w:val="24"/>
          <w:highlight w:val="none"/>
        </w:rPr>
        <w:t>账户，不得以机构变动、人员更替、政策调整等为由迟延付款，不得将采购文件和合同中未规定的义务作为向</w:t>
      </w:r>
      <w:r>
        <w:rPr>
          <w:rFonts w:hint="eastAsia" w:ascii="宋体" w:hAnsi="宋体" w:eastAsia="宋体" w:cs="宋体"/>
          <w:b w:val="0"/>
          <w:bCs w:val="0"/>
          <w:color w:val="auto"/>
          <w:kern w:val="2"/>
          <w:sz w:val="24"/>
          <w:szCs w:val="24"/>
          <w:highlight w:val="none"/>
          <w:lang w:val="en-US" w:eastAsia="zh-CN"/>
        </w:rPr>
        <w:t>乙方</w:t>
      </w:r>
      <w:r>
        <w:rPr>
          <w:rFonts w:hint="eastAsia" w:ascii="宋体" w:hAnsi="宋体" w:eastAsia="宋体" w:cs="宋体"/>
          <w:b w:val="0"/>
          <w:bCs w:val="0"/>
          <w:color w:val="auto"/>
          <w:kern w:val="2"/>
          <w:sz w:val="24"/>
          <w:szCs w:val="24"/>
          <w:highlight w:val="none"/>
        </w:rPr>
        <w:t>付款的条件。具体合同价款支付时间在【</w:t>
      </w:r>
      <w:r>
        <w:rPr>
          <w:rFonts w:hint="eastAsia" w:ascii="宋体" w:hAnsi="宋体" w:eastAsia="宋体" w:cs="宋体"/>
          <w:b/>
          <w:bCs/>
          <w:color w:val="auto"/>
          <w:kern w:val="2"/>
          <w:sz w:val="24"/>
          <w:szCs w:val="24"/>
          <w:highlight w:val="none"/>
        </w:rPr>
        <w:t>政府采购合同专用条款</w:t>
      </w:r>
      <w:r>
        <w:rPr>
          <w:rFonts w:hint="eastAsia" w:ascii="宋体" w:hAnsi="宋体" w:eastAsia="宋体" w:cs="宋体"/>
          <w:b w:val="0"/>
          <w:bCs w:val="0"/>
          <w:color w:val="auto"/>
          <w:kern w:val="2"/>
          <w:sz w:val="24"/>
          <w:szCs w:val="24"/>
          <w:highlight w:val="none"/>
        </w:rPr>
        <w:t>】中</w:t>
      </w:r>
      <w:r>
        <w:rPr>
          <w:rFonts w:hint="eastAsia" w:ascii="宋体" w:hAnsi="宋体" w:eastAsia="宋体" w:cs="宋体"/>
          <w:b w:val="0"/>
          <w:bCs w:val="0"/>
          <w:color w:val="auto"/>
          <w:kern w:val="2"/>
          <w:sz w:val="24"/>
          <w:szCs w:val="24"/>
          <w:highlight w:val="none"/>
          <w:lang w:eastAsia="zh-CN"/>
        </w:rPr>
        <w:t>约</w:t>
      </w:r>
      <w:r>
        <w:rPr>
          <w:rFonts w:hint="eastAsia" w:ascii="宋体" w:hAnsi="宋体" w:eastAsia="宋体" w:cs="宋体"/>
          <w:b w:val="0"/>
          <w:bCs w:val="0"/>
          <w:color w:val="auto"/>
          <w:kern w:val="2"/>
          <w:sz w:val="24"/>
          <w:szCs w:val="24"/>
          <w:highlight w:val="none"/>
        </w:rPr>
        <w:t>定。</w:t>
      </w:r>
    </w:p>
    <w:p w14:paraId="45B40FF4">
      <w:pPr>
        <w:pStyle w:val="9"/>
        <w:pageBreakBefore w:val="0"/>
        <w:kinsoku/>
        <w:wordWrap/>
        <w:overflowPunct/>
        <w:topLinePunct w:val="0"/>
        <w:bidi w:val="0"/>
        <w:spacing w:after="0" w:line="360" w:lineRule="auto"/>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不采用</w:t>
      </w:r>
      <w:r>
        <w:rPr>
          <w:rFonts w:hint="eastAsia" w:ascii="宋体" w:hAnsi="宋体" w:eastAsia="宋体" w:cs="宋体"/>
          <w:b/>
          <w:bCs/>
          <w:color w:val="auto"/>
          <w:sz w:val="24"/>
          <w:szCs w:val="24"/>
          <w:highlight w:val="none"/>
          <w:lang w:eastAsia="zh-CN"/>
        </w:rPr>
        <w:t>）</w:t>
      </w:r>
    </w:p>
    <w:p w14:paraId="3BEF040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 xml:space="preserve">.1 </w:t>
      </w:r>
      <w:r>
        <w:rPr>
          <w:rFonts w:hint="eastAsia" w:ascii="宋体" w:hAnsi="宋体" w:eastAsia="宋体" w:cs="宋体"/>
          <w:sz w:val="24"/>
          <w:szCs w:val="24"/>
          <w:highlight w:val="none"/>
        </w:rPr>
        <w:t>乙方应当以支票、汇票、本票或者金融机构、担保机构出具的保函等非现金形式提交。</w:t>
      </w:r>
    </w:p>
    <w:p w14:paraId="1CBE7C9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44B3D8CD">
      <w:pPr>
        <w:pageBreakBefore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5A43F63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color w:val="auto"/>
          <w:sz w:val="24"/>
          <w:szCs w:val="24"/>
          <w:highlight w:val="none"/>
        </w:rPr>
        <w:t>售后服务</w:t>
      </w:r>
    </w:p>
    <w:p w14:paraId="5383A6E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687047F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14581EE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2FF3966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sz w:val="24"/>
          <w:szCs w:val="24"/>
          <w:highlight w:val="none"/>
        </w:rPr>
        <w:t>【政府采购合同专用条款】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1C8464A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sz w:val="24"/>
          <w:szCs w:val="24"/>
          <w:highlight w:val="none"/>
          <w:lang w:eastAsia="zh-CN"/>
        </w:rPr>
        <w:t>；</w:t>
      </w:r>
    </w:p>
    <w:p w14:paraId="63BF3136">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（5）依照法律、行政法规的规定或者按照</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约定，货物在有效使用年限届满后应予回收的，乙方负有自行或者委托第三人对货物予以回收的义务；</w:t>
      </w:r>
    </w:p>
    <w:p w14:paraId="7B19B85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7B1F181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0E1AFA41">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违约责任</w:t>
      </w:r>
    </w:p>
    <w:p w14:paraId="12BADA6D">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25B8D1A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07759AD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32CB514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3E83D95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26ED7AB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0AF3DBC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18478A1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28541F6D">
      <w:pPr>
        <w:pageBreakBefore w:val="0"/>
        <w:numPr>
          <w:ilvl w:val="0"/>
          <w:numId w:val="6"/>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5F6D42EF">
      <w:pPr>
        <w:pageBreakBefore w:val="0"/>
        <w:kinsoku/>
        <w:wordWrap/>
        <w:overflowPunct/>
        <w:topLinePunct w:val="0"/>
        <w:autoSpaceDE/>
        <w:autoSpaceDN/>
        <w:bidi w:val="0"/>
        <w:adjustRightInd w:val="0"/>
        <w:snapToGrid w:val="0"/>
        <w:spacing w:before="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14E4F66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政府采购合同履行中，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519C74D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19688DA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0A74A79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24C00FA3">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（3）乙方分立、合并或者变更住所的，应当及时以书面形式告知甲方。乙方没有</w:t>
      </w:r>
      <w:r>
        <w:rPr>
          <w:rFonts w:hint="eastAsia" w:ascii="宋体" w:hAnsi="宋体" w:eastAsia="宋体" w:cs="宋体"/>
          <w:sz w:val="24"/>
          <w:szCs w:val="24"/>
          <w:highlight w:val="none"/>
          <w:lang w:eastAsia="zh-CN"/>
        </w:rPr>
        <w:t>及时告知</w:t>
      </w:r>
      <w:r>
        <w:rPr>
          <w:rFonts w:hint="eastAsia" w:ascii="宋体" w:hAnsi="宋体" w:eastAsia="宋体" w:cs="宋体"/>
          <w:sz w:val="24"/>
          <w:szCs w:val="24"/>
          <w:highlight w:val="none"/>
        </w:rPr>
        <w:t>甲方，致使</w:t>
      </w:r>
      <w:r>
        <w:rPr>
          <w:rFonts w:hint="eastAsia" w:ascii="宋体" w:hAnsi="宋体" w:eastAsia="宋体" w:cs="宋体"/>
          <w:sz w:val="24"/>
          <w:szCs w:val="24"/>
          <w:highlight w:val="none"/>
          <w:lang w:eastAsia="zh-CN"/>
        </w:rPr>
        <w:t>合同</w:t>
      </w:r>
      <w:r>
        <w:rPr>
          <w:rFonts w:hint="eastAsia" w:ascii="宋体" w:hAnsi="宋体" w:eastAsia="宋体" w:cs="宋体"/>
          <w:sz w:val="24"/>
          <w:szCs w:val="24"/>
          <w:highlight w:val="none"/>
        </w:rPr>
        <w:t>履行发生困难的，甲方可以中止合同履行并要求乙方承担由此给甲方造成的损失。</w:t>
      </w:r>
    </w:p>
    <w:p w14:paraId="2B2192CD">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1AF28C01">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3925310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668E83D1">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并追究乙方的违约责</w:t>
      </w:r>
      <w:r>
        <w:rPr>
          <w:rFonts w:hint="eastAsia" w:ascii="宋体" w:hAnsi="宋体" w:eastAsia="宋体" w:cs="宋体"/>
          <w:sz w:val="24"/>
          <w:szCs w:val="24"/>
          <w:highlight w:val="none"/>
          <w:lang w:val="en-US" w:eastAsia="zh-CN"/>
        </w:rPr>
        <w:t>任</w:t>
      </w:r>
      <w:r>
        <w:rPr>
          <w:rFonts w:hint="eastAsia" w:ascii="宋体" w:hAnsi="宋体" w:eastAsia="宋体" w:cs="宋体"/>
          <w:color w:val="auto"/>
          <w:sz w:val="24"/>
          <w:szCs w:val="24"/>
          <w:highlight w:val="none"/>
        </w:rPr>
        <w:t>。</w:t>
      </w:r>
    </w:p>
    <w:p w14:paraId="59CC27A0">
      <w:pPr>
        <w:pStyle w:val="63"/>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753C082F">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政府采购合同继续履行将损害国家利益和社会公共利益的，双方当事人</w:t>
      </w:r>
      <w:r>
        <w:rPr>
          <w:rFonts w:hint="eastAsia" w:ascii="宋体" w:hAnsi="宋体" w:eastAsia="宋体" w:cs="宋体"/>
          <w:sz w:val="24"/>
          <w:szCs w:val="24"/>
          <w:highlight w:val="none"/>
          <w:lang w:val="en-US" w:eastAsia="zh-CN"/>
        </w:rPr>
        <w:t>应当变更、</w:t>
      </w:r>
      <w:r>
        <w:rPr>
          <w:rFonts w:hint="eastAsia" w:ascii="宋体" w:hAnsi="宋体" w:eastAsia="宋体" w:cs="宋体"/>
          <w:sz w:val="24"/>
          <w:szCs w:val="24"/>
          <w:highlight w:val="none"/>
        </w:rPr>
        <w:t>中止</w:t>
      </w:r>
      <w:r>
        <w:rPr>
          <w:rFonts w:hint="eastAsia" w:ascii="宋体" w:hAnsi="宋体" w:eastAsia="宋体" w:cs="宋体"/>
          <w:sz w:val="24"/>
          <w:szCs w:val="24"/>
          <w:highlight w:val="none"/>
          <w:lang w:eastAsia="zh-CN"/>
        </w:rPr>
        <w:t>或者终止</w:t>
      </w:r>
      <w:r>
        <w:rPr>
          <w:rFonts w:hint="eastAsia" w:ascii="宋体" w:hAnsi="宋体" w:eastAsia="宋体" w:cs="宋体"/>
          <w:sz w:val="24"/>
          <w:szCs w:val="24"/>
          <w:highlight w:val="none"/>
        </w:rPr>
        <w:t>合同。有过错的一方应当承担赔偿责任，双方都有过错的，各自承担相应的责任。</w:t>
      </w:r>
    </w:p>
    <w:p w14:paraId="0902C46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合同分包</w:t>
      </w:r>
    </w:p>
    <w:p w14:paraId="281F4D5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7AD9DF0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 乙方执行政府采购政策向中小企业依法分包的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乙方应当按采购文件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投标（响应）文件签订分包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协议属于本合同组成部分。</w:t>
      </w:r>
    </w:p>
    <w:p w14:paraId="71B498D8">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不可抗力</w:t>
      </w:r>
    </w:p>
    <w:p w14:paraId="3E34222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6C0D39C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7DE4A5F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7513379D">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解决争议的方法</w:t>
      </w:r>
    </w:p>
    <w:p w14:paraId="6C397247">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.1 因本合同及合同有关事项发生的争议，由</w:t>
      </w:r>
      <w:r>
        <w:rPr>
          <w:rFonts w:hint="eastAsia" w:ascii="宋体" w:hAnsi="宋体" w:eastAsia="宋体" w:cs="宋体"/>
          <w:sz w:val="24"/>
          <w:szCs w:val="24"/>
          <w:highlight w:val="none"/>
          <w:lang w:eastAsia="zh-CN"/>
        </w:rPr>
        <w:t>甲乙双</w:t>
      </w:r>
      <w:r>
        <w:rPr>
          <w:rFonts w:hint="eastAsia" w:ascii="宋体" w:hAnsi="宋体" w:eastAsia="宋体" w:cs="宋体"/>
          <w:sz w:val="24"/>
          <w:szCs w:val="24"/>
          <w:highlight w:val="none"/>
        </w:rPr>
        <w:t>方友好协商解决。协商不成时，可以</w:t>
      </w:r>
      <w:r>
        <w:rPr>
          <w:rFonts w:hint="eastAsia" w:ascii="宋体" w:hAnsi="宋体" w:eastAsia="宋体" w:cs="宋体"/>
          <w:sz w:val="24"/>
          <w:szCs w:val="24"/>
          <w:highlight w:val="none"/>
          <w:lang w:eastAsia="zh-CN"/>
        </w:rPr>
        <w:t>向有关组织申请</w:t>
      </w:r>
      <w:r>
        <w:rPr>
          <w:rFonts w:hint="eastAsia" w:ascii="宋体" w:hAnsi="宋体" w:eastAsia="宋体" w:cs="宋体"/>
          <w:sz w:val="24"/>
          <w:szCs w:val="24"/>
          <w:highlight w:val="none"/>
        </w:rPr>
        <w:t>调解。合同一方或</w:t>
      </w:r>
      <w:r>
        <w:rPr>
          <w:rFonts w:hint="eastAsia" w:ascii="宋体" w:hAnsi="宋体" w:eastAsia="宋体" w:cs="宋体"/>
          <w:sz w:val="24"/>
          <w:szCs w:val="24"/>
          <w:highlight w:val="none"/>
          <w:lang w:eastAsia="zh-CN"/>
        </w:rPr>
        <w:t>双</w:t>
      </w:r>
      <w:r>
        <w:rPr>
          <w:rFonts w:hint="eastAsia" w:ascii="宋体" w:hAnsi="宋体" w:eastAsia="宋体" w:cs="宋体"/>
          <w:sz w:val="24"/>
          <w:szCs w:val="24"/>
          <w:highlight w:val="none"/>
        </w:rPr>
        <w:t>方不愿调解或调解不成的，可以通过仲裁或诉讼的方式解决争议。</w:t>
      </w:r>
    </w:p>
    <w:p w14:paraId="4BFCDE77">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highlight w:val="none"/>
        </w:rPr>
        <w:t>中进一步约定选择与争议有实际联系的地点的人民法院管辖，但管辖法院的约定不得违反级别管辖和专属管辖的规定。</w:t>
      </w:r>
    </w:p>
    <w:p w14:paraId="64914355">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.3 如</w:t>
      </w:r>
      <w:r>
        <w:rPr>
          <w:rFonts w:hint="eastAsia" w:ascii="宋体" w:hAnsi="宋体" w:eastAsia="宋体" w:cs="宋体"/>
          <w:sz w:val="24"/>
          <w:szCs w:val="24"/>
          <w:highlight w:val="none"/>
          <w:lang w:eastAsia="zh-CN"/>
        </w:rPr>
        <w:t>甲乙双方</w:t>
      </w:r>
      <w:r>
        <w:rPr>
          <w:rFonts w:hint="eastAsia" w:ascii="宋体" w:hAnsi="宋体" w:eastAsia="宋体" w:cs="宋体"/>
          <w:sz w:val="24"/>
          <w:szCs w:val="24"/>
          <w:highlight w:val="none"/>
        </w:rPr>
        <w:t>有争议的事项不影响合同其他部分的履行，在争议解决期间，合同其他部分应</w:t>
      </w:r>
      <w:r>
        <w:rPr>
          <w:rFonts w:hint="eastAsia" w:ascii="宋体" w:hAnsi="宋体" w:eastAsia="宋体" w:cs="宋体"/>
          <w:sz w:val="24"/>
          <w:szCs w:val="24"/>
          <w:highlight w:val="none"/>
          <w:lang w:eastAsia="zh-CN"/>
        </w:rPr>
        <w:t>当</w:t>
      </w:r>
      <w:r>
        <w:rPr>
          <w:rFonts w:hint="eastAsia" w:ascii="宋体" w:hAnsi="宋体" w:eastAsia="宋体" w:cs="宋体"/>
          <w:sz w:val="24"/>
          <w:szCs w:val="24"/>
          <w:highlight w:val="none"/>
        </w:rPr>
        <w:t>继续履行。</w:t>
      </w:r>
    </w:p>
    <w:p w14:paraId="276673F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政府采购政策</w:t>
      </w:r>
    </w:p>
    <w:p w14:paraId="7E3CCC9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sz w:val="24"/>
          <w:szCs w:val="24"/>
          <w:highlight w:val="none"/>
          <w:lang w:val="en-GB"/>
        </w:rPr>
        <w:t>本合同应当按照规定执行政府采购政策。</w:t>
      </w:r>
    </w:p>
    <w:p w14:paraId="32F2BD0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本合同依法执行政府采购政策的方式和内容，属于合同履约验收的范围。</w:t>
      </w:r>
      <w:r>
        <w:rPr>
          <w:rFonts w:hint="eastAsia" w:ascii="宋体" w:hAnsi="宋体" w:eastAsia="宋体" w:cs="宋体"/>
          <w:sz w:val="24"/>
          <w:szCs w:val="24"/>
          <w:highlight w:val="none"/>
          <w:lang w:eastAsia="zh-CN"/>
        </w:rPr>
        <w:t>甲乙双方</w:t>
      </w:r>
      <w:r>
        <w:rPr>
          <w:rFonts w:hint="eastAsia" w:ascii="宋体" w:hAnsi="宋体" w:eastAsia="宋体" w:cs="宋体"/>
          <w:sz w:val="24"/>
          <w:szCs w:val="24"/>
          <w:highlight w:val="none"/>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5215F86A">
      <w:pPr>
        <w:pStyle w:val="9"/>
        <w:pageBreakBefore w:val="0"/>
        <w:kinsoku/>
        <w:wordWrap/>
        <w:overflowPunct/>
        <w:topLinePunct w:val="0"/>
        <w:bidi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5A926F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法律适用</w:t>
      </w:r>
    </w:p>
    <w:p w14:paraId="502FFAAF">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.1 本合同的订立、生效、解释、履行及与本合同有关的争议解决，均适用法律、行政法规。</w:t>
      </w:r>
    </w:p>
    <w:p w14:paraId="169D83F2">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.2 本合同条款与法律、行政法规的强制性规定不一致的，双方当事人应按照法律、行政法规的强制性规定修改本合同的相关条款。</w:t>
      </w:r>
    </w:p>
    <w:p w14:paraId="0C4805B7">
      <w:pPr>
        <w:pageBreakBefore w:val="0"/>
        <w:numPr>
          <w:ilvl w:val="-1"/>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22. </w:t>
      </w:r>
      <w:r>
        <w:rPr>
          <w:rFonts w:hint="eastAsia" w:ascii="宋体" w:hAnsi="宋体" w:eastAsia="宋体" w:cs="宋体"/>
          <w:b/>
          <w:color w:val="auto"/>
          <w:sz w:val="24"/>
          <w:szCs w:val="24"/>
          <w:highlight w:val="none"/>
        </w:rPr>
        <w:t>通知</w:t>
      </w:r>
    </w:p>
    <w:p w14:paraId="2B9F2308">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本合同任何一方向对方发出的通知、信件、数据电文等，应当发送至本合同第一部分《政府采购合同协议书》所约定的通讯地址、联系人、联系电话或电子邮箱。</w:t>
      </w:r>
    </w:p>
    <w:p w14:paraId="240F2E39">
      <w:pPr>
        <w:pStyle w:val="63"/>
        <w:pageBreakBefore w:val="0"/>
        <w:kinsoku/>
        <w:wordWrap/>
        <w:overflowPunct/>
        <w:topLinePunct w:val="0"/>
        <w:bidi w:val="0"/>
        <w:spacing w:line="36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一方当事人变更名称、</w:t>
      </w:r>
      <w:r>
        <w:rPr>
          <w:rFonts w:hint="eastAsia" w:ascii="宋体" w:hAnsi="宋体" w:eastAsia="宋体" w:cs="宋体"/>
          <w:sz w:val="24"/>
          <w:szCs w:val="24"/>
          <w:highlight w:val="none"/>
          <w:lang w:eastAsia="zh-CN"/>
        </w:rPr>
        <w:t>住所</w:t>
      </w:r>
      <w:r>
        <w:rPr>
          <w:rFonts w:hint="eastAsia" w:ascii="宋体" w:hAnsi="宋体" w:eastAsia="宋体" w:cs="宋体"/>
          <w:sz w:val="24"/>
          <w:szCs w:val="24"/>
          <w:highlight w:val="none"/>
        </w:rPr>
        <w:t>、联系人、联系电话或电子邮箱</w:t>
      </w:r>
      <w:r>
        <w:rPr>
          <w:rFonts w:hint="eastAsia" w:ascii="宋体" w:hAnsi="宋体" w:eastAsia="宋体" w:cs="宋体"/>
          <w:sz w:val="24"/>
          <w:szCs w:val="24"/>
          <w:highlight w:val="none"/>
          <w:lang w:eastAsia="zh-CN"/>
        </w:rPr>
        <w:t>等信息</w:t>
      </w:r>
      <w:r>
        <w:rPr>
          <w:rFonts w:hint="eastAsia" w:ascii="宋体" w:hAnsi="宋体" w:eastAsia="宋体" w:cs="宋体"/>
          <w:sz w:val="24"/>
          <w:szCs w:val="24"/>
          <w:highlight w:val="none"/>
        </w:rPr>
        <w:t>的，应当在变更后3日内及时书面通知对方，对方实际收到变更通知前的送达仍为有效送达。</w:t>
      </w:r>
    </w:p>
    <w:p w14:paraId="45F61B5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720E07B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04C0A9E2">
      <w:pPr>
        <w:pageBreakBefore w:val="0"/>
        <w:numPr>
          <w:ilvl w:val="0"/>
          <w:numId w:val="0"/>
        </w:numPr>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23.</w:t>
      </w:r>
      <w:r>
        <w:rPr>
          <w:rFonts w:hint="eastAsia" w:ascii="宋体" w:hAnsi="宋体" w:eastAsia="宋体" w:cs="宋体"/>
          <w:b/>
          <w:bCs/>
          <w:color w:val="auto"/>
          <w:sz w:val="24"/>
          <w:szCs w:val="24"/>
          <w:highlight w:val="none"/>
        </w:rPr>
        <w:t>合同未尽事项</w:t>
      </w:r>
    </w:p>
    <w:p w14:paraId="73D091FD">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1292D9D6">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 xml:space="preserve">    23.2 合同附件与合同正文具有同等的法律效力。</w:t>
      </w:r>
      <w:bookmarkStart w:id="41" w:name="_Toc20313"/>
    </w:p>
    <w:p w14:paraId="0FE90AD4">
      <w:pPr>
        <w:pStyle w:val="3"/>
        <w:pageBreakBefore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5C93F9C5">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6E29FBF8">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48F569F6">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78319603">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121F1B39">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0D435DB3">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4CE766F7">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067AD97E">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1D66A154">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789C1BEB">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4C7A4C99">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4144BEF2">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425D5A38">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6C27B7AC">
      <w:pPr>
        <w:rPr>
          <w:rFonts w:hint="eastAsia" w:ascii="宋体" w:hAnsi="宋体" w:eastAsia="宋体" w:cs="宋体"/>
          <w:sz w:val="24"/>
          <w:szCs w:val="24"/>
          <w:highlight w:val="none"/>
        </w:rPr>
      </w:pPr>
    </w:p>
    <w:p w14:paraId="17546970">
      <w:pPr>
        <w:widowControl/>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br w:type="page"/>
      </w:r>
    </w:p>
    <w:bookmarkEnd w:id="41"/>
    <w:p w14:paraId="77F8C98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color w:val="auto"/>
          <w:sz w:val="28"/>
          <w:highlight w:val="none"/>
        </w:rPr>
      </w:pPr>
      <w:bookmarkStart w:id="42" w:name="_Toc22492"/>
    </w:p>
    <w:p w14:paraId="35C9572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color w:val="auto"/>
          <w:sz w:val="28"/>
          <w:highlight w:val="none"/>
        </w:rPr>
      </w:pPr>
    </w:p>
    <w:p w14:paraId="193A8B8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color w:val="auto"/>
          <w:sz w:val="28"/>
          <w:highlight w:val="none"/>
        </w:rPr>
      </w:pPr>
      <w:r>
        <w:rPr>
          <w:rFonts w:hint="eastAsia" w:ascii="宋体" w:hAnsi="宋体" w:eastAsia="宋体" w:cs="宋体"/>
          <w:b/>
          <w:color w:val="auto"/>
          <w:sz w:val="28"/>
          <w:highlight w:val="none"/>
        </w:rPr>
        <w:t>第六章  投标文件格式</w:t>
      </w:r>
      <w:bookmarkEnd w:id="42"/>
    </w:p>
    <w:p w14:paraId="3E433C93">
      <w:pPr>
        <w:spacing w:line="900" w:lineRule="exact"/>
        <w:jc w:val="center"/>
        <w:rPr>
          <w:rFonts w:hint="eastAsia" w:ascii="宋体" w:hAnsi="宋体" w:eastAsia="宋体" w:cs="宋体"/>
          <w:b/>
          <w:color w:val="auto"/>
          <w:sz w:val="72"/>
          <w:highlight w:val="none"/>
        </w:rPr>
      </w:pPr>
    </w:p>
    <w:p w14:paraId="3C28DC8F">
      <w:pPr>
        <w:spacing w:line="900" w:lineRule="exact"/>
        <w:jc w:val="center"/>
        <w:outlineLvl w:val="1"/>
        <w:rPr>
          <w:rFonts w:hint="eastAsia" w:ascii="宋体" w:hAnsi="宋体" w:eastAsia="宋体" w:cs="宋体"/>
          <w:b/>
          <w:color w:val="auto"/>
          <w:sz w:val="72"/>
          <w:highlight w:val="none"/>
        </w:rPr>
      </w:pPr>
      <w:bookmarkStart w:id="43" w:name="_Toc651"/>
      <w:r>
        <w:rPr>
          <w:rFonts w:hint="eastAsia" w:ascii="宋体" w:hAnsi="宋体" w:eastAsia="宋体" w:cs="宋体"/>
          <w:b/>
          <w:color w:val="auto"/>
          <w:sz w:val="72"/>
          <w:highlight w:val="none"/>
        </w:rPr>
        <w:t>投</w:t>
      </w:r>
      <w:bookmarkEnd w:id="43"/>
    </w:p>
    <w:p w14:paraId="4D585C6C">
      <w:pPr>
        <w:spacing w:line="900" w:lineRule="exact"/>
        <w:jc w:val="center"/>
        <w:rPr>
          <w:rFonts w:hint="eastAsia" w:ascii="宋体" w:hAnsi="宋体" w:eastAsia="宋体" w:cs="宋体"/>
          <w:b/>
          <w:color w:val="auto"/>
          <w:sz w:val="72"/>
          <w:highlight w:val="none"/>
        </w:rPr>
      </w:pPr>
    </w:p>
    <w:p w14:paraId="5CF65A1C">
      <w:pPr>
        <w:spacing w:line="900" w:lineRule="exact"/>
        <w:jc w:val="center"/>
        <w:outlineLvl w:val="1"/>
        <w:rPr>
          <w:rFonts w:hint="eastAsia" w:ascii="宋体" w:hAnsi="宋体" w:eastAsia="宋体" w:cs="宋体"/>
          <w:b/>
          <w:color w:val="auto"/>
          <w:sz w:val="72"/>
          <w:highlight w:val="none"/>
        </w:rPr>
      </w:pPr>
      <w:bookmarkStart w:id="44" w:name="_Toc6148"/>
      <w:r>
        <w:rPr>
          <w:rFonts w:hint="eastAsia" w:ascii="宋体" w:hAnsi="宋体" w:eastAsia="宋体" w:cs="宋体"/>
          <w:b/>
          <w:color w:val="auto"/>
          <w:sz w:val="72"/>
          <w:highlight w:val="none"/>
        </w:rPr>
        <w:t>标</w:t>
      </w:r>
      <w:bookmarkEnd w:id="44"/>
    </w:p>
    <w:p w14:paraId="2B109CCE">
      <w:pPr>
        <w:spacing w:line="900" w:lineRule="exact"/>
        <w:jc w:val="center"/>
        <w:rPr>
          <w:rFonts w:hint="eastAsia" w:ascii="宋体" w:hAnsi="宋体" w:eastAsia="宋体" w:cs="宋体"/>
          <w:b/>
          <w:color w:val="auto"/>
          <w:sz w:val="72"/>
          <w:highlight w:val="none"/>
        </w:rPr>
      </w:pPr>
    </w:p>
    <w:p w14:paraId="28BDF78C">
      <w:pPr>
        <w:spacing w:line="900" w:lineRule="exact"/>
        <w:jc w:val="center"/>
        <w:outlineLvl w:val="1"/>
        <w:rPr>
          <w:rFonts w:hint="eastAsia" w:ascii="宋体" w:hAnsi="宋体" w:eastAsia="宋体" w:cs="宋体"/>
          <w:b/>
          <w:color w:val="auto"/>
          <w:sz w:val="72"/>
          <w:highlight w:val="none"/>
        </w:rPr>
      </w:pPr>
      <w:bookmarkStart w:id="45" w:name="_Toc1338"/>
      <w:r>
        <w:rPr>
          <w:rFonts w:hint="eastAsia" w:ascii="宋体" w:hAnsi="宋体" w:eastAsia="宋体" w:cs="宋体"/>
          <w:b/>
          <w:color w:val="auto"/>
          <w:sz w:val="72"/>
          <w:highlight w:val="none"/>
        </w:rPr>
        <w:t>文</w:t>
      </w:r>
      <w:bookmarkEnd w:id="45"/>
    </w:p>
    <w:p w14:paraId="422F9632">
      <w:pPr>
        <w:spacing w:line="900" w:lineRule="exact"/>
        <w:jc w:val="center"/>
        <w:rPr>
          <w:rFonts w:hint="eastAsia" w:ascii="宋体" w:hAnsi="宋体" w:eastAsia="宋体" w:cs="宋体"/>
          <w:b/>
          <w:color w:val="auto"/>
          <w:sz w:val="72"/>
          <w:highlight w:val="none"/>
        </w:rPr>
      </w:pPr>
    </w:p>
    <w:p w14:paraId="4B247CCA">
      <w:pPr>
        <w:jc w:val="center"/>
        <w:outlineLvl w:val="1"/>
        <w:rPr>
          <w:rFonts w:hint="eastAsia" w:ascii="宋体" w:hAnsi="宋体" w:eastAsia="宋体" w:cs="宋体"/>
          <w:b/>
          <w:color w:val="auto"/>
          <w:sz w:val="72"/>
          <w:highlight w:val="none"/>
        </w:rPr>
      </w:pPr>
      <w:bookmarkStart w:id="46" w:name="_Toc10796"/>
      <w:r>
        <w:rPr>
          <w:rFonts w:hint="eastAsia" w:ascii="宋体" w:hAnsi="宋体" w:eastAsia="宋体" w:cs="宋体"/>
          <w:b/>
          <w:color w:val="auto"/>
          <w:sz w:val="72"/>
          <w:highlight w:val="none"/>
        </w:rPr>
        <w:t>件</w:t>
      </w:r>
      <w:bookmarkEnd w:id="46"/>
    </w:p>
    <w:p w14:paraId="13D24616">
      <w:pPr>
        <w:spacing w:before="156" w:beforeLines="50" w:after="156" w:afterLines="50"/>
        <w:jc w:val="center"/>
        <w:outlineLvl w:val="9"/>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t>资信、技术证明文件（一）</w:t>
      </w:r>
    </w:p>
    <w:p w14:paraId="6176A7CD">
      <w:pPr>
        <w:spacing w:after="156" w:afterLines="50" w:line="500" w:lineRule="exact"/>
        <w:jc w:val="center"/>
        <w:rPr>
          <w:rFonts w:hint="eastAsia" w:ascii="宋体" w:hAnsi="宋体" w:eastAsia="宋体" w:cs="宋体"/>
          <w:b/>
          <w:color w:val="auto"/>
          <w:sz w:val="28"/>
          <w:szCs w:val="28"/>
          <w:highlight w:val="none"/>
        </w:rPr>
      </w:pPr>
    </w:p>
    <w:p w14:paraId="16A88AF1">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宋体" w:cs="宋体"/>
          <w:b/>
          <w:color w:val="auto"/>
          <w:spacing w:val="20"/>
          <w:kern w:val="0"/>
          <w:sz w:val="32"/>
          <w:szCs w:val="32"/>
          <w:highlight w:val="none"/>
          <w:lang w:val="en-US" w:eastAsia="zh-CN"/>
        </w:rPr>
      </w:pPr>
      <w:r>
        <w:rPr>
          <w:rFonts w:hint="eastAsia" w:ascii="宋体" w:hAnsi="宋体" w:eastAsia="宋体" w:cs="宋体"/>
          <w:b/>
          <w:color w:val="auto"/>
          <w:sz w:val="32"/>
          <w:highlight w:val="none"/>
        </w:rPr>
        <w:t>项目名称：</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p>
    <w:p w14:paraId="2D1B4A5B">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宋体" w:cs="宋体"/>
          <w:b/>
          <w:color w:val="auto"/>
          <w:sz w:val="32"/>
          <w:highlight w:val="none"/>
          <w:u w:val="single"/>
        </w:rPr>
      </w:pPr>
      <w:r>
        <w:rPr>
          <w:rFonts w:hint="eastAsia" w:ascii="宋体" w:hAnsi="宋体" w:eastAsia="宋体" w:cs="宋体"/>
          <w:b/>
          <w:color w:val="auto"/>
          <w:sz w:val="32"/>
          <w:highlight w:val="none"/>
        </w:rPr>
        <w:t>项目编号：</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p>
    <w:p w14:paraId="71FAB488">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宋体" w:cs="宋体"/>
          <w:b/>
          <w:color w:val="auto"/>
          <w:sz w:val="32"/>
          <w:highlight w:val="none"/>
          <w:u w:val="single"/>
        </w:rPr>
      </w:pPr>
      <w:r>
        <w:rPr>
          <w:rFonts w:hint="eastAsia" w:ascii="宋体" w:hAnsi="宋体" w:eastAsia="宋体" w:cs="宋体"/>
          <w:b/>
          <w:color w:val="auto"/>
          <w:sz w:val="32"/>
          <w:highlight w:val="none"/>
          <w:lang w:val="en-US" w:eastAsia="zh-CN"/>
        </w:rPr>
        <w:t xml:space="preserve">投 </w:t>
      </w:r>
      <w:r>
        <w:rPr>
          <w:rFonts w:hint="eastAsia" w:ascii="宋体" w:hAnsi="宋体" w:eastAsia="宋体" w:cs="宋体"/>
          <w:b/>
          <w:color w:val="auto"/>
          <w:sz w:val="32"/>
          <w:highlight w:val="none"/>
        </w:rPr>
        <w:t>标</w:t>
      </w:r>
      <w:r>
        <w:rPr>
          <w:rFonts w:hint="eastAsia" w:ascii="宋体" w:hAnsi="宋体" w:eastAsia="宋体" w:cs="宋体"/>
          <w:b/>
          <w:color w:val="auto"/>
          <w:sz w:val="32"/>
          <w:highlight w:val="none"/>
          <w:lang w:val="en-US" w:eastAsia="zh-CN"/>
        </w:rPr>
        <w:t xml:space="preserve"> </w:t>
      </w:r>
      <w:r>
        <w:rPr>
          <w:rFonts w:hint="eastAsia" w:ascii="宋体" w:hAnsi="宋体" w:eastAsia="宋体" w:cs="宋体"/>
          <w:b/>
          <w:color w:val="auto"/>
          <w:sz w:val="32"/>
          <w:highlight w:val="none"/>
        </w:rPr>
        <w:t>人：</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p>
    <w:p w14:paraId="6AF57AC4">
      <w:pPr>
        <w:spacing w:after="156" w:afterLines="50" w:line="500" w:lineRule="exact"/>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bookmarkStart w:id="47" w:name="_Toc8037"/>
      <w:bookmarkStart w:id="48" w:name="_Toc9994"/>
      <w:r>
        <w:rPr>
          <w:rFonts w:hint="eastAsia" w:ascii="宋体" w:hAnsi="宋体" w:eastAsia="宋体" w:cs="宋体"/>
          <w:b/>
          <w:color w:val="auto"/>
          <w:sz w:val="32"/>
          <w:highlight w:val="none"/>
        </w:rPr>
        <w:t>年</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rPr>
        <w:t>月</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rPr>
        <w:t>日</w:t>
      </w:r>
      <w:bookmarkEnd w:id="47"/>
      <w:bookmarkEnd w:id="48"/>
    </w:p>
    <w:p w14:paraId="039F80FC">
      <w:pPr>
        <w:widowControl/>
        <w:jc w:val="left"/>
        <w:rPr>
          <w:rFonts w:hint="eastAsia" w:ascii="宋体" w:hAnsi="宋体" w:eastAsia="宋体" w:cs="宋体"/>
          <w:b/>
          <w:color w:val="auto"/>
          <w:sz w:val="28"/>
          <w:highlight w:val="none"/>
        </w:rPr>
      </w:pPr>
      <w:r>
        <w:rPr>
          <w:rFonts w:hint="eastAsia" w:ascii="宋体" w:hAnsi="宋体" w:eastAsia="宋体" w:cs="宋体"/>
          <w:b/>
          <w:color w:val="auto"/>
          <w:sz w:val="28"/>
          <w:highlight w:val="none"/>
        </w:rPr>
        <w:br w:type="page"/>
      </w:r>
    </w:p>
    <w:p w14:paraId="176CB01B">
      <w:pPr>
        <w:widowControl/>
        <w:jc w:val="center"/>
        <w:rPr>
          <w:rFonts w:hint="eastAsia" w:ascii="宋体" w:hAnsi="宋体" w:eastAsia="宋体" w:cs="宋体"/>
          <w:b/>
          <w:color w:val="auto"/>
          <w:sz w:val="28"/>
          <w:highlight w:val="none"/>
          <w:lang w:val="en-US" w:eastAsia="zh-CN"/>
        </w:rPr>
      </w:pPr>
      <w:r>
        <w:rPr>
          <w:rFonts w:hint="eastAsia" w:ascii="宋体" w:hAnsi="宋体" w:eastAsia="宋体" w:cs="宋体"/>
          <w:b/>
          <w:color w:val="auto"/>
          <w:sz w:val="28"/>
          <w:highlight w:val="none"/>
          <w:lang w:val="en-US" w:eastAsia="zh-CN"/>
        </w:rPr>
        <w:t>目录</w:t>
      </w:r>
    </w:p>
    <w:p w14:paraId="150F31F3">
      <w:pPr>
        <w:numPr>
          <w:ilvl w:val="0"/>
          <w:numId w:val="0"/>
        </w:num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授权书；（格式见附件）</w:t>
      </w:r>
    </w:p>
    <w:p w14:paraId="6C3FCEDB">
      <w:pPr>
        <w:numPr>
          <w:ilvl w:val="0"/>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（2）技术响应表；（格式见附件）</w:t>
      </w:r>
    </w:p>
    <w:p w14:paraId="14F1D9D1">
      <w:pPr>
        <w:numPr>
          <w:ilvl w:val="0"/>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（3）投标人资格声明书；（格式见附件）</w:t>
      </w:r>
    </w:p>
    <w:p w14:paraId="5ECF2BD8">
      <w:pPr>
        <w:numPr>
          <w:ilvl w:val="0"/>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诚信履约承诺函；</w:t>
      </w:r>
      <w:r>
        <w:rPr>
          <w:rFonts w:hint="eastAsia" w:ascii="宋体" w:hAnsi="宋体" w:eastAsia="宋体" w:cs="宋体"/>
          <w:color w:val="auto"/>
          <w:sz w:val="24"/>
          <w:highlight w:val="none"/>
          <w:lang w:val="en-US" w:eastAsia="zh-CN"/>
        </w:rPr>
        <w:t>（格式见附件）</w:t>
      </w:r>
    </w:p>
    <w:p w14:paraId="0D9AFE5D">
      <w:pPr>
        <w:numPr>
          <w:ilvl w:val="0"/>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（5）招标文件要求提供资信技术评审材料；</w:t>
      </w:r>
    </w:p>
    <w:p w14:paraId="3C9A94DB">
      <w:pPr>
        <w:numPr>
          <w:ilvl w:val="0"/>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（6）投标人认为需要提供的其他资信技术评审及证明材料。</w:t>
      </w:r>
    </w:p>
    <w:p w14:paraId="5196BBDF">
      <w:pPr>
        <w:spacing w:line="360" w:lineRule="auto"/>
        <w:ind w:firstLine="435"/>
        <w:rPr>
          <w:rFonts w:hint="eastAsia" w:ascii="宋体" w:hAnsi="宋体" w:eastAsia="宋体" w:cs="宋体"/>
          <w:color w:val="auto"/>
          <w:sz w:val="24"/>
          <w:highlight w:val="none"/>
          <w:lang w:val="en-US" w:eastAsia="zh-CN"/>
        </w:rPr>
      </w:pPr>
    </w:p>
    <w:p w14:paraId="116DEDDE">
      <w:pPr>
        <w:spacing w:line="360" w:lineRule="auto"/>
        <w:ind w:firstLine="435"/>
        <w:rPr>
          <w:rFonts w:hint="eastAsia" w:ascii="宋体" w:hAnsi="宋体" w:eastAsia="宋体" w:cs="宋体"/>
          <w:color w:val="auto"/>
          <w:sz w:val="24"/>
          <w:highlight w:val="none"/>
          <w:lang w:val="en-US" w:eastAsia="zh-CN"/>
        </w:rPr>
      </w:pPr>
    </w:p>
    <w:p w14:paraId="252F88ED">
      <w:pPr>
        <w:spacing w:line="360" w:lineRule="auto"/>
        <w:ind w:firstLine="435"/>
        <w:rPr>
          <w:rFonts w:hint="eastAsia" w:ascii="宋体" w:hAnsi="宋体" w:eastAsia="宋体" w:cs="宋体"/>
          <w:color w:val="auto"/>
          <w:sz w:val="24"/>
          <w:highlight w:val="none"/>
          <w:lang w:val="en-US" w:eastAsia="zh-CN"/>
        </w:rPr>
      </w:pPr>
    </w:p>
    <w:p w14:paraId="117F031C">
      <w:pPr>
        <w:spacing w:line="360" w:lineRule="auto"/>
        <w:jc w:val="center"/>
        <w:outlineLvl w:val="1"/>
        <w:rPr>
          <w:rFonts w:hint="eastAsia" w:ascii="宋体" w:hAnsi="宋体" w:eastAsia="宋体" w:cs="宋体"/>
          <w:b/>
          <w:color w:val="auto"/>
          <w:sz w:val="24"/>
          <w:highlight w:val="none"/>
          <w:lang w:val="en-US" w:eastAsia="zh-CN"/>
        </w:rPr>
      </w:pPr>
    </w:p>
    <w:p w14:paraId="25CB2843">
      <w:pPr>
        <w:spacing w:line="360" w:lineRule="auto"/>
        <w:jc w:val="center"/>
        <w:outlineLvl w:val="1"/>
        <w:rPr>
          <w:rFonts w:hint="eastAsia" w:ascii="宋体" w:hAnsi="宋体" w:eastAsia="宋体" w:cs="宋体"/>
          <w:b/>
          <w:color w:val="auto"/>
          <w:sz w:val="24"/>
          <w:highlight w:val="none"/>
          <w:lang w:val="en-US" w:eastAsia="zh-CN"/>
        </w:rPr>
      </w:pPr>
    </w:p>
    <w:p w14:paraId="7CC5EEBB">
      <w:pPr>
        <w:spacing w:line="360" w:lineRule="auto"/>
        <w:jc w:val="center"/>
        <w:outlineLvl w:val="1"/>
        <w:rPr>
          <w:rFonts w:hint="eastAsia" w:ascii="宋体" w:hAnsi="宋体" w:eastAsia="宋体" w:cs="宋体"/>
          <w:b/>
          <w:color w:val="auto"/>
          <w:sz w:val="24"/>
          <w:highlight w:val="none"/>
          <w:lang w:val="en-US" w:eastAsia="zh-CN"/>
        </w:rPr>
      </w:pPr>
    </w:p>
    <w:p w14:paraId="79270BAF">
      <w:pPr>
        <w:spacing w:line="360" w:lineRule="auto"/>
        <w:jc w:val="center"/>
        <w:outlineLvl w:val="1"/>
        <w:rPr>
          <w:rFonts w:hint="eastAsia" w:ascii="宋体" w:hAnsi="宋体" w:eastAsia="宋体" w:cs="宋体"/>
          <w:b/>
          <w:color w:val="auto"/>
          <w:sz w:val="24"/>
          <w:highlight w:val="none"/>
          <w:lang w:val="en-US" w:eastAsia="zh-CN"/>
        </w:rPr>
      </w:pPr>
    </w:p>
    <w:p w14:paraId="37ED34A9">
      <w:pPr>
        <w:spacing w:line="360" w:lineRule="auto"/>
        <w:jc w:val="center"/>
        <w:outlineLvl w:val="1"/>
        <w:rPr>
          <w:rFonts w:hint="eastAsia" w:ascii="宋体" w:hAnsi="宋体" w:eastAsia="宋体" w:cs="宋体"/>
          <w:b/>
          <w:color w:val="auto"/>
          <w:sz w:val="24"/>
          <w:highlight w:val="none"/>
          <w:lang w:val="en-US" w:eastAsia="zh-CN"/>
        </w:rPr>
      </w:pPr>
    </w:p>
    <w:p w14:paraId="254CC49F">
      <w:pPr>
        <w:spacing w:line="360" w:lineRule="auto"/>
        <w:jc w:val="center"/>
        <w:outlineLvl w:val="1"/>
        <w:rPr>
          <w:rFonts w:hint="eastAsia" w:ascii="宋体" w:hAnsi="宋体" w:eastAsia="宋体" w:cs="宋体"/>
          <w:b/>
          <w:color w:val="auto"/>
          <w:sz w:val="24"/>
          <w:highlight w:val="none"/>
          <w:lang w:val="en-US" w:eastAsia="zh-CN"/>
        </w:rPr>
      </w:pPr>
    </w:p>
    <w:p w14:paraId="0EC49723">
      <w:pPr>
        <w:spacing w:line="360" w:lineRule="auto"/>
        <w:jc w:val="center"/>
        <w:outlineLvl w:val="1"/>
        <w:rPr>
          <w:rFonts w:hint="eastAsia" w:ascii="宋体" w:hAnsi="宋体" w:eastAsia="宋体" w:cs="宋体"/>
          <w:b/>
          <w:color w:val="auto"/>
          <w:sz w:val="24"/>
          <w:highlight w:val="none"/>
          <w:lang w:val="en-US" w:eastAsia="zh-CN"/>
        </w:rPr>
      </w:pPr>
    </w:p>
    <w:p w14:paraId="4DF0BA08">
      <w:pPr>
        <w:spacing w:line="360" w:lineRule="auto"/>
        <w:jc w:val="center"/>
        <w:outlineLvl w:val="1"/>
        <w:rPr>
          <w:rFonts w:hint="eastAsia" w:ascii="宋体" w:hAnsi="宋体" w:eastAsia="宋体" w:cs="宋体"/>
          <w:b/>
          <w:color w:val="auto"/>
          <w:sz w:val="24"/>
          <w:highlight w:val="none"/>
          <w:lang w:val="en-US" w:eastAsia="zh-CN"/>
        </w:rPr>
      </w:pPr>
    </w:p>
    <w:p w14:paraId="66974724">
      <w:pPr>
        <w:spacing w:line="360" w:lineRule="auto"/>
        <w:jc w:val="center"/>
        <w:outlineLvl w:val="1"/>
        <w:rPr>
          <w:rFonts w:hint="eastAsia" w:ascii="宋体" w:hAnsi="宋体" w:eastAsia="宋体" w:cs="宋体"/>
          <w:b/>
          <w:color w:val="auto"/>
          <w:sz w:val="24"/>
          <w:highlight w:val="none"/>
          <w:lang w:val="en-US" w:eastAsia="zh-CN"/>
        </w:rPr>
      </w:pPr>
    </w:p>
    <w:p w14:paraId="1C6A86ED">
      <w:pPr>
        <w:spacing w:line="360" w:lineRule="auto"/>
        <w:jc w:val="center"/>
        <w:outlineLvl w:val="1"/>
        <w:rPr>
          <w:rFonts w:hint="eastAsia" w:ascii="宋体" w:hAnsi="宋体" w:eastAsia="宋体" w:cs="宋体"/>
          <w:b/>
          <w:color w:val="auto"/>
          <w:sz w:val="24"/>
          <w:highlight w:val="none"/>
          <w:lang w:val="en-US" w:eastAsia="zh-CN"/>
        </w:rPr>
      </w:pPr>
    </w:p>
    <w:p w14:paraId="1F81089E">
      <w:pPr>
        <w:spacing w:line="360" w:lineRule="auto"/>
        <w:jc w:val="center"/>
        <w:outlineLvl w:val="1"/>
        <w:rPr>
          <w:rFonts w:hint="eastAsia" w:ascii="宋体" w:hAnsi="宋体" w:eastAsia="宋体" w:cs="宋体"/>
          <w:b/>
          <w:color w:val="auto"/>
          <w:sz w:val="24"/>
          <w:highlight w:val="none"/>
          <w:lang w:val="en-US" w:eastAsia="zh-CN"/>
        </w:rPr>
      </w:pPr>
    </w:p>
    <w:p w14:paraId="7FBB4C9C">
      <w:pPr>
        <w:spacing w:line="360" w:lineRule="auto"/>
        <w:jc w:val="center"/>
        <w:outlineLvl w:val="1"/>
        <w:rPr>
          <w:rFonts w:hint="eastAsia" w:ascii="宋体" w:hAnsi="宋体" w:eastAsia="宋体" w:cs="宋体"/>
          <w:b/>
          <w:color w:val="auto"/>
          <w:sz w:val="24"/>
          <w:highlight w:val="none"/>
          <w:lang w:val="en-US" w:eastAsia="zh-CN"/>
        </w:rPr>
      </w:pPr>
    </w:p>
    <w:p w14:paraId="2EE0C293">
      <w:pPr>
        <w:spacing w:line="360" w:lineRule="auto"/>
        <w:jc w:val="center"/>
        <w:outlineLvl w:val="1"/>
        <w:rPr>
          <w:rFonts w:hint="eastAsia" w:ascii="宋体" w:hAnsi="宋体" w:eastAsia="宋体" w:cs="宋体"/>
          <w:b/>
          <w:color w:val="auto"/>
          <w:sz w:val="24"/>
          <w:highlight w:val="none"/>
          <w:lang w:val="en-US" w:eastAsia="zh-CN"/>
        </w:rPr>
      </w:pPr>
    </w:p>
    <w:p w14:paraId="3E0ECFB2">
      <w:pPr>
        <w:spacing w:line="360" w:lineRule="auto"/>
        <w:jc w:val="center"/>
        <w:outlineLvl w:val="1"/>
        <w:rPr>
          <w:rFonts w:hint="eastAsia" w:ascii="宋体" w:hAnsi="宋体" w:eastAsia="宋体" w:cs="宋体"/>
          <w:b/>
          <w:color w:val="auto"/>
          <w:sz w:val="24"/>
          <w:highlight w:val="none"/>
          <w:lang w:val="en-US" w:eastAsia="zh-CN"/>
        </w:rPr>
      </w:pPr>
    </w:p>
    <w:p w14:paraId="0A62C811">
      <w:pPr>
        <w:spacing w:line="360" w:lineRule="auto"/>
        <w:jc w:val="center"/>
        <w:outlineLvl w:val="1"/>
        <w:rPr>
          <w:rFonts w:hint="eastAsia" w:ascii="宋体" w:hAnsi="宋体" w:eastAsia="宋体" w:cs="宋体"/>
          <w:b/>
          <w:color w:val="auto"/>
          <w:sz w:val="24"/>
          <w:highlight w:val="none"/>
          <w:lang w:val="en-US" w:eastAsia="zh-CN"/>
        </w:rPr>
      </w:pPr>
    </w:p>
    <w:p w14:paraId="6EAC5289">
      <w:pPr>
        <w:spacing w:line="360" w:lineRule="auto"/>
        <w:jc w:val="center"/>
        <w:outlineLvl w:val="1"/>
        <w:rPr>
          <w:rFonts w:hint="eastAsia" w:ascii="宋体" w:hAnsi="宋体" w:eastAsia="宋体" w:cs="宋体"/>
          <w:b/>
          <w:color w:val="auto"/>
          <w:sz w:val="24"/>
          <w:highlight w:val="none"/>
          <w:lang w:val="en-US" w:eastAsia="zh-CN"/>
        </w:rPr>
      </w:pPr>
    </w:p>
    <w:p w14:paraId="706F5018">
      <w:pPr>
        <w:spacing w:line="360" w:lineRule="auto"/>
        <w:jc w:val="center"/>
        <w:outlineLvl w:val="1"/>
        <w:rPr>
          <w:rFonts w:hint="eastAsia" w:ascii="宋体" w:hAnsi="宋体" w:eastAsia="宋体" w:cs="宋体"/>
          <w:b/>
          <w:color w:val="auto"/>
          <w:sz w:val="24"/>
          <w:highlight w:val="none"/>
          <w:lang w:val="en-US" w:eastAsia="zh-CN"/>
        </w:rPr>
      </w:pPr>
    </w:p>
    <w:p w14:paraId="50A20B37">
      <w:pPr>
        <w:spacing w:line="360" w:lineRule="auto"/>
        <w:jc w:val="center"/>
        <w:outlineLvl w:val="1"/>
        <w:rPr>
          <w:rFonts w:hint="eastAsia" w:ascii="宋体" w:hAnsi="宋体" w:eastAsia="宋体" w:cs="宋体"/>
          <w:b/>
          <w:color w:val="auto"/>
          <w:sz w:val="24"/>
          <w:highlight w:val="none"/>
          <w:lang w:val="en-US" w:eastAsia="zh-CN"/>
        </w:rPr>
      </w:pPr>
    </w:p>
    <w:p w14:paraId="3804B49B">
      <w:pPr>
        <w:spacing w:line="360" w:lineRule="auto"/>
        <w:jc w:val="center"/>
        <w:outlineLvl w:val="1"/>
        <w:rPr>
          <w:rFonts w:hint="eastAsia" w:ascii="宋体" w:hAnsi="宋体" w:eastAsia="宋体" w:cs="宋体"/>
          <w:b/>
          <w:color w:val="auto"/>
          <w:sz w:val="24"/>
          <w:highlight w:val="none"/>
          <w:lang w:val="en-US" w:eastAsia="zh-CN"/>
        </w:rPr>
      </w:pPr>
    </w:p>
    <w:p w14:paraId="13533A05">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一</w:t>
      </w:r>
      <w:r>
        <w:rPr>
          <w:rFonts w:hint="eastAsia" w:ascii="宋体" w:hAnsi="宋体" w:eastAsia="宋体" w:cs="宋体"/>
          <w:b/>
          <w:color w:val="auto"/>
          <w:sz w:val="24"/>
          <w:highlight w:val="none"/>
        </w:rPr>
        <w:t>、授权书</w:t>
      </w:r>
    </w:p>
    <w:p w14:paraId="2B17F702">
      <w:pPr>
        <w:pStyle w:val="14"/>
        <w:snapToGrid w:val="0"/>
        <w:spacing w:line="360" w:lineRule="auto"/>
        <w:ind w:firstLine="480" w:firstLineChars="200"/>
        <w:jc w:val="left"/>
        <w:rPr>
          <w:rFonts w:hint="eastAsia" w:ascii="宋体" w:hAnsi="宋体" w:eastAsia="宋体" w:cs="宋体"/>
          <w:color w:val="auto"/>
          <w:sz w:val="24"/>
          <w:szCs w:val="28"/>
          <w:highlight w:val="none"/>
        </w:rPr>
      </w:pPr>
    </w:p>
    <w:p w14:paraId="6A27134A">
      <w:pPr>
        <w:spacing w:line="360" w:lineRule="auto"/>
        <w:ind w:firstLine="435"/>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本</w:t>
      </w:r>
      <w:r>
        <w:rPr>
          <w:rFonts w:hint="eastAsia" w:ascii="宋体" w:hAnsi="宋体" w:eastAsia="宋体" w:cs="宋体"/>
          <w:color w:val="auto"/>
          <w:sz w:val="24"/>
          <w:highlight w:val="none"/>
        </w:rPr>
        <w:t>授权</w:t>
      </w:r>
      <w:r>
        <w:rPr>
          <w:rFonts w:hint="eastAsia" w:ascii="宋体" w:hAnsi="宋体" w:eastAsia="宋体" w:cs="宋体"/>
          <w:color w:val="auto"/>
          <w:sz w:val="24"/>
          <w:szCs w:val="28"/>
          <w:highlight w:val="none"/>
        </w:rPr>
        <w:t>书声明：</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（投标人名称）授权</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（投标人授权代表姓名）代表我方参加本项目</w:t>
      </w:r>
      <w:r>
        <w:rPr>
          <w:rFonts w:hint="eastAsia" w:ascii="宋体" w:hAnsi="宋体" w:eastAsia="宋体" w:cs="宋体"/>
          <w:bCs/>
          <w:color w:val="auto"/>
          <w:sz w:val="24"/>
          <w:szCs w:val="28"/>
          <w:highlight w:val="none"/>
        </w:rPr>
        <w:t>采购活动</w:t>
      </w:r>
      <w:r>
        <w:rPr>
          <w:rFonts w:hint="eastAsia" w:ascii="宋体" w:hAnsi="宋体" w:eastAsia="宋体" w:cs="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0AF917BA">
      <w:pPr>
        <w:spacing w:line="360" w:lineRule="auto"/>
        <w:ind w:firstLine="435"/>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本授权书自出具之日起生效。</w:t>
      </w:r>
    </w:p>
    <w:p w14:paraId="454FAA8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szCs w:val="28"/>
          <w:highlight w:val="none"/>
        </w:rPr>
        <w:t>授权</w:t>
      </w:r>
      <w:r>
        <w:rPr>
          <w:rFonts w:hint="eastAsia" w:ascii="宋体" w:hAnsi="宋体" w:eastAsia="宋体" w:cs="宋体"/>
          <w:color w:val="auto"/>
          <w:sz w:val="24"/>
          <w:highlight w:val="none"/>
        </w:rPr>
        <w:t>代表身份证明扫描件：</w:t>
      </w:r>
    </w:p>
    <w:p w14:paraId="64B6F1DD">
      <w:pPr>
        <w:spacing w:line="360" w:lineRule="auto"/>
        <w:ind w:firstLine="435"/>
        <w:rPr>
          <w:rFonts w:hint="eastAsia" w:ascii="宋体" w:hAnsi="宋体" w:eastAsia="宋体" w:cs="宋体"/>
          <w:color w:val="auto"/>
          <w:sz w:val="24"/>
          <w:highlight w:val="none"/>
        </w:rPr>
      </w:pPr>
    </w:p>
    <w:p w14:paraId="700321B3">
      <w:pPr>
        <w:spacing w:line="360" w:lineRule="auto"/>
        <w:ind w:firstLine="435"/>
        <w:rPr>
          <w:rFonts w:hint="eastAsia" w:ascii="宋体" w:hAnsi="宋体" w:eastAsia="宋体" w:cs="宋体"/>
          <w:color w:val="auto"/>
          <w:sz w:val="24"/>
          <w:highlight w:val="none"/>
        </w:rPr>
      </w:pPr>
    </w:p>
    <w:p w14:paraId="066000C5">
      <w:pPr>
        <w:spacing w:line="360" w:lineRule="auto"/>
        <w:ind w:firstLine="435"/>
        <w:rPr>
          <w:rFonts w:hint="eastAsia" w:ascii="宋体" w:hAnsi="宋体" w:eastAsia="宋体" w:cs="宋体"/>
          <w:color w:val="auto"/>
          <w:sz w:val="24"/>
          <w:highlight w:val="none"/>
        </w:rPr>
      </w:pPr>
    </w:p>
    <w:p w14:paraId="7B25912B">
      <w:pPr>
        <w:spacing w:line="360" w:lineRule="auto"/>
        <w:ind w:firstLine="435"/>
        <w:rPr>
          <w:rFonts w:hint="eastAsia" w:ascii="宋体" w:hAnsi="宋体" w:eastAsia="宋体" w:cs="宋体"/>
          <w:color w:val="auto"/>
          <w:sz w:val="24"/>
          <w:szCs w:val="28"/>
          <w:highlight w:val="none"/>
          <w:u w:val="single"/>
          <w:lang w:val="zh-CN"/>
        </w:rPr>
      </w:pPr>
      <w:r>
        <w:rPr>
          <w:rFonts w:hint="eastAsia" w:ascii="宋体" w:hAnsi="宋体" w:eastAsia="宋体" w:cs="宋体"/>
          <w:color w:val="auto"/>
          <w:sz w:val="24"/>
          <w:szCs w:val="28"/>
          <w:highlight w:val="none"/>
        </w:rPr>
        <w:t>授权代表联系方式：</w:t>
      </w:r>
      <w:r>
        <w:rPr>
          <w:rFonts w:hint="eastAsia" w:ascii="宋体" w:hAnsi="宋体" w:eastAsia="宋体" w:cs="宋体"/>
          <w:color w:val="auto"/>
          <w:sz w:val="24"/>
          <w:szCs w:val="28"/>
          <w:highlight w:val="none"/>
          <w:u w:val="single"/>
        </w:rPr>
        <w:t xml:space="preserve">          （请填写手机号码）</w:t>
      </w:r>
    </w:p>
    <w:p w14:paraId="3C3B501A">
      <w:pPr>
        <w:spacing w:line="360" w:lineRule="auto"/>
        <w:ind w:firstLine="435"/>
        <w:rPr>
          <w:rFonts w:hint="eastAsia" w:ascii="宋体" w:hAnsi="宋体" w:eastAsia="宋体" w:cs="宋体"/>
          <w:color w:val="auto"/>
          <w:sz w:val="24"/>
          <w:szCs w:val="28"/>
          <w:highlight w:val="none"/>
          <w:lang w:val="zh-CN"/>
        </w:rPr>
      </w:pPr>
    </w:p>
    <w:p w14:paraId="48220DB8">
      <w:pPr>
        <w:spacing w:line="360" w:lineRule="auto"/>
        <w:ind w:firstLine="435"/>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特此</w:t>
      </w:r>
      <w:r>
        <w:rPr>
          <w:rFonts w:hint="eastAsia" w:ascii="宋体" w:hAnsi="宋体" w:eastAsia="宋体" w:cs="宋体"/>
          <w:color w:val="auto"/>
          <w:sz w:val="24"/>
          <w:szCs w:val="28"/>
          <w:highlight w:val="none"/>
        </w:rPr>
        <w:t>声明。</w:t>
      </w:r>
    </w:p>
    <w:p w14:paraId="1E27F1B8">
      <w:pPr>
        <w:spacing w:line="360" w:lineRule="auto"/>
        <w:rPr>
          <w:rFonts w:hint="eastAsia" w:ascii="宋体" w:hAnsi="宋体" w:eastAsia="宋体" w:cs="宋体"/>
          <w:color w:val="auto"/>
          <w:sz w:val="24"/>
          <w:szCs w:val="28"/>
          <w:highlight w:val="none"/>
        </w:rPr>
      </w:pPr>
    </w:p>
    <w:p w14:paraId="2CBF1DD1">
      <w:pPr>
        <w:spacing w:line="360" w:lineRule="auto"/>
        <w:ind w:firstLine="4800" w:firstLineChars="2000"/>
        <w:rPr>
          <w:rFonts w:hint="eastAsia" w:ascii="宋体" w:hAnsi="宋体" w:eastAsia="宋体" w:cs="宋体"/>
          <w:color w:val="auto"/>
          <w:sz w:val="24"/>
          <w:highlight w:val="none"/>
        </w:rPr>
      </w:pPr>
      <w:r>
        <w:rPr>
          <w:rFonts w:hint="eastAsia" w:ascii="宋体" w:hAnsi="宋体" w:eastAsia="宋体" w:cs="宋体"/>
          <w:bCs/>
          <w:color w:val="auto"/>
          <w:sz w:val="24"/>
          <w:szCs w:val="28"/>
          <w:highlight w:val="none"/>
          <w:lang w:val="en-US" w:eastAsia="zh-CN"/>
        </w:rPr>
        <w:t xml:space="preserve">                               </w:t>
      </w:r>
    </w:p>
    <w:p w14:paraId="2FF5892A">
      <w:pPr>
        <w:spacing w:line="360" w:lineRule="auto"/>
        <w:ind w:firstLine="435"/>
        <w:jc w:val="center"/>
        <w:rPr>
          <w:rFonts w:hint="eastAsia" w:ascii="宋体" w:hAnsi="宋体" w:eastAsia="宋体" w:cs="宋体"/>
          <w:bCs/>
          <w:color w:val="auto"/>
          <w:sz w:val="24"/>
          <w:szCs w:val="28"/>
          <w:highlight w:val="none"/>
        </w:rPr>
      </w:pPr>
      <w:r>
        <w:rPr>
          <w:rFonts w:hint="eastAsia" w:ascii="宋体" w:hAnsi="宋体" w:eastAsia="宋体" w:cs="宋体"/>
          <w:bCs/>
          <w:color w:val="auto"/>
          <w:sz w:val="24"/>
          <w:highlight w:val="none"/>
          <w:lang w:val="en-US" w:eastAsia="zh-CN"/>
        </w:rPr>
        <w:t xml:space="preserve">                     投标人盖章</w:t>
      </w:r>
      <w:r>
        <w:rPr>
          <w:rFonts w:hint="eastAsia" w:ascii="宋体" w:hAnsi="宋体" w:eastAsia="宋体" w:cs="宋体"/>
          <w:bCs/>
          <w:color w:val="auto"/>
          <w:sz w:val="24"/>
          <w:szCs w:val="28"/>
          <w:highlight w:val="none"/>
        </w:rPr>
        <w:t>：</w:t>
      </w:r>
      <w:r>
        <w:rPr>
          <w:rFonts w:hint="eastAsia" w:ascii="宋体" w:hAnsi="宋体" w:eastAsia="宋体" w:cs="宋体"/>
          <w:bCs/>
          <w:color w:val="auto"/>
          <w:sz w:val="24"/>
          <w:szCs w:val="28"/>
          <w:highlight w:val="none"/>
          <w:u w:val="single"/>
        </w:rPr>
        <w:t xml:space="preserve">                    </w:t>
      </w:r>
    </w:p>
    <w:p w14:paraId="5204ECE6">
      <w:pPr>
        <w:spacing w:line="360" w:lineRule="auto"/>
        <w:ind w:firstLine="435"/>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日      期：</w:t>
      </w:r>
      <w:r>
        <w:rPr>
          <w:rFonts w:hint="eastAsia" w:ascii="宋体" w:hAnsi="宋体" w:eastAsia="宋体" w:cs="宋体"/>
          <w:b/>
          <w:bCs/>
          <w:color w:val="auto"/>
          <w:sz w:val="24"/>
          <w:szCs w:val="28"/>
          <w:highlight w:val="none"/>
          <w:u w:val="single"/>
        </w:rPr>
        <w:t xml:space="preserve">                    </w:t>
      </w:r>
    </w:p>
    <w:p w14:paraId="6C908692">
      <w:pPr>
        <w:spacing w:line="360" w:lineRule="auto"/>
        <w:ind w:firstLine="435"/>
        <w:rPr>
          <w:rFonts w:hint="eastAsia" w:ascii="宋体" w:hAnsi="宋体" w:eastAsia="宋体" w:cs="宋体"/>
          <w:color w:val="auto"/>
          <w:sz w:val="24"/>
          <w:highlight w:val="none"/>
        </w:rPr>
      </w:pPr>
    </w:p>
    <w:p w14:paraId="18288C9B">
      <w:pPr>
        <w:spacing w:line="360" w:lineRule="auto"/>
        <w:ind w:firstLine="435"/>
        <w:rPr>
          <w:rFonts w:hint="eastAsia" w:ascii="宋体" w:hAnsi="宋体" w:eastAsia="宋体" w:cs="宋体"/>
          <w:color w:val="auto"/>
          <w:sz w:val="24"/>
          <w:highlight w:val="none"/>
        </w:rPr>
      </w:pPr>
    </w:p>
    <w:p w14:paraId="154A771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79FF450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1.本项目只允许有唯一的投标人授权代表，提供身份证明扫描件；</w:t>
      </w:r>
    </w:p>
    <w:p w14:paraId="46EE49B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2.法定代表人参加投标的无需提供授权书，提供身份证明扫描件。</w:t>
      </w:r>
    </w:p>
    <w:p w14:paraId="1FCC7709">
      <w:pPr>
        <w:widowControl/>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69CB212C">
      <w:pPr>
        <w:spacing w:line="360" w:lineRule="auto"/>
        <w:jc w:val="center"/>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二、</w:t>
      </w:r>
      <w:r>
        <w:rPr>
          <w:rFonts w:hint="eastAsia" w:ascii="宋体" w:hAnsi="宋体" w:eastAsia="宋体" w:cs="宋体"/>
          <w:b/>
          <w:color w:val="auto"/>
          <w:sz w:val="24"/>
          <w:highlight w:val="none"/>
        </w:rPr>
        <w:t>技术响应表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14:paraId="3293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75E938F8">
            <w:pPr>
              <w:pStyle w:val="14"/>
              <w:keepNext w:val="0"/>
              <w:keepLines w:val="0"/>
              <w:suppressLineNumbers w:val="0"/>
              <w:spacing w:before="0" w:beforeAutospacing="0" w:after="0" w:afterAutospacing="0"/>
              <w:ind w:left="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915" w:type="pct"/>
            <w:vAlign w:val="center"/>
          </w:tcPr>
          <w:p w14:paraId="0A6A4ED2">
            <w:pPr>
              <w:pStyle w:val="14"/>
              <w:keepNext w:val="0"/>
              <w:keepLines w:val="0"/>
              <w:suppressLineNumbers w:val="0"/>
              <w:spacing w:before="0" w:beforeAutospacing="0" w:after="0" w:afterAutospacing="0"/>
              <w:ind w:left="0" w:right="0"/>
              <w:jc w:val="center"/>
              <w:rPr>
                <w:rFonts w:hint="eastAsia" w:ascii="宋体" w:hAnsi="宋体" w:eastAsia="宋体" w:cs="宋体"/>
                <w:b/>
                <w:color w:val="auto"/>
                <w:sz w:val="24"/>
                <w:highlight w:val="none"/>
              </w:rPr>
            </w:pPr>
            <w:r>
              <w:rPr>
                <w:rFonts w:hint="eastAsia" w:ascii="宋体" w:hAnsi="宋体" w:eastAsia="宋体" w:cs="宋体"/>
                <w:b/>
                <w:bCs/>
                <w:color w:val="auto"/>
                <w:sz w:val="24"/>
                <w:szCs w:val="24"/>
                <w:highlight w:val="none"/>
              </w:rPr>
              <w:t>货物名称</w:t>
            </w:r>
          </w:p>
        </w:tc>
        <w:tc>
          <w:tcPr>
            <w:tcW w:w="1680" w:type="pct"/>
            <w:vAlign w:val="center"/>
          </w:tcPr>
          <w:p w14:paraId="2A4DDFA8">
            <w:pPr>
              <w:pStyle w:val="14"/>
              <w:keepNext w:val="0"/>
              <w:keepLines w:val="0"/>
              <w:suppressLineNumbers w:val="0"/>
              <w:spacing w:before="0" w:beforeAutospacing="0" w:after="0" w:afterAutospacing="0"/>
              <w:ind w:left="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招标文件规定的技术参数及要求</w:t>
            </w:r>
          </w:p>
        </w:tc>
        <w:tc>
          <w:tcPr>
            <w:tcW w:w="1456" w:type="pct"/>
            <w:vAlign w:val="center"/>
          </w:tcPr>
          <w:p w14:paraId="647CF3AD">
            <w:pPr>
              <w:pStyle w:val="14"/>
              <w:keepNext w:val="0"/>
              <w:keepLines w:val="0"/>
              <w:suppressLineNumbers w:val="0"/>
              <w:spacing w:before="0" w:beforeAutospacing="0" w:after="0" w:afterAutospacing="0"/>
              <w:ind w:left="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所投产品的品牌、型号及技术参数</w:t>
            </w:r>
          </w:p>
        </w:tc>
        <w:tc>
          <w:tcPr>
            <w:tcW w:w="502" w:type="pct"/>
            <w:vAlign w:val="center"/>
          </w:tcPr>
          <w:p w14:paraId="25DDA596">
            <w:pPr>
              <w:pStyle w:val="14"/>
              <w:keepNext w:val="0"/>
              <w:keepLines w:val="0"/>
              <w:suppressLineNumbers w:val="0"/>
              <w:spacing w:before="0" w:beforeAutospacing="0" w:after="0" w:afterAutospacing="0"/>
              <w:ind w:left="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偏离说明</w:t>
            </w:r>
          </w:p>
        </w:tc>
      </w:tr>
      <w:tr w14:paraId="27EA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C68890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1</w:t>
            </w:r>
          </w:p>
        </w:tc>
        <w:tc>
          <w:tcPr>
            <w:tcW w:w="915" w:type="pct"/>
            <w:vAlign w:val="center"/>
          </w:tcPr>
          <w:p w14:paraId="2DB7B8A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680" w:type="pct"/>
            <w:vAlign w:val="center"/>
          </w:tcPr>
          <w:p w14:paraId="614DC8A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456" w:type="pct"/>
            <w:vAlign w:val="center"/>
          </w:tcPr>
          <w:p w14:paraId="468A96D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502" w:type="pct"/>
            <w:vAlign w:val="center"/>
          </w:tcPr>
          <w:p w14:paraId="5FF220D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r>
      <w:tr w14:paraId="1BA5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FDE7E3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2</w:t>
            </w:r>
          </w:p>
        </w:tc>
        <w:tc>
          <w:tcPr>
            <w:tcW w:w="915" w:type="pct"/>
            <w:vAlign w:val="center"/>
          </w:tcPr>
          <w:p w14:paraId="19C94148">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680" w:type="pct"/>
            <w:vAlign w:val="center"/>
          </w:tcPr>
          <w:p w14:paraId="62CA178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456" w:type="pct"/>
            <w:vAlign w:val="center"/>
          </w:tcPr>
          <w:p w14:paraId="094693C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502" w:type="pct"/>
            <w:vAlign w:val="center"/>
          </w:tcPr>
          <w:p w14:paraId="5A3F8CC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r>
      <w:tr w14:paraId="0016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5737397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3</w:t>
            </w:r>
          </w:p>
        </w:tc>
        <w:tc>
          <w:tcPr>
            <w:tcW w:w="915" w:type="pct"/>
            <w:vAlign w:val="center"/>
          </w:tcPr>
          <w:p w14:paraId="0F5F5AD1">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680" w:type="pct"/>
            <w:vAlign w:val="center"/>
          </w:tcPr>
          <w:p w14:paraId="701AB98D">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456" w:type="pct"/>
            <w:vAlign w:val="center"/>
          </w:tcPr>
          <w:p w14:paraId="12210F26">
            <w:pPr>
              <w:pStyle w:val="43"/>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502" w:type="pct"/>
            <w:vAlign w:val="center"/>
          </w:tcPr>
          <w:p w14:paraId="55A35398">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r>
      <w:tr w14:paraId="20B4A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F72316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4</w:t>
            </w:r>
          </w:p>
        </w:tc>
        <w:tc>
          <w:tcPr>
            <w:tcW w:w="915" w:type="pct"/>
            <w:vAlign w:val="center"/>
          </w:tcPr>
          <w:p w14:paraId="59C6DB9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680" w:type="pct"/>
            <w:vAlign w:val="center"/>
          </w:tcPr>
          <w:p w14:paraId="01AE2BA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456" w:type="pct"/>
            <w:vAlign w:val="center"/>
          </w:tcPr>
          <w:p w14:paraId="2816DBD1">
            <w:pPr>
              <w:pStyle w:val="43"/>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502" w:type="pct"/>
            <w:vAlign w:val="center"/>
          </w:tcPr>
          <w:p w14:paraId="35229FD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r>
      <w:tr w14:paraId="78E3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35435E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w:t>
            </w:r>
          </w:p>
        </w:tc>
        <w:tc>
          <w:tcPr>
            <w:tcW w:w="915" w:type="pct"/>
            <w:vAlign w:val="center"/>
          </w:tcPr>
          <w:p w14:paraId="3F72188E">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680" w:type="pct"/>
            <w:vAlign w:val="center"/>
          </w:tcPr>
          <w:p w14:paraId="30A24ECC">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456" w:type="pct"/>
            <w:vAlign w:val="center"/>
          </w:tcPr>
          <w:p w14:paraId="0A671A2D">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502" w:type="pct"/>
            <w:vAlign w:val="center"/>
          </w:tcPr>
          <w:p w14:paraId="4C8678B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r>
    </w:tbl>
    <w:p w14:paraId="246361FB">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lang w:val="en-US" w:eastAsia="zh-CN"/>
        </w:rPr>
        <w:t>盖章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242EF9FC">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1F992D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color w:val="auto"/>
          <w:sz w:val="28"/>
          <w:highlight w:val="none"/>
        </w:rPr>
      </w:pPr>
    </w:p>
    <w:p w14:paraId="24D1A8B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color w:val="auto"/>
          <w:sz w:val="28"/>
          <w:highlight w:val="none"/>
        </w:rPr>
      </w:pPr>
    </w:p>
    <w:p w14:paraId="70BF9EE2">
      <w:pPr>
        <w:spacing w:line="360" w:lineRule="auto"/>
        <w:ind w:firstLine="435"/>
        <w:rPr>
          <w:rFonts w:hint="eastAsia" w:ascii="宋体" w:hAnsi="宋体" w:eastAsia="宋体" w:cs="宋体"/>
          <w:b/>
          <w:bCs/>
          <w:color w:val="auto"/>
          <w:sz w:val="24"/>
          <w:highlight w:val="none"/>
          <w:lang w:val="en-US" w:eastAsia="zh-CN"/>
        </w:rPr>
      </w:pPr>
    </w:p>
    <w:p w14:paraId="11EAEF28">
      <w:pPr>
        <w:spacing w:line="360" w:lineRule="auto"/>
        <w:ind w:firstLine="435"/>
        <w:rPr>
          <w:rFonts w:hint="eastAsia" w:ascii="宋体" w:hAnsi="宋体" w:eastAsia="宋体" w:cs="宋体"/>
          <w:color w:val="auto"/>
          <w:sz w:val="24"/>
          <w:highlight w:val="none"/>
          <w:lang w:val="en-US" w:eastAsia="zh-CN"/>
        </w:rPr>
      </w:pPr>
    </w:p>
    <w:p w14:paraId="10A23187">
      <w:pPr>
        <w:spacing w:line="360" w:lineRule="auto"/>
        <w:ind w:firstLine="435"/>
        <w:rPr>
          <w:rFonts w:hint="eastAsia" w:ascii="宋体" w:hAnsi="宋体" w:eastAsia="宋体" w:cs="宋体"/>
          <w:color w:val="auto"/>
          <w:sz w:val="24"/>
          <w:highlight w:val="none"/>
          <w:lang w:val="en-US" w:eastAsia="zh-CN"/>
        </w:rPr>
      </w:pPr>
    </w:p>
    <w:p w14:paraId="0FB0AA6F">
      <w:pPr>
        <w:spacing w:line="360" w:lineRule="auto"/>
        <w:ind w:firstLine="435"/>
        <w:rPr>
          <w:rFonts w:hint="eastAsia" w:ascii="宋体" w:hAnsi="宋体" w:eastAsia="宋体" w:cs="宋体"/>
          <w:color w:val="auto"/>
          <w:sz w:val="24"/>
          <w:highlight w:val="none"/>
          <w:lang w:val="en-US" w:eastAsia="zh-CN"/>
        </w:rPr>
      </w:pPr>
    </w:p>
    <w:p w14:paraId="515A5528">
      <w:pPr>
        <w:spacing w:line="360" w:lineRule="auto"/>
        <w:ind w:firstLine="435"/>
        <w:rPr>
          <w:rFonts w:hint="eastAsia" w:ascii="宋体" w:hAnsi="宋体" w:eastAsia="宋体" w:cs="宋体"/>
          <w:color w:val="auto"/>
          <w:sz w:val="24"/>
          <w:highlight w:val="none"/>
          <w:lang w:val="en-US" w:eastAsia="zh-CN"/>
        </w:rPr>
      </w:pPr>
    </w:p>
    <w:p w14:paraId="79CD30D6">
      <w:pPr>
        <w:spacing w:line="360" w:lineRule="auto"/>
        <w:ind w:firstLine="435"/>
        <w:rPr>
          <w:rFonts w:hint="eastAsia" w:ascii="宋体" w:hAnsi="宋体" w:eastAsia="宋体" w:cs="宋体"/>
          <w:color w:val="auto"/>
          <w:sz w:val="24"/>
          <w:highlight w:val="none"/>
          <w:lang w:val="en-US" w:eastAsia="zh-CN"/>
        </w:rPr>
      </w:pPr>
    </w:p>
    <w:p w14:paraId="34DD6772">
      <w:pPr>
        <w:spacing w:line="360" w:lineRule="auto"/>
        <w:ind w:firstLine="435"/>
        <w:rPr>
          <w:rFonts w:hint="eastAsia" w:ascii="宋体" w:hAnsi="宋体" w:eastAsia="宋体" w:cs="宋体"/>
          <w:color w:val="auto"/>
          <w:sz w:val="24"/>
          <w:highlight w:val="none"/>
          <w:lang w:val="en-US" w:eastAsia="zh-CN"/>
        </w:rPr>
      </w:pPr>
    </w:p>
    <w:p w14:paraId="1C903703">
      <w:pPr>
        <w:spacing w:line="360" w:lineRule="auto"/>
        <w:ind w:firstLine="435"/>
        <w:rPr>
          <w:rFonts w:hint="eastAsia" w:ascii="宋体" w:hAnsi="宋体" w:eastAsia="宋体" w:cs="宋体"/>
          <w:color w:val="auto"/>
          <w:sz w:val="24"/>
          <w:highlight w:val="none"/>
          <w:lang w:val="en-US" w:eastAsia="zh-CN"/>
        </w:rPr>
      </w:pPr>
    </w:p>
    <w:p w14:paraId="1F8321D3">
      <w:pPr>
        <w:spacing w:line="360" w:lineRule="auto"/>
        <w:ind w:firstLine="435"/>
        <w:rPr>
          <w:rFonts w:hint="eastAsia" w:ascii="宋体" w:hAnsi="宋体" w:eastAsia="宋体" w:cs="宋体"/>
          <w:color w:val="auto"/>
          <w:sz w:val="24"/>
          <w:highlight w:val="none"/>
          <w:lang w:val="en-US" w:eastAsia="zh-CN"/>
        </w:rPr>
      </w:pPr>
    </w:p>
    <w:p w14:paraId="00EE290E">
      <w:pPr>
        <w:spacing w:line="360" w:lineRule="auto"/>
        <w:ind w:firstLine="435"/>
        <w:rPr>
          <w:rFonts w:hint="eastAsia" w:ascii="宋体" w:hAnsi="宋体" w:eastAsia="宋体" w:cs="宋体"/>
          <w:color w:val="auto"/>
          <w:sz w:val="24"/>
          <w:highlight w:val="none"/>
          <w:lang w:val="en-US" w:eastAsia="zh-CN"/>
        </w:rPr>
      </w:pPr>
    </w:p>
    <w:p w14:paraId="688B14B4">
      <w:pPr>
        <w:spacing w:line="360" w:lineRule="auto"/>
        <w:ind w:firstLine="435"/>
        <w:rPr>
          <w:rFonts w:hint="eastAsia" w:ascii="宋体" w:hAnsi="宋体" w:eastAsia="宋体" w:cs="宋体"/>
          <w:color w:val="auto"/>
          <w:sz w:val="24"/>
          <w:highlight w:val="none"/>
          <w:lang w:val="en-US" w:eastAsia="zh-CN"/>
        </w:rPr>
      </w:pPr>
    </w:p>
    <w:p w14:paraId="5F6117E6">
      <w:pPr>
        <w:spacing w:line="360" w:lineRule="auto"/>
        <w:ind w:firstLine="435"/>
        <w:rPr>
          <w:rFonts w:hint="eastAsia" w:ascii="宋体" w:hAnsi="宋体" w:eastAsia="宋体" w:cs="宋体"/>
          <w:color w:val="auto"/>
          <w:sz w:val="24"/>
          <w:highlight w:val="none"/>
          <w:lang w:val="en-US" w:eastAsia="zh-CN"/>
        </w:rPr>
      </w:pPr>
    </w:p>
    <w:p w14:paraId="12019756">
      <w:pPr>
        <w:spacing w:line="360" w:lineRule="auto"/>
        <w:ind w:firstLine="435"/>
        <w:rPr>
          <w:rFonts w:hint="eastAsia" w:ascii="宋体" w:hAnsi="宋体" w:eastAsia="宋体" w:cs="宋体"/>
          <w:color w:val="auto"/>
          <w:sz w:val="24"/>
          <w:highlight w:val="none"/>
          <w:lang w:val="en-US" w:eastAsia="zh-CN"/>
        </w:rPr>
      </w:pPr>
    </w:p>
    <w:p w14:paraId="0E57322F">
      <w:pPr>
        <w:spacing w:line="360" w:lineRule="auto"/>
        <w:ind w:firstLine="435"/>
        <w:rPr>
          <w:rFonts w:hint="eastAsia" w:ascii="宋体" w:hAnsi="宋体" w:eastAsia="宋体" w:cs="宋体"/>
          <w:color w:val="auto"/>
          <w:sz w:val="24"/>
          <w:highlight w:val="none"/>
          <w:lang w:val="en-US" w:eastAsia="zh-CN"/>
        </w:rPr>
      </w:pPr>
    </w:p>
    <w:p w14:paraId="6B8299C5">
      <w:pPr>
        <w:spacing w:line="360" w:lineRule="auto"/>
        <w:ind w:firstLine="435"/>
        <w:rPr>
          <w:rFonts w:hint="eastAsia" w:ascii="宋体" w:hAnsi="宋体" w:eastAsia="宋体" w:cs="宋体"/>
          <w:color w:val="auto"/>
          <w:sz w:val="24"/>
          <w:highlight w:val="none"/>
          <w:lang w:val="en-US" w:eastAsia="zh-CN"/>
        </w:rPr>
      </w:pPr>
    </w:p>
    <w:p w14:paraId="66041133">
      <w:pPr>
        <w:spacing w:line="360" w:lineRule="auto"/>
        <w:jc w:val="center"/>
        <w:outlineLvl w:val="1"/>
        <w:rPr>
          <w:rFonts w:hint="eastAsia" w:ascii="宋体" w:hAnsi="宋体" w:eastAsia="宋体" w:cs="宋体"/>
          <w:b/>
          <w:color w:val="auto"/>
          <w:sz w:val="24"/>
          <w:highlight w:val="none"/>
          <w:lang w:val="en-US" w:eastAsia="zh-CN"/>
        </w:rPr>
      </w:pPr>
      <w:bookmarkStart w:id="49" w:name="_Toc1328"/>
    </w:p>
    <w:p w14:paraId="3F991EAD">
      <w:pPr>
        <w:spacing w:line="360" w:lineRule="auto"/>
        <w:jc w:val="center"/>
        <w:outlineLvl w:val="1"/>
        <w:rPr>
          <w:rFonts w:hint="eastAsia" w:ascii="宋体" w:hAnsi="宋体" w:eastAsia="宋体" w:cs="宋体"/>
          <w:b/>
          <w:color w:val="auto"/>
          <w:sz w:val="24"/>
          <w:highlight w:val="none"/>
          <w:lang w:val="en-US" w:eastAsia="zh-CN"/>
        </w:rPr>
      </w:pPr>
    </w:p>
    <w:p w14:paraId="10F3EDDE">
      <w:pPr>
        <w:spacing w:line="360" w:lineRule="auto"/>
        <w:jc w:val="center"/>
        <w:outlineLvl w:val="1"/>
        <w:rPr>
          <w:rFonts w:hint="eastAsia" w:ascii="宋体" w:hAnsi="宋体" w:eastAsia="宋体" w:cs="宋体"/>
          <w:b/>
          <w:color w:val="auto"/>
          <w:sz w:val="24"/>
          <w:highlight w:val="none"/>
          <w:lang w:val="en-US" w:eastAsia="zh-CN"/>
        </w:rPr>
      </w:pPr>
    </w:p>
    <w:p w14:paraId="437720D6">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三、投标人资格声明书</w:t>
      </w:r>
      <w:bookmarkEnd w:id="49"/>
    </w:p>
    <w:p w14:paraId="212B720D">
      <w:pPr>
        <w:pStyle w:val="15"/>
        <w:spacing w:line="360" w:lineRule="auto"/>
        <w:rPr>
          <w:rFonts w:hint="eastAsia" w:ascii="宋体" w:hAnsi="宋体" w:eastAsia="宋体" w:cs="宋体"/>
          <w:sz w:val="24"/>
          <w:szCs w:val="24"/>
          <w:highlight w:val="none"/>
          <w:lang w:eastAsia="zh-CN"/>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lang w:eastAsia="zh-CN"/>
        </w:rPr>
        <w:t>采购人</w:t>
      </w:r>
    </w:p>
    <w:p w14:paraId="69D2224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在参与本次项目投标中，我单位承诺：</w:t>
      </w:r>
    </w:p>
    <w:p w14:paraId="7E34E49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（一）具有良好的商业信誉和健全的财务会计制度；</w:t>
      </w:r>
    </w:p>
    <w:p w14:paraId="1EEBEE9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（二）具有履行合同所必需的设备和专业技术能力；</w:t>
      </w:r>
    </w:p>
    <w:p w14:paraId="7BB74B5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（三）有依法缴纳税收和社会保障资金的良好记录；</w:t>
      </w:r>
    </w:p>
    <w:p w14:paraId="4338CB9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B13163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（五）我单位不存在为采购项目提供整体设计、规范编制或者项目管理、监理、检测等服务后，再参加该采购项目的其他采购活动的情形（单一来源采购项目除外）；</w:t>
      </w:r>
    </w:p>
    <w:p w14:paraId="082583F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（六）与我单位存在单位负责人为同一人或者存在直接控股、管理关系的其他法人单位信息如下（如有，不论其是否参加同一合同项下的政府采购活动均须填写）：</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AD7B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6FC54CB">
            <w:pPr>
              <w:keepNext w:val="0"/>
              <w:keepLines w:val="0"/>
              <w:pageBreakBefore w:val="0"/>
              <w:widowControl/>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lang w:val="en-US" w:eastAsia="zh-CN"/>
              </w:rPr>
              <w:t>序号</w:t>
            </w:r>
          </w:p>
        </w:tc>
        <w:tc>
          <w:tcPr>
            <w:tcW w:w="2841" w:type="dxa"/>
          </w:tcPr>
          <w:p w14:paraId="7A12ACC5">
            <w:pPr>
              <w:pStyle w:val="9"/>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lang w:val="en-US" w:eastAsia="zh-CN"/>
              </w:rPr>
              <w:t>单位名称</w:t>
            </w:r>
          </w:p>
        </w:tc>
        <w:tc>
          <w:tcPr>
            <w:tcW w:w="2841" w:type="dxa"/>
          </w:tcPr>
          <w:p w14:paraId="3E7F0C6C">
            <w:pPr>
              <w:pStyle w:val="9"/>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lang w:val="en-US" w:eastAsia="zh-CN"/>
              </w:rPr>
              <w:t>相互关系</w:t>
            </w:r>
          </w:p>
        </w:tc>
      </w:tr>
      <w:tr w14:paraId="7FF4C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59BF4FA">
            <w:pPr>
              <w:pStyle w:val="9"/>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vertAlign w:val="baseline"/>
                <w:lang w:val="en-US" w:eastAsia="zh-CN"/>
              </w:rPr>
              <w:t>1</w:t>
            </w:r>
          </w:p>
        </w:tc>
        <w:tc>
          <w:tcPr>
            <w:tcW w:w="2841" w:type="dxa"/>
          </w:tcPr>
          <w:p w14:paraId="34D64ED2">
            <w:pPr>
              <w:pStyle w:val="9"/>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p>
        </w:tc>
        <w:tc>
          <w:tcPr>
            <w:tcW w:w="2841" w:type="dxa"/>
          </w:tcPr>
          <w:p w14:paraId="32BC804C">
            <w:pPr>
              <w:pStyle w:val="9"/>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p>
        </w:tc>
      </w:tr>
      <w:tr w14:paraId="49FF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B1D70CA">
            <w:pPr>
              <w:pStyle w:val="9"/>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vertAlign w:val="baseline"/>
                <w:lang w:val="en-US" w:eastAsia="zh-CN"/>
              </w:rPr>
              <w:t>2</w:t>
            </w:r>
          </w:p>
        </w:tc>
        <w:tc>
          <w:tcPr>
            <w:tcW w:w="2841" w:type="dxa"/>
          </w:tcPr>
          <w:p w14:paraId="3C82A621">
            <w:pPr>
              <w:pStyle w:val="9"/>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p>
        </w:tc>
        <w:tc>
          <w:tcPr>
            <w:tcW w:w="2841" w:type="dxa"/>
          </w:tcPr>
          <w:p w14:paraId="1C4EE0C5">
            <w:pPr>
              <w:pStyle w:val="9"/>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p>
        </w:tc>
      </w:tr>
    </w:tbl>
    <w:p w14:paraId="38257BE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011C94A0">
      <w:pPr>
        <w:spacing w:line="360" w:lineRule="auto"/>
        <w:ind w:firstLine="4800" w:firstLineChars="2000"/>
        <w:rPr>
          <w:rFonts w:hint="eastAsia" w:ascii="宋体" w:hAnsi="宋体" w:eastAsia="宋体" w:cs="宋体"/>
          <w:color w:val="auto"/>
          <w:sz w:val="24"/>
          <w:highlight w:val="none"/>
        </w:rPr>
      </w:pPr>
    </w:p>
    <w:p w14:paraId="18D9D3F7">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bCs/>
          <w:color w:val="auto"/>
          <w:sz w:val="24"/>
          <w:highlight w:val="none"/>
          <w:lang w:val="en-US" w:eastAsia="zh-CN"/>
        </w:rPr>
        <w:t>投标人盖章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54CCF7D6">
      <w:pPr>
        <w:tabs>
          <w:tab w:val="left" w:pos="630"/>
        </w:tabs>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7D9CF5C5">
      <w:pPr>
        <w:pStyle w:val="9"/>
        <w:rPr>
          <w:rFonts w:hint="eastAsia" w:ascii="宋体" w:hAnsi="宋体" w:eastAsia="宋体" w:cs="宋体"/>
          <w:color w:val="000000"/>
          <w:kern w:val="0"/>
          <w:sz w:val="24"/>
          <w:szCs w:val="24"/>
          <w:highlight w:val="none"/>
          <w:lang w:val="en-US" w:eastAsia="zh-CN"/>
        </w:rPr>
      </w:pPr>
    </w:p>
    <w:p w14:paraId="403A8C05">
      <w:pPr>
        <w:pStyle w:val="9"/>
        <w:rPr>
          <w:rFonts w:hint="eastAsia" w:ascii="宋体" w:hAnsi="宋体" w:eastAsia="宋体" w:cs="宋体"/>
          <w:color w:val="000000"/>
          <w:kern w:val="0"/>
          <w:sz w:val="24"/>
          <w:szCs w:val="24"/>
          <w:highlight w:val="none"/>
          <w:lang w:val="en-US" w:eastAsia="zh-CN"/>
        </w:rPr>
      </w:pPr>
    </w:p>
    <w:p w14:paraId="7B081043">
      <w:pPr>
        <w:pStyle w:val="9"/>
        <w:rPr>
          <w:rFonts w:hint="eastAsia" w:ascii="宋体" w:hAnsi="宋体" w:eastAsia="宋体" w:cs="宋体"/>
          <w:color w:val="000000"/>
          <w:kern w:val="0"/>
          <w:sz w:val="24"/>
          <w:szCs w:val="24"/>
          <w:highlight w:val="none"/>
          <w:lang w:val="en-US" w:eastAsia="zh-CN"/>
        </w:rPr>
      </w:pPr>
    </w:p>
    <w:p w14:paraId="7D70288D">
      <w:pPr>
        <w:rPr>
          <w:rFonts w:hint="eastAsia" w:ascii="宋体" w:hAnsi="宋体" w:eastAsia="宋体" w:cs="宋体"/>
          <w:b/>
          <w:color w:val="auto"/>
          <w:sz w:val="24"/>
          <w:highlight w:val="none"/>
        </w:rPr>
      </w:pPr>
      <w:bookmarkStart w:id="50" w:name="_Toc11607"/>
      <w:r>
        <w:rPr>
          <w:rFonts w:hint="eastAsia" w:ascii="宋体" w:hAnsi="宋体" w:eastAsia="宋体" w:cs="宋体"/>
          <w:b/>
          <w:color w:val="auto"/>
          <w:sz w:val="24"/>
          <w:highlight w:val="none"/>
        </w:rPr>
        <w:br w:type="page"/>
      </w:r>
    </w:p>
    <w:bookmarkEnd w:id="50"/>
    <w:p w14:paraId="7E77EDDA">
      <w:pPr>
        <w:widowControl/>
        <w:jc w:val="center"/>
        <w:rPr>
          <w:rFonts w:hint="eastAsia" w:ascii="宋体" w:hAnsi="宋体" w:eastAsia="宋体" w:cs="宋体"/>
          <w:b/>
          <w:color w:val="auto"/>
          <w:sz w:val="24"/>
          <w:highlight w:val="none"/>
          <w:lang w:val="en-US" w:eastAsia="zh-CN"/>
        </w:rPr>
      </w:pPr>
      <w:bookmarkStart w:id="51" w:name="_Toc457768004"/>
      <w:bookmarkStart w:id="52" w:name="_Toc520299348"/>
      <w:bookmarkStart w:id="53" w:name="_Toc300210382"/>
      <w:bookmarkStart w:id="54" w:name="_Toc25813"/>
      <w:bookmarkStart w:id="55" w:name="_Toc26536"/>
      <w:bookmarkStart w:id="56" w:name="_Hlk11701496"/>
      <w:r>
        <w:rPr>
          <w:rFonts w:hint="eastAsia" w:ascii="宋体" w:hAnsi="宋体" w:eastAsia="宋体" w:cs="宋体"/>
          <w:b/>
          <w:color w:val="auto"/>
          <w:sz w:val="24"/>
          <w:highlight w:val="none"/>
          <w:lang w:val="en-US" w:eastAsia="zh-CN"/>
        </w:rPr>
        <w:t>四、</w:t>
      </w:r>
      <w:bookmarkEnd w:id="51"/>
      <w:bookmarkEnd w:id="52"/>
      <w:bookmarkEnd w:id="53"/>
      <w:r>
        <w:rPr>
          <w:rFonts w:hint="eastAsia" w:ascii="宋体" w:hAnsi="宋体" w:eastAsia="宋体" w:cs="宋体"/>
          <w:b/>
          <w:color w:val="auto"/>
          <w:sz w:val="24"/>
          <w:highlight w:val="none"/>
          <w:lang w:val="en-US" w:eastAsia="zh-CN"/>
        </w:rPr>
        <w:t>诚信履约承诺函</w:t>
      </w:r>
      <w:bookmarkEnd w:id="54"/>
      <w:bookmarkEnd w:id="55"/>
    </w:p>
    <w:p w14:paraId="2E0B75F1">
      <w:pPr>
        <w:spacing w:line="360" w:lineRule="auto"/>
        <w:rPr>
          <w:rFonts w:hint="eastAsia" w:ascii="宋体" w:hAnsi="宋体" w:eastAsia="宋体" w:cs="宋体"/>
          <w:b/>
          <w:bCs/>
          <w:color w:val="auto"/>
          <w:sz w:val="24"/>
          <w:highlight w:val="none"/>
        </w:rPr>
      </w:pPr>
    </w:p>
    <w:p w14:paraId="10AC173F">
      <w:pPr>
        <w:spacing w:line="360" w:lineRule="auto"/>
        <w:rPr>
          <w:rFonts w:hint="eastAsia" w:ascii="宋体" w:hAnsi="宋体" w:eastAsia="宋体" w:cs="宋体"/>
          <w:b/>
          <w:bCs/>
          <w:color w:val="auto"/>
          <w:sz w:val="24"/>
          <w:highlight w:val="none"/>
          <w:u w:val="single"/>
          <w:lang w:eastAsia="zh-CN"/>
        </w:rPr>
      </w:pPr>
      <w:r>
        <w:rPr>
          <w:rFonts w:hint="eastAsia" w:ascii="宋体" w:hAnsi="宋体" w:eastAsia="宋体" w:cs="宋体"/>
          <w:b/>
          <w:bCs/>
          <w:color w:val="auto"/>
          <w:sz w:val="24"/>
          <w:highlight w:val="none"/>
        </w:rPr>
        <w:t>致：</w:t>
      </w:r>
      <w:r>
        <w:rPr>
          <w:rFonts w:hint="eastAsia" w:ascii="宋体" w:hAnsi="宋体" w:eastAsia="宋体" w:cs="宋体"/>
          <w:b/>
          <w:bCs/>
          <w:color w:val="auto"/>
          <w:sz w:val="24"/>
          <w:highlight w:val="none"/>
          <w:u w:val="none"/>
          <w:lang w:eastAsia="zh-CN"/>
        </w:rPr>
        <w:t>采购人</w:t>
      </w:r>
    </w:p>
    <w:p w14:paraId="4D1F4403">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3331C977">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（1）中标或者成交后无正当理由拒不与采购人签订政府采购合同；</w:t>
      </w:r>
    </w:p>
    <w:p w14:paraId="030AC344">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（2）未按照采购文件确定的事项签订政府采购合同；</w:t>
      </w:r>
    </w:p>
    <w:p w14:paraId="0F15A68B">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（3）将政府采购合同转包；</w:t>
      </w:r>
    </w:p>
    <w:p w14:paraId="4EAD5818">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（4）提供假冒伪劣产品；</w:t>
      </w:r>
    </w:p>
    <w:p w14:paraId="4E57A458">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（5）擅自变更、中止或者终止政府采购合同。</w:t>
      </w:r>
    </w:p>
    <w:p w14:paraId="64E05262">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D35E780">
      <w:pPr>
        <w:spacing w:line="360" w:lineRule="auto"/>
        <w:rPr>
          <w:rFonts w:hint="eastAsia" w:ascii="宋体" w:hAnsi="宋体" w:eastAsia="宋体" w:cs="宋体"/>
          <w:bCs/>
          <w:color w:val="auto"/>
          <w:sz w:val="24"/>
          <w:highlight w:val="none"/>
        </w:rPr>
      </w:pPr>
    </w:p>
    <w:p w14:paraId="4945F654">
      <w:pPr>
        <w:spacing w:line="360" w:lineRule="auto"/>
        <w:rPr>
          <w:rFonts w:hint="eastAsia" w:ascii="宋体" w:hAnsi="宋体" w:eastAsia="宋体" w:cs="宋体"/>
          <w:bCs/>
          <w:color w:val="auto"/>
          <w:sz w:val="24"/>
          <w:highlight w:val="none"/>
        </w:rPr>
      </w:pPr>
    </w:p>
    <w:p w14:paraId="03BFC6BF">
      <w:pPr>
        <w:spacing w:line="360" w:lineRule="auto"/>
        <w:ind w:firstLine="4320" w:firstLineChars="180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投标人</w:t>
      </w:r>
      <w:r>
        <w:rPr>
          <w:rFonts w:hint="eastAsia" w:ascii="宋体" w:hAnsi="宋体" w:eastAsia="宋体" w:cs="宋体"/>
          <w:bCs/>
          <w:color w:val="auto"/>
          <w:sz w:val="24"/>
          <w:highlight w:val="none"/>
          <w:lang w:val="en-US" w:eastAsia="zh-CN"/>
        </w:rPr>
        <w:t>盖章</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u w:val="single"/>
        </w:rPr>
        <w:t xml:space="preserve">             </w:t>
      </w:r>
    </w:p>
    <w:p w14:paraId="6707D042">
      <w:pPr>
        <w:spacing w:line="360" w:lineRule="auto"/>
        <w:ind w:firstLine="4320" w:firstLineChars="18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      期：</w:t>
      </w:r>
      <w:r>
        <w:rPr>
          <w:rFonts w:hint="eastAsia" w:ascii="宋体" w:hAnsi="宋体" w:eastAsia="宋体" w:cs="宋体"/>
          <w:bCs/>
          <w:color w:val="auto"/>
          <w:sz w:val="24"/>
          <w:highlight w:val="none"/>
          <w:u w:val="single"/>
        </w:rPr>
        <w:t xml:space="preserve">             </w:t>
      </w:r>
    </w:p>
    <w:p w14:paraId="24A21104">
      <w:pPr>
        <w:widowControl/>
        <w:jc w:val="left"/>
        <w:rPr>
          <w:rFonts w:hint="eastAsia" w:ascii="宋体" w:hAnsi="宋体" w:eastAsia="宋体" w:cs="宋体"/>
          <w:b/>
          <w:color w:val="auto"/>
          <w:sz w:val="24"/>
          <w:highlight w:val="none"/>
          <w:lang w:val="en-US" w:eastAsia="zh-CN"/>
        </w:rPr>
      </w:pPr>
      <w:r>
        <w:rPr>
          <w:rFonts w:hint="eastAsia" w:ascii="宋体" w:hAnsi="宋体" w:eastAsia="宋体" w:cs="宋体"/>
          <w:color w:val="auto"/>
          <w:sz w:val="24"/>
          <w:highlight w:val="none"/>
        </w:rPr>
        <w:br w:type="page"/>
      </w:r>
      <w:bookmarkStart w:id="57" w:name="_Toc9573"/>
      <w:bookmarkStart w:id="58" w:name="OLE_LINK14"/>
      <w:bookmarkStart w:id="59" w:name="_Toc31244"/>
      <w:bookmarkStart w:id="60" w:name="OLE_LINK13"/>
    </w:p>
    <w:bookmarkEnd w:id="56"/>
    <w:bookmarkEnd w:id="57"/>
    <w:bookmarkEnd w:id="58"/>
    <w:bookmarkEnd w:id="59"/>
    <w:bookmarkEnd w:id="60"/>
    <w:p w14:paraId="3A5ACE8A">
      <w:pPr>
        <w:spacing w:line="360" w:lineRule="auto"/>
        <w:jc w:val="center"/>
        <w:outlineLvl w:val="0"/>
        <w:rPr>
          <w:rFonts w:hint="eastAsia" w:ascii="宋体" w:hAnsi="宋体" w:eastAsia="宋体" w:cs="宋体"/>
          <w:b/>
          <w:color w:val="auto"/>
          <w:sz w:val="28"/>
          <w:highlight w:val="none"/>
        </w:rPr>
      </w:pPr>
      <w:bookmarkStart w:id="61" w:name="_Toc6435"/>
      <w:bookmarkStart w:id="62" w:name="_Toc18131"/>
      <w:r>
        <w:rPr>
          <w:rFonts w:hint="eastAsia" w:ascii="宋体" w:hAnsi="宋体" w:eastAsia="宋体" w:cs="宋体"/>
          <w:b/>
          <w:color w:val="auto"/>
          <w:sz w:val="28"/>
          <w:highlight w:val="none"/>
        </w:rPr>
        <w:t>投标文件格式</w:t>
      </w:r>
    </w:p>
    <w:p w14:paraId="5B3042E1">
      <w:pPr>
        <w:spacing w:line="900" w:lineRule="exact"/>
        <w:jc w:val="center"/>
        <w:rPr>
          <w:rFonts w:hint="eastAsia" w:ascii="宋体" w:hAnsi="宋体" w:eastAsia="宋体" w:cs="宋体"/>
          <w:b/>
          <w:color w:val="auto"/>
          <w:sz w:val="72"/>
          <w:highlight w:val="none"/>
        </w:rPr>
      </w:pPr>
    </w:p>
    <w:p w14:paraId="2B4C4EF6">
      <w:pPr>
        <w:spacing w:line="900" w:lineRule="exact"/>
        <w:jc w:val="center"/>
        <w:outlineLvl w:val="1"/>
        <w:rPr>
          <w:rFonts w:hint="eastAsia" w:ascii="宋体" w:hAnsi="宋体" w:eastAsia="宋体" w:cs="宋体"/>
          <w:b/>
          <w:color w:val="auto"/>
          <w:sz w:val="72"/>
          <w:highlight w:val="none"/>
        </w:rPr>
      </w:pPr>
      <w:r>
        <w:rPr>
          <w:rFonts w:hint="eastAsia" w:ascii="宋体" w:hAnsi="宋体" w:eastAsia="宋体" w:cs="宋体"/>
          <w:b/>
          <w:color w:val="auto"/>
          <w:sz w:val="72"/>
          <w:highlight w:val="none"/>
        </w:rPr>
        <w:t>投</w:t>
      </w:r>
    </w:p>
    <w:p w14:paraId="1BC12425">
      <w:pPr>
        <w:spacing w:line="900" w:lineRule="exact"/>
        <w:jc w:val="center"/>
        <w:rPr>
          <w:rFonts w:hint="eastAsia" w:ascii="宋体" w:hAnsi="宋体" w:eastAsia="宋体" w:cs="宋体"/>
          <w:b/>
          <w:color w:val="auto"/>
          <w:sz w:val="72"/>
          <w:highlight w:val="none"/>
        </w:rPr>
      </w:pPr>
    </w:p>
    <w:p w14:paraId="58363E66">
      <w:pPr>
        <w:spacing w:line="900" w:lineRule="exact"/>
        <w:jc w:val="center"/>
        <w:outlineLvl w:val="1"/>
        <w:rPr>
          <w:rFonts w:hint="eastAsia" w:ascii="宋体" w:hAnsi="宋体" w:eastAsia="宋体" w:cs="宋体"/>
          <w:b/>
          <w:color w:val="auto"/>
          <w:sz w:val="72"/>
          <w:highlight w:val="none"/>
        </w:rPr>
      </w:pPr>
      <w:r>
        <w:rPr>
          <w:rFonts w:hint="eastAsia" w:ascii="宋体" w:hAnsi="宋体" w:eastAsia="宋体" w:cs="宋体"/>
          <w:b/>
          <w:color w:val="auto"/>
          <w:sz w:val="72"/>
          <w:highlight w:val="none"/>
        </w:rPr>
        <w:t>标</w:t>
      </w:r>
    </w:p>
    <w:p w14:paraId="7C5F8628">
      <w:pPr>
        <w:spacing w:line="900" w:lineRule="exact"/>
        <w:jc w:val="center"/>
        <w:rPr>
          <w:rFonts w:hint="eastAsia" w:ascii="宋体" w:hAnsi="宋体" w:eastAsia="宋体" w:cs="宋体"/>
          <w:b/>
          <w:color w:val="auto"/>
          <w:sz w:val="72"/>
          <w:highlight w:val="none"/>
        </w:rPr>
      </w:pPr>
    </w:p>
    <w:p w14:paraId="50416172">
      <w:pPr>
        <w:spacing w:line="900" w:lineRule="exact"/>
        <w:jc w:val="center"/>
        <w:outlineLvl w:val="1"/>
        <w:rPr>
          <w:rFonts w:hint="eastAsia" w:ascii="宋体" w:hAnsi="宋体" w:eastAsia="宋体" w:cs="宋体"/>
          <w:b/>
          <w:color w:val="auto"/>
          <w:sz w:val="72"/>
          <w:highlight w:val="none"/>
        </w:rPr>
      </w:pPr>
      <w:r>
        <w:rPr>
          <w:rFonts w:hint="eastAsia" w:ascii="宋体" w:hAnsi="宋体" w:eastAsia="宋体" w:cs="宋体"/>
          <w:b/>
          <w:color w:val="auto"/>
          <w:sz w:val="72"/>
          <w:highlight w:val="none"/>
        </w:rPr>
        <w:t>文</w:t>
      </w:r>
    </w:p>
    <w:p w14:paraId="2E5FAAA7">
      <w:pPr>
        <w:spacing w:line="900" w:lineRule="exact"/>
        <w:jc w:val="center"/>
        <w:rPr>
          <w:rFonts w:hint="eastAsia" w:ascii="宋体" w:hAnsi="宋体" w:eastAsia="宋体" w:cs="宋体"/>
          <w:b/>
          <w:color w:val="auto"/>
          <w:sz w:val="72"/>
          <w:highlight w:val="none"/>
        </w:rPr>
      </w:pPr>
    </w:p>
    <w:p w14:paraId="66EAE9EC">
      <w:pPr>
        <w:jc w:val="center"/>
        <w:outlineLvl w:val="1"/>
        <w:rPr>
          <w:rFonts w:hint="eastAsia" w:ascii="宋体" w:hAnsi="宋体" w:eastAsia="宋体" w:cs="宋体"/>
          <w:b/>
          <w:color w:val="auto"/>
          <w:sz w:val="72"/>
          <w:highlight w:val="none"/>
        </w:rPr>
      </w:pPr>
      <w:r>
        <w:rPr>
          <w:rFonts w:hint="eastAsia" w:ascii="宋体" w:hAnsi="宋体" w:eastAsia="宋体" w:cs="宋体"/>
          <w:b/>
          <w:color w:val="auto"/>
          <w:sz w:val="72"/>
          <w:highlight w:val="none"/>
        </w:rPr>
        <w:t>件</w:t>
      </w:r>
    </w:p>
    <w:p w14:paraId="6FCDE67E">
      <w:pPr>
        <w:spacing w:before="156" w:beforeLines="50" w:after="156" w:afterLines="50"/>
        <w:jc w:val="center"/>
        <w:outlineLvl w:val="9"/>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t>商务标（二）</w:t>
      </w:r>
    </w:p>
    <w:p w14:paraId="1F5E1AEE">
      <w:pPr>
        <w:spacing w:after="156" w:afterLines="50" w:line="500" w:lineRule="exact"/>
        <w:jc w:val="center"/>
        <w:rPr>
          <w:rFonts w:hint="eastAsia" w:ascii="宋体" w:hAnsi="宋体" w:eastAsia="宋体" w:cs="宋体"/>
          <w:b/>
          <w:color w:val="auto"/>
          <w:sz w:val="28"/>
          <w:szCs w:val="28"/>
          <w:highlight w:val="none"/>
        </w:rPr>
      </w:pPr>
    </w:p>
    <w:p w14:paraId="1B0FDE33">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宋体" w:cs="宋体"/>
          <w:b/>
          <w:color w:val="auto"/>
          <w:spacing w:val="20"/>
          <w:kern w:val="0"/>
          <w:sz w:val="32"/>
          <w:szCs w:val="32"/>
          <w:highlight w:val="none"/>
          <w:lang w:val="en-US" w:eastAsia="zh-CN"/>
        </w:rPr>
      </w:pPr>
      <w:r>
        <w:rPr>
          <w:rFonts w:hint="eastAsia" w:ascii="宋体" w:hAnsi="宋体" w:eastAsia="宋体" w:cs="宋体"/>
          <w:b/>
          <w:color w:val="auto"/>
          <w:sz w:val="32"/>
          <w:highlight w:val="none"/>
        </w:rPr>
        <w:t>项目名称：</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p>
    <w:p w14:paraId="33040B5F">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宋体" w:cs="宋体"/>
          <w:b/>
          <w:color w:val="auto"/>
          <w:sz w:val="32"/>
          <w:highlight w:val="none"/>
          <w:u w:val="single"/>
        </w:rPr>
      </w:pPr>
      <w:r>
        <w:rPr>
          <w:rFonts w:hint="eastAsia" w:ascii="宋体" w:hAnsi="宋体" w:eastAsia="宋体" w:cs="宋体"/>
          <w:b/>
          <w:color w:val="auto"/>
          <w:sz w:val="32"/>
          <w:highlight w:val="none"/>
        </w:rPr>
        <w:t>项目编号：</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p>
    <w:p w14:paraId="32A63A7D">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宋体" w:cs="宋体"/>
          <w:b/>
          <w:color w:val="auto"/>
          <w:sz w:val="32"/>
          <w:highlight w:val="none"/>
          <w:u w:val="single"/>
        </w:rPr>
      </w:pPr>
      <w:r>
        <w:rPr>
          <w:rFonts w:hint="eastAsia" w:ascii="宋体" w:hAnsi="宋体" w:eastAsia="宋体" w:cs="宋体"/>
          <w:b/>
          <w:color w:val="auto"/>
          <w:sz w:val="32"/>
          <w:highlight w:val="none"/>
          <w:lang w:val="en-US" w:eastAsia="zh-CN"/>
        </w:rPr>
        <w:t xml:space="preserve">投 </w:t>
      </w:r>
      <w:r>
        <w:rPr>
          <w:rFonts w:hint="eastAsia" w:ascii="宋体" w:hAnsi="宋体" w:eastAsia="宋体" w:cs="宋体"/>
          <w:b/>
          <w:color w:val="auto"/>
          <w:sz w:val="32"/>
          <w:highlight w:val="none"/>
        </w:rPr>
        <w:t>标</w:t>
      </w:r>
      <w:r>
        <w:rPr>
          <w:rFonts w:hint="eastAsia" w:ascii="宋体" w:hAnsi="宋体" w:eastAsia="宋体" w:cs="宋体"/>
          <w:b/>
          <w:color w:val="auto"/>
          <w:sz w:val="32"/>
          <w:highlight w:val="none"/>
          <w:lang w:val="en-US" w:eastAsia="zh-CN"/>
        </w:rPr>
        <w:t xml:space="preserve"> </w:t>
      </w:r>
      <w:r>
        <w:rPr>
          <w:rFonts w:hint="eastAsia" w:ascii="宋体" w:hAnsi="宋体" w:eastAsia="宋体" w:cs="宋体"/>
          <w:b/>
          <w:color w:val="auto"/>
          <w:sz w:val="32"/>
          <w:highlight w:val="none"/>
        </w:rPr>
        <w:t>人：</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p>
    <w:p w14:paraId="6F57D337">
      <w:pPr>
        <w:spacing w:after="156" w:afterLines="50" w:line="500" w:lineRule="exact"/>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rPr>
        <w:t>年</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rPr>
        <w:t>月</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rPr>
        <w:t>日</w:t>
      </w:r>
    </w:p>
    <w:p w14:paraId="356B9A00">
      <w:pPr>
        <w:spacing w:line="360" w:lineRule="auto"/>
        <w:jc w:val="center"/>
        <w:outlineLvl w:val="0"/>
        <w:rPr>
          <w:rFonts w:hint="eastAsia" w:ascii="宋体" w:hAnsi="宋体" w:eastAsia="宋体" w:cs="宋体"/>
          <w:b/>
          <w:color w:val="auto"/>
          <w:sz w:val="28"/>
          <w:highlight w:val="none"/>
        </w:rPr>
      </w:pPr>
    </w:p>
    <w:p w14:paraId="14AA6C07">
      <w:pPr>
        <w:tabs>
          <w:tab w:val="left" w:pos="2410"/>
        </w:tabs>
        <w:autoSpaceDE w:val="0"/>
        <w:autoSpaceDN w:val="0"/>
        <w:adjustRightInd w:val="0"/>
        <w:snapToGrid w:val="0"/>
        <w:spacing w:line="360" w:lineRule="auto"/>
        <w:ind w:firstLine="643" w:firstLineChars="200"/>
        <w:jc w:val="center"/>
        <w:outlineLvl w:val="9"/>
        <w:rPr>
          <w:rFonts w:hint="eastAsia" w:ascii="宋体" w:hAnsi="宋体" w:eastAsia="宋体" w:cs="宋体"/>
          <w:b/>
          <w:color w:val="auto"/>
          <w:sz w:val="32"/>
          <w:highlight w:val="none"/>
          <w:lang w:val="en-US" w:eastAsia="zh-CN"/>
        </w:rPr>
      </w:pPr>
    </w:p>
    <w:p w14:paraId="4D56C050">
      <w:pPr>
        <w:tabs>
          <w:tab w:val="left" w:pos="2410"/>
        </w:tabs>
        <w:autoSpaceDE w:val="0"/>
        <w:autoSpaceDN w:val="0"/>
        <w:adjustRightInd w:val="0"/>
        <w:snapToGrid w:val="0"/>
        <w:spacing w:line="360" w:lineRule="auto"/>
        <w:ind w:firstLine="643" w:firstLineChars="200"/>
        <w:jc w:val="center"/>
        <w:outlineLvl w:val="9"/>
        <w:rPr>
          <w:rFonts w:hint="eastAsia" w:ascii="宋体" w:hAnsi="宋体" w:eastAsia="宋体" w:cs="宋体"/>
          <w:b/>
          <w:color w:val="auto"/>
          <w:sz w:val="32"/>
          <w:highlight w:val="none"/>
          <w:lang w:val="en-US" w:eastAsia="zh-CN"/>
        </w:rPr>
      </w:pPr>
    </w:p>
    <w:p w14:paraId="39F98707">
      <w:pPr>
        <w:tabs>
          <w:tab w:val="left" w:pos="2410"/>
        </w:tabs>
        <w:autoSpaceDE w:val="0"/>
        <w:autoSpaceDN w:val="0"/>
        <w:adjustRightInd w:val="0"/>
        <w:snapToGrid w:val="0"/>
        <w:spacing w:line="360" w:lineRule="auto"/>
        <w:ind w:firstLine="643" w:firstLineChars="200"/>
        <w:jc w:val="center"/>
        <w:outlineLvl w:val="9"/>
        <w:rPr>
          <w:rFonts w:hint="eastAsia" w:ascii="宋体" w:hAnsi="宋体" w:eastAsia="宋体" w:cs="宋体"/>
          <w:b/>
          <w:color w:val="auto"/>
          <w:sz w:val="32"/>
          <w:highlight w:val="none"/>
          <w:lang w:val="en-US" w:eastAsia="zh-CN"/>
        </w:rPr>
      </w:pPr>
      <w:r>
        <w:rPr>
          <w:rFonts w:hint="eastAsia" w:ascii="宋体" w:hAnsi="宋体" w:eastAsia="宋体" w:cs="宋体"/>
          <w:b/>
          <w:color w:val="auto"/>
          <w:sz w:val="32"/>
          <w:highlight w:val="none"/>
          <w:lang w:val="en-US" w:eastAsia="zh-CN"/>
        </w:rPr>
        <w:t>目录</w:t>
      </w:r>
    </w:p>
    <w:p w14:paraId="71DA062A">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（1）开标一览表（格式见附件）；</w:t>
      </w:r>
    </w:p>
    <w:p w14:paraId="5D02F8C5">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（2）投标函（格式见附件）；</w:t>
      </w:r>
    </w:p>
    <w:p w14:paraId="58D098DD">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（3）投标分项报价表（格式见附件）；</w:t>
      </w:r>
    </w:p>
    <w:p w14:paraId="59963B9B">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（4）投标响应表（格式见附件）；</w:t>
      </w:r>
    </w:p>
    <w:p w14:paraId="43979ABC">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（5）招标文件商务评审中要求提供的其他相关资料；</w:t>
      </w:r>
    </w:p>
    <w:p w14:paraId="738F023E">
      <w:pPr>
        <w:spacing w:line="360" w:lineRule="auto"/>
        <w:ind w:firstLine="435"/>
        <w:rPr>
          <w:rFonts w:hint="eastAsia" w:ascii="宋体" w:hAnsi="宋体" w:eastAsia="宋体" w:cs="宋体"/>
          <w:color w:val="auto"/>
          <w:sz w:val="24"/>
          <w:highlight w:val="none"/>
          <w:lang w:val="en-US" w:eastAsia="zh-CN"/>
        </w:rPr>
      </w:pPr>
    </w:p>
    <w:p w14:paraId="18C34827">
      <w:pPr>
        <w:spacing w:line="360" w:lineRule="auto"/>
        <w:jc w:val="center"/>
        <w:outlineLvl w:val="0"/>
        <w:rPr>
          <w:rFonts w:hint="eastAsia" w:ascii="宋体" w:hAnsi="宋体" w:eastAsia="宋体" w:cs="宋体"/>
          <w:b/>
          <w:color w:val="auto"/>
          <w:sz w:val="28"/>
          <w:highlight w:val="none"/>
        </w:rPr>
      </w:pPr>
    </w:p>
    <w:p w14:paraId="6CEFF098">
      <w:pPr>
        <w:spacing w:line="360" w:lineRule="auto"/>
        <w:jc w:val="center"/>
        <w:outlineLvl w:val="0"/>
        <w:rPr>
          <w:rFonts w:hint="eastAsia" w:ascii="宋体" w:hAnsi="宋体" w:eastAsia="宋体" w:cs="宋体"/>
          <w:b/>
          <w:color w:val="auto"/>
          <w:sz w:val="28"/>
          <w:highlight w:val="none"/>
        </w:rPr>
      </w:pPr>
    </w:p>
    <w:p w14:paraId="4BDEAACB">
      <w:pPr>
        <w:spacing w:line="360" w:lineRule="auto"/>
        <w:jc w:val="center"/>
        <w:outlineLvl w:val="0"/>
        <w:rPr>
          <w:rFonts w:hint="eastAsia" w:ascii="宋体" w:hAnsi="宋体" w:eastAsia="宋体" w:cs="宋体"/>
          <w:b/>
          <w:color w:val="auto"/>
          <w:sz w:val="28"/>
          <w:highlight w:val="none"/>
        </w:rPr>
      </w:pPr>
    </w:p>
    <w:p w14:paraId="617E0A42">
      <w:pPr>
        <w:spacing w:line="360" w:lineRule="auto"/>
        <w:jc w:val="center"/>
        <w:outlineLvl w:val="0"/>
        <w:rPr>
          <w:rFonts w:hint="eastAsia" w:ascii="宋体" w:hAnsi="宋体" w:eastAsia="宋体" w:cs="宋体"/>
          <w:b/>
          <w:color w:val="auto"/>
          <w:sz w:val="28"/>
          <w:highlight w:val="none"/>
        </w:rPr>
      </w:pPr>
    </w:p>
    <w:p w14:paraId="1057D042">
      <w:pPr>
        <w:spacing w:line="360" w:lineRule="auto"/>
        <w:jc w:val="center"/>
        <w:outlineLvl w:val="0"/>
        <w:rPr>
          <w:rFonts w:hint="eastAsia" w:ascii="宋体" w:hAnsi="宋体" w:eastAsia="宋体" w:cs="宋体"/>
          <w:b/>
          <w:color w:val="auto"/>
          <w:sz w:val="28"/>
          <w:highlight w:val="none"/>
        </w:rPr>
      </w:pPr>
    </w:p>
    <w:p w14:paraId="4546BD26">
      <w:pPr>
        <w:spacing w:line="360" w:lineRule="auto"/>
        <w:jc w:val="center"/>
        <w:outlineLvl w:val="0"/>
        <w:rPr>
          <w:rFonts w:hint="eastAsia" w:ascii="宋体" w:hAnsi="宋体" w:eastAsia="宋体" w:cs="宋体"/>
          <w:b/>
          <w:color w:val="auto"/>
          <w:sz w:val="28"/>
          <w:highlight w:val="none"/>
        </w:rPr>
      </w:pPr>
    </w:p>
    <w:p w14:paraId="40519ACD">
      <w:pPr>
        <w:spacing w:line="360" w:lineRule="auto"/>
        <w:jc w:val="center"/>
        <w:outlineLvl w:val="0"/>
        <w:rPr>
          <w:rFonts w:hint="eastAsia" w:ascii="宋体" w:hAnsi="宋体" w:eastAsia="宋体" w:cs="宋体"/>
          <w:b/>
          <w:color w:val="auto"/>
          <w:sz w:val="28"/>
          <w:highlight w:val="none"/>
        </w:rPr>
      </w:pPr>
    </w:p>
    <w:p w14:paraId="6B9BE415">
      <w:pPr>
        <w:spacing w:line="360" w:lineRule="auto"/>
        <w:jc w:val="center"/>
        <w:outlineLvl w:val="0"/>
        <w:rPr>
          <w:rFonts w:hint="eastAsia" w:ascii="宋体" w:hAnsi="宋体" w:eastAsia="宋体" w:cs="宋体"/>
          <w:b/>
          <w:color w:val="auto"/>
          <w:sz w:val="28"/>
          <w:highlight w:val="none"/>
        </w:rPr>
      </w:pPr>
    </w:p>
    <w:p w14:paraId="6714EFC5">
      <w:pPr>
        <w:spacing w:line="360" w:lineRule="auto"/>
        <w:jc w:val="center"/>
        <w:outlineLvl w:val="0"/>
        <w:rPr>
          <w:rFonts w:hint="eastAsia" w:ascii="宋体" w:hAnsi="宋体" w:eastAsia="宋体" w:cs="宋体"/>
          <w:b/>
          <w:color w:val="auto"/>
          <w:sz w:val="28"/>
          <w:highlight w:val="none"/>
        </w:rPr>
      </w:pPr>
    </w:p>
    <w:p w14:paraId="5FAD2279">
      <w:pPr>
        <w:spacing w:line="360" w:lineRule="auto"/>
        <w:jc w:val="center"/>
        <w:outlineLvl w:val="0"/>
        <w:rPr>
          <w:rFonts w:hint="eastAsia" w:ascii="宋体" w:hAnsi="宋体" w:eastAsia="宋体" w:cs="宋体"/>
          <w:b/>
          <w:color w:val="auto"/>
          <w:sz w:val="28"/>
          <w:highlight w:val="none"/>
        </w:rPr>
      </w:pPr>
    </w:p>
    <w:p w14:paraId="5CBDD46A">
      <w:pPr>
        <w:spacing w:line="360" w:lineRule="auto"/>
        <w:jc w:val="center"/>
        <w:outlineLvl w:val="0"/>
        <w:rPr>
          <w:rFonts w:hint="eastAsia" w:ascii="宋体" w:hAnsi="宋体" w:eastAsia="宋体" w:cs="宋体"/>
          <w:b/>
          <w:color w:val="auto"/>
          <w:sz w:val="28"/>
          <w:highlight w:val="none"/>
        </w:rPr>
      </w:pPr>
    </w:p>
    <w:p w14:paraId="4539BC7B">
      <w:pPr>
        <w:spacing w:line="360" w:lineRule="auto"/>
        <w:jc w:val="center"/>
        <w:outlineLvl w:val="0"/>
        <w:rPr>
          <w:rFonts w:hint="eastAsia" w:ascii="宋体" w:hAnsi="宋体" w:eastAsia="宋体" w:cs="宋体"/>
          <w:b/>
          <w:color w:val="auto"/>
          <w:sz w:val="28"/>
          <w:highlight w:val="none"/>
        </w:rPr>
      </w:pPr>
    </w:p>
    <w:p w14:paraId="73494140">
      <w:pPr>
        <w:spacing w:line="360" w:lineRule="auto"/>
        <w:jc w:val="center"/>
        <w:outlineLvl w:val="0"/>
        <w:rPr>
          <w:rFonts w:hint="eastAsia" w:ascii="宋体" w:hAnsi="宋体" w:eastAsia="宋体" w:cs="宋体"/>
          <w:b/>
          <w:color w:val="auto"/>
          <w:sz w:val="28"/>
          <w:highlight w:val="none"/>
        </w:rPr>
      </w:pPr>
    </w:p>
    <w:p w14:paraId="10EA76D7">
      <w:pPr>
        <w:spacing w:line="360" w:lineRule="auto"/>
        <w:jc w:val="center"/>
        <w:outlineLvl w:val="0"/>
        <w:rPr>
          <w:rFonts w:hint="eastAsia" w:ascii="宋体" w:hAnsi="宋体" w:eastAsia="宋体" w:cs="宋体"/>
          <w:b/>
          <w:color w:val="auto"/>
          <w:sz w:val="28"/>
          <w:highlight w:val="none"/>
        </w:rPr>
      </w:pPr>
    </w:p>
    <w:p w14:paraId="3FA6E207">
      <w:pPr>
        <w:spacing w:line="360" w:lineRule="auto"/>
        <w:jc w:val="center"/>
        <w:outlineLvl w:val="0"/>
        <w:rPr>
          <w:rFonts w:hint="eastAsia" w:ascii="宋体" w:hAnsi="宋体" w:eastAsia="宋体" w:cs="宋体"/>
          <w:b/>
          <w:color w:val="auto"/>
          <w:sz w:val="28"/>
          <w:highlight w:val="none"/>
        </w:rPr>
      </w:pPr>
    </w:p>
    <w:p w14:paraId="64495869">
      <w:pPr>
        <w:spacing w:line="360" w:lineRule="auto"/>
        <w:jc w:val="center"/>
        <w:outlineLvl w:val="0"/>
        <w:rPr>
          <w:rFonts w:hint="eastAsia" w:ascii="宋体" w:hAnsi="宋体" w:eastAsia="宋体" w:cs="宋体"/>
          <w:b/>
          <w:color w:val="auto"/>
          <w:sz w:val="28"/>
          <w:highlight w:val="none"/>
        </w:rPr>
      </w:pPr>
    </w:p>
    <w:p w14:paraId="65AF575F">
      <w:pPr>
        <w:pStyle w:val="9"/>
        <w:rPr>
          <w:rFonts w:hint="eastAsia" w:ascii="宋体" w:hAnsi="宋体" w:eastAsia="宋体" w:cs="宋体"/>
          <w:highlight w:val="none"/>
        </w:rPr>
      </w:pPr>
    </w:p>
    <w:p w14:paraId="7B7C5FF1">
      <w:pPr>
        <w:spacing w:line="360" w:lineRule="auto"/>
        <w:jc w:val="center"/>
        <w:outlineLvl w:val="1"/>
        <w:rPr>
          <w:rFonts w:hint="eastAsia" w:ascii="宋体" w:hAnsi="宋体" w:eastAsia="宋体" w:cs="宋体"/>
          <w:b/>
          <w:color w:val="auto"/>
          <w:sz w:val="24"/>
          <w:highlight w:val="none"/>
        </w:rPr>
      </w:pPr>
      <w:bookmarkStart w:id="63" w:name="_Toc28960"/>
      <w:bookmarkStart w:id="64" w:name="_Toc5555"/>
      <w:r>
        <w:rPr>
          <w:rFonts w:hint="eastAsia" w:ascii="宋体" w:hAnsi="宋体" w:eastAsia="宋体" w:cs="宋体"/>
          <w:b/>
          <w:color w:val="auto"/>
          <w:sz w:val="24"/>
          <w:highlight w:val="none"/>
        </w:rPr>
        <w:t>一、开标一览表</w:t>
      </w:r>
      <w:bookmarkEnd w:id="63"/>
      <w:bookmarkEnd w:id="64"/>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2392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50CB5FCA">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项目名称</w:t>
            </w:r>
          </w:p>
        </w:tc>
        <w:tc>
          <w:tcPr>
            <w:tcW w:w="3648" w:type="pct"/>
            <w:tcBorders>
              <w:top w:val="single" w:color="auto" w:sz="4" w:space="0"/>
              <w:bottom w:val="single" w:color="auto" w:sz="4" w:space="0"/>
              <w:right w:val="single" w:color="auto" w:sz="4" w:space="0"/>
            </w:tcBorders>
            <w:vAlign w:val="center"/>
          </w:tcPr>
          <w:p w14:paraId="264E7EC7">
            <w:pPr>
              <w:keepNext w:val="0"/>
              <w:keepLines w:val="0"/>
              <w:suppressLineNumbers w:val="0"/>
              <w:spacing w:before="0" w:beforeAutospacing="0" w:after="0" w:afterAutospacing="0" w:line="360" w:lineRule="exact"/>
              <w:ind w:left="0" w:right="0"/>
              <w:jc w:val="center"/>
              <w:rPr>
                <w:rFonts w:hint="eastAsia" w:ascii="宋体" w:hAnsi="宋体" w:eastAsia="宋体" w:cs="宋体"/>
                <w:bCs/>
                <w:color w:val="auto"/>
                <w:sz w:val="24"/>
                <w:szCs w:val="20"/>
                <w:highlight w:val="none"/>
                <w:u w:val="single"/>
              </w:rPr>
            </w:pPr>
          </w:p>
        </w:tc>
      </w:tr>
      <w:tr w14:paraId="4A50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20DCC974">
            <w:pPr>
              <w:keepNext w:val="0"/>
              <w:keepLines w:val="0"/>
              <w:suppressLineNumbers w:val="0"/>
              <w:spacing w:before="0" w:beforeAutospacing="0" w:after="0" w:afterAutospacing="0" w:line="360" w:lineRule="exact"/>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投标人全称</w:t>
            </w:r>
          </w:p>
        </w:tc>
        <w:tc>
          <w:tcPr>
            <w:tcW w:w="3648" w:type="pct"/>
            <w:tcBorders>
              <w:top w:val="nil"/>
            </w:tcBorders>
            <w:vAlign w:val="center"/>
          </w:tcPr>
          <w:p w14:paraId="5AF370A1">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szCs w:val="20"/>
                <w:highlight w:val="none"/>
              </w:rPr>
            </w:pPr>
          </w:p>
        </w:tc>
      </w:tr>
      <w:tr w14:paraId="666F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65CEFDA9">
            <w:pPr>
              <w:keepNext w:val="0"/>
              <w:keepLines w:val="0"/>
              <w:suppressLineNumbers w:val="0"/>
              <w:spacing w:before="0" w:beforeAutospacing="0" w:after="0" w:afterAutospacing="0" w:line="360" w:lineRule="exact"/>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投标范围</w:t>
            </w:r>
          </w:p>
        </w:tc>
        <w:tc>
          <w:tcPr>
            <w:tcW w:w="3648" w:type="pct"/>
            <w:tcBorders>
              <w:top w:val="nil"/>
            </w:tcBorders>
            <w:vAlign w:val="center"/>
          </w:tcPr>
          <w:p w14:paraId="0FE9F18F">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eastAsia" w:ascii="宋体" w:hAnsi="宋体" w:eastAsia="宋体" w:cs="宋体"/>
                <w:color w:val="auto"/>
                <w:sz w:val="24"/>
                <w:szCs w:val="20"/>
                <w:highlight w:val="none"/>
              </w:rPr>
            </w:pPr>
            <w:r>
              <w:rPr>
                <w:rFonts w:hint="eastAsia" w:ascii="宋体" w:hAnsi="宋体" w:eastAsia="宋体" w:cs="宋体"/>
                <w:color w:val="auto"/>
                <w:sz w:val="24"/>
                <w:szCs w:val="28"/>
                <w:highlight w:val="none"/>
              </w:rPr>
              <w:t>全部</w:t>
            </w:r>
          </w:p>
        </w:tc>
      </w:tr>
      <w:tr w14:paraId="6C32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1352" w:type="pct"/>
            <w:tcBorders>
              <w:top w:val="nil"/>
            </w:tcBorders>
            <w:vAlign w:val="center"/>
          </w:tcPr>
          <w:p w14:paraId="1DCC04DB">
            <w:pPr>
              <w:keepNext w:val="0"/>
              <w:keepLines w:val="0"/>
              <w:suppressLineNumbers w:val="0"/>
              <w:spacing w:before="0" w:beforeAutospacing="0" w:after="0" w:afterAutospacing="0" w:line="360" w:lineRule="exact"/>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投标报价</w:t>
            </w:r>
          </w:p>
          <w:p w14:paraId="3BE61139">
            <w:pPr>
              <w:keepNext w:val="0"/>
              <w:keepLines w:val="0"/>
              <w:suppressLineNumbers w:val="0"/>
              <w:spacing w:before="0" w:beforeAutospacing="0" w:after="0" w:afterAutospacing="0" w:line="360" w:lineRule="exact"/>
              <w:ind w:left="0" w:right="0"/>
              <w:jc w:val="center"/>
              <w:rPr>
                <w:rFonts w:hint="eastAsia" w:ascii="宋体" w:hAnsi="宋体" w:eastAsia="宋体" w:cs="宋体"/>
                <w:b/>
                <w:color w:val="auto"/>
                <w:sz w:val="24"/>
                <w:szCs w:val="20"/>
                <w:highlight w:val="none"/>
                <w:lang w:eastAsia="zh-CN"/>
              </w:rPr>
            </w:pPr>
            <w:r>
              <w:rPr>
                <w:rFonts w:hint="eastAsia" w:ascii="宋体" w:hAnsi="宋体" w:eastAsia="宋体" w:cs="宋体"/>
                <w:b/>
                <w:color w:val="auto"/>
                <w:sz w:val="24"/>
                <w:szCs w:val="20"/>
                <w:highlight w:val="none"/>
                <w:lang w:eastAsia="zh-CN"/>
              </w:rPr>
              <w:t>（</w:t>
            </w:r>
            <w:r>
              <w:rPr>
                <w:rFonts w:hint="eastAsia" w:ascii="宋体" w:hAnsi="宋体" w:eastAsia="宋体" w:cs="宋体"/>
                <w:b/>
                <w:color w:val="auto"/>
                <w:sz w:val="24"/>
                <w:szCs w:val="20"/>
                <w:highlight w:val="none"/>
                <w:lang w:val="en-US" w:eastAsia="zh-CN"/>
              </w:rPr>
              <w:t>总价</w:t>
            </w:r>
            <w:r>
              <w:rPr>
                <w:rFonts w:hint="eastAsia" w:ascii="宋体" w:hAnsi="宋体" w:eastAsia="宋体" w:cs="宋体"/>
                <w:b/>
                <w:color w:val="auto"/>
                <w:sz w:val="24"/>
                <w:szCs w:val="20"/>
                <w:highlight w:val="none"/>
                <w:lang w:eastAsia="zh-CN"/>
              </w:rPr>
              <w:t>）</w:t>
            </w:r>
          </w:p>
        </w:tc>
        <w:tc>
          <w:tcPr>
            <w:tcW w:w="3648" w:type="pct"/>
            <w:tcBorders>
              <w:top w:val="nil"/>
            </w:tcBorders>
            <w:vAlign w:val="center"/>
          </w:tcPr>
          <w:p w14:paraId="7260372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2C59422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670"/>
              <w:textAlignment w:val="auto"/>
              <w:rPr>
                <w:rFonts w:hint="eastAsia" w:ascii="宋体" w:hAnsi="宋体" w:eastAsia="宋体" w:cs="宋体"/>
                <w:color w:val="auto"/>
                <w:sz w:val="24"/>
                <w:szCs w:val="20"/>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1B07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60E844F5">
            <w:pPr>
              <w:keepNext w:val="0"/>
              <w:keepLines w:val="0"/>
              <w:suppressLineNumbers w:val="0"/>
              <w:spacing w:before="0" w:beforeAutospacing="0" w:after="0" w:afterAutospacing="0" w:line="360" w:lineRule="auto"/>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其他</w:t>
            </w:r>
          </w:p>
        </w:tc>
        <w:tc>
          <w:tcPr>
            <w:tcW w:w="3648" w:type="pct"/>
            <w:tcBorders>
              <w:top w:val="nil"/>
            </w:tcBorders>
            <w:vAlign w:val="center"/>
          </w:tcPr>
          <w:p w14:paraId="43239739">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4"/>
                <w:szCs w:val="28"/>
                <w:highlight w:val="none"/>
              </w:rPr>
            </w:pPr>
          </w:p>
        </w:tc>
      </w:tr>
    </w:tbl>
    <w:p w14:paraId="063F32D6">
      <w:pPr>
        <w:spacing w:line="360" w:lineRule="auto"/>
        <w:ind w:firstLine="4320" w:firstLineChars="1800"/>
        <w:jc w:val="center"/>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lang w:val="en-US" w:eastAsia="zh-CN"/>
        </w:rPr>
        <w:t>投标人盖章</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u w:val="single"/>
        </w:rPr>
        <w:t xml:space="preserve">             </w:t>
      </w:r>
    </w:p>
    <w:p w14:paraId="6AED1872">
      <w:pPr>
        <w:spacing w:line="360" w:lineRule="auto"/>
        <w:ind w:firstLine="4320" w:firstLineChars="1800"/>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期：</w:t>
      </w:r>
      <w:r>
        <w:rPr>
          <w:rFonts w:hint="eastAsia" w:ascii="宋体" w:hAnsi="宋体" w:eastAsia="宋体" w:cs="宋体"/>
          <w:bCs/>
          <w:color w:val="auto"/>
          <w:sz w:val="24"/>
          <w:highlight w:val="none"/>
          <w:u w:val="single"/>
        </w:rPr>
        <w:t xml:space="preserve">             </w:t>
      </w:r>
    </w:p>
    <w:p w14:paraId="064F1FE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023CE853">
      <w:pPr>
        <w:spacing w:line="360" w:lineRule="auto"/>
        <w:ind w:firstLine="360" w:firstLineChars="150"/>
        <w:rPr>
          <w:rFonts w:hint="eastAsia" w:ascii="宋体" w:hAnsi="宋体" w:eastAsia="宋体" w:cs="宋体"/>
          <w:color w:val="auto"/>
          <w:sz w:val="24"/>
          <w:highlight w:val="none"/>
        </w:rPr>
      </w:pPr>
    </w:p>
    <w:p w14:paraId="7C33BAAC">
      <w:pPr>
        <w:spacing w:line="360" w:lineRule="auto"/>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eastAsia="zh-CN"/>
        </w:rPr>
        <w:t>注：</w:t>
      </w:r>
    </w:p>
    <w:p w14:paraId="4E37B36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1.此表用于开标唱标之用。</w:t>
      </w:r>
    </w:p>
    <w:p w14:paraId="64F8DB7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2.表中投标报价即为优惠后报价，并作为评审及定标依据。任何有选择或有条件的投标报价，或者表中某一包别填写多个报价，均为无效报价。</w:t>
      </w:r>
    </w:p>
    <w:p w14:paraId="14BF6615">
      <w:pPr>
        <w:spacing w:line="360" w:lineRule="auto"/>
        <w:ind w:firstLine="480" w:firstLineChars="200"/>
        <w:jc w:val="both"/>
        <w:outlineLvl w:val="0"/>
        <w:rPr>
          <w:rFonts w:hint="eastAsia" w:ascii="宋体" w:hAnsi="宋体" w:eastAsia="宋体" w:cs="宋体"/>
          <w:b/>
          <w:color w:val="auto"/>
          <w:sz w:val="28"/>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.表中大写金额与小写金额不一致的，以大写金额为准。</w:t>
      </w:r>
      <w:r>
        <w:rPr>
          <w:rFonts w:hint="eastAsia" w:ascii="宋体" w:hAnsi="宋体" w:eastAsia="宋体" w:cs="宋体"/>
          <w:color w:val="auto"/>
          <w:sz w:val="24"/>
          <w:highlight w:val="none"/>
        </w:rPr>
        <w:br w:type="page"/>
      </w:r>
    </w:p>
    <w:p w14:paraId="6F533828">
      <w:pPr>
        <w:spacing w:line="360" w:lineRule="auto"/>
        <w:jc w:val="center"/>
        <w:outlineLvl w:val="1"/>
        <w:rPr>
          <w:rFonts w:hint="eastAsia" w:ascii="宋体" w:hAnsi="宋体" w:eastAsia="宋体" w:cs="宋体"/>
          <w:b/>
          <w:color w:val="auto"/>
          <w:sz w:val="24"/>
          <w:highlight w:val="none"/>
        </w:rPr>
      </w:pPr>
      <w:bookmarkStart w:id="65" w:name="_Toc6441"/>
      <w:bookmarkStart w:id="66" w:name="_Toc18010"/>
      <w:r>
        <w:rPr>
          <w:rFonts w:hint="eastAsia" w:ascii="宋体" w:hAnsi="宋体" w:eastAsia="宋体" w:cs="宋体"/>
          <w:b/>
          <w:color w:val="auto"/>
          <w:sz w:val="24"/>
          <w:highlight w:val="none"/>
        </w:rPr>
        <w:t>二、投标函</w:t>
      </w:r>
      <w:bookmarkEnd w:id="65"/>
      <w:bookmarkEnd w:id="66"/>
    </w:p>
    <w:p w14:paraId="137B4C66">
      <w:pPr>
        <w:pStyle w:val="15"/>
        <w:spacing w:line="360" w:lineRule="auto"/>
        <w:rPr>
          <w:rFonts w:hint="eastAsia" w:ascii="宋体" w:hAnsi="宋体" w:eastAsia="宋体" w:cs="宋体"/>
          <w:color w:val="auto"/>
          <w:sz w:val="24"/>
          <w:highlight w:val="none"/>
          <w:u w:val="single"/>
          <w:lang w:eastAsia="zh-CN"/>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lang w:eastAsia="zh-CN"/>
        </w:rPr>
        <w:t>采购人</w:t>
      </w:r>
    </w:p>
    <w:p w14:paraId="4A523BB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根据贵方的招标公告和投标邀请，我方兹宣布同意如下：</w:t>
      </w:r>
    </w:p>
    <w:p w14:paraId="1065715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3EA5442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.我方已详细审核全部招标文件，包括招标文件</w:t>
      </w:r>
      <w:r>
        <w:rPr>
          <w:rFonts w:hint="eastAsia" w:ascii="宋体" w:hAnsi="宋体" w:eastAsia="宋体" w:cs="宋体"/>
          <w:color w:val="auto"/>
          <w:sz w:val="24"/>
          <w:highlight w:val="none"/>
          <w:lang w:val="en-US" w:eastAsia="zh-CN"/>
        </w:rPr>
        <w:t>附件及更正公告（如有）</w:t>
      </w:r>
      <w:r>
        <w:rPr>
          <w:rFonts w:hint="eastAsia" w:ascii="宋体" w:hAnsi="宋体" w:eastAsia="宋体" w:cs="宋体"/>
          <w:color w:val="auto"/>
          <w:sz w:val="24"/>
          <w:highlight w:val="none"/>
        </w:rPr>
        <w:t>，我方正式认可并遵守本次招标文件，并对招标文件各项条款、规定及要求均无异议。</w:t>
      </w:r>
    </w:p>
    <w:p w14:paraId="424D57D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.我方同意从招标文件规定的开标日期起遵循本招标文件，并在招标文件规定的投标有效期之前均具有约束力。</w:t>
      </w:r>
    </w:p>
    <w:p w14:paraId="4C2554F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521AC376">
      <w:pPr>
        <w:spacing w:line="360" w:lineRule="auto"/>
        <w:ind w:firstLine="4800" w:firstLineChars="2000"/>
        <w:rPr>
          <w:rFonts w:hint="eastAsia" w:ascii="宋体" w:hAnsi="宋体" w:eastAsia="宋体" w:cs="宋体"/>
          <w:color w:val="auto"/>
          <w:sz w:val="24"/>
          <w:highlight w:val="none"/>
        </w:rPr>
      </w:pPr>
    </w:p>
    <w:p w14:paraId="13BFA48F">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lang w:val="en-US" w:eastAsia="zh-CN"/>
        </w:rPr>
        <w:t>盖章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756F858E">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期：</w:t>
      </w:r>
      <w:r>
        <w:rPr>
          <w:rFonts w:hint="eastAsia" w:ascii="宋体" w:hAnsi="宋体" w:eastAsia="宋体" w:cs="宋体"/>
          <w:color w:val="auto"/>
          <w:sz w:val="24"/>
          <w:highlight w:val="none"/>
          <w:u w:val="single"/>
        </w:rPr>
        <w:t xml:space="preserve">             </w:t>
      </w:r>
    </w:p>
    <w:p w14:paraId="6CA30D68">
      <w:pPr>
        <w:spacing w:line="360" w:lineRule="auto"/>
        <w:jc w:val="center"/>
        <w:outlineLvl w:val="0"/>
        <w:rPr>
          <w:rFonts w:hint="eastAsia" w:ascii="宋体" w:hAnsi="宋体" w:eastAsia="宋体" w:cs="宋体"/>
          <w:b/>
          <w:color w:val="auto"/>
          <w:sz w:val="28"/>
          <w:highlight w:val="none"/>
        </w:rPr>
      </w:pPr>
    </w:p>
    <w:p w14:paraId="1BB94051">
      <w:pPr>
        <w:spacing w:line="360" w:lineRule="auto"/>
        <w:jc w:val="center"/>
        <w:outlineLvl w:val="0"/>
        <w:rPr>
          <w:rFonts w:hint="eastAsia" w:ascii="宋体" w:hAnsi="宋体" w:eastAsia="宋体" w:cs="宋体"/>
          <w:b/>
          <w:color w:val="auto"/>
          <w:sz w:val="28"/>
          <w:highlight w:val="none"/>
        </w:rPr>
      </w:pPr>
    </w:p>
    <w:p w14:paraId="060B1FC9">
      <w:pPr>
        <w:spacing w:line="360" w:lineRule="auto"/>
        <w:jc w:val="center"/>
        <w:outlineLvl w:val="0"/>
        <w:rPr>
          <w:rFonts w:hint="eastAsia" w:ascii="宋体" w:hAnsi="宋体" w:eastAsia="宋体" w:cs="宋体"/>
          <w:b/>
          <w:color w:val="auto"/>
          <w:sz w:val="28"/>
          <w:highlight w:val="none"/>
        </w:rPr>
      </w:pPr>
    </w:p>
    <w:p w14:paraId="1873D3E0">
      <w:pPr>
        <w:spacing w:line="360" w:lineRule="auto"/>
        <w:jc w:val="center"/>
        <w:outlineLvl w:val="0"/>
        <w:rPr>
          <w:rFonts w:hint="eastAsia" w:ascii="宋体" w:hAnsi="宋体" w:eastAsia="宋体" w:cs="宋体"/>
          <w:b/>
          <w:color w:val="auto"/>
          <w:sz w:val="28"/>
          <w:highlight w:val="none"/>
        </w:rPr>
      </w:pPr>
    </w:p>
    <w:p w14:paraId="7A03B87D">
      <w:pPr>
        <w:spacing w:line="360" w:lineRule="auto"/>
        <w:jc w:val="center"/>
        <w:outlineLvl w:val="0"/>
        <w:rPr>
          <w:rFonts w:hint="eastAsia" w:ascii="宋体" w:hAnsi="宋体" w:eastAsia="宋体" w:cs="宋体"/>
          <w:b/>
          <w:color w:val="auto"/>
          <w:sz w:val="28"/>
          <w:highlight w:val="none"/>
        </w:rPr>
      </w:pPr>
    </w:p>
    <w:p w14:paraId="6A44AE48">
      <w:pPr>
        <w:spacing w:line="360" w:lineRule="auto"/>
        <w:jc w:val="center"/>
        <w:outlineLvl w:val="0"/>
        <w:rPr>
          <w:rFonts w:hint="eastAsia" w:ascii="宋体" w:hAnsi="宋体" w:eastAsia="宋体" w:cs="宋体"/>
          <w:b/>
          <w:color w:val="auto"/>
          <w:sz w:val="28"/>
          <w:highlight w:val="none"/>
        </w:rPr>
      </w:pPr>
    </w:p>
    <w:p w14:paraId="3550893E">
      <w:pPr>
        <w:spacing w:line="360" w:lineRule="auto"/>
        <w:jc w:val="center"/>
        <w:outlineLvl w:val="0"/>
        <w:rPr>
          <w:rFonts w:hint="eastAsia" w:ascii="宋体" w:hAnsi="宋体" w:eastAsia="宋体" w:cs="宋体"/>
          <w:b/>
          <w:color w:val="auto"/>
          <w:sz w:val="28"/>
          <w:highlight w:val="none"/>
        </w:rPr>
      </w:pPr>
    </w:p>
    <w:p w14:paraId="014A1A3F">
      <w:pPr>
        <w:spacing w:line="360" w:lineRule="auto"/>
        <w:jc w:val="center"/>
        <w:outlineLvl w:val="1"/>
        <w:rPr>
          <w:rFonts w:hint="eastAsia" w:ascii="宋体" w:hAnsi="宋体" w:eastAsia="宋体" w:cs="宋体"/>
          <w:b/>
          <w:color w:val="auto"/>
          <w:sz w:val="24"/>
          <w:highlight w:val="none"/>
        </w:rPr>
      </w:pPr>
      <w:bookmarkStart w:id="67" w:name="_Toc6796"/>
      <w:bookmarkStart w:id="68" w:name="_Toc31991"/>
    </w:p>
    <w:p w14:paraId="25C4F671">
      <w:pPr>
        <w:spacing w:line="360" w:lineRule="auto"/>
        <w:jc w:val="center"/>
        <w:outlineLvl w:val="1"/>
        <w:rPr>
          <w:rFonts w:hint="eastAsia" w:ascii="宋体" w:hAnsi="宋体" w:eastAsia="宋体" w:cs="宋体"/>
          <w:b/>
          <w:color w:val="auto"/>
          <w:sz w:val="24"/>
          <w:highlight w:val="none"/>
        </w:rPr>
      </w:pPr>
    </w:p>
    <w:p w14:paraId="52D2B976">
      <w:pPr>
        <w:pStyle w:val="25"/>
        <w:rPr>
          <w:rFonts w:hint="eastAsia" w:ascii="宋体" w:hAnsi="宋体" w:eastAsia="宋体" w:cs="宋体"/>
          <w:highlight w:val="none"/>
        </w:rPr>
      </w:pPr>
    </w:p>
    <w:p w14:paraId="11C30E39">
      <w:pPr>
        <w:spacing w:line="360" w:lineRule="auto"/>
        <w:jc w:val="center"/>
        <w:outlineLvl w:val="1"/>
        <w:rPr>
          <w:rFonts w:hint="eastAsia" w:ascii="宋体" w:hAnsi="宋体" w:eastAsia="宋体" w:cs="宋体"/>
          <w:b/>
          <w:color w:val="auto"/>
          <w:sz w:val="24"/>
          <w:highlight w:val="none"/>
        </w:rPr>
      </w:pPr>
    </w:p>
    <w:p w14:paraId="7049B152">
      <w:pPr>
        <w:spacing w:line="360" w:lineRule="auto"/>
        <w:jc w:val="center"/>
        <w:outlineLvl w:val="1"/>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三</w:t>
      </w:r>
      <w:r>
        <w:rPr>
          <w:rFonts w:hint="eastAsia" w:ascii="宋体" w:hAnsi="宋体" w:eastAsia="宋体" w:cs="宋体"/>
          <w:b/>
          <w:color w:val="auto"/>
          <w:sz w:val="24"/>
          <w:highlight w:val="none"/>
        </w:rPr>
        <w:t>、投标分项报价表</w:t>
      </w:r>
      <w:bookmarkEnd w:id="67"/>
      <w:bookmarkEnd w:id="68"/>
    </w:p>
    <w:p w14:paraId="7253A3D8">
      <w:pPr>
        <w:spacing w:line="360" w:lineRule="auto"/>
        <w:ind w:firstLine="435"/>
        <w:rPr>
          <w:rFonts w:hint="eastAsia" w:ascii="宋体" w:hAnsi="宋体" w:eastAsia="宋体" w:cs="宋体"/>
          <w:b/>
          <w:color w:val="auto"/>
          <w:sz w:val="24"/>
          <w:highlight w:val="none"/>
        </w:rPr>
      </w:pP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445"/>
        <w:gridCol w:w="1426"/>
        <w:gridCol w:w="1182"/>
        <w:gridCol w:w="672"/>
        <w:gridCol w:w="672"/>
        <w:gridCol w:w="939"/>
        <w:gridCol w:w="939"/>
        <w:gridCol w:w="670"/>
      </w:tblGrid>
      <w:tr w14:paraId="737D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39" w:type="pct"/>
            <w:vAlign w:val="center"/>
          </w:tcPr>
          <w:p w14:paraId="1A0D1FD4">
            <w:pPr>
              <w:pStyle w:val="35"/>
              <w:keepNext w:val="0"/>
              <w:keepLines w:val="0"/>
              <w:widowControl w:val="0"/>
              <w:suppressLineNumbers w:val="0"/>
              <w:spacing w:before="0" w:beforeAutospacing="0" w:after="0" w:afterAutospacing="0"/>
              <w:ind w:left="0" w:right="0"/>
              <w:rPr>
                <w:rFonts w:hint="eastAsia"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序号</w:t>
            </w:r>
          </w:p>
        </w:tc>
        <w:tc>
          <w:tcPr>
            <w:tcW w:w="847" w:type="pct"/>
            <w:vAlign w:val="center"/>
          </w:tcPr>
          <w:p w14:paraId="2D873E8B">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货物名称</w:t>
            </w:r>
          </w:p>
        </w:tc>
        <w:tc>
          <w:tcPr>
            <w:tcW w:w="836" w:type="pct"/>
            <w:vAlign w:val="center"/>
          </w:tcPr>
          <w:p w14:paraId="2225EF6D">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品牌、型</w:t>
            </w:r>
          </w:p>
          <w:p w14:paraId="6CDAC9F8">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号</w:t>
            </w:r>
          </w:p>
        </w:tc>
        <w:tc>
          <w:tcPr>
            <w:tcW w:w="693" w:type="pct"/>
            <w:vAlign w:val="center"/>
          </w:tcPr>
          <w:p w14:paraId="6FFD3E45">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原产地及</w:t>
            </w:r>
          </w:p>
          <w:p w14:paraId="698729DB">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生产厂商</w:t>
            </w:r>
          </w:p>
        </w:tc>
        <w:tc>
          <w:tcPr>
            <w:tcW w:w="394" w:type="pct"/>
            <w:vAlign w:val="center"/>
          </w:tcPr>
          <w:p w14:paraId="08D36CC6">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单位</w:t>
            </w:r>
          </w:p>
        </w:tc>
        <w:tc>
          <w:tcPr>
            <w:tcW w:w="394" w:type="pct"/>
            <w:vAlign w:val="center"/>
          </w:tcPr>
          <w:p w14:paraId="58123C58">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数量</w:t>
            </w:r>
          </w:p>
        </w:tc>
        <w:tc>
          <w:tcPr>
            <w:tcW w:w="550" w:type="pct"/>
            <w:vAlign w:val="center"/>
          </w:tcPr>
          <w:p w14:paraId="3A50E540">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单价</w:t>
            </w:r>
          </w:p>
          <w:p w14:paraId="66A44C01">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（元）</w:t>
            </w:r>
          </w:p>
        </w:tc>
        <w:tc>
          <w:tcPr>
            <w:tcW w:w="550" w:type="pct"/>
            <w:vAlign w:val="center"/>
          </w:tcPr>
          <w:p w14:paraId="251A5733">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小计</w:t>
            </w:r>
          </w:p>
          <w:p w14:paraId="7EC83948">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（元）</w:t>
            </w:r>
          </w:p>
        </w:tc>
        <w:tc>
          <w:tcPr>
            <w:tcW w:w="393" w:type="pct"/>
            <w:vAlign w:val="center"/>
          </w:tcPr>
          <w:p w14:paraId="5F28183D">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备注</w:t>
            </w:r>
          </w:p>
        </w:tc>
      </w:tr>
      <w:tr w14:paraId="2A50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Borders>
              <w:bottom w:val="single" w:color="auto" w:sz="4" w:space="0"/>
            </w:tcBorders>
          </w:tcPr>
          <w:p w14:paraId="24C4556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1</w:t>
            </w:r>
          </w:p>
        </w:tc>
        <w:tc>
          <w:tcPr>
            <w:tcW w:w="847" w:type="pct"/>
          </w:tcPr>
          <w:p w14:paraId="5F23AF79">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5F10ACF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7F838F42">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1288AC5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10DB654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292A981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3F4136D8">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65DFCDD9">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5C93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39" w:type="pct"/>
          </w:tcPr>
          <w:p w14:paraId="38EE548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2</w:t>
            </w:r>
          </w:p>
        </w:tc>
        <w:tc>
          <w:tcPr>
            <w:tcW w:w="847" w:type="pct"/>
          </w:tcPr>
          <w:p w14:paraId="0763F2A5">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50CA915E">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4F4361A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3AC9C612">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39C6AF17">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126986FE">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6FA886B1">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14C979C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7AE2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482B4D8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3</w:t>
            </w:r>
          </w:p>
        </w:tc>
        <w:tc>
          <w:tcPr>
            <w:tcW w:w="847" w:type="pct"/>
          </w:tcPr>
          <w:p w14:paraId="254CC397">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21EC30F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0DC1D7B5">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75AD663A">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56DB7BD8">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3E7086D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06D4AC02">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5252F9A9">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567A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39" w:type="pct"/>
          </w:tcPr>
          <w:p w14:paraId="268CA141">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4</w:t>
            </w:r>
          </w:p>
        </w:tc>
        <w:tc>
          <w:tcPr>
            <w:tcW w:w="847" w:type="pct"/>
          </w:tcPr>
          <w:p w14:paraId="2323074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581E969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4E68B857">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4070BCE">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08C9142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7E39BF79">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706CCA4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274DCAB8">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17F3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0F58F2E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5</w:t>
            </w:r>
          </w:p>
        </w:tc>
        <w:tc>
          <w:tcPr>
            <w:tcW w:w="847" w:type="pct"/>
          </w:tcPr>
          <w:p w14:paraId="6BFD3FC4">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60174B6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6C59D92A">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A12DC88">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37EFD6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38EA7AD9">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1E31403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203F6BF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44AAC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39" w:type="pct"/>
          </w:tcPr>
          <w:p w14:paraId="017AEC4D">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6</w:t>
            </w:r>
          </w:p>
        </w:tc>
        <w:tc>
          <w:tcPr>
            <w:tcW w:w="847" w:type="pct"/>
          </w:tcPr>
          <w:p w14:paraId="009B473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4C727CE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735DB0D7">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4AD64BA0">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214D985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48533FA1">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19875FD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244FD50E">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7B42A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701E59C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7</w:t>
            </w:r>
          </w:p>
        </w:tc>
        <w:tc>
          <w:tcPr>
            <w:tcW w:w="847" w:type="pct"/>
          </w:tcPr>
          <w:p w14:paraId="3FC59D9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37CE488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3444AB40">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4113DF4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0561DFF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39F02300">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1DED890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01C887F4">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0648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39" w:type="pct"/>
          </w:tcPr>
          <w:p w14:paraId="4746483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8</w:t>
            </w:r>
          </w:p>
        </w:tc>
        <w:tc>
          <w:tcPr>
            <w:tcW w:w="847" w:type="pct"/>
          </w:tcPr>
          <w:p w14:paraId="6824EF61">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7E9B86CE">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630A01E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0C87BFE">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CE65EC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55AB2F2A">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076A77C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0403C9D0">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1245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267430B1">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9</w:t>
            </w:r>
          </w:p>
        </w:tc>
        <w:tc>
          <w:tcPr>
            <w:tcW w:w="847" w:type="pct"/>
          </w:tcPr>
          <w:p w14:paraId="5CBB871E">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44FE9AA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20BA5BB0">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107AB8E9">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57D23984">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21CEF38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0CBA98D7">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0EAEB554">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1E461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74BA70D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10</w:t>
            </w:r>
          </w:p>
        </w:tc>
        <w:tc>
          <w:tcPr>
            <w:tcW w:w="847" w:type="pct"/>
          </w:tcPr>
          <w:p w14:paraId="328E70A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767038A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19DA71E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E5C0360">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D8B13B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2ECC567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1C43F360">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5262DD9E">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4FEA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25D3143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11</w:t>
            </w:r>
          </w:p>
        </w:tc>
        <w:tc>
          <w:tcPr>
            <w:tcW w:w="847" w:type="pct"/>
          </w:tcPr>
          <w:p w14:paraId="0AB5C20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7A57EC6A">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1137304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4FDD238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47DA3E80">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6B4B342A">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5081D07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03C40E22">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21F1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7E93B4E5">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12</w:t>
            </w:r>
          </w:p>
        </w:tc>
        <w:tc>
          <w:tcPr>
            <w:tcW w:w="847" w:type="pct"/>
          </w:tcPr>
          <w:p w14:paraId="14B6815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123E9E8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1DCB4958">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398EF7F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447B007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41B839E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6FD57901">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527B624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1804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416E2A3D">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13</w:t>
            </w:r>
          </w:p>
        </w:tc>
        <w:tc>
          <w:tcPr>
            <w:tcW w:w="847" w:type="pct"/>
          </w:tcPr>
          <w:p w14:paraId="2F183887">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094DC0B4">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0B04922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CEE7751">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207ABE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3C7FE4DA">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3929B10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0285FB07">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07E6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2746459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847" w:type="pct"/>
            <w:vAlign w:val="center"/>
          </w:tcPr>
          <w:p w14:paraId="2B7043F9">
            <w:pPr>
              <w:pStyle w:val="43"/>
              <w:keepNext w:val="0"/>
              <w:keepLines w:val="0"/>
              <w:suppressLineNumbers w:val="0"/>
              <w:spacing w:before="0" w:beforeAutospacing="0" w:after="0" w:afterAutospacing="0"/>
              <w:ind w:left="0" w:right="0"/>
              <w:rPr>
                <w:rFonts w:hint="eastAsia" w:ascii="宋体" w:hAnsi="宋体" w:eastAsia="宋体" w:cs="宋体"/>
                <w:color w:val="auto"/>
                <w:szCs w:val="20"/>
                <w:highlight w:val="none"/>
              </w:rPr>
            </w:pPr>
            <w:r>
              <w:rPr>
                <w:rFonts w:hint="eastAsia" w:ascii="宋体" w:hAnsi="宋体" w:eastAsia="宋体" w:cs="宋体"/>
                <w:color w:val="auto"/>
                <w:szCs w:val="20"/>
                <w:highlight w:val="none"/>
              </w:rPr>
              <w:t>其他费用</w:t>
            </w:r>
          </w:p>
        </w:tc>
        <w:tc>
          <w:tcPr>
            <w:tcW w:w="836" w:type="pct"/>
          </w:tcPr>
          <w:p w14:paraId="1BCA765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182B39F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5E609722">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7D7A726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6CD0F187">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6112CB94">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336A88F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006A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30F0E5C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847" w:type="pct"/>
          </w:tcPr>
          <w:p w14:paraId="1E425BA9">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w:t>
            </w:r>
          </w:p>
        </w:tc>
        <w:tc>
          <w:tcPr>
            <w:tcW w:w="836" w:type="pct"/>
          </w:tcPr>
          <w:p w14:paraId="12C9BB41">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77F85EC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2FC6394A">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1AB6F1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7641FA6E">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4D51299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3C746FD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04C53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517E482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847" w:type="pct"/>
          </w:tcPr>
          <w:p w14:paraId="2DE74E8D">
            <w:pPr>
              <w:pStyle w:val="43"/>
              <w:keepNext w:val="0"/>
              <w:keepLines w:val="0"/>
              <w:suppressLineNumbers w:val="0"/>
              <w:spacing w:before="0" w:beforeAutospacing="0" w:after="0" w:afterAutospacing="0"/>
              <w:ind w:left="0" w:right="0"/>
              <w:rPr>
                <w:rFonts w:hint="eastAsia" w:ascii="宋体" w:hAnsi="宋体" w:eastAsia="宋体" w:cs="宋体"/>
                <w:color w:val="auto"/>
                <w:szCs w:val="20"/>
                <w:highlight w:val="none"/>
              </w:rPr>
            </w:pPr>
            <w:r>
              <w:rPr>
                <w:rFonts w:hint="eastAsia" w:ascii="宋体" w:hAnsi="宋体" w:eastAsia="宋体" w:cs="宋体"/>
                <w:color w:val="auto"/>
                <w:szCs w:val="20"/>
                <w:highlight w:val="none"/>
              </w:rPr>
              <w:t>…</w:t>
            </w:r>
          </w:p>
        </w:tc>
        <w:tc>
          <w:tcPr>
            <w:tcW w:w="836" w:type="pct"/>
          </w:tcPr>
          <w:p w14:paraId="7EE01B1A">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0D3592D1">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047B16C1">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CBB808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287E549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1131940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4BC14390">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4689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3143B77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847" w:type="pct"/>
          </w:tcPr>
          <w:p w14:paraId="4AF38301">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w:t>
            </w:r>
          </w:p>
        </w:tc>
        <w:tc>
          <w:tcPr>
            <w:tcW w:w="836" w:type="pct"/>
          </w:tcPr>
          <w:p w14:paraId="63C64D9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0C84B7B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53F19FF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F299AF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474CBED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1C57F1BA">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14F1E62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7221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1186" w:type="pct"/>
            <w:gridSpan w:val="2"/>
            <w:vAlign w:val="center"/>
          </w:tcPr>
          <w:p w14:paraId="547A8957">
            <w:pPr>
              <w:pStyle w:val="43"/>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r>
              <w:rPr>
                <w:rFonts w:hint="eastAsia" w:ascii="宋体" w:hAnsi="宋体" w:eastAsia="宋体" w:cs="宋体"/>
                <w:color w:val="auto"/>
                <w:szCs w:val="20"/>
                <w:highlight w:val="none"/>
              </w:rPr>
              <w:t>合计（元）</w:t>
            </w:r>
          </w:p>
        </w:tc>
        <w:tc>
          <w:tcPr>
            <w:tcW w:w="836" w:type="pct"/>
          </w:tcPr>
          <w:p w14:paraId="6A4ED71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26849BF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22F52532">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13B8F25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08B47985">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68D8DF1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1E5E2C97">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bl>
    <w:p w14:paraId="52B5141E">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lang w:val="en-US" w:eastAsia="zh-CN"/>
        </w:rPr>
        <w:t>盖章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p w14:paraId="774647EE">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p w14:paraId="58E58BD2">
      <w:pPr>
        <w:adjustRightInd w:val="0"/>
        <w:snapToGrid w:val="0"/>
        <w:spacing w:line="360" w:lineRule="auto"/>
        <w:rPr>
          <w:rFonts w:hint="eastAsia" w:ascii="宋体" w:hAnsi="宋体" w:eastAsia="宋体" w:cs="宋体"/>
          <w:b/>
          <w:bCs/>
          <w:color w:val="auto"/>
          <w:sz w:val="24"/>
          <w:szCs w:val="28"/>
          <w:highlight w:val="none"/>
        </w:rPr>
      </w:pPr>
    </w:p>
    <w:p w14:paraId="0CABF1DA">
      <w:pPr>
        <w:adjustRightInd w:val="0"/>
        <w:snapToGrid w:val="0"/>
        <w:spacing w:line="360" w:lineRule="auto"/>
        <w:rPr>
          <w:rFonts w:hint="eastAsia" w:ascii="宋体" w:hAnsi="宋体" w:eastAsia="宋体" w:cs="宋体"/>
          <w:b/>
          <w:bCs/>
          <w:color w:val="auto"/>
          <w:sz w:val="24"/>
          <w:szCs w:val="28"/>
          <w:highlight w:val="none"/>
          <w:lang w:eastAsia="zh-CN"/>
        </w:rPr>
      </w:pPr>
      <w:r>
        <w:rPr>
          <w:rFonts w:hint="eastAsia" w:ascii="宋体" w:hAnsi="宋体" w:eastAsia="宋体" w:cs="宋体"/>
          <w:b/>
          <w:bCs/>
          <w:color w:val="auto"/>
          <w:sz w:val="24"/>
          <w:szCs w:val="28"/>
          <w:highlight w:val="none"/>
          <w:lang w:eastAsia="zh-CN"/>
        </w:rPr>
        <w:t>注：</w:t>
      </w:r>
    </w:p>
    <w:p w14:paraId="5344452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表中所列货物为对应本项目需求的全部货物及所需附件购置费、包装费、运输费、人工费、保险费、安装调试费、各种税费、资料费、售后服务费及完成项目应有的全部费用。如有漏项或缺项，投标人承担全部责任。</w:t>
      </w:r>
    </w:p>
    <w:p w14:paraId="5DE6BD3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2.表中须明确列出所投产品的货物名称、品牌、型号规格、原产地及生产厂商，否则可能导致</w:t>
      </w:r>
      <w:r>
        <w:rPr>
          <w:rFonts w:hint="eastAsia" w:ascii="宋体" w:hAnsi="宋体" w:eastAsia="宋体" w:cs="宋体"/>
          <w:b/>
          <w:bCs/>
          <w:color w:val="auto"/>
          <w:sz w:val="24"/>
          <w:highlight w:val="none"/>
        </w:rPr>
        <w:t>投标无效</w:t>
      </w:r>
      <w:r>
        <w:rPr>
          <w:rFonts w:hint="eastAsia" w:ascii="宋体" w:hAnsi="宋体" w:eastAsia="宋体" w:cs="宋体"/>
          <w:color w:val="auto"/>
          <w:sz w:val="24"/>
          <w:highlight w:val="none"/>
        </w:rPr>
        <w:t>。</w:t>
      </w:r>
    </w:p>
    <w:p w14:paraId="4E7CEC90">
      <w:pPr>
        <w:spacing w:line="360" w:lineRule="auto"/>
        <w:jc w:val="center"/>
        <w:outlineLvl w:val="1"/>
        <w:rPr>
          <w:rFonts w:hint="eastAsia" w:ascii="宋体" w:hAnsi="宋体" w:eastAsia="宋体" w:cs="宋体"/>
          <w:b/>
          <w:color w:val="auto"/>
          <w:sz w:val="24"/>
          <w:highlight w:val="none"/>
        </w:rPr>
      </w:pPr>
      <w:bookmarkStart w:id="69" w:name="_Toc11940"/>
      <w:bookmarkStart w:id="70" w:name="_Toc20329"/>
      <w:r>
        <w:rPr>
          <w:rFonts w:hint="eastAsia" w:ascii="宋体" w:hAnsi="宋体" w:eastAsia="宋体" w:cs="宋体"/>
          <w:b/>
          <w:color w:val="auto"/>
          <w:sz w:val="24"/>
          <w:highlight w:val="none"/>
          <w:lang w:val="en-US" w:eastAsia="zh-CN"/>
        </w:rPr>
        <w:t>四</w:t>
      </w:r>
      <w:r>
        <w:rPr>
          <w:rFonts w:hint="eastAsia" w:ascii="宋体" w:hAnsi="宋体" w:eastAsia="宋体" w:cs="宋体"/>
          <w:b/>
          <w:color w:val="auto"/>
          <w:sz w:val="24"/>
          <w:highlight w:val="none"/>
        </w:rPr>
        <w:t>、投标响应表</w:t>
      </w:r>
      <w:bookmarkEnd w:id="69"/>
      <w:bookmarkEnd w:id="70"/>
    </w:p>
    <w:p w14:paraId="28DC1EF7">
      <w:pPr>
        <w:spacing w:line="360" w:lineRule="auto"/>
        <w:jc w:val="center"/>
        <w:outlineLvl w:val="1"/>
        <w:rPr>
          <w:rFonts w:hint="eastAsia" w:ascii="宋体" w:hAnsi="宋体" w:eastAsia="宋体" w:cs="宋体"/>
          <w:b/>
          <w:color w:val="auto"/>
          <w:sz w:val="24"/>
          <w:highlight w:val="none"/>
          <w:lang w:val="en-US" w:eastAsia="zh-CN"/>
        </w:rPr>
      </w:pP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6C807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6908750C">
            <w:pPr>
              <w:pStyle w:val="14"/>
              <w:keepNext w:val="0"/>
              <w:keepLines w:val="0"/>
              <w:suppressLineNumbers w:val="0"/>
              <w:spacing w:before="0" w:beforeAutospacing="0" w:after="0" w:afterAutospacing="0"/>
              <w:ind w:left="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124" w:type="pct"/>
            <w:vAlign w:val="center"/>
          </w:tcPr>
          <w:p w14:paraId="3ED14B6C">
            <w:pPr>
              <w:pStyle w:val="14"/>
              <w:keepNext w:val="0"/>
              <w:keepLines w:val="0"/>
              <w:suppressLineNumbers w:val="0"/>
              <w:spacing w:before="0" w:beforeAutospacing="0" w:after="0" w:afterAutospacing="0"/>
              <w:ind w:left="0" w:right="0"/>
              <w:jc w:val="center"/>
              <w:rPr>
                <w:rFonts w:hint="eastAsia" w:ascii="宋体" w:hAnsi="宋体" w:eastAsia="宋体" w:cs="宋体"/>
                <w:b/>
                <w:color w:val="auto"/>
                <w:sz w:val="24"/>
                <w:highlight w:val="none"/>
              </w:rPr>
            </w:pPr>
            <w:r>
              <w:rPr>
                <w:rFonts w:hint="eastAsia" w:ascii="宋体" w:hAnsi="宋体" w:eastAsia="宋体" w:cs="宋体"/>
                <w:b/>
                <w:bCs/>
                <w:color w:val="auto"/>
                <w:sz w:val="24"/>
                <w:szCs w:val="24"/>
                <w:highlight w:val="none"/>
              </w:rPr>
              <w:t>商务条款</w:t>
            </w:r>
          </w:p>
        </w:tc>
        <w:tc>
          <w:tcPr>
            <w:tcW w:w="1465" w:type="pct"/>
            <w:vAlign w:val="center"/>
          </w:tcPr>
          <w:p w14:paraId="6BF0E37C">
            <w:pPr>
              <w:pStyle w:val="14"/>
              <w:keepNext w:val="0"/>
              <w:keepLines w:val="0"/>
              <w:suppressLineNumbers w:val="0"/>
              <w:spacing w:before="0" w:beforeAutospacing="0" w:after="0" w:afterAutospacing="0"/>
              <w:ind w:left="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招标文件要求</w:t>
            </w:r>
          </w:p>
        </w:tc>
        <w:tc>
          <w:tcPr>
            <w:tcW w:w="1510" w:type="pct"/>
            <w:vAlign w:val="center"/>
          </w:tcPr>
          <w:p w14:paraId="3FCB4E99">
            <w:pPr>
              <w:pStyle w:val="14"/>
              <w:keepNext w:val="0"/>
              <w:keepLines w:val="0"/>
              <w:suppressLineNumbers w:val="0"/>
              <w:spacing w:before="0" w:beforeAutospacing="0" w:after="0" w:afterAutospacing="0"/>
              <w:ind w:left="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投标人承诺</w:t>
            </w:r>
          </w:p>
        </w:tc>
        <w:tc>
          <w:tcPr>
            <w:tcW w:w="475" w:type="pct"/>
            <w:vAlign w:val="center"/>
          </w:tcPr>
          <w:p w14:paraId="2F95F9AF">
            <w:pPr>
              <w:pStyle w:val="14"/>
              <w:keepNext w:val="0"/>
              <w:keepLines w:val="0"/>
              <w:suppressLineNumbers w:val="0"/>
              <w:spacing w:before="0" w:beforeAutospacing="0" w:after="0" w:afterAutospacing="0"/>
              <w:ind w:left="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偏离说明</w:t>
            </w:r>
          </w:p>
        </w:tc>
      </w:tr>
      <w:tr w14:paraId="1B6B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28F25945">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1</w:t>
            </w:r>
          </w:p>
        </w:tc>
        <w:tc>
          <w:tcPr>
            <w:tcW w:w="1124" w:type="pct"/>
            <w:vAlign w:val="center"/>
          </w:tcPr>
          <w:p w14:paraId="7CB288C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付款方式</w:t>
            </w:r>
          </w:p>
        </w:tc>
        <w:tc>
          <w:tcPr>
            <w:tcW w:w="1465" w:type="pct"/>
            <w:vAlign w:val="center"/>
          </w:tcPr>
          <w:p w14:paraId="6986EFC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510" w:type="pct"/>
            <w:vAlign w:val="center"/>
          </w:tcPr>
          <w:p w14:paraId="74343F8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475" w:type="pct"/>
            <w:vAlign w:val="center"/>
          </w:tcPr>
          <w:p w14:paraId="599F8F3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r>
      <w:tr w14:paraId="404B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F31A26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2</w:t>
            </w:r>
          </w:p>
        </w:tc>
        <w:tc>
          <w:tcPr>
            <w:tcW w:w="1124" w:type="pct"/>
            <w:vAlign w:val="center"/>
          </w:tcPr>
          <w:p w14:paraId="2631ABA5">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供货及安装地点</w:t>
            </w:r>
          </w:p>
        </w:tc>
        <w:tc>
          <w:tcPr>
            <w:tcW w:w="1465" w:type="pct"/>
            <w:vAlign w:val="center"/>
          </w:tcPr>
          <w:p w14:paraId="37B7F4A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510" w:type="pct"/>
            <w:vAlign w:val="center"/>
          </w:tcPr>
          <w:p w14:paraId="6B629C2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475" w:type="pct"/>
            <w:vAlign w:val="center"/>
          </w:tcPr>
          <w:p w14:paraId="0D8DEEF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r>
      <w:tr w14:paraId="7D46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D8F3CAC">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3</w:t>
            </w:r>
          </w:p>
        </w:tc>
        <w:tc>
          <w:tcPr>
            <w:tcW w:w="1124" w:type="pct"/>
            <w:vAlign w:val="center"/>
          </w:tcPr>
          <w:p w14:paraId="3AFEECA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供货及安装期限</w:t>
            </w:r>
          </w:p>
        </w:tc>
        <w:tc>
          <w:tcPr>
            <w:tcW w:w="1465" w:type="pct"/>
            <w:vAlign w:val="center"/>
          </w:tcPr>
          <w:p w14:paraId="6EF0958C">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510" w:type="pct"/>
            <w:vAlign w:val="center"/>
          </w:tcPr>
          <w:p w14:paraId="5151F135">
            <w:pPr>
              <w:pStyle w:val="43"/>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475" w:type="pct"/>
            <w:vAlign w:val="center"/>
          </w:tcPr>
          <w:p w14:paraId="3AA078F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r>
      <w:tr w14:paraId="3CA8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FF54FF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4</w:t>
            </w:r>
          </w:p>
        </w:tc>
        <w:tc>
          <w:tcPr>
            <w:tcW w:w="1124" w:type="pct"/>
            <w:vAlign w:val="center"/>
          </w:tcPr>
          <w:p w14:paraId="7900A00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免费质保期</w:t>
            </w:r>
          </w:p>
        </w:tc>
        <w:tc>
          <w:tcPr>
            <w:tcW w:w="1465" w:type="pct"/>
            <w:vAlign w:val="center"/>
          </w:tcPr>
          <w:p w14:paraId="76BD6DC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510" w:type="pct"/>
            <w:vAlign w:val="center"/>
          </w:tcPr>
          <w:p w14:paraId="2533421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475" w:type="pct"/>
            <w:vAlign w:val="center"/>
          </w:tcPr>
          <w:p w14:paraId="2AA7CDA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r>
      <w:tr w14:paraId="0F7F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18C3CD5">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w:t>
            </w:r>
          </w:p>
        </w:tc>
        <w:tc>
          <w:tcPr>
            <w:tcW w:w="1124" w:type="pct"/>
            <w:vAlign w:val="center"/>
          </w:tcPr>
          <w:p w14:paraId="250644E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465" w:type="pct"/>
            <w:vAlign w:val="center"/>
          </w:tcPr>
          <w:p w14:paraId="7482887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510" w:type="pct"/>
            <w:vAlign w:val="center"/>
          </w:tcPr>
          <w:p w14:paraId="5206A4E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475" w:type="pct"/>
            <w:vAlign w:val="center"/>
          </w:tcPr>
          <w:p w14:paraId="497EE718">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r>
    </w:tbl>
    <w:p w14:paraId="628578A4">
      <w:pPr>
        <w:spacing w:line="360" w:lineRule="auto"/>
        <w:ind w:firstLine="4800" w:firstLineChars="2000"/>
        <w:rPr>
          <w:rFonts w:hint="eastAsia" w:ascii="宋体" w:hAnsi="宋体" w:eastAsia="宋体" w:cs="宋体"/>
          <w:color w:val="auto"/>
          <w:sz w:val="24"/>
          <w:highlight w:val="none"/>
        </w:rPr>
      </w:pPr>
    </w:p>
    <w:p w14:paraId="686AF1E5">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lang w:val="en-US" w:eastAsia="zh-CN"/>
        </w:rPr>
        <w:t>盖章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3D2A6CF9">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27B89185">
      <w:pPr>
        <w:spacing w:line="360" w:lineRule="auto"/>
        <w:ind w:firstLine="435"/>
        <w:rPr>
          <w:rFonts w:hint="eastAsia" w:ascii="宋体" w:hAnsi="宋体" w:eastAsia="宋体" w:cs="宋体"/>
          <w:color w:val="auto"/>
          <w:sz w:val="24"/>
          <w:highlight w:val="none"/>
        </w:rPr>
      </w:pPr>
    </w:p>
    <w:p w14:paraId="2B854D8A">
      <w:pPr>
        <w:spacing w:line="360" w:lineRule="auto"/>
        <w:jc w:val="center"/>
        <w:outlineLvl w:val="0"/>
        <w:rPr>
          <w:rFonts w:hint="eastAsia" w:ascii="宋体" w:hAnsi="宋体" w:eastAsia="宋体" w:cs="宋体"/>
          <w:b/>
          <w:color w:val="auto"/>
          <w:sz w:val="28"/>
          <w:highlight w:val="none"/>
        </w:rPr>
      </w:pPr>
    </w:p>
    <w:p w14:paraId="6F977C82">
      <w:pPr>
        <w:spacing w:line="360" w:lineRule="auto"/>
        <w:jc w:val="center"/>
        <w:outlineLvl w:val="0"/>
        <w:rPr>
          <w:rFonts w:hint="eastAsia" w:ascii="宋体" w:hAnsi="宋体" w:eastAsia="宋体" w:cs="宋体"/>
          <w:b/>
          <w:color w:val="auto"/>
          <w:sz w:val="28"/>
          <w:highlight w:val="none"/>
        </w:rPr>
      </w:pPr>
    </w:p>
    <w:p w14:paraId="08BB0C93">
      <w:pPr>
        <w:spacing w:line="360" w:lineRule="auto"/>
        <w:jc w:val="center"/>
        <w:outlineLvl w:val="0"/>
        <w:rPr>
          <w:rFonts w:hint="eastAsia" w:ascii="宋体" w:hAnsi="宋体" w:eastAsia="宋体" w:cs="宋体"/>
          <w:b/>
          <w:color w:val="auto"/>
          <w:sz w:val="28"/>
          <w:highlight w:val="none"/>
        </w:rPr>
      </w:pPr>
    </w:p>
    <w:p w14:paraId="105820CF">
      <w:pPr>
        <w:spacing w:line="360" w:lineRule="auto"/>
        <w:jc w:val="center"/>
        <w:outlineLvl w:val="0"/>
        <w:rPr>
          <w:rFonts w:hint="eastAsia" w:ascii="宋体" w:hAnsi="宋体" w:eastAsia="宋体" w:cs="宋体"/>
          <w:b/>
          <w:color w:val="auto"/>
          <w:sz w:val="28"/>
          <w:highlight w:val="none"/>
        </w:rPr>
      </w:pPr>
    </w:p>
    <w:p w14:paraId="466EC6BE">
      <w:pPr>
        <w:spacing w:line="360" w:lineRule="auto"/>
        <w:jc w:val="center"/>
        <w:outlineLvl w:val="0"/>
        <w:rPr>
          <w:rFonts w:hint="eastAsia" w:ascii="宋体" w:hAnsi="宋体" w:eastAsia="宋体" w:cs="宋体"/>
          <w:b/>
          <w:color w:val="auto"/>
          <w:sz w:val="28"/>
          <w:highlight w:val="none"/>
        </w:rPr>
      </w:pPr>
    </w:p>
    <w:p w14:paraId="3C9D0942">
      <w:pPr>
        <w:spacing w:line="360" w:lineRule="auto"/>
        <w:jc w:val="center"/>
        <w:outlineLvl w:val="0"/>
        <w:rPr>
          <w:rFonts w:hint="eastAsia" w:ascii="宋体" w:hAnsi="宋体" w:eastAsia="宋体" w:cs="宋体"/>
          <w:b/>
          <w:color w:val="auto"/>
          <w:sz w:val="28"/>
          <w:highlight w:val="none"/>
        </w:rPr>
      </w:pPr>
    </w:p>
    <w:p w14:paraId="58C63FD5">
      <w:pPr>
        <w:spacing w:line="360" w:lineRule="auto"/>
        <w:jc w:val="center"/>
        <w:outlineLvl w:val="0"/>
        <w:rPr>
          <w:rFonts w:hint="eastAsia" w:ascii="宋体" w:hAnsi="宋体" w:eastAsia="宋体" w:cs="宋体"/>
          <w:b/>
          <w:color w:val="auto"/>
          <w:sz w:val="28"/>
          <w:highlight w:val="none"/>
        </w:rPr>
      </w:pPr>
    </w:p>
    <w:p w14:paraId="107A2AE1">
      <w:pPr>
        <w:spacing w:line="360" w:lineRule="auto"/>
        <w:jc w:val="center"/>
        <w:outlineLvl w:val="0"/>
        <w:rPr>
          <w:rFonts w:hint="eastAsia" w:ascii="宋体" w:hAnsi="宋体" w:eastAsia="宋体" w:cs="宋体"/>
          <w:b/>
          <w:color w:val="auto"/>
          <w:sz w:val="28"/>
          <w:highlight w:val="none"/>
        </w:rPr>
      </w:pPr>
    </w:p>
    <w:p w14:paraId="0167B233">
      <w:pPr>
        <w:spacing w:line="360" w:lineRule="auto"/>
        <w:jc w:val="center"/>
        <w:outlineLvl w:val="0"/>
        <w:rPr>
          <w:rFonts w:hint="eastAsia" w:ascii="宋体" w:hAnsi="宋体" w:eastAsia="宋体" w:cs="宋体"/>
          <w:b/>
          <w:color w:val="auto"/>
          <w:sz w:val="28"/>
          <w:highlight w:val="none"/>
        </w:rPr>
      </w:pPr>
    </w:p>
    <w:p w14:paraId="75555C8F">
      <w:pPr>
        <w:spacing w:line="360" w:lineRule="auto"/>
        <w:jc w:val="center"/>
        <w:outlineLvl w:val="0"/>
        <w:rPr>
          <w:rFonts w:hint="eastAsia" w:ascii="宋体" w:hAnsi="宋体" w:eastAsia="宋体" w:cs="宋体"/>
          <w:b/>
          <w:color w:val="auto"/>
          <w:sz w:val="28"/>
          <w:highlight w:val="none"/>
        </w:rPr>
      </w:pPr>
    </w:p>
    <w:p w14:paraId="6AF29C98">
      <w:pPr>
        <w:spacing w:line="360" w:lineRule="auto"/>
        <w:jc w:val="center"/>
        <w:outlineLvl w:val="0"/>
        <w:rPr>
          <w:rFonts w:hint="eastAsia" w:ascii="宋体" w:hAnsi="宋体" w:eastAsia="宋体" w:cs="宋体"/>
          <w:b/>
          <w:color w:val="auto"/>
          <w:sz w:val="28"/>
          <w:highlight w:val="none"/>
        </w:rPr>
      </w:pPr>
    </w:p>
    <w:p w14:paraId="7FBCFE34">
      <w:pPr>
        <w:spacing w:line="360" w:lineRule="auto"/>
        <w:jc w:val="center"/>
        <w:outlineLvl w:val="0"/>
        <w:rPr>
          <w:rFonts w:hint="eastAsia" w:ascii="宋体" w:hAnsi="宋体" w:eastAsia="宋体" w:cs="宋体"/>
          <w:b/>
          <w:color w:val="auto"/>
          <w:sz w:val="28"/>
          <w:highlight w:val="none"/>
        </w:rPr>
      </w:pPr>
    </w:p>
    <w:p w14:paraId="74657C8D">
      <w:pPr>
        <w:spacing w:line="360" w:lineRule="auto"/>
        <w:jc w:val="center"/>
        <w:outlineLvl w:val="0"/>
        <w:rPr>
          <w:rFonts w:hint="eastAsia" w:ascii="宋体" w:hAnsi="宋体" w:eastAsia="宋体" w:cs="宋体"/>
          <w:b/>
          <w:color w:val="auto"/>
          <w:sz w:val="28"/>
          <w:highlight w:val="none"/>
        </w:rPr>
      </w:pPr>
    </w:p>
    <w:p w14:paraId="13F02638">
      <w:pPr>
        <w:spacing w:line="360" w:lineRule="auto"/>
        <w:jc w:val="center"/>
        <w:outlineLvl w:val="0"/>
        <w:rPr>
          <w:rFonts w:hint="eastAsia" w:ascii="宋体" w:hAnsi="宋体" w:eastAsia="宋体" w:cs="宋体"/>
          <w:b/>
          <w:bCs/>
          <w:color w:val="auto"/>
          <w:sz w:val="28"/>
          <w:highlight w:val="none"/>
        </w:rPr>
      </w:pPr>
      <w:r>
        <w:rPr>
          <w:rFonts w:hint="eastAsia" w:ascii="宋体" w:hAnsi="宋体" w:eastAsia="宋体" w:cs="宋体"/>
          <w:b/>
          <w:color w:val="auto"/>
          <w:sz w:val="28"/>
          <w:highlight w:val="none"/>
        </w:rPr>
        <w:t>第</w:t>
      </w:r>
      <w:r>
        <w:rPr>
          <w:rFonts w:hint="eastAsia" w:ascii="宋体" w:hAnsi="宋体" w:eastAsia="宋体" w:cs="宋体"/>
          <w:b/>
          <w:color w:val="auto"/>
          <w:sz w:val="28"/>
          <w:highlight w:val="none"/>
          <w:lang w:val="en-US" w:eastAsia="zh-CN"/>
        </w:rPr>
        <w:t>七</w:t>
      </w:r>
      <w:r>
        <w:rPr>
          <w:rFonts w:hint="eastAsia" w:ascii="宋体" w:hAnsi="宋体" w:eastAsia="宋体" w:cs="宋体"/>
          <w:b/>
          <w:color w:val="auto"/>
          <w:sz w:val="28"/>
          <w:highlight w:val="none"/>
        </w:rPr>
        <w:t>章</w:t>
      </w:r>
      <w:r>
        <w:rPr>
          <w:rFonts w:hint="eastAsia" w:ascii="宋体" w:hAnsi="宋体" w:eastAsia="宋体" w:cs="宋体"/>
          <w:b/>
          <w:bCs/>
          <w:color w:val="auto"/>
          <w:sz w:val="28"/>
          <w:highlight w:val="none"/>
        </w:rPr>
        <w:t xml:space="preserve">  政府采购</w:t>
      </w:r>
      <w:r>
        <w:rPr>
          <w:rFonts w:hint="eastAsia" w:ascii="宋体" w:hAnsi="宋体" w:eastAsia="宋体" w:cs="宋体"/>
          <w:b/>
          <w:color w:val="auto"/>
          <w:sz w:val="28"/>
          <w:highlight w:val="none"/>
        </w:rPr>
        <w:t>供应</w:t>
      </w:r>
      <w:r>
        <w:rPr>
          <w:rFonts w:hint="eastAsia" w:ascii="宋体" w:hAnsi="宋体" w:eastAsia="宋体" w:cs="宋体"/>
          <w:b/>
          <w:bCs/>
          <w:color w:val="auto"/>
          <w:sz w:val="28"/>
          <w:highlight w:val="none"/>
        </w:rPr>
        <w:t>商询问函和质疑函范本</w:t>
      </w:r>
      <w:bookmarkEnd w:id="61"/>
      <w:bookmarkEnd w:id="62"/>
    </w:p>
    <w:p w14:paraId="1998D8EC">
      <w:pPr>
        <w:spacing w:line="360" w:lineRule="auto"/>
        <w:jc w:val="center"/>
        <w:outlineLvl w:val="1"/>
        <w:rPr>
          <w:rFonts w:hint="eastAsia" w:ascii="宋体" w:hAnsi="宋体" w:eastAsia="宋体" w:cs="宋体"/>
          <w:b/>
          <w:bCs/>
          <w:color w:val="auto"/>
          <w:sz w:val="32"/>
          <w:szCs w:val="44"/>
          <w:highlight w:val="none"/>
        </w:rPr>
      </w:pPr>
      <w:bookmarkStart w:id="71" w:name="_Toc27159"/>
      <w:bookmarkStart w:id="72" w:name="_Toc27489"/>
      <w:r>
        <w:rPr>
          <w:rFonts w:hint="eastAsia" w:ascii="宋体" w:hAnsi="宋体" w:eastAsia="宋体" w:cs="宋体"/>
          <w:b/>
          <w:bCs/>
          <w:color w:val="auto"/>
          <w:sz w:val="32"/>
          <w:szCs w:val="44"/>
          <w:highlight w:val="none"/>
        </w:rPr>
        <w:t>询问函范本</w:t>
      </w:r>
      <w:bookmarkEnd w:id="71"/>
      <w:bookmarkEnd w:id="72"/>
    </w:p>
    <w:p w14:paraId="7705BAE9">
      <w:pPr>
        <w:adjustRightInd w:val="0"/>
        <w:snapToGrid w:val="0"/>
        <w:spacing w:line="360" w:lineRule="auto"/>
        <w:rPr>
          <w:rFonts w:hint="eastAsia" w:ascii="宋体" w:hAnsi="宋体" w:eastAsia="宋体" w:cs="宋体"/>
          <w:b/>
          <w:bCs/>
          <w:color w:val="auto"/>
          <w:sz w:val="24"/>
          <w:szCs w:val="24"/>
          <w:highlight w:val="none"/>
          <w:u w:val="single"/>
          <w:lang w:eastAsia="zh-CN"/>
        </w:rPr>
      </w:pPr>
      <w:r>
        <w:rPr>
          <w:rFonts w:hint="eastAsia" w:ascii="宋体" w:hAnsi="宋体" w:eastAsia="宋体" w:cs="宋体"/>
          <w:b/>
          <w:bCs/>
          <w:color w:val="auto"/>
          <w:sz w:val="24"/>
          <w:szCs w:val="24"/>
          <w:highlight w:val="none"/>
          <w:lang w:val="en-US" w:eastAsia="zh-CN"/>
        </w:rPr>
        <w:t>致：</w:t>
      </w:r>
      <w:r>
        <w:rPr>
          <w:rFonts w:hint="eastAsia" w:ascii="宋体" w:hAnsi="宋体" w:eastAsia="宋体" w:cs="宋体"/>
          <w:b/>
          <w:bCs/>
          <w:color w:val="auto"/>
          <w:sz w:val="24"/>
          <w:szCs w:val="24"/>
          <w:highlight w:val="none"/>
          <w:u w:val="none"/>
          <w:lang w:eastAsia="zh-CN"/>
        </w:rPr>
        <w:t>采购人</w:t>
      </w:r>
    </w:p>
    <w:p w14:paraId="70ED3D3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我单位拟参与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i/>
          <w:iCs/>
          <w:color w:val="auto"/>
          <w:sz w:val="24"/>
          <w:szCs w:val="24"/>
          <w:highlight w:val="none"/>
          <w:u w:val="none"/>
          <w:lang w:val="en-US" w:eastAsia="zh-CN"/>
        </w:rPr>
        <w:t>项目名称、编号</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的采购活动，现有以下内容(或条款)存在疑问(或无法理解)，特提出询问。</w:t>
      </w:r>
    </w:p>
    <w:p w14:paraId="74C1B508">
      <w:pPr>
        <w:adjustRightInd w:val="0"/>
        <w:snapToGrid w:val="0"/>
        <w:spacing w:line="360" w:lineRule="auto"/>
        <w:ind w:firstLine="480" w:firstLineChars="200"/>
        <w:outlineLvl w:val="9"/>
        <w:rPr>
          <w:rFonts w:hint="eastAsia" w:ascii="宋体" w:hAnsi="宋体" w:eastAsia="宋体" w:cs="宋体"/>
          <w:color w:val="auto"/>
          <w:sz w:val="24"/>
          <w:szCs w:val="24"/>
          <w:highlight w:val="none"/>
        </w:rPr>
      </w:pPr>
      <w:bookmarkStart w:id="73" w:name="_Toc13899"/>
      <w:r>
        <w:rPr>
          <w:rFonts w:hint="eastAsia" w:ascii="宋体" w:hAnsi="宋体" w:eastAsia="宋体" w:cs="宋体"/>
          <w:color w:val="auto"/>
          <w:sz w:val="24"/>
          <w:szCs w:val="24"/>
          <w:highlight w:val="none"/>
        </w:rPr>
        <w:t>一、(事项一)</w:t>
      </w:r>
      <w:bookmarkEnd w:id="73"/>
    </w:p>
    <w:p w14:paraId="66E8EBF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1、(内容或条款)</w:t>
      </w:r>
    </w:p>
    <w:p w14:paraId="2B80F15F">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2、(说明疑问或无法理解原因)</w:t>
      </w:r>
    </w:p>
    <w:p w14:paraId="574E53AC">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3、(建议)</w:t>
      </w:r>
    </w:p>
    <w:p w14:paraId="763E71F6">
      <w:pPr>
        <w:adjustRightInd w:val="0"/>
        <w:snapToGrid w:val="0"/>
        <w:spacing w:line="360" w:lineRule="auto"/>
        <w:ind w:firstLine="480" w:firstLineChars="200"/>
        <w:outlineLvl w:val="9"/>
        <w:rPr>
          <w:rFonts w:hint="eastAsia" w:ascii="宋体" w:hAnsi="宋体" w:eastAsia="宋体" w:cs="宋体"/>
          <w:color w:val="auto"/>
          <w:sz w:val="24"/>
          <w:szCs w:val="24"/>
          <w:highlight w:val="none"/>
        </w:rPr>
      </w:pPr>
      <w:bookmarkStart w:id="74" w:name="_Toc3352"/>
      <w:r>
        <w:rPr>
          <w:rFonts w:hint="eastAsia" w:ascii="宋体" w:hAnsi="宋体" w:eastAsia="宋体" w:cs="宋体"/>
          <w:color w:val="auto"/>
          <w:sz w:val="24"/>
          <w:szCs w:val="24"/>
          <w:highlight w:val="none"/>
        </w:rPr>
        <w:t>二、(事项二)</w:t>
      </w:r>
      <w:bookmarkEnd w:id="74"/>
    </w:p>
    <w:p w14:paraId="036F3F81">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7ED7702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随附相关证明材料如下： </w:t>
      </w:r>
    </w:p>
    <w:p w14:paraId="1DC47D00">
      <w:pPr>
        <w:spacing w:line="360" w:lineRule="auto"/>
        <w:ind w:firstLine="4228" w:firstLineChars="1762"/>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u w:val="single"/>
        </w:rPr>
        <w:t xml:space="preserve">              </w:t>
      </w:r>
    </w:p>
    <w:p w14:paraId="5A14C974">
      <w:pPr>
        <w:spacing w:line="360" w:lineRule="auto"/>
        <w:ind w:firstLine="4228" w:firstLineChars="1762"/>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rPr>
        <w:t xml:space="preserve">              </w:t>
      </w:r>
    </w:p>
    <w:p w14:paraId="00D68385">
      <w:pPr>
        <w:tabs>
          <w:tab w:val="left" w:pos="630"/>
        </w:tabs>
        <w:spacing w:line="360" w:lineRule="auto"/>
        <w:ind w:firstLine="4228" w:firstLineChars="1762"/>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303F2FF5">
      <w:pPr>
        <w:rPr>
          <w:rFonts w:hint="eastAsia" w:ascii="宋体" w:hAnsi="宋体" w:eastAsia="宋体" w:cs="宋体"/>
          <w:b/>
          <w:bCs/>
          <w:color w:val="auto"/>
          <w:sz w:val="32"/>
          <w:szCs w:val="44"/>
          <w:highlight w:val="none"/>
        </w:rPr>
      </w:pPr>
      <w:r>
        <w:rPr>
          <w:rFonts w:hint="eastAsia" w:ascii="宋体" w:hAnsi="宋体" w:eastAsia="宋体" w:cs="宋体"/>
          <w:b/>
          <w:bCs/>
          <w:color w:val="auto"/>
          <w:sz w:val="32"/>
          <w:szCs w:val="44"/>
          <w:highlight w:val="none"/>
        </w:rPr>
        <w:br w:type="page"/>
      </w:r>
    </w:p>
    <w:p w14:paraId="763A7F81">
      <w:pPr>
        <w:jc w:val="center"/>
        <w:outlineLvl w:val="1"/>
        <w:rPr>
          <w:rFonts w:hint="eastAsia" w:ascii="宋体" w:hAnsi="宋体" w:eastAsia="宋体" w:cs="宋体"/>
          <w:b/>
          <w:bCs/>
          <w:color w:val="auto"/>
          <w:sz w:val="32"/>
          <w:szCs w:val="44"/>
          <w:highlight w:val="none"/>
        </w:rPr>
      </w:pPr>
      <w:bookmarkStart w:id="75" w:name="_Toc3245"/>
      <w:bookmarkStart w:id="76" w:name="_Toc1575"/>
      <w:r>
        <w:rPr>
          <w:rFonts w:hint="eastAsia" w:ascii="宋体" w:hAnsi="宋体" w:eastAsia="宋体" w:cs="宋体"/>
          <w:b/>
          <w:bCs/>
          <w:color w:val="auto"/>
          <w:sz w:val="32"/>
          <w:szCs w:val="44"/>
          <w:highlight w:val="none"/>
        </w:rPr>
        <w:t>质疑函范本</w:t>
      </w:r>
      <w:bookmarkEnd w:id="75"/>
      <w:bookmarkEnd w:id="76"/>
    </w:p>
    <w:p w14:paraId="01E59D9F">
      <w:pPr>
        <w:adjustRightInd w:val="0"/>
        <w:snapToGrid w:val="0"/>
        <w:spacing w:before="312" w:beforeLines="100" w:line="360" w:lineRule="auto"/>
        <w:outlineLvl w:val="9"/>
        <w:rPr>
          <w:rFonts w:hint="eastAsia" w:ascii="宋体" w:hAnsi="宋体" w:eastAsia="宋体" w:cs="宋体"/>
          <w:b/>
          <w:bCs/>
          <w:color w:val="auto"/>
          <w:sz w:val="24"/>
          <w:szCs w:val="24"/>
          <w:highlight w:val="none"/>
        </w:rPr>
      </w:pPr>
      <w:bookmarkStart w:id="77" w:name="_Toc21381"/>
      <w:r>
        <w:rPr>
          <w:rFonts w:hint="eastAsia" w:ascii="宋体" w:hAnsi="宋体" w:eastAsia="宋体" w:cs="宋体"/>
          <w:b/>
          <w:bCs/>
          <w:color w:val="auto"/>
          <w:sz w:val="24"/>
          <w:szCs w:val="24"/>
          <w:highlight w:val="none"/>
        </w:rPr>
        <w:t>一、质疑供应商基本信息</w:t>
      </w:r>
      <w:bookmarkEnd w:id="77"/>
    </w:p>
    <w:p w14:paraId="1FEC78A2">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质疑供应商：</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793541E6">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1F17CF65">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68A262BE">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授权代表：</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1B91F5E8">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 xml:space="preserve"> </w:t>
      </w:r>
    </w:p>
    <w:p w14:paraId="6FA39841">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1BEF71ED">
      <w:pPr>
        <w:adjustRightInd w:val="0"/>
        <w:snapToGrid w:val="0"/>
        <w:spacing w:line="360" w:lineRule="auto"/>
        <w:outlineLvl w:val="9"/>
        <w:rPr>
          <w:rFonts w:hint="eastAsia" w:ascii="宋体" w:hAnsi="宋体" w:eastAsia="宋体" w:cs="宋体"/>
          <w:b/>
          <w:bCs/>
          <w:color w:val="auto"/>
          <w:sz w:val="24"/>
          <w:szCs w:val="24"/>
          <w:highlight w:val="none"/>
        </w:rPr>
      </w:pPr>
      <w:bookmarkStart w:id="78" w:name="_Toc28415"/>
      <w:r>
        <w:rPr>
          <w:rFonts w:hint="eastAsia" w:ascii="宋体" w:hAnsi="宋体" w:eastAsia="宋体" w:cs="宋体"/>
          <w:b/>
          <w:bCs/>
          <w:color w:val="auto"/>
          <w:sz w:val="24"/>
          <w:szCs w:val="24"/>
          <w:highlight w:val="none"/>
        </w:rPr>
        <w:t>二、质疑项目基本情况</w:t>
      </w:r>
      <w:bookmarkEnd w:id="78"/>
    </w:p>
    <w:p w14:paraId="535630D6">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质疑项目的名称：</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66574243">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质疑项目的编号：</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包号：</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36BD6CD6">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采购人名称：</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14140E45">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采购文件获取日期：</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633AC0C2">
      <w:pPr>
        <w:adjustRightInd w:val="0"/>
        <w:snapToGrid w:val="0"/>
        <w:spacing w:line="360" w:lineRule="auto"/>
        <w:outlineLvl w:val="9"/>
        <w:rPr>
          <w:rFonts w:hint="eastAsia" w:ascii="宋体" w:hAnsi="宋体" w:eastAsia="宋体" w:cs="宋体"/>
          <w:b/>
          <w:bCs/>
          <w:color w:val="auto"/>
          <w:sz w:val="24"/>
          <w:szCs w:val="24"/>
          <w:highlight w:val="none"/>
        </w:rPr>
      </w:pPr>
      <w:bookmarkStart w:id="79" w:name="_Toc19014"/>
      <w:r>
        <w:rPr>
          <w:rFonts w:hint="eastAsia" w:ascii="宋体" w:hAnsi="宋体" w:eastAsia="宋体" w:cs="宋体"/>
          <w:b/>
          <w:bCs/>
          <w:color w:val="auto"/>
          <w:sz w:val="24"/>
          <w:szCs w:val="24"/>
          <w:highlight w:val="none"/>
        </w:rPr>
        <w:t>三、质疑事项具体内容</w:t>
      </w:r>
      <w:bookmarkEnd w:id="79"/>
    </w:p>
    <w:p w14:paraId="1F19C475">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质疑事项1：</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0FB393EA">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事实依据：</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4CDDB53D">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1C18120E">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43B0B696">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244A1B1F">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质疑事项2</w:t>
      </w:r>
    </w:p>
    <w:p w14:paraId="48DF17B2">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53227BC6">
      <w:pPr>
        <w:adjustRightInd w:val="0"/>
        <w:snapToGrid w:val="0"/>
        <w:spacing w:line="360" w:lineRule="auto"/>
        <w:outlineLvl w:val="9"/>
        <w:rPr>
          <w:rFonts w:hint="eastAsia" w:ascii="宋体" w:hAnsi="宋体" w:eastAsia="宋体" w:cs="宋体"/>
          <w:b/>
          <w:bCs/>
          <w:color w:val="auto"/>
          <w:sz w:val="24"/>
          <w:szCs w:val="24"/>
          <w:highlight w:val="none"/>
        </w:rPr>
      </w:pPr>
      <w:bookmarkStart w:id="80" w:name="_Toc17919"/>
      <w:r>
        <w:rPr>
          <w:rFonts w:hint="eastAsia" w:ascii="宋体" w:hAnsi="宋体" w:eastAsia="宋体" w:cs="宋体"/>
          <w:b/>
          <w:bCs/>
          <w:color w:val="auto"/>
          <w:sz w:val="24"/>
          <w:szCs w:val="24"/>
          <w:highlight w:val="none"/>
        </w:rPr>
        <w:t>四、与质疑事项相关的质疑请求</w:t>
      </w:r>
      <w:bookmarkEnd w:id="80"/>
    </w:p>
    <w:p w14:paraId="04926348">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请求：</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17D7789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w:t>
      </w:r>
      <w:r>
        <w:rPr>
          <w:rFonts w:hint="eastAsia" w:ascii="宋体" w:hAnsi="宋体" w:eastAsia="宋体" w:cs="宋体"/>
          <w:color w:val="auto"/>
          <w:sz w:val="24"/>
          <w:szCs w:val="24"/>
          <w:highlight w:val="none"/>
          <w:lang w:eastAsia="zh-CN"/>
        </w:rPr>
        <w:t>盖章</w:t>
      </w:r>
      <w:r>
        <w:rPr>
          <w:rFonts w:hint="eastAsia" w:ascii="宋体" w:hAnsi="宋体" w:eastAsia="宋体" w:cs="宋体"/>
          <w:color w:val="auto"/>
          <w:sz w:val="24"/>
          <w:szCs w:val="24"/>
          <w:highlight w:val="none"/>
        </w:rPr>
        <w:t xml:space="preserve">)：                   公章：                      </w:t>
      </w:r>
    </w:p>
    <w:p w14:paraId="699FE6A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p>
    <w:p w14:paraId="71EDC226">
      <w:pPr>
        <w:widowControl/>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12D8725C">
      <w:pPr>
        <w:outlineLvl w:val="0"/>
        <w:rPr>
          <w:rFonts w:hint="eastAsia" w:ascii="宋体" w:hAnsi="宋体" w:eastAsia="宋体" w:cs="宋体"/>
          <w:b/>
          <w:color w:val="auto"/>
          <w:sz w:val="28"/>
          <w:szCs w:val="32"/>
          <w:highlight w:val="none"/>
        </w:rPr>
      </w:pPr>
      <w:bookmarkStart w:id="81" w:name="_Toc9754"/>
      <w:bookmarkStart w:id="82" w:name="_Toc26836"/>
      <w:r>
        <w:rPr>
          <w:rFonts w:hint="eastAsia" w:ascii="宋体" w:hAnsi="宋体" w:eastAsia="宋体" w:cs="宋体"/>
          <w:b/>
          <w:color w:val="auto"/>
          <w:sz w:val="28"/>
          <w:szCs w:val="32"/>
          <w:highlight w:val="none"/>
        </w:rPr>
        <w:t>质疑函制作说明：</w:t>
      </w:r>
      <w:bookmarkEnd w:id="81"/>
      <w:bookmarkEnd w:id="82"/>
    </w:p>
    <w:p w14:paraId="60922D9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1.供应商提出质疑时，应提交质疑函和必要的证明材料。</w:t>
      </w:r>
    </w:p>
    <w:p w14:paraId="1D20997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CEFD3B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3.质疑供应商若对项目的某一分包进行质疑，质疑函中应列明具体分包号。</w:t>
      </w:r>
    </w:p>
    <w:p w14:paraId="769DAB1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4.质疑函的质疑事项应具体、明确，并有必要的事实依据和法律依据。</w:t>
      </w:r>
    </w:p>
    <w:p w14:paraId="60D7B2F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5.质疑函的质疑请求应与质疑事项相关。</w:t>
      </w:r>
    </w:p>
    <w:p w14:paraId="6FA9E70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5CFA3C34">
      <w:pPr>
        <w:rPr>
          <w:rFonts w:hint="eastAsia" w:ascii="宋体" w:hAnsi="宋体" w:eastAsia="宋体" w:cs="宋体"/>
          <w:highlight w:val="none"/>
        </w:rPr>
      </w:pPr>
    </w:p>
    <w:sectPr>
      <w:headerReference r:id="rId7" w:type="defaul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2CCB829-841C-424B-85F9-369E1D8C41E6}"/>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Therese">
    <w:altName w:val="Segoe Print"/>
    <w:panose1 w:val="00000500000000000000"/>
    <w:charset w:val="00"/>
    <w:family w:val="auto"/>
    <w:pitch w:val="default"/>
    <w:sig w:usb0="00000000" w:usb1="00000000" w:usb2="00000000" w:usb3="00000000" w:csb0="00000193" w:csb1="00000000"/>
  </w:font>
  <w:font w:name="Segoe Print">
    <w:panose1 w:val="02000600000000000000"/>
    <w:charset w:val="00"/>
    <w:family w:val="auto"/>
    <w:pitch w:val="default"/>
    <w:sig w:usb0="0000028F" w:usb1="00000000" w:usb2="00000000" w:usb3="00000000" w:csb0="2000009F" w:csb1="47010000"/>
  </w:font>
  <w:font w:name="Sylfaen">
    <w:panose1 w:val="010A0502050306030303"/>
    <w:charset w:val="00"/>
    <w:family w:val="roman"/>
    <w:pitch w:val="default"/>
    <w:sig w:usb0="04000687" w:usb1="00000000" w:usb2="00000000" w:usb3="00000000" w:csb0="2000009F" w:csb1="00000000"/>
  </w:font>
  <w:font w:name="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1B5F7">
    <w:pPr>
      <w:pStyle w:val="17"/>
      <w:jc w:val="center"/>
      <w:rPr>
        <w:rFonts w:ascii="宋体" w:hAnsi="宋体" w:eastAsia="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122140">
                          <w:pPr>
                            <w:pStyle w:val="17"/>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2122140">
                    <w:pPr>
                      <w:pStyle w:val="17"/>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75AEE">
    <w:pPr>
      <w:pStyle w:val="17"/>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469222B">
                          <w:pPr>
                            <w:pStyle w:val="17"/>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0469222B">
                    <w:pPr>
                      <w:pStyle w:val="17"/>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09F48">
    <w:pPr>
      <w:pStyle w:val="17"/>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8"/>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DEF5DEE">
                          <w:pPr>
                            <w:pStyle w:val="17"/>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26</w:t>
                          </w:r>
                          <w:r>
                            <w:rPr>
                              <w:rFonts w:hint="eastAsia" w:ascii="宋体" w:hAnsi="宋体" w:eastAsia="宋体" w:cs="宋体"/>
                              <w:sz w:val="21"/>
                              <w:szCs w:val="21"/>
                            </w:rPr>
                            <w:fldChar w:fldCharType="end"/>
                          </w:r>
                        </w:p>
                      </w:txbxContent>
                    </wps:txbx>
                    <wps:bodyPr vert="horz" wrap="none" lIns="0" tIns="0" rIns="0" bIns="0" anchor="t" upright="0">
                      <a:spAutoFit/>
                    </wps:bodyPr>
                  </wps:wsp>
                </a:graphicData>
              </a:graphic>
            </wp:anchor>
          </w:drawing>
        </mc:Choice>
        <mc:Fallback>
          <w:pict>
            <v:rect id="文本框 8"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AqI2Sb0QEAAJ4DAAAOAAAAAAAAAAEAIAAAAB8BAABk&#10;cnMvZTJvRG9jLnhtbFBLBQYAAAAABgAGAFkBAABiBQAAAAA=&#10;">
              <v:fill on="f" focussize="0,0"/>
              <v:stroke on="f"/>
              <v:imagedata o:title=""/>
              <o:lock v:ext="edit" aspectratio="f"/>
              <v:textbox inset="0mm,0mm,0mm,0mm" style="mso-fit-shape-to-text:t;">
                <w:txbxContent>
                  <w:p w14:paraId="4DEF5DEE">
                    <w:pPr>
                      <w:pStyle w:val="17"/>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26</w:t>
                    </w:r>
                    <w:r>
                      <w:rPr>
                        <w:rFonts w:hint="eastAsia" w:ascii="宋体" w:hAnsi="宋体" w:eastAsia="宋体" w:cs="宋体"/>
                        <w:sz w:val="21"/>
                        <w:szCs w:val="21"/>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3FD11">
    <w:pPr>
      <w:pStyle w:val="18"/>
      <w:jc w:val="left"/>
      <w:rPr>
        <w:rFonts w:ascii="宋体" w:hAnsi="宋体" w:eastAsia="宋体"/>
      </w:rPr>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项目公开</w:t>
    </w:r>
    <w:r>
      <w:rPr>
        <w:rFonts w:hint="eastAsia" w:ascii="宋体" w:hAnsi="宋体" w:eastAsia="宋体"/>
      </w:rPr>
      <w:t>招标文件</w:t>
    </w:r>
    <w:r>
      <w:rPr>
        <w:rFonts w:hint="eastAsia" w:ascii="宋体" w:hAnsi="宋体" w:eastAsia="宋体"/>
        <w:lang w:eastAsia="zh-CN"/>
      </w:rPr>
      <w:t>示范文本（</w:t>
    </w:r>
    <w:r>
      <w:rPr>
        <w:rFonts w:hint="eastAsia" w:ascii="宋体" w:hAnsi="宋体" w:eastAsia="宋体"/>
        <w:lang w:val="en-US" w:eastAsia="zh-CN"/>
      </w:rPr>
      <w:t>货物类</w:t>
    </w:r>
    <w:r>
      <w:rPr>
        <w:rFonts w:hint="eastAsia" w:ascii="宋体" w:hAnsi="宋体" w:eastAsia="宋体"/>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5EFCB">
    <w:pPr>
      <w:pStyle w:val="18"/>
      <w:jc w:val="left"/>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项目公开</w:t>
    </w:r>
    <w:r>
      <w:rPr>
        <w:rFonts w:hint="eastAsia" w:ascii="宋体" w:hAnsi="宋体" w:eastAsia="宋体"/>
      </w:rPr>
      <w:t>招标文件</w:t>
    </w:r>
    <w:r>
      <w:rPr>
        <w:rFonts w:hint="eastAsia" w:ascii="宋体" w:hAnsi="宋体" w:eastAsia="宋体"/>
        <w:lang w:eastAsia="zh-CN"/>
      </w:rPr>
      <w:t>示范文本（</w:t>
    </w:r>
    <w:r>
      <w:rPr>
        <w:rFonts w:hint="eastAsia" w:ascii="宋体" w:hAnsi="宋体" w:eastAsia="宋体"/>
        <w:lang w:val="en-US" w:eastAsia="zh-CN"/>
      </w:rPr>
      <w:t>货物类</w:t>
    </w:r>
    <w:r>
      <w:rPr>
        <w:rFonts w:hint="eastAsia" w:ascii="宋体" w:hAnsi="宋体" w:eastAsia="宋体"/>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C3328">
    <w:pPr>
      <w:pStyle w:val="18"/>
      <w:jc w:val="left"/>
      <w:rPr>
        <w:rFonts w:hint="eastAsia"/>
      </w:rPr>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项目公开</w:t>
    </w:r>
    <w:r>
      <w:rPr>
        <w:rFonts w:hint="eastAsia" w:ascii="宋体" w:hAnsi="宋体" w:eastAsia="宋体"/>
      </w:rPr>
      <w:t>招标文件</w:t>
    </w:r>
    <w:r>
      <w:rPr>
        <w:rFonts w:hint="eastAsia" w:ascii="宋体" w:hAnsi="宋体" w:eastAsia="宋体"/>
        <w:lang w:eastAsia="zh-CN"/>
      </w:rPr>
      <w:t>示范文本（</w:t>
    </w:r>
    <w:r>
      <w:rPr>
        <w:rFonts w:hint="eastAsia" w:ascii="宋体" w:hAnsi="宋体" w:eastAsia="宋体"/>
        <w:lang w:val="en-US" w:eastAsia="zh-CN"/>
      </w:rPr>
      <w:t>货物类</w:t>
    </w:r>
    <w:r>
      <w:rPr>
        <w:rFonts w:hint="eastAsia" w:ascii="宋体" w:hAnsi="宋体" w:eastAsia="宋体"/>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6"/>
      <w:numFmt w:val="decimal"/>
      <w:suff w:val="space"/>
      <w:lvlText w:val="%1."/>
      <w:lvlJc w:val="left"/>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00000002"/>
    <w:multiLevelType w:val="singleLevel"/>
    <w:tmpl w:val="00000002"/>
    <w:lvl w:ilvl="0" w:tentative="0">
      <w:start w:val="6"/>
      <w:numFmt w:val="decimal"/>
      <w:suff w:val="space"/>
      <w:lvlText w:val="%1."/>
      <w:lvlJc w:val="left"/>
    </w:lvl>
  </w:abstractNum>
  <w:abstractNum w:abstractNumId="3">
    <w:nsid w:val="00000003"/>
    <w:multiLevelType w:val="singleLevel"/>
    <w:tmpl w:val="00000003"/>
    <w:lvl w:ilvl="0" w:tentative="0">
      <w:start w:val="2"/>
      <w:numFmt w:val="decimal"/>
      <w:suff w:val="space"/>
      <w:lvlText w:val="%1."/>
      <w:lvlJc w:val="left"/>
    </w:lvl>
  </w:abstractNum>
  <w:abstractNum w:abstractNumId="4">
    <w:nsid w:val="00000005"/>
    <w:multiLevelType w:val="singleLevel"/>
    <w:tmpl w:val="00000005"/>
    <w:lvl w:ilvl="0" w:tentative="0">
      <w:start w:val="1"/>
      <w:numFmt w:val="decimal"/>
      <w:suff w:val="nothing"/>
      <w:lvlText w:val="（%1）"/>
      <w:lvlJc w:val="left"/>
    </w:lvl>
  </w:abstractNum>
  <w:abstractNum w:abstractNumId="5">
    <w:nsid w:val="00000006"/>
    <w:multiLevelType w:val="singleLevel"/>
    <w:tmpl w:val="00000006"/>
    <w:lvl w:ilvl="0" w:tentative="0">
      <w:start w:val="1"/>
      <w:numFmt w:val="decimal"/>
      <w:suff w:val="space"/>
      <w:lvlText w:val="%1."/>
      <w:lvlJc w:val="left"/>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kY2E2YzBiYWQzZjBlNzgxY2ViZmY2MzQ4MzVjMzEifQ=="/>
  </w:docVars>
  <w:rsids>
    <w:rsidRoot w:val="00172A27"/>
    <w:rsid w:val="00092AE4"/>
    <w:rsid w:val="00100BA1"/>
    <w:rsid w:val="00135135"/>
    <w:rsid w:val="0021506A"/>
    <w:rsid w:val="002F3455"/>
    <w:rsid w:val="00602D2D"/>
    <w:rsid w:val="00847DE1"/>
    <w:rsid w:val="009C512B"/>
    <w:rsid w:val="00B0507A"/>
    <w:rsid w:val="00DE5743"/>
    <w:rsid w:val="00EF16FF"/>
    <w:rsid w:val="00F56AAD"/>
    <w:rsid w:val="01017684"/>
    <w:rsid w:val="012D463E"/>
    <w:rsid w:val="013730A5"/>
    <w:rsid w:val="01457570"/>
    <w:rsid w:val="017D4F5C"/>
    <w:rsid w:val="0180098F"/>
    <w:rsid w:val="0196223E"/>
    <w:rsid w:val="019D4DF2"/>
    <w:rsid w:val="01AA3877"/>
    <w:rsid w:val="01B3556A"/>
    <w:rsid w:val="01B83CAA"/>
    <w:rsid w:val="01E25ABE"/>
    <w:rsid w:val="01E730A7"/>
    <w:rsid w:val="01E925F2"/>
    <w:rsid w:val="02144BFA"/>
    <w:rsid w:val="02404E4B"/>
    <w:rsid w:val="025E7D96"/>
    <w:rsid w:val="02686F3C"/>
    <w:rsid w:val="029640FE"/>
    <w:rsid w:val="02AF74E7"/>
    <w:rsid w:val="02BF15A4"/>
    <w:rsid w:val="02D30389"/>
    <w:rsid w:val="03035935"/>
    <w:rsid w:val="03077138"/>
    <w:rsid w:val="034877EC"/>
    <w:rsid w:val="034D095E"/>
    <w:rsid w:val="035241C7"/>
    <w:rsid w:val="03534B9D"/>
    <w:rsid w:val="03675AE6"/>
    <w:rsid w:val="037153A5"/>
    <w:rsid w:val="039E740C"/>
    <w:rsid w:val="03A709B8"/>
    <w:rsid w:val="03A82CAD"/>
    <w:rsid w:val="03BB7AB1"/>
    <w:rsid w:val="03C36E72"/>
    <w:rsid w:val="03DF1EFE"/>
    <w:rsid w:val="03F11C32"/>
    <w:rsid w:val="04275653"/>
    <w:rsid w:val="043B6051"/>
    <w:rsid w:val="04936845"/>
    <w:rsid w:val="04986A1A"/>
    <w:rsid w:val="04B50EB1"/>
    <w:rsid w:val="04BD7D66"/>
    <w:rsid w:val="04DA2664"/>
    <w:rsid w:val="04DF5F2E"/>
    <w:rsid w:val="04ED21A8"/>
    <w:rsid w:val="05377B18"/>
    <w:rsid w:val="05597A8E"/>
    <w:rsid w:val="055E6E53"/>
    <w:rsid w:val="05634469"/>
    <w:rsid w:val="05882122"/>
    <w:rsid w:val="058F34B0"/>
    <w:rsid w:val="05A32365"/>
    <w:rsid w:val="05A6031B"/>
    <w:rsid w:val="05AA02EA"/>
    <w:rsid w:val="05B21E04"/>
    <w:rsid w:val="05B227CB"/>
    <w:rsid w:val="05DA343D"/>
    <w:rsid w:val="06494EFE"/>
    <w:rsid w:val="06606BFB"/>
    <w:rsid w:val="06691F53"/>
    <w:rsid w:val="06846D8D"/>
    <w:rsid w:val="06A967F3"/>
    <w:rsid w:val="06B43B46"/>
    <w:rsid w:val="06DC0977"/>
    <w:rsid w:val="06ED4E9E"/>
    <w:rsid w:val="076822F3"/>
    <w:rsid w:val="07E777BB"/>
    <w:rsid w:val="07EE6511"/>
    <w:rsid w:val="08122176"/>
    <w:rsid w:val="08297BEC"/>
    <w:rsid w:val="08387FA9"/>
    <w:rsid w:val="086230FE"/>
    <w:rsid w:val="086E55FF"/>
    <w:rsid w:val="0870581B"/>
    <w:rsid w:val="08805F84"/>
    <w:rsid w:val="08966904"/>
    <w:rsid w:val="08DD2784"/>
    <w:rsid w:val="08E52849"/>
    <w:rsid w:val="08FD4BD5"/>
    <w:rsid w:val="091D0DD3"/>
    <w:rsid w:val="093305F6"/>
    <w:rsid w:val="09363C55"/>
    <w:rsid w:val="094D16B8"/>
    <w:rsid w:val="094E3682"/>
    <w:rsid w:val="096963CD"/>
    <w:rsid w:val="096E162E"/>
    <w:rsid w:val="0983678C"/>
    <w:rsid w:val="09976DD7"/>
    <w:rsid w:val="09BA51F2"/>
    <w:rsid w:val="09C33728"/>
    <w:rsid w:val="09D26E62"/>
    <w:rsid w:val="0A1B17B6"/>
    <w:rsid w:val="0A256191"/>
    <w:rsid w:val="0A314FFA"/>
    <w:rsid w:val="0A430D0D"/>
    <w:rsid w:val="0A4800D1"/>
    <w:rsid w:val="0A5E78F5"/>
    <w:rsid w:val="0A6749FB"/>
    <w:rsid w:val="0A79472F"/>
    <w:rsid w:val="0A7C0AAD"/>
    <w:rsid w:val="0A9E0C56"/>
    <w:rsid w:val="0AB45767"/>
    <w:rsid w:val="0AC736EC"/>
    <w:rsid w:val="0ACC6B48"/>
    <w:rsid w:val="0B00275A"/>
    <w:rsid w:val="0B310B66"/>
    <w:rsid w:val="0B3626D0"/>
    <w:rsid w:val="0B460AB5"/>
    <w:rsid w:val="0B5750F6"/>
    <w:rsid w:val="0B6E3B68"/>
    <w:rsid w:val="0B7D3DAB"/>
    <w:rsid w:val="0B81572D"/>
    <w:rsid w:val="0BD460C1"/>
    <w:rsid w:val="0BDA2FAB"/>
    <w:rsid w:val="0BE800E8"/>
    <w:rsid w:val="0BF436E1"/>
    <w:rsid w:val="0BFE1B0E"/>
    <w:rsid w:val="0BFE313E"/>
    <w:rsid w:val="0C1C1816"/>
    <w:rsid w:val="0C3B5902"/>
    <w:rsid w:val="0C4274CE"/>
    <w:rsid w:val="0C5821E5"/>
    <w:rsid w:val="0C5B0590"/>
    <w:rsid w:val="0C9E222B"/>
    <w:rsid w:val="0CE560AB"/>
    <w:rsid w:val="0CEE6D0E"/>
    <w:rsid w:val="0CF54541"/>
    <w:rsid w:val="0D076022"/>
    <w:rsid w:val="0D2E35AF"/>
    <w:rsid w:val="0D2E7A52"/>
    <w:rsid w:val="0D564D5C"/>
    <w:rsid w:val="0D5A03EC"/>
    <w:rsid w:val="0D5A0848"/>
    <w:rsid w:val="0D6C5618"/>
    <w:rsid w:val="0D7A4A46"/>
    <w:rsid w:val="0D870F11"/>
    <w:rsid w:val="0DC83A03"/>
    <w:rsid w:val="0DF30D4B"/>
    <w:rsid w:val="0DFA5B87"/>
    <w:rsid w:val="0E097B78"/>
    <w:rsid w:val="0E0A401C"/>
    <w:rsid w:val="0E236E8B"/>
    <w:rsid w:val="0E7B6CC7"/>
    <w:rsid w:val="0E875C90"/>
    <w:rsid w:val="0E8F2773"/>
    <w:rsid w:val="0E9315ED"/>
    <w:rsid w:val="0EA31D7A"/>
    <w:rsid w:val="0EAD0785"/>
    <w:rsid w:val="0ED91C40"/>
    <w:rsid w:val="0EEF6D6E"/>
    <w:rsid w:val="0F607C6B"/>
    <w:rsid w:val="0F692FC4"/>
    <w:rsid w:val="0F8B715C"/>
    <w:rsid w:val="0F9D2C6D"/>
    <w:rsid w:val="0FA43FFC"/>
    <w:rsid w:val="0FBA381F"/>
    <w:rsid w:val="0FD536AF"/>
    <w:rsid w:val="0FED7751"/>
    <w:rsid w:val="0FFA3C1C"/>
    <w:rsid w:val="10026281"/>
    <w:rsid w:val="10207B26"/>
    <w:rsid w:val="10685DDD"/>
    <w:rsid w:val="109B7BB5"/>
    <w:rsid w:val="10B4760D"/>
    <w:rsid w:val="10B71B0D"/>
    <w:rsid w:val="10BB33AB"/>
    <w:rsid w:val="10C0771D"/>
    <w:rsid w:val="10D51608"/>
    <w:rsid w:val="10E6007E"/>
    <w:rsid w:val="10FA5A47"/>
    <w:rsid w:val="11382C4E"/>
    <w:rsid w:val="114055E6"/>
    <w:rsid w:val="11550BC8"/>
    <w:rsid w:val="11604BF4"/>
    <w:rsid w:val="116752E1"/>
    <w:rsid w:val="11785740"/>
    <w:rsid w:val="118440E5"/>
    <w:rsid w:val="11B524F0"/>
    <w:rsid w:val="11C97D4A"/>
    <w:rsid w:val="11DF756D"/>
    <w:rsid w:val="121F796A"/>
    <w:rsid w:val="124B69B1"/>
    <w:rsid w:val="12527D3F"/>
    <w:rsid w:val="126D1B09"/>
    <w:rsid w:val="12837EF9"/>
    <w:rsid w:val="129621B1"/>
    <w:rsid w:val="12A12A75"/>
    <w:rsid w:val="12A72B1B"/>
    <w:rsid w:val="12AC38F3"/>
    <w:rsid w:val="12C7072D"/>
    <w:rsid w:val="12F72695"/>
    <w:rsid w:val="130A061A"/>
    <w:rsid w:val="13207E3D"/>
    <w:rsid w:val="132818B7"/>
    <w:rsid w:val="133E6515"/>
    <w:rsid w:val="13693592"/>
    <w:rsid w:val="13712447"/>
    <w:rsid w:val="13733397"/>
    <w:rsid w:val="13DF5603"/>
    <w:rsid w:val="13E316E0"/>
    <w:rsid w:val="13ED41C3"/>
    <w:rsid w:val="1422388F"/>
    <w:rsid w:val="142E658A"/>
    <w:rsid w:val="1437543F"/>
    <w:rsid w:val="145204CA"/>
    <w:rsid w:val="146944C2"/>
    <w:rsid w:val="147541B9"/>
    <w:rsid w:val="148B12E6"/>
    <w:rsid w:val="14A64372"/>
    <w:rsid w:val="14D67581"/>
    <w:rsid w:val="14DB226E"/>
    <w:rsid w:val="14DE1D5E"/>
    <w:rsid w:val="14ED3D4F"/>
    <w:rsid w:val="151E6A48"/>
    <w:rsid w:val="15211C4B"/>
    <w:rsid w:val="15354147"/>
    <w:rsid w:val="155A67CD"/>
    <w:rsid w:val="156D6C3E"/>
    <w:rsid w:val="158E72E0"/>
    <w:rsid w:val="15A20818"/>
    <w:rsid w:val="15AE34DE"/>
    <w:rsid w:val="15EC4007"/>
    <w:rsid w:val="1602382A"/>
    <w:rsid w:val="160C28FB"/>
    <w:rsid w:val="161146EA"/>
    <w:rsid w:val="162A1B44"/>
    <w:rsid w:val="162E2871"/>
    <w:rsid w:val="16685D83"/>
    <w:rsid w:val="1672275E"/>
    <w:rsid w:val="16BC1C2B"/>
    <w:rsid w:val="17285513"/>
    <w:rsid w:val="172B6DB1"/>
    <w:rsid w:val="17371C20"/>
    <w:rsid w:val="17435EA8"/>
    <w:rsid w:val="17471E3D"/>
    <w:rsid w:val="17604CAC"/>
    <w:rsid w:val="177B05E0"/>
    <w:rsid w:val="177C760C"/>
    <w:rsid w:val="178564C1"/>
    <w:rsid w:val="17B2302E"/>
    <w:rsid w:val="17B80644"/>
    <w:rsid w:val="17C70888"/>
    <w:rsid w:val="17E4768B"/>
    <w:rsid w:val="180970F2"/>
    <w:rsid w:val="18126D78"/>
    <w:rsid w:val="18472A7F"/>
    <w:rsid w:val="18506ACF"/>
    <w:rsid w:val="185B5474"/>
    <w:rsid w:val="186D58D3"/>
    <w:rsid w:val="18737847"/>
    <w:rsid w:val="18814EDA"/>
    <w:rsid w:val="189C5D78"/>
    <w:rsid w:val="189E6C73"/>
    <w:rsid w:val="18D07033"/>
    <w:rsid w:val="18D524FF"/>
    <w:rsid w:val="18D71994"/>
    <w:rsid w:val="18DA7278"/>
    <w:rsid w:val="18EB2C9C"/>
    <w:rsid w:val="190C483A"/>
    <w:rsid w:val="192D284D"/>
    <w:rsid w:val="1945415A"/>
    <w:rsid w:val="19481E9C"/>
    <w:rsid w:val="194A5652"/>
    <w:rsid w:val="195425EF"/>
    <w:rsid w:val="19874772"/>
    <w:rsid w:val="1990114D"/>
    <w:rsid w:val="19B1359D"/>
    <w:rsid w:val="19BD0194"/>
    <w:rsid w:val="1A2A3350"/>
    <w:rsid w:val="1A5A1E87"/>
    <w:rsid w:val="1A8D29AE"/>
    <w:rsid w:val="1A8D5817"/>
    <w:rsid w:val="1AAE4346"/>
    <w:rsid w:val="1AF851FC"/>
    <w:rsid w:val="1B4A1593"/>
    <w:rsid w:val="1B4D379A"/>
    <w:rsid w:val="1B535A28"/>
    <w:rsid w:val="1B6610FC"/>
    <w:rsid w:val="1B6E688B"/>
    <w:rsid w:val="1B762CF0"/>
    <w:rsid w:val="1B933CF4"/>
    <w:rsid w:val="1B9C202B"/>
    <w:rsid w:val="1BAD248A"/>
    <w:rsid w:val="1BB2644B"/>
    <w:rsid w:val="1BC21F3A"/>
    <w:rsid w:val="1BCF0653"/>
    <w:rsid w:val="1BE17132"/>
    <w:rsid w:val="1BEA4D75"/>
    <w:rsid w:val="1BFE0CCB"/>
    <w:rsid w:val="1C1B2F7B"/>
    <w:rsid w:val="1C1B5646"/>
    <w:rsid w:val="1C1E610B"/>
    <w:rsid w:val="1C8A6328"/>
    <w:rsid w:val="1C9F6277"/>
    <w:rsid w:val="1CB810E7"/>
    <w:rsid w:val="1D2145AD"/>
    <w:rsid w:val="1D3D7B17"/>
    <w:rsid w:val="1D4B1E70"/>
    <w:rsid w:val="1D7C0366"/>
    <w:rsid w:val="1DDE4B7D"/>
    <w:rsid w:val="1DE008F5"/>
    <w:rsid w:val="1DE101C9"/>
    <w:rsid w:val="1E081BFA"/>
    <w:rsid w:val="1E083917"/>
    <w:rsid w:val="1E236A34"/>
    <w:rsid w:val="1E7554E1"/>
    <w:rsid w:val="1E96129B"/>
    <w:rsid w:val="1EAA4A5F"/>
    <w:rsid w:val="1EC024D4"/>
    <w:rsid w:val="1EDA7DB3"/>
    <w:rsid w:val="1EDB10BC"/>
    <w:rsid w:val="1EFA59E6"/>
    <w:rsid w:val="1F046865"/>
    <w:rsid w:val="1F1771BC"/>
    <w:rsid w:val="1F404002"/>
    <w:rsid w:val="1F4C0B6E"/>
    <w:rsid w:val="1F8E1EE5"/>
    <w:rsid w:val="1FAD0CAB"/>
    <w:rsid w:val="1FDA1374"/>
    <w:rsid w:val="202A7DFC"/>
    <w:rsid w:val="204E5EB7"/>
    <w:rsid w:val="20586E69"/>
    <w:rsid w:val="20847881"/>
    <w:rsid w:val="2096307B"/>
    <w:rsid w:val="20C81EE3"/>
    <w:rsid w:val="20E63CC8"/>
    <w:rsid w:val="20EF2BFD"/>
    <w:rsid w:val="210466A8"/>
    <w:rsid w:val="211D59BC"/>
    <w:rsid w:val="21325751"/>
    <w:rsid w:val="21374CD0"/>
    <w:rsid w:val="21AB121A"/>
    <w:rsid w:val="21CD6A1C"/>
    <w:rsid w:val="21D00F87"/>
    <w:rsid w:val="21E03F02"/>
    <w:rsid w:val="22066450"/>
    <w:rsid w:val="22272617"/>
    <w:rsid w:val="22596EC8"/>
    <w:rsid w:val="2265586D"/>
    <w:rsid w:val="22833F45"/>
    <w:rsid w:val="22A5210D"/>
    <w:rsid w:val="22E545B0"/>
    <w:rsid w:val="22E5535D"/>
    <w:rsid w:val="22EC1AEA"/>
    <w:rsid w:val="22F97D63"/>
    <w:rsid w:val="2302130E"/>
    <w:rsid w:val="23161A00"/>
    <w:rsid w:val="232E3EB1"/>
    <w:rsid w:val="23360FB7"/>
    <w:rsid w:val="233A2855"/>
    <w:rsid w:val="23401B0E"/>
    <w:rsid w:val="234353D1"/>
    <w:rsid w:val="235D1F05"/>
    <w:rsid w:val="235F22BC"/>
    <w:rsid w:val="236264C6"/>
    <w:rsid w:val="237A5348"/>
    <w:rsid w:val="239E2206"/>
    <w:rsid w:val="23D9610A"/>
    <w:rsid w:val="23E568B3"/>
    <w:rsid w:val="23EB6A35"/>
    <w:rsid w:val="24013373"/>
    <w:rsid w:val="242B6642"/>
    <w:rsid w:val="247B1377"/>
    <w:rsid w:val="24E011DB"/>
    <w:rsid w:val="24F9229C"/>
    <w:rsid w:val="252B16E4"/>
    <w:rsid w:val="25302162"/>
    <w:rsid w:val="2557002B"/>
    <w:rsid w:val="257007B0"/>
    <w:rsid w:val="2593624D"/>
    <w:rsid w:val="259D3570"/>
    <w:rsid w:val="25A8619C"/>
    <w:rsid w:val="25D36F91"/>
    <w:rsid w:val="25FE400E"/>
    <w:rsid w:val="260C02FD"/>
    <w:rsid w:val="26152813"/>
    <w:rsid w:val="263C0693"/>
    <w:rsid w:val="26986044"/>
    <w:rsid w:val="26AA02F7"/>
    <w:rsid w:val="26B10373"/>
    <w:rsid w:val="26B11440"/>
    <w:rsid w:val="26B66402"/>
    <w:rsid w:val="26C80178"/>
    <w:rsid w:val="26D13EAE"/>
    <w:rsid w:val="26E52049"/>
    <w:rsid w:val="26EC030B"/>
    <w:rsid w:val="26FC7E22"/>
    <w:rsid w:val="26FE5E6C"/>
    <w:rsid w:val="27225ADA"/>
    <w:rsid w:val="27AB1F74"/>
    <w:rsid w:val="27E601D4"/>
    <w:rsid w:val="27FF4722"/>
    <w:rsid w:val="280A6664"/>
    <w:rsid w:val="281713B7"/>
    <w:rsid w:val="284D302B"/>
    <w:rsid w:val="2869172C"/>
    <w:rsid w:val="2883374E"/>
    <w:rsid w:val="288E0F4E"/>
    <w:rsid w:val="289E73E3"/>
    <w:rsid w:val="28C90BAA"/>
    <w:rsid w:val="28CD4903"/>
    <w:rsid w:val="28F434A6"/>
    <w:rsid w:val="28FB3B69"/>
    <w:rsid w:val="29080FCC"/>
    <w:rsid w:val="29096867"/>
    <w:rsid w:val="290A4A78"/>
    <w:rsid w:val="29663529"/>
    <w:rsid w:val="297B3BC8"/>
    <w:rsid w:val="2987431B"/>
    <w:rsid w:val="29B13146"/>
    <w:rsid w:val="29F43A2A"/>
    <w:rsid w:val="2A324774"/>
    <w:rsid w:val="2A6428AE"/>
    <w:rsid w:val="2A7A3E7F"/>
    <w:rsid w:val="2A8940C2"/>
    <w:rsid w:val="2A950CB9"/>
    <w:rsid w:val="2AB7478C"/>
    <w:rsid w:val="2ADC74DB"/>
    <w:rsid w:val="2B2500DD"/>
    <w:rsid w:val="2B3109E2"/>
    <w:rsid w:val="2B391645"/>
    <w:rsid w:val="2B473D61"/>
    <w:rsid w:val="2B4E123F"/>
    <w:rsid w:val="2B7F799F"/>
    <w:rsid w:val="2BB22ED5"/>
    <w:rsid w:val="2BC929C8"/>
    <w:rsid w:val="2BCB321D"/>
    <w:rsid w:val="2BD33847"/>
    <w:rsid w:val="2BFF288E"/>
    <w:rsid w:val="2C0C4FAB"/>
    <w:rsid w:val="2C122E31"/>
    <w:rsid w:val="2C1527E6"/>
    <w:rsid w:val="2C626979"/>
    <w:rsid w:val="2C894F11"/>
    <w:rsid w:val="2CA451E4"/>
    <w:rsid w:val="2CB74F17"/>
    <w:rsid w:val="2CBC3334"/>
    <w:rsid w:val="2CCD0296"/>
    <w:rsid w:val="2D1C121E"/>
    <w:rsid w:val="2D35295B"/>
    <w:rsid w:val="2D435B28"/>
    <w:rsid w:val="2D572256"/>
    <w:rsid w:val="2D7319A5"/>
    <w:rsid w:val="2D834DF9"/>
    <w:rsid w:val="2DBD030B"/>
    <w:rsid w:val="2DC0604D"/>
    <w:rsid w:val="2DC53663"/>
    <w:rsid w:val="2DF919BD"/>
    <w:rsid w:val="2E1B7727"/>
    <w:rsid w:val="2E50117F"/>
    <w:rsid w:val="2E8B0409"/>
    <w:rsid w:val="2E9077CD"/>
    <w:rsid w:val="2EB060C2"/>
    <w:rsid w:val="2EC35DF5"/>
    <w:rsid w:val="2EF37D5C"/>
    <w:rsid w:val="2EF835C5"/>
    <w:rsid w:val="2EF91817"/>
    <w:rsid w:val="2F8310E0"/>
    <w:rsid w:val="2F882B9B"/>
    <w:rsid w:val="2F9334A5"/>
    <w:rsid w:val="2F9652B7"/>
    <w:rsid w:val="2FB71D2D"/>
    <w:rsid w:val="2FCB375B"/>
    <w:rsid w:val="2FCC6F2B"/>
    <w:rsid w:val="2FD5161D"/>
    <w:rsid w:val="2FF81ACE"/>
    <w:rsid w:val="30314FE0"/>
    <w:rsid w:val="30442B30"/>
    <w:rsid w:val="305B3E0B"/>
    <w:rsid w:val="309335A5"/>
    <w:rsid w:val="30B874AF"/>
    <w:rsid w:val="30E0643F"/>
    <w:rsid w:val="30E6401D"/>
    <w:rsid w:val="311A0999"/>
    <w:rsid w:val="311C3B05"/>
    <w:rsid w:val="31344D88"/>
    <w:rsid w:val="31395630"/>
    <w:rsid w:val="315301E3"/>
    <w:rsid w:val="319475D5"/>
    <w:rsid w:val="31BB108F"/>
    <w:rsid w:val="31BE0AF5"/>
    <w:rsid w:val="31D224DF"/>
    <w:rsid w:val="31DE2F46"/>
    <w:rsid w:val="320578B6"/>
    <w:rsid w:val="320E382B"/>
    <w:rsid w:val="322F37A1"/>
    <w:rsid w:val="32534214"/>
    <w:rsid w:val="325A6415"/>
    <w:rsid w:val="326351F9"/>
    <w:rsid w:val="327A1535"/>
    <w:rsid w:val="329B2BE5"/>
    <w:rsid w:val="32A95302"/>
    <w:rsid w:val="32DF445D"/>
    <w:rsid w:val="32F040AA"/>
    <w:rsid w:val="32F12805"/>
    <w:rsid w:val="32F96543"/>
    <w:rsid w:val="330B4429"/>
    <w:rsid w:val="3381002D"/>
    <w:rsid w:val="33A37FA3"/>
    <w:rsid w:val="33A81699"/>
    <w:rsid w:val="33B026C0"/>
    <w:rsid w:val="33CB5089"/>
    <w:rsid w:val="33D30EC6"/>
    <w:rsid w:val="3400694E"/>
    <w:rsid w:val="3417273F"/>
    <w:rsid w:val="341F137F"/>
    <w:rsid w:val="342A2472"/>
    <w:rsid w:val="343B01DB"/>
    <w:rsid w:val="345E211C"/>
    <w:rsid w:val="3463365C"/>
    <w:rsid w:val="346F257B"/>
    <w:rsid w:val="34A51AF9"/>
    <w:rsid w:val="34AA6624"/>
    <w:rsid w:val="34B00F04"/>
    <w:rsid w:val="34B32468"/>
    <w:rsid w:val="34C12DD7"/>
    <w:rsid w:val="34D15E0D"/>
    <w:rsid w:val="35006613"/>
    <w:rsid w:val="350902DA"/>
    <w:rsid w:val="35357321"/>
    <w:rsid w:val="354B6B44"/>
    <w:rsid w:val="354E2190"/>
    <w:rsid w:val="357316F6"/>
    <w:rsid w:val="35B538E8"/>
    <w:rsid w:val="35C918D1"/>
    <w:rsid w:val="35CF31EE"/>
    <w:rsid w:val="35D95EFE"/>
    <w:rsid w:val="35EB7B5A"/>
    <w:rsid w:val="36176A26"/>
    <w:rsid w:val="368F7018"/>
    <w:rsid w:val="36A466B6"/>
    <w:rsid w:val="36B67168"/>
    <w:rsid w:val="37023CCE"/>
    <w:rsid w:val="37066F38"/>
    <w:rsid w:val="37147EBE"/>
    <w:rsid w:val="3736112E"/>
    <w:rsid w:val="37695060"/>
    <w:rsid w:val="377320FF"/>
    <w:rsid w:val="377A101B"/>
    <w:rsid w:val="37B06E98"/>
    <w:rsid w:val="37CE75B8"/>
    <w:rsid w:val="37D6042A"/>
    <w:rsid w:val="37DD4AD6"/>
    <w:rsid w:val="37DF3574"/>
    <w:rsid w:val="38082ACA"/>
    <w:rsid w:val="38262F51"/>
    <w:rsid w:val="3846585A"/>
    <w:rsid w:val="388D19F8"/>
    <w:rsid w:val="38995E18"/>
    <w:rsid w:val="38B874ED"/>
    <w:rsid w:val="38B973B3"/>
    <w:rsid w:val="38CC3AF8"/>
    <w:rsid w:val="39094D4C"/>
    <w:rsid w:val="39292CF8"/>
    <w:rsid w:val="39334707"/>
    <w:rsid w:val="39462149"/>
    <w:rsid w:val="3959299B"/>
    <w:rsid w:val="3971469F"/>
    <w:rsid w:val="39A95BE7"/>
    <w:rsid w:val="39B0341A"/>
    <w:rsid w:val="39B60304"/>
    <w:rsid w:val="39B85EA1"/>
    <w:rsid w:val="39BD0A5B"/>
    <w:rsid w:val="39CA2D8A"/>
    <w:rsid w:val="39E11825"/>
    <w:rsid w:val="3A074661"/>
    <w:rsid w:val="3A4F77A4"/>
    <w:rsid w:val="3A6A67D9"/>
    <w:rsid w:val="3A881CA1"/>
    <w:rsid w:val="3AAF547F"/>
    <w:rsid w:val="3AD42514"/>
    <w:rsid w:val="3AE25855"/>
    <w:rsid w:val="3AF45588"/>
    <w:rsid w:val="3B00217F"/>
    <w:rsid w:val="3B561D9F"/>
    <w:rsid w:val="3B5B7B12"/>
    <w:rsid w:val="3B694A1D"/>
    <w:rsid w:val="3B7010B2"/>
    <w:rsid w:val="3B864CA5"/>
    <w:rsid w:val="3B8B3D12"/>
    <w:rsid w:val="3B9A7EDD"/>
    <w:rsid w:val="3BA725FA"/>
    <w:rsid w:val="3BC136BC"/>
    <w:rsid w:val="3BD50179"/>
    <w:rsid w:val="3C033CD5"/>
    <w:rsid w:val="3C0B2B89"/>
    <w:rsid w:val="3C0E4427"/>
    <w:rsid w:val="3C17152E"/>
    <w:rsid w:val="3C3E2F5F"/>
    <w:rsid w:val="3C601127"/>
    <w:rsid w:val="3C7B66FC"/>
    <w:rsid w:val="3C853690"/>
    <w:rsid w:val="3C885F88"/>
    <w:rsid w:val="3C886F90"/>
    <w:rsid w:val="3CA322E8"/>
    <w:rsid w:val="3CDE204C"/>
    <w:rsid w:val="3D05582A"/>
    <w:rsid w:val="3D202664"/>
    <w:rsid w:val="3D264775"/>
    <w:rsid w:val="3D5D11C3"/>
    <w:rsid w:val="3D644B60"/>
    <w:rsid w:val="3D762284"/>
    <w:rsid w:val="3D7704B3"/>
    <w:rsid w:val="3D8C4692"/>
    <w:rsid w:val="3D900390"/>
    <w:rsid w:val="3D933161"/>
    <w:rsid w:val="3DA2751D"/>
    <w:rsid w:val="3E1F0B6E"/>
    <w:rsid w:val="3E245917"/>
    <w:rsid w:val="3E2E0836"/>
    <w:rsid w:val="3E497999"/>
    <w:rsid w:val="3E5E3444"/>
    <w:rsid w:val="3E646581"/>
    <w:rsid w:val="3E900306"/>
    <w:rsid w:val="3EB516C8"/>
    <w:rsid w:val="3EB66F78"/>
    <w:rsid w:val="3EE6343A"/>
    <w:rsid w:val="3EF66B94"/>
    <w:rsid w:val="3F0D6C18"/>
    <w:rsid w:val="3F161F71"/>
    <w:rsid w:val="3F3D42AB"/>
    <w:rsid w:val="3F47212A"/>
    <w:rsid w:val="3F5E56C6"/>
    <w:rsid w:val="3F8A0269"/>
    <w:rsid w:val="3F8D3F00"/>
    <w:rsid w:val="3F9F1F66"/>
    <w:rsid w:val="3FD37E62"/>
    <w:rsid w:val="3FFE7DA2"/>
    <w:rsid w:val="4044666A"/>
    <w:rsid w:val="406712EA"/>
    <w:rsid w:val="406D3E12"/>
    <w:rsid w:val="4093314D"/>
    <w:rsid w:val="40DF6392"/>
    <w:rsid w:val="40F9220A"/>
    <w:rsid w:val="41462BC1"/>
    <w:rsid w:val="41674009"/>
    <w:rsid w:val="41703F20"/>
    <w:rsid w:val="41846EB2"/>
    <w:rsid w:val="41894C7C"/>
    <w:rsid w:val="41913B31"/>
    <w:rsid w:val="419D4283"/>
    <w:rsid w:val="419E3311"/>
    <w:rsid w:val="421E223B"/>
    <w:rsid w:val="422C3859"/>
    <w:rsid w:val="423A5D78"/>
    <w:rsid w:val="426B1F2F"/>
    <w:rsid w:val="426F1162"/>
    <w:rsid w:val="42AA2522"/>
    <w:rsid w:val="43244531"/>
    <w:rsid w:val="43655275"/>
    <w:rsid w:val="43727992"/>
    <w:rsid w:val="43784FA8"/>
    <w:rsid w:val="43844FFB"/>
    <w:rsid w:val="43856243"/>
    <w:rsid w:val="43903CDF"/>
    <w:rsid w:val="4391606A"/>
    <w:rsid w:val="439B47F3"/>
    <w:rsid w:val="439C3B9D"/>
    <w:rsid w:val="43B35FE0"/>
    <w:rsid w:val="43E07893"/>
    <w:rsid w:val="443864E5"/>
    <w:rsid w:val="44416AB6"/>
    <w:rsid w:val="44496945"/>
    <w:rsid w:val="44615A3C"/>
    <w:rsid w:val="446B5CB5"/>
    <w:rsid w:val="446E4FE8"/>
    <w:rsid w:val="449A3D36"/>
    <w:rsid w:val="44A616A1"/>
    <w:rsid w:val="44F56185"/>
    <w:rsid w:val="44FF34A7"/>
    <w:rsid w:val="45216F7A"/>
    <w:rsid w:val="452F5B3A"/>
    <w:rsid w:val="45392515"/>
    <w:rsid w:val="45455285"/>
    <w:rsid w:val="45494E2C"/>
    <w:rsid w:val="457810EA"/>
    <w:rsid w:val="457B0D80"/>
    <w:rsid w:val="45A57BAB"/>
    <w:rsid w:val="45A858ED"/>
    <w:rsid w:val="45B1505C"/>
    <w:rsid w:val="45B7168C"/>
    <w:rsid w:val="45B93656"/>
    <w:rsid w:val="45C2075D"/>
    <w:rsid w:val="45CA5863"/>
    <w:rsid w:val="460074D7"/>
    <w:rsid w:val="460912BA"/>
    <w:rsid w:val="46297A13"/>
    <w:rsid w:val="4689127A"/>
    <w:rsid w:val="46911D1D"/>
    <w:rsid w:val="46D5626E"/>
    <w:rsid w:val="46E55481"/>
    <w:rsid w:val="47064679"/>
    <w:rsid w:val="470B1C8F"/>
    <w:rsid w:val="471F1BDF"/>
    <w:rsid w:val="4723522B"/>
    <w:rsid w:val="473C453F"/>
    <w:rsid w:val="478704A5"/>
    <w:rsid w:val="479B5ECC"/>
    <w:rsid w:val="47E50732"/>
    <w:rsid w:val="47E56984"/>
    <w:rsid w:val="47E81FD1"/>
    <w:rsid w:val="4824185C"/>
    <w:rsid w:val="487C605F"/>
    <w:rsid w:val="489857A5"/>
    <w:rsid w:val="489932CB"/>
    <w:rsid w:val="48AB5A85"/>
    <w:rsid w:val="48B3438D"/>
    <w:rsid w:val="48C12F4D"/>
    <w:rsid w:val="48E94BB7"/>
    <w:rsid w:val="48FD385A"/>
    <w:rsid w:val="491E0F2B"/>
    <w:rsid w:val="49310C32"/>
    <w:rsid w:val="49431BB4"/>
    <w:rsid w:val="49507A41"/>
    <w:rsid w:val="49865F45"/>
    <w:rsid w:val="499B0F49"/>
    <w:rsid w:val="49B21AC4"/>
    <w:rsid w:val="49BC54C3"/>
    <w:rsid w:val="49E538D1"/>
    <w:rsid w:val="49EE386C"/>
    <w:rsid w:val="49F64E79"/>
    <w:rsid w:val="4A162E25"/>
    <w:rsid w:val="4A2F2482"/>
    <w:rsid w:val="4A531BFE"/>
    <w:rsid w:val="4AA46683"/>
    <w:rsid w:val="4ACF1226"/>
    <w:rsid w:val="4AD66A58"/>
    <w:rsid w:val="4AF3565B"/>
    <w:rsid w:val="4B076EEB"/>
    <w:rsid w:val="4B4C0B1A"/>
    <w:rsid w:val="4B50680B"/>
    <w:rsid w:val="4B964046"/>
    <w:rsid w:val="4BB016BF"/>
    <w:rsid w:val="4BB41A6E"/>
    <w:rsid w:val="4BBD40F2"/>
    <w:rsid w:val="4BD40E87"/>
    <w:rsid w:val="4C0D2006"/>
    <w:rsid w:val="4C2B0BB7"/>
    <w:rsid w:val="4C3C28EB"/>
    <w:rsid w:val="4C4023DB"/>
    <w:rsid w:val="4C4D4AF8"/>
    <w:rsid w:val="4C6D0CF6"/>
    <w:rsid w:val="4CBB4158"/>
    <w:rsid w:val="4CBB5F06"/>
    <w:rsid w:val="4CCF375F"/>
    <w:rsid w:val="4CE03BBE"/>
    <w:rsid w:val="4CFB48EC"/>
    <w:rsid w:val="4CFF59E2"/>
    <w:rsid w:val="4D297313"/>
    <w:rsid w:val="4D3F6032"/>
    <w:rsid w:val="4D573E80"/>
    <w:rsid w:val="4D6C7200"/>
    <w:rsid w:val="4D7049C3"/>
    <w:rsid w:val="4D907392"/>
    <w:rsid w:val="4DAE7818"/>
    <w:rsid w:val="4DD7388E"/>
    <w:rsid w:val="4DFC6FAF"/>
    <w:rsid w:val="4E157897"/>
    <w:rsid w:val="4E3E0B9C"/>
    <w:rsid w:val="4E435DD2"/>
    <w:rsid w:val="4E52289A"/>
    <w:rsid w:val="4E5877A0"/>
    <w:rsid w:val="4E604FB7"/>
    <w:rsid w:val="4E712D20"/>
    <w:rsid w:val="4E881E17"/>
    <w:rsid w:val="4EBB043F"/>
    <w:rsid w:val="4EFB4CDF"/>
    <w:rsid w:val="4F543AE0"/>
    <w:rsid w:val="4F786330"/>
    <w:rsid w:val="4F842056"/>
    <w:rsid w:val="4F8F45D1"/>
    <w:rsid w:val="4FB01626"/>
    <w:rsid w:val="4FBD4D5E"/>
    <w:rsid w:val="4FE47521"/>
    <w:rsid w:val="4FF9121F"/>
    <w:rsid w:val="4FFC0517"/>
    <w:rsid w:val="50812FC2"/>
    <w:rsid w:val="50A82C45"/>
    <w:rsid w:val="50BD6410"/>
    <w:rsid w:val="50CA60D9"/>
    <w:rsid w:val="50E023DF"/>
    <w:rsid w:val="50E579F5"/>
    <w:rsid w:val="50EA6DB9"/>
    <w:rsid w:val="510065DD"/>
    <w:rsid w:val="51053BF3"/>
    <w:rsid w:val="511C6E87"/>
    <w:rsid w:val="51284CD2"/>
    <w:rsid w:val="512C0595"/>
    <w:rsid w:val="51372014"/>
    <w:rsid w:val="514209A3"/>
    <w:rsid w:val="515A1860"/>
    <w:rsid w:val="515C7753"/>
    <w:rsid w:val="519F142B"/>
    <w:rsid w:val="51A82AC2"/>
    <w:rsid w:val="51AA471F"/>
    <w:rsid w:val="51B80C66"/>
    <w:rsid w:val="51CB2747"/>
    <w:rsid w:val="51E57C49"/>
    <w:rsid w:val="520E2096"/>
    <w:rsid w:val="521C5BFD"/>
    <w:rsid w:val="521F1B5F"/>
    <w:rsid w:val="52232583"/>
    <w:rsid w:val="52270779"/>
    <w:rsid w:val="523A5B1F"/>
    <w:rsid w:val="525C3EFB"/>
    <w:rsid w:val="5268443A"/>
    <w:rsid w:val="526D2AE1"/>
    <w:rsid w:val="5294522F"/>
    <w:rsid w:val="52C378C2"/>
    <w:rsid w:val="52D61080"/>
    <w:rsid w:val="52EF06B7"/>
    <w:rsid w:val="52F60BC6"/>
    <w:rsid w:val="52FC2DD4"/>
    <w:rsid w:val="530028C4"/>
    <w:rsid w:val="530B18F6"/>
    <w:rsid w:val="532760A3"/>
    <w:rsid w:val="5355153C"/>
    <w:rsid w:val="53F57F4F"/>
    <w:rsid w:val="54192CA4"/>
    <w:rsid w:val="545B7804"/>
    <w:rsid w:val="54857525"/>
    <w:rsid w:val="54B75204"/>
    <w:rsid w:val="54B94AEC"/>
    <w:rsid w:val="54ED6E78"/>
    <w:rsid w:val="55020B76"/>
    <w:rsid w:val="55197C6D"/>
    <w:rsid w:val="552D196B"/>
    <w:rsid w:val="552D36BF"/>
    <w:rsid w:val="55313209"/>
    <w:rsid w:val="553D4864"/>
    <w:rsid w:val="55410F72"/>
    <w:rsid w:val="554F2432"/>
    <w:rsid w:val="55556B89"/>
    <w:rsid w:val="557E5D22"/>
    <w:rsid w:val="55872E29"/>
    <w:rsid w:val="55AC4596"/>
    <w:rsid w:val="55B55BE8"/>
    <w:rsid w:val="55C45E2B"/>
    <w:rsid w:val="55E97640"/>
    <w:rsid w:val="55F33CC5"/>
    <w:rsid w:val="56075D18"/>
    <w:rsid w:val="56204D1B"/>
    <w:rsid w:val="565020BD"/>
    <w:rsid w:val="56666EE2"/>
    <w:rsid w:val="56707A15"/>
    <w:rsid w:val="56837A94"/>
    <w:rsid w:val="569A4DDE"/>
    <w:rsid w:val="56A47A0A"/>
    <w:rsid w:val="56AA5540"/>
    <w:rsid w:val="56BA722E"/>
    <w:rsid w:val="56C63E25"/>
    <w:rsid w:val="573050F9"/>
    <w:rsid w:val="577A1924"/>
    <w:rsid w:val="57945CD1"/>
    <w:rsid w:val="57B11E20"/>
    <w:rsid w:val="57B36733"/>
    <w:rsid w:val="57E07301"/>
    <w:rsid w:val="57FD5624"/>
    <w:rsid w:val="580C1D0B"/>
    <w:rsid w:val="5853793A"/>
    <w:rsid w:val="585F6F22"/>
    <w:rsid w:val="587578B0"/>
    <w:rsid w:val="58A22362"/>
    <w:rsid w:val="58B02697"/>
    <w:rsid w:val="58CD434A"/>
    <w:rsid w:val="58D5034F"/>
    <w:rsid w:val="58F307D5"/>
    <w:rsid w:val="58FC1D80"/>
    <w:rsid w:val="59284923"/>
    <w:rsid w:val="594F1EAF"/>
    <w:rsid w:val="595A2602"/>
    <w:rsid w:val="59896639"/>
    <w:rsid w:val="599B6DB6"/>
    <w:rsid w:val="59BB7545"/>
    <w:rsid w:val="59C77C98"/>
    <w:rsid w:val="5A037476"/>
    <w:rsid w:val="5A1F4E71"/>
    <w:rsid w:val="5A327942"/>
    <w:rsid w:val="5A3F1F24"/>
    <w:rsid w:val="5A5473DB"/>
    <w:rsid w:val="5A6B0CE3"/>
    <w:rsid w:val="5A7D2A4C"/>
    <w:rsid w:val="5A820063"/>
    <w:rsid w:val="5A8738CB"/>
    <w:rsid w:val="5A9A2114"/>
    <w:rsid w:val="5AC02939"/>
    <w:rsid w:val="5ACB37B8"/>
    <w:rsid w:val="5ADD173D"/>
    <w:rsid w:val="5B286E5C"/>
    <w:rsid w:val="5B3963DF"/>
    <w:rsid w:val="5B4F74CF"/>
    <w:rsid w:val="5B55190F"/>
    <w:rsid w:val="5B5C4D58"/>
    <w:rsid w:val="5BA81D4B"/>
    <w:rsid w:val="5BBA2465"/>
    <w:rsid w:val="5BD41E0C"/>
    <w:rsid w:val="5BE32D83"/>
    <w:rsid w:val="5BF31218"/>
    <w:rsid w:val="5BF76B9A"/>
    <w:rsid w:val="5BFC5BF3"/>
    <w:rsid w:val="5C441A74"/>
    <w:rsid w:val="5C45759A"/>
    <w:rsid w:val="5CA93FCD"/>
    <w:rsid w:val="5CD64696"/>
    <w:rsid w:val="5CED210B"/>
    <w:rsid w:val="5CFE60C6"/>
    <w:rsid w:val="5D047455"/>
    <w:rsid w:val="5D1E09AC"/>
    <w:rsid w:val="5D42488D"/>
    <w:rsid w:val="5D551A5E"/>
    <w:rsid w:val="5D6A375C"/>
    <w:rsid w:val="5D9E6F62"/>
    <w:rsid w:val="5DB03139"/>
    <w:rsid w:val="5DC50992"/>
    <w:rsid w:val="5DC56BE4"/>
    <w:rsid w:val="5DCC7F73"/>
    <w:rsid w:val="5DD52A57"/>
    <w:rsid w:val="5DFB5069"/>
    <w:rsid w:val="5E08087F"/>
    <w:rsid w:val="5E091947"/>
    <w:rsid w:val="5E203E1A"/>
    <w:rsid w:val="5E292829"/>
    <w:rsid w:val="5EA51973"/>
    <w:rsid w:val="5ED30E8D"/>
    <w:rsid w:val="5EF9755F"/>
    <w:rsid w:val="5F1115F5"/>
    <w:rsid w:val="5F2475E9"/>
    <w:rsid w:val="5F7268F8"/>
    <w:rsid w:val="5F9C3975"/>
    <w:rsid w:val="5FA171DD"/>
    <w:rsid w:val="5FB962D5"/>
    <w:rsid w:val="5FC77254"/>
    <w:rsid w:val="5FCD3B2E"/>
    <w:rsid w:val="5FE570CA"/>
    <w:rsid w:val="5FF2089A"/>
    <w:rsid w:val="60373C42"/>
    <w:rsid w:val="60502D88"/>
    <w:rsid w:val="60694A74"/>
    <w:rsid w:val="607466A0"/>
    <w:rsid w:val="60813C60"/>
    <w:rsid w:val="60A70823"/>
    <w:rsid w:val="60DA0BF8"/>
    <w:rsid w:val="60F90953"/>
    <w:rsid w:val="60FA51E3"/>
    <w:rsid w:val="6111492D"/>
    <w:rsid w:val="611539DF"/>
    <w:rsid w:val="615362B5"/>
    <w:rsid w:val="617A5F38"/>
    <w:rsid w:val="61891C97"/>
    <w:rsid w:val="6189617B"/>
    <w:rsid w:val="61B51583"/>
    <w:rsid w:val="61D46475"/>
    <w:rsid w:val="61E84BD9"/>
    <w:rsid w:val="623F0207"/>
    <w:rsid w:val="62402CDD"/>
    <w:rsid w:val="62436329"/>
    <w:rsid w:val="624432E1"/>
    <w:rsid w:val="62557EF5"/>
    <w:rsid w:val="625B3673"/>
    <w:rsid w:val="626915E4"/>
    <w:rsid w:val="628232F6"/>
    <w:rsid w:val="629152E7"/>
    <w:rsid w:val="62976675"/>
    <w:rsid w:val="629E0205"/>
    <w:rsid w:val="62EA2C49"/>
    <w:rsid w:val="62ED5038"/>
    <w:rsid w:val="631127C2"/>
    <w:rsid w:val="631942AE"/>
    <w:rsid w:val="631E0604"/>
    <w:rsid w:val="63387E58"/>
    <w:rsid w:val="633A3BD0"/>
    <w:rsid w:val="633A772C"/>
    <w:rsid w:val="63770981"/>
    <w:rsid w:val="638E799C"/>
    <w:rsid w:val="63957059"/>
    <w:rsid w:val="63B14A74"/>
    <w:rsid w:val="641309B4"/>
    <w:rsid w:val="64236413"/>
    <w:rsid w:val="6445282D"/>
    <w:rsid w:val="646F2D60"/>
    <w:rsid w:val="6481138B"/>
    <w:rsid w:val="64A137DB"/>
    <w:rsid w:val="64B60849"/>
    <w:rsid w:val="64DC3505"/>
    <w:rsid w:val="64F16511"/>
    <w:rsid w:val="65420B1A"/>
    <w:rsid w:val="656A02C9"/>
    <w:rsid w:val="658F5CE7"/>
    <w:rsid w:val="65C6174B"/>
    <w:rsid w:val="65E87914"/>
    <w:rsid w:val="66106E6A"/>
    <w:rsid w:val="66173D55"/>
    <w:rsid w:val="663E7D2D"/>
    <w:rsid w:val="668A5949"/>
    <w:rsid w:val="66A72C8A"/>
    <w:rsid w:val="66AA4BC9"/>
    <w:rsid w:val="66C20165"/>
    <w:rsid w:val="66DD6674"/>
    <w:rsid w:val="672D1356"/>
    <w:rsid w:val="677B74BE"/>
    <w:rsid w:val="67A27F96"/>
    <w:rsid w:val="67CE6F5C"/>
    <w:rsid w:val="67FB3025"/>
    <w:rsid w:val="67FD1E64"/>
    <w:rsid w:val="6813679E"/>
    <w:rsid w:val="685B7E50"/>
    <w:rsid w:val="68662D72"/>
    <w:rsid w:val="68682BEF"/>
    <w:rsid w:val="68694610"/>
    <w:rsid w:val="686B65DA"/>
    <w:rsid w:val="686D4100"/>
    <w:rsid w:val="689C49E5"/>
    <w:rsid w:val="68C83A2C"/>
    <w:rsid w:val="68E31F3D"/>
    <w:rsid w:val="68E32729"/>
    <w:rsid w:val="68FE11FC"/>
    <w:rsid w:val="693D7F76"/>
    <w:rsid w:val="698A2A90"/>
    <w:rsid w:val="69935DE8"/>
    <w:rsid w:val="69A27DD9"/>
    <w:rsid w:val="69C75A92"/>
    <w:rsid w:val="69DA1D9A"/>
    <w:rsid w:val="69FF790C"/>
    <w:rsid w:val="6A3C283D"/>
    <w:rsid w:val="6A4175F2"/>
    <w:rsid w:val="6A7B2ACF"/>
    <w:rsid w:val="6ABC311D"/>
    <w:rsid w:val="6AC717A6"/>
    <w:rsid w:val="6ACF526E"/>
    <w:rsid w:val="6AF74155"/>
    <w:rsid w:val="6B1B388E"/>
    <w:rsid w:val="6B3D1532"/>
    <w:rsid w:val="6B6317EA"/>
    <w:rsid w:val="6B831628"/>
    <w:rsid w:val="6B985938"/>
    <w:rsid w:val="6BE75F78"/>
    <w:rsid w:val="6BE815ED"/>
    <w:rsid w:val="6C4B5B80"/>
    <w:rsid w:val="6C9205D9"/>
    <w:rsid w:val="6CA4030D"/>
    <w:rsid w:val="6CE34991"/>
    <w:rsid w:val="6D1763FC"/>
    <w:rsid w:val="6D316241"/>
    <w:rsid w:val="6D6F34FA"/>
    <w:rsid w:val="6D7101EF"/>
    <w:rsid w:val="6D851EEC"/>
    <w:rsid w:val="6DAF0D17"/>
    <w:rsid w:val="6DDF5B5A"/>
    <w:rsid w:val="6E565636"/>
    <w:rsid w:val="6E971154"/>
    <w:rsid w:val="6EA6036C"/>
    <w:rsid w:val="6EA86918"/>
    <w:rsid w:val="6EAA6BF7"/>
    <w:rsid w:val="6EB03039"/>
    <w:rsid w:val="6EB44436"/>
    <w:rsid w:val="6EDB3226"/>
    <w:rsid w:val="6EE175F6"/>
    <w:rsid w:val="6EE3336E"/>
    <w:rsid w:val="6F0155A2"/>
    <w:rsid w:val="6F157D87"/>
    <w:rsid w:val="6F35524C"/>
    <w:rsid w:val="6F607BC9"/>
    <w:rsid w:val="6F6607E6"/>
    <w:rsid w:val="6F8F7052"/>
    <w:rsid w:val="6FBE3493"/>
    <w:rsid w:val="6FCD12F8"/>
    <w:rsid w:val="6FD1766A"/>
    <w:rsid w:val="6FD607DD"/>
    <w:rsid w:val="6FDB4045"/>
    <w:rsid w:val="6FFF2342"/>
    <w:rsid w:val="700A0487"/>
    <w:rsid w:val="70412B49"/>
    <w:rsid w:val="70680DC2"/>
    <w:rsid w:val="70AF2E01"/>
    <w:rsid w:val="70E705BA"/>
    <w:rsid w:val="70EB650A"/>
    <w:rsid w:val="71245BFC"/>
    <w:rsid w:val="71D260B4"/>
    <w:rsid w:val="71ED1E0E"/>
    <w:rsid w:val="71FE401B"/>
    <w:rsid w:val="722E00BF"/>
    <w:rsid w:val="722F68CA"/>
    <w:rsid w:val="723D2D95"/>
    <w:rsid w:val="723F4D5F"/>
    <w:rsid w:val="725134A0"/>
    <w:rsid w:val="725A3947"/>
    <w:rsid w:val="72C74D55"/>
    <w:rsid w:val="72D1172F"/>
    <w:rsid w:val="72D66D46"/>
    <w:rsid w:val="72F14819"/>
    <w:rsid w:val="73070F3B"/>
    <w:rsid w:val="730D09BA"/>
    <w:rsid w:val="73216213"/>
    <w:rsid w:val="733E234E"/>
    <w:rsid w:val="734B7734"/>
    <w:rsid w:val="73520AC2"/>
    <w:rsid w:val="73584C2C"/>
    <w:rsid w:val="73630DB0"/>
    <w:rsid w:val="737C5B3F"/>
    <w:rsid w:val="73C52B0E"/>
    <w:rsid w:val="73D03795"/>
    <w:rsid w:val="73D634A1"/>
    <w:rsid w:val="73E3796C"/>
    <w:rsid w:val="73E7745D"/>
    <w:rsid w:val="73EF00BF"/>
    <w:rsid w:val="73F77193"/>
    <w:rsid w:val="73FC458A"/>
    <w:rsid w:val="74485A21"/>
    <w:rsid w:val="745B5755"/>
    <w:rsid w:val="746740F9"/>
    <w:rsid w:val="7487654A"/>
    <w:rsid w:val="74D80B53"/>
    <w:rsid w:val="751002ED"/>
    <w:rsid w:val="75105270"/>
    <w:rsid w:val="7554492F"/>
    <w:rsid w:val="756920F3"/>
    <w:rsid w:val="756B5E6B"/>
    <w:rsid w:val="756F73FA"/>
    <w:rsid w:val="759063C7"/>
    <w:rsid w:val="75BF3AC1"/>
    <w:rsid w:val="75C37A55"/>
    <w:rsid w:val="75DD3483"/>
    <w:rsid w:val="75F45E61"/>
    <w:rsid w:val="75FB7FE4"/>
    <w:rsid w:val="76022D28"/>
    <w:rsid w:val="760360A4"/>
    <w:rsid w:val="76104E71"/>
    <w:rsid w:val="765D3A06"/>
    <w:rsid w:val="766E0BFE"/>
    <w:rsid w:val="76852C06"/>
    <w:rsid w:val="7686785D"/>
    <w:rsid w:val="768865A9"/>
    <w:rsid w:val="76DD5829"/>
    <w:rsid w:val="77690189"/>
    <w:rsid w:val="77995C9A"/>
    <w:rsid w:val="779C67B0"/>
    <w:rsid w:val="779D01FC"/>
    <w:rsid w:val="77A13DC6"/>
    <w:rsid w:val="77AF64E3"/>
    <w:rsid w:val="77FE6B23"/>
    <w:rsid w:val="78105F22"/>
    <w:rsid w:val="78250553"/>
    <w:rsid w:val="78393FFF"/>
    <w:rsid w:val="78454752"/>
    <w:rsid w:val="786365E0"/>
    <w:rsid w:val="788F1E71"/>
    <w:rsid w:val="78931961"/>
    <w:rsid w:val="78A21D8D"/>
    <w:rsid w:val="78AE3973"/>
    <w:rsid w:val="78D8504A"/>
    <w:rsid w:val="79050385"/>
    <w:rsid w:val="791F31F5"/>
    <w:rsid w:val="7936053E"/>
    <w:rsid w:val="79554E68"/>
    <w:rsid w:val="79951709"/>
    <w:rsid w:val="79B55092"/>
    <w:rsid w:val="79CB0C87"/>
    <w:rsid w:val="79E24222"/>
    <w:rsid w:val="79FC1788"/>
    <w:rsid w:val="7A4D1FE3"/>
    <w:rsid w:val="7A5944E4"/>
    <w:rsid w:val="7A7C39B1"/>
    <w:rsid w:val="7A85352B"/>
    <w:rsid w:val="7A9814B1"/>
    <w:rsid w:val="7AA26AD8"/>
    <w:rsid w:val="7ACA7190"/>
    <w:rsid w:val="7B0B276E"/>
    <w:rsid w:val="7B3A1A33"/>
    <w:rsid w:val="7B4A7476"/>
    <w:rsid w:val="7B8330AA"/>
    <w:rsid w:val="7B851426"/>
    <w:rsid w:val="7B9003DA"/>
    <w:rsid w:val="7B914152"/>
    <w:rsid w:val="7B98728E"/>
    <w:rsid w:val="7BB05D2A"/>
    <w:rsid w:val="7BC427EB"/>
    <w:rsid w:val="7BDD1298"/>
    <w:rsid w:val="7BFC5A6F"/>
    <w:rsid w:val="7C0C265A"/>
    <w:rsid w:val="7C0F6C70"/>
    <w:rsid w:val="7C270A0F"/>
    <w:rsid w:val="7C45096D"/>
    <w:rsid w:val="7C490589"/>
    <w:rsid w:val="7C52568F"/>
    <w:rsid w:val="7C5C650E"/>
    <w:rsid w:val="7C6043DA"/>
    <w:rsid w:val="7C703D67"/>
    <w:rsid w:val="7C9E08D4"/>
    <w:rsid w:val="7CA103C5"/>
    <w:rsid w:val="7CB974BC"/>
    <w:rsid w:val="7CC06294"/>
    <w:rsid w:val="7CC92729"/>
    <w:rsid w:val="7CEF2EDE"/>
    <w:rsid w:val="7D1F125E"/>
    <w:rsid w:val="7D2D1C58"/>
    <w:rsid w:val="7D586CD5"/>
    <w:rsid w:val="7D823D52"/>
    <w:rsid w:val="7D8F4629"/>
    <w:rsid w:val="7D985324"/>
    <w:rsid w:val="7D9D293A"/>
    <w:rsid w:val="7DC154DE"/>
    <w:rsid w:val="7DD141C0"/>
    <w:rsid w:val="7DDC134B"/>
    <w:rsid w:val="7E0871BD"/>
    <w:rsid w:val="7E17093E"/>
    <w:rsid w:val="7E6C128B"/>
    <w:rsid w:val="7E8B48A1"/>
    <w:rsid w:val="7E8F2A06"/>
    <w:rsid w:val="7E9B156F"/>
    <w:rsid w:val="7EC606AC"/>
    <w:rsid w:val="7ECB1729"/>
    <w:rsid w:val="7EE342FA"/>
    <w:rsid w:val="7EE84089"/>
    <w:rsid w:val="7EF23159"/>
    <w:rsid w:val="7F1E5CFC"/>
    <w:rsid w:val="7F203823"/>
    <w:rsid w:val="7F315A30"/>
    <w:rsid w:val="7F4B14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仿宋_GB2312" w:hAnsi="方正仿宋_GB2312" w:eastAsia="方正仿宋_GB2312" w:cs="方正仿宋_GB2312"/>
      <w:kern w:val="2"/>
      <w:sz w:val="21"/>
      <w:lang w:val="en-US" w:eastAsia="zh-CN" w:bidi="ar-SA"/>
    </w:rPr>
  </w:style>
  <w:style w:type="paragraph" w:styleId="2">
    <w:name w:val="heading 1"/>
    <w:basedOn w:val="1"/>
    <w:next w:val="1"/>
    <w:link w:val="50"/>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52"/>
    <w:qFormat/>
    <w:uiPriority w:val="9"/>
    <w:pPr>
      <w:keepNext/>
      <w:keepLines/>
      <w:spacing w:before="260" w:after="260" w:line="416" w:lineRule="auto"/>
      <w:outlineLvl w:val="2"/>
    </w:pPr>
    <w:rPr>
      <w:b/>
      <w:bCs/>
      <w:sz w:val="32"/>
      <w:szCs w:val="32"/>
    </w:rPr>
  </w:style>
  <w:style w:type="paragraph" w:styleId="5">
    <w:name w:val="heading 4"/>
    <w:basedOn w:val="1"/>
    <w:next w:val="1"/>
    <w:link w:val="57"/>
    <w:qFormat/>
    <w:uiPriority w:val="0"/>
    <w:pPr>
      <w:keepNext/>
      <w:keepLines/>
      <w:spacing w:before="280" w:after="290" w:line="376" w:lineRule="auto"/>
      <w:outlineLvl w:val="3"/>
    </w:pPr>
    <w:rPr>
      <w:b/>
      <w:bCs/>
      <w:sz w:val="28"/>
      <w:szCs w:val="28"/>
    </w:rPr>
  </w:style>
  <w:style w:type="character" w:default="1" w:styleId="28">
    <w:name w:val="Default Paragraph Font"/>
    <w:qFormat/>
    <w:uiPriority w:val="1"/>
  </w:style>
  <w:style w:type="table" w:default="1" w:styleId="26">
    <w:name w:val="Normal Table"/>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sz w:val="18"/>
      <w:szCs w:val="18"/>
    </w:rPr>
  </w:style>
  <w:style w:type="paragraph" w:styleId="7">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annotation text"/>
    <w:basedOn w:val="1"/>
    <w:link w:val="49"/>
    <w:qFormat/>
    <w:uiPriority w:val="0"/>
    <w:pPr>
      <w:jc w:val="left"/>
    </w:pPr>
    <w:rPr>
      <w:rFonts w:ascii="Arial" w:hAnsi="Arial" w:eastAsia="黑体" w:cs="Arial"/>
    </w:rPr>
  </w:style>
  <w:style w:type="paragraph" w:styleId="9">
    <w:name w:val="Body Text"/>
    <w:basedOn w:val="1"/>
    <w:next w:val="1"/>
    <w:qFormat/>
    <w:uiPriority w:val="0"/>
    <w:pPr>
      <w:spacing w:after="120"/>
    </w:pPr>
    <w:rPr>
      <w:rFonts w:ascii="华文中宋" w:hAnsi="华文中宋" w:eastAsia="华文中宋" w:cs="华文中宋"/>
      <w:szCs w:val="24"/>
      <w:lang w:val="zh-CN"/>
    </w:rPr>
  </w:style>
  <w:style w:type="paragraph" w:styleId="10">
    <w:name w:val="Body Text Indent"/>
    <w:basedOn w:val="1"/>
    <w:next w:val="11"/>
    <w:qFormat/>
    <w:uiPriority w:val="0"/>
    <w:pPr>
      <w:spacing w:after="120"/>
      <w:ind w:left="420" w:leftChars="200"/>
    </w:pPr>
  </w:style>
  <w:style w:type="paragraph" w:styleId="11">
    <w:name w:val="envelope return"/>
    <w:basedOn w:val="1"/>
    <w:next w:val="6"/>
    <w:qFormat/>
    <w:uiPriority w:val="0"/>
    <w:pPr>
      <w:snapToGrid w:val="0"/>
    </w:pPr>
    <w:rPr>
      <w:rFonts w:ascii="Arial" w:hAnsi="Arial"/>
    </w:rPr>
  </w:style>
  <w:style w:type="paragraph" w:styleId="12">
    <w:name w:val="Block Text"/>
    <w:basedOn w:val="1"/>
    <w:next w:val="9"/>
    <w:qFormat/>
    <w:uiPriority w:val="0"/>
    <w:pPr>
      <w:spacing w:line="320" w:lineRule="exact"/>
      <w:ind w:left="1159" w:leftChars="320" w:right="153" w:rightChars="73" w:hanging="487" w:hangingChars="203"/>
    </w:pPr>
    <w:rPr>
      <w:snapToGrid w:val="0"/>
      <w:kern w:val="0"/>
      <w:sz w:val="24"/>
      <w:szCs w:val="20"/>
    </w:rPr>
  </w:style>
  <w:style w:type="paragraph" w:styleId="13">
    <w:name w:val="toc 3"/>
    <w:basedOn w:val="1"/>
    <w:next w:val="1"/>
    <w:qFormat/>
    <w:uiPriority w:val="39"/>
    <w:pPr>
      <w:widowControl/>
      <w:spacing w:after="100" w:line="276" w:lineRule="auto"/>
      <w:ind w:left="440"/>
      <w:jc w:val="left"/>
    </w:pPr>
    <w:rPr>
      <w:rFonts w:ascii="Calibri" w:hAnsi="Calibri" w:eastAsia="宋体" w:cs="宋体"/>
      <w:kern w:val="0"/>
      <w:sz w:val="22"/>
      <w:szCs w:val="22"/>
    </w:rPr>
  </w:style>
  <w:style w:type="paragraph" w:styleId="14">
    <w:name w:val="Plain Text"/>
    <w:basedOn w:val="1"/>
    <w:link w:val="39"/>
    <w:qFormat/>
    <w:uiPriority w:val="99"/>
    <w:rPr>
      <w:rFonts w:ascii="宋体" w:hAnsi="Courier New" w:eastAsia="宋体" w:cs="宋体"/>
      <w:szCs w:val="22"/>
    </w:rPr>
  </w:style>
  <w:style w:type="paragraph" w:styleId="15">
    <w:name w:val="Date"/>
    <w:basedOn w:val="1"/>
    <w:next w:val="1"/>
    <w:link w:val="46"/>
    <w:qFormat/>
    <w:uiPriority w:val="0"/>
    <w:rPr>
      <w:rFonts w:ascii="Arial" w:hAnsi="Arial" w:eastAsia="宋体" w:cs="Arial"/>
      <w:b/>
      <w:sz w:val="28"/>
    </w:rPr>
  </w:style>
  <w:style w:type="paragraph" w:styleId="16">
    <w:name w:val="Balloon Text"/>
    <w:basedOn w:val="1"/>
    <w:link w:val="33"/>
    <w:qFormat/>
    <w:uiPriority w:val="99"/>
    <w:rPr>
      <w:sz w:val="18"/>
      <w:szCs w:val="18"/>
    </w:rPr>
  </w:style>
  <w:style w:type="paragraph" w:styleId="17">
    <w:name w:val="footer"/>
    <w:basedOn w:val="1"/>
    <w:link w:val="38"/>
    <w:qFormat/>
    <w:uiPriority w:val="99"/>
    <w:pPr>
      <w:tabs>
        <w:tab w:val="center" w:pos="4153"/>
        <w:tab w:val="right" w:pos="8306"/>
      </w:tabs>
      <w:snapToGrid w:val="0"/>
      <w:jc w:val="left"/>
    </w:pPr>
    <w:rPr>
      <w:sz w:val="18"/>
      <w:szCs w:val="18"/>
    </w:rPr>
  </w:style>
  <w:style w:type="paragraph" w:styleId="18">
    <w:name w:val="header"/>
    <w:basedOn w:val="1"/>
    <w:link w:val="37"/>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widowControl/>
      <w:spacing w:after="100" w:line="276" w:lineRule="auto"/>
      <w:jc w:val="left"/>
    </w:pPr>
    <w:rPr>
      <w:rFonts w:ascii="Calibri" w:hAnsi="Calibri" w:eastAsia="宋体" w:cs="宋体"/>
      <w:kern w:val="0"/>
      <w:sz w:val="22"/>
      <w:szCs w:val="22"/>
    </w:rPr>
  </w:style>
  <w:style w:type="paragraph" w:styleId="20">
    <w:name w:val="toc 2"/>
    <w:basedOn w:val="1"/>
    <w:next w:val="1"/>
    <w:qFormat/>
    <w:uiPriority w:val="39"/>
    <w:pPr>
      <w:widowControl/>
      <w:spacing w:after="100" w:line="276" w:lineRule="auto"/>
      <w:ind w:left="220"/>
      <w:jc w:val="left"/>
    </w:pPr>
    <w:rPr>
      <w:rFonts w:ascii="Calibri" w:hAnsi="Calibri" w:eastAsia="宋体" w:cs="宋体"/>
      <w:kern w:val="0"/>
      <w:sz w:val="22"/>
      <w:szCs w:val="22"/>
    </w:rPr>
  </w:style>
  <w:style w:type="paragraph" w:styleId="21">
    <w:name w:val="Normal (Web)"/>
    <w:basedOn w:val="1"/>
    <w:qFormat/>
    <w:uiPriority w:val="0"/>
    <w:pPr>
      <w:spacing w:before="100" w:beforeAutospacing="1" w:after="100" w:afterAutospacing="1"/>
      <w:jc w:val="left"/>
    </w:pPr>
    <w:rPr>
      <w:rFonts w:cs="Times New Roman"/>
      <w:kern w:val="0"/>
      <w:sz w:val="24"/>
    </w:rPr>
  </w:style>
  <w:style w:type="paragraph" w:styleId="22">
    <w:name w:val="index 1"/>
    <w:basedOn w:val="1"/>
    <w:next w:val="1"/>
    <w:qFormat/>
    <w:uiPriority w:val="0"/>
    <w:pPr>
      <w:jc w:val="center"/>
    </w:pPr>
    <w:rPr>
      <w:rFonts w:ascii="Arial" w:hAnsi="Arial" w:eastAsia="Arial" w:cs="Arial"/>
      <w:b/>
      <w:bCs/>
      <w:sz w:val="28"/>
    </w:rPr>
  </w:style>
  <w:style w:type="paragraph" w:styleId="23">
    <w:name w:val="annotation subject"/>
    <w:basedOn w:val="8"/>
    <w:next w:val="8"/>
    <w:link w:val="60"/>
    <w:qFormat/>
    <w:uiPriority w:val="99"/>
    <w:rPr>
      <w:rFonts w:ascii="方正仿宋_GB2312" w:hAnsi="方正仿宋_GB2312" w:eastAsia="方正仿宋_GB2312" w:cs="方正仿宋_GB2312"/>
      <w:b/>
      <w:bCs/>
    </w:rPr>
  </w:style>
  <w:style w:type="paragraph" w:styleId="24">
    <w:name w:val="Body Text First Indent"/>
    <w:basedOn w:val="9"/>
    <w:qFormat/>
    <w:uiPriority w:val="99"/>
    <w:pPr>
      <w:ind w:firstLine="420" w:firstLineChars="100"/>
    </w:pPr>
  </w:style>
  <w:style w:type="paragraph" w:styleId="25">
    <w:name w:val="Body Text First Indent 2"/>
    <w:next w:val="12"/>
    <w:qFormat/>
    <w:uiPriority w:val="0"/>
    <w:pPr>
      <w:keepNext w:val="0"/>
      <w:keepLines w:val="0"/>
      <w:widowControl w:val="0"/>
      <w:suppressLineNumbers w:val="0"/>
      <w:adjustRightInd w:val="0"/>
      <w:snapToGrid w:val="0"/>
      <w:spacing w:after="120" w:afterAutospacing="0"/>
      <w:ind w:left="420" w:leftChars="200" w:firstLine="420" w:firstLineChars="200"/>
      <w:jc w:val="both"/>
    </w:pPr>
    <w:rPr>
      <w:rFonts w:ascii="Times New Roman" w:hAnsi="Times New Roman" w:eastAsia="宋体" w:cs="Times New Roman"/>
      <w:snapToGrid/>
      <w:kern w:val="0"/>
      <w:sz w:val="21"/>
      <w:szCs w:val="21"/>
      <w:lang w:val="en-US" w:eastAsia="zh-CN" w:bidi="ar"/>
    </w:rPr>
  </w:style>
  <w:style w:type="table" w:styleId="27">
    <w:name w:val="Table Grid"/>
    <w:basedOn w:val="2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b/>
      <w:bCs/>
    </w:rPr>
  </w:style>
  <w:style w:type="character" w:styleId="30">
    <w:name w:val="Hyperlink"/>
    <w:basedOn w:val="28"/>
    <w:qFormat/>
    <w:uiPriority w:val="99"/>
    <w:rPr>
      <w:color w:val="0000FF"/>
      <w:u w:val="single"/>
    </w:rPr>
  </w:style>
  <w:style w:type="character" w:styleId="31">
    <w:name w:val="annotation reference"/>
    <w:basedOn w:val="28"/>
    <w:qFormat/>
    <w:uiPriority w:val="99"/>
    <w:rPr>
      <w:sz w:val="21"/>
      <w:szCs w:val="21"/>
    </w:rPr>
  </w:style>
  <w:style w:type="paragraph" w:customStyle="1" w:styleId="32">
    <w:name w:val="表格文字"/>
    <w:basedOn w:val="1"/>
    <w:qFormat/>
    <w:uiPriority w:val="0"/>
    <w:rPr>
      <w:bCs/>
      <w:spacing w:val="10"/>
      <w:szCs w:val="20"/>
    </w:rPr>
  </w:style>
  <w:style w:type="character" w:customStyle="1" w:styleId="33">
    <w:name w:val="批注框文本 Char"/>
    <w:basedOn w:val="28"/>
    <w:link w:val="16"/>
    <w:qFormat/>
    <w:uiPriority w:val="99"/>
    <w:rPr>
      <w:rFonts w:ascii="方正仿宋_GB2312" w:hAnsi="方正仿宋_GB2312" w:eastAsia="方正仿宋_GB2312" w:cs="方正仿宋_GB2312"/>
      <w:sz w:val="18"/>
      <w:szCs w:val="18"/>
    </w:rPr>
  </w:style>
  <w:style w:type="paragraph" w:customStyle="1" w:styleId="34">
    <w:name w:val="正文（缩进）"/>
    <w:basedOn w:val="1"/>
    <w:qFormat/>
    <w:uiPriority w:val="0"/>
    <w:pPr>
      <w:widowControl/>
      <w:spacing w:before="156" w:after="156"/>
      <w:ind w:firstLine="480" w:firstLineChars="200"/>
      <w:jc w:val="left"/>
    </w:pPr>
    <w:rPr>
      <w:kern w:val="0"/>
      <w:sz w:val="24"/>
      <w:szCs w:val="24"/>
    </w:rPr>
  </w:style>
  <w:style w:type="paragraph" w:customStyle="1" w:styleId="35">
    <w:name w:val="xl31"/>
    <w:basedOn w:val="1"/>
    <w:qFormat/>
    <w:uiPriority w:val="0"/>
    <w:pPr>
      <w:widowControl/>
      <w:spacing w:before="100" w:beforeAutospacing="1" w:after="100" w:afterAutospacing="1"/>
      <w:jc w:val="center"/>
    </w:pPr>
    <w:rPr>
      <w:b/>
      <w:bCs/>
      <w:kern w:val="0"/>
      <w:sz w:val="28"/>
      <w:szCs w:val="28"/>
    </w:rPr>
  </w:style>
  <w:style w:type="paragraph" w:customStyle="1" w:styleId="36">
    <w:name w:val="D&amp;L"/>
    <w:basedOn w:val="18"/>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7">
    <w:name w:val="页眉 Char"/>
    <w:basedOn w:val="28"/>
    <w:link w:val="18"/>
    <w:qFormat/>
    <w:uiPriority w:val="99"/>
    <w:rPr>
      <w:rFonts w:ascii="方正仿宋_GB2312" w:hAnsi="方正仿宋_GB2312" w:eastAsia="方正仿宋_GB2312" w:cs="方正仿宋_GB2312"/>
      <w:sz w:val="18"/>
      <w:szCs w:val="18"/>
    </w:rPr>
  </w:style>
  <w:style w:type="character" w:customStyle="1" w:styleId="38">
    <w:name w:val="页脚 Char"/>
    <w:basedOn w:val="28"/>
    <w:link w:val="17"/>
    <w:qFormat/>
    <w:uiPriority w:val="99"/>
    <w:rPr>
      <w:rFonts w:ascii="方正仿宋_GB2312" w:hAnsi="方正仿宋_GB2312" w:eastAsia="方正仿宋_GB2312" w:cs="方正仿宋_GB2312"/>
      <w:sz w:val="18"/>
      <w:szCs w:val="18"/>
    </w:rPr>
  </w:style>
  <w:style w:type="character" w:customStyle="1" w:styleId="39">
    <w:name w:val="纯文本 Char"/>
    <w:link w:val="14"/>
    <w:qFormat/>
    <w:uiPriority w:val="0"/>
    <w:rPr>
      <w:rFonts w:ascii="宋体" w:hAnsi="Courier New"/>
    </w:rPr>
  </w:style>
  <w:style w:type="character" w:customStyle="1" w:styleId="40">
    <w:name w:val="纯文本 字符1"/>
    <w:basedOn w:val="28"/>
    <w:qFormat/>
    <w:uiPriority w:val="99"/>
    <w:rPr>
      <w:rFonts w:ascii="宋体" w:hAnsi="Courier New" w:cs="Courier New"/>
      <w:szCs w:val="20"/>
    </w:rPr>
  </w:style>
  <w:style w:type="character" w:customStyle="1" w:styleId="41">
    <w:name w:val="未处理的提及1"/>
    <w:basedOn w:val="28"/>
    <w:qFormat/>
    <w:uiPriority w:val="99"/>
    <w:rPr>
      <w:color w:val="605E5C"/>
      <w:shd w:val="clear" w:color="auto" w:fill="E1DFDD"/>
    </w:rPr>
  </w:style>
  <w:style w:type="paragraph" w:styleId="42">
    <w:name w:val="List Paragraph"/>
    <w:basedOn w:val="1"/>
    <w:qFormat/>
    <w:uiPriority w:val="34"/>
    <w:pPr>
      <w:ind w:firstLine="420" w:firstLineChars="200"/>
    </w:pPr>
  </w:style>
  <w:style w:type="paragraph" w:customStyle="1" w:styleId="43">
    <w:name w:val="Char Char Char Char Char Char Char1 Char"/>
    <w:basedOn w:val="1"/>
    <w:qFormat/>
    <w:uiPriority w:val="0"/>
    <w:rPr>
      <w:rFonts w:ascii="Arial" w:hAnsi="Arial" w:eastAsia="宋体" w:cs="Arial"/>
      <w:sz w:val="24"/>
    </w:rPr>
  </w:style>
  <w:style w:type="table" w:customStyle="1" w:styleId="44">
    <w:name w:val="网格表 1 浅色1"/>
    <w:basedOn w:val="26"/>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
    <w:tblStylePr w:type="firstRow">
      <w:rPr>
        <w:b/>
        <w:bCs/>
      </w:rPr>
      <w:tcPr>
        <w:tcBorders>
          <w:bottom w:val="single" w:color="666666" w:sz="12" w:space="0"/>
        </w:tcBorders>
      </w:tcPr>
    </w:tblStylePr>
    <w:tblStylePr w:type="lastRow">
      <w:rPr>
        <w:b/>
        <w:bCs/>
      </w:rPr>
      <w:tcPr>
        <w:tcBorders>
          <w:top w:val="double" w:color="666666" w:sz="2" w:space="0"/>
        </w:tcBorders>
      </w:tcPr>
    </w:tblStylePr>
    <w:tblStylePr w:type="firstCol">
      <w:rPr>
        <w:b/>
        <w:bCs/>
      </w:rPr>
    </w:tblStylePr>
    <w:tblStylePr w:type="lastCol">
      <w:rPr>
        <w:b/>
        <w:bCs/>
      </w:rPr>
    </w:tblStylePr>
  </w:style>
  <w:style w:type="character" w:customStyle="1" w:styleId="45">
    <w:name w:val="日期 字符"/>
    <w:basedOn w:val="28"/>
    <w:qFormat/>
    <w:uiPriority w:val="99"/>
    <w:rPr>
      <w:rFonts w:ascii="方正仿宋_GB2312" w:hAnsi="方正仿宋_GB2312" w:eastAsia="方正仿宋_GB2312" w:cs="方正仿宋_GB2312"/>
      <w:szCs w:val="20"/>
    </w:rPr>
  </w:style>
  <w:style w:type="character" w:customStyle="1" w:styleId="46">
    <w:name w:val="日期 Char"/>
    <w:link w:val="15"/>
    <w:qFormat/>
    <w:uiPriority w:val="0"/>
    <w:rPr>
      <w:rFonts w:ascii="Arial" w:hAnsi="Arial" w:eastAsia="宋体" w:cs="Arial"/>
      <w:b/>
      <w:sz w:val="28"/>
      <w:szCs w:val="20"/>
    </w:rPr>
  </w:style>
  <w:style w:type="character" w:customStyle="1" w:styleId="47">
    <w:name w:val="纯文本 Char1"/>
    <w:qFormat/>
    <w:uiPriority w:val="99"/>
    <w:rPr>
      <w:rFonts w:ascii="Arial" w:hAnsi="Arial" w:eastAsia="Arial"/>
      <w:kern w:val="2"/>
      <w:sz w:val="21"/>
      <w:lang w:val="en-US" w:eastAsia="zh-CN" w:bidi="ar-SA"/>
    </w:rPr>
  </w:style>
  <w:style w:type="character" w:customStyle="1" w:styleId="48">
    <w:name w:val="批注文字 Char"/>
    <w:basedOn w:val="28"/>
    <w:qFormat/>
    <w:uiPriority w:val="99"/>
    <w:rPr>
      <w:rFonts w:ascii="方正仿宋_GB2312" w:hAnsi="方正仿宋_GB2312" w:eastAsia="方正仿宋_GB2312" w:cs="方正仿宋_GB2312"/>
      <w:szCs w:val="20"/>
    </w:rPr>
  </w:style>
  <w:style w:type="character" w:customStyle="1" w:styleId="49">
    <w:name w:val="批注文字 Char1"/>
    <w:link w:val="8"/>
    <w:qFormat/>
    <w:uiPriority w:val="0"/>
    <w:rPr>
      <w:rFonts w:ascii="Arial" w:hAnsi="Arial" w:eastAsia="黑体" w:cs="Arial"/>
      <w:szCs w:val="20"/>
    </w:rPr>
  </w:style>
  <w:style w:type="character" w:customStyle="1" w:styleId="50">
    <w:name w:val="标题 1 Char"/>
    <w:basedOn w:val="28"/>
    <w:link w:val="2"/>
    <w:qFormat/>
    <w:uiPriority w:val="9"/>
    <w:rPr>
      <w:rFonts w:ascii="方正仿宋_GB2312" w:hAnsi="方正仿宋_GB2312" w:eastAsia="方正仿宋_GB2312" w:cs="方正仿宋_GB2312"/>
      <w:b/>
      <w:bCs/>
      <w:kern w:val="44"/>
      <w:sz w:val="44"/>
      <w:szCs w:val="44"/>
    </w:rPr>
  </w:style>
  <w:style w:type="paragraph" w:customStyle="1" w:styleId="51">
    <w:name w:val="TOC 标题1"/>
    <w:basedOn w:val="2"/>
    <w:next w:val="1"/>
    <w:qFormat/>
    <w:uiPriority w:val="39"/>
    <w:pPr>
      <w:widowControl/>
      <w:spacing w:before="480" w:after="0" w:line="276" w:lineRule="auto"/>
      <w:jc w:val="left"/>
      <w:outlineLvl w:val="9"/>
    </w:pPr>
    <w:rPr>
      <w:rFonts w:ascii="Cambria" w:hAnsi="Cambria" w:eastAsia="宋体" w:cs="宋体"/>
      <w:color w:val="376092"/>
      <w:kern w:val="0"/>
      <w:sz w:val="28"/>
      <w:szCs w:val="28"/>
    </w:rPr>
  </w:style>
  <w:style w:type="character" w:customStyle="1" w:styleId="52">
    <w:name w:val="标题 3 Char"/>
    <w:basedOn w:val="28"/>
    <w:link w:val="4"/>
    <w:qFormat/>
    <w:uiPriority w:val="9"/>
    <w:rPr>
      <w:rFonts w:ascii="方正仿宋_GB2312" w:hAnsi="方正仿宋_GB2312" w:eastAsia="方正仿宋_GB2312" w:cs="方正仿宋_GB2312"/>
      <w:b/>
      <w:bCs/>
      <w:sz w:val="32"/>
      <w:szCs w:val="32"/>
    </w:rPr>
  </w:style>
  <w:style w:type="character" w:customStyle="1" w:styleId="53">
    <w:name w:val="fontstyle01"/>
    <w:basedOn w:val="28"/>
    <w:qFormat/>
    <w:uiPriority w:val="0"/>
    <w:rPr>
      <w:rFonts w:hint="eastAsia" w:ascii="宋体" w:hAnsi="宋体" w:eastAsia="宋体"/>
      <w:color w:val="000000"/>
      <w:sz w:val="22"/>
      <w:szCs w:val="22"/>
    </w:rPr>
  </w:style>
  <w:style w:type="character" w:customStyle="1" w:styleId="54">
    <w:name w:val="fontstyle21"/>
    <w:basedOn w:val="28"/>
    <w:qFormat/>
    <w:uiPriority w:val="0"/>
    <w:rPr>
      <w:rFonts w:hint="default" w:ascii="Therese" w:hAnsi="Therese"/>
      <w:color w:val="000000"/>
      <w:sz w:val="22"/>
      <w:szCs w:val="22"/>
    </w:rPr>
  </w:style>
  <w:style w:type="character" w:customStyle="1" w:styleId="55">
    <w:name w:val="正文文本 (2) + Sylfaen2"/>
    <w:qFormat/>
    <w:uiPriority w:val="99"/>
    <w:rPr>
      <w:rFonts w:ascii="Sylfaen" w:hAnsi="Sylfaen" w:eastAsia="MingLiU-ExtB" w:cs="Sylfaen"/>
      <w:spacing w:val="0"/>
      <w:sz w:val="23"/>
      <w:szCs w:val="23"/>
      <w:shd w:val="clear" w:color="auto" w:fill="FFFFFF"/>
      <w:lang w:val="en-US" w:eastAsia="en-US"/>
    </w:rPr>
  </w:style>
  <w:style w:type="character" w:customStyle="1" w:styleId="56">
    <w:name w:val="标题 4 字符"/>
    <w:basedOn w:val="28"/>
    <w:qFormat/>
    <w:uiPriority w:val="9"/>
    <w:rPr>
      <w:rFonts w:ascii="Cambria" w:hAnsi="Cambria" w:eastAsia="宋体" w:cs="宋体"/>
      <w:b/>
      <w:bCs/>
      <w:sz w:val="28"/>
      <w:szCs w:val="28"/>
    </w:rPr>
  </w:style>
  <w:style w:type="character" w:customStyle="1" w:styleId="57">
    <w:name w:val="标题 4 Char1"/>
    <w:link w:val="5"/>
    <w:qFormat/>
    <w:uiPriority w:val="0"/>
    <w:rPr>
      <w:rFonts w:ascii="方正仿宋_GB2312" w:hAnsi="方正仿宋_GB2312" w:eastAsia="方正仿宋_GB2312" w:cs="方正仿宋_GB2312"/>
      <w:b/>
      <w:bCs/>
      <w:sz w:val="28"/>
      <w:szCs w:val="28"/>
    </w:rPr>
  </w:style>
  <w:style w:type="character" w:customStyle="1" w:styleId="58">
    <w:name w:val="标题 4 Char"/>
    <w:qFormat/>
    <w:uiPriority w:val="0"/>
    <w:rPr>
      <w:rFonts w:ascii="Arial" w:hAnsi="Arial" w:eastAsia="Arial"/>
      <w:b/>
      <w:bCs/>
      <w:kern w:val="2"/>
      <w:sz w:val="28"/>
      <w:szCs w:val="28"/>
      <w:lang w:val="en-US" w:eastAsia="zh-CN" w:bidi="ar-SA"/>
    </w:rPr>
  </w:style>
  <w:style w:type="table" w:customStyle="1" w:styleId="59">
    <w:name w:val="网格型1"/>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0">
    <w:name w:val="批注主题 Char"/>
    <w:basedOn w:val="49"/>
    <w:link w:val="23"/>
    <w:qFormat/>
    <w:uiPriority w:val="99"/>
    <w:rPr>
      <w:rFonts w:ascii="方正仿宋_GB2312" w:hAnsi="方正仿宋_GB2312" w:eastAsia="方正仿宋_GB2312" w:cs="方正仿宋_GB2312"/>
      <w:b/>
      <w:bCs/>
      <w:szCs w:val="20"/>
    </w:rPr>
  </w:style>
  <w:style w:type="table" w:customStyle="1" w:styleId="61">
    <w:name w:val="Table Normal"/>
    <w:qFormat/>
    <w:uiPriority w:val="0"/>
    <w:tblPr>
      <w:tblCellMar>
        <w:top w:w="0" w:type="dxa"/>
        <w:left w:w="0" w:type="dxa"/>
        <w:bottom w:w="0" w:type="dxa"/>
        <w:right w:w="0" w:type="dxa"/>
      </w:tblCellMar>
    </w:tblPr>
  </w:style>
  <w:style w:type="paragraph" w:customStyle="1" w:styleId="62">
    <w:name w:val="Table Text"/>
    <w:basedOn w:val="1"/>
    <w:qFormat/>
    <w:uiPriority w:val="0"/>
    <w:rPr>
      <w:rFonts w:ascii="Arial" w:hAnsi="Arial" w:eastAsia="Arial" w:cs="Arial"/>
      <w:sz w:val="21"/>
      <w:szCs w:val="21"/>
      <w:lang w:val="en-US" w:eastAsia="en-US" w:bidi="ar-SA"/>
    </w:rPr>
  </w:style>
  <w:style w:type="paragraph" w:customStyle="1" w:styleId="6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4">
    <w:name w:val="列出段落1"/>
    <w:basedOn w:val="1"/>
    <w:qFormat/>
    <w:uiPriority w:val="0"/>
    <w:pPr>
      <w:ind w:firstLine="420" w:firstLineChars="200"/>
    </w:pPr>
    <w:rPr>
      <w:szCs w:val="21"/>
    </w:rPr>
  </w:style>
  <w:style w:type="paragraph" w:customStyle="1" w:styleId="65">
    <w:name w:val="段"/>
    <w:next w:val="1"/>
    <w:qFormat/>
    <w:uiPriority w:val="0"/>
    <w:pPr>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66">
    <w:name w:val="_Style 7"/>
    <w:basedOn w:val="1"/>
    <w:next w:val="42"/>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51</Pages>
  <Words>1410</Words>
  <Characters>1566</Characters>
  <Lines>1</Lines>
  <Paragraphs>1</Paragraphs>
  <TotalTime>0</TotalTime>
  <ScaleCrop>false</ScaleCrop>
  <LinksUpToDate>false</LinksUpToDate>
  <CharactersWithSpaces>1650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无聊的老H</cp:lastModifiedBy>
  <cp:lastPrinted>2025-12-18T03:22:00Z</cp:lastPrinted>
  <dcterms:modified xsi:type="dcterms:W3CDTF">2026-09-01T02:58:54Z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F16A326A20414061AE21255AD88F9FB9_13</vt:lpwstr>
  </property>
  <property fmtid="{D5CDD505-2E9C-101B-9397-08002B2CF9AE}" pid="4" name="KSOTemplateDocerSaveRecord">
    <vt:lpwstr>eyJoZGlkIjoiNjM4NjllMjMwYTI3YTcyYTI2MjNlMjI3YzQ4MGZmY2UiLCJ1c2VySWQiOiIzNzgzMjE3NjkifQ==</vt:lpwstr>
  </property>
</Properties>
</file>