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F78A33">
      <w:pPr>
        <w:tabs>
          <w:tab w:val="left" w:pos="315"/>
          <w:tab w:val="left" w:pos="8820"/>
        </w:tabs>
        <w:spacing w:before="312" w:beforeLines="100" w:after="156" w:afterLines="50" w:line="500" w:lineRule="exact"/>
        <w:ind w:right="267" w:rightChars="127"/>
        <w:jc w:val="center"/>
        <w:rPr>
          <w:rFonts w:ascii="宋体" w:hAnsi="宋体" w:eastAsia="宋体"/>
          <w:b/>
          <w:bCs/>
          <w:color w:val="auto"/>
          <w:sz w:val="52"/>
          <w:szCs w:val="52"/>
          <w:highlight w:val="none"/>
        </w:rPr>
      </w:pPr>
    </w:p>
    <w:p w14:paraId="4861EC49">
      <w:pPr>
        <w:tabs>
          <w:tab w:val="left" w:pos="315"/>
          <w:tab w:val="left" w:pos="8820"/>
        </w:tabs>
        <w:spacing w:before="312" w:beforeLines="100" w:after="156" w:afterLines="50" w:line="500" w:lineRule="exact"/>
        <w:ind w:right="267" w:rightChars="127"/>
        <w:jc w:val="center"/>
        <w:rPr>
          <w:rFonts w:ascii="宋体" w:hAnsi="宋体" w:eastAsia="宋体"/>
          <w:b/>
          <w:bCs/>
          <w:color w:val="auto"/>
          <w:sz w:val="52"/>
          <w:szCs w:val="52"/>
          <w:highlight w:val="none"/>
        </w:rPr>
      </w:pPr>
    </w:p>
    <w:p w14:paraId="3D9A5853">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lang w:val="en-US" w:eastAsia="zh-CN"/>
        </w:rPr>
      </w:pPr>
      <w:bookmarkStart w:id="0" w:name="_Hlk9544796"/>
      <w:r>
        <w:rPr>
          <w:rFonts w:hint="eastAsia" w:ascii="宋体" w:hAnsi="宋体" w:eastAsia="宋体"/>
          <w:b/>
          <w:bCs/>
          <w:color w:val="auto"/>
          <w:sz w:val="52"/>
          <w:szCs w:val="52"/>
          <w:highlight w:val="none"/>
          <w:lang w:val="en-US" w:eastAsia="zh-CN"/>
        </w:rPr>
        <w:t>安徽省</w:t>
      </w:r>
      <w:r>
        <w:rPr>
          <w:rFonts w:hint="eastAsia" w:ascii="宋体" w:hAnsi="宋体" w:eastAsia="宋体"/>
          <w:b/>
          <w:bCs/>
          <w:color w:val="auto"/>
          <w:sz w:val="52"/>
          <w:szCs w:val="52"/>
          <w:highlight w:val="none"/>
        </w:rPr>
        <w:t>政府采购</w:t>
      </w:r>
      <w:r>
        <w:rPr>
          <w:rFonts w:hint="eastAsia" w:ascii="宋体" w:hAnsi="宋体" w:eastAsia="宋体"/>
          <w:b/>
          <w:bCs/>
          <w:color w:val="auto"/>
          <w:sz w:val="52"/>
          <w:szCs w:val="52"/>
          <w:highlight w:val="none"/>
          <w:lang w:eastAsia="zh-CN"/>
        </w:rPr>
        <w:t>项目</w:t>
      </w:r>
    </w:p>
    <w:p w14:paraId="22BD8CF5">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rPr>
        <w:t>公开招标</w:t>
      </w:r>
      <w:bookmarkStart w:id="217" w:name="_GoBack"/>
      <w:bookmarkEnd w:id="217"/>
      <w:r>
        <w:rPr>
          <w:rFonts w:hint="eastAsia" w:ascii="宋体" w:hAnsi="宋体" w:eastAsia="宋体"/>
          <w:b/>
          <w:bCs/>
          <w:color w:val="auto"/>
          <w:sz w:val="52"/>
          <w:szCs w:val="52"/>
          <w:highlight w:val="none"/>
        </w:rPr>
        <w:t>文件示范文本</w:t>
      </w:r>
      <w:bookmarkEnd w:id="0"/>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服务类</w:t>
      </w:r>
      <w:r>
        <w:rPr>
          <w:rFonts w:hint="eastAsia" w:ascii="宋体" w:hAnsi="宋体" w:eastAsia="宋体"/>
          <w:b/>
          <w:bCs/>
          <w:color w:val="auto"/>
          <w:sz w:val="52"/>
          <w:szCs w:val="52"/>
          <w:highlight w:val="none"/>
          <w:lang w:eastAsia="zh-CN"/>
        </w:rPr>
        <w:t>）</w:t>
      </w:r>
    </w:p>
    <w:p w14:paraId="4B366C3E">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0F73EC37">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74BB1147">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7A4B8647">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0238876D">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2C12B4E6">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3CC8E43F">
      <w:pPr>
        <w:tabs>
          <w:tab w:val="left" w:pos="315"/>
          <w:tab w:val="left" w:pos="8820"/>
        </w:tabs>
        <w:spacing w:before="312" w:beforeLines="100" w:after="156" w:afterLines="50" w:line="500" w:lineRule="exact"/>
        <w:ind w:right="267" w:rightChars="127"/>
        <w:jc w:val="both"/>
        <w:rPr>
          <w:rFonts w:ascii="宋体" w:hAnsi="宋体" w:eastAsia="宋体"/>
          <w:b/>
          <w:bCs/>
          <w:color w:val="auto"/>
          <w:sz w:val="44"/>
          <w:szCs w:val="44"/>
          <w:highlight w:val="none"/>
        </w:rPr>
      </w:pPr>
    </w:p>
    <w:p w14:paraId="1A6A64D2">
      <w:pPr>
        <w:tabs>
          <w:tab w:val="left" w:pos="2410"/>
        </w:tabs>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项目名称：</w:t>
      </w:r>
      <w:r>
        <w:rPr>
          <w:rFonts w:hint="eastAsia" w:ascii="宋体" w:hAnsi="宋体" w:eastAsia="宋体"/>
          <w:b/>
          <w:color w:val="auto"/>
          <w:spacing w:val="0"/>
          <w:kern w:val="0"/>
          <w:sz w:val="32"/>
          <w:szCs w:val="32"/>
          <w:highlight w:val="none"/>
          <w:u w:val="single"/>
          <w:lang w:val="en-US" w:eastAsia="zh-CN"/>
        </w:rPr>
        <w:t>滁州市第一人民医院北区中央空调约克双工况机组维修项目</w:t>
      </w:r>
    </w:p>
    <w:p w14:paraId="7A457A3A">
      <w:pPr>
        <w:tabs>
          <w:tab w:val="left" w:pos="2410"/>
        </w:tabs>
        <w:autoSpaceDE w:val="0"/>
        <w:autoSpaceDN w:val="0"/>
        <w:adjustRightInd w:val="0"/>
        <w:snapToGrid w:val="0"/>
        <w:spacing w:line="360" w:lineRule="auto"/>
        <w:ind w:firstLine="723" w:firstLineChars="200"/>
        <w:rPr>
          <w:rFonts w:hint="eastAsia" w:ascii="宋体" w:hAnsi="宋体" w:eastAsia="宋体"/>
          <w:b/>
          <w:color w:val="auto"/>
          <w:spacing w:val="20"/>
          <w:kern w:val="0"/>
          <w:sz w:val="32"/>
          <w:szCs w:val="32"/>
          <w:highlight w:val="none"/>
          <w:u w:val="single"/>
          <w:lang w:val="en-US" w:eastAsia="zh-CN"/>
        </w:rPr>
      </w:pPr>
      <w:r>
        <w:rPr>
          <w:rFonts w:hint="eastAsia" w:ascii="宋体" w:hAnsi="宋体" w:eastAsia="宋体"/>
          <w:b/>
          <w:color w:val="auto"/>
          <w:spacing w:val="20"/>
          <w:kern w:val="0"/>
          <w:sz w:val="32"/>
          <w:szCs w:val="32"/>
          <w:highlight w:val="none"/>
        </w:rPr>
        <w:t>项目编号：</w:t>
      </w:r>
      <w:r>
        <w:rPr>
          <w:rFonts w:hint="eastAsia" w:ascii="宋体" w:hAnsi="宋体" w:eastAsia="宋体"/>
          <w:b/>
          <w:color w:val="auto"/>
          <w:spacing w:val="20"/>
          <w:kern w:val="0"/>
          <w:sz w:val="32"/>
          <w:szCs w:val="32"/>
          <w:highlight w:val="none"/>
          <w:u w:val="single"/>
          <w:lang w:eastAsia="zh-CN"/>
        </w:rPr>
        <w:t>CZYY-2026-63</w:t>
      </w:r>
    </w:p>
    <w:p w14:paraId="3ECD9FA6">
      <w:pPr>
        <w:tabs>
          <w:tab w:val="left" w:pos="2410"/>
        </w:tabs>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rPr>
      </w:pPr>
      <w:r>
        <w:rPr>
          <w:rFonts w:hint="eastAsia" w:ascii="宋体" w:hAnsi="宋体" w:eastAsia="宋体"/>
          <w:b/>
          <w:color w:val="auto"/>
          <w:spacing w:val="20"/>
          <w:kern w:val="0"/>
          <w:sz w:val="32"/>
          <w:szCs w:val="32"/>
          <w:highlight w:val="none"/>
        </w:rPr>
        <w:t>采 购 人：</w:t>
      </w:r>
      <w:r>
        <w:rPr>
          <w:rFonts w:hint="eastAsia" w:ascii="宋体" w:hAnsi="宋体" w:eastAsia="宋体"/>
          <w:b/>
          <w:color w:val="auto"/>
          <w:spacing w:val="20"/>
          <w:kern w:val="0"/>
          <w:sz w:val="32"/>
          <w:szCs w:val="32"/>
          <w:highlight w:val="none"/>
          <w:u w:val="single"/>
          <w:lang w:val="en-US" w:eastAsia="zh-CN"/>
        </w:rPr>
        <w:t>滁州市第一人民医院</w:t>
      </w:r>
    </w:p>
    <w:p w14:paraId="7736FB99">
      <w:pPr>
        <w:tabs>
          <w:tab w:val="left" w:pos="2410"/>
        </w:tabs>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rPr>
      </w:pPr>
      <w:r>
        <w:rPr>
          <w:rFonts w:hint="eastAsia" w:ascii="宋体" w:hAnsi="宋体" w:eastAsia="宋体"/>
          <w:b/>
          <w:color w:val="auto"/>
          <w:spacing w:val="20"/>
          <w:kern w:val="0"/>
          <w:sz w:val="32"/>
          <w:szCs w:val="32"/>
          <w:highlight w:val="none"/>
        </w:rPr>
        <w:t>采购代理机构：</w:t>
      </w:r>
      <w:r>
        <w:rPr>
          <w:rFonts w:hint="eastAsia" w:ascii="宋体" w:hAnsi="宋体" w:eastAsia="宋体"/>
          <w:b/>
          <w:color w:val="auto"/>
          <w:spacing w:val="20"/>
          <w:kern w:val="0"/>
          <w:sz w:val="32"/>
          <w:szCs w:val="32"/>
          <w:highlight w:val="none"/>
          <w:u w:val="single"/>
          <w:lang w:val="en-US" w:eastAsia="zh-CN"/>
        </w:rPr>
        <w:t>江苏川页工程项目管理有限公司</w:t>
      </w:r>
    </w:p>
    <w:p w14:paraId="61CF2BB0">
      <w:pPr>
        <w:tabs>
          <w:tab w:val="left" w:pos="315"/>
          <w:tab w:val="left" w:pos="8820"/>
        </w:tabs>
        <w:spacing w:before="312" w:beforeLines="100" w:after="156" w:afterLines="50" w:line="500" w:lineRule="exact"/>
        <w:ind w:right="267" w:rightChars="127"/>
        <w:jc w:val="center"/>
        <w:rPr>
          <w:rFonts w:hint="default" w:ascii="宋体" w:hAnsi="宋体" w:eastAsia="宋体"/>
          <w:b/>
          <w:bCs/>
          <w:color w:val="auto"/>
          <w:sz w:val="32"/>
          <w:szCs w:val="32"/>
          <w:highlight w:val="none"/>
          <w:lang w:val="en-US" w:eastAsia="zh-CN"/>
        </w:rPr>
      </w:pPr>
      <w:r>
        <w:rPr>
          <w:rFonts w:hint="eastAsia" w:ascii="宋体" w:hAnsi="宋体" w:eastAsia="宋体"/>
          <w:b/>
          <w:bCs/>
          <w:color w:val="auto"/>
          <w:sz w:val="32"/>
          <w:szCs w:val="32"/>
          <w:highlight w:val="none"/>
          <w:lang w:val="en-US" w:eastAsia="zh-CN"/>
        </w:rPr>
        <w:t>2026年9月</w:t>
      </w:r>
    </w:p>
    <w:p w14:paraId="66A92C81">
      <w:pPr>
        <w:tabs>
          <w:tab w:val="left" w:pos="2410"/>
        </w:tabs>
        <w:autoSpaceDE w:val="0"/>
        <w:autoSpaceDN w:val="0"/>
        <w:adjustRightInd w:val="0"/>
        <w:snapToGrid w:val="0"/>
        <w:spacing w:line="360" w:lineRule="auto"/>
        <w:jc w:val="center"/>
        <w:rPr>
          <w:rFonts w:hint="eastAsia" w:ascii="宋体" w:hAnsi="宋体" w:eastAsia="宋体"/>
          <w:b/>
          <w:color w:val="auto"/>
          <w:sz w:val="28"/>
          <w:highlight w:val="none"/>
        </w:rPr>
      </w:pPr>
    </w:p>
    <w:p w14:paraId="685AECAD">
      <w:pPr>
        <w:rPr>
          <w:rFonts w:hint="eastAsia" w:ascii="宋体" w:hAnsi="宋体" w:eastAsia="宋体"/>
          <w:b/>
          <w:color w:val="auto"/>
          <w:sz w:val="28"/>
          <w:highlight w:val="none"/>
        </w:rPr>
      </w:pPr>
    </w:p>
    <w:p w14:paraId="07791B2B">
      <w:pPr>
        <w:tabs>
          <w:tab w:val="left" w:pos="2410"/>
        </w:tabs>
        <w:autoSpaceDE w:val="0"/>
        <w:autoSpaceDN w:val="0"/>
        <w:adjustRightInd w:val="0"/>
        <w:snapToGrid w:val="0"/>
        <w:spacing w:line="360" w:lineRule="auto"/>
        <w:jc w:val="center"/>
        <w:rPr>
          <w:rFonts w:hint="eastAsia" w:ascii="宋体" w:hAnsi="宋体" w:eastAsia="宋体" w:cs="宋体"/>
          <w:b/>
          <w:color w:val="auto"/>
          <w:sz w:val="28"/>
          <w:highlight w:val="none"/>
        </w:rPr>
      </w:pPr>
      <w:r>
        <w:rPr>
          <w:rFonts w:hint="eastAsia" w:ascii="宋体" w:hAnsi="宋体" w:eastAsia="宋体" w:cs="宋体"/>
          <w:b/>
          <w:color w:val="auto"/>
          <w:sz w:val="28"/>
          <w:highlight w:val="none"/>
        </w:rPr>
        <w:t>目  录</w:t>
      </w:r>
    </w:p>
    <w:p w14:paraId="45F048E7">
      <w:pPr>
        <w:pStyle w:val="21"/>
        <w:tabs>
          <w:tab w:val="right" w:leader="dot" w:pos="8306"/>
        </w:tabs>
        <w:rPr>
          <w:rFonts w:hint="eastAsia" w:ascii="宋体" w:hAnsi="宋体" w:eastAsia="宋体" w:cs="宋体"/>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TOC \o "1-2" \h \z \u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_Toc23443 </w:instrText>
      </w:r>
      <w:r>
        <w:rPr>
          <w:rFonts w:hint="eastAsia" w:ascii="宋体" w:hAnsi="宋体" w:eastAsia="宋体" w:cs="宋体"/>
          <w:szCs w:val="24"/>
          <w:highlight w:val="none"/>
        </w:rPr>
        <w:fldChar w:fldCharType="separate"/>
      </w:r>
      <w:r>
        <w:rPr>
          <w:rFonts w:hint="eastAsia" w:ascii="宋体" w:hAnsi="宋体" w:eastAsia="宋体" w:cs="宋体"/>
          <w:highlight w:val="none"/>
        </w:rPr>
        <w:t>第一章  投标邀请</w:t>
      </w:r>
      <w:r>
        <w:rPr>
          <w:rFonts w:hint="eastAsia" w:ascii="宋体" w:hAnsi="宋体" w:eastAsia="宋体" w:cs="宋体"/>
          <w:highlight w:val="none"/>
        </w:rPr>
        <w:tab/>
      </w:r>
      <w:r>
        <w:rPr>
          <w:rFonts w:hint="eastAsia" w:ascii="宋体" w:hAnsi="宋体" w:cs="宋体"/>
          <w:highlight w:val="none"/>
          <w:lang w:val="en-US" w:eastAsia="zh-CN"/>
        </w:rPr>
        <w:t>3</w:t>
      </w:r>
      <w:r>
        <w:rPr>
          <w:rFonts w:hint="eastAsia" w:ascii="宋体" w:hAnsi="宋体" w:eastAsia="宋体" w:cs="宋体"/>
          <w:color w:val="auto"/>
          <w:szCs w:val="24"/>
          <w:highlight w:val="none"/>
        </w:rPr>
        <w:fldChar w:fldCharType="end"/>
      </w:r>
    </w:p>
    <w:p w14:paraId="014915B6">
      <w:pPr>
        <w:pStyle w:val="21"/>
        <w:tabs>
          <w:tab w:val="right" w:leader="dot" w:pos="8306"/>
        </w:tabs>
        <w:rPr>
          <w:rFonts w:hint="eastAsia" w:ascii="宋体" w:hAnsi="宋体" w:eastAsia="宋体" w:cs="宋体"/>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_Toc31935 </w:instrText>
      </w:r>
      <w:r>
        <w:rPr>
          <w:rFonts w:hint="eastAsia" w:ascii="宋体" w:hAnsi="宋体" w:eastAsia="宋体" w:cs="宋体"/>
          <w:szCs w:val="24"/>
          <w:highlight w:val="none"/>
        </w:rPr>
        <w:fldChar w:fldCharType="separate"/>
      </w:r>
      <w:r>
        <w:rPr>
          <w:rFonts w:hint="eastAsia" w:ascii="宋体" w:hAnsi="宋体" w:eastAsia="宋体" w:cs="宋体"/>
          <w:highlight w:val="none"/>
        </w:rPr>
        <w:t>第二章  投标人须知</w:t>
      </w:r>
      <w:r>
        <w:rPr>
          <w:rFonts w:hint="eastAsia" w:ascii="宋体" w:hAnsi="宋体" w:eastAsia="宋体" w:cs="宋体"/>
          <w:highlight w:val="none"/>
        </w:rPr>
        <w:tab/>
      </w:r>
      <w:r>
        <w:rPr>
          <w:rFonts w:hint="eastAsia" w:ascii="宋体" w:hAnsi="宋体" w:cs="宋体"/>
          <w:highlight w:val="none"/>
          <w:lang w:val="en-US" w:eastAsia="zh-CN"/>
        </w:rPr>
        <w:t>5</w:t>
      </w:r>
      <w:r>
        <w:rPr>
          <w:rFonts w:hint="eastAsia" w:ascii="宋体" w:hAnsi="宋体" w:eastAsia="宋体" w:cs="宋体"/>
          <w:color w:val="auto"/>
          <w:szCs w:val="24"/>
          <w:highlight w:val="none"/>
        </w:rPr>
        <w:fldChar w:fldCharType="end"/>
      </w:r>
    </w:p>
    <w:p w14:paraId="1F0C1596">
      <w:pPr>
        <w:pStyle w:val="21"/>
        <w:tabs>
          <w:tab w:val="right" w:leader="dot" w:pos="8306"/>
        </w:tabs>
        <w:rPr>
          <w:rFonts w:hint="eastAsia" w:ascii="宋体" w:hAnsi="宋体" w:eastAsia="宋体" w:cs="宋体"/>
          <w:highlight w:val="none"/>
          <w:lang w:val="en-US" w:eastAsia="zh-CN"/>
        </w:rPr>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_Toc10891 </w:instrText>
      </w:r>
      <w:r>
        <w:rPr>
          <w:rFonts w:hint="eastAsia" w:ascii="宋体" w:hAnsi="宋体" w:eastAsia="宋体" w:cs="宋体"/>
          <w:szCs w:val="24"/>
          <w:highlight w:val="none"/>
        </w:rPr>
        <w:fldChar w:fldCharType="separate"/>
      </w:r>
      <w:r>
        <w:rPr>
          <w:rFonts w:hint="eastAsia" w:ascii="宋体" w:hAnsi="宋体" w:eastAsia="宋体" w:cs="宋体"/>
          <w:highlight w:val="none"/>
        </w:rPr>
        <w:t>第三章  采购需求</w:t>
      </w:r>
      <w:r>
        <w:rPr>
          <w:rFonts w:hint="eastAsia" w:ascii="宋体" w:hAnsi="宋体" w:eastAsia="宋体" w:cs="宋体"/>
          <w:highlight w:val="none"/>
        </w:rPr>
        <w:tab/>
      </w:r>
      <w:r>
        <w:rPr>
          <w:rFonts w:hint="eastAsia" w:ascii="宋体" w:hAnsi="宋体" w:cs="宋体"/>
          <w:highlight w:val="none"/>
          <w:lang w:val="en-US" w:eastAsia="zh-CN"/>
        </w:rPr>
        <w:t>1</w:t>
      </w:r>
      <w:r>
        <w:rPr>
          <w:rFonts w:hint="eastAsia" w:ascii="宋体" w:hAnsi="宋体" w:eastAsia="宋体" w:cs="宋体"/>
          <w:color w:val="auto"/>
          <w:szCs w:val="24"/>
          <w:highlight w:val="none"/>
        </w:rPr>
        <w:fldChar w:fldCharType="end"/>
      </w:r>
      <w:r>
        <w:rPr>
          <w:rFonts w:hint="eastAsia" w:ascii="宋体" w:hAnsi="宋体" w:cs="宋体"/>
          <w:color w:val="auto"/>
          <w:szCs w:val="24"/>
          <w:highlight w:val="none"/>
          <w:lang w:val="en-US" w:eastAsia="zh-CN"/>
        </w:rPr>
        <w:t>8</w:t>
      </w:r>
    </w:p>
    <w:p w14:paraId="2716B4CC">
      <w:pPr>
        <w:pStyle w:val="21"/>
        <w:tabs>
          <w:tab w:val="right" w:leader="dot" w:pos="8306"/>
        </w:tabs>
        <w:rPr>
          <w:rFonts w:hint="eastAsia" w:ascii="宋体" w:hAnsi="宋体" w:eastAsia="宋体" w:cs="宋体"/>
          <w:highlight w:val="none"/>
          <w:lang w:val="en-US" w:eastAsia="zh-CN"/>
        </w:rPr>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_Toc16417 </w:instrText>
      </w:r>
      <w:r>
        <w:rPr>
          <w:rFonts w:hint="eastAsia" w:ascii="宋体" w:hAnsi="宋体" w:eastAsia="宋体" w:cs="宋体"/>
          <w:szCs w:val="24"/>
          <w:highlight w:val="none"/>
        </w:rPr>
        <w:fldChar w:fldCharType="separate"/>
      </w:r>
      <w:r>
        <w:rPr>
          <w:rFonts w:hint="eastAsia" w:ascii="宋体" w:hAnsi="宋体" w:eastAsia="宋体" w:cs="宋体"/>
          <w:highlight w:val="none"/>
        </w:rPr>
        <w:t>第四章  评标方法和标准</w:t>
      </w:r>
      <w:r>
        <w:rPr>
          <w:rFonts w:hint="eastAsia" w:ascii="宋体" w:hAnsi="宋体" w:eastAsia="宋体" w:cs="宋体"/>
          <w:highlight w:val="none"/>
        </w:rPr>
        <w:tab/>
      </w:r>
      <w:r>
        <w:rPr>
          <w:rFonts w:hint="eastAsia" w:ascii="宋体" w:hAnsi="宋体" w:eastAsia="宋体" w:cs="宋体"/>
          <w:highlight w:val="none"/>
          <w:lang w:val="en-US" w:eastAsia="zh-CN"/>
        </w:rPr>
        <w:t>2</w:t>
      </w:r>
      <w:r>
        <w:rPr>
          <w:rFonts w:hint="eastAsia" w:ascii="宋体" w:hAnsi="宋体" w:eastAsia="宋体" w:cs="宋体"/>
          <w:color w:val="auto"/>
          <w:szCs w:val="24"/>
          <w:highlight w:val="none"/>
        </w:rPr>
        <w:fldChar w:fldCharType="end"/>
      </w:r>
      <w:r>
        <w:rPr>
          <w:rFonts w:hint="eastAsia" w:ascii="宋体" w:hAnsi="宋体" w:cs="宋体"/>
          <w:color w:val="auto"/>
          <w:szCs w:val="24"/>
          <w:highlight w:val="none"/>
          <w:lang w:val="en-US" w:eastAsia="zh-CN"/>
        </w:rPr>
        <w:t>1</w:t>
      </w:r>
    </w:p>
    <w:p w14:paraId="681AF7DB">
      <w:pPr>
        <w:pStyle w:val="21"/>
        <w:tabs>
          <w:tab w:val="right" w:leader="dot" w:pos="8306"/>
        </w:tabs>
        <w:rPr>
          <w:rFonts w:hint="eastAsia" w:ascii="宋体" w:hAnsi="宋体" w:eastAsia="宋体" w:cs="宋体"/>
          <w:highlight w:val="none"/>
          <w:lang w:val="en-US" w:eastAsia="zh-CN"/>
        </w:rPr>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_Toc4682 </w:instrText>
      </w:r>
      <w:r>
        <w:rPr>
          <w:rFonts w:hint="eastAsia" w:ascii="宋体" w:hAnsi="宋体" w:eastAsia="宋体" w:cs="宋体"/>
          <w:szCs w:val="24"/>
          <w:highlight w:val="none"/>
        </w:rPr>
        <w:fldChar w:fldCharType="separate"/>
      </w:r>
      <w:r>
        <w:rPr>
          <w:rFonts w:hint="eastAsia" w:ascii="宋体" w:hAnsi="宋体" w:eastAsia="宋体" w:cs="宋体"/>
          <w:highlight w:val="none"/>
        </w:rPr>
        <w:t>第五章  政府采购合同</w:t>
      </w:r>
      <w:r>
        <w:rPr>
          <w:rFonts w:hint="eastAsia" w:ascii="宋体" w:hAnsi="宋体" w:eastAsia="宋体" w:cs="宋体"/>
          <w:highlight w:val="none"/>
        </w:rPr>
        <w:tab/>
      </w:r>
      <w:r>
        <w:rPr>
          <w:rFonts w:hint="eastAsia" w:ascii="宋体" w:hAnsi="宋体" w:cs="宋体"/>
          <w:highlight w:val="none"/>
          <w:lang w:val="en-US" w:eastAsia="zh-CN"/>
        </w:rPr>
        <w:t>2</w:t>
      </w:r>
      <w:r>
        <w:rPr>
          <w:rFonts w:hint="eastAsia" w:ascii="宋体" w:hAnsi="宋体" w:eastAsia="宋体" w:cs="宋体"/>
          <w:color w:val="auto"/>
          <w:szCs w:val="24"/>
          <w:highlight w:val="none"/>
        </w:rPr>
        <w:fldChar w:fldCharType="end"/>
      </w:r>
      <w:r>
        <w:rPr>
          <w:rFonts w:hint="eastAsia" w:ascii="宋体" w:hAnsi="宋体" w:cs="宋体"/>
          <w:color w:val="auto"/>
          <w:szCs w:val="24"/>
          <w:highlight w:val="none"/>
          <w:lang w:val="en-US" w:eastAsia="zh-CN"/>
        </w:rPr>
        <w:t>3</w:t>
      </w:r>
    </w:p>
    <w:p w14:paraId="71ECE1B1">
      <w:pPr>
        <w:pStyle w:val="21"/>
        <w:tabs>
          <w:tab w:val="right" w:leader="dot" w:pos="8306"/>
        </w:tabs>
        <w:rPr>
          <w:rFonts w:hint="eastAsia" w:ascii="宋体" w:hAnsi="宋体" w:eastAsia="宋体" w:cs="宋体"/>
          <w:highlight w:val="none"/>
          <w:lang w:val="en-US" w:eastAsia="zh-CN"/>
        </w:rPr>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_Toc22492 </w:instrText>
      </w:r>
      <w:r>
        <w:rPr>
          <w:rFonts w:hint="eastAsia" w:ascii="宋体" w:hAnsi="宋体" w:eastAsia="宋体" w:cs="宋体"/>
          <w:szCs w:val="24"/>
          <w:highlight w:val="none"/>
        </w:rPr>
        <w:fldChar w:fldCharType="separate"/>
      </w:r>
      <w:r>
        <w:rPr>
          <w:rFonts w:hint="eastAsia" w:ascii="宋体" w:hAnsi="宋体" w:eastAsia="宋体" w:cs="宋体"/>
          <w:highlight w:val="none"/>
        </w:rPr>
        <w:t>第六章  投标文件格式</w:t>
      </w:r>
      <w:r>
        <w:rPr>
          <w:rFonts w:hint="eastAsia" w:ascii="宋体" w:hAnsi="宋体" w:eastAsia="宋体" w:cs="宋体"/>
          <w:highlight w:val="none"/>
        </w:rPr>
        <w:tab/>
      </w:r>
      <w:r>
        <w:rPr>
          <w:rFonts w:hint="eastAsia" w:ascii="宋体" w:hAnsi="宋体" w:cs="宋体"/>
          <w:highlight w:val="none"/>
          <w:lang w:val="en-US" w:eastAsia="zh-CN"/>
        </w:rPr>
        <w:t>3</w:t>
      </w:r>
      <w:r>
        <w:rPr>
          <w:rFonts w:hint="eastAsia" w:ascii="宋体" w:hAnsi="宋体" w:eastAsia="宋体" w:cs="宋体"/>
          <w:color w:val="auto"/>
          <w:szCs w:val="24"/>
          <w:highlight w:val="none"/>
        </w:rPr>
        <w:fldChar w:fldCharType="end"/>
      </w:r>
      <w:r>
        <w:rPr>
          <w:rFonts w:hint="eastAsia" w:ascii="宋体" w:hAnsi="宋体" w:cs="宋体"/>
          <w:color w:val="auto"/>
          <w:szCs w:val="24"/>
          <w:highlight w:val="none"/>
          <w:lang w:val="en-US" w:eastAsia="zh-CN"/>
        </w:rPr>
        <w:t>2</w:t>
      </w:r>
    </w:p>
    <w:p w14:paraId="5D664A74">
      <w:pPr>
        <w:pStyle w:val="21"/>
        <w:tabs>
          <w:tab w:val="right" w:leader="dot" w:pos="8306"/>
        </w:tabs>
        <w:rPr>
          <w:rFonts w:hint="eastAsia" w:ascii="宋体" w:hAnsi="宋体" w:eastAsia="宋体" w:cs="宋体"/>
          <w:highlight w:val="none"/>
          <w:lang w:val="en-US" w:eastAsia="zh-CN"/>
        </w:rPr>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_Toc18131 </w:instrText>
      </w:r>
      <w:r>
        <w:rPr>
          <w:rFonts w:hint="eastAsia" w:ascii="宋体" w:hAnsi="宋体" w:eastAsia="宋体" w:cs="宋体"/>
          <w:szCs w:val="24"/>
          <w:highlight w:val="none"/>
        </w:rPr>
        <w:fldChar w:fldCharType="separate"/>
      </w:r>
      <w:r>
        <w:rPr>
          <w:rFonts w:hint="eastAsia" w:ascii="宋体" w:hAnsi="宋体" w:eastAsia="宋体" w:cs="宋体"/>
          <w:highlight w:val="none"/>
        </w:rPr>
        <w:t>第</w:t>
      </w:r>
      <w:r>
        <w:rPr>
          <w:rFonts w:hint="eastAsia" w:ascii="宋体" w:hAnsi="宋体" w:eastAsia="宋体" w:cs="宋体"/>
          <w:highlight w:val="none"/>
          <w:lang w:val="en-US" w:eastAsia="zh-CN"/>
        </w:rPr>
        <w:t>七</w:t>
      </w:r>
      <w:r>
        <w:rPr>
          <w:rFonts w:hint="eastAsia" w:ascii="宋体" w:hAnsi="宋体" w:eastAsia="宋体" w:cs="宋体"/>
          <w:highlight w:val="none"/>
        </w:rPr>
        <w:t>章</w:t>
      </w:r>
      <w:r>
        <w:rPr>
          <w:rFonts w:hint="eastAsia" w:ascii="宋体" w:hAnsi="宋体" w:eastAsia="宋体" w:cs="宋体"/>
          <w:bCs/>
          <w:highlight w:val="none"/>
        </w:rPr>
        <w:t xml:space="preserve">  政府采购</w:t>
      </w:r>
      <w:r>
        <w:rPr>
          <w:rFonts w:hint="eastAsia" w:ascii="宋体" w:hAnsi="宋体" w:eastAsia="宋体" w:cs="宋体"/>
          <w:highlight w:val="none"/>
        </w:rPr>
        <w:t>供应</w:t>
      </w:r>
      <w:r>
        <w:rPr>
          <w:rFonts w:hint="eastAsia" w:ascii="宋体" w:hAnsi="宋体" w:eastAsia="宋体" w:cs="宋体"/>
          <w:bCs/>
          <w:highlight w:val="none"/>
        </w:rPr>
        <w:t>商询问函和质疑函范本</w:t>
      </w:r>
      <w:r>
        <w:rPr>
          <w:rFonts w:hint="eastAsia" w:ascii="宋体" w:hAnsi="宋体" w:eastAsia="宋体" w:cs="宋体"/>
          <w:highlight w:val="none"/>
        </w:rPr>
        <w:tab/>
      </w:r>
      <w:r>
        <w:rPr>
          <w:rFonts w:hint="eastAsia" w:ascii="宋体" w:hAnsi="宋体" w:cs="宋体"/>
          <w:highlight w:val="none"/>
          <w:lang w:val="en-US" w:eastAsia="zh-CN"/>
        </w:rPr>
        <w:t>4</w:t>
      </w:r>
      <w:r>
        <w:rPr>
          <w:rFonts w:hint="eastAsia" w:ascii="宋体" w:hAnsi="宋体" w:eastAsia="宋体" w:cs="宋体"/>
          <w:color w:val="auto"/>
          <w:szCs w:val="24"/>
          <w:highlight w:val="none"/>
        </w:rPr>
        <w:fldChar w:fldCharType="end"/>
      </w:r>
      <w:r>
        <w:rPr>
          <w:rFonts w:hint="eastAsia" w:ascii="宋体" w:hAnsi="宋体" w:cs="宋体"/>
          <w:color w:val="auto"/>
          <w:szCs w:val="24"/>
          <w:highlight w:val="none"/>
          <w:lang w:val="en-US" w:eastAsia="zh-CN"/>
        </w:rPr>
        <w:t>2</w:t>
      </w:r>
    </w:p>
    <w:p w14:paraId="3CBA0FE7">
      <w:pPr>
        <w:spacing w:line="360" w:lineRule="auto"/>
        <w:rPr>
          <w:highlight w:val="none"/>
        </w:r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w:rPr>
          <w:rFonts w:hint="eastAsia" w:ascii="宋体" w:hAnsi="宋体" w:eastAsia="宋体" w:cs="宋体"/>
          <w:color w:val="auto"/>
          <w:szCs w:val="24"/>
          <w:highlight w:val="none"/>
        </w:rPr>
        <w:fldChar w:fldCharType="end"/>
      </w:r>
    </w:p>
    <w:p w14:paraId="798B8536">
      <w:pPr>
        <w:spacing w:line="360" w:lineRule="auto"/>
        <w:jc w:val="center"/>
        <w:outlineLvl w:val="0"/>
        <w:rPr>
          <w:rFonts w:hint="eastAsia" w:ascii="宋体" w:hAnsi="宋体" w:eastAsia="宋体"/>
          <w:b/>
          <w:color w:val="auto"/>
          <w:sz w:val="28"/>
          <w:highlight w:val="none"/>
        </w:rPr>
      </w:pPr>
      <w:bookmarkStart w:id="1" w:name="_Toc23443"/>
      <w:r>
        <w:rPr>
          <w:rFonts w:hint="eastAsia" w:ascii="宋体" w:hAnsi="宋体" w:eastAsia="宋体"/>
          <w:b/>
          <w:color w:val="auto"/>
          <w:sz w:val="28"/>
          <w:highlight w:val="none"/>
          <w:lang w:val="en-US" w:eastAsia="zh-CN"/>
        </w:rPr>
        <w:t xml:space="preserve">第一章 </w:t>
      </w:r>
      <w:r>
        <w:rPr>
          <w:rFonts w:hint="eastAsia" w:ascii="宋体" w:hAnsi="宋体" w:eastAsia="宋体"/>
          <w:b/>
          <w:color w:val="auto"/>
          <w:sz w:val="28"/>
          <w:highlight w:val="none"/>
        </w:rPr>
        <w:t>投标邀请</w:t>
      </w:r>
      <w:bookmarkEnd w:id="1"/>
    </w:p>
    <w:p w14:paraId="1A655795">
      <w:pPr>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eastAsia" w:ascii="宋体" w:hAnsi="宋体" w:eastAsia="宋体"/>
          <w:color w:val="auto"/>
          <w:sz w:val="24"/>
          <w:highlight w:val="none"/>
        </w:rPr>
      </w:pPr>
      <w:r>
        <w:rPr>
          <w:rFonts w:hint="eastAsia" w:ascii="宋体" w:hAnsi="宋体" w:eastAsia="宋体"/>
          <w:color w:val="auto"/>
          <w:sz w:val="24"/>
          <w:highlight w:val="none"/>
        </w:rPr>
        <w:t>项目概况</w:t>
      </w:r>
    </w:p>
    <w:p w14:paraId="31EF59B2">
      <w:pPr>
        <w:keepNext w:val="0"/>
        <w:keepLines w:val="0"/>
        <w:pageBreakBefore w:val="0"/>
        <w:widowControl w:val="0"/>
        <w:kinsoku/>
        <w:wordWrap w:val="0"/>
        <w:overflowPunct/>
        <w:topLinePunct w:val="0"/>
        <w:autoSpaceDE/>
        <w:autoSpaceDN/>
        <w:bidi w:val="0"/>
        <w:adjustRightInd/>
        <w:snapToGrid/>
        <w:spacing w:line="460" w:lineRule="exact"/>
        <w:ind w:firstLine="480" w:firstLineChars="200"/>
        <w:textAlignment w:val="auto"/>
        <w:rPr>
          <w:rFonts w:ascii="宋体" w:hAnsi="宋体" w:eastAsia="宋体"/>
          <w:b/>
          <w:color w:val="auto"/>
          <w:sz w:val="28"/>
          <w:highlight w:val="none"/>
        </w:rPr>
      </w:pPr>
      <w:r>
        <w:rPr>
          <w:rFonts w:hint="eastAsia" w:ascii="宋体" w:hAnsi="宋体" w:eastAsia="宋体"/>
          <w:color w:val="auto"/>
          <w:sz w:val="24"/>
          <w:highlight w:val="none"/>
          <w:u w:val="single"/>
          <w:lang w:eastAsia="zh-CN"/>
        </w:rPr>
        <w:t>滁州市第一人民医院北区中央空调约克双工况机组维修项目</w:t>
      </w:r>
      <w:r>
        <w:rPr>
          <w:rFonts w:hint="eastAsia" w:ascii="宋体" w:hAnsi="宋体" w:eastAsia="宋体"/>
          <w:color w:val="auto"/>
          <w:sz w:val="24"/>
          <w:highlight w:val="none"/>
        </w:rPr>
        <w:t>的潜在投标人应在</w:t>
      </w:r>
      <w:r>
        <w:rPr>
          <w:rFonts w:hint="eastAsia" w:ascii="宋体" w:hAnsi="宋体" w:eastAsia="宋体"/>
          <w:color w:val="auto"/>
          <w:sz w:val="24"/>
          <w:highlight w:val="none"/>
          <w:u w:val="single"/>
          <w:lang w:eastAsia="zh-CN"/>
        </w:rPr>
        <w:t>滁州市第一人民医院</w:t>
      </w:r>
      <w:r>
        <w:rPr>
          <w:rFonts w:hint="eastAsia" w:ascii="宋体" w:hAnsi="宋体" w:eastAsia="宋体"/>
          <w:color w:val="auto"/>
          <w:sz w:val="24"/>
          <w:highlight w:val="none"/>
          <w:u w:val="single"/>
        </w:rPr>
        <w:t>网（</w:t>
      </w:r>
      <w:r>
        <w:rPr>
          <w:rFonts w:hint="eastAsia" w:ascii="宋体" w:hAnsi="宋体" w:eastAsia="宋体"/>
          <w:color w:val="auto"/>
          <w:sz w:val="24"/>
          <w:highlight w:val="none"/>
          <w:u w:val="single"/>
          <w:lang w:eastAsia="zh-CN"/>
        </w:rPr>
        <w:t>http://www.czdyrmyy.com/</w:t>
      </w:r>
      <w:r>
        <w:rPr>
          <w:rFonts w:hint="eastAsia" w:ascii="宋体" w:hAnsi="宋体" w:eastAsia="宋体"/>
          <w:color w:val="auto"/>
          <w:sz w:val="24"/>
          <w:highlight w:val="none"/>
          <w:u w:val="single"/>
        </w:rPr>
        <w:t>）</w:t>
      </w:r>
      <w:r>
        <w:rPr>
          <w:rFonts w:hint="eastAsia" w:ascii="宋体" w:hAnsi="宋体" w:eastAsia="宋体"/>
          <w:color w:val="auto"/>
          <w:sz w:val="24"/>
          <w:highlight w:val="none"/>
        </w:rPr>
        <w:t>获取招标文件，并于</w:t>
      </w:r>
      <w:r>
        <w:rPr>
          <w:rFonts w:hint="eastAsia" w:ascii="宋体" w:hAnsi="宋体" w:eastAsia="宋体"/>
          <w:color w:val="auto"/>
          <w:sz w:val="24"/>
          <w:highlight w:val="none"/>
          <w:u w:val="single"/>
          <w:lang w:eastAsia="zh-CN"/>
        </w:rPr>
        <w:t>2026</w:t>
      </w:r>
      <w:r>
        <w:rPr>
          <w:rFonts w:hint="eastAsia" w:ascii="宋体" w:hAnsi="宋体" w:eastAsia="宋体"/>
          <w:color w:val="auto"/>
          <w:sz w:val="24"/>
          <w:highlight w:val="none"/>
          <w:u w:val="single"/>
        </w:rPr>
        <w:t>年</w:t>
      </w:r>
      <w:r>
        <w:rPr>
          <w:rFonts w:hint="eastAsia" w:ascii="宋体" w:hAnsi="宋体" w:eastAsia="宋体"/>
          <w:color w:val="auto"/>
          <w:sz w:val="24"/>
          <w:highlight w:val="none"/>
          <w:u w:val="single"/>
          <w:lang w:val="en-US" w:eastAsia="zh-CN"/>
        </w:rPr>
        <w:t>9月29</w:t>
      </w:r>
      <w:r>
        <w:rPr>
          <w:rFonts w:hint="eastAsia" w:ascii="宋体" w:hAnsi="宋体" w:eastAsia="宋体"/>
          <w:color w:val="auto"/>
          <w:sz w:val="24"/>
          <w:highlight w:val="none"/>
          <w:u w:val="single"/>
        </w:rPr>
        <w:t>日</w:t>
      </w:r>
      <w:r>
        <w:rPr>
          <w:rFonts w:hint="eastAsia" w:ascii="宋体" w:hAnsi="宋体" w:eastAsia="宋体"/>
          <w:color w:val="auto"/>
          <w:sz w:val="24"/>
          <w:highlight w:val="none"/>
          <w:u w:val="single"/>
          <w:lang w:val="en-US" w:eastAsia="zh-CN"/>
        </w:rPr>
        <w:t>15</w:t>
      </w:r>
      <w:r>
        <w:rPr>
          <w:rFonts w:hint="eastAsia" w:ascii="宋体" w:hAnsi="宋体" w:eastAsia="宋体"/>
          <w:color w:val="auto"/>
          <w:sz w:val="24"/>
          <w:highlight w:val="none"/>
          <w:u w:val="single"/>
        </w:rPr>
        <w:t>点</w:t>
      </w:r>
      <w:r>
        <w:rPr>
          <w:rFonts w:hint="eastAsia" w:ascii="宋体" w:hAnsi="宋体" w:eastAsia="宋体"/>
          <w:color w:val="auto"/>
          <w:sz w:val="24"/>
          <w:highlight w:val="none"/>
          <w:u w:val="single"/>
          <w:lang w:val="en-US" w:eastAsia="zh-CN"/>
        </w:rPr>
        <w:t>00</w:t>
      </w:r>
      <w:r>
        <w:rPr>
          <w:rFonts w:hint="eastAsia" w:ascii="宋体" w:hAnsi="宋体" w:eastAsia="宋体"/>
          <w:color w:val="auto"/>
          <w:sz w:val="24"/>
          <w:highlight w:val="none"/>
          <w:u w:val="single"/>
        </w:rPr>
        <w:t>分</w:t>
      </w:r>
      <w:r>
        <w:rPr>
          <w:rFonts w:hint="eastAsia" w:ascii="宋体" w:hAnsi="宋体" w:eastAsia="宋体"/>
          <w:color w:val="auto"/>
          <w:sz w:val="24"/>
          <w:highlight w:val="none"/>
        </w:rPr>
        <w:t>（北京时间）前递交投标文件。</w:t>
      </w:r>
    </w:p>
    <w:p w14:paraId="5B2774EC">
      <w:pPr>
        <w:keepNext w:val="0"/>
        <w:keepLines w:val="0"/>
        <w:pageBreakBefore w:val="0"/>
        <w:kinsoku/>
        <w:overflowPunct/>
        <w:topLinePunct w:val="0"/>
        <w:autoSpaceDE/>
        <w:autoSpaceDN/>
        <w:bidi w:val="0"/>
        <w:adjustRightInd/>
        <w:snapToGrid/>
        <w:spacing w:line="460" w:lineRule="exact"/>
        <w:textAlignment w:val="auto"/>
        <w:outlineLvl w:val="1"/>
        <w:rPr>
          <w:rFonts w:hint="eastAsia" w:ascii="宋体" w:hAnsi="宋体" w:eastAsia="宋体"/>
          <w:b/>
          <w:bCs/>
          <w:color w:val="auto"/>
          <w:sz w:val="24"/>
          <w:szCs w:val="18"/>
          <w:highlight w:val="none"/>
        </w:rPr>
      </w:pPr>
      <w:bookmarkStart w:id="2" w:name="_Toc1381"/>
      <w:bookmarkStart w:id="3" w:name="_Toc5842"/>
      <w:r>
        <w:rPr>
          <w:rFonts w:hint="eastAsia" w:ascii="宋体" w:hAnsi="宋体" w:eastAsia="宋体"/>
          <w:b/>
          <w:bCs/>
          <w:color w:val="auto"/>
          <w:sz w:val="24"/>
          <w:szCs w:val="18"/>
          <w:highlight w:val="none"/>
        </w:rPr>
        <w:t>一、</w:t>
      </w:r>
      <w:bookmarkEnd w:id="2"/>
      <w:r>
        <w:rPr>
          <w:rFonts w:hint="eastAsia" w:ascii="宋体" w:hAnsi="宋体" w:eastAsia="宋体"/>
          <w:b/>
          <w:bCs/>
          <w:color w:val="auto"/>
          <w:sz w:val="24"/>
          <w:szCs w:val="18"/>
          <w:highlight w:val="none"/>
        </w:rPr>
        <w:t>项目基本情况</w:t>
      </w:r>
      <w:bookmarkEnd w:id="3"/>
    </w:p>
    <w:p w14:paraId="0825870C">
      <w:pPr>
        <w:keepNext w:val="0"/>
        <w:keepLines w:val="0"/>
        <w:pageBreakBefore w:val="0"/>
        <w:kinsoku/>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olor w:val="auto"/>
          <w:sz w:val="24"/>
          <w:highlight w:val="none"/>
          <w:u w:val="single"/>
          <w:lang w:val="en-US" w:eastAsia="zh-CN"/>
        </w:rPr>
      </w:pPr>
      <w:r>
        <w:rPr>
          <w:rFonts w:hint="eastAsia" w:ascii="宋体" w:hAnsi="宋体" w:eastAsia="宋体"/>
          <w:color w:val="auto"/>
          <w:sz w:val="24"/>
          <w:highlight w:val="none"/>
          <w:lang w:val="en-US" w:eastAsia="zh-CN"/>
        </w:rPr>
        <w:t>项目编号：</w:t>
      </w:r>
      <w:r>
        <w:rPr>
          <w:rFonts w:hint="eastAsia" w:ascii="宋体" w:hAnsi="宋体" w:eastAsia="宋体"/>
          <w:color w:val="auto"/>
          <w:sz w:val="24"/>
          <w:highlight w:val="none"/>
          <w:u w:val="single"/>
          <w:lang w:val="en-US" w:eastAsia="zh-CN"/>
        </w:rPr>
        <w:t>CZYY-2026-63</w:t>
      </w:r>
    </w:p>
    <w:p w14:paraId="1AD137B4">
      <w:pPr>
        <w:keepNext w:val="0"/>
        <w:keepLines w:val="0"/>
        <w:pageBreakBefore w:val="0"/>
        <w:kinsoku/>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项目名称：</w:t>
      </w:r>
      <w:r>
        <w:rPr>
          <w:rFonts w:hint="eastAsia" w:ascii="宋体" w:hAnsi="宋体" w:eastAsia="宋体"/>
          <w:color w:val="auto"/>
          <w:sz w:val="24"/>
          <w:highlight w:val="none"/>
          <w:u w:val="single"/>
          <w:lang w:val="en-US" w:eastAsia="zh-CN"/>
        </w:rPr>
        <w:t>滁州市第一人民医院北区中央空调约克双工况机组维修项目</w:t>
      </w:r>
    </w:p>
    <w:p w14:paraId="425DB5AE">
      <w:pPr>
        <w:keepNext w:val="0"/>
        <w:keepLines w:val="0"/>
        <w:pageBreakBefore w:val="0"/>
        <w:kinsoku/>
        <w:overflowPunct/>
        <w:topLinePunct w:val="0"/>
        <w:autoSpaceDE/>
        <w:autoSpaceDN/>
        <w:bidi w:val="0"/>
        <w:adjustRightInd/>
        <w:snapToGrid/>
        <w:spacing w:line="460" w:lineRule="exact"/>
        <w:ind w:firstLine="480" w:firstLineChars="200"/>
        <w:jc w:val="left"/>
        <w:textAlignment w:val="auto"/>
        <w:rPr>
          <w:rFonts w:hint="default" w:ascii="宋体" w:hAnsi="宋体" w:eastAsia="宋体"/>
          <w:color w:val="auto"/>
          <w:sz w:val="24"/>
          <w:highlight w:val="none"/>
          <w:lang w:val="en-US"/>
        </w:rPr>
      </w:pPr>
      <w:r>
        <w:rPr>
          <w:rFonts w:hint="eastAsia" w:ascii="宋体" w:hAnsi="宋体" w:eastAsia="宋体"/>
          <w:color w:val="auto"/>
          <w:sz w:val="24"/>
          <w:highlight w:val="none"/>
        </w:rPr>
        <w:t>预算金额：</w:t>
      </w:r>
      <w:r>
        <w:rPr>
          <w:rFonts w:hint="eastAsia" w:ascii="宋体" w:hAnsi="宋体" w:eastAsia="宋体"/>
          <w:color w:val="auto"/>
          <w:sz w:val="24"/>
          <w:highlight w:val="none"/>
          <w:u w:val="single"/>
          <w:lang w:val="en-US" w:eastAsia="zh-CN"/>
        </w:rPr>
        <w:t>约15万元</w:t>
      </w:r>
    </w:p>
    <w:p w14:paraId="709A0A38">
      <w:pPr>
        <w:keepNext w:val="0"/>
        <w:keepLines w:val="0"/>
        <w:pageBreakBefore w:val="0"/>
        <w:kinsoku/>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olor w:val="auto"/>
          <w:sz w:val="24"/>
          <w:highlight w:val="none"/>
          <w:u w:val="single"/>
          <w:lang w:val="en-US" w:eastAsia="zh-CN"/>
        </w:rPr>
      </w:pPr>
      <w:r>
        <w:rPr>
          <w:rFonts w:hint="eastAsia" w:ascii="宋体" w:hAnsi="宋体" w:eastAsia="宋体"/>
          <w:color w:val="auto"/>
          <w:sz w:val="24"/>
          <w:highlight w:val="none"/>
        </w:rPr>
        <w:t>最高限价：</w:t>
      </w:r>
      <w:r>
        <w:rPr>
          <w:rFonts w:hint="eastAsia" w:ascii="宋体" w:hAnsi="宋体" w:eastAsia="宋体"/>
          <w:color w:val="auto"/>
          <w:sz w:val="24"/>
          <w:highlight w:val="none"/>
          <w:u w:val="single"/>
          <w:lang w:val="en-US" w:eastAsia="zh-CN"/>
        </w:rPr>
        <w:t>15万元，高于最高限价其投标文件按无效投标处理。</w:t>
      </w:r>
    </w:p>
    <w:p w14:paraId="144E45DD">
      <w:pPr>
        <w:keepNext w:val="0"/>
        <w:keepLines w:val="0"/>
        <w:pageBreakBefore w:val="0"/>
        <w:kinsoku/>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b w:val="0"/>
          <w:bCs w:val="0"/>
          <w:color w:val="auto"/>
          <w:sz w:val="24"/>
          <w:highlight w:val="none"/>
          <w:u w:val="single"/>
          <w:lang w:val="en-US" w:eastAsia="zh-CN"/>
        </w:rPr>
      </w:pPr>
      <w:r>
        <w:rPr>
          <w:rFonts w:hint="eastAsia" w:ascii="宋体" w:hAnsi="宋体" w:eastAsia="宋体"/>
          <w:b w:val="0"/>
          <w:bCs w:val="0"/>
          <w:color w:val="auto"/>
          <w:sz w:val="24"/>
          <w:highlight w:val="none"/>
        </w:rPr>
        <w:t>采购需求：</w:t>
      </w:r>
      <w:r>
        <w:rPr>
          <w:rFonts w:hint="eastAsia" w:ascii="宋体" w:hAnsi="宋体" w:eastAsia="宋体"/>
          <w:b w:val="0"/>
          <w:bCs w:val="0"/>
          <w:color w:val="auto"/>
          <w:sz w:val="24"/>
          <w:highlight w:val="none"/>
          <w:u w:val="single"/>
          <w:lang w:val="en-US" w:eastAsia="zh-CN"/>
        </w:rPr>
        <w:t>对北区双工况机组压缩机维修及更换冷冻油、补充制冷剂，保证双工况机组运行正常及北区两台中央空调约克机组提供两年维保服务。（中央空调系统的换季调试运行、检查、清洁、润滑、维修、定期保养、月巡查、应急故障排查及月巡查约克机组）。</w:t>
      </w:r>
    </w:p>
    <w:p w14:paraId="0666849D">
      <w:pPr>
        <w:keepNext w:val="0"/>
        <w:keepLines w:val="0"/>
        <w:pageBreakBefore w:val="0"/>
        <w:kinsoku/>
        <w:overflowPunct/>
        <w:topLinePunct w:val="0"/>
        <w:autoSpaceDE/>
        <w:autoSpaceDN/>
        <w:bidi w:val="0"/>
        <w:adjustRightInd/>
        <w:snapToGrid/>
        <w:spacing w:line="460" w:lineRule="exact"/>
        <w:ind w:firstLine="480" w:firstLineChars="200"/>
        <w:jc w:val="left"/>
        <w:textAlignment w:val="auto"/>
        <w:rPr>
          <w:rFonts w:hint="default" w:ascii="宋体" w:hAnsi="宋体" w:eastAsia="宋体"/>
          <w:color w:val="auto"/>
          <w:sz w:val="24"/>
          <w:highlight w:val="none"/>
          <w:lang w:val="en-US"/>
        </w:rPr>
      </w:pPr>
      <w:r>
        <w:rPr>
          <w:rFonts w:hint="eastAsia" w:ascii="宋体" w:hAnsi="宋体" w:eastAsia="宋体"/>
          <w:color w:val="auto"/>
          <w:sz w:val="24"/>
          <w:highlight w:val="none"/>
        </w:rPr>
        <w:t>合同履行期限：</w:t>
      </w:r>
      <w:r>
        <w:rPr>
          <w:rFonts w:hint="eastAsia" w:ascii="宋体" w:hAnsi="宋体" w:eastAsia="宋体"/>
          <w:color w:val="auto"/>
          <w:sz w:val="24"/>
          <w:highlight w:val="none"/>
          <w:u w:val="single"/>
          <w:lang w:val="en-US" w:eastAsia="zh-CN"/>
        </w:rPr>
        <w:t>两年（北区两台中央空调约克主机维保服务）。</w:t>
      </w:r>
    </w:p>
    <w:p w14:paraId="5A97D3C0">
      <w:pPr>
        <w:keepNext w:val="0"/>
        <w:keepLines w:val="0"/>
        <w:pageBreakBefore w:val="0"/>
        <w:kinsoku/>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olor w:val="auto"/>
          <w:sz w:val="24"/>
          <w:highlight w:val="none"/>
        </w:rPr>
      </w:pPr>
      <w:r>
        <w:rPr>
          <w:rFonts w:hint="eastAsia" w:ascii="宋体" w:hAnsi="宋体" w:eastAsia="宋体"/>
          <w:color w:val="auto"/>
          <w:sz w:val="24"/>
          <w:highlight w:val="none"/>
        </w:rPr>
        <w:t>本项目</w:t>
      </w:r>
      <w:r>
        <w:rPr>
          <w:rFonts w:hint="eastAsia" w:ascii="宋体" w:hAnsi="宋体" w:eastAsia="宋体"/>
          <w:color w:val="auto"/>
          <w:sz w:val="24"/>
          <w:highlight w:val="none"/>
          <w:lang w:val="en-US" w:eastAsia="zh-CN"/>
        </w:rPr>
        <w:t>不</w:t>
      </w:r>
      <w:r>
        <w:rPr>
          <w:rFonts w:hint="eastAsia" w:ascii="宋体" w:hAnsi="宋体" w:eastAsia="宋体"/>
          <w:color w:val="auto"/>
          <w:sz w:val="24"/>
          <w:highlight w:val="none"/>
        </w:rPr>
        <w:t>接受联合体投标。</w:t>
      </w:r>
    </w:p>
    <w:p w14:paraId="6FFBC3FF">
      <w:pPr>
        <w:keepNext w:val="0"/>
        <w:keepLines w:val="0"/>
        <w:pageBreakBefore w:val="0"/>
        <w:kinsoku/>
        <w:overflowPunct/>
        <w:topLinePunct w:val="0"/>
        <w:autoSpaceDE/>
        <w:autoSpaceDN/>
        <w:bidi w:val="0"/>
        <w:adjustRightInd/>
        <w:snapToGrid/>
        <w:spacing w:line="460" w:lineRule="exact"/>
        <w:textAlignment w:val="auto"/>
        <w:outlineLvl w:val="1"/>
        <w:rPr>
          <w:rFonts w:hint="eastAsia" w:ascii="宋体" w:hAnsi="宋体" w:eastAsia="宋体"/>
          <w:b/>
          <w:bCs/>
          <w:color w:val="auto"/>
          <w:sz w:val="24"/>
          <w:szCs w:val="18"/>
          <w:highlight w:val="none"/>
        </w:rPr>
      </w:pPr>
      <w:bookmarkStart w:id="4" w:name="_Toc13530"/>
      <w:bookmarkStart w:id="5" w:name="_Toc26178"/>
      <w:r>
        <w:rPr>
          <w:rFonts w:hint="eastAsia" w:ascii="宋体" w:hAnsi="宋体" w:eastAsia="宋体"/>
          <w:b/>
          <w:bCs/>
          <w:color w:val="auto"/>
          <w:sz w:val="24"/>
          <w:szCs w:val="18"/>
          <w:highlight w:val="none"/>
        </w:rPr>
        <w:t>二、</w:t>
      </w:r>
      <w:bookmarkEnd w:id="4"/>
      <w:r>
        <w:rPr>
          <w:rFonts w:hint="eastAsia" w:ascii="宋体" w:hAnsi="宋体" w:eastAsia="宋体"/>
          <w:b/>
          <w:bCs/>
          <w:color w:val="auto"/>
          <w:sz w:val="24"/>
          <w:szCs w:val="18"/>
          <w:highlight w:val="none"/>
        </w:rPr>
        <w:t>申请人的资格要求</w:t>
      </w:r>
      <w:bookmarkEnd w:id="5"/>
    </w:p>
    <w:p w14:paraId="142778C8">
      <w:pPr>
        <w:keepNext w:val="0"/>
        <w:keepLines w:val="0"/>
        <w:pageBreakBefore w:val="0"/>
        <w:kinsoku/>
        <w:overflowPunct/>
        <w:topLinePunct w:val="0"/>
        <w:autoSpaceDE/>
        <w:autoSpaceDN/>
        <w:bidi w:val="0"/>
        <w:adjustRightInd/>
        <w:snapToGrid/>
        <w:spacing w:line="460" w:lineRule="exact"/>
        <w:ind w:firstLine="480" w:firstLineChars="200"/>
        <w:textAlignment w:val="auto"/>
        <w:outlineLvl w:val="1"/>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1.满足《中华人民共和国政府采购法》第二十二条规定；</w:t>
      </w:r>
    </w:p>
    <w:p w14:paraId="1C48F9A5">
      <w:pPr>
        <w:keepNext w:val="0"/>
        <w:keepLines w:val="0"/>
        <w:pageBreakBefore w:val="0"/>
        <w:kinsoku/>
        <w:overflowPunct/>
        <w:topLinePunct w:val="0"/>
        <w:autoSpaceDE/>
        <w:autoSpaceDN/>
        <w:bidi w:val="0"/>
        <w:adjustRightInd/>
        <w:snapToGrid/>
        <w:spacing w:line="460" w:lineRule="exact"/>
        <w:ind w:firstLine="480" w:firstLineChars="200"/>
        <w:textAlignment w:val="auto"/>
        <w:outlineLvl w:val="9"/>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2.本项目的特定资格要求：无；</w:t>
      </w:r>
    </w:p>
    <w:p w14:paraId="2E773D29">
      <w:pPr>
        <w:keepNext w:val="0"/>
        <w:keepLines w:val="0"/>
        <w:pageBreakBefore w:val="0"/>
        <w:kinsoku/>
        <w:overflowPunct/>
        <w:topLinePunct w:val="0"/>
        <w:autoSpaceDE/>
        <w:autoSpaceDN/>
        <w:bidi w:val="0"/>
        <w:adjustRightInd/>
        <w:snapToGrid/>
        <w:spacing w:line="460" w:lineRule="exact"/>
        <w:ind w:firstLine="480" w:firstLineChars="200"/>
        <w:textAlignment w:val="auto"/>
        <w:outlineLvl w:val="9"/>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3.信誉要求：投标人不得存在以下情形：</w:t>
      </w:r>
    </w:p>
    <w:p w14:paraId="1C501087">
      <w:pPr>
        <w:keepNext w:val="0"/>
        <w:keepLines w:val="0"/>
        <w:pageBreakBefore w:val="0"/>
        <w:kinsoku/>
        <w:overflowPunct/>
        <w:topLinePunct w:val="0"/>
        <w:autoSpaceDE/>
        <w:autoSpaceDN/>
        <w:bidi w:val="0"/>
        <w:adjustRightInd/>
        <w:snapToGrid/>
        <w:spacing w:line="460" w:lineRule="exact"/>
        <w:ind w:firstLine="480" w:firstLineChars="200"/>
        <w:textAlignment w:val="auto"/>
        <w:outlineLvl w:val="9"/>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①被列入“信用中国”网站“失信被执行人”的；</w:t>
      </w:r>
    </w:p>
    <w:p w14:paraId="09007265">
      <w:pPr>
        <w:keepNext w:val="0"/>
        <w:keepLines w:val="0"/>
        <w:pageBreakBefore w:val="0"/>
        <w:kinsoku/>
        <w:overflowPunct/>
        <w:topLinePunct w:val="0"/>
        <w:autoSpaceDE/>
        <w:autoSpaceDN/>
        <w:bidi w:val="0"/>
        <w:adjustRightInd/>
        <w:snapToGrid/>
        <w:spacing w:line="460" w:lineRule="exact"/>
        <w:ind w:firstLine="480" w:firstLineChars="200"/>
        <w:textAlignment w:val="auto"/>
        <w:outlineLvl w:val="9"/>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②被列入“信用中国”网站“重大税收违法失信主体”的；</w:t>
      </w:r>
    </w:p>
    <w:p w14:paraId="244B95A7">
      <w:pPr>
        <w:keepNext w:val="0"/>
        <w:keepLines w:val="0"/>
        <w:pageBreakBefore w:val="0"/>
        <w:kinsoku/>
        <w:overflowPunct/>
        <w:topLinePunct w:val="0"/>
        <w:autoSpaceDE/>
        <w:autoSpaceDN/>
        <w:bidi w:val="0"/>
        <w:adjustRightInd/>
        <w:snapToGrid/>
        <w:spacing w:line="460" w:lineRule="exact"/>
        <w:ind w:firstLine="480" w:firstLineChars="200"/>
        <w:textAlignment w:val="auto"/>
        <w:outlineLvl w:val="9"/>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③被列入“信用中国”网站 “严重失信主体名单”的；</w:t>
      </w:r>
    </w:p>
    <w:p w14:paraId="66C088E4">
      <w:pPr>
        <w:keepNext w:val="0"/>
        <w:keepLines w:val="0"/>
        <w:pageBreakBefore w:val="0"/>
        <w:kinsoku/>
        <w:overflowPunct/>
        <w:topLinePunct w:val="0"/>
        <w:autoSpaceDE/>
        <w:autoSpaceDN/>
        <w:bidi w:val="0"/>
        <w:adjustRightInd/>
        <w:snapToGrid/>
        <w:spacing w:line="460" w:lineRule="exact"/>
        <w:ind w:firstLine="480" w:firstLineChars="200"/>
        <w:textAlignment w:val="auto"/>
        <w:outlineLvl w:val="9"/>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④在“信用中国”网站上披露的仍在公示期的严重失信行为的。</w:t>
      </w:r>
    </w:p>
    <w:p w14:paraId="5E603E0D">
      <w:pPr>
        <w:keepNext w:val="0"/>
        <w:keepLines w:val="0"/>
        <w:pageBreakBefore w:val="0"/>
        <w:kinsoku/>
        <w:overflowPunct/>
        <w:topLinePunct w:val="0"/>
        <w:autoSpaceDE/>
        <w:autoSpaceDN/>
        <w:bidi w:val="0"/>
        <w:adjustRightInd/>
        <w:snapToGrid/>
        <w:spacing w:line="460" w:lineRule="exact"/>
        <w:ind w:firstLine="480" w:firstLineChars="200"/>
        <w:textAlignment w:val="auto"/>
        <w:outlineLvl w:val="9"/>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⑤被列入国家企业信用信息公示系统网站“经营异常名录”或者“严重违法失信名单”的。</w:t>
      </w:r>
    </w:p>
    <w:p w14:paraId="7EBDCE0A">
      <w:pPr>
        <w:keepNext w:val="0"/>
        <w:keepLines w:val="0"/>
        <w:pageBreakBefore w:val="0"/>
        <w:kinsoku/>
        <w:overflowPunct/>
        <w:topLinePunct w:val="0"/>
        <w:autoSpaceDE/>
        <w:autoSpaceDN/>
        <w:bidi w:val="0"/>
        <w:adjustRightInd/>
        <w:snapToGrid/>
        <w:spacing w:line="460" w:lineRule="exact"/>
        <w:ind w:firstLine="480" w:firstLineChars="200"/>
        <w:textAlignment w:val="auto"/>
        <w:outlineLvl w:val="9"/>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⑥被列入中国政府采购网站“政府采购严重违法失信行为信息记录”的。</w:t>
      </w:r>
    </w:p>
    <w:p w14:paraId="694E5BA2">
      <w:pPr>
        <w:keepNext w:val="0"/>
        <w:keepLines w:val="0"/>
        <w:pageBreakBefore w:val="0"/>
        <w:kinsoku/>
        <w:overflowPunct/>
        <w:topLinePunct w:val="0"/>
        <w:autoSpaceDE/>
        <w:autoSpaceDN/>
        <w:bidi w:val="0"/>
        <w:adjustRightInd/>
        <w:snapToGrid/>
        <w:spacing w:line="460" w:lineRule="exact"/>
        <w:ind w:firstLine="480" w:firstLineChars="200"/>
        <w:textAlignment w:val="auto"/>
        <w:outlineLvl w:val="9"/>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⑦前三年有行贿犯罪行为的单位和个人。</w:t>
      </w:r>
    </w:p>
    <w:p w14:paraId="77CD81D9">
      <w:pPr>
        <w:keepNext w:val="0"/>
        <w:keepLines w:val="0"/>
        <w:pageBreakBefore w:val="0"/>
        <w:kinsoku/>
        <w:overflowPunct/>
        <w:topLinePunct w:val="0"/>
        <w:autoSpaceDE/>
        <w:autoSpaceDN/>
        <w:bidi w:val="0"/>
        <w:adjustRightInd/>
        <w:snapToGrid/>
        <w:spacing w:line="460" w:lineRule="exact"/>
        <w:ind w:firstLine="480" w:firstLineChars="200"/>
        <w:textAlignment w:val="auto"/>
        <w:outlineLvl w:val="9"/>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4.投标人所属分公司、办事处等分支机构存在第3款信誉要求①-⑦项情形之一的，接受投标人参加本项目。</w:t>
      </w:r>
    </w:p>
    <w:p w14:paraId="17AC7957">
      <w:pPr>
        <w:keepNext w:val="0"/>
        <w:keepLines w:val="0"/>
        <w:pageBreakBefore w:val="0"/>
        <w:kinsoku/>
        <w:overflowPunct/>
        <w:topLinePunct w:val="0"/>
        <w:autoSpaceDE/>
        <w:autoSpaceDN/>
        <w:bidi w:val="0"/>
        <w:adjustRightInd/>
        <w:snapToGrid/>
        <w:spacing w:line="460" w:lineRule="exact"/>
        <w:ind w:firstLine="480" w:firstLineChars="200"/>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备注：第3、4条自行查询或承诺。</w:t>
      </w:r>
    </w:p>
    <w:p w14:paraId="2F0ADDD5">
      <w:pPr>
        <w:keepNext w:val="0"/>
        <w:keepLines w:val="0"/>
        <w:pageBreakBefore w:val="0"/>
        <w:kinsoku/>
        <w:overflowPunct/>
        <w:topLinePunct w:val="0"/>
        <w:autoSpaceDE/>
        <w:autoSpaceDN/>
        <w:bidi w:val="0"/>
        <w:adjustRightInd/>
        <w:snapToGrid/>
        <w:spacing w:line="460" w:lineRule="exact"/>
        <w:textAlignment w:val="auto"/>
        <w:outlineLvl w:val="1"/>
        <w:rPr>
          <w:rFonts w:hint="eastAsia" w:ascii="宋体" w:hAnsi="宋体" w:eastAsia="宋体"/>
          <w:b/>
          <w:bCs/>
          <w:color w:val="auto"/>
          <w:sz w:val="24"/>
          <w:szCs w:val="18"/>
          <w:highlight w:val="none"/>
        </w:rPr>
      </w:pPr>
      <w:bookmarkStart w:id="6" w:name="_Toc30110"/>
      <w:bookmarkStart w:id="7" w:name="_Toc32089"/>
      <w:r>
        <w:rPr>
          <w:rFonts w:hint="eastAsia" w:ascii="宋体" w:hAnsi="宋体" w:eastAsia="宋体"/>
          <w:b/>
          <w:bCs/>
          <w:color w:val="auto"/>
          <w:sz w:val="24"/>
          <w:szCs w:val="18"/>
          <w:highlight w:val="none"/>
        </w:rPr>
        <w:t>三、</w:t>
      </w:r>
      <w:bookmarkEnd w:id="6"/>
      <w:r>
        <w:rPr>
          <w:rFonts w:hint="eastAsia" w:ascii="宋体" w:hAnsi="宋体" w:eastAsia="宋体"/>
          <w:b/>
          <w:bCs/>
          <w:color w:val="auto"/>
          <w:sz w:val="24"/>
          <w:szCs w:val="18"/>
          <w:highlight w:val="none"/>
        </w:rPr>
        <w:t>获取招标文件</w:t>
      </w:r>
      <w:bookmarkEnd w:id="7"/>
    </w:p>
    <w:p w14:paraId="2243F7F4">
      <w:pPr>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rPr>
      </w:pPr>
      <w:bookmarkStart w:id="8" w:name="_Toc7957"/>
      <w:r>
        <w:rPr>
          <w:rFonts w:hint="eastAsia" w:ascii="宋体" w:hAnsi="宋体" w:eastAsia="宋体" w:cs="宋体"/>
          <w:sz w:val="24"/>
          <w:szCs w:val="24"/>
          <w:highlight w:val="none"/>
        </w:rPr>
        <w:t>时间：</w:t>
      </w:r>
      <w:r>
        <w:rPr>
          <w:rFonts w:hint="eastAsia" w:ascii="宋体" w:hAnsi="宋体" w:eastAsia="宋体" w:cs="宋体"/>
          <w:sz w:val="24"/>
          <w:szCs w:val="24"/>
          <w:highlight w:val="none"/>
          <w:u w:val="single"/>
        </w:rPr>
        <w:t>2026</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lang w:val="en-US" w:eastAsia="zh-CN"/>
        </w:rPr>
        <w:t>9</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lang w:val="en-US" w:eastAsia="zh-CN"/>
        </w:rPr>
        <w:t>21</w:t>
      </w:r>
      <w:r>
        <w:rPr>
          <w:rFonts w:hint="eastAsia" w:ascii="宋体" w:hAnsi="宋体" w:eastAsia="宋体" w:cs="宋体"/>
          <w:sz w:val="24"/>
          <w:szCs w:val="24"/>
          <w:highlight w:val="none"/>
        </w:rPr>
        <w:t>日至</w:t>
      </w:r>
      <w:r>
        <w:rPr>
          <w:rFonts w:hint="eastAsia" w:ascii="宋体" w:hAnsi="宋体" w:eastAsia="宋体" w:cs="宋体"/>
          <w:sz w:val="24"/>
          <w:szCs w:val="24"/>
          <w:highlight w:val="none"/>
          <w:u w:val="single"/>
        </w:rPr>
        <w:t>2026</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lang w:val="en-US" w:eastAsia="zh-CN"/>
        </w:rPr>
        <w:t>9</w:t>
      </w:r>
      <w:r>
        <w:rPr>
          <w:rFonts w:hint="eastAsia" w:ascii="宋体" w:hAnsi="宋体" w:eastAsia="宋体" w:cs="宋体"/>
          <w:sz w:val="24"/>
          <w:szCs w:val="24"/>
          <w:highlight w:val="none"/>
          <w:u w:val="none"/>
          <w:lang w:val="en-US" w:eastAsia="zh-CN"/>
        </w:rPr>
        <w:t>月</w:t>
      </w:r>
      <w:r>
        <w:rPr>
          <w:rFonts w:hint="eastAsia" w:ascii="宋体" w:hAnsi="宋体" w:eastAsia="宋体" w:cs="宋体"/>
          <w:sz w:val="24"/>
          <w:szCs w:val="24"/>
          <w:highlight w:val="none"/>
          <w:u w:val="single"/>
          <w:lang w:val="en-US" w:eastAsia="zh-CN"/>
        </w:rPr>
        <w:t>29</w:t>
      </w:r>
      <w:r>
        <w:rPr>
          <w:rFonts w:hint="eastAsia" w:ascii="宋体" w:hAnsi="宋体" w:eastAsia="宋体" w:cs="宋体"/>
          <w:sz w:val="24"/>
          <w:szCs w:val="24"/>
          <w:highlight w:val="none"/>
        </w:rPr>
        <w:t>日</w:t>
      </w:r>
    </w:p>
    <w:p w14:paraId="41B175C8">
      <w:pPr>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地点：</w:t>
      </w:r>
      <w:r>
        <w:rPr>
          <w:rFonts w:hint="eastAsia" w:ascii="宋体" w:hAnsi="宋体" w:eastAsia="宋体" w:cs="宋体"/>
          <w:sz w:val="24"/>
          <w:szCs w:val="24"/>
          <w:highlight w:val="none"/>
          <w:u w:val="single"/>
        </w:rPr>
        <w:t>滁州市第一人民医院官网</w:t>
      </w:r>
    </w:p>
    <w:p w14:paraId="56FB2AAB">
      <w:pPr>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default" w:ascii="宋体" w:hAnsi="宋体" w:eastAsia="宋体" w:cs="宋体"/>
          <w:sz w:val="24"/>
          <w:szCs w:val="24"/>
          <w:highlight w:val="none"/>
          <w:u w:val="single"/>
          <w:lang w:val="en-US" w:eastAsia="zh-CN"/>
        </w:rPr>
      </w:pPr>
      <w:r>
        <w:rPr>
          <w:rFonts w:hint="eastAsia" w:ascii="宋体" w:hAnsi="宋体" w:eastAsia="宋体" w:cs="宋体"/>
          <w:sz w:val="24"/>
          <w:szCs w:val="24"/>
          <w:highlight w:val="none"/>
        </w:rPr>
        <w:t>方式：</w:t>
      </w:r>
      <w:r>
        <w:rPr>
          <w:rFonts w:hint="eastAsia" w:ascii="宋体" w:hAnsi="宋体" w:eastAsia="宋体" w:cs="宋体"/>
          <w:sz w:val="24"/>
          <w:szCs w:val="24"/>
          <w:highlight w:val="none"/>
          <w:u w:val="single"/>
        </w:rPr>
        <w:t>网上自行下载</w:t>
      </w:r>
    </w:p>
    <w:p w14:paraId="0F72B22C">
      <w:pPr>
        <w:keepNext w:val="0"/>
        <w:keepLines w:val="0"/>
        <w:pageBreakBefore w:val="0"/>
        <w:widowControl w:val="0"/>
        <w:kinsoku/>
        <w:wordWrap/>
        <w:overflowPunct/>
        <w:topLinePunct w:val="0"/>
        <w:autoSpaceDE/>
        <w:autoSpaceDN/>
        <w:bidi w:val="0"/>
        <w:adjustRightInd/>
        <w:snapToGrid/>
        <w:spacing w:line="460" w:lineRule="exact"/>
        <w:textAlignment w:val="auto"/>
        <w:outlineLvl w:val="1"/>
        <w:rPr>
          <w:rFonts w:hint="eastAsia" w:ascii="宋体" w:hAnsi="宋体" w:eastAsia="宋体"/>
          <w:b/>
          <w:bCs/>
          <w:color w:val="auto"/>
          <w:sz w:val="24"/>
          <w:szCs w:val="18"/>
          <w:highlight w:val="none"/>
        </w:rPr>
      </w:pPr>
      <w:bookmarkStart w:id="9" w:name="_Toc19726"/>
      <w:r>
        <w:rPr>
          <w:rFonts w:hint="eastAsia" w:ascii="宋体" w:hAnsi="宋体" w:eastAsia="宋体"/>
          <w:b/>
          <w:bCs/>
          <w:color w:val="auto"/>
          <w:sz w:val="24"/>
          <w:szCs w:val="18"/>
          <w:highlight w:val="none"/>
        </w:rPr>
        <w:t>四、</w:t>
      </w:r>
      <w:bookmarkEnd w:id="8"/>
      <w:r>
        <w:rPr>
          <w:rFonts w:hint="eastAsia" w:ascii="宋体" w:hAnsi="宋体" w:eastAsia="宋体"/>
          <w:b/>
          <w:bCs/>
          <w:color w:val="auto"/>
          <w:sz w:val="24"/>
          <w:szCs w:val="18"/>
          <w:highlight w:val="none"/>
        </w:rPr>
        <w:t>提交投标文件截止时间、开标时间和地点</w:t>
      </w:r>
      <w:bookmarkEnd w:id="9"/>
    </w:p>
    <w:p w14:paraId="17F711D3">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hint="eastAsia" w:ascii="宋体" w:hAnsi="宋体" w:eastAsia="宋体" w:cs="宋体"/>
          <w:b/>
          <w:bCs/>
          <w:sz w:val="24"/>
          <w:szCs w:val="24"/>
          <w:highlight w:val="none"/>
          <w:lang w:val="en-US" w:eastAsia="zh-CN"/>
        </w:rPr>
      </w:pPr>
      <w:bookmarkStart w:id="10" w:name="_Toc5082"/>
      <w:r>
        <w:rPr>
          <w:rFonts w:hint="eastAsia" w:ascii="宋体" w:hAnsi="宋体" w:eastAsia="宋体" w:cs="宋体"/>
          <w:b/>
          <w:bCs/>
          <w:sz w:val="24"/>
          <w:szCs w:val="24"/>
          <w:highlight w:val="none"/>
          <w:lang w:val="en-US" w:eastAsia="zh-CN"/>
        </w:rPr>
        <w:t>投标截止时间：2026年9月29日15点00分（北京时间）</w:t>
      </w:r>
    </w:p>
    <w:p w14:paraId="686CCB42">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开标时间：2026年9月29日15点00分（北京时间）</w:t>
      </w:r>
    </w:p>
    <w:p w14:paraId="16796D3D">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地点：滁州市第一人民医院南区行政楼五楼西招标办</w:t>
      </w:r>
    </w:p>
    <w:p w14:paraId="5B41C754">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注：各投标人可以采用直接送达或邮寄的方式，递交时间以直接送达或快递送达的时间为准，逾期不予接收。</w:t>
      </w:r>
    </w:p>
    <w:p w14:paraId="268C3451">
      <w:pPr>
        <w:keepNext w:val="0"/>
        <w:keepLines w:val="0"/>
        <w:pageBreakBefore w:val="0"/>
        <w:widowControl w:val="0"/>
        <w:kinsoku/>
        <w:wordWrap/>
        <w:overflowPunct/>
        <w:topLinePunct w:val="0"/>
        <w:autoSpaceDE/>
        <w:autoSpaceDN/>
        <w:bidi w:val="0"/>
        <w:adjustRightInd/>
        <w:snapToGrid/>
        <w:spacing w:line="460" w:lineRule="exact"/>
        <w:textAlignment w:val="auto"/>
        <w:outlineLvl w:val="1"/>
        <w:rPr>
          <w:rFonts w:hint="eastAsia" w:ascii="宋体" w:hAnsi="宋体" w:eastAsia="宋体"/>
          <w:b/>
          <w:bCs/>
          <w:color w:val="auto"/>
          <w:sz w:val="24"/>
          <w:szCs w:val="18"/>
          <w:highlight w:val="none"/>
        </w:rPr>
      </w:pPr>
      <w:bookmarkStart w:id="11" w:name="_Toc28531"/>
      <w:r>
        <w:rPr>
          <w:rFonts w:hint="eastAsia" w:ascii="宋体" w:hAnsi="宋体" w:eastAsia="宋体"/>
          <w:b/>
          <w:bCs/>
          <w:color w:val="auto"/>
          <w:sz w:val="24"/>
          <w:szCs w:val="18"/>
          <w:highlight w:val="none"/>
        </w:rPr>
        <w:t>五、</w:t>
      </w:r>
      <w:bookmarkEnd w:id="10"/>
      <w:r>
        <w:rPr>
          <w:rFonts w:hint="eastAsia" w:ascii="宋体" w:hAnsi="宋体" w:eastAsia="宋体"/>
          <w:b/>
          <w:bCs/>
          <w:color w:val="auto"/>
          <w:sz w:val="24"/>
          <w:szCs w:val="18"/>
          <w:highlight w:val="none"/>
        </w:rPr>
        <w:t>公告期限</w:t>
      </w:r>
      <w:bookmarkEnd w:id="11"/>
    </w:p>
    <w:p w14:paraId="013AE3EA">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宋体" w:hAnsi="宋体" w:eastAsia="宋体"/>
          <w:b w:val="0"/>
          <w:bCs w:val="0"/>
          <w:color w:val="auto"/>
          <w:sz w:val="24"/>
          <w:szCs w:val="18"/>
          <w:highlight w:val="none"/>
        </w:rPr>
      </w:pPr>
      <w:bookmarkStart w:id="12" w:name="_Toc1215"/>
      <w:r>
        <w:rPr>
          <w:rFonts w:hint="eastAsia" w:ascii="宋体" w:hAnsi="宋体" w:eastAsia="宋体"/>
          <w:b w:val="0"/>
          <w:bCs w:val="0"/>
          <w:color w:val="auto"/>
          <w:sz w:val="24"/>
          <w:szCs w:val="18"/>
          <w:highlight w:val="none"/>
        </w:rPr>
        <w:t>自本公告发布之日起5个工作日。</w:t>
      </w:r>
    </w:p>
    <w:p w14:paraId="1DCE150D">
      <w:pPr>
        <w:keepNext w:val="0"/>
        <w:keepLines w:val="0"/>
        <w:pageBreakBefore w:val="0"/>
        <w:widowControl w:val="0"/>
        <w:kinsoku/>
        <w:wordWrap/>
        <w:overflowPunct/>
        <w:topLinePunct w:val="0"/>
        <w:autoSpaceDE/>
        <w:autoSpaceDN/>
        <w:bidi w:val="0"/>
        <w:adjustRightInd/>
        <w:snapToGrid/>
        <w:spacing w:line="460" w:lineRule="exact"/>
        <w:textAlignment w:val="auto"/>
        <w:outlineLvl w:val="1"/>
        <w:rPr>
          <w:rFonts w:hint="eastAsia" w:ascii="宋体" w:hAnsi="宋体" w:eastAsia="宋体"/>
          <w:b/>
          <w:bCs/>
          <w:color w:val="auto"/>
          <w:sz w:val="24"/>
          <w:szCs w:val="18"/>
          <w:highlight w:val="none"/>
        </w:rPr>
      </w:pPr>
      <w:bookmarkStart w:id="13" w:name="_Toc35393626"/>
      <w:bookmarkStart w:id="14" w:name="_Toc8807"/>
      <w:bookmarkStart w:id="15" w:name="_Toc35393795"/>
      <w:r>
        <w:rPr>
          <w:rFonts w:hint="eastAsia" w:ascii="宋体" w:hAnsi="宋体" w:eastAsia="宋体"/>
          <w:b/>
          <w:bCs/>
          <w:color w:val="auto"/>
          <w:sz w:val="24"/>
          <w:szCs w:val="18"/>
          <w:highlight w:val="none"/>
        </w:rPr>
        <w:t>六、其他补充事宜</w:t>
      </w:r>
      <w:bookmarkEnd w:id="13"/>
      <w:bookmarkEnd w:id="14"/>
      <w:bookmarkEnd w:id="15"/>
    </w:p>
    <w:bookmarkEnd w:id="12"/>
    <w:p w14:paraId="3120789B">
      <w:pPr>
        <w:keepNext w:val="0"/>
        <w:keepLines w:val="0"/>
        <w:pageBreakBefore w:val="0"/>
        <w:kinsoku/>
        <w:overflowPunct/>
        <w:topLinePunct w:val="0"/>
        <w:autoSpaceDE/>
        <w:autoSpaceDN/>
        <w:bidi w:val="0"/>
        <w:adjustRightInd/>
        <w:snapToGrid/>
        <w:spacing w:line="460" w:lineRule="exact"/>
        <w:ind w:firstLine="480" w:firstLineChars="200"/>
        <w:textAlignment w:val="auto"/>
        <w:outlineLvl w:val="1"/>
        <w:rPr>
          <w:rFonts w:hint="eastAsia" w:ascii="宋体" w:hAnsi="宋体" w:eastAsia="宋体"/>
          <w:color w:val="auto"/>
          <w:sz w:val="24"/>
          <w:szCs w:val="18"/>
          <w:highlight w:val="none"/>
          <w:lang w:val="en-US" w:eastAsia="zh-CN"/>
        </w:rPr>
      </w:pPr>
      <w:bookmarkStart w:id="16" w:name="_Toc7265"/>
      <w:bookmarkStart w:id="17" w:name="_Toc3854"/>
      <w:r>
        <w:rPr>
          <w:rFonts w:hint="eastAsia" w:ascii="宋体" w:hAnsi="宋体" w:eastAsia="宋体"/>
          <w:color w:val="auto"/>
          <w:sz w:val="24"/>
          <w:szCs w:val="18"/>
          <w:highlight w:val="none"/>
          <w:lang w:val="en-US" w:eastAsia="zh-CN"/>
        </w:rPr>
        <w:t>无</w:t>
      </w:r>
    </w:p>
    <w:p w14:paraId="52F6A0D7">
      <w:pPr>
        <w:keepNext w:val="0"/>
        <w:keepLines w:val="0"/>
        <w:pageBreakBefore w:val="0"/>
        <w:kinsoku/>
        <w:overflowPunct/>
        <w:topLinePunct w:val="0"/>
        <w:autoSpaceDE/>
        <w:autoSpaceDN/>
        <w:bidi w:val="0"/>
        <w:adjustRightInd/>
        <w:snapToGrid/>
        <w:spacing w:line="460" w:lineRule="exact"/>
        <w:textAlignment w:val="auto"/>
        <w:outlineLvl w:val="1"/>
        <w:rPr>
          <w:rFonts w:hint="eastAsia" w:ascii="宋体" w:hAnsi="宋体" w:eastAsia="宋体"/>
          <w:b/>
          <w:bCs/>
          <w:color w:val="auto"/>
          <w:sz w:val="24"/>
          <w:szCs w:val="18"/>
          <w:highlight w:val="none"/>
        </w:rPr>
      </w:pPr>
      <w:r>
        <w:rPr>
          <w:rFonts w:hint="eastAsia" w:ascii="宋体" w:hAnsi="宋体" w:eastAsia="宋体"/>
          <w:b/>
          <w:bCs/>
          <w:color w:val="auto"/>
          <w:sz w:val="24"/>
          <w:szCs w:val="18"/>
          <w:highlight w:val="none"/>
        </w:rPr>
        <w:t>七、</w:t>
      </w:r>
      <w:bookmarkEnd w:id="16"/>
      <w:r>
        <w:rPr>
          <w:rFonts w:hint="eastAsia" w:ascii="宋体" w:hAnsi="宋体" w:eastAsia="宋体"/>
          <w:b/>
          <w:bCs/>
          <w:color w:val="auto"/>
          <w:sz w:val="24"/>
          <w:szCs w:val="18"/>
          <w:highlight w:val="none"/>
        </w:rPr>
        <w:t>对本次招标提出询问，请按以下方式联系</w:t>
      </w:r>
      <w:bookmarkEnd w:id="17"/>
    </w:p>
    <w:p w14:paraId="3E7AA98A">
      <w:pPr>
        <w:keepNext w:val="0"/>
        <w:keepLines w:val="0"/>
        <w:pageBreakBefore w:val="0"/>
        <w:kinsoku/>
        <w:overflowPunct/>
        <w:topLinePunct w:val="0"/>
        <w:autoSpaceDE/>
        <w:autoSpaceDN/>
        <w:bidi w:val="0"/>
        <w:adjustRightInd/>
        <w:snapToGrid/>
        <w:spacing w:line="460" w:lineRule="exact"/>
        <w:ind w:firstLine="480" w:firstLineChars="200"/>
        <w:textAlignment w:val="auto"/>
        <w:outlineLvl w:val="2"/>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rPr>
        <w:t>1.采购人</w:t>
      </w:r>
      <w:r>
        <w:rPr>
          <w:rFonts w:hint="eastAsia" w:ascii="宋体" w:hAnsi="宋体" w:eastAsia="宋体"/>
          <w:color w:val="auto"/>
          <w:sz w:val="24"/>
          <w:szCs w:val="18"/>
          <w:highlight w:val="none"/>
          <w:lang w:val="en-US" w:eastAsia="zh-CN"/>
        </w:rPr>
        <w:t>信息</w:t>
      </w:r>
    </w:p>
    <w:p w14:paraId="0CCA4FBF">
      <w:pPr>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eastAsia" w:ascii="宋体" w:hAnsi="宋体" w:eastAsia="宋体"/>
          <w:color w:val="auto"/>
          <w:sz w:val="24"/>
          <w:szCs w:val="18"/>
          <w:highlight w:val="none"/>
          <w:lang w:eastAsia="zh-CN"/>
        </w:rPr>
      </w:pPr>
      <w:r>
        <w:rPr>
          <w:rFonts w:hint="eastAsia" w:ascii="宋体" w:hAnsi="宋体" w:eastAsia="宋体" w:cs="宋体"/>
          <w:color w:val="auto"/>
          <w:sz w:val="24"/>
          <w:szCs w:val="24"/>
          <w:highlight w:val="none"/>
          <w:lang w:val="en-US" w:eastAsia="zh-CN"/>
        </w:rPr>
        <w:t>名称</w:t>
      </w:r>
      <w:r>
        <w:rPr>
          <w:rFonts w:hint="eastAsia" w:ascii="宋体" w:hAnsi="宋体" w:eastAsia="宋体"/>
          <w:color w:val="auto"/>
          <w:sz w:val="24"/>
          <w:szCs w:val="18"/>
          <w:highlight w:val="none"/>
        </w:rPr>
        <w:t>：</w:t>
      </w:r>
      <w:r>
        <w:rPr>
          <w:rFonts w:hint="eastAsia" w:ascii="宋体" w:hAnsi="宋体" w:eastAsia="宋体" w:cs="宋体"/>
          <w:i w:val="0"/>
          <w:iCs w:val="0"/>
          <w:caps w:val="0"/>
          <w:color w:val="333333"/>
          <w:spacing w:val="0"/>
          <w:sz w:val="24"/>
          <w:szCs w:val="24"/>
          <w:highlight w:val="none"/>
          <w:u w:val="single"/>
          <w:shd w:val="clear" w:color="auto" w:fill="FFFFFF"/>
          <w:lang w:eastAsia="zh-CN"/>
        </w:rPr>
        <w:t>滁州市第一人民医院</w:t>
      </w:r>
    </w:p>
    <w:p w14:paraId="72357814">
      <w:pPr>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eastAsia" w:ascii="宋体" w:hAnsi="宋体" w:eastAsia="宋体" w:cs="宋体"/>
          <w:i w:val="0"/>
          <w:iCs w:val="0"/>
          <w:caps w:val="0"/>
          <w:color w:val="333333"/>
          <w:spacing w:val="0"/>
          <w:sz w:val="24"/>
          <w:szCs w:val="24"/>
          <w:highlight w:val="none"/>
          <w:u w:val="single"/>
          <w:shd w:val="clear" w:color="auto" w:fill="FFFFFF"/>
          <w:lang w:eastAsia="zh-CN"/>
        </w:rPr>
      </w:pPr>
      <w:r>
        <w:rPr>
          <w:rFonts w:hint="eastAsia" w:ascii="宋体" w:hAnsi="宋体" w:eastAsia="宋体"/>
          <w:color w:val="auto"/>
          <w:sz w:val="24"/>
          <w:szCs w:val="18"/>
          <w:highlight w:val="none"/>
        </w:rPr>
        <w:t>地址：</w:t>
      </w:r>
      <w:r>
        <w:rPr>
          <w:rFonts w:hint="eastAsia" w:ascii="宋体" w:hAnsi="宋体" w:eastAsia="宋体" w:cs="宋体"/>
          <w:i w:val="0"/>
          <w:iCs w:val="0"/>
          <w:caps w:val="0"/>
          <w:color w:val="333333"/>
          <w:spacing w:val="0"/>
          <w:sz w:val="24"/>
          <w:szCs w:val="24"/>
          <w:highlight w:val="none"/>
          <w:u w:val="single"/>
          <w:shd w:val="clear" w:color="auto" w:fill="FFFFFF"/>
          <w:lang w:eastAsia="zh-CN"/>
        </w:rPr>
        <w:t>滁州市醉翁西路369号</w:t>
      </w:r>
    </w:p>
    <w:p w14:paraId="1BF948D0">
      <w:pPr>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联系人：</w:t>
      </w:r>
      <w:r>
        <w:rPr>
          <w:rFonts w:hint="eastAsia" w:ascii="宋体" w:hAnsi="宋体" w:eastAsia="宋体" w:cs="宋体"/>
          <w:i w:val="0"/>
          <w:iCs w:val="0"/>
          <w:caps w:val="0"/>
          <w:color w:val="333333"/>
          <w:spacing w:val="0"/>
          <w:sz w:val="24"/>
          <w:szCs w:val="24"/>
          <w:highlight w:val="none"/>
          <w:u w:val="single"/>
          <w:shd w:val="clear" w:color="auto" w:fill="FFFFFF"/>
          <w:lang w:eastAsia="zh-CN"/>
        </w:rPr>
        <w:t>总务科、</w:t>
      </w:r>
      <w:r>
        <w:rPr>
          <w:rFonts w:hint="eastAsia" w:ascii="宋体" w:hAnsi="宋体" w:eastAsia="宋体" w:cs="宋体"/>
          <w:i w:val="0"/>
          <w:iCs w:val="0"/>
          <w:caps w:val="0"/>
          <w:color w:val="333333"/>
          <w:spacing w:val="0"/>
          <w:sz w:val="24"/>
          <w:szCs w:val="24"/>
          <w:highlight w:val="none"/>
          <w:u w:val="single"/>
          <w:shd w:val="clear" w:color="auto" w:fill="FFFFFF"/>
        </w:rPr>
        <w:t>招标办</w:t>
      </w:r>
    </w:p>
    <w:p w14:paraId="636452E9">
      <w:pPr>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eastAsia" w:ascii="宋体" w:hAnsi="宋体" w:eastAsia="宋体"/>
          <w:color w:val="auto"/>
          <w:sz w:val="24"/>
          <w:szCs w:val="18"/>
          <w:highlight w:val="none"/>
          <w:lang w:eastAsia="zh-CN"/>
        </w:rPr>
      </w:pPr>
      <w:r>
        <w:rPr>
          <w:rFonts w:hint="eastAsia" w:ascii="宋体" w:hAnsi="宋体" w:eastAsia="宋体"/>
          <w:color w:val="auto"/>
          <w:sz w:val="24"/>
          <w:szCs w:val="18"/>
          <w:highlight w:val="none"/>
        </w:rPr>
        <w:t>联系</w:t>
      </w:r>
      <w:r>
        <w:rPr>
          <w:rFonts w:hint="eastAsia" w:ascii="宋体" w:hAnsi="宋体" w:eastAsia="宋体"/>
          <w:color w:val="auto"/>
          <w:sz w:val="24"/>
          <w:szCs w:val="18"/>
          <w:highlight w:val="none"/>
          <w:lang w:val="en-US" w:eastAsia="zh-CN"/>
        </w:rPr>
        <w:t>方式</w:t>
      </w:r>
      <w:r>
        <w:rPr>
          <w:rFonts w:hint="eastAsia" w:ascii="宋体" w:hAnsi="宋体" w:eastAsia="宋体"/>
          <w:color w:val="auto"/>
          <w:sz w:val="24"/>
          <w:szCs w:val="18"/>
          <w:highlight w:val="none"/>
        </w:rPr>
        <w:t>：</w:t>
      </w:r>
      <w:r>
        <w:rPr>
          <w:rFonts w:hint="eastAsia" w:ascii="宋体" w:hAnsi="宋体" w:eastAsia="宋体" w:cs="宋体"/>
          <w:i w:val="0"/>
          <w:iCs w:val="0"/>
          <w:caps w:val="0"/>
          <w:color w:val="333333"/>
          <w:spacing w:val="0"/>
          <w:sz w:val="24"/>
          <w:szCs w:val="24"/>
          <w:highlight w:val="none"/>
          <w:u w:val="single"/>
          <w:shd w:val="clear" w:color="auto" w:fill="FFFFFF"/>
          <w:lang w:eastAsia="zh-CN"/>
        </w:rPr>
        <w:t>17856033393、0550-3526032</w:t>
      </w:r>
    </w:p>
    <w:p w14:paraId="35F25353">
      <w:pPr>
        <w:keepNext w:val="0"/>
        <w:keepLines w:val="0"/>
        <w:pageBreakBefore w:val="0"/>
        <w:kinsoku/>
        <w:overflowPunct/>
        <w:topLinePunct w:val="0"/>
        <w:autoSpaceDE/>
        <w:autoSpaceDN/>
        <w:bidi w:val="0"/>
        <w:adjustRightInd/>
        <w:snapToGrid/>
        <w:spacing w:line="460" w:lineRule="exact"/>
        <w:ind w:firstLine="480" w:firstLineChars="200"/>
        <w:textAlignment w:val="auto"/>
        <w:outlineLvl w:val="2"/>
        <w:rPr>
          <w:rFonts w:hint="eastAsia" w:ascii="宋体" w:hAnsi="宋体" w:eastAsia="宋体"/>
          <w:color w:val="auto"/>
          <w:sz w:val="24"/>
          <w:szCs w:val="18"/>
          <w:highlight w:val="none"/>
          <w:lang w:val="en-US" w:eastAsia="zh-CN"/>
        </w:rPr>
      </w:pPr>
      <w:r>
        <w:rPr>
          <w:rFonts w:ascii="宋体" w:hAnsi="宋体" w:eastAsia="宋体"/>
          <w:color w:val="auto"/>
          <w:sz w:val="24"/>
          <w:szCs w:val="18"/>
          <w:highlight w:val="none"/>
        </w:rPr>
        <w:t>2.采购代理机构</w:t>
      </w:r>
      <w:r>
        <w:rPr>
          <w:rFonts w:hint="eastAsia" w:ascii="宋体" w:hAnsi="宋体" w:eastAsia="宋体"/>
          <w:color w:val="auto"/>
          <w:sz w:val="24"/>
          <w:szCs w:val="18"/>
          <w:highlight w:val="none"/>
          <w:lang w:val="en-US" w:eastAsia="zh-CN"/>
        </w:rPr>
        <w:t>信息</w:t>
      </w:r>
    </w:p>
    <w:p w14:paraId="6C69A8B8">
      <w:pPr>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eastAsia" w:ascii="宋体" w:hAnsi="宋体" w:eastAsia="宋体" w:cs="宋体"/>
          <w:i w:val="0"/>
          <w:iCs w:val="0"/>
          <w:caps w:val="0"/>
          <w:color w:val="333333"/>
          <w:spacing w:val="0"/>
          <w:sz w:val="24"/>
          <w:szCs w:val="24"/>
          <w:highlight w:val="none"/>
          <w:u w:val="single"/>
          <w:shd w:val="clear" w:color="auto" w:fill="FFFFFF"/>
        </w:rPr>
      </w:pPr>
      <w:r>
        <w:rPr>
          <w:rFonts w:hint="eastAsia" w:ascii="宋体" w:hAnsi="宋体" w:eastAsia="宋体" w:cs="宋体"/>
          <w:color w:val="auto"/>
          <w:sz w:val="24"/>
          <w:szCs w:val="24"/>
          <w:highlight w:val="none"/>
          <w:lang w:val="en-US" w:eastAsia="zh-CN"/>
        </w:rPr>
        <w:t>名称</w:t>
      </w:r>
      <w:r>
        <w:rPr>
          <w:rFonts w:hint="eastAsia" w:ascii="宋体" w:hAnsi="宋体" w:eastAsia="宋体"/>
          <w:color w:val="auto"/>
          <w:sz w:val="24"/>
          <w:szCs w:val="18"/>
          <w:highlight w:val="none"/>
        </w:rPr>
        <w:t>：</w:t>
      </w:r>
      <w:r>
        <w:rPr>
          <w:rFonts w:hint="eastAsia" w:ascii="宋体" w:hAnsi="宋体" w:eastAsia="宋体" w:cs="宋体"/>
          <w:i w:val="0"/>
          <w:iCs w:val="0"/>
          <w:caps w:val="0"/>
          <w:color w:val="333333"/>
          <w:spacing w:val="0"/>
          <w:sz w:val="24"/>
          <w:szCs w:val="24"/>
          <w:highlight w:val="none"/>
          <w:u w:val="single"/>
          <w:shd w:val="clear" w:color="auto" w:fill="FFFFFF"/>
        </w:rPr>
        <w:t>江苏川页工程项目管理有限公司</w:t>
      </w:r>
    </w:p>
    <w:p w14:paraId="57287162">
      <w:pPr>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eastAsia" w:ascii="宋体" w:hAnsi="宋体" w:eastAsia="宋体" w:cs="宋体"/>
          <w:i w:val="0"/>
          <w:iCs w:val="0"/>
          <w:caps w:val="0"/>
          <w:color w:val="333333"/>
          <w:spacing w:val="0"/>
          <w:sz w:val="24"/>
          <w:szCs w:val="24"/>
          <w:highlight w:val="none"/>
          <w:u w:val="single"/>
          <w:shd w:val="clear" w:color="auto" w:fill="FFFFFF"/>
        </w:rPr>
      </w:pPr>
      <w:r>
        <w:rPr>
          <w:rFonts w:hint="eastAsia" w:ascii="宋体" w:hAnsi="宋体" w:eastAsia="宋体"/>
          <w:color w:val="auto"/>
          <w:sz w:val="24"/>
          <w:szCs w:val="18"/>
          <w:highlight w:val="none"/>
        </w:rPr>
        <w:t>地</w:t>
      </w:r>
      <w:r>
        <w:rPr>
          <w:rFonts w:ascii="宋体" w:hAnsi="宋体" w:eastAsia="宋体"/>
          <w:color w:val="auto"/>
          <w:sz w:val="24"/>
          <w:szCs w:val="18"/>
          <w:highlight w:val="none"/>
        </w:rPr>
        <w:t>址：</w:t>
      </w:r>
      <w:r>
        <w:rPr>
          <w:rFonts w:hint="eastAsia" w:ascii="宋体" w:hAnsi="宋体" w:eastAsia="宋体" w:cs="宋体"/>
          <w:i w:val="0"/>
          <w:iCs w:val="0"/>
          <w:caps w:val="0"/>
          <w:color w:val="333333"/>
          <w:spacing w:val="0"/>
          <w:sz w:val="24"/>
          <w:szCs w:val="24"/>
          <w:highlight w:val="none"/>
          <w:u w:val="single"/>
          <w:shd w:val="clear" w:color="auto" w:fill="FFFFFF"/>
        </w:rPr>
        <w:t>滁州市南谯南路2808号世贸购物生活广场公寓1幢20层2016室</w:t>
      </w:r>
    </w:p>
    <w:p w14:paraId="13FE259C">
      <w:pPr>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eastAsia" w:ascii="宋体" w:hAnsi="宋体" w:eastAsia="宋体" w:cs="宋体"/>
          <w:i w:val="0"/>
          <w:iCs w:val="0"/>
          <w:caps w:val="0"/>
          <w:color w:val="333333"/>
          <w:spacing w:val="0"/>
          <w:sz w:val="24"/>
          <w:szCs w:val="24"/>
          <w:highlight w:val="none"/>
          <w:u w:val="single"/>
          <w:shd w:val="clear" w:color="auto" w:fill="FFFFFF"/>
        </w:rPr>
      </w:pPr>
      <w:r>
        <w:rPr>
          <w:rFonts w:hint="eastAsia" w:ascii="宋体" w:hAnsi="宋体" w:eastAsia="宋体"/>
          <w:color w:val="auto"/>
          <w:sz w:val="24"/>
          <w:szCs w:val="18"/>
          <w:highlight w:val="none"/>
          <w:lang w:val="en-US" w:eastAsia="zh-CN"/>
        </w:rPr>
        <w:t>联系人：</w:t>
      </w:r>
      <w:r>
        <w:rPr>
          <w:rFonts w:hint="eastAsia" w:ascii="宋体" w:hAnsi="宋体" w:eastAsia="宋体" w:cs="宋体"/>
          <w:i w:val="0"/>
          <w:iCs w:val="0"/>
          <w:caps w:val="0"/>
          <w:color w:val="333333"/>
          <w:spacing w:val="0"/>
          <w:sz w:val="24"/>
          <w:szCs w:val="24"/>
          <w:highlight w:val="none"/>
          <w:u w:val="single"/>
          <w:shd w:val="clear" w:color="auto" w:fill="FFFFFF"/>
        </w:rPr>
        <w:t>赵建飞</w:t>
      </w:r>
    </w:p>
    <w:p w14:paraId="2D4B14C3">
      <w:pPr>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default" w:ascii="宋体" w:hAnsi="宋体" w:eastAsia="宋体"/>
          <w:color w:val="auto"/>
          <w:sz w:val="24"/>
          <w:szCs w:val="18"/>
          <w:highlight w:val="none"/>
          <w:lang w:val="en-US" w:eastAsia="zh-CN"/>
        </w:rPr>
      </w:pPr>
      <w:r>
        <w:rPr>
          <w:rFonts w:hint="eastAsia" w:ascii="宋体" w:hAnsi="宋体" w:eastAsia="宋体"/>
          <w:color w:val="auto"/>
          <w:sz w:val="24"/>
          <w:szCs w:val="18"/>
          <w:highlight w:val="none"/>
        </w:rPr>
        <w:t>联系</w:t>
      </w:r>
      <w:r>
        <w:rPr>
          <w:rFonts w:hint="eastAsia" w:ascii="宋体" w:hAnsi="宋体" w:eastAsia="宋体"/>
          <w:color w:val="auto"/>
          <w:sz w:val="24"/>
          <w:szCs w:val="18"/>
          <w:highlight w:val="none"/>
          <w:lang w:val="en-US" w:eastAsia="zh-CN"/>
        </w:rPr>
        <w:t>方式</w:t>
      </w:r>
      <w:r>
        <w:rPr>
          <w:rFonts w:hint="eastAsia" w:ascii="宋体" w:hAnsi="宋体" w:eastAsia="宋体"/>
          <w:color w:val="auto"/>
          <w:sz w:val="24"/>
          <w:szCs w:val="18"/>
          <w:highlight w:val="none"/>
        </w:rPr>
        <w:t>：</w:t>
      </w:r>
      <w:r>
        <w:rPr>
          <w:rFonts w:hint="eastAsia" w:ascii="宋体" w:hAnsi="宋体" w:eastAsia="宋体" w:cs="宋体"/>
          <w:i w:val="0"/>
          <w:iCs w:val="0"/>
          <w:caps w:val="0"/>
          <w:color w:val="333333"/>
          <w:spacing w:val="0"/>
          <w:sz w:val="24"/>
          <w:szCs w:val="24"/>
          <w:highlight w:val="none"/>
          <w:u w:val="single"/>
          <w:shd w:val="clear" w:color="auto" w:fill="FFFFFF"/>
        </w:rPr>
        <w:t>18755018236</w:t>
      </w:r>
      <w:r>
        <w:rPr>
          <w:rFonts w:hint="eastAsia" w:ascii="宋体" w:hAnsi="宋体" w:eastAsia="宋体" w:cs="宋体"/>
          <w:i w:val="0"/>
          <w:iCs w:val="0"/>
          <w:caps w:val="0"/>
          <w:color w:val="333333"/>
          <w:spacing w:val="0"/>
          <w:sz w:val="24"/>
          <w:szCs w:val="24"/>
          <w:highlight w:val="none"/>
          <w:u w:val="single"/>
          <w:shd w:val="clear" w:color="auto" w:fill="FFFFFF"/>
          <w:lang w:eastAsia="zh-CN"/>
        </w:rPr>
        <w:t>、</w:t>
      </w:r>
      <w:r>
        <w:rPr>
          <w:rFonts w:hint="eastAsia" w:ascii="宋体" w:hAnsi="宋体" w:eastAsia="宋体" w:cs="宋体"/>
          <w:i w:val="0"/>
          <w:iCs w:val="0"/>
          <w:caps w:val="0"/>
          <w:color w:val="333333"/>
          <w:spacing w:val="0"/>
          <w:sz w:val="24"/>
          <w:szCs w:val="24"/>
          <w:highlight w:val="none"/>
          <w:u w:val="single"/>
          <w:shd w:val="clear" w:color="auto" w:fill="FFFFFF"/>
          <w:lang w:val="en-US" w:eastAsia="zh-CN"/>
        </w:rPr>
        <w:t>15155030510</w:t>
      </w:r>
    </w:p>
    <w:p w14:paraId="7D72CDF4">
      <w:pPr>
        <w:keepNext w:val="0"/>
        <w:keepLines w:val="0"/>
        <w:pageBreakBefore w:val="0"/>
        <w:widowControl/>
        <w:kinsoku/>
        <w:overflowPunct/>
        <w:topLinePunct w:val="0"/>
        <w:autoSpaceDE/>
        <w:autoSpaceDN/>
        <w:bidi w:val="0"/>
        <w:adjustRightInd/>
        <w:snapToGrid/>
        <w:spacing w:line="460" w:lineRule="exact"/>
        <w:jc w:val="left"/>
        <w:textAlignment w:val="auto"/>
        <w:rPr>
          <w:rFonts w:ascii="宋体" w:hAnsi="宋体" w:eastAsia="宋体"/>
          <w:color w:val="auto"/>
          <w:sz w:val="24"/>
          <w:szCs w:val="18"/>
          <w:highlight w:val="none"/>
        </w:rPr>
      </w:pPr>
      <w:r>
        <w:rPr>
          <w:rFonts w:ascii="宋体" w:hAnsi="宋体" w:eastAsia="宋体"/>
          <w:color w:val="auto"/>
          <w:sz w:val="24"/>
          <w:szCs w:val="18"/>
          <w:highlight w:val="none"/>
        </w:rPr>
        <w:br w:type="page"/>
      </w:r>
    </w:p>
    <w:p w14:paraId="2FA36E1C">
      <w:pPr>
        <w:spacing w:line="360" w:lineRule="auto"/>
        <w:jc w:val="center"/>
        <w:outlineLvl w:val="0"/>
        <w:rPr>
          <w:rFonts w:ascii="宋体" w:hAnsi="宋体" w:eastAsia="宋体"/>
          <w:b/>
          <w:color w:val="auto"/>
          <w:sz w:val="28"/>
          <w:highlight w:val="none"/>
        </w:rPr>
      </w:pPr>
      <w:bookmarkStart w:id="18" w:name="_Toc31935"/>
      <w:r>
        <w:rPr>
          <w:rFonts w:hint="eastAsia" w:ascii="宋体" w:hAnsi="宋体" w:eastAsia="宋体"/>
          <w:b/>
          <w:color w:val="auto"/>
          <w:sz w:val="28"/>
          <w:highlight w:val="none"/>
        </w:rPr>
        <w:t>第二章</w:t>
      </w:r>
      <w:r>
        <w:rPr>
          <w:rFonts w:ascii="宋体" w:hAnsi="宋体" w:eastAsia="宋体"/>
          <w:b/>
          <w:color w:val="auto"/>
          <w:sz w:val="28"/>
          <w:highlight w:val="none"/>
        </w:rPr>
        <w:t xml:space="preserve"> </w:t>
      </w:r>
      <w:r>
        <w:rPr>
          <w:rFonts w:hint="eastAsia" w:ascii="宋体" w:hAnsi="宋体" w:eastAsia="宋体"/>
          <w:b/>
          <w:color w:val="auto"/>
          <w:sz w:val="28"/>
          <w:highlight w:val="none"/>
        </w:rPr>
        <w:t xml:space="preserve"> </w:t>
      </w:r>
      <w:r>
        <w:rPr>
          <w:rFonts w:ascii="宋体" w:hAnsi="宋体" w:eastAsia="宋体"/>
          <w:b/>
          <w:color w:val="auto"/>
          <w:sz w:val="28"/>
          <w:highlight w:val="none"/>
        </w:rPr>
        <w:t>投标人须知</w:t>
      </w:r>
      <w:bookmarkEnd w:id="18"/>
    </w:p>
    <w:p w14:paraId="1EED2853">
      <w:pPr>
        <w:spacing w:line="360" w:lineRule="auto"/>
        <w:jc w:val="center"/>
        <w:outlineLvl w:val="1"/>
        <w:rPr>
          <w:rFonts w:ascii="宋体" w:hAnsi="宋体" w:eastAsia="宋体"/>
          <w:b/>
          <w:color w:val="auto"/>
          <w:sz w:val="24"/>
          <w:highlight w:val="none"/>
        </w:rPr>
      </w:pPr>
      <w:bookmarkStart w:id="19" w:name="_Toc3114"/>
      <w:bookmarkStart w:id="20" w:name="_Toc7178"/>
      <w:r>
        <w:rPr>
          <w:rFonts w:hint="eastAsia" w:ascii="宋体" w:hAnsi="宋体" w:eastAsia="宋体"/>
          <w:b/>
          <w:color w:val="auto"/>
          <w:sz w:val="24"/>
          <w:highlight w:val="none"/>
        </w:rPr>
        <w:t>一、</w:t>
      </w:r>
      <w:r>
        <w:rPr>
          <w:rFonts w:ascii="宋体" w:hAnsi="宋体" w:eastAsia="宋体"/>
          <w:b/>
          <w:color w:val="auto"/>
          <w:sz w:val="24"/>
          <w:highlight w:val="none"/>
        </w:rPr>
        <w:t>投标人须知前附表</w:t>
      </w:r>
      <w:bookmarkEnd w:id="19"/>
      <w:bookmarkEnd w:id="20"/>
    </w:p>
    <w:p w14:paraId="02B5E420">
      <w:pPr>
        <w:spacing w:line="360" w:lineRule="auto"/>
        <w:ind w:firstLine="435"/>
        <w:rPr>
          <w:rFonts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本表是本项目的具体要求，是对投标人须知的具体补充和修改，如有不一致，以本表为准。</w:t>
      </w:r>
    </w:p>
    <w:tbl>
      <w:tblPr>
        <w:tblStyle w:val="27"/>
        <w:tblW w:w="59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5"/>
        <w:gridCol w:w="2401"/>
        <w:gridCol w:w="6692"/>
      </w:tblGrid>
      <w:tr w14:paraId="26DCD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84" w:type="pct"/>
            <w:vAlign w:val="center"/>
          </w:tcPr>
          <w:p w14:paraId="6CF62EFF">
            <w:pPr>
              <w:pStyle w:val="35"/>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1192" w:type="pct"/>
            <w:vAlign w:val="center"/>
          </w:tcPr>
          <w:p w14:paraId="1CA214A0">
            <w:pPr>
              <w:pStyle w:val="35"/>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3322" w:type="pct"/>
            <w:vAlign w:val="center"/>
          </w:tcPr>
          <w:p w14:paraId="17C6ECB3">
            <w:pPr>
              <w:pStyle w:val="35"/>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784AF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84" w:type="pct"/>
            <w:vAlign w:val="center"/>
          </w:tcPr>
          <w:p w14:paraId="10D3D48D">
            <w:pPr>
              <w:pStyle w:val="36"/>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5</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2</w:t>
            </w:r>
          </w:p>
        </w:tc>
        <w:tc>
          <w:tcPr>
            <w:tcW w:w="1192" w:type="pct"/>
            <w:vAlign w:val="center"/>
          </w:tcPr>
          <w:p w14:paraId="1A58A27B">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left"/>
              <w:textAlignment w:val="auto"/>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rPr>
              <w:t>现场考察</w:t>
            </w:r>
            <w:r>
              <w:rPr>
                <w:rFonts w:hint="eastAsia" w:ascii="宋体" w:hAnsi="宋体" w:eastAsia="宋体"/>
                <w:b w:val="0"/>
                <w:color w:val="auto"/>
                <w:sz w:val="24"/>
                <w:highlight w:val="none"/>
                <w:lang w:val="en-US" w:eastAsia="zh-CN"/>
              </w:rPr>
              <w:t>或标前答疑会</w:t>
            </w:r>
          </w:p>
        </w:tc>
        <w:tc>
          <w:tcPr>
            <w:tcW w:w="3322" w:type="pct"/>
            <w:vAlign w:val="center"/>
          </w:tcPr>
          <w:p w14:paraId="355F9FBE">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sz w:val="24"/>
                <w:highlight w:val="none"/>
              </w:rPr>
            </w:pPr>
            <w:r>
              <w:rPr>
                <w:rFonts w:hint="eastAsia" w:ascii="宋体" w:hAnsi="宋体" w:eastAsia="宋体"/>
                <w:color w:val="auto"/>
                <w:sz w:val="24"/>
                <w:highlight w:val="none"/>
              </w:rPr>
              <w:t>不组织</w:t>
            </w:r>
            <w:r>
              <w:rPr>
                <w:rFonts w:hint="eastAsia" w:ascii="宋体" w:hAnsi="宋体" w:eastAsia="宋体"/>
                <w:color w:val="auto"/>
                <w:sz w:val="24"/>
                <w:highlight w:val="none"/>
                <w:lang w:val="en-US" w:eastAsia="zh-CN"/>
              </w:rPr>
              <w:t>或不召开</w:t>
            </w:r>
          </w:p>
          <w:p w14:paraId="3E53C0F0">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 w:val="0"/>
                <w:bCs/>
                <w:color w:val="auto"/>
                <w:sz w:val="24"/>
                <w:highlight w:val="none"/>
                <w:lang w:eastAsia="zh-CN"/>
              </w:rPr>
              <w:t>注：</w:t>
            </w:r>
            <w:r>
              <w:rPr>
                <w:rFonts w:hint="eastAsia" w:ascii="宋体" w:hAnsi="宋体" w:eastAsia="宋体"/>
                <w:b w:val="0"/>
                <w:bCs/>
                <w:color w:val="auto"/>
                <w:sz w:val="24"/>
                <w:highlight w:val="none"/>
              </w:rPr>
              <w:t>如投标人</w:t>
            </w:r>
            <w:r>
              <w:rPr>
                <w:rFonts w:hint="eastAsia" w:ascii="宋体" w:hAnsi="宋体" w:eastAsia="宋体"/>
                <w:b w:val="0"/>
                <w:bCs/>
                <w:color w:val="auto"/>
                <w:sz w:val="24"/>
                <w:highlight w:val="none"/>
                <w:lang w:val="en-US" w:eastAsia="zh-CN"/>
              </w:rPr>
              <w:t>有勘察现场的需求，投标人须自行踏勘现场。</w:t>
            </w:r>
          </w:p>
        </w:tc>
      </w:tr>
      <w:tr w14:paraId="75784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84" w:type="pct"/>
            <w:vAlign w:val="center"/>
          </w:tcPr>
          <w:p w14:paraId="3FAF453A">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6</w:t>
            </w:r>
            <w:r>
              <w:rPr>
                <w:rFonts w:ascii="宋体" w:hAnsi="宋体" w:eastAsia="宋体"/>
                <w:bCs/>
                <w:color w:val="auto"/>
                <w:kern w:val="2"/>
                <w:highlight w:val="none"/>
              </w:rPr>
              <w:t>.1</w:t>
            </w:r>
          </w:p>
        </w:tc>
        <w:tc>
          <w:tcPr>
            <w:tcW w:w="1192" w:type="pct"/>
            <w:vAlign w:val="center"/>
          </w:tcPr>
          <w:p w14:paraId="0DC847CB">
            <w:pPr>
              <w:pStyle w:val="35"/>
              <w:widowControl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网上询问截止时间</w:t>
            </w:r>
          </w:p>
        </w:tc>
        <w:tc>
          <w:tcPr>
            <w:tcW w:w="3322" w:type="pct"/>
            <w:vAlign w:val="center"/>
          </w:tcPr>
          <w:p w14:paraId="1C949E3E">
            <w:pPr>
              <w:pStyle w:val="35"/>
              <w:widowControl w:val="0"/>
              <w:spacing w:before="0" w:beforeAutospacing="0" w:after="0" w:afterAutospacing="0"/>
              <w:jc w:val="both"/>
              <w:rPr>
                <w:rFonts w:ascii="宋体" w:hAnsi="宋体" w:eastAsia="宋体"/>
                <w:b w:val="0"/>
                <w:color w:val="auto"/>
                <w:sz w:val="24"/>
                <w:highlight w:val="none"/>
              </w:rPr>
            </w:pPr>
            <w:r>
              <w:rPr>
                <w:rFonts w:hint="eastAsia" w:ascii="宋体" w:hAnsi="宋体" w:eastAsia="宋体"/>
                <w:b w:val="0"/>
                <w:color w:val="auto"/>
                <w:sz w:val="24"/>
                <w:highlight w:val="none"/>
                <w:u w:val="single"/>
                <w:lang w:val="en-US" w:eastAsia="zh-CN"/>
              </w:rPr>
              <w:t>2026</w:t>
            </w:r>
            <w:r>
              <w:rPr>
                <w:rFonts w:ascii="宋体" w:hAnsi="宋体" w:eastAsia="宋体"/>
                <w:b w:val="0"/>
                <w:color w:val="auto"/>
                <w:sz w:val="24"/>
                <w:highlight w:val="none"/>
              </w:rPr>
              <w:t>年</w:t>
            </w:r>
            <w:r>
              <w:rPr>
                <w:rFonts w:hint="eastAsia" w:ascii="宋体" w:hAnsi="宋体" w:eastAsia="宋体"/>
                <w:b w:val="0"/>
                <w:color w:val="auto"/>
                <w:sz w:val="24"/>
                <w:highlight w:val="none"/>
                <w:u w:val="single"/>
                <w:lang w:val="en-US" w:eastAsia="zh-CN"/>
              </w:rPr>
              <w:t>9</w:t>
            </w:r>
            <w:r>
              <w:rPr>
                <w:rFonts w:hint="eastAsia" w:ascii="宋体" w:hAnsi="宋体" w:eastAsia="宋体"/>
                <w:b w:val="0"/>
                <w:color w:val="auto"/>
                <w:sz w:val="24"/>
                <w:highlight w:val="none"/>
                <w:u w:val="none"/>
                <w:lang w:val="en-US" w:eastAsia="zh-CN"/>
              </w:rPr>
              <w:t>月</w:t>
            </w:r>
            <w:r>
              <w:rPr>
                <w:rFonts w:hint="eastAsia" w:ascii="宋体" w:hAnsi="宋体" w:eastAsia="宋体"/>
                <w:b w:val="0"/>
                <w:color w:val="auto"/>
                <w:sz w:val="24"/>
                <w:highlight w:val="none"/>
                <w:u w:val="single"/>
                <w:lang w:val="en-US" w:eastAsia="zh-CN"/>
              </w:rPr>
              <w:t>24</w:t>
            </w:r>
            <w:r>
              <w:rPr>
                <w:rFonts w:ascii="宋体" w:hAnsi="宋体" w:eastAsia="宋体"/>
                <w:b w:val="0"/>
                <w:color w:val="auto"/>
                <w:sz w:val="24"/>
                <w:highlight w:val="none"/>
              </w:rPr>
              <w:t>日</w:t>
            </w:r>
            <w:r>
              <w:rPr>
                <w:rFonts w:hint="eastAsia" w:ascii="宋体" w:hAnsi="宋体" w:eastAsia="宋体"/>
                <w:b w:val="0"/>
                <w:color w:val="auto"/>
                <w:sz w:val="24"/>
                <w:highlight w:val="none"/>
                <w:u w:val="single"/>
                <w:lang w:val="en-US" w:eastAsia="zh-CN"/>
              </w:rPr>
              <w:t>17</w:t>
            </w:r>
            <w:r>
              <w:rPr>
                <w:rFonts w:ascii="宋体" w:hAnsi="宋体" w:eastAsia="宋体"/>
                <w:b w:val="0"/>
                <w:color w:val="auto"/>
                <w:sz w:val="24"/>
                <w:highlight w:val="none"/>
              </w:rPr>
              <w:t>时</w:t>
            </w:r>
            <w:r>
              <w:rPr>
                <w:rFonts w:hint="eastAsia" w:ascii="宋体" w:hAnsi="宋体" w:eastAsia="宋体"/>
                <w:b w:val="0"/>
                <w:color w:val="auto"/>
                <w:sz w:val="24"/>
                <w:highlight w:val="none"/>
                <w:u w:val="single"/>
                <w:lang w:val="en-US" w:eastAsia="zh-CN"/>
              </w:rPr>
              <w:t>00</w:t>
            </w:r>
            <w:r>
              <w:rPr>
                <w:rFonts w:hint="eastAsia" w:ascii="宋体" w:hAnsi="宋体" w:eastAsia="宋体"/>
                <w:b w:val="0"/>
                <w:color w:val="auto"/>
                <w:sz w:val="24"/>
                <w:highlight w:val="none"/>
              </w:rPr>
              <w:t>分</w:t>
            </w:r>
          </w:p>
        </w:tc>
      </w:tr>
      <w:tr w14:paraId="372C0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84" w:type="pct"/>
            <w:vAlign w:val="center"/>
          </w:tcPr>
          <w:p w14:paraId="21CD7F9A">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7</w:t>
            </w:r>
            <w:r>
              <w:rPr>
                <w:rFonts w:ascii="宋体" w:hAnsi="宋体" w:eastAsia="宋体"/>
                <w:bCs/>
                <w:color w:val="auto"/>
                <w:kern w:val="2"/>
                <w:highlight w:val="none"/>
              </w:rPr>
              <w:t>.1</w:t>
            </w:r>
          </w:p>
        </w:tc>
        <w:tc>
          <w:tcPr>
            <w:tcW w:w="1192" w:type="pct"/>
            <w:vAlign w:val="center"/>
          </w:tcPr>
          <w:p w14:paraId="4CFCE116">
            <w:pPr>
              <w:pStyle w:val="35"/>
              <w:widowControl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3322" w:type="pct"/>
            <w:vAlign w:val="center"/>
          </w:tcPr>
          <w:p w14:paraId="6900DCBA">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bCs w:val="0"/>
                <w:color w:val="auto"/>
                <w:sz w:val="24"/>
                <w:szCs w:val="24"/>
                <w:highlight w:val="none"/>
                <w:lang w:eastAsia="zh-CN"/>
              </w:rPr>
              <w:t>☑</w:t>
            </w:r>
            <w:r>
              <w:rPr>
                <w:rFonts w:ascii="宋体" w:hAnsi="宋体" w:eastAsia="宋体"/>
                <w:b w:val="0"/>
                <w:color w:val="auto"/>
                <w:sz w:val="24"/>
                <w:highlight w:val="none"/>
              </w:rPr>
              <w:t xml:space="preserve">不分包     </w:t>
            </w:r>
            <w:r>
              <w:rPr>
                <w:rFonts w:hint="eastAsia" w:ascii="宋体" w:hAnsi="宋体" w:eastAsia="宋体"/>
                <w:b w:val="0"/>
                <w:color w:val="auto"/>
                <w:sz w:val="24"/>
                <w:highlight w:val="none"/>
                <w:lang w:eastAsia="zh-CN"/>
              </w:rPr>
              <w:t>□</w:t>
            </w:r>
            <w:r>
              <w:rPr>
                <w:rFonts w:ascii="宋体" w:hAnsi="宋体" w:eastAsia="宋体"/>
                <w:b w:val="0"/>
                <w:color w:val="auto"/>
                <w:sz w:val="24"/>
                <w:highlight w:val="none"/>
              </w:rPr>
              <w:t>分为  个包</w:t>
            </w:r>
          </w:p>
          <w:p w14:paraId="3FA6F381">
            <w:pPr>
              <w:pStyle w:val="35"/>
              <w:widowControl w:val="0"/>
              <w:spacing w:before="0" w:beforeAutospacing="0" w:after="0" w:afterAutospacing="0"/>
              <w:jc w:val="both"/>
              <w:rPr>
                <w:rFonts w:ascii="宋体" w:hAnsi="宋体" w:eastAsia="宋体"/>
                <w:b w:val="0"/>
                <w:color w:val="auto"/>
                <w:sz w:val="24"/>
                <w:highlight w:val="none"/>
                <w:u w:val="single"/>
              </w:rPr>
            </w:pPr>
            <w:r>
              <w:rPr>
                <w:rFonts w:hint="eastAsia" w:ascii="宋体" w:hAnsi="宋体" w:eastAsia="宋体"/>
                <w:b w:val="0"/>
                <w:color w:val="auto"/>
                <w:sz w:val="24"/>
                <w:highlight w:val="none"/>
              </w:rPr>
              <w:t>投标人对多个包进行投标的中标</w:t>
            </w:r>
            <w:r>
              <w:rPr>
                <w:rFonts w:ascii="宋体" w:hAnsi="宋体" w:eastAsia="宋体"/>
                <w:b w:val="0"/>
                <w:color w:val="auto"/>
                <w:sz w:val="24"/>
                <w:highlight w:val="none"/>
              </w:rPr>
              <w:t>包</w:t>
            </w:r>
            <w:r>
              <w:rPr>
                <w:rFonts w:hint="eastAsia" w:ascii="宋体" w:hAnsi="宋体" w:eastAsia="宋体"/>
                <w:b w:val="0"/>
                <w:color w:val="auto"/>
                <w:sz w:val="24"/>
                <w:highlight w:val="none"/>
              </w:rPr>
              <w:t>数规定：</w:t>
            </w:r>
            <w:r>
              <w:rPr>
                <w:rFonts w:hint="eastAsia" w:ascii="宋体" w:hAnsi="宋体" w:eastAsia="宋体"/>
                <w:b w:val="0"/>
                <w:bCs w:val="0"/>
                <w:color w:val="auto"/>
                <w:sz w:val="24"/>
                <w:szCs w:val="18"/>
                <w:highlight w:val="none"/>
                <w:u w:val="single"/>
              </w:rPr>
              <w:t xml:space="preserve"> </w:t>
            </w:r>
            <w:r>
              <w:rPr>
                <w:rFonts w:ascii="宋体" w:hAnsi="宋体" w:eastAsia="宋体"/>
                <w:b w:val="0"/>
                <w:bCs w:val="0"/>
                <w:color w:val="auto"/>
                <w:sz w:val="24"/>
                <w:szCs w:val="18"/>
                <w:highlight w:val="none"/>
                <w:u w:val="single"/>
              </w:rPr>
              <w:t xml:space="preserve">       </w:t>
            </w:r>
          </w:p>
        </w:tc>
      </w:tr>
      <w:tr w14:paraId="2928D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484" w:type="pct"/>
            <w:vAlign w:val="center"/>
          </w:tcPr>
          <w:p w14:paraId="6DC3F7B1">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0</w:t>
            </w:r>
            <w:r>
              <w:rPr>
                <w:rFonts w:ascii="宋体" w:hAnsi="宋体" w:eastAsia="宋体"/>
                <w:bCs/>
                <w:color w:val="auto"/>
                <w:kern w:val="2"/>
                <w:highlight w:val="none"/>
              </w:rPr>
              <w:t>.1</w:t>
            </w:r>
          </w:p>
        </w:tc>
        <w:tc>
          <w:tcPr>
            <w:tcW w:w="1192" w:type="pct"/>
            <w:vAlign w:val="center"/>
          </w:tcPr>
          <w:p w14:paraId="739FEC8A">
            <w:pPr>
              <w:pStyle w:val="35"/>
              <w:widowControl w:val="0"/>
              <w:spacing w:before="0" w:beforeAutospacing="0" w:after="0" w:afterAutospacing="0" w:line="360" w:lineRule="auto"/>
              <w:jc w:val="left"/>
              <w:rPr>
                <w:rFonts w:ascii="宋体" w:hAnsi="宋体" w:eastAsia="宋体"/>
                <w:b w:val="0"/>
                <w:color w:val="auto"/>
                <w:sz w:val="24"/>
                <w:highlight w:val="none"/>
              </w:rPr>
            </w:pPr>
            <w:r>
              <w:rPr>
                <w:rFonts w:hint="eastAsia" w:ascii="宋体" w:hAnsi="宋体" w:eastAsia="宋体"/>
                <w:b w:val="0"/>
                <w:color w:val="auto"/>
                <w:sz w:val="24"/>
                <w:highlight w:val="none"/>
              </w:rPr>
              <w:t>投标保证金</w:t>
            </w:r>
          </w:p>
        </w:tc>
        <w:tc>
          <w:tcPr>
            <w:tcW w:w="3322" w:type="pct"/>
            <w:vAlign w:val="center"/>
          </w:tcPr>
          <w:p w14:paraId="1BFA8CAF">
            <w:pPr>
              <w:spacing w:line="360" w:lineRule="auto"/>
              <w:rPr>
                <w:color w:val="auto"/>
                <w:highlight w:val="none"/>
              </w:rPr>
            </w:pPr>
            <w:r>
              <w:rPr>
                <w:rFonts w:hint="eastAsia" w:ascii="宋体" w:hAnsi="宋体" w:eastAsia="宋体"/>
                <w:bCs/>
                <w:color w:val="auto"/>
                <w:kern w:val="0"/>
                <w:sz w:val="24"/>
                <w:szCs w:val="28"/>
                <w:highlight w:val="none"/>
              </w:rPr>
              <w:t>不收取</w:t>
            </w:r>
          </w:p>
        </w:tc>
      </w:tr>
      <w:tr w14:paraId="6FA8A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84" w:type="pct"/>
            <w:vAlign w:val="center"/>
          </w:tcPr>
          <w:p w14:paraId="4ED92752">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.1</w:t>
            </w:r>
          </w:p>
        </w:tc>
        <w:tc>
          <w:tcPr>
            <w:tcW w:w="1192" w:type="pct"/>
            <w:vAlign w:val="center"/>
          </w:tcPr>
          <w:p w14:paraId="00F7B87B">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投标有效期</w:t>
            </w:r>
          </w:p>
        </w:tc>
        <w:tc>
          <w:tcPr>
            <w:tcW w:w="3322" w:type="pct"/>
            <w:vAlign w:val="center"/>
          </w:tcPr>
          <w:p w14:paraId="43E29C24">
            <w:pPr>
              <w:pStyle w:val="35"/>
              <w:widowControl w:val="0"/>
              <w:spacing w:before="0" w:beforeAutospacing="0" w:after="0" w:afterAutospacing="0" w:line="360" w:lineRule="auto"/>
              <w:jc w:val="both"/>
              <w:rPr>
                <w:rFonts w:hint="eastAsia" w:ascii="宋体" w:hAnsi="宋体" w:eastAsia="宋体"/>
                <w:b w:val="0"/>
                <w:color w:val="auto"/>
                <w:sz w:val="24"/>
                <w:highlight w:val="none"/>
                <w:lang w:val="en-US" w:eastAsia="zh-CN"/>
              </w:rPr>
            </w:pPr>
            <w:r>
              <w:rPr>
                <w:rFonts w:hint="eastAsia" w:ascii="宋体" w:hAnsi="宋体" w:eastAsia="宋体"/>
                <w:b w:val="0"/>
                <w:color w:val="auto"/>
                <w:sz w:val="24"/>
                <w:highlight w:val="none"/>
                <w:u w:val="single"/>
                <w:lang w:val="en-US" w:eastAsia="zh-CN"/>
              </w:rPr>
              <w:t>60</w:t>
            </w:r>
            <w:r>
              <w:rPr>
                <w:rFonts w:hint="eastAsia" w:ascii="宋体" w:hAnsi="宋体" w:eastAsia="宋体"/>
                <w:b w:val="0"/>
                <w:color w:val="auto"/>
                <w:sz w:val="24"/>
                <w:highlight w:val="none"/>
              </w:rPr>
              <w:t>日历</w:t>
            </w:r>
            <w:r>
              <w:rPr>
                <w:rFonts w:hint="eastAsia" w:ascii="宋体" w:hAnsi="宋体" w:eastAsia="宋体"/>
                <w:b w:val="0"/>
                <w:color w:val="auto"/>
                <w:sz w:val="24"/>
                <w:highlight w:val="none"/>
                <w:lang w:val="en-US" w:eastAsia="zh-CN"/>
              </w:rPr>
              <w:t>天</w:t>
            </w:r>
          </w:p>
        </w:tc>
      </w:tr>
      <w:tr w14:paraId="12DD4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84" w:type="pct"/>
            <w:vAlign w:val="center"/>
          </w:tcPr>
          <w:p w14:paraId="336F02BD">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4</w:t>
            </w:r>
            <w:r>
              <w:rPr>
                <w:rFonts w:hint="eastAsia" w:ascii="宋体" w:hAnsi="宋体" w:eastAsia="宋体"/>
                <w:bCs/>
                <w:color w:val="auto"/>
                <w:kern w:val="2"/>
                <w:highlight w:val="none"/>
              </w:rPr>
              <w:t>.1</w:t>
            </w:r>
          </w:p>
        </w:tc>
        <w:tc>
          <w:tcPr>
            <w:tcW w:w="1192" w:type="pct"/>
            <w:vAlign w:val="center"/>
          </w:tcPr>
          <w:p w14:paraId="0A32A12D">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资格审查</w:t>
            </w:r>
          </w:p>
        </w:tc>
        <w:tc>
          <w:tcPr>
            <w:tcW w:w="3322" w:type="pct"/>
            <w:vAlign w:val="center"/>
          </w:tcPr>
          <w:p w14:paraId="45E6257F">
            <w:pPr>
              <w:pStyle w:val="35"/>
              <w:widowControl w:val="0"/>
              <w:spacing w:before="0" w:beforeAutospacing="0" w:after="0" w:afterAutospacing="0" w:line="360" w:lineRule="auto"/>
              <w:jc w:val="both"/>
              <w:rPr>
                <w:rFonts w:hint="eastAsia" w:ascii="宋体" w:hAnsi="宋体" w:eastAsia="宋体"/>
                <w:b w:val="0"/>
                <w:bCs w:val="0"/>
                <w:color w:val="auto"/>
                <w:sz w:val="24"/>
                <w:highlight w:val="none"/>
              </w:rPr>
            </w:pPr>
            <w:r>
              <w:rPr>
                <w:rFonts w:hint="eastAsia" w:ascii="宋体" w:hAnsi="宋体" w:eastAsia="宋体"/>
                <w:b w:val="0"/>
                <w:bCs w:val="0"/>
                <w:color w:val="auto"/>
                <w:sz w:val="24"/>
                <w:szCs w:val="24"/>
                <w:highlight w:val="none"/>
                <w:lang w:eastAsia="zh-CN"/>
              </w:rPr>
              <w:t>☑</w:t>
            </w:r>
            <w:r>
              <w:rPr>
                <w:rFonts w:hint="eastAsia" w:ascii="宋体" w:hAnsi="宋体" w:eastAsia="宋体"/>
                <w:b w:val="0"/>
                <w:bCs w:val="0"/>
                <w:color w:val="auto"/>
                <w:sz w:val="24"/>
                <w:highlight w:val="none"/>
              </w:rPr>
              <w:t>采购人审查</w:t>
            </w:r>
          </w:p>
          <w:p w14:paraId="3A2035D9">
            <w:pPr>
              <w:pStyle w:val="35"/>
              <w:widowControl w:val="0"/>
              <w:spacing w:before="0" w:beforeAutospacing="0" w:after="0" w:afterAutospacing="0" w:line="360" w:lineRule="auto"/>
              <w:jc w:val="both"/>
              <w:rPr>
                <w:rFonts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采购人出具委托函委托采购代理机构进行审查</w:t>
            </w:r>
          </w:p>
        </w:tc>
      </w:tr>
      <w:tr w14:paraId="1DEDE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484" w:type="pct"/>
            <w:vAlign w:val="center"/>
          </w:tcPr>
          <w:p w14:paraId="7144B46A">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.2</w:t>
            </w:r>
          </w:p>
        </w:tc>
        <w:tc>
          <w:tcPr>
            <w:tcW w:w="1192" w:type="pct"/>
            <w:vAlign w:val="center"/>
          </w:tcPr>
          <w:p w14:paraId="1677AFE4">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评标方法</w:t>
            </w:r>
          </w:p>
        </w:tc>
        <w:tc>
          <w:tcPr>
            <w:tcW w:w="3322" w:type="pct"/>
            <w:vAlign w:val="center"/>
          </w:tcPr>
          <w:p w14:paraId="45B98FA6">
            <w:pPr>
              <w:pStyle w:val="35"/>
              <w:widowControl w:val="0"/>
              <w:spacing w:before="0" w:beforeAutospacing="0" w:after="0" w:afterAutospacing="0" w:line="360" w:lineRule="auto"/>
              <w:jc w:val="both"/>
              <w:rPr>
                <w:rFonts w:ascii="宋体" w:hAnsi="宋体" w:eastAsia="宋体"/>
                <w:b w:val="0"/>
                <w:color w:val="auto"/>
                <w:sz w:val="24"/>
                <w:highlight w:val="none"/>
                <w:u w:val="none"/>
              </w:rPr>
            </w:pPr>
            <w:r>
              <w:rPr>
                <w:rFonts w:hint="eastAsia" w:ascii="宋体" w:hAnsi="宋体" w:eastAsia="宋体"/>
                <w:b w:val="0"/>
                <w:bCs w:val="0"/>
                <w:color w:val="auto"/>
                <w:sz w:val="24"/>
                <w:szCs w:val="24"/>
                <w:highlight w:val="none"/>
                <w:u w:val="none"/>
                <w:lang w:eastAsia="zh-CN"/>
              </w:rPr>
              <w:t>☑</w:t>
            </w:r>
            <w:r>
              <w:rPr>
                <w:rFonts w:hint="eastAsia" w:ascii="宋体" w:hAnsi="宋体" w:eastAsia="宋体"/>
                <w:b w:val="0"/>
                <w:color w:val="auto"/>
                <w:sz w:val="24"/>
                <w:highlight w:val="none"/>
                <w:u w:val="none"/>
              </w:rPr>
              <w:t>最低评标价法</w:t>
            </w:r>
          </w:p>
          <w:p w14:paraId="5DBBDEF4">
            <w:pPr>
              <w:pStyle w:val="35"/>
              <w:widowControl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bCs w:val="0"/>
                <w:color w:val="auto"/>
                <w:sz w:val="24"/>
                <w:szCs w:val="24"/>
                <w:highlight w:val="none"/>
                <w:u w:val="none"/>
                <w:lang w:eastAsia="zh-CN"/>
              </w:rPr>
              <w:t>□</w:t>
            </w:r>
            <w:r>
              <w:rPr>
                <w:rFonts w:hint="eastAsia" w:ascii="宋体" w:hAnsi="宋体" w:eastAsia="宋体"/>
                <w:b w:val="0"/>
                <w:color w:val="auto"/>
                <w:sz w:val="24"/>
                <w:highlight w:val="none"/>
                <w:u w:val="none"/>
                <w:lang w:val="en-US" w:eastAsia="zh-CN"/>
              </w:rPr>
              <w:t>综合评分</w:t>
            </w:r>
            <w:r>
              <w:rPr>
                <w:rFonts w:hint="eastAsia" w:ascii="宋体" w:hAnsi="宋体" w:eastAsia="宋体"/>
                <w:b w:val="0"/>
                <w:color w:val="auto"/>
                <w:sz w:val="24"/>
                <w:highlight w:val="none"/>
                <w:u w:val="none"/>
                <w:lang w:eastAsia="zh-CN"/>
              </w:rPr>
              <w:t>法</w:t>
            </w:r>
          </w:p>
        </w:tc>
      </w:tr>
      <w:tr w14:paraId="476EB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84" w:type="pct"/>
            <w:vAlign w:val="center"/>
          </w:tcPr>
          <w:p w14:paraId="4A3A849A">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1192" w:type="pct"/>
            <w:vAlign w:val="center"/>
          </w:tcPr>
          <w:p w14:paraId="3C9EEFD0">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评标委员会推荐</w:t>
            </w:r>
            <w:r>
              <w:rPr>
                <w:rFonts w:ascii="宋体" w:hAnsi="宋体" w:eastAsia="宋体"/>
                <w:b w:val="0"/>
                <w:color w:val="auto"/>
                <w:sz w:val="24"/>
                <w:highlight w:val="none"/>
              </w:rPr>
              <w:t>中标候选</w:t>
            </w:r>
            <w:r>
              <w:rPr>
                <w:rFonts w:hint="eastAsia" w:ascii="宋体" w:hAnsi="宋体" w:eastAsia="宋体"/>
                <w:b w:val="0"/>
                <w:color w:val="auto"/>
                <w:sz w:val="24"/>
                <w:highlight w:val="none"/>
              </w:rPr>
              <w:t>人的</w:t>
            </w:r>
            <w:r>
              <w:rPr>
                <w:rFonts w:ascii="宋体" w:hAnsi="宋体" w:eastAsia="宋体"/>
                <w:b w:val="0"/>
                <w:color w:val="auto"/>
                <w:sz w:val="24"/>
                <w:highlight w:val="none"/>
              </w:rPr>
              <w:t>数量</w:t>
            </w:r>
          </w:p>
        </w:tc>
        <w:tc>
          <w:tcPr>
            <w:tcW w:w="3322" w:type="pct"/>
            <w:vAlign w:val="center"/>
          </w:tcPr>
          <w:p w14:paraId="126EA0E6">
            <w:pPr>
              <w:keepNext w:val="0"/>
              <w:keepLines w:val="0"/>
              <w:widowControl/>
              <w:suppressLineNumbers w:val="0"/>
              <w:jc w:val="left"/>
              <w:rPr>
                <w:rFonts w:ascii="宋体" w:hAnsi="宋体" w:eastAsia="宋体"/>
                <w:b w:val="0"/>
                <w:color w:val="auto"/>
                <w:sz w:val="24"/>
                <w:highlight w:val="none"/>
                <w:u w:val="single"/>
              </w:rPr>
            </w:pPr>
            <w:r>
              <w:rPr>
                <w:rFonts w:hint="eastAsia" w:ascii="宋体" w:hAnsi="宋体" w:eastAsia="宋体" w:cs="宋体"/>
                <w:color w:val="000000"/>
                <w:kern w:val="0"/>
                <w:sz w:val="24"/>
                <w:szCs w:val="24"/>
                <w:highlight w:val="none"/>
                <w:lang w:val="en-US" w:eastAsia="zh-CN"/>
              </w:rPr>
              <w:t>评标委员会推荐3名中标候选人</w:t>
            </w:r>
          </w:p>
        </w:tc>
      </w:tr>
      <w:tr w14:paraId="3A2B1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84" w:type="pct"/>
            <w:vAlign w:val="center"/>
          </w:tcPr>
          <w:p w14:paraId="14F14C53">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1192" w:type="pct"/>
            <w:vAlign w:val="center"/>
          </w:tcPr>
          <w:p w14:paraId="7E85FE1B">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确定中标人</w:t>
            </w:r>
          </w:p>
        </w:tc>
        <w:tc>
          <w:tcPr>
            <w:tcW w:w="3322" w:type="pct"/>
            <w:vAlign w:val="center"/>
          </w:tcPr>
          <w:p w14:paraId="20FAFD3A">
            <w:pPr>
              <w:spacing w:line="360" w:lineRule="auto"/>
              <w:rPr>
                <w:rFonts w:ascii="宋体" w:hAnsi="宋体" w:eastAsia="宋体"/>
                <w:color w:val="auto"/>
                <w:kern w:val="0"/>
                <w:sz w:val="24"/>
                <w:szCs w:val="24"/>
                <w:highlight w:val="none"/>
              </w:rPr>
            </w:pPr>
            <w:r>
              <w:rPr>
                <w:rFonts w:hint="eastAsia" w:ascii="宋体" w:hAnsi="宋体" w:eastAsia="宋体"/>
                <w:b w:val="0"/>
                <w:bCs w:val="0"/>
                <w:color w:val="auto"/>
                <w:sz w:val="24"/>
                <w:szCs w:val="24"/>
                <w:highlight w:val="none"/>
                <w:lang w:eastAsia="zh-CN"/>
              </w:rPr>
              <w:t>☑</w:t>
            </w:r>
            <w:r>
              <w:rPr>
                <w:rFonts w:hint="eastAsia" w:ascii="宋体" w:hAnsi="宋体" w:eastAsia="宋体"/>
                <w:color w:val="auto"/>
                <w:kern w:val="0"/>
                <w:sz w:val="24"/>
                <w:szCs w:val="24"/>
                <w:highlight w:val="none"/>
              </w:rPr>
              <w:t>采购人委托评标委员会确定</w:t>
            </w:r>
          </w:p>
          <w:p w14:paraId="5D54DC98">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bCs w:val="0"/>
                <w:color w:val="auto"/>
                <w:kern w:val="2"/>
                <w:sz w:val="24"/>
                <w:szCs w:val="24"/>
                <w:highlight w:val="none"/>
                <w:lang w:eastAsia="zh-CN"/>
              </w:rPr>
              <w:t>□</w:t>
            </w:r>
            <w:r>
              <w:rPr>
                <w:rFonts w:hint="eastAsia" w:ascii="宋体" w:hAnsi="宋体" w:eastAsia="宋体"/>
                <w:b w:val="0"/>
                <w:bCs w:val="0"/>
                <w:color w:val="auto"/>
                <w:kern w:val="2"/>
                <w:sz w:val="24"/>
                <w:szCs w:val="24"/>
                <w:highlight w:val="none"/>
              </w:rPr>
              <w:t>采购人确定</w:t>
            </w:r>
          </w:p>
        </w:tc>
      </w:tr>
      <w:tr w14:paraId="5B055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84" w:type="pct"/>
            <w:vAlign w:val="center"/>
          </w:tcPr>
          <w:p w14:paraId="6CA73637">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4</w:t>
            </w:r>
            <w:r>
              <w:rPr>
                <w:rFonts w:ascii="宋体" w:hAnsi="宋体" w:eastAsia="宋体"/>
                <w:bCs/>
                <w:color w:val="auto"/>
                <w:kern w:val="2"/>
                <w:highlight w:val="none"/>
              </w:rPr>
              <w:t>.1</w:t>
            </w:r>
          </w:p>
        </w:tc>
        <w:tc>
          <w:tcPr>
            <w:tcW w:w="1192" w:type="pct"/>
            <w:vAlign w:val="center"/>
          </w:tcPr>
          <w:p w14:paraId="217540ED">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中标通知书发出的形式</w:t>
            </w:r>
          </w:p>
        </w:tc>
        <w:tc>
          <w:tcPr>
            <w:tcW w:w="3322" w:type="pct"/>
            <w:vAlign w:val="center"/>
          </w:tcPr>
          <w:p w14:paraId="050FCD59">
            <w:pPr>
              <w:pStyle w:val="35"/>
              <w:widowControl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lang w:eastAsia="zh-CN"/>
              </w:rPr>
              <w:t>☑</w:t>
            </w:r>
            <w:r>
              <w:rPr>
                <w:rFonts w:hint="eastAsia" w:ascii="宋体" w:hAnsi="宋体" w:eastAsia="宋体"/>
                <w:b w:val="0"/>
                <w:bCs w:val="0"/>
                <w:color w:val="auto"/>
                <w:sz w:val="24"/>
                <w:szCs w:val="24"/>
                <w:highlight w:val="none"/>
              </w:rPr>
              <w:t xml:space="preserve">书面 </w:t>
            </w:r>
            <w:r>
              <w:rPr>
                <w:rFonts w:ascii="宋体" w:hAnsi="宋体" w:eastAsia="宋体"/>
                <w:b w:val="0"/>
                <w:bCs w:val="0"/>
                <w:color w:val="auto"/>
                <w:sz w:val="24"/>
                <w:szCs w:val="24"/>
                <w:highlight w:val="none"/>
              </w:rPr>
              <w:t xml:space="preserve">    </w:t>
            </w:r>
            <w:r>
              <w:rPr>
                <w:rFonts w:hint="eastAsia" w:ascii="宋体" w:hAnsi="宋体" w:eastAsia="宋体"/>
                <w:b w:val="0"/>
                <w:bCs w:val="0"/>
                <w:color w:val="auto"/>
                <w:sz w:val="24"/>
                <w:szCs w:val="24"/>
                <w:highlight w:val="none"/>
                <w:lang w:eastAsia="zh-CN"/>
              </w:rPr>
              <w:t>□</w:t>
            </w:r>
            <w:r>
              <w:rPr>
                <w:rFonts w:hint="eastAsia" w:ascii="宋体" w:hAnsi="宋体" w:eastAsia="宋体"/>
                <w:b w:val="0"/>
                <w:bCs w:val="0"/>
                <w:color w:val="auto"/>
                <w:sz w:val="24"/>
                <w:szCs w:val="24"/>
                <w:highlight w:val="none"/>
              </w:rPr>
              <w:t>数据电文</w:t>
            </w:r>
          </w:p>
        </w:tc>
      </w:tr>
      <w:tr w14:paraId="739EE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84" w:type="pct"/>
            <w:vAlign w:val="center"/>
          </w:tcPr>
          <w:p w14:paraId="02CE948E">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25</w:t>
            </w:r>
            <w:r>
              <w:rPr>
                <w:rFonts w:ascii="宋体" w:hAnsi="宋体" w:eastAsia="宋体"/>
                <w:bCs/>
                <w:color w:val="auto"/>
                <w:kern w:val="2"/>
                <w:highlight w:val="none"/>
              </w:rPr>
              <w:t>.1</w:t>
            </w:r>
          </w:p>
        </w:tc>
        <w:tc>
          <w:tcPr>
            <w:tcW w:w="1192" w:type="pct"/>
            <w:vAlign w:val="center"/>
          </w:tcPr>
          <w:p w14:paraId="55EEC46F">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告知招标结果的形式</w:t>
            </w:r>
          </w:p>
        </w:tc>
        <w:tc>
          <w:tcPr>
            <w:tcW w:w="3322" w:type="pct"/>
            <w:vAlign w:val="center"/>
          </w:tcPr>
          <w:p w14:paraId="1B64141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b w:val="0"/>
                <w:bCs w:val="0"/>
                <w:color w:val="auto"/>
                <w:kern w:val="2"/>
                <w:sz w:val="24"/>
                <w:szCs w:val="24"/>
                <w:highlight w:val="none"/>
                <w:lang w:val="en-US" w:eastAsia="zh-CN"/>
              </w:rPr>
            </w:pPr>
            <w:r>
              <w:rPr>
                <w:rFonts w:hint="eastAsia" w:ascii="宋体" w:hAnsi="宋体" w:eastAsia="宋体"/>
                <w:color w:val="auto"/>
                <w:kern w:val="0"/>
                <w:sz w:val="24"/>
                <w:szCs w:val="24"/>
                <w:highlight w:val="none"/>
              </w:rPr>
              <w:t>投标人自行</w:t>
            </w:r>
            <w:r>
              <w:rPr>
                <w:rFonts w:hint="eastAsia" w:ascii="宋体" w:hAnsi="宋体" w:eastAsia="宋体"/>
                <w:color w:val="auto"/>
                <w:kern w:val="0"/>
                <w:sz w:val="24"/>
                <w:szCs w:val="24"/>
                <w:highlight w:val="none"/>
                <w:lang w:val="en-US" w:eastAsia="zh-CN"/>
              </w:rPr>
              <w:t>在滁州市第一人民医院官网</w:t>
            </w:r>
            <w:r>
              <w:rPr>
                <w:rFonts w:hint="eastAsia" w:ascii="宋体" w:hAnsi="宋体" w:eastAsia="宋体"/>
                <w:color w:val="auto"/>
                <w:kern w:val="0"/>
                <w:sz w:val="24"/>
                <w:szCs w:val="24"/>
                <w:highlight w:val="none"/>
              </w:rPr>
              <w:t>查看</w:t>
            </w:r>
          </w:p>
        </w:tc>
      </w:tr>
      <w:tr w14:paraId="0BE21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484" w:type="pct"/>
            <w:vAlign w:val="center"/>
          </w:tcPr>
          <w:p w14:paraId="7BAD89EB">
            <w:pPr>
              <w:pStyle w:val="36"/>
              <w:pBdr>
                <w:bottom w:val="none" w:color="auto" w:sz="0" w:space="0"/>
              </w:pBdr>
              <w:tabs>
                <w:tab w:val="clear" w:pos="4153"/>
                <w:tab w:val="clear" w:pos="8306"/>
              </w:tabs>
              <w:adjustRightInd/>
              <w:spacing w:line="240" w:lineRule="auto"/>
              <w:jc w:val="center"/>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26</w:t>
            </w:r>
            <w:r>
              <w:rPr>
                <w:rFonts w:ascii="宋体" w:hAnsi="宋体" w:eastAsia="宋体"/>
                <w:bCs/>
                <w:color w:val="auto"/>
                <w:kern w:val="2"/>
                <w:highlight w:val="none"/>
              </w:rPr>
              <w:t>.1</w:t>
            </w:r>
          </w:p>
        </w:tc>
        <w:tc>
          <w:tcPr>
            <w:tcW w:w="1192" w:type="pct"/>
            <w:vAlign w:val="center"/>
          </w:tcPr>
          <w:p w14:paraId="420AC3E6">
            <w:pPr>
              <w:pStyle w:val="35"/>
              <w:widowControl w:val="0"/>
              <w:spacing w:before="0" w:beforeAutospacing="0" w:after="0" w:afterAutospacing="0" w:line="360" w:lineRule="auto"/>
              <w:jc w:val="left"/>
              <w:rPr>
                <w:rFonts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3322" w:type="pct"/>
            <w:vAlign w:val="center"/>
          </w:tcPr>
          <w:p w14:paraId="59C1FFD7">
            <w:pPr>
              <w:spacing w:line="360" w:lineRule="auto"/>
              <w:jc w:val="left"/>
              <w:rPr>
                <w:rFonts w:ascii="宋体" w:hAnsi="宋体" w:eastAsia="宋体"/>
                <w:b/>
                <w:bCs/>
                <w:color w:val="auto"/>
                <w:kern w:val="0"/>
                <w:sz w:val="24"/>
                <w:szCs w:val="24"/>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免收</w:t>
            </w:r>
          </w:p>
        </w:tc>
      </w:tr>
      <w:tr w14:paraId="225F8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84" w:type="pct"/>
            <w:vAlign w:val="center"/>
          </w:tcPr>
          <w:p w14:paraId="71FD118A">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27</w:t>
            </w:r>
            <w:r>
              <w:rPr>
                <w:rFonts w:ascii="宋体" w:hAnsi="宋体" w:eastAsia="宋体"/>
                <w:bCs/>
                <w:color w:val="auto"/>
                <w:kern w:val="2"/>
                <w:highlight w:val="none"/>
              </w:rPr>
              <w:t>.1</w:t>
            </w:r>
          </w:p>
        </w:tc>
        <w:tc>
          <w:tcPr>
            <w:tcW w:w="1192" w:type="pct"/>
            <w:vAlign w:val="center"/>
          </w:tcPr>
          <w:p w14:paraId="43FC3496">
            <w:pPr>
              <w:pStyle w:val="35"/>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lang w:val="en-US" w:eastAsia="zh-CN"/>
              </w:rPr>
              <w:t>签订合同和合同公告时间</w:t>
            </w:r>
          </w:p>
        </w:tc>
        <w:tc>
          <w:tcPr>
            <w:tcW w:w="3322" w:type="pct"/>
            <w:vAlign w:val="top"/>
          </w:tcPr>
          <w:p w14:paraId="6A2B0108">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（1）采购人与中标人应当自发出中标通知书之日起20个工作日内签订合同。</w:t>
            </w:r>
          </w:p>
          <w:p w14:paraId="68981EA1">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b/>
                <w:bCs/>
                <w:color w:val="auto"/>
                <w:kern w:val="0"/>
                <w:sz w:val="24"/>
                <w:szCs w:val="24"/>
                <w:highlight w:val="none"/>
              </w:rPr>
            </w:pPr>
            <w:r>
              <w:rPr>
                <w:rFonts w:hint="eastAsia" w:ascii="宋体" w:hAnsi="宋体" w:eastAsia="宋体" w:cs="宋体"/>
                <w:b w:val="0"/>
                <w:bCs w:val="0"/>
                <w:color w:val="auto"/>
                <w:sz w:val="24"/>
                <w:szCs w:val="24"/>
                <w:highlight w:val="none"/>
                <w:lang w:val="en-US" w:eastAsia="zh-CN"/>
              </w:rPr>
              <w:t>（2）采购人与中标人</w:t>
            </w:r>
            <w:r>
              <w:rPr>
                <w:rFonts w:hint="default" w:ascii="宋体" w:hAnsi="宋体" w:eastAsia="宋体" w:cs="宋体"/>
                <w:b w:val="0"/>
                <w:bCs w:val="0"/>
                <w:color w:val="auto"/>
                <w:sz w:val="24"/>
                <w:szCs w:val="24"/>
                <w:highlight w:val="none"/>
                <w:lang w:val="en-US" w:eastAsia="zh-CN"/>
              </w:rPr>
              <w:t>不得擅自变更合同</w:t>
            </w:r>
            <w:r>
              <w:rPr>
                <w:rFonts w:hint="eastAsia" w:ascii="宋体" w:hAnsi="宋体" w:eastAsia="宋体" w:cs="宋体"/>
                <w:b w:val="0"/>
                <w:bCs w:val="0"/>
                <w:color w:val="auto"/>
                <w:sz w:val="24"/>
                <w:szCs w:val="24"/>
                <w:highlight w:val="none"/>
                <w:lang w:val="en-US" w:eastAsia="zh-CN"/>
              </w:rPr>
              <w:t>。</w:t>
            </w:r>
          </w:p>
        </w:tc>
      </w:tr>
      <w:tr w14:paraId="1324E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84" w:type="pct"/>
            <w:vAlign w:val="center"/>
          </w:tcPr>
          <w:p w14:paraId="2D957F3E">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28</w:t>
            </w:r>
            <w:r>
              <w:rPr>
                <w:rFonts w:ascii="宋体" w:hAnsi="宋体" w:eastAsia="宋体"/>
                <w:bCs/>
                <w:color w:val="auto"/>
                <w:kern w:val="2"/>
                <w:highlight w:val="none"/>
              </w:rPr>
              <w:t>.1</w:t>
            </w:r>
          </w:p>
        </w:tc>
        <w:tc>
          <w:tcPr>
            <w:tcW w:w="1192" w:type="pct"/>
            <w:vAlign w:val="center"/>
          </w:tcPr>
          <w:p w14:paraId="1EB92F0B">
            <w:pPr>
              <w:pStyle w:val="35"/>
              <w:widowControl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lang w:val="en-US" w:eastAsia="zh-CN"/>
              </w:rPr>
              <w:t>代理</w:t>
            </w:r>
            <w:r>
              <w:rPr>
                <w:rFonts w:hint="default" w:ascii="宋体" w:hAnsi="宋体" w:eastAsia="宋体"/>
                <w:b w:val="0"/>
                <w:color w:val="auto"/>
                <w:sz w:val="24"/>
                <w:highlight w:val="none"/>
                <w:lang w:val="en-US" w:eastAsia="zh-CN"/>
              </w:rPr>
              <w:t>及评审</w:t>
            </w:r>
            <w:r>
              <w:rPr>
                <w:rFonts w:hint="eastAsia" w:ascii="宋体" w:hAnsi="宋体" w:eastAsia="宋体"/>
                <w:b w:val="0"/>
                <w:color w:val="auto"/>
                <w:sz w:val="24"/>
                <w:highlight w:val="none"/>
                <w:lang w:val="en-US" w:eastAsia="zh-CN"/>
              </w:rPr>
              <w:t>费用</w:t>
            </w:r>
          </w:p>
        </w:tc>
        <w:tc>
          <w:tcPr>
            <w:tcW w:w="3322" w:type="pct"/>
            <w:vAlign w:val="center"/>
          </w:tcPr>
          <w:p w14:paraId="531F2335">
            <w:pPr>
              <w:keepNext w:val="0"/>
              <w:keepLines w:val="0"/>
              <w:pageBreakBefore w:val="0"/>
              <w:widowControl w:val="0"/>
              <w:kinsoku/>
              <w:wordWrap/>
              <w:overflowPunct/>
              <w:topLinePunct w:val="0"/>
              <w:autoSpaceDE/>
              <w:autoSpaceDN/>
              <w:bidi w:val="0"/>
              <w:adjustRightInd/>
              <w:snapToGrid/>
              <w:spacing w:before="39" w:line="360" w:lineRule="auto"/>
              <w:textAlignment w:val="auto"/>
              <w:rPr>
                <w:rFonts w:ascii="宋体" w:hAnsi="宋体" w:eastAsia="宋体" w:cs="宋体"/>
                <w:sz w:val="24"/>
                <w:szCs w:val="24"/>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1</w:t>
            </w:r>
            <w:r>
              <w:rPr>
                <w:rFonts w:hint="eastAsia" w:ascii="宋体" w:hAnsi="宋体" w:eastAsia="宋体"/>
                <w:bCs/>
                <w:color w:val="auto"/>
                <w:kern w:val="0"/>
                <w:sz w:val="24"/>
                <w:szCs w:val="28"/>
                <w:highlight w:val="none"/>
                <w:lang w:eastAsia="zh-CN"/>
              </w:rPr>
              <w:t>）</w:t>
            </w:r>
            <w:r>
              <w:rPr>
                <w:rFonts w:hint="default" w:ascii="宋体" w:hAnsi="宋体" w:eastAsia="宋体"/>
                <w:bCs/>
                <w:color w:val="auto"/>
                <w:kern w:val="0"/>
                <w:sz w:val="24"/>
                <w:szCs w:val="28"/>
                <w:highlight w:val="none"/>
              </w:rPr>
              <w:t>收费对象</w:t>
            </w:r>
            <w:r>
              <w:rPr>
                <w:rFonts w:ascii="宋体" w:hAnsi="宋体" w:eastAsia="宋体" w:cs="宋体"/>
                <w:spacing w:val="-12"/>
                <w:sz w:val="24"/>
                <w:szCs w:val="24"/>
                <w:highlight w:val="none"/>
              </w:rPr>
              <w:t>：</w:t>
            </w:r>
            <w:r>
              <w:rPr>
                <w:rFonts w:hint="eastAsia" w:ascii="宋体" w:hAnsi="宋体" w:eastAsia="宋体"/>
                <w:b w:val="0"/>
                <w:bCs w:val="0"/>
                <w:color w:val="auto"/>
                <w:sz w:val="24"/>
                <w:szCs w:val="24"/>
                <w:highlight w:val="none"/>
                <w:lang w:eastAsia="zh-CN"/>
              </w:rPr>
              <w:t>□</w:t>
            </w:r>
            <w:r>
              <w:rPr>
                <w:rFonts w:ascii="宋体" w:hAnsi="宋体" w:eastAsia="宋体" w:cs="宋体"/>
                <w:spacing w:val="14"/>
                <w:sz w:val="24"/>
                <w:szCs w:val="24"/>
                <w:highlight w:val="none"/>
              </w:rPr>
              <w:t>采购人</w:t>
            </w:r>
            <w:r>
              <w:rPr>
                <w:rFonts w:hint="eastAsia" w:ascii="宋体" w:hAnsi="宋体" w:eastAsia="宋体" w:cs="宋体"/>
                <w:spacing w:val="14"/>
                <w:sz w:val="24"/>
                <w:szCs w:val="24"/>
                <w:highlight w:val="none"/>
                <w:lang w:val="en-US" w:eastAsia="zh-CN"/>
              </w:rPr>
              <w:t xml:space="preserve">  </w:t>
            </w:r>
            <w:r>
              <w:rPr>
                <w:rFonts w:hint="eastAsia" w:ascii="宋体" w:hAnsi="宋体" w:eastAsia="宋体"/>
                <w:b w:val="0"/>
                <w:bCs w:val="0"/>
                <w:color w:val="auto"/>
                <w:sz w:val="24"/>
                <w:szCs w:val="24"/>
                <w:highlight w:val="none"/>
                <w:lang w:eastAsia="zh-CN"/>
              </w:rPr>
              <w:t>☑</w:t>
            </w:r>
            <w:r>
              <w:rPr>
                <w:rFonts w:ascii="宋体" w:hAnsi="宋体" w:eastAsia="宋体" w:cs="宋体"/>
                <w:spacing w:val="14"/>
                <w:sz w:val="24"/>
                <w:szCs w:val="24"/>
                <w:highlight w:val="none"/>
              </w:rPr>
              <w:t>中标人</w:t>
            </w:r>
          </w:p>
          <w:p w14:paraId="7256C3A0">
            <w:pPr>
              <w:keepNext w:val="0"/>
              <w:keepLines w:val="0"/>
              <w:pageBreakBefore w:val="0"/>
              <w:widowControl w:val="0"/>
              <w:kinsoku/>
              <w:wordWrap/>
              <w:overflowPunct/>
              <w:topLinePunct w:val="0"/>
              <w:autoSpaceDE/>
              <w:autoSpaceDN/>
              <w:bidi w:val="0"/>
              <w:adjustRightInd/>
              <w:snapToGrid/>
              <w:spacing w:before="24" w:line="360" w:lineRule="auto"/>
              <w:textAlignment w:val="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w:t>
            </w:r>
            <w:r>
              <w:rPr>
                <w:rFonts w:hint="default" w:ascii="宋体" w:hAnsi="宋体" w:eastAsia="宋体"/>
                <w:bCs/>
                <w:color w:val="auto"/>
                <w:kern w:val="0"/>
                <w:sz w:val="24"/>
                <w:szCs w:val="28"/>
                <w:highlight w:val="none"/>
              </w:rPr>
              <w:t>收取方式</w:t>
            </w:r>
            <w:r>
              <w:rPr>
                <w:rFonts w:ascii="宋体" w:hAnsi="宋体" w:eastAsia="宋体" w:cs="宋体"/>
                <w:sz w:val="24"/>
                <w:szCs w:val="24"/>
                <w:highlight w:val="none"/>
              </w:rPr>
              <w:t>：</w:t>
            </w:r>
            <w:r>
              <w:rPr>
                <w:rFonts w:hint="eastAsia" w:ascii="宋体" w:hAnsi="宋体" w:eastAsia="宋体" w:cs="宋体"/>
                <w:sz w:val="24"/>
                <w:szCs w:val="24"/>
                <w:highlight w:val="none"/>
                <w:u w:val="single"/>
                <w:lang w:val="en-US" w:eastAsia="zh-CN"/>
              </w:rPr>
              <w:t>现金或转账</w:t>
            </w:r>
          </w:p>
          <w:p w14:paraId="078947A0">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 w:val="0"/>
                <w:bCs w:val="0"/>
                <w:color w:val="auto"/>
                <w:kern w:val="0"/>
                <w:sz w:val="24"/>
                <w:szCs w:val="28"/>
                <w:highlight w:val="none"/>
              </w:rPr>
              <w:t>（3）</w:t>
            </w:r>
            <w:r>
              <w:rPr>
                <w:rFonts w:hint="default" w:ascii="宋体" w:hAnsi="宋体" w:eastAsia="宋体" w:cs="@仿宋_GB2312"/>
                <w:b w:val="0"/>
                <w:bCs/>
                <w:color w:val="auto"/>
                <w:kern w:val="0"/>
                <w:sz w:val="24"/>
                <w:szCs w:val="28"/>
                <w:highlight w:val="none"/>
                <w:lang w:val="en-US" w:eastAsia="zh-CN" w:bidi="ar-SA"/>
              </w:rPr>
              <w:t>收费标准：</w:t>
            </w:r>
            <w:r>
              <w:rPr>
                <w:rFonts w:hint="eastAsia" w:ascii="宋体" w:hAnsi="宋体" w:eastAsia="宋体" w:cs="宋体"/>
                <w:b/>
                <w:bCs/>
                <w:sz w:val="24"/>
                <w:szCs w:val="24"/>
                <w:highlight w:val="none"/>
                <w:u w:val="single" w:color="auto"/>
                <w:lang w:val="en-US" w:eastAsia="zh-CN"/>
              </w:rPr>
              <w:t>1130元</w:t>
            </w:r>
            <w:r>
              <w:rPr>
                <w:rFonts w:hint="default" w:ascii="宋体" w:hAnsi="宋体" w:eastAsia="宋体" w:cs="宋体"/>
                <w:b w:val="0"/>
                <w:bCs w:val="0"/>
                <w:kern w:val="2"/>
                <w:sz w:val="24"/>
                <w:szCs w:val="24"/>
                <w:highlight w:val="none"/>
                <w:u w:val="single"/>
                <w:lang w:val="en-US" w:eastAsia="zh-CN" w:bidi="ar-SA"/>
              </w:rPr>
              <w:t>（评审费另计，以实际发生为准）</w:t>
            </w:r>
            <w:r>
              <w:rPr>
                <w:rFonts w:hint="eastAsia" w:ascii="宋体" w:hAnsi="宋体" w:eastAsia="宋体" w:cs="宋体"/>
                <w:b w:val="0"/>
                <w:bCs w:val="0"/>
                <w:kern w:val="2"/>
                <w:sz w:val="24"/>
                <w:szCs w:val="24"/>
                <w:highlight w:val="none"/>
                <w:u w:val="single"/>
                <w:lang w:val="en-US" w:eastAsia="zh-CN" w:bidi="ar-SA"/>
              </w:rPr>
              <w:t xml:space="preserve"> </w:t>
            </w:r>
          </w:p>
        </w:tc>
      </w:tr>
      <w:tr w14:paraId="524D5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84" w:type="pct"/>
            <w:vAlign w:val="center"/>
          </w:tcPr>
          <w:p w14:paraId="241F9FE7">
            <w:pPr>
              <w:pStyle w:val="36"/>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3</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3</w:t>
            </w:r>
          </w:p>
        </w:tc>
        <w:tc>
          <w:tcPr>
            <w:tcW w:w="1192" w:type="pct"/>
            <w:vAlign w:val="center"/>
          </w:tcPr>
          <w:p w14:paraId="58217240">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322" w:type="pct"/>
            <w:vAlign w:val="center"/>
          </w:tcPr>
          <w:p w14:paraId="4922C9E8">
            <w:pPr>
              <w:pStyle w:val="35"/>
              <w:widowControl w:val="0"/>
              <w:spacing w:before="0" w:beforeAutospacing="0" w:after="0" w:afterAutospacing="0" w:line="360" w:lineRule="auto"/>
              <w:jc w:val="both"/>
              <w:rPr>
                <w:rFonts w:hint="eastAsia" w:ascii="宋体" w:hAnsi="宋体" w:eastAsia="宋体"/>
                <w:b w:val="0"/>
                <w:color w:val="auto"/>
                <w:sz w:val="24"/>
                <w:highlight w:val="none"/>
                <w:u w:val="single"/>
                <w:lang w:val="en-US" w:eastAsia="zh-CN"/>
              </w:rPr>
            </w:pPr>
            <w:r>
              <w:rPr>
                <w:rFonts w:hint="eastAsia" w:ascii="宋体" w:hAnsi="宋体" w:eastAsia="宋体"/>
                <w:b w:val="0"/>
                <w:color w:val="auto"/>
                <w:sz w:val="24"/>
                <w:highlight w:val="none"/>
              </w:rPr>
              <w:t>递交方式：</w:t>
            </w:r>
            <w:r>
              <w:rPr>
                <w:rFonts w:hint="eastAsia" w:ascii="宋体" w:hAnsi="宋体" w:eastAsia="宋体"/>
                <w:b w:val="0"/>
                <w:color w:val="auto"/>
                <w:sz w:val="24"/>
                <w:highlight w:val="none"/>
                <w:u w:val="single"/>
                <w:lang w:val="en-US" w:eastAsia="zh-CN"/>
              </w:rPr>
              <w:t>投标人通过书面形式提出，一份质疑函只能针对一个项目提出质疑，且针对同一采购程序环节的质疑应当一次性提出。</w:t>
            </w:r>
          </w:p>
          <w:p w14:paraId="1AE3F721">
            <w:pPr>
              <w:pStyle w:val="35"/>
              <w:widowControl w:val="0"/>
              <w:spacing w:before="0" w:beforeAutospacing="0" w:after="0" w:afterAutospacing="0" w:line="360" w:lineRule="auto"/>
              <w:jc w:val="both"/>
              <w:rPr>
                <w:rFonts w:ascii="宋体" w:hAnsi="宋体" w:eastAsia="宋体"/>
                <w:b w:val="0"/>
                <w:bCs w:val="0"/>
                <w:color w:val="auto"/>
                <w:sz w:val="24"/>
                <w:szCs w:val="18"/>
                <w:highlight w:val="none"/>
              </w:rPr>
            </w:pPr>
            <w:r>
              <w:rPr>
                <w:rFonts w:hint="eastAsia" w:ascii="宋体" w:hAnsi="宋体" w:eastAsia="宋体"/>
                <w:b w:val="0"/>
                <w:color w:val="auto"/>
                <w:sz w:val="24"/>
                <w:highlight w:val="none"/>
              </w:rPr>
              <w:t>接收部门：</w:t>
            </w:r>
            <w:r>
              <w:rPr>
                <w:rFonts w:hint="eastAsia" w:ascii="宋体" w:hAnsi="宋体" w:eastAsia="宋体"/>
                <w:b w:val="0"/>
                <w:color w:val="auto"/>
                <w:sz w:val="24"/>
                <w:highlight w:val="none"/>
                <w:u w:val="single"/>
                <w:lang w:val="en-US" w:eastAsia="zh-CN"/>
              </w:rPr>
              <w:t>滁州市第一人民医院或江苏川页工程项目管理有限公司</w:t>
            </w:r>
          </w:p>
          <w:p w14:paraId="74C78483">
            <w:pPr>
              <w:pStyle w:val="35"/>
              <w:widowControl w:val="0"/>
              <w:spacing w:before="0" w:beforeAutospacing="0" w:after="0" w:afterAutospacing="0" w:line="360" w:lineRule="auto"/>
              <w:jc w:val="both"/>
              <w:rPr>
                <w:rFonts w:ascii="宋体" w:hAnsi="宋体" w:eastAsia="宋体"/>
                <w:b w:val="0"/>
                <w:bCs w:val="0"/>
                <w:color w:val="auto"/>
                <w:sz w:val="24"/>
                <w:szCs w:val="18"/>
                <w:highlight w:val="none"/>
              </w:rPr>
            </w:pPr>
            <w:r>
              <w:rPr>
                <w:rFonts w:ascii="宋体" w:hAnsi="宋体" w:eastAsia="宋体"/>
                <w:b w:val="0"/>
                <w:color w:val="auto"/>
                <w:sz w:val="24"/>
                <w:highlight w:val="none"/>
              </w:rPr>
              <w:t>联系电话：</w:t>
            </w:r>
            <w:r>
              <w:rPr>
                <w:rFonts w:hint="eastAsia" w:ascii="宋体" w:hAnsi="宋体" w:eastAsia="宋体"/>
                <w:b w:val="0"/>
                <w:color w:val="auto"/>
                <w:sz w:val="24"/>
                <w:highlight w:val="none"/>
                <w:u w:val="single"/>
                <w:lang w:val="en-US" w:eastAsia="zh-CN"/>
              </w:rPr>
              <w:t>0550-3526032或18755018236、15155030510</w:t>
            </w:r>
          </w:p>
          <w:p w14:paraId="29923B50">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通讯地址：</w:t>
            </w:r>
            <w:r>
              <w:rPr>
                <w:rFonts w:hint="eastAsia" w:ascii="宋体" w:hAnsi="宋体" w:eastAsia="宋体"/>
                <w:b w:val="0"/>
                <w:color w:val="auto"/>
                <w:sz w:val="24"/>
                <w:highlight w:val="none"/>
                <w:u w:val="single"/>
                <w:lang w:val="en-US" w:eastAsia="zh-CN"/>
              </w:rPr>
              <w:t>滁州市醉翁西路369号或滁州市南谯南路2808号世贸购物生活广场公寓1幢20层2016室</w:t>
            </w:r>
          </w:p>
        </w:tc>
      </w:tr>
      <w:tr w14:paraId="56373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84" w:type="pct"/>
            <w:vAlign w:val="center"/>
          </w:tcPr>
          <w:p w14:paraId="7EEDDE0D">
            <w:pPr>
              <w:pStyle w:val="36"/>
              <w:pBdr>
                <w:bottom w:val="none" w:color="auto" w:sz="0" w:space="0"/>
              </w:pBdr>
              <w:tabs>
                <w:tab w:val="clear" w:pos="4153"/>
                <w:tab w:val="clear" w:pos="8306"/>
              </w:tabs>
              <w:adjustRightInd/>
              <w:spacing w:line="240" w:lineRule="auto"/>
              <w:textAlignment w:val="auto"/>
              <w:rPr>
                <w:rFonts w:hint="default"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32</w:t>
            </w:r>
          </w:p>
        </w:tc>
        <w:tc>
          <w:tcPr>
            <w:tcW w:w="1192" w:type="pct"/>
            <w:vAlign w:val="center"/>
          </w:tcPr>
          <w:p w14:paraId="64C00305">
            <w:pPr>
              <w:pStyle w:val="35"/>
              <w:widowControl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其他内容</w:t>
            </w:r>
          </w:p>
        </w:tc>
        <w:tc>
          <w:tcPr>
            <w:tcW w:w="3322" w:type="pct"/>
            <w:vAlign w:val="center"/>
          </w:tcPr>
          <w:p w14:paraId="3D717CA1">
            <w:pPr>
              <w:spacing w:line="360" w:lineRule="auto"/>
              <w:rPr>
                <w:rFonts w:hint="eastAsia" w:ascii="宋体" w:hAnsi="宋体" w:eastAsia="宋体"/>
                <w:bCs/>
                <w:color w:val="auto"/>
                <w:sz w:val="24"/>
                <w:szCs w:val="24"/>
                <w:highlight w:val="none"/>
                <w:lang w:val="en-US" w:eastAsia="zh-CN"/>
              </w:rPr>
            </w:pPr>
            <w:r>
              <w:rPr>
                <w:rFonts w:hint="eastAsia" w:ascii="宋体" w:hAnsi="宋体" w:eastAsia="宋体"/>
                <w:bCs/>
                <w:color w:val="auto"/>
                <w:sz w:val="24"/>
                <w:szCs w:val="24"/>
                <w:highlight w:val="none"/>
                <w:lang w:val="en-US" w:eastAsia="zh-CN"/>
              </w:rPr>
              <w:t>1、解释权：</w:t>
            </w:r>
          </w:p>
          <w:p w14:paraId="29C8240A">
            <w:pPr>
              <w:spacing w:line="360" w:lineRule="auto"/>
              <w:rPr>
                <w:rFonts w:ascii="宋体" w:hAnsi="宋体" w:eastAsia="宋体"/>
                <w:bCs/>
                <w:color w:val="auto"/>
                <w:sz w:val="24"/>
                <w:szCs w:val="24"/>
                <w:highlight w:val="none"/>
              </w:rPr>
            </w:pPr>
            <w:r>
              <w:rPr>
                <w:rFonts w:hint="eastAsia" w:ascii="宋体" w:hAnsi="宋体" w:eastAsia="宋体"/>
                <w:bCs/>
                <w:color w:val="auto"/>
                <w:sz w:val="24"/>
                <w:szCs w:val="24"/>
                <w:highlight w:val="none"/>
              </w:rPr>
              <w:t>（1）</w:t>
            </w:r>
            <w:r>
              <w:rPr>
                <w:rFonts w:ascii="宋体" w:hAnsi="宋体" w:eastAsia="宋体"/>
                <w:bCs/>
                <w:color w:val="auto"/>
                <w:sz w:val="24"/>
                <w:szCs w:val="24"/>
                <w:highlight w:val="none"/>
              </w:rPr>
              <w:t>构成本招标文件的各个组成文件应互为解释，互为说明；</w:t>
            </w:r>
          </w:p>
          <w:p w14:paraId="5A690ED6">
            <w:pPr>
              <w:spacing w:line="360" w:lineRule="auto"/>
              <w:rPr>
                <w:rFonts w:ascii="宋体" w:hAnsi="宋体" w:eastAsia="宋体"/>
                <w:bCs/>
                <w:color w:val="auto"/>
                <w:sz w:val="24"/>
                <w:szCs w:val="24"/>
                <w:highlight w:val="none"/>
              </w:rPr>
            </w:pPr>
            <w:r>
              <w:rPr>
                <w:rFonts w:hint="eastAsia" w:ascii="宋体" w:hAnsi="宋体" w:eastAsia="宋体"/>
                <w:bCs/>
                <w:color w:val="auto"/>
                <w:sz w:val="24"/>
                <w:szCs w:val="24"/>
                <w:highlight w:val="none"/>
              </w:rPr>
              <w:t>（2）</w:t>
            </w:r>
            <w:r>
              <w:rPr>
                <w:rFonts w:ascii="宋体" w:hAnsi="宋体" w:eastAsia="宋体"/>
                <w:bCs/>
                <w:color w:val="auto"/>
                <w:sz w:val="24"/>
                <w:szCs w:val="24"/>
                <w:highlight w:val="none"/>
              </w:rPr>
              <w:t>同一组成文件中就同一事项的规定或约定不一致的，以编排顺序在后者为准；</w:t>
            </w:r>
          </w:p>
          <w:p w14:paraId="15D7E672">
            <w:pPr>
              <w:spacing w:line="360" w:lineRule="auto"/>
              <w:rPr>
                <w:rFonts w:ascii="宋体" w:hAnsi="宋体" w:eastAsia="宋体"/>
                <w:bCs/>
                <w:color w:val="auto"/>
                <w:sz w:val="24"/>
                <w:szCs w:val="24"/>
                <w:highlight w:val="none"/>
              </w:rPr>
            </w:pPr>
            <w:r>
              <w:rPr>
                <w:rFonts w:hint="eastAsia" w:ascii="宋体" w:hAnsi="宋体" w:eastAsia="宋体"/>
                <w:bCs/>
                <w:color w:val="auto"/>
                <w:sz w:val="24"/>
                <w:szCs w:val="24"/>
                <w:highlight w:val="none"/>
              </w:rPr>
              <w:t>（3）</w:t>
            </w:r>
            <w:r>
              <w:rPr>
                <w:rFonts w:ascii="宋体" w:hAnsi="宋体" w:eastAsia="宋体"/>
                <w:bCs/>
                <w:color w:val="auto"/>
                <w:sz w:val="24"/>
                <w:szCs w:val="24"/>
                <w:highlight w:val="none"/>
              </w:rPr>
              <w:t>如有不明确或不一致，构成合同文件组成内容的，以合同文件约定内容为准，且以专用合同条款约定的合同文件优先顺序解释；</w:t>
            </w:r>
          </w:p>
          <w:p w14:paraId="2647B544">
            <w:pPr>
              <w:spacing w:line="360" w:lineRule="auto"/>
              <w:rPr>
                <w:rFonts w:ascii="宋体" w:hAnsi="宋体" w:eastAsia="宋体"/>
                <w:bCs/>
                <w:color w:val="auto"/>
                <w:sz w:val="24"/>
                <w:szCs w:val="24"/>
                <w:highlight w:val="none"/>
              </w:rPr>
            </w:pPr>
            <w:r>
              <w:rPr>
                <w:rFonts w:hint="eastAsia" w:ascii="宋体" w:hAnsi="宋体" w:eastAsia="宋体"/>
                <w:bCs/>
                <w:color w:val="auto"/>
                <w:sz w:val="24"/>
                <w:szCs w:val="24"/>
                <w:highlight w:val="none"/>
              </w:rPr>
              <w:t>（4）</w:t>
            </w:r>
            <w:r>
              <w:rPr>
                <w:rFonts w:ascii="宋体" w:hAnsi="宋体" w:eastAsia="宋体"/>
                <w:bCs/>
                <w:color w:val="auto"/>
                <w:sz w:val="24"/>
                <w:szCs w:val="24"/>
                <w:highlight w:val="none"/>
              </w:rPr>
              <w:t>除招标文件中有特别规定外，仅适用于招标投标阶段的规定，按招标公告、</w:t>
            </w:r>
            <w:r>
              <w:rPr>
                <w:rFonts w:hint="eastAsia" w:ascii="宋体" w:hAnsi="宋体" w:eastAsia="宋体"/>
                <w:bCs/>
                <w:color w:val="auto"/>
                <w:sz w:val="24"/>
                <w:szCs w:val="24"/>
                <w:highlight w:val="none"/>
              </w:rPr>
              <w:t>投标邀请、</w:t>
            </w:r>
            <w:r>
              <w:rPr>
                <w:rFonts w:ascii="宋体" w:hAnsi="宋体" w:eastAsia="宋体"/>
                <w:bCs/>
                <w:color w:val="auto"/>
                <w:sz w:val="24"/>
                <w:szCs w:val="24"/>
                <w:highlight w:val="none"/>
              </w:rPr>
              <w:t>投标人须知、评标</w:t>
            </w:r>
            <w:r>
              <w:rPr>
                <w:rFonts w:hint="eastAsia" w:ascii="宋体" w:hAnsi="宋体" w:eastAsia="宋体"/>
                <w:bCs/>
                <w:color w:val="auto"/>
                <w:sz w:val="24"/>
                <w:szCs w:val="24"/>
                <w:highlight w:val="none"/>
              </w:rPr>
              <w:t>方</w:t>
            </w:r>
            <w:r>
              <w:rPr>
                <w:rFonts w:ascii="宋体" w:hAnsi="宋体" w:eastAsia="宋体"/>
                <w:bCs/>
                <w:color w:val="auto"/>
                <w:sz w:val="24"/>
                <w:szCs w:val="24"/>
                <w:highlight w:val="none"/>
              </w:rPr>
              <w:t>法</w:t>
            </w:r>
            <w:r>
              <w:rPr>
                <w:rFonts w:hint="eastAsia" w:ascii="宋体" w:hAnsi="宋体" w:eastAsia="宋体"/>
                <w:bCs/>
                <w:color w:val="auto"/>
                <w:sz w:val="24"/>
                <w:szCs w:val="24"/>
                <w:highlight w:val="none"/>
              </w:rPr>
              <w:t>和标准</w:t>
            </w:r>
            <w:r>
              <w:rPr>
                <w:rFonts w:ascii="宋体" w:hAnsi="宋体" w:eastAsia="宋体"/>
                <w:bCs/>
                <w:color w:val="auto"/>
                <w:sz w:val="24"/>
                <w:szCs w:val="24"/>
                <w:highlight w:val="none"/>
              </w:rPr>
              <w:t>、投标文件格式的先后顺序解释；</w:t>
            </w:r>
          </w:p>
          <w:p w14:paraId="3EA279E9">
            <w:pPr>
              <w:spacing w:line="360" w:lineRule="auto"/>
              <w:rPr>
                <w:rFonts w:hint="default" w:ascii="宋体" w:hAnsi="宋体" w:eastAsia="宋体"/>
                <w:bCs/>
                <w:color w:val="auto"/>
                <w:sz w:val="24"/>
                <w:szCs w:val="24"/>
                <w:highlight w:val="none"/>
                <w:lang w:val="en-US" w:eastAsia="zh-CN"/>
              </w:rPr>
            </w:pPr>
            <w:r>
              <w:rPr>
                <w:rFonts w:hint="eastAsia" w:ascii="宋体" w:hAnsi="宋体" w:eastAsia="宋体"/>
                <w:bCs/>
                <w:color w:val="auto"/>
                <w:sz w:val="24"/>
                <w:szCs w:val="24"/>
                <w:highlight w:val="none"/>
                <w:lang w:val="en-US" w:eastAsia="zh-CN"/>
              </w:rPr>
              <w:t>（5）</w:t>
            </w:r>
            <w:r>
              <w:rPr>
                <w:rFonts w:ascii="宋体" w:hAnsi="宋体" w:eastAsia="宋体"/>
                <w:bCs/>
                <w:color w:val="auto"/>
                <w:sz w:val="24"/>
                <w:szCs w:val="24"/>
                <w:highlight w:val="none"/>
                <w:lang w:val="en-US" w:eastAsia="zh-CN"/>
              </w:rPr>
              <w:t>按本款前述规定仍不能形成结论的，由</w:t>
            </w:r>
            <w:r>
              <w:rPr>
                <w:rFonts w:hint="eastAsia" w:ascii="宋体" w:hAnsi="宋体" w:eastAsia="宋体"/>
                <w:bCs/>
                <w:color w:val="auto"/>
                <w:sz w:val="24"/>
                <w:szCs w:val="24"/>
                <w:highlight w:val="none"/>
                <w:lang w:val="en-US" w:eastAsia="zh-CN"/>
              </w:rPr>
              <w:t>采购</w:t>
            </w:r>
            <w:r>
              <w:rPr>
                <w:rFonts w:ascii="宋体" w:hAnsi="宋体" w:eastAsia="宋体"/>
                <w:bCs/>
                <w:color w:val="auto"/>
                <w:sz w:val="24"/>
                <w:szCs w:val="24"/>
                <w:highlight w:val="none"/>
                <w:lang w:val="en-US" w:eastAsia="zh-CN"/>
              </w:rPr>
              <w:t>人负责解释。</w:t>
            </w:r>
            <w:r>
              <w:rPr>
                <w:rFonts w:hint="eastAsia" w:ascii="宋体" w:hAnsi="宋体" w:eastAsia="宋体" w:cs="宋体"/>
                <w:b/>
                <w:bCs w:val="0"/>
                <w:color w:val="auto"/>
                <w:kern w:val="2"/>
                <w:sz w:val="24"/>
                <w:szCs w:val="24"/>
                <w:highlight w:val="none"/>
                <w:lang w:val="en-US" w:eastAsia="zh-CN" w:bidi="ar-SA"/>
              </w:rPr>
              <w:t>（6）投标单位中标后须递交给代理公司，与纸质投标文件完全一致的电子版投标文件一份（电子版投标文件须加盖公章或签章）。</w:t>
            </w:r>
          </w:p>
        </w:tc>
      </w:tr>
      <w:tr w14:paraId="03BAB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84" w:type="pct"/>
            <w:vAlign w:val="center"/>
          </w:tcPr>
          <w:p w14:paraId="77F43800">
            <w:pPr>
              <w:pStyle w:val="36"/>
              <w:pBdr>
                <w:bottom w:val="none" w:color="auto" w:sz="0" w:space="0"/>
              </w:pBdr>
              <w:tabs>
                <w:tab w:val="clear" w:pos="4153"/>
                <w:tab w:val="clear" w:pos="8306"/>
              </w:tabs>
              <w:adjustRightInd/>
              <w:spacing w:line="240" w:lineRule="auto"/>
              <w:textAlignment w:val="auto"/>
              <w:rPr>
                <w:rFonts w:hint="default" w:ascii="宋体" w:hAnsi="宋体" w:eastAsia="宋体"/>
                <w:b/>
                <w:bCs w:val="0"/>
                <w:color w:val="auto"/>
                <w:kern w:val="2"/>
                <w:highlight w:val="none"/>
                <w:lang w:val="en-US" w:eastAsia="zh-CN"/>
              </w:rPr>
            </w:pPr>
            <w:r>
              <w:rPr>
                <w:rFonts w:hint="eastAsia" w:ascii="宋体" w:hAnsi="宋体" w:eastAsia="宋体"/>
                <w:b/>
                <w:bCs w:val="0"/>
                <w:color w:val="auto"/>
                <w:kern w:val="2"/>
                <w:highlight w:val="none"/>
                <w:lang w:val="en-US" w:eastAsia="zh-CN"/>
              </w:rPr>
              <w:t>33</w:t>
            </w:r>
          </w:p>
        </w:tc>
        <w:tc>
          <w:tcPr>
            <w:tcW w:w="1192" w:type="pct"/>
            <w:vAlign w:val="center"/>
          </w:tcPr>
          <w:p w14:paraId="6C3C18BA">
            <w:pPr>
              <w:pStyle w:val="35"/>
              <w:widowControl w:val="0"/>
              <w:spacing w:before="0" w:beforeAutospacing="0" w:after="0" w:afterAutospacing="0" w:line="360" w:lineRule="auto"/>
              <w:jc w:val="both"/>
              <w:rPr>
                <w:rFonts w:hint="eastAsia" w:ascii="宋体" w:hAnsi="宋体" w:eastAsia="宋体"/>
                <w:b/>
                <w:bCs w:val="0"/>
                <w:color w:val="auto"/>
                <w:sz w:val="24"/>
                <w:highlight w:val="none"/>
                <w:lang w:val="en-US" w:eastAsia="zh-CN"/>
              </w:rPr>
            </w:pPr>
            <w:r>
              <w:rPr>
                <w:rFonts w:hint="eastAsia" w:ascii="宋体" w:hAnsi="宋体" w:eastAsia="宋体"/>
                <w:b/>
                <w:bCs w:val="0"/>
                <w:color w:val="auto"/>
                <w:sz w:val="24"/>
                <w:highlight w:val="none"/>
                <w:lang w:val="en-US" w:eastAsia="zh-CN"/>
              </w:rPr>
              <w:t>投标文件数量</w:t>
            </w:r>
          </w:p>
        </w:tc>
        <w:tc>
          <w:tcPr>
            <w:tcW w:w="3322" w:type="pct"/>
            <w:vAlign w:val="center"/>
          </w:tcPr>
          <w:p w14:paraId="3EF10F41">
            <w:pPr>
              <w:spacing w:line="360" w:lineRule="auto"/>
              <w:rPr>
                <w:rFonts w:hint="eastAsia" w:ascii="宋体" w:hAnsi="宋体" w:eastAsia="宋体"/>
                <w:b/>
                <w:bCs w:val="0"/>
                <w:color w:val="auto"/>
                <w:sz w:val="24"/>
                <w:szCs w:val="24"/>
                <w:highlight w:val="none"/>
                <w:lang w:val="en-US" w:eastAsia="zh-CN"/>
              </w:rPr>
            </w:pPr>
            <w:r>
              <w:rPr>
                <w:rFonts w:hint="eastAsia" w:ascii="宋体" w:hAnsi="宋体" w:eastAsia="宋体"/>
                <w:b/>
                <w:bCs w:val="0"/>
                <w:color w:val="auto"/>
                <w:sz w:val="24"/>
                <w:szCs w:val="24"/>
                <w:highlight w:val="none"/>
              </w:rPr>
              <w:t>正本</w:t>
            </w:r>
            <w:r>
              <w:rPr>
                <w:rFonts w:hint="eastAsia" w:ascii="宋体" w:hAnsi="宋体" w:eastAsia="宋体"/>
                <w:b/>
                <w:bCs w:val="0"/>
                <w:color w:val="auto"/>
                <w:sz w:val="24"/>
                <w:szCs w:val="24"/>
                <w:highlight w:val="none"/>
                <w:u w:val="single"/>
              </w:rPr>
              <w:t xml:space="preserve"> 1 </w:t>
            </w:r>
            <w:r>
              <w:rPr>
                <w:rFonts w:hint="eastAsia" w:ascii="宋体" w:hAnsi="宋体" w:eastAsia="宋体"/>
                <w:b/>
                <w:bCs w:val="0"/>
                <w:color w:val="auto"/>
                <w:sz w:val="24"/>
                <w:szCs w:val="24"/>
                <w:highlight w:val="none"/>
              </w:rPr>
              <w:t>份，副本</w:t>
            </w:r>
            <w:r>
              <w:rPr>
                <w:rFonts w:hint="eastAsia" w:ascii="宋体" w:hAnsi="宋体" w:eastAsia="宋体"/>
                <w:b/>
                <w:bCs w:val="0"/>
                <w:color w:val="auto"/>
                <w:sz w:val="24"/>
                <w:szCs w:val="24"/>
                <w:highlight w:val="none"/>
                <w:u w:val="single"/>
              </w:rPr>
              <w:t xml:space="preserve"> </w:t>
            </w:r>
            <w:r>
              <w:rPr>
                <w:rFonts w:hint="eastAsia" w:ascii="宋体" w:hAnsi="宋体" w:eastAsia="宋体"/>
                <w:b/>
                <w:bCs w:val="0"/>
                <w:color w:val="auto"/>
                <w:sz w:val="24"/>
                <w:szCs w:val="24"/>
                <w:highlight w:val="none"/>
                <w:u w:val="single"/>
                <w:lang w:val="en-US" w:eastAsia="zh-CN"/>
              </w:rPr>
              <w:t>2</w:t>
            </w:r>
            <w:r>
              <w:rPr>
                <w:rFonts w:hint="eastAsia" w:ascii="宋体" w:hAnsi="宋体" w:eastAsia="宋体"/>
                <w:b/>
                <w:bCs w:val="0"/>
                <w:color w:val="auto"/>
                <w:sz w:val="24"/>
                <w:szCs w:val="24"/>
                <w:highlight w:val="none"/>
                <w:u w:val="single"/>
              </w:rPr>
              <w:t xml:space="preserve"> </w:t>
            </w:r>
            <w:r>
              <w:rPr>
                <w:rFonts w:hint="eastAsia" w:ascii="宋体" w:hAnsi="宋体" w:eastAsia="宋体"/>
                <w:b/>
                <w:bCs w:val="0"/>
                <w:color w:val="auto"/>
                <w:sz w:val="24"/>
                <w:szCs w:val="24"/>
                <w:highlight w:val="none"/>
              </w:rPr>
              <w:t>份</w:t>
            </w:r>
            <w:r>
              <w:rPr>
                <w:rFonts w:hint="eastAsia" w:ascii="宋体" w:hAnsi="宋体" w:eastAsia="宋体"/>
                <w:b/>
                <w:bCs w:val="0"/>
                <w:color w:val="auto"/>
                <w:sz w:val="24"/>
                <w:szCs w:val="24"/>
                <w:highlight w:val="none"/>
                <w:lang w:eastAsia="zh-CN"/>
              </w:rPr>
              <w:t>，</w:t>
            </w:r>
            <w:r>
              <w:rPr>
                <w:rFonts w:hint="eastAsia" w:ascii="宋体" w:hAnsi="宋体" w:eastAsia="宋体"/>
                <w:b/>
                <w:bCs w:val="0"/>
                <w:color w:val="auto"/>
                <w:sz w:val="24"/>
                <w:szCs w:val="24"/>
                <w:highlight w:val="none"/>
                <w:lang w:val="en-US" w:eastAsia="zh-CN"/>
              </w:rPr>
              <w:t>正副本不一致时，以正本为准。</w:t>
            </w:r>
          </w:p>
        </w:tc>
      </w:tr>
      <w:tr w14:paraId="490A2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4" w:type="pct"/>
            <w:vAlign w:val="center"/>
          </w:tcPr>
          <w:p w14:paraId="13C699A9">
            <w:pPr>
              <w:pStyle w:val="36"/>
              <w:pBdr>
                <w:bottom w:val="none" w:color="auto" w:sz="0" w:space="0"/>
              </w:pBdr>
              <w:tabs>
                <w:tab w:val="clear" w:pos="4153"/>
                <w:tab w:val="clear" w:pos="8306"/>
              </w:tabs>
              <w:adjustRightInd/>
              <w:spacing w:line="240" w:lineRule="auto"/>
              <w:textAlignment w:val="auto"/>
              <w:rPr>
                <w:rFonts w:hint="default" w:ascii="宋体" w:hAnsi="宋体" w:eastAsia="宋体"/>
                <w:b/>
                <w:bCs w:val="0"/>
                <w:color w:val="auto"/>
                <w:kern w:val="2"/>
                <w:highlight w:val="none"/>
                <w:lang w:val="en-US" w:eastAsia="zh-CN"/>
              </w:rPr>
            </w:pPr>
            <w:r>
              <w:rPr>
                <w:rFonts w:hint="eastAsia" w:ascii="宋体" w:hAnsi="宋体" w:eastAsia="宋体"/>
                <w:b/>
                <w:bCs w:val="0"/>
                <w:color w:val="auto"/>
                <w:kern w:val="2"/>
                <w:highlight w:val="none"/>
                <w:lang w:val="en-US" w:eastAsia="zh-CN"/>
              </w:rPr>
              <w:t>34</w:t>
            </w:r>
          </w:p>
        </w:tc>
        <w:tc>
          <w:tcPr>
            <w:tcW w:w="1192" w:type="pct"/>
            <w:vAlign w:val="center"/>
          </w:tcPr>
          <w:p w14:paraId="622EE39E">
            <w:pPr>
              <w:pStyle w:val="35"/>
              <w:widowControl w:val="0"/>
              <w:spacing w:before="0" w:beforeAutospacing="0" w:after="0" w:afterAutospacing="0" w:line="360" w:lineRule="auto"/>
              <w:jc w:val="both"/>
              <w:rPr>
                <w:rFonts w:hint="eastAsia" w:ascii="宋体" w:hAnsi="宋体" w:eastAsia="宋体"/>
                <w:b/>
                <w:bCs w:val="0"/>
                <w:color w:val="auto"/>
                <w:sz w:val="24"/>
                <w:highlight w:val="none"/>
                <w:lang w:val="en-US" w:eastAsia="zh-CN"/>
              </w:rPr>
            </w:pPr>
            <w:r>
              <w:rPr>
                <w:rFonts w:hint="eastAsia" w:ascii="宋体" w:hAnsi="宋体" w:eastAsia="宋体"/>
                <w:b/>
                <w:bCs w:val="0"/>
                <w:color w:val="auto"/>
                <w:sz w:val="24"/>
                <w:highlight w:val="none"/>
                <w:lang w:val="en-US" w:eastAsia="zh-CN"/>
              </w:rPr>
              <w:t>签字或盖章及密封要求</w:t>
            </w:r>
          </w:p>
        </w:tc>
        <w:tc>
          <w:tcPr>
            <w:tcW w:w="3322" w:type="pct"/>
            <w:vAlign w:val="center"/>
          </w:tcPr>
          <w:p w14:paraId="3D23BF86">
            <w:pPr>
              <w:spacing w:line="360" w:lineRule="auto"/>
              <w:rPr>
                <w:rFonts w:hint="eastAsia" w:ascii="宋体" w:hAnsi="宋体" w:eastAsia="宋体"/>
                <w:b/>
                <w:bCs w:val="0"/>
                <w:color w:val="auto"/>
                <w:sz w:val="24"/>
                <w:szCs w:val="24"/>
                <w:highlight w:val="none"/>
                <w:lang w:val="en-US" w:eastAsia="zh-CN"/>
              </w:rPr>
            </w:pPr>
            <w:r>
              <w:rPr>
                <w:rFonts w:hint="eastAsia" w:ascii="宋体" w:hAnsi="宋体" w:eastAsia="宋体"/>
                <w:b/>
                <w:bCs w:val="0"/>
                <w:color w:val="auto"/>
                <w:sz w:val="24"/>
                <w:szCs w:val="24"/>
                <w:highlight w:val="none"/>
                <w:lang w:val="en-US" w:eastAsia="zh-CN"/>
              </w:rPr>
              <w:t>一正两副装订成册，密封在档案袋中，档案袋封面注明项目名称、单位、联系人及联系方式。</w:t>
            </w:r>
          </w:p>
        </w:tc>
      </w:tr>
      <w:tr w14:paraId="395BE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84" w:type="pct"/>
            <w:vAlign w:val="center"/>
          </w:tcPr>
          <w:p w14:paraId="5A2D7B96">
            <w:pPr>
              <w:pStyle w:val="36"/>
              <w:pBdr>
                <w:bottom w:val="none" w:color="auto" w:sz="0" w:space="0"/>
              </w:pBdr>
              <w:tabs>
                <w:tab w:val="clear" w:pos="4153"/>
                <w:tab w:val="clear" w:pos="8306"/>
              </w:tabs>
              <w:adjustRightInd/>
              <w:spacing w:line="240" w:lineRule="auto"/>
              <w:textAlignment w:val="auto"/>
              <w:rPr>
                <w:rFonts w:hint="default" w:ascii="宋体" w:hAnsi="宋体" w:eastAsia="宋体"/>
                <w:b/>
                <w:bCs w:val="0"/>
                <w:color w:val="auto"/>
                <w:kern w:val="2"/>
                <w:highlight w:val="none"/>
                <w:lang w:val="en-US" w:eastAsia="zh-CN"/>
              </w:rPr>
            </w:pPr>
            <w:r>
              <w:rPr>
                <w:rFonts w:hint="eastAsia" w:ascii="宋体" w:hAnsi="宋体" w:eastAsia="宋体"/>
                <w:b/>
                <w:bCs w:val="0"/>
                <w:color w:val="auto"/>
                <w:kern w:val="2"/>
                <w:highlight w:val="none"/>
                <w:lang w:val="en-US" w:eastAsia="zh-CN"/>
              </w:rPr>
              <w:t>35</w:t>
            </w:r>
          </w:p>
        </w:tc>
        <w:tc>
          <w:tcPr>
            <w:tcW w:w="1192" w:type="pct"/>
            <w:vAlign w:val="center"/>
          </w:tcPr>
          <w:p w14:paraId="2A11C9FF">
            <w:pPr>
              <w:pStyle w:val="35"/>
              <w:widowControl w:val="0"/>
              <w:spacing w:before="0" w:beforeAutospacing="0" w:after="0" w:afterAutospacing="0" w:line="360" w:lineRule="auto"/>
              <w:jc w:val="both"/>
              <w:rPr>
                <w:rFonts w:hint="default" w:ascii="宋体" w:hAnsi="宋体" w:eastAsia="宋体"/>
                <w:b/>
                <w:bCs w:val="0"/>
                <w:color w:val="auto"/>
                <w:sz w:val="24"/>
                <w:highlight w:val="none"/>
                <w:lang w:val="en-US" w:eastAsia="zh-CN"/>
              </w:rPr>
            </w:pPr>
            <w:r>
              <w:rPr>
                <w:rFonts w:hint="eastAsia" w:ascii="宋体" w:hAnsi="宋体" w:eastAsia="宋体"/>
                <w:b/>
                <w:bCs w:val="0"/>
                <w:color w:val="auto"/>
                <w:sz w:val="24"/>
                <w:highlight w:val="none"/>
                <w:lang w:val="en-US" w:eastAsia="zh-CN"/>
              </w:rPr>
              <w:t>其他要求</w:t>
            </w:r>
          </w:p>
        </w:tc>
        <w:tc>
          <w:tcPr>
            <w:tcW w:w="3322" w:type="pct"/>
            <w:vAlign w:val="center"/>
          </w:tcPr>
          <w:p w14:paraId="21AD6E46">
            <w:pPr>
              <w:spacing w:line="360" w:lineRule="auto"/>
              <w:rPr>
                <w:rFonts w:hint="eastAsia" w:ascii="宋体" w:hAnsi="宋体" w:eastAsia="宋体"/>
                <w:b/>
                <w:bCs w:val="0"/>
                <w:color w:val="auto"/>
                <w:sz w:val="24"/>
                <w:szCs w:val="24"/>
                <w:highlight w:val="none"/>
                <w:lang w:val="en-US" w:eastAsia="zh-CN"/>
              </w:rPr>
            </w:pPr>
            <w:r>
              <w:rPr>
                <w:rFonts w:hint="eastAsia" w:ascii="宋体" w:hAnsi="宋体" w:eastAsia="宋体"/>
                <w:b/>
                <w:bCs w:val="0"/>
                <w:color w:val="auto"/>
                <w:sz w:val="24"/>
                <w:szCs w:val="24"/>
                <w:highlight w:val="none"/>
                <w:lang w:val="en-US" w:eastAsia="zh-CN"/>
              </w:rPr>
              <w:t>投标人中标后不允许分包、转包。</w:t>
            </w:r>
          </w:p>
        </w:tc>
      </w:tr>
    </w:tbl>
    <w:p w14:paraId="736255BC">
      <w:pPr>
        <w:spacing w:line="360" w:lineRule="auto"/>
        <w:jc w:val="center"/>
        <w:outlineLvl w:val="1"/>
        <w:rPr>
          <w:rFonts w:asciiTheme="minorEastAsia" w:hAnsiTheme="minorEastAsia" w:eastAsiaTheme="minorEastAsia"/>
          <w:b/>
          <w:color w:val="auto"/>
          <w:sz w:val="24"/>
          <w:highlight w:val="none"/>
        </w:rPr>
      </w:pPr>
      <w:r>
        <w:rPr>
          <w:rFonts w:ascii="宋体" w:hAnsi="宋体" w:eastAsia="宋体"/>
          <w:b/>
          <w:color w:val="auto"/>
          <w:sz w:val="28"/>
          <w:highlight w:val="none"/>
        </w:rPr>
        <w:br w:type="page"/>
      </w:r>
      <w:bookmarkStart w:id="21" w:name="_Toc24882"/>
      <w:bookmarkStart w:id="22" w:name="_Toc9427"/>
      <w:r>
        <w:rPr>
          <w:rFonts w:hint="eastAsia" w:asciiTheme="minorEastAsia" w:hAnsiTheme="minorEastAsia" w:eastAsiaTheme="minorEastAsia"/>
          <w:b/>
          <w:color w:val="auto"/>
          <w:sz w:val="24"/>
          <w:highlight w:val="none"/>
        </w:rPr>
        <w:t>二、</w:t>
      </w:r>
      <w:r>
        <w:rPr>
          <w:rFonts w:asciiTheme="minorEastAsia" w:hAnsiTheme="minorEastAsia" w:eastAsiaTheme="minorEastAsia"/>
          <w:b/>
          <w:color w:val="auto"/>
          <w:sz w:val="24"/>
          <w:highlight w:val="none"/>
        </w:rPr>
        <w:t>投标人须知</w:t>
      </w:r>
      <w:r>
        <w:rPr>
          <w:rFonts w:hint="eastAsia" w:asciiTheme="minorEastAsia" w:hAnsiTheme="minorEastAsia" w:eastAsiaTheme="minorEastAsia"/>
          <w:b/>
          <w:color w:val="auto"/>
          <w:sz w:val="24"/>
          <w:highlight w:val="none"/>
        </w:rPr>
        <w:t>正文</w:t>
      </w:r>
      <w:bookmarkEnd w:id="21"/>
      <w:bookmarkEnd w:id="22"/>
    </w:p>
    <w:p w14:paraId="4610C9AF">
      <w:pPr>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1.采购人、采购代理机构及投标人</w:t>
      </w:r>
    </w:p>
    <w:p w14:paraId="1D304C2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.1采购人：是指依法开展政府采购活动的国家机关、事业单位、团体组织。</w:t>
      </w:r>
    </w:p>
    <w:p w14:paraId="05F85AA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.2采购代理机构：是指集中采购机构或从事采购代理业务的社会中介机构。</w:t>
      </w:r>
    </w:p>
    <w:p w14:paraId="04B57D8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.3政府采购监督管理部门：</w:t>
      </w:r>
      <w:r>
        <w:rPr>
          <w:rFonts w:hint="eastAsia" w:ascii="宋体" w:hAnsi="宋体" w:eastAsia="宋体"/>
          <w:color w:val="auto"/>
          <w:sz w:val="24"/>
          <w:highlight w:val="none"/>
        </w:rPr>
        <w:t>各级人民政府指定的有关部门依法履行与政府采购活动有关的监督管理职责。</w:t>
      </w:r>
    </w:p>
    <w:p w14:paraId="72A4517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.4投标人：是指向采购人提供货物、工程或者服务的法人、</w:t>
      </w:r>
      <w:r>
        <w:rPr>
          <w:rFonts w:hint="eastAsia" w:ascii="宋体" w:hAnsi="宋体" w:eastAsia="宋体"/>
          <w:color w:val="auto"/>
          <w:sz w:val="24"/>
          <w:highlight w:val="none"/>
          <w:lang w:val="en-US" w:eastAsia="zh-CN"/>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分支机构不得参加政府采购活动，但银行、保险、石油石化、电力、电信等特殊行业除外。</w:t>
      </w:r>
      <w:r>
        <w:rPr>
          <w:rFonts w:ascii="宋体" w:hAnsi="宋体" w:eastAsia="宋体"/>
          <w:color w:val="auto"/>
          <w:sz w:val="24"/>
          <w:highlight w:val="none"/>
        </w:rPr>
        <w:t>本项目的投标人须满足以下条件：</w:t>
      </w:r>
    </w:p>
    <w:p w14:paraId="295DA2D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1</w:t>
      </w:r>
      <w:r>
        <w:rPr>
          <w:rFonts w:ascii="宋体" w:hAnsi="宋体" w:eastAsia="宋体"/>
          <w:color w:val="auto"/>
          <w:sz w:val="24"/>
          <w:highlight w:val="none"/>
        </w:rPr>
        <w:t>具备《中华人民共和国政府采购法》第二十二条关于供应商条件的规定，遵守本项目采购人本级和上级财政部门政府采购的有关规定。</w:t>
      </w:r>
    </w:p>
    <w:p w14:paraId="6B6F0D6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以采购代理机构认可的方式获得了本项目的招标文件。</w:t>
      </w:r>
    </w:p>
    <w:p w14:paraId="17B0E20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ascii="宋体" w:hAnsi="宋体" w:eastAsia="宋体"/>
          <w:color w:val="auto"/>
          <w:sz w:val="24"/>
          <w:highlight w:val="none"/>
        </w:rPr>
        <w:t>中写明允许采购进口产品，投标人应保证所投产品可履行合法报通关手续进入中国关境内。</w:t>
      </w:r>
    </w:p>
    <w:p w14:paraId="7C44FE1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hint="eastAsia" w:ascii="宋体" w:hAnsi="宋体" w:eastAsia="宋体"/>
          <w:color w:val="auto"/>
          <w:sz w:val="24"/>
          <w:highlight w:val="none"/>
        </w:rPr>
        <w:t>中未写明允许采购进口产品，如投标人所投产品为进口产品，其投标将被认定为</w:t>
      </w:r>
      <w:r>
        <w:rPr>
          <w:rFonts w:hint="eastAsia" w:ascii="宋体" w:hAnsi="宋体" w:eastAsia="宋体"/>
          <w:b/>
          <w:color w:val="auto"/>
          <w:sz w:val="24"/>
          <w:highlight w:val="none"/>
        </w:rPr>
        <w:t>投标无效</w:t>
      </w:r>
      <w:r>
        <w:rPr>
          <w:rFonts w:hint="eastAsia" w:ascii="宋体" w:hAnsi="宋体" w:eastAsia="宋体"/>
          <w:color w:val="auto"/>
          <w:sz w:val="24"/>
          <w:highlight w:val="none"/>
        </w:rPr>
        <w:t>。</w:t>
      </w:r>
    </w:p>
    <w:p w14:paraId="19730E5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w:t>
      </w:r>
      <w:r>
        <w:rPr>
          <w:rFonts w:hint="eastAsia" w:ascii="宋体" w:hAnsi="宋体" w:eastAsia="宋体"/>
          <w:color w:val="auto"/>
          <w:sz w:val="24"/>
          <w:highlight w:val="none"/>
        </w:rPr>
        <w:t>若招标公告</w:t>
      </w:r>
      <w:r>
        <w:rPr>
          <w:rFonts w:ascii="宋体" w:hAnsi="宋体" w:eastAsia="宋体"/>
          <w:color w:val="auto"/>
          <w:sz w:val="24"/>
          <w:highlight w:val="none"/>
        </w:rPr>
        <w:t>中允许联合体投标，对联合体规定如下：</w:t>
      </w:r>
    </w:p>
    <w:p w14:paraId="1808BFF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5.1两个以上供应商可以组成一个投标联合体，以一个投标人的身份投标。</w:t>
      </w:r>
      <w:r>
        <w:rPr>
          <w:rFonts w:ascii="宋体" w:hAnsi="宋体" w:eastAsia="宋体"/>
          <w:b w:val="0"/>
          <w:color w:val="auto"/>
          <w:sz w:val="24"/>
          <w:highlight w:val="none"/>
        </w:rPr>
        <w:t>联合体投标的，</w:t>
      </w:r>
      <w:r>
        <w:rPr>
          <w:rFonts w:hint="eastAsia" w:ascii="宋体" w:hAnsi="宋体" w:eastAsia="宋体"/>
          <w:b w:val="0"/>
          <w:color w:val="auto"/>
          <w:sz w:val="24"/>
          <w:highlight w:val="none"/>
        </w:rPr>
        <w:t>招标文件获取</w:t>
      </w:r>
      <w:r>
        <w:rPr>
          <w:rFonts w:ascii="宋体" w:hAnsi="宋体" w:eastAsia="宋体"/>
          <w:b w:val="0"/>
          <w:color w:val="auto"/>
          <w:sz w:val="24"/>
          <w:highlight w:val="none"/>
        </w:rPr>
        <w:t>手续由联合体</w:t>
      </w:r>
      <w:r>
        <w:rPr>
          <w:rFonts w:hint="eastAsia" w:ascii="宋体" w:hAnsi="宋体" w:eastAsia="宋体"/>
          <w:b w:val="0"/>
          <w:color w:val="auto"/>
          <w:sz w:val="24"/>
          <w:highlight w:val="none"/>
        </w:rPr>
        <w:t>中</w:t>
      </w:r>
      <w:r>
        <w:rPr>
          <w:rFonts w:ascii="宋体" w:hAnsi="宋体" w:eastAsia="宋体"/>
          <w:b w:val="0"/>
          <w:color w:val="auto"/>
          <w:sz w:val="24"/>
          <w:highlight w:val="none"/>
        </w:rPr>
        <w:t>任</w:t>
      </w:r>
      <w:r>
        <w:rPr>
          <w:rFonts w:hint="eastAsia" w:ascii="宋体" w:hAnsi="宋体" w:eastAsia="宋体"/>
          <w:b w:val="0"/>
          <w:color w:val="auto"/>
          <w:sz w:val="24"/>
          <w:highlight w:val="none"/>
        </w:rPr>
        <w:t>一成员单位</w:t>
      </w:r>
      <w:r>
        <w:rPr>
          <w:rFonts w:ascii="宋体" w:hAnsi="宋体" w:eastAsia="宋体"/>
          <w:b w:val="0"/>
          <w:color w:val="auto"/>
          <w:sz w:val="24"/>
          <w:highlight w:val="none"/>
        </w:rPr>
        <w:t>办理均可。</w:t>
      </w:r>
    </w:p>
    <w:p w14:paraId="6603BC7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5.2联合体各方均应符合《中华人民共和国政府采购法》第二十二条规定的条件。</w:t>
      </w:r>
    </w:p>
    <w:p w14:paraId="43E10FE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5.3采购人根据采购项目对投标人的特殊要求，联合体中至少应当有一方符合相关规定。</w:t>
      </w:r>
    </w:p>
    <w:p w14:paraId="63A7EBC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作为投标文件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33E82E8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5.5大中型企业、其他自然人、法人或者非法人组织与小型、微型企业组成联合体共同参加投标，</w:t>
      </w:r>
      <w:r>
        <w:rPr>
          <w:rFonts w:hint="eastAsia" w:ascii="宋体" w:hAnsi="宋体" w:eastAsia="宋体"/>
          <w:color w:val="auto"/>
          <w:sz w:val="24"/>
          <w:highlight w:val="none"/>
        </w:rPr>
        <w:t>联合协议中</w:t>
      </w:r>
      <w:r>
        <w:rPr>
          <w:rFonts w:ascii="宋体" w:hAnsi="宋体" w:eastAsia="宋体"/>
          <w:color w:val="auto"/>
          <w:sz w:val="24"/>
          <w:highlight w:val="none"/>
        </w:rPr>
        <w:t>应写明小型、微型企业的协议合同金额占到</w:t>
      </w:r>
      <w:r>
        <w:rPr>
          <w:rFonts w:hint="eastAsia" w:ascii="宋体" w:hAnsi="宋体" w:eastAsia="宋体"/>
          <w:color w:val="auto"/>
          <w:sz w:val="24"/>
          <w:highlight w:val="none"/>
        </w:rPr>
        <w:t>联合协议</w:t>
      </w:r>
      <w:r>
        <w:rPr>
          <w:rFonts w:ascii="宋体" w:hAnsi="宋体" w:eastAsia="宋体"/>
          <w:color w:val="auto"/>
          <w:sz w:val="24"/>
          <w:highlight w:val="none"/>
        </w:rPr>
        <w:t>投标总金额的比例。</w:t>
      </w:r>
    </w:p>
    <w:p w14:paraId="02D900B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5.6</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48D2A59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5.7以联合体形式参加政府采购活动的，联合体各方不得再单独参加或者与其他供应商另外组成联合体参加本项目投标，否则相关投标将被认定为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12CC0FA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5.8对联合体投标的其他资格要求见</w:t>
      </w:r>
      <w:r>
        <w:rPr>
          <w:rFonts w:hint="eastAsia" w:ascii="宋体" w:hAnsi="宋体" w:eastAsia="宋体"/>
          <w:color w:val="auto"/>
          <w:sz w:val="24"/>
          <w:highlight w:val="none"/>
          <w:lang w:val="en-US" w:eastAsia="zh-CN"/>
        </w:rPr>
        <w:t>申请人的</w:t>
      </w:r>
      <w:r>
        <w:rPr>
          <w:rFonts w:hint="eastAsia" w:ascii="宋体" w:hAnsi="宋体" w:eastAsia="宋体"/>
          <w:color w:val="auto"/>
          <w:sz w:val="24"/>
          <w:highlight w:val="none"/>
        </w:rPr>
        <w:t>资格</w:t>
      </w:r>
      <w:r>
        <w:rPr>
          <w:rFonts w:hint="eastAsia" w:ascii="宋体" w:hAnsi="宋体" w:eastAsia="宋体"/>
          <w:color w:val="auto"/>
          <w:sz w:val="24"/>
          <w:highlight w:val="none"/>
          <w:lang w:val="en-US" w:eastAsia="zh-CN"/>
        </w:rPr>
        <w:t>要求</w:t>
      </w:r>
      <w:r>
        <w:rPr>
          <w:rFonts w:ascii="宋体" w:hAnsi="宋体" w:eastAsia="宋体"/>
          <w:color w:val="auto"/>
          <w:sz w:val="24"/>
          <w:highlight w:val="none"/>
        </w:rPr>
        <w:t>。</w:t>
      </w:r>
    </w:p>
    <w:p w14:paraId="7359A7E1">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2.资金落实情况</w:t>
      </w:r>
    </w:p>
    <w:p w14:paraId="52734A1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w:t>
      </w:r>
      <w:r>
        <w:rPr>
          <w:rFonts w:hint="eastAsia" w:ascii="宋体" w:hAnsi="宋体" w:eastAsia="宋体"/>
          <w:color w:val="auto"/>
          <w:sz w:val="24"/>
          <w:highlight w:val="none"/>
        </w:rPr>
        <w:t>项目</w:t>
      </w:r>
      <w:r>
        <w:rPr>
          <w:rFonts w:hint="eastAsia" w:asciiTheme="minorEastAsia" w:hAnsiTheme="minorEastAsia" w:eastAsiaTheme="minorEastAsia"/>
          <w:color w:val="auto"/>
          <w:sz w:val="24"/>
          <w:highlight w:val="none"/>
        </w:rPr>
        <w:t>的采购人已获得足以支付本次招标后所签订的合同项下的资金。</w:t>
      </w:r>
    </w:p>
    <w:p w14:paraId="0FBA0FB0">
      <w:pPr>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3.投标费用</w:t>
      </w:r>
    </w:p>
    <w:p w14:paraId="7BC8875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不论投标的结果如何，投标人应承担所有与准备和参加投标有关的费用。</w:t>
      </w:r>
    </w:p>
    <w:p w14:paraId="6F32F5D8">
      <w:pPr>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4.适用法律</w:t>
      </w:r>
    </w:p>
    <w:p w14:paraId="70CB8BFD">
      <w:pPr>
        <w:spacing w:line="360" w:lineRule="auto"/>
        <w:ind w:firstLine="435"/>
        <w:rPr>
          <w:rFonts w:asciiTheme="minorEastAsia" w:hAnsiTheme="minorEastAsia" w:eastAsiaTheme="minorEastAsia"/>
          <w:color w:val="auto"/>
          <w:sz w:val="24"/>
          <w:highlight w:val="none"/>
        </w:rPr>
      </w:pPr>
      <w:r>
        <w:rPr>
          <w:rFonts w:hint="eastAsia" w:ascii="宋体" w:hAnsi="宋体" w:eastAsia="宋体"/>
          <w:color w:val="auto"/>
          <w:sz w:val="24"/>
          <w:highlight w:val="none"/>
        </w:rPr>
        <w:t>本项目采购人、采购代理机构、投标人、评标委员会的相关行为均受《中华人民共和国政府采购法》、《中</w:t>
      </w:r>
      <w:r>
        <w:rPr>
          <w:rFonts w:hint="eastAsia" w:ascii="宋体" w:hAnsi="宋体" w:eastAsia="宋体"/>
          <w:color w:val="auto"/>
          <w:sz w:val="24"/>
          <w:szCs w:val="22"/>
          <w:highlight w:val="none"/>
        </w:rPr>
        <w:t>华人民共和国政府采购法实施条例》</w:t>
      </w:r>
      <w:r>
        <w:rPr>
          <w:rFonts w:hint="eastAsia" w:ascii="宋体" w:hAnsi="宋体" w:eastAsia="宋体"/>
          <w:color w:val="auto"/>
          <w:sz w:val="24"/>
          <w:szCs w:val="22"/>
          <w:highlight w:val="none"/>
          <w:lang w:val="en-US" w:eastAsia="zh-CN"/>
        </w:rPr>
        <w:t>及</w:t>
      </w:r>
      <w:r>
        <w:rPr>
          <w:rFonts w:hint="eastAsia" w:ascii="宋体" w:hAnsi="宋体" w:eastAsia="宋体"/>
          <w:color w:val="auto"/>
          <w:sz w:val="24"/>
          <w:szCs w:val="22"/>
          <w:highlight w:val="none"/>
        </w:rPr>
        <w:t>本项目本级和上级财政部门、政府采购监督管理部门的政府采购有关规定的约束，其权利受到上述法律法规的保护。</w:t>
      </w:r>
    </w:p>
    <w:p w14:paraId="56C824C1">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hint="eastAsia" w:asciiTheme="minorEastAsia" w:hAnsiTheme="minorEastAsia" w:eastAsiaTheme="minorEastAsia"/>
          <w:b/>
          <w:color w:val="auto"/>
          <w:sz w:val="24"/>
          <w:highlight w:val="none"/>
        </w:rPr>
        <w:t>.招标文件构成</w:t>
      </w:r>
    </w:p>
    <w:p w14:paraId="11CB0483">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.1招标文件包括下列内容：</w:t>
      </w:r>
    </w:p>
    <w:p w14:paraId="7616E92E">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投标邀请</w:t>
      </w:r>
    </w:p>
    <w:p w14:paraId="06114D9F">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投标人须知</w:t>
      </w:r>
    </w:p>
    <w:p w14:paraId="37DA5FE9">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2919461B">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评标</w:t>
      </w:r>
      <w:r>
        <w:rPr>
          <w:rFonts w:hint="eastAsia" w:asciiTheme="minorEastAsia" w:hAnsiTheme="minorEastAsia" w:eastAsiaTheme="minorEastAsia"/>
          <w:color w:val="auto"/>
          <w:sz w:val="24"/>
          <w:highlight w:val="none"/>
        </w:rPr>
        <w:t>方法</w:t>
      </w:r>
      <w:r>
        <w:rPr>
          <w:rFonts w:asciiTheme="minorEastAsia" w:hAnsiTheme="minorEastAsia" w:eastAsiaTheme="minorEastAsia"/>
          <w:color w:val="auto"/>
          <w:sz w:val="24"/>
          <w:highlight w:val="none"/>
        </w:rPr>
        <w:t>和标准</w:t>
      </w:r>
    </w:p>
    <w:p w14:paraId="2D97B7DF">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政府采购合同</w:t>
      </w:r>
    </w:p>
    <w:p w14:paraId="5C427D45">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投标文件格式</w:t>
      </w:r>
    </w:p>
    <w:p w14:paraId="1BC2A02C">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七</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 xml:space="preserve">  政府采购</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494B6E7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w:t>
      </w:r>
      <w:r>
        <w:rPr>
          <w:rFonts w:hint="eastAsia" w:asciiTheme="minorEastAsia" w:hAnsiTheme="minorEastAsia" w:eastAsiaTheme="minorEastAsia"/>
          <w:color w:val="auto"/>
          <w:sz w:val="24"/>
          <w:highlight w:val="none"/>
          <w:lang w:eastAsia="zh-CN"/>
        </w:rPr>
        <w:t>（</w:t>
      </w:r>
      <w:r>
        <w:rPr>
          <w:rFonts w:hint="eastAsia" w:ascii="宋体" w:hAnsi="宋体" w:eastAsia="宋体" w:cs="@仿宋_GB2312"/>
          <w:b w:val="0"/>
          <w:bCs/>
          <w:color w:val="auto"/>
          <w:kern w:val="2"/>
          <w:sz w:val="24"/>
          <w:szCs w:val="22"/>
          <w:highlight w:val="none"/>
          <w:lang w:val="en-US" w:eastAsia="zh-CN" w:bidi="ar-SA"/>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w:t>
      </w:r>
    </w:p>
    <w:p w14:paraId="6BEF925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投标人应认真阅读招标文件所有的事项、格式、条款和技术规范等。</w:t>
      </w:r>
    </w:p>
    <w:p w14:paraId="62868EC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招标文件的澄清与修改</w:t>
      </w:r>
    </w:p>
    <w:p w14:paraId="1BBD69A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投标人如对招标文件内容有疑问，必须在</w:t>
      </w:r>
      <w:r>
        <w:rPr>
          <w:rFonts w:ascii="宋体" w:hAnsi="宋体" w:eastAsia="宋体"/>
          <w:color w:val="auto"/>
          <w:sz w:val="24"/>
          <w:highlight w:val="none"/>
          <w:u w:val="single"/>
        </w:rPr>
        <w:t>投标人须知前附表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提交给采购代理机构。</w:t>
      </w:r>
    </w:p>
    <w:p w14:paraId="01DE5F5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w:t>
      </w:r>
      <w:r>
        <w:rPr>
          <w:rFonts w:hint="eastAsia" w:asciiTheme="minorEastAsia" w:hAnsiTheme="minorEastAsia" w:eastAsiaTheme="minorEastAsia"/>
          <w:color w:val="auto"/>
          <w:sz w:val="24"/>
          <w:highlight w:val="none"/>
          <w:lang w:val="en-US" w:eastAsia="zh-CN"/>
        </w:rPr>
        <w:t>答复</w:t>
      </w:r>
      <w:r>
        <w:rPr>
          <w:rFonts w:hint="eastAsia" w:asciiTheme="minorEastAsia" w:hAnsiTheme="minorEastAsia" w:eastAsiaTheme="minorEastAsia"/>
          <w:color w:val="auto"/>
          <w:sz w:val="24"/>
          <w:highlight w:val="none"/>
        </w:rPr>
        <w:t>投标人提出的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时对招标文件进行澄清与修改。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w:t>
      </w:r>
      <w:r>
        <w:rPr>
          <w:rFonts w:hint="eastAsia" w:asciiTheme="minorEastAsia" w:hAnsiTheme="minorEastAsia" w:eastAsiaTheme="minorEastAsia"/>
          <w:color w:val="auto"/>
          <w:sz w:val="24"/>
          <w:highlight w:val="none"/>
          <w:lang w:eastAsia="zh-CN"/>
        </w:rPr>
        <w:t>滁州市第一人民医院官网</w:t>
      </w:r>
      <w:r>
        <w:rPr>
          <w:rFonts w:hint="eastAsia" w:asciiTheme="minorEastAsia" w:hAnsiTheme="minorEastAsia" w:eastAsiaTheme="minorEastAsia"/>
          <w:color w:val="auto"/>
          <w:sz w:val="24"/>
          <w:highlight w:val="none"/>
        </w:rPr>
        <w:t>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澄清或修改招标文件，更正公告的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为招标文件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组成部分，对投标人起约束作用</w:t>
      </w:r>
      <w:r>
        <w:rPr>
          <w:rFonts w:hint="eastAsia" w:asciiTheme="minorEastAsia" w:hAnsiTheme="minorEastAsia" w:eastAsiaTheme="minorEastAsia"/>
          <w:color w:val="auto"/>
          <w:sz w:val="24"/>
          <w:highlight w:val="none"/>
        </w:rPr>
        <w:t>。投标人应主动上网查询。采购代理机构不承担投标人未及时关注相关信息引发的相关责任。</w:t>
      </w:r>
    </w:p>
    <w:p w14:paraId="7FFF0D2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6</w:t>
      </w:r>
      <w:r>
        <w:rPr>
          <w:rFonts w:hint="eastAsia" w:ascii="宋体" w:hAnsi="宋体" w:eastAsia="宋体"/>
          <w:color w:val="auto"/>
          <w:sz w:val="24"/>
          <w:highlight w:val="none"/>
        </w:rPr>
        <w:t>.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0A7A2D04">
      <w:pPr>
        <w:spacing w:line="360" w:lineRule="auto"/>
        <w:ind w:firstLine="435"/>
        <w:rPr>
          <w:rFonts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项目投标的</w:t>
      </w:r>
      <w:r>
        <w:rPr>
          <w:rFonts w:hint="eastAsia" w:asciiTheme="minorEastAsia" w:hAnsiTheme="minorEastAsia" w:eastAsiaTheme="minorEastAsia"/>
          <w:color w:val="auto"/>
          <w:sz w:val="24"/>
          <w:highlight w:val="none"/>
        </w:rPr>
        <w:t>投标人</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招标文件（含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28AAFD5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投标范围及投标文件中标准和计量单位的使用</w:t>
      </w:r>
    </w:p>
    <w:p w14:paraId="7AA7935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有分包的，投标人可对招标文件其中某一个或几个分包进行投标，除非在</w:t>
      </w:r>
      <w:r>
        <w:rPr>
          <w:rFonts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中另有规定。</w:t>
      </w:r>
    </w:p>
    <w:p w14:paraId="2267C59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.2投标人应当对所投分包招标文件中“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需求”所列的所有内容进行投标，如仅响应</w:t>
      </w:r>
      <w:r>
        <w:rPr>
          <w:rFonts w:hint="eastAsia" w:asciiTheme="minorEastAsia" w:hAnsiTheme="minorEastAsia" w:eastAsiaTheme="minorEastAsia"/>
          <w:color w:val="auto"/>
          <w:sz w:val="24"/>
          <w:highlight w:val="none"/>
        </w:rPr>
        <w:t>所投包别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所投包别的</w:t>
      </w:r>
      <w:r>
        <w:rPr>
          <w:rFonts w:asciiTheme="minorEastAsia" w:hAnsiTheme="minorEastAsia" w:eastAsiaTheme="minorEastAsia"/>
          <w:color w:val="auto"/>
          <w:sz w:val="24"/>
          <w:highlight w:val="none"/>
        </w:rPr>
        <w:t>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7EE8A2CD">
      <w:pPr>
        <w:spacing w:line="360" w:lineRule="auto"/>
        <w:ind w:firstLine="435"/>
        <w:rPr>
          <w:rFonts w:asciiTheme="minorEastAsia" w:hAnsiTheme="minorEastAsia" w:eastAsiaTheme="minorEastAsia"/>
          <w:color w:val="auto"/>
          <w:sz w:val="24"/>
          <w:highlight w:val="none"/>
        </w:rPr>
      </w:pPr>
      <w:bookmarkStart w:id="23" w:name="_Hlk16458980"/>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.3无论招标文件中是否要求，</w:t>
      </w:r>
      <w:r>
        <w:rPr>
          <w:rFonts w:hint="eastAsia" w:asciiTheme="minorEastAsia" w:hAnsiTheme="minorEastAsia" w:eastAsiaTheme="minorEastAsia"/>
          <w:color w:val="auto"/>
          <w:sz w:val="24"/>
          <w:highlight w:val="none"/>
        </w:rPr>
        <w:t>投标人所投货物</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服务</w:t>
      </w:r>
      <w:r>
        <w:rPr>
          <w:rFonts w:hint="eastAsia" w:asciiTheme="minorEastAsia" w:hAnsiTheme="minorEastAsia" w:eastAsiaTheme="minorEastAsia"/>
          <w:color w:val="auto"/>
          <w:sz w:val="24"/>
          <w:highlight w:val="none"/>
          <w:lang w:val="en-US" w:eastAsia="zh-CN"/>
        </w:rPr>
        <w:t>及</w:t>
      </w:r>
      <w:r>
        <w:rPr>
          <w:rFonts w:hint="eastAsia" w:asciiTheme="minorEastAsia" w:hAnsiTheme="minorEastAsia" w:eastAsiaTheme="minorEastAsia"/>
          <w:color w:val="auto"/>
          <w:sz w:val="24"/>
          <w:highlight w:val="none"/>
        </w:rPr>
        <w:t>工程</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i w:val="0"/>
          <w:iCs w:val="0"/>
          <w:color w:val="auto"/>
          <w:sz w:val="24"/>
          <w:highlight w:val="none"/>
          <w:u w:val="none"/>
          <w:lang w:val="en-US" w:eastAsia="zh-CN"/>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均应符合国家强制性标准。</w:t>
      </w:r>
    </w:p>
    <w:bookmarkEnd w:id="23"/>
    <w:p w14:paraId="6B8EE37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机构之间与投标有关的所有往来通知、函件和投标文件均用中文表述。投标人随投标文件提供的证明文件和资料可以为其它语言，但必须附中文译文。翻译的中文资料与外文资料出现差异时，以中文为准。</w:t>
      </w:r>
    </w:p>
    <w:p w14:paraId="44C6D00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招标文件</w:t>
      </w:r>
      <w:r>
        <w:rPr>
          <w:rFonts w:asciiTheme="minorEastAsia" w:hAnsiTheme="minorEastAsia" w:eastAsiaTheme="minorEastAsia"/>
          <w:color w:val="auto"/>
          <w:sz w:val="24"/>
          <w:highlight w:val="none"/>
        </w:rPr>
        <w:t>中有特殊要求外，投标文件中所使用的计量单位，应采用中华人民共和国法定计量单位。</w:t>
      </w:r>
    </w:p>
    <w:p w14:paraId="14AD468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投标文件构成</w:t>
      </w:r>
    </w:p>
    <w:p w14:paraId="3ABBE93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.1</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应完整地按招标文件提供的投标文件格式及要求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写投标文件，</w:t>
      </w:r>
      <w:r>
        <w:rPr>
          <w:rFonts w:hint="eastAsia" w:asciiTheme="minorEastAsia" w:hAnsiTheme="minorEastAsia" w:eastAsiaTheme="minorEastAsia"/>
          <w:color w:val="auto"/>
          <w:sz w:val="24"/>
          <w:highlight w:val="none"/>
        </w:rPr>
        <w:t>具体内容详见本项目投标文件格式的相关内容。</w:t>
      </w:r>
    </w:p>
    <w:p w14:paraId="252F0276">
      <w:pPr>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8.2</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招标文件要求的</w:t>
      </w:r>
      <w:r>
        <w:rPr>
          <w:rFonts w:asciiTheme="minorEastAsia" w:hAnsiTheme="minorEastAsia" w:eastAsiaTheme="minorEastAsia"/>
          <w:color w:val="auto"/>
          <w:sz w:val="24"/>
          <w:highlight w:val="none"/>
        </w:rPr>
        <w:t>证明文件，证明其投标内容符合招标文件规定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该证明文件是投标文件的一部分</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lang w:val="en-US" w:eastAsia="zh-CN"/>
        </w:rPr>
        <w:t>形式</w:t>
      </w:r>
      <w:r>
        <w:rPr>
          <w:rFonts w:asciiTheme="minorEastAsia" w:hAnsiTheme="minorEastAsia" w:eastAsiaTheme="minorEastAsia"/>
          <w:color w:val="auto"/>
          <w:sz w:val="24"/>
          <w:highlight w:val="none"/>
        </w:rPr>
        <w:t>可以是文字资料、图纸和数据</w:t>
      </w:r>
      <w:bookmarkStart w:id="24" w:name="_Hlk11703583"/>
      <w:r>
        <w:rPr>
          <w:rFonts w:hint="eastAsia" w:asciiTheme="minorEastAsia" w:hAnsiTheme="minorEastAsia" w:eastAsiaTheme="minorEastAsia"/>
          <w:color w:val="auto"/>
          <w:sz w:val="24"/>
          <w:highlight w:val="none"/>
          <w:lang w:val="en-US" w:eastAsia="zh-CN"/>
        </w:rPr>
        <w:t>等。</w:t>
      </w:r>
    </w:p>
    <w:bookmarkEnd w:id="24"/>
    <w:p w14:paraId="34AB92A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公正，除非另有规定或说明，投标人对同一项目投标时，不得同时提供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投标方案。</w:t>
      </w:r>
    </w:p>
    <w:p w14:paraId="27140E8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投标报价</w:t>
      </w:r>
    </w:p>
    <w:p w14:paraId="171220C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.1投标人的报价应当包括满足本次招标全部采购需求</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除招标文件另有规定外，</w:t>
      </w:r>
      <w:r>
        <w:rPr>
          <w:rFonts w:hint="eastAsia" w:asciiTheme="minorEastAsia" w:hAnsiTheme="minorEastAsia" w:eastAsiaTheme="minorEastAsia"/>
          <w:color w:val="auto"/>
          <w:sz w:val="24"/>
          <w:highlight w:val="none"/>
        </w:rPr>
        <w:t>所有投标均应以人民币报价。投标人的投标报价应遵守《中华人民共和国价格法》。</w:t>
      </w:r>
    </w:p>
    <w:p w14:paraId="78A75ED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.2投标人报价超过招标文件规定的预算金额或者分项、分包最高限价，其投标将被认定为</w:t>
      </w:r>
      <w:r>
        <w:rPr>
          <w:rFonts w:asciiTheme="minorEastAsia" w:hAnsiTheme="minorEastAsia" w:eastAsiaTheme="minorEastAsia"/>
          <w:b/>
          <w:bCs/>
          <w:color w:val="auto"/>
          <w:sz w:val="24"/>
          <w:highlight w:val="none"/>
        </w:rPr>
        <w:t>投标无效</w:t>
      </w:r>
      <w:r>
        <w:rPr>
          <w:rFonts w:asciiTheme="minorEastAsia" w:hAnsiTheme="minorEastAsia" w:eastAsiaTheme="minorEastAsia"/>
          <w:color w:val="auto"/>
          <w:sz w:val="24"/>
          <w:highlight w:val="none"/>
        </w:rPr>
        <w:t>。</w:t>
      </w:r>
    </w:p>
    <w:p w14:paraId="69B8A16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投标报价</w:t>
      </w:r>
      <w:r>
        <w:rPr>
          <w:rFonts w:asciiTheme="minorEastAsia" w:hAnsiTheme="minorEastAsia" w:eastAsiaTheme="minorEastAsia"/>
          <w:color w:val="auto"/>
          <w:sz w:val="24"/>
          <w:highlight w:val="none"/>
        </w:rPr>
        <w:t>在合同履行过程中是固定不变的，不得以任何理由予以变更。任何包含价格调整要求的投标，其投标将被认定为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28D8376F">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评标委员会认为投标人的报价明显低于其他通过符合性审查投标人的报价，有可能影响产品质量或者不能诚信履约的，应当要求其在合理的时间内提供书面说明，</w:t>
      </w:r>
      <w:r>
        <w:rPr>
          <w:rFonts w:asciiTheme="minorEastAsia" w:hAnsiTheme="minorEastAsia" w:eastAsiaTheme="minorEastAsia"/>
          <w:color w:val="auto"/>
          <w:sz w:val="24"/>
          <w:highlight w:val="none"/>
        </w:rPr>
        <w:t>必要时提交相关证明材料；投标人不能证明其报价合理性的，其投标将被认定为</w:t>
      </w:r>
      <w:r>
        <w:rPr>
          <w:rFonts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4AACAE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采购人不接受具有附加条件的报价。</w:t>
      </w:r>
    </w:p>
    <w:p w14:paraId="336C5DC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投标保证金</w:t>
      </w:r>
    </w:p>
    <w:p w14:paraId="2E00396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.1本项目不收取投标保证金。</w:t>
      </w:r>
    </w:p>
    <w:p w14:paraId="1CFDD24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投标有效期</w:t>
      </w:r>
    </w:p>
    <w:p w14:paraId="4D88D08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.1投标有效期为从投标截止之日算起的日历天数，投标有效期详见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5DF5AF2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.2在投标有效期内，投标人的投标保持有效，投标人不得要求撤销或修改其投标文件。投标有效期不满足要求的投标，其投标将被认定为</w:t>
      </w:r>
      <w:r>
        <w:rPr>
          <w:rFonts w:hint="eastAsia"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7D197D9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7A2A96E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投标文件的递交、修改与撤回</w:t>
      </w:r>
    </w:p>
    <w:p w14:paraId="1F1CD94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.1投标人应当在</w:t>
      </w:r>
      <w:r>
        <w:rPr>
          <w:rFonts w:hint="eastAsia" w:asciiTheme="minorEastAsia" w:hAnsiTheme="minorEastAsia" w:eastAsiaTheme="minorEastAsia"/>
          <w:color w:val="auto"/>
          <w:sz w:val="24"/>
          <w:highlight w:val="none"/>
          <w:lang w:val="en-US" w:eastAsia="zh-CN"/>
        </w:rPr>
        <w:t>招标公告</w:t>
      </w:r>
      <w:r>
        <w:rPr>
          <w:rFonts w:hint="eastAsia" w:asciiTheme="minorEastAsia" w:hAnsiTheme="minorEastAsia" w:eastAsiaTheme="minorEastAsia"/>
          <w:color w:val="auto"/>
          <w:sz w:val="24"/>
          <w:highlight w:val="none"/>
        </w:rPr>
        <w:t>规定的投标截止时间前</w:t>
      </w:r>
      <w:r>
        <w:rPr>
          <w:rFonts w:asciiTheme="minorEastAsia" w:hAnsiTheme="minorEastAsia" w:eastAsiaTheme="minorEastAsia"/>
          <w:color w:val="auto"/>
          <w:sz w:val="24"/>
          <w:highlight w:val="none"/>
        </w:rPr>
        <w:t>，将加密的投标文件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2880D1F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2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14:paraId="32D3E790">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开标</w:t>
      </w:r>
    </w:p>
    <w:p w14:paraId="66D3710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开标时，</w:t>
      </w:r>
      <w:r>
        <w:rPr>
          <w:rFonts w:ascii="宋体" w:hAnsi="宋体" w:eastAsia="宋体" w:cs="宋体"/>
          <w:sz w:val="24"/>
          <w:szCs w:val="24"/>
          <w:highlight w:val="none"/>
        </w:rPr>
        <w:t>各投标人应在</w:t>
      </w:r>
      <w:r>
        <w:rPr>
          <w:rFonts w:ascii="宋体" w:hAnsi="宋体" w:eastAsia="宋体" w:cs="宋体"/>
          <w:sz w:val="24"/>
          <w:szCs w:val="24"/>
          <w:highlight w:val="none"/>
          <w:u w:val="single"/>
        </w:rPr>
        <w:t>投标人须知前附表</w:t>
      </w:r>
      <w:r>
        <w:rPr>
          <w:rFonts w:ascii="宋体" w:hAnsi="宋体" w:eastAsia="宋体" w:cs="宋体"/>
          <w:sz w:val="24"/>
          <w:szCs w:val="24"/>
          <w:highlight w:val="none"/>
        </w:rPr>
        <w:t>规定的解密时间前</w:t>
      </w:r>
      <w:r>
        <w:rPr>
          <w:rFonts w:asciiTheme="minorEastAsia" w:hAnsiTheme="minorEastAsia" w:eastAsiaTheme="minorEastAsia"/>
          <w:color w:val="auto"/>
          <w:sz w:val="24"/>
          <w:highlight w:val="none"/>
        </w:rPr>
        <w:t>对</w:t>
      </w:r>
      <w:r>
        <w:rPr>
          <w:rFonts w:hint="eastAsia" w:ascii="宋体" w:hAnsi="宋体" w:eastAsia="宋体" w:cs="宋体"/>
          <w:color w:val="auto"/>
          <w:sz w:val="24"/>
          <w:szCs w:val="24"/>
          <w:highlight w:val="none"/>
          <w:lang w:val="en-US" w:eastAsia="zh-CN"/>
        </w:rPr>
        <w:t>其</w:t>
      </w:r>
      <w:r>
        <w:rPr>
          <w:rFonts w:asciiTheme="minorEastAsia" w:hAnsiTheme="minorEastAsia" w:eastAsiaTheme="minorEastAsia"/>
          <w:color w:val="auto"/>
          <w:sz w:val="24"/>
          <w:highlight w:val="none"/>
        </w:rPr>
        <w:t>投标文件</w:t>
      </w:r>
      <w:r>
        <w:rPr>
          <w:rFonts w:hint="eastAsia" w:asciiTheme="minorEastAsia" w:hAnsiTheme="minorEastAsia" w:eastAsiaTheme="minorEastAsia"/>
          <w:color w:val="auto"/>
          <w:sz w:val="24"/>
          <w:highlight w:val="none"/>
        </w:rPr>
        <w:t>进行</w:t>
      </w:r>
      <w:r>
        <w:rPr>
          <w:rFonts w:asciiTheme="minorEastAsia" w:hAnsiTheme="minorEastAsia" w:eastAsiaTheme="minorEastAsia"/>
          <w:color w:val="auto"/>
          <w:sz w:val="24"/>
          <w:highlight w:val="none"/>
        </w:rPr>
        <w:t>解密。</w:t>
      </w:r>
    </w:p>
    <w:p w14:paraId="1C1554F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开标时，采购代理机构将通过网上开标系统公布</w:t>
      </w:r>
      <w:r>
        <w:rPr>
          <w:rFonts w:hint="eastAsia" w:asciiTheme="minorEastAsia" w:hAnsiTheme="minorEastAsia" w:eastAsiaTheme="minorEastAsia"/>
          <w:color w:val="auto"/>
          <w:sz w:val="24"/>
          <w:highlight w:val="none"/>
        </w:rPr>
        <w:t>开标结果，公布内容包括投标人名称、投标价格及招标文件规定的内容。</w:t>
      </w:r>
    </w:p>
    <w:p w14:paraId="1D3814A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采购人或采购代理机构将对开标过程进行记录，由参加开标的各投标人代表和相关工作人员签字确认，并存档备查。</w:t>
      </w:r>
    </w:p>
    <w:p w14:paraId="5DB7EE1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投标人未派代表参加开标的，视同投标人认可开标结果。</w:t>
      </w:r>
    </w:p>
    <w:p w14:paraId="63C1F03C">
      <w:pPr>
        <w:spacing w:line="360" w:lineRule="auto"/>
        <w:ind w:firstLine="435"/>
        <w:rPr>
          <w:rFonts w:asciiTheme="minorEastAsia" w:hAnsiTheme="minorEastAsia" w:eastAsiaTheme="minorEastAsia"/>
          <w:color w:val="auto"/>
          <w:sz w:val="28"/>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投标人代表对开标过程和开标记录有疑义，以及认为采购人、采购代理机构相关工作人员有需要回避的情形的，应当场提出询问或者回避申请。</w:t>
      </w:r>
    </w:p>
    <w:p w14:paraId="7C5CA94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资格审查及组建评标委员会</w:t>
      </w:r>
    </w:p>
    <w:p w14:paraId="09F1285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.1采购人或采购代理机构依据法律法规和招标文件中规定的内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，对投标人资格进行审查，未</w:t>
      </w:r>
      <w:r>
        <w:rPr>
          <w:rFonts w:asciiTheme="minorEastAsia" w:hAnsiTheme="minorEastAsia" w:eastAsiaTheme="minorEastAsia"/>
          <w:color w:val="auto"/>
          <w:sz w:val="24"/>
          <w:highlight w:val="none"/>
        </w:rPr>
        <w:t>通过资格审查的投标人</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进入评标</w:t>
      </w:r>
      <w:r>
        <w:rPr>
          <w:rFonts w:hint="eastAsia" w:asciiTheme="minorEastAsia" w:hAnsiTheme="minorEastAsia" w:eastAsiaTheme="minorEastAsia"/>
          <w:color w:val="auto"/>
          <w:sz w:val="24"/>
          <w:highlight w:val="none"/>
        </w:rPr>
        <w:t>。</w:t>
      </w:r>
    </w:p>
    <w:p w14:paraId="5E141785">
      <w:pPr>
        <w:spacing w:line="360" w:lineRule="auto"/>
        <w:ind w:firstLine="435"/>
        <w:rPr>
          <w:rFonts w:hint="eastAsia" w:ascii="宋体" w:hAnsi="宋体" w:eastAsia="宋体" w:cs="宋体"/>
          <w:color w:val="auto"/>
          <w:sz w:val="24"/>
          <w:szCs w:val="24"/>
          <w:highlight w:val="none"/>
        </w:rPr>
      </w:pPr>
      <w:bookmarkStart w:id="25" w:name="_Hlk24663244"/>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.2采购人或采购代理机构将在投标截止时间后至评审结束前通过“信用中国”网站(www.creditchina.gov.cn)、中国政府采购网(www.ccgp.gov.cn)查询相关投标人信用记录，并对</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6268DA37">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以联合体形式参加投标的，联合体成员存在以上不良信用记录的，联合体投标将被认定为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27F0E388">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投标人不良信用记录以采购人或采购代理机构查询结果为准。在本招标文件规定的查询时间之外，网站信息发生的任何变更均不作为资格审查依据。投标人自行提供的与网站信息不一致的其他证明材料亦不作为资格审查依据。</w:t>
      </w:r>
    </w:p>
    <w:bookmarkEnd w:id="25"/>
    <w:p w14:paraId="26A2A149">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lang w:val="en-US" w:eastAsia="zh-CN"/>
        </w:rPr>
        <w:t>参</w:t>
      </w:r>
      <w:r>
        <w:rPr>
          <w:rFonts w:hint="eastAsia" w:asciiTheme="minorEastAsia" w:hAnsiTheme="minorEastAsia" w:eastAsiaTheme="minorEastAsia"/>
          <w:color w:val="auto"/>
          <w:sz w:val="24"/>
          <w:highlight w:val="none"/>
        </w:rPr>
        <w:t>照</w:t>
      </w:r>
      <w:r>
        <w:rPr>
          <w:rFonts w:hint="eastAsia" w:ascii="宋体" w:hAnsi="宋体" w:eastAsia="宋体"/>
          <w:color w:val="auto"/>
          <w:sz w:val="24"/>
          <w:highlight w:val="none"/>
        </w:rPr>
        <w:t>《</w:t>
      </w:r>
      <w:r>
        <w:rPr>
          <w:rFonts w:ascii="宋体" w:hAnsi="宋体" w:eastAsia="宋体"/>
          <w:color w:val="auto"/>
          <w:sz w:val="24"/>
          <w:highlight w:val="none"/>
        </w:rPr>
        <w:t>中华人民共和国政府采购法》</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《中华人民共和国政府采购</w:t>
      </w:r>
      <w:r>
        <w:rPr>
          <w:rFonts w:hint="eastAsia" w:asciiTheme="minorEastAsia" w:hAnsiTheme="minorEastAsia" w:eastAsiaTheme="minorEastAsia"/>
          <w:color w:val="auto"/>
          <w:sz w:val="24"/>
          <w:highlight w:val="none"/>
        </w:rPr>
        <w:t>法</w:t>
      </w:r>
      <w:r>
        <w:rPr>
          <w:rFonts w:asciiTheme="minorEastAsia" w:hAnsiTheme="minorEastAsia" w:eastAsiaTheme="minorEastAsia"/>
          <w:color w:val="auto"/>
          <w:sz w:val="24"/>
          <w:highlight w:val="none"/>
        </w:rPr>
        <w:t>实施条例》</w:t>
      </w:r>
      <w:r>
        <w:rPr>
          <w:rFonts w:hint="eastAsia" w:asciiTheme="minorEastAsia" w:hAnsiTheme="minorEastAsia" w:eastAsiaTheme="minorEastAsia"/>
          <w:color w:val="auto"/>
          <w:sz w:val="24"/>
          <w:highlight w:val="none"/>
        </w:rPr>
        <w:t>及本项目本级</w:t>
      </w:r>
      <w:r>
        <w:rPr>
          <w:rFonts w:asciiTheme="minorEastAsia" w:hAnsiTheme="minorEastAsia" w:eastAsiaTheme="minorEastAsia"/>
          <w:color w:val="auto"/>
          <w:sz w:val="24"/>
          <w:highlight w:val="none"/>
        </w:rPr>
        <w:t>和上级财政部门</w:t>
      </w:r>
      <w:r>
        <w:rPr>
          <w:rFonts w:hint="eastAsia" w:asciiTheme="minorEastAsia" w:hAnsiTheme="minorEastAsia" w:eastAsiaTheme="minorEastAsia"/>
          <w:color w:val="auto"/>
          <w:sz w:val="24"/>
          <w:highlight w:val="none"/>
        </w:rPr>
        <w:t>、政府采购监督管理部门的有关规定依法组建的</w:t>
      </w:r>
      <w:r>
        <w:rPr>
          <w:rFonts w:asciiTheme="minorEastAsia" w:hAnsiTheme="minorEastAsia" w:eastAsiaTheme="minorEastAsia"/>
          <w:color w:val="auto"/>
          <w:sz w:val="24"/>
          <w:highlight w:val="none"/>
        </w:rPr>
        <w:t>评标委员会</w:t>
      </w:r>
      <w:r>
        <w:rPr>
          <w:rFonts w:hint="eastAsia" w:asciiTheme="minorEastAsia" w:hAnsiTheme="minorEastAsia" w:eastAsiaTheme="minorEastAsia"/>
          <w:color w:val="auto"/>
          <w:sz w:val="24"/>
          <w:highlight w:val="none"/>
        </w:rPr>
        <w:t>，负责本项目评标工作。</w:t>
      </w:r>
    </w:p>
    <w:p w14:paraId="0CD81022">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投标文件符合性审查与澄清</w:t>
      </w:r>
    </w:p>
    <w:p w14:paraId="31DC5A5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asciiTheme="minorEastAsia" w:hAnsiTheme="minorEastAsia" w:eastAsiaTheme="minorEastAsia"/>
          <w:color w:val="auto"/>
          <w:sz w:val="24"/>
          <w:highlight w:val="none"/>
        </w:rPr>
        <w:t>.1符合性审查是指依据招标文件的规定，从投标文件的有效性和完整性对招标文件的响应程度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审查，以确定是否对招标文件的实质性要求做出响应。</w:t>
      </w:r>
    </w:p>
    <w:p w14:paraId="590EC2E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投标文件的澄清</w:t>
      </w:r>
    </w:p>
    <w:p w14:paraId="704A734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.1为有助于投标</w:t>
      </w:r>
      <w:r>
        <w:rPr>
          <w:rFonts w:hint="eastAsia" w:ascii="宋体" w:hAnsi="宋体" w:eastAsia="宋体"/>
          <w:color w:val="auto"/>
          <w:sz w:val="24"/>
          <w:highlight w:val="none"/>
        </w:rPr>
        <w:t>文件</w:t>
      </w:r>
      <w:r>
        <w:rPr>
          <w:rFonts w:ascii="宋体" w:hAnsi="宋体" w:eastAsia="宋体"/>
          <w:color w:val="auto"/>
          <w:sz w:val="24"/>
          <w:highlight w:val="none"/>
        </w:rPr>
        <w:t>的审查、评价和比较，在评标期间，评标委员会将以书面</w:t>
      </w:r>
      <w:r>
        <w:rPr>
          <w:rFonts w:hint="eastAsia" w:ascii="宋体" w:hAnsi="宋体" w:eastAsia="宋体"/>
          <w:color w:val="auto"/>
          <w:sz w:val="24"/>
          <w:highlight w:val="none"/>
        </w:rPr>
        <w:t>方式（询标）</w:t>
      </w:r>
      <w:r>
        <w:rPr>
          <w:rFonts w:ascii="宋体" w:hAnsi="宋体" w:eastAsia="宋体"/>
          <w:color w:val="auto"/>
          <w:sz w:val="24"/>
          <w:highlight w:val="none"/>
        </w:rPr>
        <w:t>要求投标人对其投标文件中含义不明确、对同类问题表述不一致或者有明显文字和计算错误的内容，以及评标委员会认为投标人的报价明显低于其他通过符合性</w:t>
      </w:r>
      <w:r>
        <w:rPr>
          <w:rFonts w:hint="eastAsia" w:ascii="宋体" w:hAnsi="宋体" w:eastAsia="宋体"/>
          <w:color w:val="auto"/>
          <w:sz w:val="24"/>
          <w:highlight w:val="none"/>
        </w:rPr>
        <w:t>审</w:t>
      </w:r>
      <w:r>
        <w:rPr>
          <w:rFonts w:ascii="宋体" w:hAnsi="宋体" w:eastAsia="宋体"/>
          <w:color w:val="auto"/>
          <w:sz w:val="24"/>
          <w:highlight w:val="none"/>
        </w:rPr>
        <w:t>查投标人的报价，有可能影响履约的情况作必要的澄清、说明或补正。投标人的澄清、说明或补正应在评标委员会规定的时间内以书面</w:t>
      </w:r>
      <w:r>
        <w:rPr>
          <w:rFonts w:hint="eastAsia" w:ascii="宋体" w:hAnsi="宋体" w:eastAsia="宋体"/>
          <w:color w:val="auto"/>
          <w:sz w:val="24"/>
          <w:highlight w:val="none"/>
        </w:rPr>
        <w:t>方式</w:t>
      </w:r>
      <w:r>
        <w:rPr>
          <w:rFonts w:ascii="宋体" w:hAnsi="宋体" w:eastAsia="宋体"/>
          <w:color w:val="auto"/>
          <w:sz w:val="24"/>
          <w:highlight w:val="none"/>
        </w:rPr>
        <w:t>进行，并不得超出投标文件范围或者改变投标文件的实质性内容。</w:t>
      </w:r>
    </w:p>
    <w:p w14:paraId="7902E3A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如有询标，投标人授权代表（或法定代表人）可通过远程登录的方式接受网上询标，也可凭本人有效身份证明参加询标。因投标人授权代表联系不上、没有及时登录系统等情形而无法接受评标委员会询标的，投标人自行承担相关风险。</w:t>
      </w:r>
    </w:p>
    <w:p w14:paraId="1627103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15.</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投标人的澄清、说明或补正将作为投标文件的一部分。</w:t>
      </w:r>
    </w:p>
    <w:p w14:paraId="74FD18A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.3评标委员会对投标人提交的澄清、说明或补正有疑问的，可以要求投标人进一步澄清、说明或补正，直至满足评标委员会的要求。</w:t>
      </w:r>
    </w:p>
    <w:p w14:paraId="4BB95FB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投标文件报价出现前后不一致的，按照下列规定修正：</w:t>
      </w:r>
    </w:p>
    <w:p w14:paraId="482D78B4">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）投标文件中开标一览表内容与投标文件中相应内容不一致的，以开标一览表为准；</w:t>
      </w:r>
    </w:p>
    <w:p w14:paraId="52BAFE59">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2CB34F8B">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）单价金额小数点或者百分比有明显错位的，以开标一览表的总价为准，并修改单价；</w:t>
      </w:r>
    </w:p>
    <w:p w14:paraId="4B9C8F97">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5BBD55EF">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同时出现两种以上不一致的，按照前款规定的顺序修正。修正后的报价按照第</w:t>
      </w:r>
      <w:r>
        <w:rPr>
          <w:rFonts w:hint="eastAsia" w:ascii="宋体" w:hAnsi="宋体" w:eastAsia="宋体"/>
          <w:color w:val="auto"/>
          <w:sz w:val="24"/>
          <w:highlight w:val="none"/>
          <w:lang w:eastAsia="zh-CN"/>
        </w:rPr>
        <w:t>15.</w:t>
      </w:r>
      <w:r>
        <w:rPr>
          <w:rFonts w:ascii="宋体" w:hAnsi="宋体" w:eastAsia="宋体"/>
          <w:color w:val="auto"/>
          <w:sz w:val="24"/>
          <w:highlight w:val="none"/>
        </w:rPr>
        <w:t>4条的规定经投标人确认后产生约束力，投标人不确认的，其投标将被认定为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24B7206E">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对不同文字文本投标文件的解释发生异议的，以中文文本为准。</w:t>
      </w:r>
    </w:p>
    <w:p w14:paraId="443C54A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16.</w:t>
      </w:r>
      <w:r>
        <w:rPr>
          <w:rFonts w:hint="eastAsia" w:asciiTheme="minorEastAsia" w:hAnsiTheme="minorEastAsia" w:eastAsiaTheme="minorEastAsia"/>
          <w:b/>
          <w:color w:val="auto"/>
          <w:sz w:val="24"/>
          <w:highlight w:val="none"/>
        </w:rPr>
        <w:t>投标无效</w:t>
      </w:r>
    </w:p>
    <w:p w14:paraId="0FC5157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招标文件</w:t>
      </w:r>
      <w:r>
        <w:rPr>
          <w:rFonts w:asciiTheme="minorEastAsia" w:hAnsiTheme="minorEastAsia" w:eastAsiaTheme="minorEastAsia"/>
          <w:color w:val="auto"/>
          <w:sz w:val="24"/>
          <w:highlight w:val="none"/>
        </w:rPr>
        <w:t>的规定，评标委员会要审查每份投标文件是否实质上响应了招标文件的要求。投标人不得通过修正或撤销不符合要求的偏离，从而使其投标成为实质上响应的投标。</w:t>
      </w:r>
    </w:p>
    <w:p w14:paraId="052E578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评标委员会决定投标的响应性只根据招标文件要求和投标文件内容。</w:t>
      </w:r>
    </w:p>
    <w:p w14:paraId="1B85B7E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无论何种原因，即使投标人投标时携带了证书材料的原件，但投标文件中未提供与之内容完全一致的扫描件的，评标委员会视同其未提供。</w:t>
      </w:r>
    </w:p>
    <w:p w14:paraId="431881F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2如发现下列情况之一的，其投标将被认定为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014F93F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1）投标文件未按照招标文件规定要求签署、盖章的；</w:t>
      </w:r>
    </w:p>
    <w:p w14:paraId="42430C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2）不具备招标文件中规定的资格要求的；</w:t>
      </w:r>
    </w:p>
    <w:p w14:paraId="5DFDAB5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3）报价超过招标文件中规定的预算金额或者最高限价的；</w:t>
      </w:r>
    </w:p>
    <w:p w14:paraId="2EC5076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4）投标文件含有采购人不能接受的附加条件的；</w:t>
      </w:r>
    </w:p>
    <w:p w14:paraId="2DF4D354">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5）法律、法规和招标文件规定的其他无效情形。</w:t>
      </w:r>
    </w:p>
    <w:p w14:paraId="5CECFDC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17.</w:t>
      </w:r>
      <w:r>
        <w:rPr>
          <w:rFonts w:hint="eastAsia" w:asciiTheme="minorEastAsia" w:hAnsiTheme="minorEastAsia" w:eastAsiaTheme="minorEastAsia"/>
          <w:b/>
          <w:color w:val="auto"/>
          <w:sz w:val="24"/>
          <w:highlight w:val="none"/>
        </w:rPr>
        <w:t>比较与评价</w:t>
      </w:r>
    </w:p>
    <w:p w14:paraId="6DCD60B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1经符合性审查合格的投标文件，评标委员会将根据招标文件确定的评标方法和标准，对其投标文件作进一步的比较与评价。</w:t>
      </w:r>
    </w:p>
    <w:p w14:paraId="74B7205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2评标严格按照</w:t>
      </w:r>
      <w:r>
        <w:rPr>
          <w:rFonts w:hint="eastAsia" w:ascii="宋体" w:hAnsi="宋体" w:eastAsia="宋体"/>
          <w:color w:val="auto"/>
          <w:sz w:val="24"/>
          <w:highlight w:val="none"/>
        </w:rPr>
        <w:t>招标文件</w:t>
      </w:r>
      <w:r>
        <w:rPr>
          <w:rFonts w:hint="eastAsia" w:asciiTheme="minorEastAsia" w:hAnsiTheme="minorEastAsia" w:eastAsiaTheme="minorEastAsia"/>
          <w:color w:val="auto"/>
          <w:sz w:val="24"/>
          <w:highlight w:val="none"/>
        </w:rPr>
        <w:t>的要求和条件进行。根据实际情况，在</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中规定采用下列一种评标方法，详细评标方法和标准见招标文件第四章：</w:t>
      </w:r>
    </w:p>
    <w:p w14:paraId="482448E9">
      <w:pPr>
        <w:spacing w:line="360" w:lineRule="auto"/>
        <w:ind w:firstLine="435"/>
        <w:rPr>
          <w:rFonts w:ascii="宋体" w:hAnsi="宋体" w:eastAsia="宋体"/>
          <w:color w:val="auto"/>
          <w:sz w:val="24"/>
          <w:highlight w:val="none"/>
        </w:rPr>
      </w:pPr>
      <w:r>
        <w:rPr>
          <w:rFonts w:hint="eastAsia" w:asciiTheme="minorEastAsia" w:hAnsiTheme="minorEastAsia" w:eastAsiaTheme="minorEastAsia"/>
          <w:b/>
          <w:bCs/>
          <w:color w:val="auto"/>
          <w:sz w:val="24"/>
          <w:highlight w:val="none"/>
        </w:rPr>
        <w:t>（</w:t>
      </w:r>
      <w:r>
        <w:rPr>
          <w:rFonts w:hint="eastAsia" w:ascii="宋体" w:hAnsi="宋体" w:eastAsia="宋体"/>
          <w:b/>
          <w:bCs/>
          <w:color w:val="auto"/>
          <w:sz w:val="24"/>
          <w:highlight w:val="none"/>
        </w:rPr>
        <w:t>1）最低评标价法，是指</w:t>
      </w:r>
      <w:r>
        <w:rPr>
          <w:rFonts w:ascii="宋体" w:hAnsi="宋体" w:eastAsia="宋体"/>
          <w:b/>
          <w:bCs/>
          <w:color w:val="auto"/>
          <w:sz w:val="24"/>
          <w:highlight w:val="none"/>
        </w:rPr>
        <w:t>投标文件满足招标文件全部实质性要求</w:t>
      </w:r>
      <w:r>
        <w:rPr>
          <w:rFonts w:hint="eastAsia" w:ascii="宋体" w:hAnsi="宋体" w:eastAsia="宋体"/>
          <w:b/>
          <w:bCs/>
          <w:color w:val="auto"/>
          <w:sz w:val="24"/>
          <w:highlight w:val="none"/>
        </w:rPr>
        <w:t>，</w:t>
      </w:r>
      <w:r>
        <w:rPr>
          <w:rFonts w:ascii="宋体" w:hAnsi="宋体" w:eastAsia="宋体"/>
          <w:b/>
          <w:bCs/>
          <w:color w:val="auto"/>
          <w:sz w:val="24"/>
          <w:highlight w:val="none"/>
        </w:rPr>
        <w:t>且投标报价最低的</w:t>
      </w:r>
      <w:r>
        <w:rPr>
          <w:rFonts w:hint="eastAsia" w:ascii="宋体" w:hAnsi="宋体" w:eastAsia="宋体"/>
          <w:b/>
          <w:bCs/>
          <w:color w:val="auto"/>
          <w:sz w:val="24"/>
          <w:highlight w:val="none"/>
        </w:rPr>
        <w:t>投标人</w:t>
      </w:r>
      <w:r>
        <w:rPr>
          <w:rFonts w:ascii="宋体" w:hAnsi="宋体" w:eastAsia="宋体"/>
          <w:b/>
          <w:bCs/>
          <w:color w:val="auto"/>
          <w:sz w:val="24"/>
          <w:highlight w:val="none"/>
        </w:rPr>
        <w:t>为中标</w:t>
      </w:r>
      <w:r>
        <w:rPr>
          <w:rFonts w:hint="eastAsia" w:ascii="宋体" w:hAnsi="宋体" w:eastAsia="宋体"/>
          <w:b/>
          <w:bCs/>
          <w:color w:val="auto"/>
          <w:sz w:val="24"/>
          <w:highlight w:val="none"/>
        </w:rPr>
        <w:t>候选</w:t>
      </w:r>
      <w:r>
        <w:rPr>
          <w:rFonts w:ascii="宋体" w:hAnsi="宋体" w:eastAsia="宋体"/>
          <w:b/>
          <w:bCs/>
          <w:color w:val="auto"/>
          <w:sz w:val="24"/>
          <w:highlight w:val="none"/>
        </w:rPr>
        <w:t>人的评标方法</w:t>
      </w:r>
      <w:r>
        <w:rPr>
          <w:rFonts w:hint="eastAsia" w:ascii="宋体" w:hAnsi="宋体" w:eastAsia="宋体"/>
          <w:b/>
          <w:bCs/>
          <w:color w:val="auto"/>
          <w:sz w:val="24"/>
          <w:highlight w:val="none"/>
        </w:rPr>
        <w:t>。</w:t>
      </w:r>
    </w:p>
    <w:p w14:paraId="0A17FEF0">
      <w:pPr>
        <w:spacing w:line="360" w:lineRule="auto"/>
        <w:ind w:firstLine="435"/>
        <w:rPr>
          <w:rFonts w:ascii="宋体" w:hAnsi="宋体" w:eastAsia="宋体"/>
          <w:b/>
          <w:bCs/>
          <w:color w:val="auto"/>
          <w:sz w:val="24"/>
          <w:highlight w:val="none"/>
        </w:rPr>
      </w:pPr>
      <w:r>
        <w:rPr>
          <w:rFonts w:hint="eastAsia" w:ascii="宋体" w:hAnsi="宋体" w:eastAsia="宋体"/>
          <w:b w:val="0"/>
          <w:bCs w:val="0"/>
          <w:color w:val="auto"/>
          <w:sz w:val="24"/>
          <w:highlight w:val="none"/>
        </w:rPr>
        <w:t>（2）综合评分法，是</w:t>
      </w:r>
      <w:r>
        <w:rPr>
          <w:rFonts w:ascii="宋体" w:hAnsi="宋体" w:eastAsia="宋体"/>
          <w:b w:val="0"/>
          <w:bCs w:val="0"/>
          <w:color w:val="auto"/>
          <w:sz w:val="24"/>
          <w:highlight w:val="none"/>
        </w:rPr>
        <w:t>指投标文件满足招标</w:t>
      </w:r>
      <w:r>
        <w:rPr>
          <w:rFonts w:hint="eastAsia" w:ascii="宋体" w:hAnsi="宋体" w:eastAsia="宋体"/>
          <w:b w:val="0"/>
          <w:bCs w:val="0"/>
          <w:color w:val="auto"/>
          <w:sz w:val="24"/>
          <w:highlight w:val="none"/>
        </w:rPr>
        <w:t>文件</w:t>
      </w:r>
      <w:r>
        <w:rPr>
          <w:rFonts w:ascii="宋体" w:hAnsi="宋体" w:eastAsia="宋体"/>
          <w:b w:val="0"/>
          <w:bCs w:val="0"/>
          <w:color w:val="auto"/>
          <w:sz w:val="24"/>
          <w:highlight w:val="none"/>
        </w:rPr>
        <w:t>全部实质性要求</w:t>
      </w:r>
      <w:r>
        <w:rPr>
          <w:rFonts w:hint="eastAsia" w:ascii="宋体" w:hAnsi="宋体" w:eastAsia="宋体"/>
          <w:b w:val="0"/>
          <w:bCs w:val="0"/>
          <w:color w:val="auto"/>
          <w:sz w:val="24"/>
          <w:highlight w:val="none"/>
        </w:rPr>
        <w:t>，</w:t>
      </w:r>
      <w:r>
        <w:rPr>
          <w:rFonts w:ascii="宋体" w:hAnsi="宋体" w:eastAsia="宋体"/>
          <w:b w:val="0"/>
          <w:bCs w:val="0"/>
          <w:color w:val="auto"/>
          <w:sz w:val="24"/>
          <w:highlight w:val="none"/>
        </w:rPr>
        <w:t>且按照评审因素的</w:t>
      </w:r>
      <w:r>
        <w:rPr>
          <w:rFonts w:hint="eastAsia" w:ascii="宋体" w:hAnsi="宋体" w:eastAsia="宋体"/>
          <w:b w:val="0"/>
          <w:bCs w:val="0"/>
          <w:color w:val="auto"/>
          <w:sz w:val="24"/>
          <w:highlight w:val="none"/>
        </w:rPr>
        <w:t>量化</w:t>
      </w:r>
      <w:r>
        <w:rPr>
          <w:rFonts w:ascii="宋体" w:hAnsi="宋体" w:eastAsia="宋体"/>
          <w:b w:val="0"/>
          <w:bCs w:val="0"/>
          <w:color w:val="auto"/>
          <w:sz w:val="24"/>
          <w:highlight w:val="none"/>
        </w:rPr>
        <w:t>指标评审得分最高的</w:t>
      </w:r>
      <w:r>
        <w:rPr>
          <w:rFonts w:hint="eastAsia" w:ascii="宋体" w:hAnsi="宋体" w:eastAsia="宋体"/>
          <w:b w:val="0"/>
          <w:bCs w:val="0"/>
          <w:color w:val="auto"/>
          <w:sz w:val="24"/>
          <w:highlight w:val="none"/>
        </w:rPr>
        <w:t>投标人</w:t>
      </w:r>
      <w:r>
        <w:rPr>
          <w:rFonts w:ascii="宋体" w:hAnsi="宋体" w:eastAsia="宋体"/>
          <w:b w:val="0"/>
          <w:bCs w:val="0"/>
          <w:color w:val="auto"/>
          <w:sz w:val="24"/>
          <w:highlight w:val="none"/>
        </w:rPr>
        <w:t>为中标候选人的评标方法。</w:t>
      </w:r>
    </w:p>
    <w:p w14:paraId="2BCB6F5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废标、重新招标与变更采购方式</w:t>
      </w:r>
    </w:p>
    <w:p w14:paraId="5E38456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.1出现下列情形之一，将导致项目废标：</w:t>
      </w:r>
    </w:p>
    <w:p w14:paraId="4FACDA44">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1）符合专业条件的供应商或者对招标文件做实质性响应的供应商不足规定数量的；</w:t>
      </w:r>
    </w:p>
    <w:p w14:paraId="589642D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7420351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（3）投标人的报价均超过了采购预算，采购人不能支付的；</w:t>
      </w:r>
    </w:p>
    <w:p w14:paraId="42C7DCA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（4）因重大变故，采购任务取消的。</w:t>
      </w:r>
    </w:p>
    <w:p w14:paraId="11D03CD9">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18</w:t>
      </w:r>
      <w:r>
        <w:rPr>
          <w:rFonts w:hint="eastAsia" w:ascii="宋体" w:hAnsi="宋体" w:eastAsia="宋体" w:cs="宋体"/>
          <w:color w:val="auto"/>
          <w:sz w:val="24"/>
          <w:highlight w:val="none"/>
        </w:rPr>
        <w:t>.2本单位限额以下采用公开招标的项目</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投标截止后投标人不足3家或者通过资格审查或符合性审查的投标人不足3家的</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除采购任务取消情形外，按照以下方式处理：</w:t>
      </w:r>
    </w:p>
    <w:p w14:paraId="10A0315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（1）招标文件存在不合理条款或者招标程序不符合规定的，采购人、采购代理机构改正后依规重新招标；</w:t>
      </w:r>
    </w:p>
    <w:p w14:paraId="59A6BA66">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highlight w:val="none"/>
        </w:rPr>
        <w:t>（2）招标文件没有不合理条款、招标程序符合规定，招标过程中经过二次挂网提交投标文件或者经评审实质性响应招标文件要求的供应商只有两家时，可转为竞争性谈判（符合本条情形的供应商最低数量可以为两家）</w:t>
      </w:r>
      <w:r>
        <w:rPr>
          <w:rFonts w:hint="eastAsia" w:ascii="宋体" w:hAnsi="宋体" w:eastAsia="宋体" w:cs="宋体"/>
          <w:color w:val="auto"/>
          <w:sz w:val="24"/>
          <w:highlight w:val="none"/>
          <w:lang w:eastAsia="zh-CN"/>
        </w:rPr>
        <w:t>。</w:t>
      </w:r>
    </w:p>
    <w:p w14:paraId="1D64258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2641414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.1评标将在严格保密的情况下进行。</w:t>
      </w:r>
    </w:p>
    <w:p w14:paraId="7F90A05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.2有关人员</w:t>
      </w:r>
      <w:r>
        <w:rPr>
          <w:rFonts w:ascii="宋体" w:hAnsi="宋体" w:eastAsia="宋体"/>
          <w:color w:val="auto"/>
          <w:sz w:val="24"/>
          <w:highlight w:val="none"/>
        </w:rPr>
        <w:t>应当</w:t>
      </w:r>
      <w:r>
        <w:rPr>
          <w:rFonts w:hint="eastAsia" w:ascii="宋体" w:hAnsi="宋体" w:eastAsia="宋体"/>
          <w:color w:val="auto"/>
          <w:sz w:val="24"/>
          <w:highlight w:val="none"/>
        </w:rPr>
        <w:t>遵</w:t>
      </w:r>
      <w:r>
        <w:rPr>
          <w:rFonts w:ascii="宋体" w:hAnsi="宋体" w:eastAsia="宋体"/>
          <w:color w:val="auto"/>
          <w:sz w:val="24"/>
          <w:highlight w:val="none"/>
        </w:rPr>
        <w:t>守评</w:t>
      </w:r>
      <w:r>
        <w:rPr>
          <w:rFonts w:hint="eastAsia" w:ascii="宋体" w:hAnsi="宋体" w:eastAsia="宋体"/>
          <w:color w:val="auto"/>
          <w:sz w:val="24"/>
          <w:highlight w:val="none"/>
        </w:rPr>
        <w:t>标</w:t>
      </w:r>
      <w:r>
        <w:rPr>
          <w:rFonts w:ascii="宋体" w:hAnsi="宋体" w:eastAsia="宋体"/>
          <w:color w:val="auto"/>
          <w:sz w:val="24"/>
          <w:highlight w:val="none"/>
        </w:rPr>
        <w:t>工作纪律，不得</w:t>
      </w:r>
      <w:r>
        <w:rPr>
          <w:rFonts w:hint="eastAsia" w:ascii="宋体" w:hAnsi="宋体" w:eastAsia="宋体"/>
          <w:color w:val="auto"/>
          <w:sz w:val="24"/>
          <w:highlight w:val="none"/>
        </w:rPr>
        <w:t>泄露</w:t>
      </w:r>
      <w:r>
        <w:rPr>
          <w:rFonts w:ascii="宋体" w:hAnsi="宋体" w:eastAsia="宋体"/>
          <w:color w:val="auto"/>
          <w:sz w:val="24"/>
          <w:highlight w:val="none"/>
        </w:rPr>
        <w:t>评</w:t>
      </w:r>
      <w:r>
        <w:rPr>
          <w:rFonts w:hint="eastAsia" w:ascii="宋体" w:hAnsi="宋体" w:eastAsia="宋体"/>
          <w:color w:val="auto"/>
          <w:sz w:val="24"/>
          <w:highlight w:val="none"/>
        </w:rPr>
        <w:t>标文件</w:t>
      </w:r>
      <w:r>
        <w:rPr>
          <w:rFonts w:ascii="宋体" w:hAnsi="宋体" w:eastAsia="宋体"/>
          <w:color w:val="auto"/>
          <w:sz w:val="24"/>
          <w:highlight w:val="none"/>
        </w:rPr>
        <w:t>、评</w:t>
      </w:r>
      <w:r>
        <w:rPr>
          <w:rFonts w:hint="eastAsia" w:ascii="宋体" w:hAnsi="宋体" w:eastAsia="宋体"/>
          <w:color w:val="auto"/>
          <w:sz w:val="24"/>
          <w:highlight w:val="none"/>
        </w:rPr>
        <w:t>标</w:t>
      </w:r>
      <w:r>
        <w:rPr>
          <w:rFonts w:ascii="宋体" w:hAnsi="宋体" w:eastAsia="宋体"/>
          <w:color w:val="auto"/>
          <w:sz w:val="24"/>
          <w:highlight w:val="none"/>
        </w:rPr>
        <w:t>情况和评</w:t>
      </w:r>
      <w:r>
        <w:rPr>
          <w:rFonts w:hint="eastAsia" w:ascii="宋体" w:hAnsi="宋体" w:eastAsia="宋体"/>
          <w:color w:val="auto"/>
          <w:sz w:val="24"/>
          <w:highlight w:val="none"/>
        </w:rPr>
        <w:t>标</w:t>
      </w:r>
      <w:r>
        <w:rPr>
          <w:rFonts w:ascii="宋体" w:hAnsi="宋体" w:eastAsia="宋体"/>
          <w:color w:val="auto"/>
          <w:sz w:val="24"/>
          <w:highlight w:val="none"/>
        </w:rPr>
        <w:t>中获悉的</w:t>
      </w:r>
      <w:r>
        <w:rPr>
          <w:rFonts w:hint="eastAsia" w:ascii="宋体" w:hAnsi="宋体" w:eastAsia="宋体"/>
          <w:color w:val="auto"/>
          <w:sz w:val="24"/>
          <w:highlight w:val="none"/>
        </w:rPr>
        <w:t>国家秘密、</w:t>
      </w:r>
      <w:r>
        <w:rPr>
          <w:rFonts w:ascii="宋体" w:hAnsi="宋体" w:eastAsia="宋体"/>
          <w:color w:val="auto"/>
          <w:sz w:val="24"/>
          <w:highlight w:val="none"/>
        </w:rPr>
        <w:t>商业秘密。</w:t>
      </w:r>
    </w:p>
    <w:p w14:paraId="2EEE504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中标候选人的确定原则及标准</w:t>
      </w:r>
    </w:p>
    <w:p w14:paraId="260EAD9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20.1</w:t>
      </w:r>
      <w:r>
        <w:rPr>
          <w:rFonts w:asciiTheme="minorEastAsia" w:hAnsiTheme="minorEastAsia" w:eastAsiaTheme="minorEastAsia"/>
          <w:color w:val="auto"/>
          <w:sz w:val="24"/>
          <w:highlight w:val="none"/>
        </w:rPr>
        <w:t>评</w:t>
      </w:r>
      <w:r>
        <w:rPr>
          <w:rFonts w:hint="eastAsia" w:asciiTheme="minorEastAsia" w:hAnsiTheme="minorEastAsia" w:eastAsiaTheme="minorEastAsia"/>
          <w:color w:val="auto"/>
          <w:sz w:val="24"/>
          <w:highlight w:val="none"/>
        </w:rPr>
        <w:t>标</w:t>
      </w:r>
      <w:r>
        <w:rPr>
          <w:rFonts w:asciiTheme="minorEastAsia" w:hAnsiTheme="minorEastAsia" w:eastAsiaTheme="minorEastAsia"/>
          <w:color w:val="auto"/>
          <w:sz w:val="24"/>
          <w:highlight w:val="none"/>
        </w:rPr>
        <w:t>委员会依据本项目招标文件所约定的评标方法，对实质上响应招标文件的投标人按下列方法进行排序</w:t>
      </w:r>
      <w:r>
        <w:rPr>
          <w:rFonts w:hint="eastAsia" w:asciiTheme="minorEastAsia" w:hAnsiTheme="minorEastAsia" w:eastAsiaTheme="minorEastAsia"/>
          <w:color w:val="auto"/>
          <w:sz w:val="24"/>
          <w:highlight w:val="none"/>
        </w:rPr>
        <w:t>，确定中标候选人</w:t>
      </w:r>
      <w:r>
        <w:rPr>
          <w:rFonts w:asciiTheme="minorEastAsia" w:hAnsiTheme="minorEastAsia" w:eastAsiaTheme="minorEastAsia"/>
          <w:color w:val="auto"/>
          <w:sz w:val="24"/>
          <w:highlight w:val="none"/>
        </w:rPr>
        <w:t>：</w:t>
      </w:r>
    </w:p>
    <w:p w14:paraId="27D0367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1）采用最低评标价法的，除了算术修正和落实政府采购政策需进行的价格扣除外，不对投标人的投标价格进行任何调整。评标结果按修正和扣除后的投标报价由低到高顺序排列。修正和扣除后的投标报价</w:t>
      </w:r>
      <w:r>
        <w:rPr>
          <w:rFonts w:hint="eastAsia" w:asciiTheme="minorEastAsia" w:hAnsiTheme="minorEastAsia" w:eastAsiaTheme="minorEastAsia"/>
          <w:color w:val="auto"/>
          <w:sz w:val="24"/>
          <w:highlight w:val="none"/>
        </w:rPr>
        <w:t>出现两家或两家以上相同者，采取评标委员会随机抽取的方式确定中标候选顺序。</w:t>
      </w:r>
    </w:p>
    <w:p w14:paraId="35E1983A">
      <w:pPr>
        <w:spacing w:line="360" w:lineRule="auto"/>
        <w:ind w:firstLine="435"/>
        <w:rPr>
          <w:rFonts w:hint="default" w:eastAsiaTheme="minorEastAsia"/>
          <w:highlight w:val="none"/>
          <w:lang w:val="en-US" w:eastAsia="zh-CN"/>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2）采用综合评分法的，评标结果按评审后得分由高到低顺序排列。得分相同的，</w:t>
      </w:r>
      <w:r>
        <w:rPr>
          <w:rFonts w:hint="eastAsia" w:asciiTheme="minorEastAsia" w:hAnsiTheme="minorEastAsia" w:eastAsiaTheme="minorEastAsia"/>
          <w:color w:val="auto"/>
          <w:sz w:val="24"/>
          <w:highlight w:val="none"/>
        </w:rPr>
        <w:t>按投标报价由低到高顺序排列。</w:t>
      </w:r>
      <w:r>
        <w:rPr>
          <w:rFonts w:asciiTheme="minorEastAsia" w:hAnsiTheme="minorEastAsia" w:eastAsiaTheme="minorEastAsia"/>
          <w:color w:val="auto"/>
          <w:sz w:val="24"/>
          <w:highlight w:val="none"/>
        </w:rPr>
        <w:t>得分与投标报价均相同的</w:t>
      </w:r>
      <w:r>
        <w:rPr>
          <w:rFonts w:hint="eastAsia" w:asciiTheme="minorEastAsia" w:hAnsiTheme="minorEastAsia" w:eastAsiaTheme="minorEastAsia"/>
          <w:color w:val="auto"/>
          <w:sz w:val="24"/>
          <w:highlight w:val="none"/>
        </w:rPr>
        <w:t>，则采取评标委员会随机抽取的方式确定中标候选顺序。</w:t>
      </w:r>
    </w:p>
    <w:p w14:paraId="2DD3F22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确定中标候选人和中标人</w:t>
      </w:r>
    </w:p>
    <w:p w14:paraId="1102386A">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.1评标委员会将根据评标标准，按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中规定数量推荐中标候选人。</w:t>
      </w:r>
    </w:p>
    <w:p w14:paraId="002DD2D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由评标委员会或采购人确定中标人。</w:t>
      </w:r>
    </w:p>
    <w:p w14:paraId="737BC39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因重大变故采购任务取消时，采购人有权拒绝任何投标人中标，且对受影响的投标人不承担任何责任。</w:t>
      </w:r>
    </w:p>
    <w:p w14:paraId="11E5D6A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编写评标报告</w:t>
      </w:r>
    </w:p>
    <w:p w14:paraId="60424A4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4143538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中标结果公告</w:t>
      </w:r>
    </w:p>
    <w:p w14:paraId="4FB07D7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规定由评标委员会直接确定中标</w:t>
      </w:r>
      <w:r>
        <w:rPr>
          <w:rFonts w:hint="eastAsia" w:asciiTheme="minorEastAsia" w:hAnsiTheme="minorEastAsia" w:eastAsiaTheme="minorEastAsia"/>
          <w:color w:val="auto"/>
          <w:sz w:val="24"/>
          <w:highlight w:val="none"/>
        </w:rPr>
        <w:t>人外，</w:t>
      </w:r>
      <w:r>
        <w:rPr>
          <w:rFonts w:asciiTheme="minorEastAsia" w:hAnsiTheme="minorEastAsia" w:eastAsiaTheme="minorEastAsia"/>
          <w:color w:val="auto"/>
          <w:sz w:val="24"/>
          <w:highlight w:val="none"/>
        </w:rPr>
        <w:t>在评标结束后2个工作日内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采购代理机构将评标报告送采购人。采购人应当自收到评标报告之日起</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6785771F">
      <w:pPr>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w:t>
      </w:r>
      <w:r>
        <w:rPr>
          <w:rFonts w:hint="eastAsia" w:ascii="宋体" w:hAnsi="宋体" w:eastAsia="宋体"/>
          <w:color w:val="auto"/>
          <w:sz w:val="24"/>
          <w:szCs w:val="18"/>
          <w:highlight w:val="none"/>
        </w:rPr>
        <w:t>自中标人确定之日起2个工作日内，采购代理机构将在</w:t>
      </w:r>
      <w:r>
        <w:rPr>
          <w:rFonts w:hint="eastAsia" w:ascii="宋体" w:hAnsi="宋体" w:eastAsia="宋体"/>
          <w:color w:val="auto"/>
          <w:sz w:val="24"/>
          <w:szCs w:val="18"/>
          <w:highlight w:val="none"/>
          <w:lang w:eastAsia="zh-CN"/>
        </w:rPr>
        <w:t>滁州市第一人民医院官网</w:t>
      </w:r>
      <w:r>
        <w:rPr>
          <w:rFonts w:hint="eastAsia" w:ascii="宋体" w:hAnsi="宋体" w:eastAsia="宋体"/>
          <w:color w:val="auto"/>
          <w:sz w:val="24"/>
          <w:szCs w:val="18"/>
          <w:highlight w:val="none"/>
        </w:rPr>
        <w:t>（</w:t>
      </w:r>
      <w:r>
        <w:rPr>
          <w:rFonts w:hint="eastAsia" w:ascii="宋体" w:hAnsi="宋体" w:eastAsia="宋体"/>
          <w:color w:val="auto"/>
          <w:sz w:val="24"/>
          <w:szCs w:val="18"/>
          <w:highlight w:val="none"/>
          <w:lang w:eastAsia="zh-CN"/>
        </w:rPr>
        <w:t>http://www.czdyrmyy.com/</w:t>
      </w:r>
      <w:r>
        <w:rPr>
          <w:rFonts w:hint="eastAsia" w:ascii="宋体" w:hAnsi="宋体" w:eastAsia="宋体"/>
          <w:color w:val="auto"/>
          <w:sz w:val="24"/>
          <w:szCs w:val="18"/>
          <w:highlight w:val="none"/>
        </w:rPr>
        <w:t>）上发布中标结果公告。</w:t>
      </w:r>
    </w:p>
    <w:p w14:paraId="5A076E4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中标结果公告内容应当包括采购人及其委托的采购代理机构的名称、地址、联系方式，项目名称和项目编号，中标人名称、地址和中标金额，主要中标标的的名称、规格型号、数量、单价、服务要求，中标公告期限以及</w:t>
      </w:r>
      <w:r>
        <w:rPr>
          <w:rFonts w:hint="eastAsia"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中约定进行公告的内容。中标公告期限为1个工作日。</w:t>
      </w:r>
    </w:p>
    <w:p w14:paraId="62A71A1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中标通知书</w:t>
      </w:r>
    </w:p>
    <w:p w14:paraId="4980D1B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.1采购代理机构</w:t>
      </w:r>
      <w:r>
        <w:rPr>
          <w:rFonts w:ascii="宋体" w:hAnsi="宋体" w:eastAsia="宋体"/>
          <w:color w:val="auto"/>
          <w:sz w:val="24"/>
          <w:highlight w:val="none"/>
        </w:rPr>
        <w:t>发布</w:t>
      </w:r>
      <w:r>
        <w:rPr>
          <w:rFonts w:asciiTheme="minorEastAsia" w:hAnsiTheme="minorEastAsia" w:eastAsiaTheme="minorEastAsia"/>
          <w:color w:val="auto"/>
          <w:sz w:val="24"/>
          <w:highlight w:val="none"/>
        </w:rPr>
        <w:t>中标结果公告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形式向中标人发出中标通知书。</w:t>
      </w:r>
    </w:p>
    <w:p w14:paraId="5E8E76E9">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.2中标通知书对采购人和中标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具有同等法律效力。中标通知书发出以后，采购人改变中标结果或者中标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放弃中标，应当承担相应的法律责任。</w:t>
      </w:r>
    </w:p>
    <w:p w14:paraId="03D7E59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.3中标通知书是</w:t>
      </w:r>
      <w:r>
        <w:rPr>
          <w:rFonts w:ascii="宋体" w:hAnsi="宋体" w:eastAsia="宋体"/>
          <w:color w:val="auto"/>
          <w:sz w:val="24"/>
          <w:highlight w:val="none"/>
        </w:rPr>
        <w:t>合同</w:t>
      </w:r>
      <w:r>
        <w:rPr>
          <w:rFonts w:asciiTheme="minorEastAsia" w:hAnsiTheme="minorEastAsia" w:eastAsiaTheme="minorEastAsia"/>
          <w:color w:val="auto"/>
          <w:sz w:val="24"/>
          <w:highlight w:val="none"/>
        </w:rPr>
        <w:t>的组成部分。</w:t>
      </w:r>
    </w:p>
    <w:p w14:paraId="0D8AE18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告知招标结果</w:t>
      </w:r>
    </w:p>
    <w:p w14:paraId="4DDD81A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在公告</w:t>
      </w:r>
      <w:r>
        <w:rPr>
          <w:rFonts w:asciiTheme="minorEastAsia" w:hAnsiTheme="minorEastAsia" w:eastAsiaTheme="minorEastAsia"/>
          <w:color w:val="auto"/>
          <w:sz w:val="24"/>
          <w:highlight w:val="none"/>
        </w:rPr>
        <w:t>中标结果的同时，采购代理机构同时以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rFonts w:hint="eastAsia" w:asciiTheme="minorEastAsia" w:hAnsiTheme="minorEastAsia" w:eastAsiaTheme="minorEastAsia"/>
          <w:color w:val="auto"/>
          <w:sz w:val="24"/>
          <w:highlight w:val="none"/>
        </w:rPr>
        <w:t>告知未通过资格审查的投标人未通过的原因；采用综合评分法评审的，还将告知未中标人本人的评审得分和排序。</w:t>
      </w:r>
    </w:p>
    <w:p w14:paraId="2643B292">
      <w:pPr>
        <w:spacing w:line="360" w:lineRule="auto"/>
        <w:ind w:firstLine="437"/>
        <w:outlineLvl w:val="2"/>
        <w:rPr>
          <w:rFonts w:hint="eastAsia" w:asciiTheme="minorEastAsia" w:hAnsiTheme="minorEastAsia" w:eastAsiaTheme="minorEastAsia"/>
          <w:b/>
          <w:color w:val="auto"/>
          <w:sz w:val="24"/>
          <w:highlight w:val="none"/>
          <w:lang w:eastAsia="zh-CN"/>
        </w:rPr>
      </w:pPr>
      <w:r>
        <w:rPr>
          <w:rFonts w:hint="eastAsia" w:asciiTheme="minorEastAsia" w:hAnsiTheme="minorEastAsia" w:eastAsiaTheme="minorEastAsia"/>
          <w:b/>
          <w:color w:val="auto"/>
          <w:sz w:val="24"/>
          <w:highlight w:val="none"/>
          <w:lang w:val="en-US" w:eastAsia="zh-CN"/>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r>
        <w:rPr>
          <w:rFonts w:hint="eastAsia" w:asciiTheme="minorEastAsia" w:hAnsiTheme="minorEastAsia" w:eastAsiaTheme="minorEastAsia"/>
          <w:b/>
          <w:color w:val="auto"/>
          <w:sz w:val="24"/>
          <w:highlight w:val="none"/>
          <w:lang w:eastAsia="zh-CN"/>
        </w:rPr>
        <w:t>（</w:t>
      </w:r>
      <w:r>
        <w:rPr>
          <w:rFonts w:hint="eastAsia" w:asciiTheme="minorEastAsia" w:hAnsiTheme="minorEastAsia" w:eastAsiaTheme="minorEastAsia"/>
          <w:b/>
          <w:color w:val="auto"/>
          <w:sz w:val="24"/>
          <w:highlight w:val="none"/>
          <w:lang w:val="en-US" w:eastAsia="zh-CN"/>
        </w:rPr>
        <w:t>不要求</w:t>
      </w:r>
      <w:r>
        <w:rPr>
          <w:rFonts w:hint="eastAsia" w:asciiTheme="minorEastAsia" w:hAnsiTheme="minorEastAsia" w:eastAsiaTheme="minorEastAsia"/>
          <w:b/>
          <w:color w:val="auto"/>
          <w:sz w:val="24"/>
          <w:highlight w:val="none"/>
          <w:lang w:eastAsia="zh-CN"/>
        </w:rPr>
        <w:t>）</w:t>
      </w:r>
    </w:p>
    <w:p w14:paraId="225C589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.1中标人应按照</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规定缴纳履约保证金。</w:t>
      </w:r>
    </w:p>
    <w:p w14:paraId="70B082C7">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w:t>
      </w:r>
      <w:r>
        <w:rPr>
          <w:rFonts w:hint="eastAsia" w:ascii="宋体" w:hAnsi="宋体" w:eastAsia="宋体"/>
          <w:color w:val="auto"/>
          <w:sz w:val="24"/>
          <w:highlight w:val="none"/>
        </w:rPr>
        <w:t>如果</w:t>
      </w:r>
      <w:r>
        <w:rPr>
          <w:rFonts w:hint="eastAsia" w:asciiTheme="minorEastAsia" w:hAnsiTheme="minorEastAsia" w:eastAsiaTheme="minorEastAsia"/>
          <w:color w:val="auto"/>
          <w:sz w:val="24"/>
          <w:highlight w:val="none"/>
        </w:rPr>
        <w:t>中标人没有按照上述履约保证金的规定执行，将视为放弃中标资格。在此情况下，采购人可</w:t>
      </w:r>
      <w:r>
        <w:rPr>
          <w:rFonts w:asciiTheme="minorEastAsia" w:hAnsiTheme="minorEastAsia" w:eastAsiaTheme="minorEastAsia"/>
          <w:color w:val="auto"/>
          <w:sz w:val="24"/>
          <w:highlight w:val="none"/>
        </w:rPr>
        <w:t>确定下一</w:t>
      </w:r>
      <w:r>
        <w:rPr>
          <w:rFonts w:hint="eastAsia" w:ascii="宋体" w:hAnsi="宋体" w:eastAsia="宋体"/>
          <w:color w:val="auto"/>
          <w:sz w:val="24"/>
          <w:highlight w:val="none"/>
        </w:rPr>
        <w:t>中标</w:t>
      </w:r>
      <w:r>
        <w:rPr>
          <w:rFonts w:hint="eastAsia" w:asciiTheme="minorEastAsia" w:hAnsiTheme="minorEastAsia" w:eastAsiaTheme="minorEastAsia"/>
          <w:color w:val="auto"/>
          <w:sz w:val="24"/>
          <w:highlight w:val="none"/>
        </w:rPr>
        <w:t>候选</w:t>
      </w:r>
      <w:r>
        <w:rPr>
          <w:rFonts w:asciiTheme="minorEastAsia" w:hAnsiTheme="minorEastAsia" w:eastAsiaTheme="minorEastAsia"/>
          <w:color w:val="auto"/>
          <w:sz w:val="24"/>
          <w:highlight w:val="none"/>
        </w:rPr>
        <w:t>人为中标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，也可以重新开展采购活动。</w:t>
      </w:r>
    </w:p>
    <w:p w14:paraId="0EEC289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01EAC31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.1</w:t>
      </w:r>
      <w:r>
        <w:rPr>
          <w:rFonts w:hint="eastAsia" w:ascii="宋体" w:hAnsi="宋体" w:eastAsia="宋体" w:cs="宋体"/>
          <w:color w:val="auto"/>
          <w:sz w:val="24"/>
          <w:szCs w:val="24"/>
          <w:highlight w:val="none"/>
          <w:u w:val="none"/>
          <w:lang w:val="en-US" w:eastAsia="zh-CN"/>
        </w:rPr>
        <w:t>采购人与中标人应当按照</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的时间内完成政府采购合同签订及合同公告。</w:t>
      </w:r>
    </w:p>
    <w:p w14:paraId="619ECEE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.2招标文件、中标人的投标文件及其澄清文件等，均为签订合同的依据。</w:t>
      </w:r>
    </w:p>
    <w:p w14:paraId="4119BA6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3中</w:t>
      </w:r>
      <w:r>
        <w:rPr>
          <w:rFonts w:ascii="宋体" w:hAnsi="宋体" w:eastAsia="宋体"/>
          <w:color w:val="auto"/>
          <w:sz w:val="24"/>
          <w:highlight w:val="none"/>
        </w:rPr>
        <w:t>标</w:t>
      </w:r>
      <w:r>
        <w:rPr>
          <w:rFonts w:hint="eastAsia" w:ascii="宋体" w:hAnsi="宋体" w:eastAsia="宋体"/>
          <w:color w:val="auto"/>
          <w:sz w:val="24"/>
          <w:highlight w:val="none"/>
        </w:rPr>
        <w:t>人</w:t>
      </w:r>
      <w:r>
        <w:rPr>
          <w:rFonts w:ascii="宋体" w:hAnsi="宋体" w:eastAsia="宋体"/>
          <w:color w:val="auto"/>
          <w:sz w:val="24"/>
          <w:highlight w:val="none"/>
        </w:rPr>
        <w:t>拒绝与采购人签订合同的，采购人可以按照评审报告推荐的中标候选人</w:t>
      </w:r>
      <w:r>
        <w:rPr>
          <w:rFonts w:hint="eastAsia" w:ascii="宋体" w:hAnsi="宋体" w:eastAsia="宋体"/>
          <w:color w:val="auto"/>
          <w:sz w:val="24"/>
          <w:highlight w:val="none"/>
        </w:rPr>
        <w:t>名单</w:t>
      </w:r>
      <w:r>
        <w:rPr>
          <w:rFonts w:ascii="宋体" w:hAnsi="宋体" w:eastAsia="宋体"/>
          <w:color w:val="auto"/>
          <w:sz w:val="24"/>
          <w:highlight w:val="none"/>
        </w:rPr>
        <w:t>排序</w:t>
      </w:r>
      <w:r>
        <w:rPr>
          <w:rFonts w:hint="eastAsia" w:ascii="宋体" w:hAnsi="宋体" w:eastAsia="宋体"/>
          <w:color w:val="auto"/>
          <w:sz w:val="24"/>
          <w:highlight w:val="none"/>
        </w:rPr>
        <w:t>，</w:t>
      </w:r>
      <w:r>
        <w:rPr>
          <w:rFonts w:ascii="宋体" w:hAnsi="宋体" w:eastAsia="宋体"/>
          <w:color w:val="auto"/>
          <w:sz w:val="24"/>
          <w:highlight w:val="none"/>
        </w:rPr>
        <w:t>确定下一</w:t>
      </w:r>
      <w:r>
        <w:rPr>
          <w:rFonts w:hint="eastAsia" w:ascii="宋体" w:hAnsi="宋体" w:eastAsia="宋体"/>
          <w:color w:val="auto"/>
          <w:sz w:val="24"/>
          <w:highlight w:val="none"/>
        </w:rPr>
        <w:t>中标候选</w:t>
      </w:r>
      <w:r>
        <w:rPr>
          <w:rFonts w:ascii="宋体" w:hAnsi="宋体" w:eastAsia="宋体"/>
          <w:color w:val="auto"/>
          <w:sz w:val="24"/>
          <w:highlight w:val="none"/>
        </w:rPr>
        <w:t>人为中标</w:t>
      </w:r>
      <w:r>
        <w:rPr>
          <w:rFonts w:hint="eastAsia" w:ascii="宋体" w:hAnsi="宋体" w:eastAsia="宋体"/>
          <w:color w:val="auto"/>
          <w:sz w:val="24"/>
          <w:highlight w:val="none"/>
        </w:rPr>
        <w:t>人</w:t>
      </w:r>
      <w:r>
        <w:rPr>
          <w:rFonts w:ascii="宋体" w:hAnsi="宋体" w:eastAsia="宋体"/>
          <w:color w:val="auto"/>
          <w:sz w:val="24"/>
          <w:highlight w:val="none"/>
        </w:rPr>
        <w:t>，也可以重新开展政府采购活动。</w:t>
      </w:r>
    </w:p>
    <w:p w14:paraId="3E4E0B6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4</w:t>
      </w:r>
      <w:r>
        <w:rPr>
          <w:rFonts w:hint="eastAsia" w:ascii="宋体" w:hAnsi="宋体" w:eastAsia="宋体"/>
          <w:color w:val="auto"/>
          <w:sz w:val="24"/>
          <w:highlight w:val="none"/>
        </w:rPr>
        <w:t>依据《政府采购促进中小企业发展管理办法》（财库〔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）规定享受扶持政策获得政府采购合同的，小微企业不得将合同分包给大中型企业，中型企业不得将合同分包给大型企业。</w:t>
      </w:r>
    </w:p>
    <w:p w14:paraId="19C5CA12">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代理费用</w:t>
      </w:r>
    </w:p>
    <w:p w14:paraId="301FB76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28</w:t>
      </w:r>
      <w:r>
        <w:rPr>
          <w:rFonts w:ascii="宋体" w:hAnsi="宋体" w:eastAsia="宋体"/>
          <w:color w:val="auto"/>
          <w:sz w:val="24"/>
          <w:highlight w:val="none"/>
        </w:rPr>
        <w:t>.1</w:t>
      </w:r>
      <w:r>
        <w:rPr>
          <w:rFonts w:hint="eastAsia" w:ascii="宋体" w:hAnsi="宋体" w:eastAsia="宋体"/>
          <w:color w:val="auto"/>
          <w:sz w:val="24"/>
          <w:highlight w:val="none"/>
        </w:rPr>
        <w:t>本项目</w:t>
      </w:r>
      <w:r>
        <w:rPr>
          <w:rFonts w:hint="eastAsia" w:ascii="宋体" w:hAnsi="宋体" w:eastAsia="宋体"/>
          <w:color w:val="auto"/>
          <w:sz w:val="24"/>
          <w:highlight w:val="none"/>
          <w:lang w:val="en-US" w:eastAsia="zh-CN"/>
        </w:rPr>
        <w:t>代理费用</w:t>
      </w:r>
      <w:r>
        <w:rPr>
          <w:rFonts w:hint="eastAsia" w:ascii="宋体" w:hAnsi="宋体" w:eastAsia="宋体"/>
          <w:color w:val="auto"/>
          <w:sz w:val="24"/>
          <w:highlight w:val="none"/>
        </w:rPr>
        <w:t>的收取按</w:t>
      </w:r>
      <w:r>
        <w:rPr>
          <w:rFonts w:hint="eastAsia" w:asciiTheme="minorEastAsia" w:hAnsiTheme="minorEastAsia" w:eastAsiaTheme="minorEastAsia"/>
          <w:color w:val="auto"/>
          <w:sz w:val="24"/>
          <w:highlight w:val="none"/>
          <w:u w:val="single"/>
        </w:rPr>
        <w:t>投标人须知前附表的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43079CE2">
      <w:pPr>
        <w:spacing w:line="360" w:lineRule="auto"/>
        <w:ind w:firstLine="437"/>
        <w:outlineLvl w:val="2"/>
        <w:rPr>
          <w:rFonts w:asciiTheme="minorEastAsia" w:hAnsiTheme="minorEastAsia" w:eastAsiaTheme="minorEastAsia"/>
          <w:b/>
          <w:color w:val="auto"/>
          <w:sz w:val="24"/>
          <w:highlight w:val="none"/>
        </w:rPr>
      </w:pPr>
      <w:bookmarkStart w:id="26" w:name="_Toc518923100"/>
      <w:bookmarkStart w:id="27" w:name="_Toc2583661"/>
      <w:r>
        <w:rPr>
          <w:rFonts w:hint="eastAsia" w:asciiTheme="minorEastAsia" w:hAnsiTheme="minorEastAsia" w:eastAsiaTheme="minorEastAsia"/>
          <w:b/>
          <w:color w:val="auto"/>
          <w:sz w:val="24"/>
          <w:highlight w:val="none"/>
          <w:lang w:eastAsia="zh-CN"/>
        </w:rPr>
        <w:t>29.</w:t>
      </w:r>
      <w:r>
        <w:rPr>
          <w:rFonts w:hint="eastAsia" w:asciiTheme="minorEastAsia" w:hAnsiTheme="minorEastAsia" w:eastAsiaTheme="minorEastAsia"/>
          <w:b/>
          <w:color w:val="auto"/>
          <w:sz w:val="24"/>
          <w:highlight w:val="none"/>
        </w:rPr>
        <w:t>廉洁自律</w:t>
      </w:r>
      <w:r>
        <w:rPr>
          <w:rFonts w:asciiTheme="minorEastAsia" w:hAnsiTheme="minorEastAsia" w:eastAsiaTheme="minorEastAsia"/>
          <w:b/>
          <w:color w:val="auto"/>
          <w:sz w:val="24"/>
          <w:highlight w:val="none"/>
        </w:rPr>
        <w:t>规定</w:t>
      </w:r>
      <w:bookmarkEnd w:id="26"/>
      <w:bookmarkEnd w:id="27"/>
    </w:p>
    <w:p w14:paraId="6D586A1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hint="eastAsia" w:ascii="宋体" w:hAnsi="宋体" w:eastAsia="宋体"/>
          <w:color w:val="auto"/>
          <w:sz w:val="24"/>
          <w:highlight w:val="none"/>
        </w:rPr>
        <w:t>1采购代理机构</w:t>
      </w:r>
      <w:r>
        <w:rPr>
          <w:rFonts w:ascii="宋体" w:hAnsi="宋体" w:eastAsia="宋体"/>
          <w:color w:val="auto"/>
          <w:sz w:val="24"/>
          <w:highlight w:val="none"/>
        </w:rPr>
        <w:t>工作人员</w:t>
      </w:r>
      <w:r>
        <w:rPr>
          <w:rFonts w:hint="eastAsia" w:ascii="宋体" w:hAnsi="宋体" w:eastAsia="宋体"/>
          <w:color w:val="auto"/>
          <w:sz w:val="24"/>
          <w:highlight w:val="none"/>
        </w:rPr>
        <w:t>不得以不正当手段获取政府采购代理业务，不得与采购人、供应商恶意串通。</w:t>
      </w:r>
    </w:p>
    <w:p w14:paraId="77AE25D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ascii="宋体" w:hAnsi="宋体" w:eastAsia="宋体"/>
          <w:color w:val="auto"/>
          <w:sz w:val="24"/>
          <w:highlight w:val="none"/>
        </w:rPr>
        <w:t>2</w:t>
      </w:r>
      <w:r>
        <w:rPr>
          <w:rFonts w:hint="eastAsia" w:ascii="宋体" w:hAnsi="宋体" w:eastAsia="宋体"/>
          <w:color w:val="auto"/>
          <w:sz w:val="24"/>
          <w:highlight w:val="none"/>
        </w:rPr>
        <w:t>采购代理机构工作人员不得接受采购人或者供应商组织的宴请、旅游、娱乐，不得收受礼品、现金、有价证券等，不得向采购人或者供应商报销应当由个人承担的费用。</w:t>
      </w:r>
    </w:p>
    <w:p w14:paraId="5A5AAA78">
      <w:pPr>
        <w:spacing w:line="360" w:lineRule="auto"/>
        <w:ind w:firstLine="437"/>
        <w:outlineLvl w:val="2"/>
        <w:rPr>
          <w:rFonts w:asciiTheme="minorEastAsia" w:hAnsiTheme="minorEastAsia" w:eastAsiaTheme="minorEastAsia"/>
          <w:b/>
          <w:color w:val="auto"/>
          <w:sz w:val="24"/>
          <w:highlight w:val="none"/>
        </w:rPr>
      </w:pPr>
      <w:bookmarkStart w:id="28" w:name="_Toc518923101"/>
      <w:bookmarkStart w:id="29" w:name="_Toc2583662"/>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0</w:t>
      </w:r>
      <w:r>
        <w:rPr>
          <w:rFonts w:hint="eastAsia" w:asciiTheme="minorEastAsia" w:hAnsiTheme="minorEastAsia" w:eastAsiaTheme="minorEastAsia"/>
          <w:b/>
          <w:color w:val="auto"/>
          <w:sz w:val="24"/>
          <w:highlight w:val="none"/>
        </w:rPr>
        <w:t>.人员回避</w:t>
      </w:r>
      <w:bookmarkEnd w:id="28"/>
      <w:bookmarkEnd w:id="29"/>
    </w:p>
    <w:p w14:paraId="1ECAFE80">
      <w:pPr>
        <w:spacing w:line="360" w:lineRule="auto"/>
        <w:ind w:firstLine="435"/>
        <w:rPr>
          <w:rFonts w:ascii="仿宋_GB2312" w:hAnsi="宋体" w:eastAsia="仿宋_GB2312"/>
          <w:color w:val="auto"/>
          <w:sz w:val="24"/>
          <w:highlight w:val="none"/>
        </w:rPr>
      </w:pPr>
      <w:r>
        <w:rPr>
          <w:rFonts w:hint="eastAsia" w:ascii="宋体" w:hAnsi="宋体" w:eastAsia="宋体"/>
          <w:color w:val="auto"/>
          <w:sz w:val="24"/>
          <w:highlight w:val="none"/>
        </w:rPr>
        <w:t>投标人</w:t>
      </w:r>
      <w:r>
        <w:rPr>
          <w:rFonts w:ascii="宋体" w:hAnsi="宋体" w:eastAsia="宋体"/>
          <w:color w:val="auto"/>
          <w:sz w:val="24"/>
          <w:highlight w:val="none"/>
        </w:rPr>
        <w:t>认为采购人员</w:t>
      </w:r>
      <w:r>
        <w:rPr>
          <w:rFonts w:hint="eastAsia" w:ascii="宋体" w:hAnsi="宋体" w:eastAsia="宋体"/>
          <w:color w:val="auto"/>
          <w:sz w:val="24"/>
          <w:highlight w:val="none"/>
        </w:rPr>
        <w:t>及其</w:t>
      </w:r>
      <w:r>
        <w:rPr>
          <w:rFonts w:ascii="宋体" w:hAnsi="宋体" w:eastAsia="宋体"/>
          <w:color w:val="auto"/>
          <w:sz w:val="24"/>
          <w:highlight w:val="none"/>
        </w:rPr>
        <w:t>相关人员有</w:t>
      </w:r>
      <w:r>
        <w:rPr>
          <w:rFonts w:hint="eastAsia" w:ascii="宋体" w:hAnsi="宋体" w:eastAsia="宋体"/>
          <w:color w:val="auto"/>
          <w:sz w:val="24"/>
          <w:highlight w:val="none"/>
        </w:rPr>
        <w:t>法律</w:t>
      </w:r>
      <w:r>
        <w:rPr>
          <w:rFonts w:ascii="宋体" w:hAnsi="宋体" w:eastAsia="宋体"/>
          <w:color w:val="auto"/>
          <w:sz w:val="24"/>
          <w:highlight w:val="none"/>
        </w:rPr>
        <w:t>法规所列与其他供应商</w:t>
      </w:r>
      <w:r>
        <w:rPr>
          <w:rFonts w:hint="eastAsia" w:ascii="宋体" w:hAnsi="宋体" w:eastAsia="宋体"/>
          <w:color w:val="auto"/>
          <w:sz w:val="24"/>
          <w:highlight w:val="none"/>
        </w:rPr>
        <w:t>有</w:t>
      </w:r>
      <w:r>
        <w:rPr>
          <w:rFonts w:ascii="宋体" w:hAnsi="宋体" w:eastAsia="宋体"/>
          <w:color w:val="auto"/>
          <w:sz w:val="24"/>
          <w:highlight w:val="none"/>
        </w:rPr>
        <w:t>利害关系的，可以向</w:t>
      </w:r>
      <w:r>
        <w:rPr>
          <w:rFonts w:hint="eastAsia" w:ascii="宋体" w:hAnsi="宋体" w:eastAsia="宋体"/>
          <w:color w:val="auto"/>
          <w:sz w:val="24"/>
          <w:highlight w:val="none"/>
        </w:rPr>
        <w:t>采购人或</w:t>
      </w:r>
      <w:r>
        <w:rPr>
          <w:rFonts w:ascii="宋体" w:hAnsi="宋体" w:eastAsia="宋体"/>
          <w:color w:val="auto"/>
          <w:sz w:val="24"/>
          <w:highlight w:val="none"/>
        </w:rPr>
        <w:t>采购代理机构书面提出回避申请，并说明理由。</w:t>
      </w:r>
    </w:p>
    <w:p w14:paraId="2A7A5C3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65FF628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.1投标人认为招标文件、招标过程和中标结果使自己的权益受到损害的，可以在知道或者应知其权益受到损害之日起七个工作日内，以书面形式向采购人或其委托的采购代理机构提出质疑。</w:t>
      </w:r>
    </w:p>
    <w:p w14:paraId="76444A01">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42664D9B">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采购代理机构质疑函接收部门、联系电话和通讯地址，见</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w:t>
      </w:r>
    </w:p>
    <w:p w14:paraId="3D89015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需要补充的其他内容</w:t>
      </w:r>
    </w:p>
    <w:p w14:paraId="2C999294">
      <w:pPr>
        <w:spacing w:line="360" w:lineRule="auto"/>
        <w:ind w:firstLine="435"/>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需要补充的其他内容，见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201F75D2">
      <w:pPr>
        <w:widowControl/>
        <w:jc w:val="left"/>
        <w:rPr>
          <w:rFonts w:ascii="宋体" w:hAnsi="宋体" w:eastAsia="宋体"/>
          <w:b/>
          <w:color w:val="auto"/>
          <w:sz w:val="28"/>
          <w:highlight w:val="none"/>
        </w:rPr>
      </w:pPr>
      <w:r>
        <w:rPr>
          <w:rFonts w:ascii="宋体" w:hAnsi="宋体" w:eastAsia="宋体"/>
          <w:color w:val="auto"/>
          <w:sz w:val="24"/>
          <w:highlight w:val="none"/>
        </w:rPr>
        <w:br w:type="page"/>
      </w:r>
    </w:p>
    <w:p w14:paraId="65CD53BB">
      <w:pPr>
        <w:spacing w:line="360" w:lineRule="auto"/>
        <w:jc w:val="center"/>
        <w:outlineLvl w:val="0"/>
        <w:rPr>
          <w:rFonts w:hint="eastAsia" w:ascii="宋体" w:hAnsi="宋体" w:eastAsia="宋体"/>
          <w:b/>
          <w:color w:val="auto"/>
          <w:sz w:val="28"/>
          <w:highlight w:val="none"/>
          <w:lang w:eastAsia="zh-CN"/>
        </w:rPr>
      </w:pPr>
      <w:bookmarkStart w:id="30" w:name="_Toc10891"/>
      <w:r>
        <w:rPr>
          <w:rFonts w:hint="eastAsia" w:ascii="宋体" w:hAnsi="宋体" w:eastAsia="宋体"/>
          <w:b/>
          <w:color w:val="auto"/>
          <w:sz w:val="28"/>
          <w:highlight w:val="none"/>
        </w:rPr>
        <w:t>第三章  采购需求</w:t>
      </w:r>
      <w:bookmarkEnd w:id="30"/>
    </w:p>
    <w:p w14:paraId="0AFA7F43">
      <w:pPr>
        <w:spacing w:line="360" w:lineRule="auto"/>
        <w:outlineLvl w:val="1"/>
        <w:rPr>
          <w:rFonts w:hint="eastAsia" w:ascii="宋体" w:hAnsi="宋体" w:eastAsia="宋体"/>
          <w:b/>
          <w:color w:val="auto"/>
          <w:sz w:val="24"/>
          <w:szCs w:val="18"/>
          <w:highlight w:val="none"/>
        </w:rPr>
      </w:pPr>
      <w:bookmarkStart w:id="31" w:name="_Toc32151"/>
      <w:bookmarkStart w:id="32" w:name="_Toc2554"/>
      <w:r>
        <w:rPr>
          <w:rFonts w:hint="eastAsia" w:ascii="宋体" w:hAnsi="宋体" w:eastAsia="宋体"/>
          <w:b/>
          <w:color w:val="auto"/>
          <w:sz w:val="24"/>
          <w:szCs w:val="18"/>
          <w:highlight w:val="none"/>
        </w:rPr>
        <w:t>一、采购需求前附表</w:t>
      </w:r>
      <w:bookmarkEnd w:id="31"/>
      <w:bookmarkEnd w:id="32"/>
    </w:p>
    <w:tbl>
      <w:tblPr>
        <w:tblStyle w:val="27"/>
        <w:tblW w:w="52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2"/>
        <w:gridCol w:w="5895"/>
      </w:tblGrid>
      <w:tr w14:paraId="76D0E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3" w:type="pct"/>
            <w:vAlign w:val="center"/>
          </w:tcPr>
          <w:p w14:paraId="10D6A843">
            <w:pPr>
              <w:pStyle w:val="36"/>
              <w:pBdr>
                <w:bottom w:val="none" w:color="auto" w:sz="0" w:space="0"/>
              </w:pBdr>
              <w:tabs>
                <w:tab w:val="clear" w:pos="4153"/>
                <w:tab w:val="clear" w:pos="8306"/>
              </w:tabs>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1137" w:type="pct"/>
            <w:vAlign w:val="center"/>
          </w:tcPr>
          <w:p w14:paraId="49C3D3BE">
            <w:pPr>
              <w:pStyle w:val="35"/>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99" w:type="pct"/>
            <w:vAlign w:val="center"/>
          </w:tcPr>
          <w:p w14:paraId="2D8164DA">
            <w:pPr>
              <w:pStyle w:val="35"/>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5A949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3" w:type="pct"/>
            <w:vAlign w:val="center"/>
          </w:tcPr>
          <w:p w14:paraId="4295892F">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137" w:type="pct"/>
            <w:vAlign w:val="center"/>
          </w:tcPr>
          <w:p w14:paraId="4A5C8059">
            <w:pPr>
              <w:pStyle w:val="3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付款方式</w:t>
            </w:r>
          </w:p>
        </w:tc>
        <w:tc>
          <w:tcPr>
            <w:tcW w:w="3299" w:type="pct"/>
            <w:vAlign w:val="center"/>
          </w:tcPr>
          <w:p w14:paraId="0C64C6B2">
            <w:pPr>
              <w:pStyle w:val="35"/>
              <w:widowControl w:val="0"/>
              <w:spacing w:before="0" w:beforeAutospacing="0" w:after="0" w:afterAutospacing="0" w:line="360" w:lineRule="auto"/>
              <w:jc w:val="both"/>
              <w:rPr>
                <w:rFonts w:hint="eastAsia" w:ascii="宋体" w:hAnsi="宋体" w:eastAsia="宋体"/>
                <w:b w:val="0"/>
                <w:color w:val="auto"/>
                <w:sz w:val="24"/>
                <w:highlight w:val="none"/>
                <w:u w:val="single"/>
                <w:lang w:val="en-US" w:eastAsia="zh-CN"/>
              </w:rPr>
            </w:pPr>
            <w:r>
              <w:rPr>
                <w:rFonts w:hint="eastAsia" w:ascii="宋体" w:hAnsi="宋体" w:eastAsia="宋体"/>
                <w:b w:val="0"/>
                <w:color w:val="auto"/>
                <w:sz w:val="24"/>
                <w:highlight w:val="none"/>
                <w:u w:val="single"/>
                <w:lang w:val="en-US" w:eastAsia="zh-CN"/>
              </w:rPr>
              <w:t>乙方对北区双工况机组压缩机维修完成后更换其冷冻油、油滤芯、添加制冷剂，北区中央空调约克工况机组正常运行后甲方付合同价的80%。剩余按每一年维保到期后付合同总价的10%，两年付清。</w:t>
            </w:r>
          </w:p>
        </w:tc>
      </w:tr>
      <w:tr w14:paraId="2CF95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3" w:type="pct"/>
            <w:vAlign w:val="center"/>
          </w:tcPr>
          <w:p w14:paraId="670D01BB">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137" w:type="pct"/>
            <w:vAlign w:val="center"/>
          </w:tcPr>
          <w:p w14:paraId="707EE75A">
            <w:pPr>
              <w:pStyle w:val="3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供货及安装地点</w:t>
            </w:r>
          </w:p>
        </w:tc>
        <w:tc>
          <w:tcPr>
            <w:tcW w:w="3299" w:type="pct"/>
            <w:vAlign w:val="center"/>
          </w:tcPr>
          <w:p w14:paraId="75913D3A">
            <w:pPr>
              <w:pStyle w:val="35"/>
              <w:widowControl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u w:val="single"/>
                <w:lang w:val="en-US" w:eastAsia="zh-CN"/>
              </w:rPr>
              <w:t>采购人指定地点</w:t>
            </w:r>
            <w:r>
              <w:rPr>
                <w:rFonts w:hint="eastAsia" w:ascii="宋体" w:hAnsi="宋体" w:eastAsia="宋体"/>
                <w:b w:val="0"/>
                <w:color w:val="auto"/>
                <w:sz w:val="24"/>
                <w:highlight w:val="none"/>
                <w:u w:val="single"/>
                <w:lang w:eastAsia="zh-CN"/>
              </w:rPr>
              <w:t>。</w:t>
            </w:r>
          </w:p>
        </w:tc>
      </w:tr>
      <w:tr w14:paraId="1F657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3" w:type="pct"/>
            <w:vAlign w:val="center"/>
          </w:tcPr>
          <w:p w14:paraId="52AD2C42">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137" w:type="pct"/>
            <w:vAlign w:val="center"/>
          </w:tcPr>
          <w:p w14:paraId="7A514501">
            <w:pPr>
              <w:pStyle w:val="3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lang w:val="en-US" w:eastAsia="zh-CN"/>
              </w:rPr>
              <w:t>服务</w:t>
            </w:r>
            <w:r>
              <w:rPr>
                <w:rFonts w:hint="eastAsia" w:ascii="宋体" w:hAnsi="宋体" w:eastAsia="宋体"/>
                <w:b w:val="0"/>
                <w:color w:val="auto"/>
                <w:sz w:val="24"/>
                <w:highlight w:val="none"/>
              </w:rPr>
              <w:t>期限</w:t>
            </w:r>
          </w:p>
        </w:tc>
        <w:tc>
          <w:tcPr>
            <w:tcW w:w="3299" w:type="pct"/>
            <w:vAlign w:val="center"/>
          </w:tcPr>
          <w:p w14:paraId="7618E6D2">
            <w:pPr>
              <w:pStyle w:val="35"/>
              <w:widowControl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eastAsia" w:ascii="宋体" w:hAnsi="宋体" w:eastAsia="宋体"/>
                <w:b w:val="0"/>
                <w:color w:val="auto"/>
                <w:sz w:val="24"/>
                <w:highlight w:val="none"/>
                <w:u w:val="single"/>
                <w:lang w:val="en-US" w:eastAsia="zh-CN"/>
              </w:rPr>
              <w:t>两年（北区两台中央空调约克主机维保服务）</w:t>
            </w:r>
          </w:p>
        </w:tc>
      </w:tr>
      <w:tr w14:paraId="6B0FE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3" w:type="pct"/>
            <w:vAlign w:val="center"/>
          </w:tcPr>
          <w:p w14:paraId="7D22DA97">
            <w:pPr>
              <w:pStyle w:val="36"/>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lang w:val="en-US" w:eastAsia="zh-CN"/>
              </w:rPr>
            </w:pPr>
            <w:bookmarkStart w:id="33" w:name="_Toc8753"/>
            <w:r>
              <w:rPr>
                <w:rFonts w:hint="eastAsia" w:ascii="宋体" w:hAnsi="宋体" w:eastAsia="宋体"/>
                <w:bCs/>
                <w:color w:val="auto"/>
                <w:kern w:val="2"/>
                <w:highlight w:val="none"/>
                <w:lang w:val="en-US" w:eastAsia="zh-CN"/>
              </w:rPr>
              <w:t>4</w:t>
            </w:r>
          </w:p>
        </w:tc>
        <w:tc>
          <w:tcPr>
            <w:tcW w:w="1137" w:type="pct"/>
            <w:vAlign w:val="center"/>
          </w:tcPr>
          <w:p w14:paraId="7670AB8E">
            <w:pPr>
              <w:pStyle w:val="35"/>
              <w:widowControl w:val="0"/>
              <w:spacing w:before="0" w:beforeAutospacing="0" w:after="0" w:afterAutospacing="0" w:line="360" w:lineRule="auto"/>
              <w:rPr>
                <w:rFonts w:hint="eastAsia"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质保期限</w:t>
            </w:r>
          </w:p>
        </w:tc>
        <w:tc>
          <w:tcPr>
            <w:tcW w:w="3299" w:type="pct"/>
            <w:vAlign w:val="center"/>
          </w:tcPr>
          <w:p w14:paraId="50208045">
            <w:pPr>
              <w:pStyle w:val="35"/>
              <w:widowControl w:val="0"/>
              <w:spacing w:before="0" w:beforeAutospacing="0" w:after="0" w:afterAutospacing="0" w:line="360" w:lineRule="auto"/>
              <w:jc w:val="both"/>
              <w:rPr>
                <w:rFonts w:hint="eastAsia" w:ascii="宋体" w:hAnsi="宋体" w:eastAsia="宋体"/>
                <w:b w:val="0"/>
                <w:color w:val="auto"/>
                <w:sz w:val="24"/>
                <w:highlight w:val="none"/>
                <w:u w:val="single"/>
                <w:lang w:val="en-US" w:eastAsia="zh-CN"/>
              </w:rPr>
            </w:pPr>
            <w:r>
              <w:rPr>
                <w:rFonts w:hint="eastAsia" w:ascii="宋体" w:hAnsi="宋体" w:eastAsia="宋体"/>
                <w:b w:val="0"/>
                <w:color w:val="auto"/>
                <w:sz w:val="24"/>
                <w:highlight w:val="none"/>
                <w:u w:val="single"/>
                <w:lang w:val="en-US" w:eastAsia="zh-CN"/>
              </w:rPr>
              <w:t>十八个月（双工况机组压缩机维修）</w:t>
            </w:r>
          </w:p>
        </w:tc>
      </w:tr>
    </w:tbl>
    <w:p w14:paraId="475529D5">
      <w:pPr>
        <w:numPr>
          <w:ilvl w:val="0"/>
          <w:numId w:val="0"/>
        </w:numPr>
        <w:spacing w:line="360" w:lineRule="auto"/>
        <w:ind w:firstLine="482" w:firstLineChars="200"/>
        <w:outlineLvl w:val="1"/>
        <w:rPr>
          <w:rFonts w:hint="eastAsia" w:ascii="宋体" w:hAnsi="宋体" w:eastAsia="宋体"/>
          <w:b/>
          <w:color w:val="auto"/>
          <w:sz w:val="24"/>
          <w:szCs w:val="18"/>
          <w:highlight w:val="none"/>
          <w:lang w:val="en-US" w:eastAsia="zh-CN"/>
        </w:rPr>
      </w:pPr>
    </w:p>
    <w:bookmarkEnd w:id="33"/>
    <w:p w14:paraId="30E52595">
      <w:pPr>
        <w:spacing w:line="360" w:lineRule="auto"/>
        <w:outlineLvl w:val="1"/>
        <w:rPr>
          <w:rFonts w:hint="eastAsia" w:ascii="宋体" w:hAnsi="宋体" w:eastAsia="宋体"/>
          <w:b/>
          <w:color w:val="auto"/>
          <w:sz w:val="24"/>
          <w:szCs w:val="18"/>
          <w:highlight w:val="none"/>
          <w:lang w:val="en-US" w:eastAsia="zh-CN"/>
        </w:rPr>
      </w:pPr>
      <w:r>
        <w:rPr>
          <w:rFonts w:hint="eastAsia" w:ascii="宋体" w:hAnsi="宋体" w:eastAsia="宋体"/>
          <w:b/>
          <w:color w:val="auto"/>
          <w:sz w:val="24"/>
          <w:szCs w:val="18"/>
          <w:highlight w:val="none"/>
          <w:lang w:val="en-US" w:eastAsia="zh-CN"/>
        </w:rPr>
        <w:t>二、服务内容列表：</w:t>
      </w:r>
    </w:p>
    <w:tbl>
      <w:tblPr>
        <w:tblStyle w:val="28"/>
        <w:tblW w:w="89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2535"/>
        <w:gridCol w:w="3813"/>
        <w:gridCol w:w="1778"/>
      </w:tblGrid>
      <w:tr w14:paraId="0BDF9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780" w:type="dxa"/>
            <w:vAlign w:val="center"/>
          </w:tcPr>
          <w:p w14:paraId="3591B4C8">
            <w:pPr>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序号</w:t>
            </w:r>
          </w:p>
        </w:tc>
        <w:tc>
          <w:tcPr>
            <w:tcW w:w="2535" w:type="dxa"/>
            <w:vAlign w:val="center"/>
          </w:tcPr>
          <w:p w14:paraId="019017C2">
            <w:pPr>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名称</w:t>
            </w:r>
          </w:p>
        </w:tc>
        <w:tc>
          <w:tcPr>
            <w:tcW w:w="3813" w:type="dxa"/>
            <w:vAlign w:val="center"/>
          </w:tcPr>
          <w:p w14:paraId="70AD6F9D">
            <w:pPr>
              <w:jc w:val="center"/>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备注</w:t>
            </w:r>
          </w:p>
        </w:tc>
        <w:tc>
          <w:tcPr>
            <w:tcW w:w="1778" w:type="dxa"/>
            <w:vAlign w:val="center"/>
          </w:tcPr>
          <w:p w14:paraId="465AACE9">
            <w:pPr>
              <w:jc w:val="center"/>
              <w:rPr>
                <w:rFonts w:hint="default" w:ascii="宋体" w:hAnsi="宋体" w:eastAsia="宋体" w:cs="宋体"/>
                <w:b/>
                <w:bCs/>
                <w:sz w:val="24"/>
                <w:szCs w:val="24"/>
                <w:highlight w:val="none"/>
                <w:lang w:val="en-US"/>
              </w:rPr>
            </w:pPr>
            <w:r>
              <w:rPr>
                <w:rFonts w:hint="eastAsia" w:ascii="宋体" w:hAnsi="宋体" w:eastAsia="宋体" w:cs="宋体"/>
                <w:b/>
                <w:bCs/>
                <w:color w:val="auto"/>
                <w:sz w:val="24"/>
                <w:szCs w:val="24"/>
                <w:highlight w:val="none"/>
                <w:lang w:val="en-US" w:eastAsia="zh-CN"/>
              </w:rPr>
              <w:t>最高限价</w:t>
            </w:r>
          </w:p>
        </w:tc>
      </w:tr>
      <w:tr w14:paraId="434E5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7" w:hRule="atLeast"/>
        </w:trPr>
        <w:tc>
          <w:tcPr>
            <w:tcW w:w="780" w:type="dxa"/>
            <w:vAlign w:val="center"/>
          </w:tcPr>
          <w:p w14:paraId="65F82348">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p>
        </w:tc>
        <w:tc>
          <w:tcPr>
            <w:tcW w:w="2535" w:type="dxa"/>
            <w:vAlign w:val="center"/>
          </w:tcPr>
          <w:p w14:paraId="461AE114">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sz w:val="24"/>
                <w:szCs w:val="24"/>
                <w:highlight w:val="none"/>
                <w:lang w:val="en-US" w:eastAsia="zh-CN"/>
              </w:rPr>
              <w:t>北区工况机组压缩机维修及北区两台中央空调约克机组两年维保服务</w:t>
            </w:r>
          </w:p>
        </w:tc>
        <w:tc>
          <w:tcPr>
            <w:tcW w:w="3813" w:type="dxa"/>
            <w:vAlign w:val="center"/>
          </w:tcPr>
          <w:p w14:paraId="209D09F2">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北区双工况机组吊装拆解检修，更换全套轴承、密封件及轴封、氮气保压抽真空保负压及整机调试，解决泄露、堵塞及磨损等故障和清洗冷凝器提高机组效率，保证北区双工况机组正常运行和北区两台中央空调约克机组提供两年维保服务（中央空调系统的调试运行、检查、清洁、润滑、维修、定期保养、应急故障排查及月巡查约克机组）</w:t>
            </w:r>
          </w:p>
        </w:tc>
        <w:tc>
          <w:tcPr>
            <w:tcW w:w="1778" w:type="dxa"/>
            <w:vAlign w:val="center"/>
          </w:tcPr>
          <w:p w14:paraId="6821AE8B">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150000元</w:t>
            </w:r>
          </w:p>
        </w:tc>
      </w:tr>
    </w:tbl>
    <w:p w14:paraId="49EAB9E6">
      <w:pPr>
        <w:pStyle w:val="66"/>
        <w:rPr>
          <w:rFonts w:hint="eastAsia"/>
          <w:highlight w:val="none"/>
          <w:lang w:val="en-US" w:eastAsia="zh-CN"/>
        </w:rPr>
      </w:pPr>
    </w:p>
    <w:p w14:paraId="69CF35AF">
      <w:pPr>
        <w:spacing w:line="360" w:lineRule="auto"/>
        <w:outlineLvl w:val="1"/>
        <w:rPr>
          <w:rFonts w:hint="default" w:ascii="宋体" w:hAnsi="宋体" w:eastAsia="宋体" w:cs="宋体"/>
          <w:b/>
          <w:bCs/>
          <w:sz w:val="24"/>
          <w:szCs w:val="24"/>
          <w:highlight w:val="none"/>
          <w:lang w:val="en-US" w:eastAsia="zh-CN"/>
        </w:rPr>
      </w:pPr>
      <w:r>
        <w:rPr>
          <w:rFonts w:hint="eastAsia" w:ascii="宋体" w:hAnsi="宋体" w:eastAsia="宋体"/>
          <w:b/>
          <w:color w:val="auto"/>
          <w:sz w:val="24"/>
          <w:szCs w:val="18"/>
          <w:highlight w:val="none"/>
          <w:lang w:val="en-US" w:eastAsia="zh-CN"/>
        </w:rPr>
        <w:t>二</w:t>
      </w:r>
      <w:r>
        <w:rPr>
          <w:rFonts w:hint="eastAsia" w:ascii="宋体" w:hAnsi="宋体" w:eastAsia="宋体"/>
          <w:b/>
          <w:color w:val="auto"/>
          <w:sz w:val="24"/>
          <w:szCs w:val="18"/>
          <w:highlight w:val="none"/>
        </w:rPr>
        <w:t>、</w:t>
      </w:r>
      <w:bookmarkStart w:id="34" w:name="_Toc4328"/>
      <w:bookmarkStart w:id="35" w:name="_Toc4682"/>
      <w:r>
        <w:rPr>
          <w:rFonts w:hint="eastAsia" w:ascii="宋体" w:hAnsi="宋体" w:eastAsia="宋体" w:cs="宋体"/>
          <w:b/>
          <w:bCs/>
          <w:sz w:val="24"/>
          <w:szCs w:val="24"/>
          <w:highlight w:val="none"/>
          <w:lang w:val="en-US" w:eastAsia="zh-CN"/>
        </w:rPr>
        <w:t>具体服务要求</w:t>
      </w:r>
    </w:p>
    <w:p w14:paraId="7154BC58">
      <w:pPr>
        <w:widowControl/>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1.拟派现场主要施工人员须具备《制冷与空调作业特种作业操作证》和《电工作业特种作业操作证》相关的资格证。</w:t>
      </w:r>
      <w:r>
        <w:rPr>
          <w:rFonts w:hint="eastAsia" w:ascii="宋体" w:hAnsi="宋体" w:eastAsia="宋体" w:cs="宋体"/>
          <w:b/>
          <w:bCs/>
          <w:sz w:val="24"/>
          <w:szCs w:val="24"/>
          <w:highlight w:val="none"/>
          <w:lang w:val="en-US" w:eastAsia="zh-CN"/>
        </w:rPr>
        <w:t>【提供截止投标时间半年内任意三个月投标人为其缴纳社保的证明或投标人承诺已为其缴纳社保承诺函（格式自拟）】（可为一人同时具有或多人分别具有）</w:t>
      </w:r>
    </w:p>
    <w:p w14:paraId="4E0FE1A6">
      <w:pPr>
        <w:widowControl/>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2.对北区中央空调约克双工况机组压缩机维修完成后更换其冷冻油、油滤芯、干燥过滤器、引射过滤器，添加制冷剂等，主要保养耗材冷冻油及配件需为约克原厂正品。</w:t>
      </w:r>
      <w:r>
        <w:rPr>
          <w:rFonts w:hint="eastAsia" w:ascii="宋体" w:hAnsi="宋体" w:eastAsia="宋体" w:cs="宋体"/>
          <w:b/>
          <w:bCs/>
          <w:sz w:val="24"/>
          <w:szCs w:val="24"/>
          <w:highlight w:val="none"/>
          <w:lang w:val="en-US" w:eastAsia="zh-CN"/>
        </w:rPr>
        <w:t>（中标后供货前提供原厂正品相关材料，经核实后方可使用，清单详见附件）</w:t>
      </w:r>
    </w:p>
    <w:p w14:paraId="5F501474">
      <w:pPr>
        <w:widowControl/>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3.乙方为北区两台中央空调约克机组提供维保服务两年，维保期内需配合滁州市第一人民医院北区对中央空调系统的调试运行、检查、清洁、润滑、维修、定期保养、应急故障排查及月巡查约克主机。</w:t>
      </w:r>
    </w:p>
    <w:p w14:paraId="73F6A1D3">
      <w:pPr>
        <w:widowControl/>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工况机组维修要求：北区工况机组现场查漏确定轴封老化，氟利昂渗漏严重，油过滤器堵塞，油过滤器存在金属油泥，初步判断压缩机内部存在磨损需拆解维修，排除所有损坏可能，以免后期机组运行造成更大程度损坏，现双工况机组应急加氟投入使用，需换季停机检修压缩机、更换压缩机全套轴承、密封件及轴封、更换冷冻油、添加氟利昂，保证北区双工况机组正常运行。</w:t>
      </w:r>
    </w:p>
    <w:p w14:paraId="6BFC2E6E">
      <w:pPr>
        <w:widowControl/>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5.机组机型如需实地勘察，添加及更换品需满足机型要求。（座机：0550-3838533，赵工：13955018512）</w:t>
      </w:r>
    </w:p>
    <w:p w14:paraId="7E688408">
      <w:pPr>
        <w:widowControl/>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6.更换下的冷冻油等废弃物及现场做安全环境卫生处理。</w:t>
      </w:r>
    </w:p>
    <w:p w14:paraId="7D9E18FF">
      <w:pPr>
        <w:widowControl/>
        <w:spacing w:line="360" w:lineRule="auto"/>
        <w:ind w:firstLine="480" w:firstLineChars="200"/>
        <w:jc w:val="left"/>
        <w:rPr>
          <w:rFonts w:hint="eastAsia" w:ascii="宋体" w:hAnsi="宋体" w:eastAsia="宋体" w:cs="宋体"/>
          <w:b w:val="0"/>
          <w:bCs w:val="0"/>
          <w:sz w:val="24"/>
          <w:szCs w:val="24"/>
          <w:highlight w:val="none"/>
          <w:lang w:val="en-US" w:eastAsia="zh-CN"/>
        </w:rPr>
      </w:pPr>
      <w:r>
        <w:rPr>
          <w:rFonts w:hint="eastAsia" w:ascii="宋体" w:hAnsi="宋体" w:eastAsia="宋体" w:cs="宋体"/>
          <w:sz w:val="24"/>
          <w:szCs w:val="24"/>
          <w:highlight w:val="none"/>
          <w:lang w:val="en-US" w:eastAsia="zh-CN"/>
        </w:rPr>
        <w:t>7.其他：因我院空调一直在使用状态且部分手术室可能涉及施工改造，具体工作服务要求及时间需服从院方管理安排。</w:t>
      </w:r>
    </w:p>
    <w:p w14:paraId="69620C9F">
      <w:pPr>
        <w:jc w:val="left"/>
        <w:rPr>
          <w:rFonts w:hint="eastAsia" w:ascii="宋体" w:hAnsi="宋体" w:eastAsia="宋体" w:cs="宋体"/>
          <w:sz w:val="24"/>
          <w:szCs w:val="24"/>
          <w:highlight w:val="none"/>
          <w:lang w:val="en-US" w:eastAsia="zh-CN"/>
        </w:rPr>
      </w:pPr>
    </w:p>
    <w:p w14:paraId="38BC03E3">
      <w:pPr>
        <w:jc w:val="left"/>
        <w:rPr>
          <w:rFonts w:hint="eastAsia" w:ascii="宋体" w:hAnsi="宋体" w:eastAsia="宋体" w:cs="宋体"/>
          <w:sz w:val="24"/>
          <w:szCs w:val="24"/>
          <w:highlight w:val="none"/>
          <w:lang w:val="en-US" w:eastAsia="zh-CN"/>
        </w:rPr>
      </w:pPr>
    </w:p>
    <w:p w14:paraId="39B69EFF">
      <w:pPr>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附件：北区中央空调工况机组压缩机维修耗材需求清单</w:t>
      </w:r>
    </w:p>
    <w:tbl>
      <w:tblPr>
        <w:tblStyle w:val="28"/>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418"/>
        <w:gridCol w:w="1417"/>
        <w:gridCol w:w="709"/>
        <w:gridCol w:w="709"/>
        <w:gridCol w:w="4114"/>
      </w:tblGrid>
      <w:tr w14:paraId="7DF1A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704" w:type="dxa"/>
            <w:noWrap w:val="0"/>
            <w:vAlign w:val="center"/>
          </w:tcPr>
          <w:p w14:paraId="641C2749">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序号</w:t>
            </w:r>
          </w:p>
        </w:tc>
        <w:tc>
          <w:tcPr>
            <w:tcW w:w="1418" w:type="dxa"/>
            <w:noWrap w:val="0"/>
            <w:vAlign w:val="center"/>
          </w:tcPr>
          <w:p w14:paraId="298C1F12">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名称</w:t>
            </w:r>
          </w:p>
        </w:tc>
        <w:tc>
          <w:tcPr>
            <w:tcW w:w="1417" w:type="dxa"/>
            <w:noWrap w:val="0"/>
            <w:vAlign w:val="center"/>
          </w:tcPr>
          <w:p w14:paraId="01C2411D">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规格型号</w:t>
            </w:r>
          </w:p>
        </w:tc>
        <w:tc>
          <w:tcPr>
            <w:tcW w:w="709" w:type="dxa"/>
            <w:noWrap w:val="0"/>
            <w:vAlign w:val="center"/>
          </w:tcPr>
          <w:p w14:paraId="0AB23EE1">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单位</w:t>
            </w:r>
          </w:p>
        </w:tc>
        <w:tc>
          <w:tcPr>
            <w:tcW w:w="709" w:type="dxa"/>
            <w:noWrap w:val="0"/>
            <w:vAlign w:val="center"/>
          </w:tcPr>
          <w:p w14:paraId="73354712">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数量</w:t>
            </w:r>
          </w:p>
        </w:tc>
        <w:tc>
          <w:tcPr>
            <w:tcW w:w="4114" w:type="dxa"/>
            <w:noWrap w:val="0"/>
            <w:vAlign w:val="center"/>
          </w:tcPr>
          <w:p w14:paraId="024A3A79">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备注</w:t>
            </w:r>
          </w:p>
        </w:tc>
      </w:tr>
      <w:tr w14:paraId="51098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noWrap w:val="0"/>
            <w:vAlign w:val="center"/>
          </w:tcPr>
          <w:p w14:paraId="0819A561">
            <w:pPr>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1</w:t>
            </w:r>
          </w:p>
        </w:tc>
        <w:tc>
          <w:tcPr>
            <w:tcW w:w="1418" w:type="dxa"/>
            <w:noWrap w:val="0"/>
            <w:vAlign w:val="center"/>
          </w:tcPr>
          <w:p w14:paraId="017FC2D2">
            <w:pPr>
              <w:jc w:val="left"/>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冷冻油</w:t>
            </w:r>
          </w:p>
        </w:tc>
        <w:tc>
          <w:tcPr>
            <w:tcW w:w="1417" w:type="dxa"/>
            <w:noWrap w:val="0"/>
            <w:vAlign w:val="center"/>
          </w:tcPr>
          <w:p w14:paraId="7EDEC05E">
            <w:pPr>
              <w:jc w:val="left"/>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约克YS机组</w:t>
            </w:r>
            <w:r>
              <w:rPr>
                <w:rFonts w:hint="eastAsia" w:ascii="宋体" w:hAnsi="宋体" w:eastAsia="宋体" w:cs="宋体"/>
                <w:color w:val="000000"/>
                <w:sz w:val="24"/>
                <w:szCs w:val="24"/>
                <w:highlight w:val="none"/>
                <w:lang w:val="en-US" w:eastAsia="zh-CN"/>
              </w:rPr>
              <w:t>油，</w:t>
            </w:r>
            <w:r>
              <w:rPr>
                <w:rFonts w:hint="eastAsia" w:ascii="宋体" w:hAnsi="宋体" w:eastAsia="宋体" w:cs="宋体"/>
                <w:color w:val="000000"/>
                <w:sz w:val="24"/>
                <w:szCs w:val="24"/>
                <w:highlight w:val="none"/>
              </w:rPr>
              <w:t>5加仑/桶</w:t>
            </w:r>
          </w:p>
        </w:tc>
        <w:tc>
          <w:tcPr>
            <w:tcW w:w="709" w:type="dxa"/>
            <w:noWrap w:val="0"/>
            <w:vAlign w:val="center"/>
          </w:tcPr>
          <w:p w14:paraId="108B922A">
            <w:pPr>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桶</w:t>
            </w:r>
          </w:p>
        </w:tc>
        <w:tc>
          <w:tcPr>
            <w:tcW w:w="709" w:type="dxa"/>
            <w:noWrap w:val="0"/>
            <w:vAlign w:val="center"/>
          </w:tcPr>
          <w:p w14:paraId="7ABB0B33">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w:t>
            </w:r>
          </w:p>
        </w:tc>
        <w:tc>
          <w:tcPr>
            <w:tcW w:w="4114" w:type="dxa"/>
            <w:noWrap w:val="0"/>
            <w:vAlign w:val="center"/>
          </w:tcPr>
          <w:p w14:paraId="24228E1B">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4桶/台；更换两次计划，共8桶</w:t>
            </w:r>
          </w:p>
        </w:tc>
      </w:tr>
      <w:tr w14:paraId="3110A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noWrap w:val="0"/>
            <w:vAlign w:val="center"/>
          </w:tcPr>
          <w:p w14:paraId="0B6AA1B1">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p>
        </w:tc>
        <w:tc>
          <w:tcPr>
            <w:tcW w:w="1418" w:type="dxa"/>
            <w:noWrap w:val="0"/>
            <w:vAlign w:val="center"/>
          </w:tcPr>
          <w:p w14:paraId="31118423">
            <w:pPr>
              <w:jc w:val="left"/>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油滤芯</w:t>
            </w:r>
          </w:p>
        </w:tc>
        <w:tc>
          <w:tcPr>
            <w:tcW w:w="1417" w:type="dxa"/>
            <w:noWrap w:val="0"/>
            <w:vAlign w:val="center"/>
          </w:tcPr>
          <w:p w14:paraId="0E3E02AF">
            <w:pPr>
              <w:jc w:val="left"/>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约克YS机组</w:t>
            </w:r>
          </w:p>
        </w:tc>
        <w:tc>
          <w:tcPr>
            <w:tcW w:w="709" w:type="dxa"/>
            <w:noWrap w:val="0"/>
            <w:vAlign w:val="center"/>
          </w:tcPr>
          <w:p w14:paraId="5D8B3309">
            <w:pPr>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只</w:t>
            </w:r>
          </w:p>
        </w:tc>
        <w:tc>
          <w:tcPr>
            <w:tcW w:w="709" w:type="dxa"/>
            <w:noWrap w:val="0"/>
            <w:vAlign w:val="center"/>
          </w:tcPr>
          <w:p w14:paraId="481C2B23">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p>
        </w:tc>
        <w:tc>
          <w:tcPr>
            <w:tcW w:w="4114" w:type="dxa"/>
            <w:noWrap w:val="0"/>
            <w:vAlign w:val="center"/>
          </w:tcPr>
          <w:p w14:paraId="00565B9A">
            <w:pPr>
              <w:jc w:val="left"/>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lang w:val="en-US" w:eastAsia="zh-CN"/>
              </w:rPr>
              <w:t>1</w:t>
            </w:r>
            <w:r>
              <w:rPr>
                <w:rFonts w:hint="eastAsia" w:ascii="宋体" w:hAnsi="宋体" w:eastAsia="宋体" w:cs="宋体"/>
                <w:color w:val="000000"/>
                <w:sz w:val="24"/>
                <w:szCs w:val="24"/>
                <w:highlight w:val="none"/>
              </w:rPr>
              <w:t>只/台，更换两次计划，共2</w:t>
            </w:r>
            <w:r>
              <w:rPr>
                <w:rFonts w:hint="eastAsia" w:ascii="宋体" w:hAnsi="宋体" w:eastAsia="宋体" w:cs="宋体"/>
                <w:color w:val="000000"/>
                <w:sz w:val="24"/>
                <w:szCs w:val="24"/>
                <w:highlight w:val="none"/>
                <w:lang w:val="en-US" w:eastAsia="zh-CN"/>
              </w:rPr>
              <w:t>只</w:t>
            </w:r>
          </w:p>
        </w:tc>
      </w:tr>
      <w:tr w14:paraId="212B2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noWrap w:val="0"/>
            <w:vAlign w:val="center"/>
          </w:tcPr>
          <w:p w14:paraId="13C3F6E7">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w:t>
            </w:r>
          </w:p>
        </w:tc>
        <w:tc>
          <w:tcPr>
            <w:tcW w:w="1418" w:type="dxa"/>
            <w:noWrap w:val="0"/>
            <w:vAlign w:val="center"/>
          </w:tcPr>
          <w:p w14:paraId="60CBCA12">
            <w:pPr>
              <w:jc w:val="left"/>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油滤密封圈</w:t>
            </w:r>
          </w:p>
        </w:tc>
        <w:tc>
          <w:tcPr>
            <w:tcW w:w="1417" w:type="dxa"/>
            <w:noWrap w:val="0"/>
            <w:vAlign w:val="center"/>
          </w:tcPr>
          <w:p w14:paraId="1E25E1FE">
            <w:pPr>
              <w:jc w:val="left"/>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约克YS机组</w:t>
            </w:r>
          </w:p>
        </w:tc>
        <w:tc>
          <w:tcPr>
            <w:tcW w:w="709" w:type="dxa"/>
            <w:noWrap w:val="0"/>
            <w:vAlign w:val="center"/>
          </w:tcPr>
          <w:p w14:paraId="71B8649A">
            <w:pPr>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只</w:t>
            </w:r>
          </w:p>
        </w:tc>
        <w:tc>
          <w:tcPr>
            <w:tcW w:w="709" w:type="dxa"/>
            <w:noWrap w:val="0"/>
            <w:vAlign w:val="center"/>
          </w:tcPr>
          <w:p w14:paraId="30324D38">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p>
        </w:tc>
        <w:tc>
          <w:tcPr>
            <w:tcW w:w="4114" w:type="dxa"/>
            <w:noWrap w:val="0"/>
            <w:vAlign w:val="center"/>
          </w:tcPr>
          <w:p w14:paraId="76C439C3">
            <w:pPr>
              <w:jc w:val="left"/>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1只/台，更换两次计划，共2</w:t>
            </w:r>
            <w:r>
              <w:rPr>
                <w:rFonts w:hint="eastAsia" w:ascii="宋体" w:hAnsi="宋体" w:eastAsia="宋体" w:cs="宋体"/>
                <w:color w:val="000000"/>
                <w:sz w:val="24"/>
                <w:szCs w:val="24"/>
                <w:highlight w:val="none"/>
                <w:lang w:val="en-US" w:eastAsia="zh-CN"/>
              </w:rPr>
              <w:t>只</w:t>
            </w:r>
          </w:p>
        </w:tc>
      </w:tr>
      <w:tr w14:paraId="5BE38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noWrap w:val="0"/>
            <w:vAlign w:val="center"/>
          </w:tcPr>
          <w:p w14:paraId="5001CFBD">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w:t>
            </w:r>
          </w:p>
        </w:tc>
        <w:tc>
          <w:tcPr>
            <w:tcW w:w="1418" w:type="dxa"/>
            <w:noWrap w:val="0"/>
            <w:vAlign w:val="center"/>
          </w:tcPr>
          <w:p w14:paraId="47979896">
            <w:pPr>
              <w:jc w:val="left"/>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制冷剂</w:t>
            </w:r>
          </w:p>
        </w:tc>
        <w:tc>
          <w:tcPr>
            <w:tcW w:w="1417" w:type="dxa"/>
            <w:noWrap w:val="0"/>
            <w:vAlign w:val="center"/>
          </w:tcPr>
          <w:p w14:paraId="36CDA0A9">
            <w:pPr>
              <w:jc w:val="left"/>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R22 22.7kg/瓶</w:t>
            </w:r>
          </w:p>
        </w:tc>
        <w:tc>
          <w:tcPr>
            <w:tcW w:w="709" w:type="dxa"/>
            <w:noWrap w:val="0"/>
            <w:vAlign w:val="center"/>
          </w:tcPr>
          <w:p w14:paraId="6B043393">
            <w:pPr>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瓶</w:t>
            </w:r>
          </w:p>
        </w:tc>
        <w:tc>
          <w:tcPr>
            <w:tcW w:w="709" w:type="dxa"/>
            <w:noWrap w:val="0"/>
            <w:vAlign w:val="center"/>
          </w:tcPr>
          <w:p w14:paraId="6A62C702">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20</w:t>
            </w:r>
          </w:p>
        </w:tc>
        <w:tc>
          <w:tcPr>
            <w:tcW w:w="4114" w:type="dxa"/>
            <w:noWrap w:val="0"/>
            <w:vAlign w:val="center"/>
          </w:tcPr>
          <w:p w14:paraId="3FB26253">
            <w:pPr>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补充和备用</w:t>
            </w:r>
          </w:p>
          <w:p w14:paraId="5B30A0CA">
            <w:pPr>
              <w:jc w:val="left"/>
              <w:rPr>
                <w:rFonts w:hint="eastAsia" w:ascii="宋体" w:hAnsi="宋体" w:eastAsia="宋体" w:cs="宋体"/>
                <w:sz w:val="24"/>
                <w:szCs w:val="24"/>
                <w:highlight w:val="none"/>
              </w:rPr>
            </w:pPr>
            <w:r>
              <w:rPr>
                <w:rFonts w:hint="eastAsia" w:ascii="宋体" w:hAnsi="宋体" w:eastAsia="宋体" w:cs="宋体"/>
                <w:color w:val="000000"/>
                <w:sz w:val="24"/>
                <w:szCs w:val="24"/>
                <w:highlight w:val="none"/>
                <w:lang w:val="en-US" w:eastAsia="zh-CN"/>
              </w:rPr>
              <w:t>品牌（巨化、金冷、冰龙）</w:t>
            </w:r>
          </w:p>
        </w:tc>
      </w:tr>
      <w:tr w14:paraId="7CF19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704" w:type="dxa"/>
            <w:noWrap w:val="0"/>
            <w:vAlign w:val="center"/>
          </w:tcPr>
          <w:p w14:paraId="646AFE69">
            <w:pPr>
              <w:jc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5</w:t>
            </w:r>
          </w:p>
        </w:tc>
        <w:tc>
          <w:tcPr>
            <w:tcW w:w="1418" w:type="dxa"/>
            <w:noWrap w:val="0"/>
            <w:vAlign w:val="center"/>
          </w:tcPr>
          <w:p w14:paraId="55FFCA1E">
            <w:pPr>
              <w:jc w:val="left"/>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冷凝器清洗</w:t>
            </w:r>
          </w:p>
        </w:tc>
        <w:tc>
          <w:tcPr>
            <w:tcW w:w="1417" w:type="dxa"/>
            <w:noWrap w:val="0"/>
            <w:vAlign w:val="center"/>
          </w:tcPr>
          <w:p w14:paraId="3788FBC5">
            <w:pPr>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约克YS机组</w:t>
            </w:r>
          </w:p>
        </w:tc>
        <w:tc>
          <w:tcPr>
            <w:tcW w:w="709" w:type="dxa"/>
            <w:noWrap w:val="0"/>
            <w:vAlign w:val="center"/>
          </w:tcPr>
          <w:p w14:paraId="1B6E00C9">
            <w:pPr>
              <w:jc w:val="center"/>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台</w:t>
            </w:r>
          </w:p>
        </w:tc>
        <w:tc>
          <w:tcPr>
            <w:tcW w:w="709" w:type="dxa"/>
            <w:noWrap w:val="0"/>
            <w:vAlign w:val="center"/>
          </w:tcPr>
          <w:p w14:paraId="6B4CE3E6">
            <w:pPr>
              <w:jc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w:t>
            </w:r>
          </w:p>
        </w:tc>
        <w:tc>
          <w:tcPr>
            <w:tcW w:w="4114" w:type="dxa"/>
            <w:noWrap w:val="0"/>
            <w:vAlign w:val="center"/>
          </w:tcPr>
          <w:p w14:paraId="180C7E07">
            <w:pPr>
              <w:jc w:val="left"/>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工况机组，共</w:t>
            </w:r>
            <w:r>
              <w:rPr>
                <w:rFonts w:hint="eastAsia" w:ascii="宋体" w:hAnsi="宋体" w:eastAsia="宋体" w:cs="宋体"/>
                <w:color w:val="000000"/>
                <w:sz w:val="24"/>
                <w:szCs w:val="24"/>
                <w:highlight w:val="none"/>
                <w:lang w:val="en-US" w:eastAsia="zh-CN"/>
              </w:rPr>
              <w:t>1</w:t>
            </w:r>
            <w:r>
              <w:rPr>
                <w:rFonts w:hint="eastAsia" w:ascii="宋体" w:hAnsi="宋体" w:eastAsia="宋体" w:cs="宋体"/>
                <w:color w:val="000000"/>
                <w:sz w:val="24"/>
                <w:szCs w:val="24"/>
                <w:highlight w:val="none"/>
                <w:lang w:eastAsia="zh-CN"/>
              </w:rPr>
              <w:t>台（只需清洗一次）</w:t>
            </w:r>
          </w:p>
        </w:tc>
      </w:tr>
      <w:tr w14:paraId="7C8C6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04" w:type="dxa"/>
            <w:noWrap w:val="0"/>
            <w:vAlign w:val="center"/>
          </w:tcPr>
          <w:p w14:paraId="54174AAE">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w:t>
            </w:r>
          </w:p>
        </w:tc>
        <w:tc>
          <w:tcPr>
            <w:tcW w:w="1418" w:type="dxa"/>
            <w:noWrap w:val="0"/>
            <w:vAlign w:val="center"/>
          </w:tcPr>
          <w:p w14:paraId="68A61DC9">
            <w:pPr>
              <w:jc w:val="left"/>
              <w:rPr>
                <w:rFonts w:hint="eastAsia" w:ascii="宋体" w:hAnsi="宋体" w:eastAsia="宋体" w:cs="宋体"/>
                <w:sz w:val="24"/>
                <w:szCs w:val="24"/>
                <w:highlight w:val="none"/>
              </w:rPr>
            </w:pPr>
            <w:r>
              <w:rPr>
                <w:rFonts w:hint="eastAsia" w:ascii="宋体" w:hAnsi="宋体" w:eastAsia="宋体" w:cs="宋体"/>
                <w:color w:val="000000"/>
                <w:sz w:val="24"/>
                <w:szCs w:val="24"/>
                <w:highlight w:val="none"/>
                <w:lang w:val="en-US" w:eastAsia="zh-CN"/>
              </w:rPr>
              <w:t>水流量开关</w:t>
            </w:r>
          </w:p>
        </w:tc>
        <w:tc>
          <w:tcPr>
            <w:tcW w:w="1417" w:type="dxa"/>
            <w:noWrap w:val="0"/>
            <w:vAlign w:val="center"/>
          </w:tcPr>
          <w:p w14:paraId="28BA1473">
            <w:pPr>
              <w:jc w:val="left"/>
              <w:rPr>
                <w:rFonts w:hint="eastAsia" w:ascii="宋体" w:hAnsi="宋体" w:eastAsia="宋体" w:cs="宋体"/>
                <w:kern w:val="2"/>
                <w:sz w:val="24"/>
                <w:szCs w:val="24"/>
                <w:highlight w:val="none"/>
                <w:lang w:val="en-US" w:eastAsia="zh-CN" w:bidi="ar-SA"/>
              </w:rPr>
            </w:pPr>
            <w:r>
              <w:rPr>
                <w:rFonts w:hint="eastAsia" w:ascii="宋体" w:hAnsi="宋体" w:eastAsia="宋体" w:cs="宋体"/>
                <w:color w:val="000000"/>
                <w:sz w:val="24"/>
                <w:szCs w:val="24"/>
                <w:highlight w:val="none"/>
              </w:rPr>
              <w:t>约克YS机组</w:t>
            </w:r>
          </w:p>
        </w:tc>
        <w:tc>
          <w:tcPr>
            <w:tcW w:w="709" w:type="dxa"/>
            <w:noWrap w:val="0"/>
            <w:vAlign w:val="center"/>
          </w:tcPr>
          <w:p w14:paraId="6F63A672">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台</w:t>
            </w:r>
          </w:p>
        </w:tc>
        <w:tc>
          <w:tcPr>
            <w:tcW w:w="709" w:type="dxa"/>
            <w:noWrap w:val="0"/>
            <w:vAlign w:val="center"/>
          </w:tcPr>
          <w:p w14:paraId="14209529">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p>
        </w:tc>
        <w:tc>
          <w:tcPr>
            <w:tcW w:w="4114" w:type="dxa"/>
            <w:noWrap w:val="0"/>
            <w:vAlign w:val="center"/>
          </w:tcPr>
          <w:p w14:paraId="3B6EA36C">
            <w:pPr>
              <w:jc w:val="left"/>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1</w:t>
            </w:r>
            <w:r>
              <w:rPr>
                <w:rFonts w:hint="eastAsia" w:ascii="宋体" w:hAnsi="宋体" w:eastAsia="宋体" w:cs="宋体"/>
                <w:color w:val="000000"/>
                <w:sz w:val="24"/>
                <w:szCs w:val="24"/>
                <w:highlight w:val="none"/>
                <w:lang w:val="en-US" w:eastAsia="zh-CN"/>
              </w:rPr>
              <w:t>只</w:t>
            </w:r>
            <w:r>
              <w:rPr>
                <w:rFonts w:hint="eastAsia" w:ascii="宋体" w:hAnsi="宋体" w:eastAsia="宋体" w:cs="宋体"/>
                <w:color w:val="000000"/>
                <w:sz w:val="24"/>
                <w:szCs w:val="24"/>
                <w:highlight w:val="none"/>
              </w:rPr>
              <w:t>/台，共需</w:t>
            </w:r>
            <w:r>
              <w:rPr>
                <w:rFonts w:hint="eastAsia" w:ascii="宋体" w:hAnsi="宋体" w:eastAsia="宋体" w:cs="宋体"/>
                <w:color w:val="000000"/>
                <w:sz w:val="24"/>
                <w:szCs w:val="24"/>
                <w:highlight w:val="none"/>
                <w:lang w:val="en-US" w:eastAsia="zh-CN"/>
              </w:rPr>
              <w:t>1只</w:t>
            </w:r>
          </w:p>
        </w:tc>
      </w:tr>
      <w:tr w14:paraId="140FE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04" w:type="dxa"/>
            <w:noWrap w:val="0"/>
            <w:vAlign w:val="center"/>
          </w:tcPr>
          <w:p w14:paraId="1A74C4C9">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w:t>
            </w:r>
          </w:p>
        </w:tc>
        <w:tc>
          <w:tcPr>
            <w:tcW w:w="1418" w:type="dxa"/>
            <w:noWrap w:val="0"/>
            <w:vAlign w:val="center"/>
          </w:tcPr>
          <w:p w14:paraId="5DDE0AF4">
            <w:pPr>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干燥过滤器</w:t>
            </w:r>
          </w:p>
        </w:tc>
        <w:tc>
          <w:tcPr>
            <w:tcW w:w="1417" w:type="dxa"/>
            <w:noWrap w:val="0"/>
            <w:vAlign w:val="center"/>
          </w:tcPr>
          <w:p w14:paraId="43609120">
            <w:pPr>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约克YS机组</w:t>
            </w:r>
          </w:p>
        </w:tc>
        <w:tc>
          <w:tcPr>
            <w:tcW w:w="709" w:type="dxa"/>
            <w:noWrap w:val="0"/>
            <w:vAlign w:val="center"/>
          </w:tcPr>
          <w:p w14:paraId="0CB6A557">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只</w:t>
            </w:r>
          </w:p>
        </w:tc>
        <w:tc>
          <w:tcPr>
            <w:tcW w:w="709" w:type="dxa"/>
            <w:noWrap w:val="0"/>
            <w:vAlign w:val="center"/>
          </w:tcPr>
          <w:p w14:paraId="6C595055">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p>
        </w:tc>
        <w:tc>
          <w:tcPr>
            <w:tcW w:w="4114" w:type="dxa"/>
            <w:noWrap w:val="0"/>
            <w:vAlign w:val="center"/>
          </w:tcPr>
          <w:p w14:paraId="27F78050">
            <w:pPr>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1</w:t>
            </w:r>
            <w:r>
              <w:rPr>
                <w:rFonts w:hint="eastAsia" w:ascii="宋体" w:hAnsi="宋体" w:eastAsia="宋体" w:cs="宋体"/>
                <w:color w:val="000000"/>
                <w:sz w:val="24"/>
                <w:szCs w:val="24"/>
                <w:highlight w:val="none"/>
              </w:rPr>
              <w:t>只/台，更换两次计划，共2</w:t>
            </w:r>
            <w:r>
              <w:rPr>
                <w:rFonts w:hint="eastAsia" w:ascii="宋体" w:hAnsi="宋体" w:eastAsia="宋体" w:cs="宋体"/>
                <w:color w:val="000000"/>
                <w:sz w:val="24"/>
                <w:szCs w:val="24"/>
                <w:highlight w:val="none"/>
                <w:lang w:val="en-US" w:eastAsia="zh-CN"/>
              </w:rPr>
              <w:t>只</w:t>
            </w:r>
          </w:p>
        </w:tc>
      </w:tr>
      <w:tr w14:paraId="45B75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04" w:type="dxa"/>
            <w:noWrap w:val="0"/>
            <w:vAlign w:val="center"/>
          </w:tcPr>
          <w:p w14:paraId="67A31BCD">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w:t>
            </w:r>
          </w:p>
        </w:tc>
        <w:tc>
          <w:tcPr>
            <w:tcW w:w="1418" w:type="dxa"/>
            <w:noWrap w:val="0"/>
            <w:vAlign w:val="center"/>
          </w:tcPr>
          <w:p w14:paraId="4F552D1B">
            <w:pPr>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引射过滤器</w:t>
            </w:r>
          </w:p>
        </w:tc>
        <w:tc>
          <w:tcPr>
            <w:tcW w:w="1417" w:type="dxa"/>
            <w:noWrap w:val="0"/>
            <w:vAlign w:val="center"/>
          </w:tcPr>
          <w:p w14:paraId="43DDF93E">
            <w:pPr>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约克YS机组</w:t>
            </w:r>
          </w:p>
        </w:tc>
        <w:tc>
          <w:tcPr>
            <w:tcW w:w="709" w:type="dxa"/>
            <w:noWrap w:val="0"/>
            <w:vAlign w:val="center"/>
          </w:tcPr>
          <w:p w14:paraId="792D4F64">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只</w:t>
            </w:r>
          </w:p>
        </w:tc>
        <w:tc>
          <w:tcPr>
            <w:tcW w:w="709" w:type="dxa"/>
            <w:noWrap w:val="0"/>
            <w:vAlign w:val="center"/>
          </w:tcPr>
          <w:p w14:paraId="6611CDEF">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w:t>
            </w:r>
          </w:p>
        </w:tc>
        <w:tc>
          <w:tcPr>
            <w:tcW w:w="4114" w:type="dxa"/>
            <w:noWrap w:val="0"/>
            <w:vAlign w:val="center"/>
          </w:tcPr>
          <w:p w14:paraId="442CB076">
            <w:pPr>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w:t>
            </w:r>
            <w:r>
              <w:rPr>
                <w:rFonts w:hint="eastAsia" w:ascii="宋体" w:hAnsi="宋体" w:eastAsia="宋体" w:cs="宋体"/>
                <w:color w:val="000000"/>
                <w:sz w:val="24"/>
                <w:szCs w:val="24"/>
                <w:highlight w:val="none"/>
              </w:rPr>
              <w:t>只/台，更换两次计划，共</w:t>
            </w:r>
            <w:r>
              <w:rPr>
                <w:rFonts w:hint="eastAsia" w:ascii="宋体" w:hAnsi="宋体" w:eastAsia="宋体" w:cs="宋体"/>
                <w:color w:val="000000"/>
                <w:sz w:val="24"/>
                <w:szCs w:val="24"/>
                <w:highlight w:val="none"/>
                <w:lang w:val="en-US" w:eastAsia="zh-CN"/>
              </w:rPr>
              <w:t>4只</w:t>
            </w:r>
          </w:p>
        </w:tc>
      </w:tr>
      <w:tr w14:paraId="5C651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04" w:type="dxa"/>
            <w:noWrap w:val="0"/>
            <w:vAlign w:val="center"/>
          </w:tcPr>
          <w:p w14:paraId="16F025AE">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9</w:t>
            </w:r>
          </w:p>
        </w:tc>
        <w:tc>
          <w:tcPr>
            <w:tcW w:w="1418" w:type="dxa"/>
            <w:noWrap w:val="0"/>
            <w:vAlign w:val="center"/>
          </w:tcPr>
          <w:p w14:paraId="1ABF6370">
            <w:pPr>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维保</w:t>
            </w:r>
            <w:r>
              <w:rPr>
                <w:rFonts w:hint="eastAsia" w:ascii="宋体" w:hAnsi="宋体" w:eastAsia="宋体" w:cs="宋体"/>
                <w:color w:val="000000"/>
                <w:sz w:val="24"/>
                <w:szCs w:val="24"/>
                <w:highlight w:val="none"/>
                <w:lang w:val="en-US" w:eastAsia="zh-CN"/>
              </w:rPr>
              <w:t>范围</w:t>
            </w:r>
          </w:p>
        </w:tc>
        <w:tc>
          <w:tcPr>
            <w:tcW w:w="1417" w:type="dxa"/>
            <w:noWrap w:val="0"/>
            <w:vAlign w:val="center"/>
          </w:tcPr>
          <w:p w14:paraId="4DE5F301">
            <w:pPr>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约克YS机组</w:t>
            </w:r>
          </w:p>
        </w:tc>
        <w:tc>
          <w:tcPr>
            <w:tcW w:w="709" w:type="dxa"/>
            <w:noWrap w:val="0"/>
            <w:vAlign w:val="center"/>
          </w:tcPr>
          <w:p w14:paraId="1B1A0F32">
            <w:pPr>
              <w:jc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台</w:t>
            </w:r>
          </w:p>
        </w:tc>
        <w:tc>
          <w:tcPr>
            <w:tcW w:w="709" w:type="dxa"/>
            <w:noWrap w:val="0"/>
            <w:vAlign w:val="center"/>
          </w:tcPr>
          <w:p w14:paraId="562AF216">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p>
        </w:tc>
        <w:tc>
          <w:tcPr>
            <w:tcW w:w="4114" w:type="dxa"/>
            <w:noWrap w:val="0"/>
            <w:vAlign w:val="center"/>
          </w:tcPr>
          <w:p w14:paraId="32305657">
            <w:pPr>
              <w:jc w:val="left"/>
              <w:rPr>
                <w:rFonts w:hint="eastAsia" w:ascii="宋体" w:hAnsi="宋体" w:eastAsia="宋体" w:cs="宋体"/>
                <w:sz w:val="24"/>
                <w:szCs w:val="24"/>
                <w:highlight w:val="none"/>
                <w:lang w:eastAsia="zh-CN"/>
              </w:rPr>
            </w:pPr>
            <w:r>
              <w:rPr>
                <w:rFonts w:hint="eastAsia" w:ascii="宋体" w:hAnsi="宋体" w:eastAsia="宋体" w:cs="宋体"/>
                <w:color w:val="000000"/>
                <w:sz w:val="24"/>
                <w:szCs w:val="24"/>
                <w:highlight w:val="none"/>
                <w:lang w:val="en-US" w:eastAsia="zh-CN"/>
              </w:rPr>
              <w:t>含2年上述保养耗材的更换费用、机组运行期内的应急故障排查技术支持及每月对机组现场相关巡查（因主机仅制冷使用，所以仅维保2个冬季）</w:t>
            </w:r>
          </w:p>
        </w:tc>
      </w:tr>
    </w:tbl>
    <w:p w14:paraId="430A1CB9">
      <w:pPr>
        <w:spacing w:line="360" w:lineRule="auto"/>
        <w:jc w:val="center"/>
        <w:outlineLvl w:val="0"/>
        <w:rPr>
          <w:rFonts w:hint="eastAsia" w:ascii="宋体" w:hAnsi="宋体" w:eastAsia="宋体"/>
          <w:b/>
          <w:color w:val="auto"/>
          <w:sz w:val="28"/>
          <w:highlight w:val="none"/>
        </w:rPr>
      </w:pPr>
    </w:p>
    <w:p w14:paraId="3EA2FF4E">
      <w:pPr>
        <w:spacing w:line="360" w:lineRule="auto"/>
        <w:jc w:val="center"/>
        <w:outlineLvl w:val="0"/>
        <w:rPr>
          <w:rFonts w:hint="eastAsia" w:ascii="宋体" w:hAnsi="宋体" w:eastAsia="宋体"/>
          <w:b/>
          <w:color w:val="auto"/>
          <w:sz w:val="28"/>
          <w:highlight w:val="none"/>
        </w:rPr>
      </w:pPr>
    </w:p>
    <w:p w14:paraId="59F60BB9">
      <w:pPr>
        <w:spacing w:line="360" w:lineRule="auto"/>
        <w:jc w:val="center"/>
        <w:outlineLvl w:val="0"/>
        <w:rPr>
          <w:rFonts w:hint="eastAsia" w:ascii="宋体" w:hAnsi="宋体" w:eastAsia="宋体"/>
          <w:b/>
          <w:color w:val="auto"/>
          <w:sz w:val="28"/>
          <w:highlight w:val="none"/>
        </w:rPr>
      </w:pPr>
    </w:p>
    <w:p w14:paraId="53D7019A">
      <w:pPr>
        <w:spacing w:line="360" w:lineRule="auto"/>
        <w:jc w:val="center"/>
        <w:outlineLvl w:val="0"/>
        <w:rPr>
          <w:rFonts w:hint="eastAsia" w:ascii="宋体" w:hAnsi="宋体" w:eastAsia="宋体"/>
          <w:b/>
          <w:color w:val="auto"/>
          <w:sz w:val="28"/>
          <w:highlight w:val="none"/>
        </w:rPr>
      </w:pPr>
    </w:p>
    <w:p w14:paraId="506E0201">
      <w:pPr>
        <w:spacing w:line="360" w:lineRule="auto"/>
        <w:jc w:val="center"/>
        <w:outlineLvl w:val="0"/>
        <w:rPr>
          <w:rFonts w:hint="eastAsia" w:ascii="宋体" w:hAnsi="宋体" w:eastAsia="宋体"/>
          <w:b/>
          <w:color w:val="auto"/>
          <w:sz w:val="28"/>
          <w:highlight w:val="none"/>
        </w:rPr>
      </w:pPr>
    </w:p>
    <w:p w14:paraId="10673163">
      <w:pPr>
        <w:pStyle w:val="2"/>
        <w:rPr>
          <w:rFonts w:hint="eastAsia" w:ascii="宋体" w:hAnsi="宋体" w:eastAsia="宋体"/>
          <w:b/>
          <w:color w:val="auto"/>
          <w:sz w:val="28"/>
          <w:highlight w:val="none"/>
        </w:rPr>
      </w:pPr>
    </w:p>
    <w:p w14:paraId="776D082E">
      <w:pPr>
        <w:pStyle w:val="2"/>
        <w:rPr>
          <w:rFonts w:hint="eastAsia" w:ascii="宋体" w:hAnsi="宋体" w:eastAsia="宋体"/>
          <w:b/>
          <w:color w:val="auto"/>
          <w:sz w:val="28"/>
          <w:highlight w:val="none"/>
        </w:rPr>
      </w:pPr>
    </w:p>
    <w:p w14:paraId="0EFE6233">
      <w:pPr>
        <w:pStyle w:val="2"/>
        <w:rPr>
          <w:rFonts w:hint="eastAsia" w:ascii="宋体" w:hAnsi="宋体" w:eastAsia="宋体"/>
          <w:b/>
          <w:color w:val="auto"/>
          <w:sz w:val="28"/>
          <w:highlight w:val="none"/>
        </w:rPr>
      </w:pPr>
    </w:p>
    <w:p w14:paraId="18123FC6">
      <w:pPr>
        <w:pStyle w:val="2"/>
        <w:rPr>
          <w:rFonts w:hint="eastAsia" w:ascii="宋体" w:hAnsi="宋体" w:eastAsia="宋体"/>
          <w:b/>
          <w:color w:val="auto"/>
          <w:sz w:val="28"/>
          <w:highlight w:val="none"/>
        </w:rPr>
      </w:pPr>
    </w:p>
    <w:p w14:paraId="38C62756">
      <w:pPr>
        <w:pStyle w:val="2"/>
        <w:rPr>
          <w:rFonts w:hint="eastAsia" w:ascii="宋体" w:hAnsi="宋体" w:eastAsia="宋体"/>
          <w:b/>
          <w:color w:val="auto"/>
          <w:sz w:val="28"/>
          <w:highlight w:val="none"/>
        </w:rPr>
      </w:pPr>
    </w:p>
    <w:p w14:paraId="062A7BF5">
      <w:pPr>
        <w:pStyle w:val="2"/>
        <w:rPr>
          <w:rFonts w:hint="eastAsia" w:ascii="宋体" w:hAnsi="宋体" w:eastAsia="宋体"/>
          <w:b/>
          <w:color w:val="auto"/>
          <w:sz w:val="28"/>
          <w:highlight w:val="none"/>
        </w:rPr>
      </w:pPr>
    </w:p>
    <w:p w14:paraId="65A2C9BF">
      <w:pPr>
        <w:pStyle w:val="2"/>
        <w:rPr>
          <w:rFonts w:hint="eastAsia" w:ascii="宋体" w:hAnsi="宋体" w:eastAsia="宋体"/>
          <w:b/>
          <w:color w:val="auto"/>
          <w:sz w:val="28"/>
          <w:highlight w:val="none"/>
        </w:rPr>
      </w:pPr>
    </w:p>
    <w:p w14:paraId="1534F0C3">
      <w:pPr>
        <w:pStyle w:val="2"/>
        <w:rPr>
          <w:rFonts w:hint="eastAsia" w:ascii="宋体" w:hAnsi="宋体" w:eastAsia="宋体"/>
          <w:b/>
          <w:color w:val="auto"/>
          <w:sz w:val="28"/>
          <w:highlight w:val="none"/>
        </w:rPr>
      </w:pPr>
    </w:p>
    <w:p w14:paraId="0714082B">
      <w:pPr>
        <w:pStyle w:val="2"/>
        <w:rPr>
          <w:rFonts w:hint="eastAsia" w:ascii="宋体" w:hAnsi="宋体" w:eastAsia="宋体"/>
          <w:b/>
          <w:color w:val="auto"/>
          <w:sz w:val="28"/>
          <w:highlight w:val="none"/>
        </w:rPr>
      </w:pPr>
    </w:p>
    <w:p w14:paraId="0AECE74C">
      <w:pPr>
        <w:pStyle w:val="2"/>
        <w:rPr>
          <w:rFonts w:hint="eastAsia" w:ascii="宋体" w:hAnsi="宋体" w:eastAsia="宋体"/>
          <w:b/>
          <w:color w:val="auto"/>
          <w:sz w:val="28"/>
          <w:highlight w:val="none"/>
        </w:rPr>
      </w:pPr>
    </w:p>
    <w:p w14:paraId="23F96ACC">
      <w:pPr>
        <w:pStyle w:val="2"/>
        <w:rPr>
          <w:rFonts w:hint="eastAsia" w:ascii="宋体" w:hAnsi="宋体" w:eastAsia="宋体"/>
          <w:b/>
          <w:color w:val="auto"/>
          <w:sz w:val="28"/>
          <w:highlight w:val="none"/>
        </w:rPr>
      </w:pPr>
    </w:p>
    <w:p w14:paraId="2C9178DC">
      <w:pPr>
        <w:pStyle w:val="2"/>
        <w:rPr>
          <w:rFonts w:hint="eastAsia" w:ascii="宋体" w:hAnsi="宋体" w:eastAsia="宋体"/>
          <w:b/>
          <w:color w:val="auto"/>
          <w:sz w:val="28"/>
          <w:highlight w:val="none"/>
        </w:rPr>
      </w:pPr>
    </w:p>
    <w:p w14:paraId="1681A31D">
      <w:pPr>
        <w:pStyle w:val="2"/>
        <w:rPr>
          <w:rFonts w:hint="eastAsia" w:ascii="宋体" w:hAnsi="宋体" w:eastAsia="宋体"/>
          <w:b/>
          <w:color w:val="auto"/>
          <w:sz w:val="28"/>
          <w:highlight w:val="none"/>
        </w:rPr>
      </w:pPr>
    </w:p>
    <w:p w14:paraId="77E2AFCC">
      <w:pPr>
        <w:pStyle w:val="2"/>
        <w:rPr>
          <w:rFonts w:hint="eastAsia" w:ascii="宋体" w:hAnsi="宋体" w:eastAsia="宋体"/>
          <w:b/>
          <w:color w:val="auto"/>
          <w:sz w:val="28"/>
          <w:highlight w:val="none"/>
        </w:rPr>
      </w:pPr>
    </w:p>
    <w:p w14:paraId="0EB60E72">
      <w:pPr>
        <w:pStyle w:val="2"/>
        <w:rPr>
          <w:rFonts w:hint="eastAsia" w:ascii="宋体" w:hAnsi="宋体" w:eastAsia="宋体"/>
          <w:b/>
          <w:color w:val="auto"/>
          <w:sz w:val="28"/>
          <w:highlight w:val="none"/>
        </w:rPr>
      </w:pPr>
    </w:p>
    <w:p w14:paraId="72495C39">
      <w:pPr>
        <w:pStyle w:val="2"/>
        <w:rPr>
          <w:rFonts w:hint="eastAsia" w:ascii="宋体" w:hAnsi="宋体" w:eastAsia="宋体"/>
          <w:b/>
          <w:color w:val="auto"/>
          <w:sz w:val="28"/>
          <w:highlight w:val="none"/>
        </w:rPr>
      </w:pPr>
    </w:p>
    <w:p w14:paraId="192CF67A">
      <w:pPr>
        <w:spacing w:line="360" w:lineRule="auto"/>
        <w:jc w:val="center"/>
        <w:outlineLvl w:val="0"/>
        <w:rPr>
          <w:rFonts w:hint="eastAsia" w:ascii="宋体" w:hAnsi="宋体" w:eastAsia="宋体"/>
          <w:b/>
          <w:color w:val="auto"/>
          <w:sz w:val="28"/>
          <w:highlight w:val="none"/>
        </w:rPr>
      </w:pPr>
    </w:p>
    <w:p w14:paraId="594606A6">
      <w:pPr>
        <w:spacing w:line="360" w:lineRule="auto"/>
        <w:jc w:val="center"/>
        <w:outlineLvl w:val="0"/>
        <w:rPr>
          <w:rFonts w:hint="eastAsia" w:ascii="宋体" w:hAnsi="宋体" w:eastAsia="宋体"/>
          <w:b/>
          <w:color w:val="auto"/>
          <w:sz w:val="28"/>
          <w:highlight w:val="none"/>
        </w:rPr>
      </w:pPr>
      <w:r>
        <w:rPr>
          <w:rFonts w:hint="eastAsia" w:ascii="宋体" w:hAnsi="宋体" w:eastAsia="宋体"/>
          <w:b/>
          <w:color w:val="auto"/>
          <w:sz w:val="28"/>
          <w:highlight w:val="none"/>
        </w:rPr>
        <w:t>第四章  评标方法和标准（最低评标价法）</w:t>
      </w:r>
      <w:bookmarkEnd w:id="34"/>
    </w:p>
    <w:p w14:paraId="354C7511">
      <w:pPr>
        <w:spacing w:line="360" w:lineRule="auto"/>
        <w:ind w:firstLine="437"/>
        <w:outlineLvl w:val="1"/>
        <w:rPr>
          <w:rFonts w:ascii="宋体" w:hAnsi="宋体" w:eastAsia="宋体"/>
          <w:b/>
          <w:color w:val="auto"/>
          <w:sz w:val="24"/>
          <w:highlight w:val="none"/>
        </w:rPr>
      </w:pPr>
      <w:bookmarkStart w:id="36" w:name="_Toc11823"/>
      <w:bookmarkStart w:id="37" w:name="_Toc1246"/>
      <w:r>
        <w:rPr>
          <w:rFonts w:hint="eastAsia" w:ascii="宋体" w:hAnsi="宋体" w:eastAsia="宋体"/>
          <w:b/>
          <w:color w:val="auto"/>
          <w:sz w:val="24"/>
          <w:highlight w:val="none"/>
        </w:rPr>
        <w:t>一、总则</w:t>
      </w:r>
      <w:bookmarkEnd w:id="36"/>
      <w:bookmarkEnd w:id="37"/>
    </w:p>
    <w:p w14:paraId="56513AD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本项目将按照招标文件第二章 投标人须知的相关要求</w:t>
      </w:r>
      <w:r>
        <w:rPr>
          <w:rFonts w:ascii="宋体" w:hAnsi="宋体" w:eastAsia="宋体"/>
          <w:color w:val="auto"/>
          <w:sz w:val="24"/>
          <w:highlight w:val="none"/>
        </w:rPr>
        <w:t>及本章的规定评标。</w:t>
      </w:r>
    </w:p>
    <w:p w14:paraId="065B90AC">
      <w:pPr>
        <w:spacing w:line="360" w:lineRule="auto"/>
        <w:ind w:firstLine="437"/>
        <w:outlineLvl w:val="1"/>
        <w:rPr>
          <w:rFonts w:ascii="宋体" w:hAnsi="宋体" w:eastAsia="宋体"/>
          <w:b/>
          <w:color w:val="auto"/>
          <w:sz w:val="24"/>
          <w:highlight w:val="none"/>
        </w:rPr>
      </w:pPr>
      <w:bookmarkStart w:id="38" w:name="_Toc13117"/>
      <w:bookmarkStart w:id="39" w:name="_Toc31871"/>
      <w:r>
        <w:rPr>
          <w:rFonts w:hint="eastAsia" w:ascii="宋体" w:hAnsi="宋体" w:eastAsia="宋体"/>
          <w:b/>
          <w:color w:val="auto"/>
          <w:sz w:val="24"/>
          <w:highlight w:val="none"/>
        </w:rPr>
        <w:t>二、评标方法</w:t>
      </w:r>
      <w:bookmarkEnd w:id="38"/>
      <w:bookmarkEnd w:id="39"/>
    </w:p>
    <w:p w14:paraId="76F21AC0">
      <w:pPr>
        <w:spacing w:line="360" w:lineRule="auto"/>
        <w:ind w:firstLine="437"/>
        <w:outlineLvl w:val="2"/>
        <w:rPr>
          <w:rFonts w:hint="eastAsia" w:ascii="宋体" w:hAnsi="宋体" w:eastAsia="宋体"/>
          <w:color w:val="auto"/>
          <w:sz w:val="24"/>
          <w:highlight w:val="none"/>
        </w:rPr>
      </w:pPr>
      <w:r>
        <w:rPr>
          <w:rFonts w:hint="eastAsia" w:ascii="宋体" w:hAnsi="宋体" w:eastAsia="宋体"/>
          <w:color w:val="auto"/>
          <w:sz w:val="24"/>
          <w:highlight w:val="none"/>
        </w:rPr>
        <w:t>2.1资格审查</w:t>
      </w:r>
    </w:p>
    <w:tbl>
      <w:tblPr>
        <w:tblStyle w:val="27"/>
        <w:tblW w:w="54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6"/>
        <w:gridCol w:w="1641"/>
        <w:gridCol w:w="4544"/>
        <w:gridCol w:w="2079"/>
      </w:tblGrid>
      <w:tr w14:paraId="4B1C6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3D242693">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highlight w:val="none"/>
              </w:rPr>
            </w:pPr>
            <w:r>
              <w:rPr>
                <w:rFonts w:hint="eastAsia" w:ascii="宋体" w:hAnsi="宋体" w:eastAsia="宋体"/>
                <w:b/>
                <w:color w:val="auto"/>
                <w:sz w:val="24"/>
                <w:szCs w:val="22"/>
                <w:highlight w:val="none"/>
              </w:rPr>
              <w:t>资格审查表</w:t>
            </w:r>
          </w:p>
        </w:tc>
      </w:tr>
      <w:tr w14:paraId="0B365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8" w:type="pct"/>
            <w:tcBorders>
              <w:bottom w:val="single" w:color="auto" w:sz="4" w:space="0"/>
            </w:tcBorders>
            <w:vAlign w:val="center"/>
          </w:tcPr>
          <w:p w14:paraId="62E32813">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序号</w:t>
            </w:r>
          </w:p>
        </w:tc>
        <w:tc>
          <w:tcPr>
            <w:tcW w:w="888" w:type="pct"/>
            <w:tcBorders>
              <w:bottom w:val="single" w:color="auto" w:sz="4" w:space="0"/>
            </w:tcBorders>
            <w:vAlign w:val="center"/>
          </w:tcPr>
          <w:p w14:paraId="2266B3EE">
            <w:pPr>
              <w:pStyle w:val="36"/>
              <w:keepNext w:val="0"/>
              <w:keepLines w:val="0"/>
              <w:suppressLineNumbers w:val="0"/>
              <w:pBdr>
                <w:bottom w:val="none" w:color="auto" w:sz="0" w:space="0"/>
              </w:pBdr>
              <w:tabs>
                <w:tab w:val="clear" w:pos="4153"/>
                <w:tab w:val="clear" w:pos="8306"/>
              </w:tabs>
              <w:snapToGrid w:val="0"/>
              <w:spacing w:before="0" w:beforeAutospacing="0" w:after="0" w:afterAutospacing="0" w:line="360" w:lineRule="auto"/>
              <w:ind w:left="0" w:right="-10" w:rightChars="0"/>
              <w:textAlignment w:val="auto"/>
              <w:rPr>
                <w:rFonts w:hint="default" w:ascii="宋体" w:hAnsi="宋体" w:eastAsia="宋体"/>
                <w:color w:val="auto"/>
                <w:kern w:val="2"/>
                <w:szCs w:val="24"/>
                <w:highlight w:val="none"/>
                <w:lang w:val="en-US"/>
              </w:rPr>
            </w:pPr>
            <w:r>
              <w:rPr>
                <w:rFonts w:hint="eastAsia" w:ascii="宋体" w:hAnsi="宋体" w:eastAsia="宋体"/>
                <w:color w:val="auto"/>
                <w:kern w:val="2"/>
                <w:szCs w:val="24"/>
                <w:highlight w:val="none"/>
                <w:lang w:val="en-US" w:eastAsia="zh-CN"/>
              </w:rPr>
              <w:t>审查指标</w:t>
            </w:r>
          </w:p>
        </w:tc>
        <w:tc>
          <w:tcPr>
            <w:tcW w:w="2459" w:type="pct"/>
            <w:tcBorders>
              <w:bottom w:val="single" w:color="auto" w:sz="4" w:space="0"/>
            </w:tcBorders>
            <w:vAlign w:val="center"/>
          </w:tcPr>
          <w:p w14:paraId="797B8146">
            <w:pPr>
              <w:keepNext w:val="0"/>
              <w:keepLines w:val="0"/>
              <w:suppressLineNumbers w:val="0"/>
              <w:adjustRightInd w:val="0"/>
              <w:snapToGrid w:val="0"/>
              <w:spacing w:before="0" w:beforeAutospacing="0" w:after="0" w:afterAutospacing="0" w:line="360" w:lineRule="auto"/>
              <w:ind w:left="0" w:right="-10" w:rightChars="0"/>
              <w:jc w:val="center"/>
              <w:rPr>
                <w:rFonts w:hint="default" w:ascii="宋体" w:hAnsi="宋体" w:eastAsia="宋体"/>
                <w:color w:val="auto"/>
                <w:sz w:val="24"/>
                <w:szCs w:val="20"/>
                <w:highlight w:val="none"/>
                <w:lang w:val="en-US" w:eastAsia="zh-CN"/>
              </w:rPr>
            </w:pPr>
            <w:r>
              <w:rPr>
                <w:rFonts w:hint="eastAsia" w:ascii="宋体" w:hAnsi="宋体" w:eastAsia="宋体"/>
                <w:color w:val="auto"/>
                <w:sz w:val="24"/>
                <w:szCs w:val="20"/>
                <w:highlight w:val="none"/>
                <w:lang w:val="en-US" w:eastAsia="zh-CN"/>
              </w:rPr>
              <w:t>审查标准</w:t>
            </w:r>
          </w:p>
        </w:tc>
        <w:tc>
          <w:tcPr>
            <w:tcW w:w="1122" w:type="pct"/>
            <w:tcBorders>
              <w:bottom w:val="single" w:color="auto" w:sz="4" w:space="0"/>
            </w:tcBorders>
            <w:vAlign w:val="center"/>
          </w:tcPr>
          <w:p w14:paraId="7AE8764F">
            <w:pPr>
              <w:keepNext w:val="0"/>
              <w:keepLines w:val="0"/>
              <w:suppressLineNumbers w:val="0"/>
              <w:adjustRightInd w:val="0"/>
              <w:snapToGrid w:val="0"/>
              <w:spacing w:before="0" w:beforeAutospacing="0" w:after="0" w:afterAutospacing="0" w:line="360" w:lineRule="auto"/>
              <w:ind w:left="0" w:right="-10" w:rightChars="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格式要求</w:t>
            </w:r>
          </w:p>
        </w:tc>
      </w:tr>
      <w:tr w14:paraId="0F4F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528" w:type="pct"/>
            <w:tcBorders>
              <w:bottom w:val="single" w:color="auto" w:sz="4" w:space="0"/>
            </w:tcBorders>
            <w:vAlign w:val="center"/>
          </w:tcPr>
          <w:p w14:paraId="5FAEF63B">
            <w:pPr>
              <w:keepNext w:val="0"/>
              <w:keepLines w:val="0"/>
              <w:suppressLineNumbers w:val="0"/>
              <w:adjustRightInd w:val="0"/>
              <w:snapToGrid w:val="0"/>
              <w:spacing w:before="0" w:beforeAutospacing="0" w:after="0" w:afterAutospacing="0" w:line="360" w:lineRule="auto"/>
              <w:ind w:left="0" w:right="-10" w:rightChars="0"/>
              <w:jc w:val="center"/>
              <w:rPr>
                <w:rFonts w:hint="default" w:ascii="宋体" w:hAnsi="宋体" w:eastAsia="宋体" w:cs="方正仿宋_GB2312"/>
                <w:color w:val="auto"/>
                <w:kern w:val="2"/>
                <w:sz w:val="24"/>
                <w:szCs w:val="20"/>
                <w:highlight w:val="none"/>
                <w:lang w:val="en-US" w:eastAsia="zh-CN" w:bidi="ar-SA"/>
              </w:rPr>
            </w:pPr>
            <w:r>
              <w:rPr>
                <w:rFonts w:hint="eastAsia" w:ascii="宋体" w:hAnsi="宋体" w:eastAsia="宋体"/>
                <w:color w:val="auto"/>
                <w:sz w:val="24"/>
                <w:szCs w:val="20"/>
                <w:highlight w:val="none"/>
              </w:rPr>
              <w:t>1</w:t>
            </w:r>
          </w:p>
        </w:tc>
        <w:tc>
          <w:tcPr>
            <w:tcW w:w="888" w:type="pct"/>
            <w:tcBorders>
              <w:bottom w:val="single" w:color="auto" w:sz="4" w:space="0"/>
            </w:tcBorders>
            <w:vAlign w:val="center"/>
          </w:tcPr>
          <w:p w14:paraId="0BD66788">
            <w:pPr>
              <w:keepNext w:val="0"/>
              <w:keepLines w:val="0"/>
              <w:suppressLineNumbers w:val="0"/>
              <w:spacing w:before="0" w:beforeAutospacing="0" w:after="50" w:afterAutospacing="0" w:line="360" w:lineRule="auto"/>
              <w:ind w:left="0" w:right="-10" w:rightChars="0"/>
              <w:jc w:val="center"/>
              <w:rPr>
                <w:rFonts w:hint="default" w:ascii="宋体" w:hAnsi="宋体" w:eastAsia="宋体" w:cs="方正仿宋_GB2312"/>
                <w:color w:val="auto"/>
                <w:kern w:val="2"/>
                <w:sz w:val="24"/>
                <w:szCs w:val="28"/>
                <w:highlight w:val="none"/>
                <w:lang w:val="en-US" w:eastAsia="zh-CN" w:bidi="ar-SA"/>
              </w:rPr>
            </w:pPr>
            <w:r>
              <w:rPr>
                <w:rFonts w:hint="default" w:ascii="宋体" w:hAnsi="宋体" w:eastAsia="宋体" w:cs="宋体"/>
                <w:spacing w:val="9"/>
                <w:sz w:val="24"/>
                <w:szCs w:val="24"/>
                <w:highlight w:val="none"/>
              </w:rPr>
              <w:t>营业执照等证明</w:t>
            </w:r>
            <w:r>
              <w:rPr>
                <w:rFonts w:hint="default" w:ascii="宋体" w:hAnsi="宋体" w:eastAsia="宋体" w:cs="宋体"/>
                <w:spacing w:val="-3"/>
                <w:sz w:val="24"/>
                <w:szCs w:val="24"/>
                <w:highlight w:val="none"/>
              </w:rPr>
              <w:t>文件</w:t>
            </w:r>
          </w:p>
        </w:tc>
        <w:tc>
          <w:tcPr>
            <w:tcW w:w="2459" w:type="pct"/>
            <w:tcBorders>
              <w:bottom w:val="single" w:color="auto" w:sz="4" w:space="0"/>
            </w:tcBorders>
            <w:vAlign w:val="center"/>
          </w:tcPr>
          <w:p w14:paraId="630CC4A8">
            <w:pPr>
              <w:keepNext w:val="0"/>
              <w:keepLines w:val="0"/>
              <w:suppressLineNumbers w:val="0"/>
              <w:spacing w:before="0" w:beforeAutospacing="0" w:after="50" w:afterAutospacing="0" w:line="360" w:lineRule="auto"/>
              <w:ind w:left="0" w:right="-10" w:rightChars="0"/>
              <w:jc w:val="left"/>
              <w:rPr>
                <w:rFonts w:hint="default"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eastAsia="zh-CN"/>
              </w:rPr>
              <w:t>）</w:t>
            </w:r>
            <w:r>
              <w:rPr>
                <w:rFonts w:hint="default" w:ascii="宋体" w:hAnsi="宋体" w:eastAsia="宋体" w:cs="宋体"/>
                <w:sz w:val="24"/>
                <w:szCs w:val="24"/>
                <w:highlight w:val="none"/>
              </w:rPr>
              <w:t>投标人为企业（包括合伙企业）的，应</w:t>
            </w:r>
            <w:r>
              <w:rPr>
                <w:rFonts w:hint="eastAsia" w:ascii="宋体" w:hAnsi="宋体" w:eastAsia="宋体" w:cs="宋体"/>
                <w:sz w:val="24"/>
                <w:szCs w:val="24"/>
                <w:highlight w:val="none"/>
                <w:lang w:val="en-US" w:eastAsia="zh-CN"/>
              </w:rPr>
              <w:t>提</w:t>
            </w:r>
            <w:r>
              <w:rPr>
                <w:rFonts w:hint="default" w:ascii="宋体" w:hAnsi="宋体" w:eastAsia="宋体" w:cs="宋体"/>
                <w:sz w:val="24"/>
                <w:szCs w:val="24"/>
                <w:highlight w:val="none"/>
              </w:rPr>
              <w:t>供有效的营业执照；</w:t>
            </w:r>
          </w:p>
          <w:p w14:paraId="27E91B15">
            <w:pPr>
              <w:keepNext w:val="0"/>
              <w:keepLines w:val="0"/>
              <w:suppressLineNumbers w:val="0"/>
              <w:spacing w:before="0" w:beforeAutospacing="0" w:after="50" w:afterAutospacing="0" w:line="360" w:lineRule="auto"/>
              <w:ind w:left="0" w:right="-10" w:rightChars="0"/>
              <w:jc w:val="left"/>
              <w:rPr>
                <w:rFonts w:hint="default"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CN"/>
              </w:rPr>
              <w:t>）</w:t>
            </w:r>
            <w:r>
              <w:rPr>
                <w:rFonts w:hint="default" w:ascii="宋体" w:hAnsi="宋体" w:eastAsia="宋体" w:cs="宋体"/>
                <w:sz w:val="24"/>
                <w:szCs w:val="24"/>
                <w:highlight w:val="none"/>
              </w:rPr>
              <w:t>投标人为事业单位的，应</w:t>
            </w:r>
            <w:r>
              <w:rPr>
                <w:rFonts w:hint="eastAsia" w:ascii="宋体" w:hAnsi="宋体" w:eastAsia="宋体" w:cs="宋体"/>
                <w:sz w:val="24"/>
                <w:szCs w:val="24"/>
                <w:highlight w:val="none"/>
                <w:lang w:val="en-US" w:eastAsia="zh-CN"/>
              </w:rPr>
              <w:t>提</w:t>
            </w:r>
            <w:r>
              <w:rPr>
                <w:rFonts w:hint="default" w:ascii="宋体" w:hAnsi="宋体" w:eastAsia="宋体" w:cs="宋体"/>
                <w:sz w:val="24"/>
                <w:szCs w:val="24"/>
                <w:highlight w:val="none"/>
              </w:rPr>
              <w:t>供有效的事业单位法人证书；</w:t>
            </w:r>
          </w:p>
          <w:p w14:paraId="1C66DC55">
            <w:pPr>
              <w:keepNext w:val="0"/>
              <w:keepLines w:val="0"/>
              <w:suppressLineNumbers w:val="0"/>
              <w:spacing w:before="0" w:beforeAutospacing="0" w:after="50" w:afterAutospacing="0" w:line="360" w:lineRule="auto"/>
              <w:ind w:left="0" w:right="-10" w:rightChars="0"/>
              <w:jc w:val="left"/>
              <w:rPr>
                <w:rFonts w:hint="default" w:ascii="宋体" w:hAnsi="宋体" w:eastAsia="宋体" w:cs="方正仿宋_GB2312"/>
                <w:color w:val="auto"/>
                <w:kern w:val="2"/>
                <w:sz w:val="24"/>
                <w:szCs w:val="28"/>
                <w:highlight w:val="none"/>
                <w:lang w:val="en-US" w:eastAsia="zh-CN" w:bidi="ar-SA"/>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eastAsia="zh-CN"/>
              </w:rPr>
              <w:t>）</w:t>
            </w:r>
            <w:r>
              <w:rPr>
                <w:rFonts w:hint="default" w:ascii="宋体" w:hAnsi="宋体" w:eastAsia="宋体" w:cs="宋体"/>
                <w:sz w:val="24"/>
                <w:szCs w:val="24"/>
                <w:highlight w:val="none"/>
              </w:rPr>
              <w:t>投标人是非企业机构的，应</w:t>
            </w:r>
            <w:r>
              <w:rPr>
                <w:rFonts w:hint="eastAsia" w:ascii="宋体" w:hAnsi="宋体" w:eastAsia="宋体" w:cs="宋体"/>
                <w:sz w:val="24"/>
                <w:szCs w:val="24"/>
                <w:highlight w:val="none"/>
                <w:lang w:val="en-US" w:eastAsia="zh-CN"/>
              </w:rPr>
              <w:t>提</w:t>
            </w:r>
            <w:r>
              <w:rPr>
                <w:rFonts w:hint="default" w:ascii="宋体" w:hAnsi="宋体" w:eastAsia="宋体" w:cs="宋体"/>
                <w:sz w:val="24"/>
                <w:szCs w:val="24"/>
                <w:highlight w:val="none"/>
              </w:rPr>
              <w:t>供有效的执业许可证</w:t>
            </w:r>
            <w:r>
              <w:rPr>
                <w:rFonts w:hint="eastAsia" w:ascii="宋体" w:hAnsi="宋体" w:eastAsia="宋体" w:cs="宋体"/>
                <w:sz w:val="24"/>
                <w:szCs w:val="24"/>
                <w:highlight w:val="none"/>
                <w:lang w:val="en-US" w:eastAsia="zh-CN"/>
              </w:rPr>
              <w:t>或</w:t>
            </w:r>
            <w:r>
              <w:rPr>
                <w:rFonts w:hint="default" w:ascii="宋体" w:hAnsi="宋体" w:eastAsia="宋体" w:cs="宋体"/>
                <w:sz w:val="24"/>
                <w:szCs w:val="24"/>
                <w:highlight w:val="none"/>
              </w:rPr>
              <w:t>登记证书等证明文件；</w:t>
            </w:r>
          </w:p>
        </w:tc>
        <w:tc>
          <w:tcPr>
            <w:tcW w:w="1122" w:type="pct"/>
            <w:vAlign w:val="center"/>
          </w:tcPr>
          <w:p w14:paraId="07C2C43C">
            <w:pPr>
              <w:keepNext w:val="0"/>
              <w:keepLines w:val="0"/>
              <w:suppressLineNumbers w:val="0"/>
              <w:spacing w:before="0" w:beforeAutospacing="0" w:after="0" w:afterAutospacing="0" w:line="360" w:lineRule="auto"/>
              <w:ind w:left="0" w:right="0"/>
              <w:jc w:val="left"/>
              <w:rPr>
                <w:rFonts w:hint="default" w:ascii="宋体" w:hAnsi="宋体" w:eastAsia="宋体" w:cs="方正仿宋_GB2312"/>
                <w:color w:val="auto"/>
                <w:kern w:val="2"/>
                <w:sz w:val="24"/>
                <w:szCs w:val="20"/>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lang w:eastAsia="zh-CN"/>
              </w:rPr>
              <w:t>复印件加盖公章</w:t>
            </w:r>
          </w:p>
        </w:tc>
      </w:tr>
      <w:tr w14:paraId="725E8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528" w:type="pct"/>
            <w:tcBorders>
              <w:bottom w:val="single" w:color="auto" w:sz="4" w:space="0"/>
            </w:tcBorders>
            <w:vAlign w:val="center"/>
          </w:tcPr>
          <w:p w14:paraId="23E4F7F4">
            <w:pPr>
              <w:keepNext w:val="0"/>
              <w:keepLines w:val="0"/>
              <w:suppressLineNumbers w:val="0"/>
              <w:adjustRightInd w:val="0"/>
              <w:snapToGrid w:val="0"/>
              <w:spacing w:before="0" w:beforeAutospacing="0" w:after="0" w:afterAutospacing="0" w:line="360" w:lineRule="auto"/>
              <w:ind w:left="0" w:right="-10" w:rightChars="0"/>
              <w:jc w:val="center"/>
              <w:rPr>
                <w:rFonts w:hint="eastAsia" w:ascii="宋体" w:hAnsi="宋体" w:eastAsia="宋体"/>
                <w:color w:val="auto"/>
                <w:sz w:val="24"/>
                <w:szCs w:val="20"/>
                <w:highlight w:val="none"/>
                <w:lang w:val="en-US" w:eastAsia="zh-CN"/>
              </w:rPr>
            </w:pPr>
            <w:r>
              <w:rPr>
                <w:rFonts w:hint="eastAsia" w:ascii="宋体" w:hAnsi="宋体" w:eastAsia="宋体"/>
                <w:color w:val="auto"/>
                <w:sz w:val="24"/>
                <w:szCs w:val="20"/>
                <w:highlight w:val="none"/>
                <w:lang w:val="en-US" w:eastAsia="zh-CN"/>
              </w:rPr>
              <w:t>2</w:t>
            </w:r>
          </w:p>
        </w:tc>
        <w:tc>
          <w:tcPr>
            <w:tcW w:w="888" w:type="pct"/>
            <w:tcBorders>
              <w:bottom w:val="single" w:color="auto" w:sz="4" w:space="0"/>
            </w:tcBorders>
            <w:vAlign w:val="center"/>
          </w:tcPr>
          <w:p w14:paraId="32B7E804">
            <w:pPr>
              <w:keepNext w:val="0"/>
              <w:keepLines w:val="0"/>
              <w:suppressLineNumbers w:val="0"/>
              <w:spacing w:before="0" w:beforeAutospacing="0" w:after="50" w:afterAutospacing="0" w:line="360" w:lineRule="auto"/>
              <w:ind w:left="0" w:right="-10" w:rightChars="0"/>
              <w:jc w:val="center"/>
              <w:rPr>
                <w:rFonts w:hint="default" w:ascii="宋体" w:hAnsi="宋体" w:eastAsia="宋体"/>
                <w:color w:val="auto"/>
                <w:sz w:val="24"/>
                <w:szCs w:val="28"/>
                <w:highlight w:val="none"/>
                <w:lang w:val="en-US"/>
              </w:rPr>
            </w:pPr>
            <w:r>
              <w:rPr>
                <w:rFonts w:hint="eastAsia" w:ascii="宋体" w:hAnsi="宋体" w:eastAsia="宋体"/>
                <w:color w:val="auto"/>
                <w:sz w:val="24"/>
                <w:szCs w:val="18"/>
                <w:highlight w:val="none"/>
                <w:lang w:val="en-US" w:eastAsia="zh-CN"/>
              </w:rPr>
              <w:t>投标人资格声明书</w:t>
            </w:r>
          </w:p>
        </w:tc>
        <w:tc>
          <w:tcPr>
            <w:tcW w:w="2459" w:type="pct"/>
            <w:tcBorders>
              <w:bottom w:val="single" w:color="auto" w:sz="4" w:space="0"/>
            </w:tcBorders>
            <w:vAlign w:val="center"/>
          </w:tcPr>
          <w:p w14:paraId="4C799851">
            <w:pPr>
              <w:keepNext w:val="0"/>
              <w:keepLines w:val="0"/>
              <w:suppressLineNumbers w:val="0"/>
              <w:spacing w:before="0" w:beforeAutospacing="0" w:after="50" w:afterAutospacing="0" w:line="360" w:lineRule="auto"/>
              <w:ind w:left="0" w:right="-10" w:rightChars="0"/>
              <w:jc w:val="left"/>
              <w:rPr>
                <w:rFonts w:hint="eastAsia" w:ascii="宋体" w:hAnsi="宋体" w:eastAsia="宋体"/>
                <w:color w:val="auto"/>
                <w:sz w:val="24"/>
                <w:szCs w:val="28"/>
                <w:highlight w:val="none"/>
              </w:rPr>
            </w:pPr>
            <w:r>
              <w:rPr>
                <w:rFonts w:hint="eastAsia" w:ascii="宋体" w:hAnsi="宋体" w:eastAsia="宋体" w:cs="宋体"/>
                <w:sz w:val="24"/>
                <w:szCs w:val="24"/>
                <w:highlight w:val="none"/>
                <w:lang w:val="en-US" w:eastAsia="zh-CN"/>
              </w:rPr>
              <w:t>提</w:t>
            </w:r>
            <w:r>
              <w:rPr>
                <w:rFonts w:hint="default" w:ascii="宋体" w:hAnsi="宋体" w:eastAsia="宋体" w:cs="宋体"/>
                <w:sz w:val="24"/>
                <w:szCs w:val="24"/>
                <w:highlight w:val="none"/>
              </w:rPr>
              <w:t>供符合招标文件要求的《投标人资格声明书》</w:t>
            </w:r>
            <w:r>
              <w:rPr>
                <w:rFonts w:hint="eastAsia" w:ascii="宋体" w:hAnsi="宋体" w:eastAsia="宋体" w:cs="宋体"/>
                <w:sz w:val="24"/>
                <w:szCs w:val="24"/>
                <w:highlight w:val="none"/>
                <w:lang w:eastAsia="zh-CN"/>
              </w:rPr>
              <w:t>。</w:t>
            </w:r>
          </w:p>
        </w:tc>
        <w:tc>
          <w:tcPr>
            <w:tcW w:w="1122" w:type="pct"/>
            <w:vAlign w:val="center"/>
          </w:tcPr>
          <w:p w14:paraId="1049F806">
            <w:pPr>
              <w:keepNext w:val="0"/>
              <w:keepLines w:val="0"/>
              <w:suppressLineNumbers w:val="0"/>
              <w:spacing w:before="0" w:beforeAutospacing="0" w:after="0" w:afterAutospacing="0" w:line="360" w:lineRule="auto"/>
              <w:ind w:left="0" w:right="0"/>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olor w:val="auto"/>
                <w:sz w:val="24"/>
                <w:szCs w:val="20"/>
                <w:highlight w:val="none"/>
              </w:rPr>
              <w:t>详见第六章投标文件格式</w:t>
            </w:r>
            <w:r>
              <w:rPr>
                <w:rFonts w:hint="eastAsia" w:ascii="宋体" w:hAnsi="宋体" w:eastAsia="宋体"/>
                <w:color w:val="auto"/>
                <w:sz w:val="24"/>
                <w:szCs w:val="20"/>
                <w:highlight w:val="none"/>
                <w:lang w:eastAsia="zh-CN"/>
              </w:rPr>
              <w:t>。</w:t>
            </w:r>
          </w:p>
        </w:tc>
      </w:tr>
      <w:tr w14:paraId="78F47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528" w:type="pct"/>
            <w:tcBorders>
              <w:bottom w:val="single" w:color="auto" w:sz="4" w:space="0"/>
            </w:tcBorders>
            <w:vAlign w:val="center"/>
          </w:tcPr>
          <w:p w14:paraId="7EBC7B97">
            <w:pPr>
              <w:keepNext w:val="0"/>
              <w:keepLines w:val="0"/>
              <w:suppressLineNumbers w:val="0"/>
              <w:adjustRightInd w:val="0"/>
              <w:snapToGrid w:val="0"/>
              <w:spacing w:before="0" w:beforeAutospacing="0" w:after="0" w:afterAutospacing="0" w:line="360" w:lineRule="auto"/>
              <w:ind w:left="0" w:right="-10" w:rightChars="0"/>
              <w:jc w:val="center"/>
              <w:rPr>
                <w:rFonts w:hint="default" w:ascii="宋体" w:hAnsi="宋体" w:eastAsia="宋体"/>
                <w:color w:val="auto"/>
                <w:sz w:val="24"/>
                <w:szCs w:val="20"/>
                <w:highlight w:val="none"/>
                <w:lang w:val="en-US" w:eastAsia="zh-CN"/>
              </w:rPr>
            </w:pPr>
            <w:r>
              <w:rPr>
                <w:rFonts w:hint="eastAsia" w:ascii="宋体" w:hAnsi="宋体" w:eastAsia="宋体"/>
                <w:color w:val="auto"/>
                <w:sz w:val="24"/>
                <w:szCs w:val="20"/>
                <w:highlight w:val="none"/>
                <w:lang w:val="en-US" w:eastAsia="zh-CN"/>
              </w:rPr>
              <w:t>3</w:t>
            </w:r>
          </w:p>
        </w:tc>
        <w:tc>
          <w:tcPr>
            <w:tcW w:w="888" w:type="pct"/>
            <w:tcBorders>
              <w:bottom w:val="single" w:color="auto" w:sz="4" w:space="0"/>
            </w:tcBorders>
            <w:vAlign w:val="center"/>
          </w:tcPr>
          <w:p w14:paraId="635479A5">
            <w:pPr>
              <w:keepNext w:val="0"/>
              <w:keepLines w:val="0"/>
              <w:suppressLineNumbers w:val="0"/>
              <w:spacing w:before="0" w:beforeAutospacing="0" w:after="50" w:afterAutospacing="0" w:line="360" w:lineRule="auto"/>
              <w:ind w:left="0" w:right="-10" w:rightChars="0"/>
              <w:jc w:val="center"/>
              <w:rPr>
                <w:rFonts w:hint="eastAsia" w:ascii="宋体" w:hAnsi="宋体" w:eastAsia="宋体"/>
                <w:color w:val="auto"/>
                <w:sz w:val="24"/>
                <w:szCs w:val="18"/>
                <w:highlight w:val="none"/>
                <w:lang w:val="en-US" w:eastAsia="zh-CN"/>
              </w:rPr>
            </w:pPr>
            <w:r>
              <w:rPr>
                <w:rFonts w:hint="eastAsia" w:ascii="宋体" w:hAnsi="宋体" w:eastAsia="宋体"/>
                <w:sz w:val="24"/>
                <w:szCs w:val="18"/>
                <w:highlight w:val="none"/>
              </w:rPr>
              <w:t>诚信履约承诺函</w:t>
            </w:r>
          </w:p>
        </w:tc>
        <w:tc>
          <w:tcPr>
            <w:tcW w:w="2459" w:type="pct"/>
            <w:tcBorders>
              <w:bottom w:val="single" w:color="auto" w:sz="4" w:space="0"/>
            </w:tcBorders>
            <w:vAlign w:val="center"/>
          </w:tcPr>
          <w:p w14:paraId="45372116">
            <w:pPr>
              <w:keepNext w:val="0"/>
              <w:keepLines w:val="0"/>
              <w:suppressLineNumbers w:val="0"/>
              <w:spacing w:before="0" w:beforeAutospacing="0" w:after="50" w:afterAutospacing="0" w:line="360" w:lineRule="auto"/>
              <w:ind w:left="0" w:right="-10" w:rightChars="0"/>
              <w:jc w:val="left"/>
              <w:rPr>
                <w:rFonts w:hint="eastAsia" w:ascii="宋体" w:hAnsi="宋体" w:eastAsia="宋体" w:cs="宋体"/>
                <w:sz w:val="24"/>
                <w:szCs w:val="24"/>
                <w:highlight w:val="none"/>
                <w:lang w:val="en-US" w:eastAsia="zh-CN"/>
              </w:rPr>
            </w:pPr>
            <w:r>
              <w:rPr>
                <w:rFonts w:hint="eastAsia" w:ascii="宋体" w:hAnsi="宋体" w:eastAsia="宋体"/>
                <w:sz w:val="24"/>
                <w:szCs w:val="18"/>
                <w:highlight w:val="none"/>
              </w:rPr>
              <w:t>提供符合招标文件要求的《诚信履约承诺函》。</w:t>
            </w:r>
          </w:p>
        </w:tc>
        <w:tc>
          <w:tcPr>
            <w:tcW w:w="1122" w:type="pct"/>
            <w:vAlign w:val="center"/>
          </w:tcPr>
          <w:p w14:paraId="08EC4899">
            <w:pPr>
              <w:keepNext w:val="0"/>
              <w:keepLines w:val="0"/>
              <w:suppressLineNumbers w:val="0"/>
              <w:spacing w:before="0" w:beforeAutospacing="0" w:after="50" w:afterAutospacing="0" w:line="360" w:lineRule="auto"/>
              <w:ind w:left="0" w:right="-10" w:rightChars="0"/>
              <w:jc w:val="left"/>
              <w:rPr>
                <w:rFonts w:hint="eastAsia" w:ascii="宋体" w:hAnsi="宋体" w:eastAsia="宋体"/>
                <w:color w:val="auto"/>
                <w:sz w:val="24"/>
                <w:szCs w:val="20"/>
                <w:highlight w:val="none"/>
              </w:rPr>
            </w:pPr>
            <w:r>
              <w:rPr>
                <w:rFonts w:hint="eastAsia" w:ascii="宋体" w:hAnsi="宋体" w:eastAsia="宋体"/>
                <w:sz w:val="24"/>
                <w:szCs w:val="18"/>
                <w:highlight w:val="none"/>
              </w:rPr>
              <w:t>详见第六章投标文件格式。</w:t>
            </w:r>
          </w:p>
        </w:tc>
      </w:tr>
      <w:tr w14:paraId="68A85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8" w:type="pct"/>
            <w:vAlign w:val="center"/>
          </w:tcPr>
          <w:p w14:paraId="01B37A0B">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color w:val="auto"/>
                <w:sz w:val="24"/>
                <w:szCs w:val="20"/>
                <w:highlight w:val="none"/>
                <w:lang w:val="en-US" w:eastAsia="zh-CN"/>
              </w:rPr>
            </w:pPr>
            <w:r>
              <w:rPr>
                <w:rFonts w:hint="eastAsia" w:ascii="宋体" w:hAnsi="宋体" w:eastAsia="宋体"/>
                <w:color w:val="auto"/>
                <w:sz w:val="24"/>
                <w:szCs w:val="20"/>
                <w:highlight w:val="none"/>
                <w:lang w:val="en-US" w:eastAsia="zh-CN"/>
              </w:rPr>
              <w:t>4</w:t>
            </w:r>
          </w:p>
        </w:tc>
        <w:tc>
          <w:tcPr>
            <w:tcW w:w="888" w:type="pct"/>
            <w:vAlign w:val="center"/>
          </w:tcPr>
          <w:p w14:paraId="387081C0">
            <w:pPr>
              <w:keepNext w:val="0"/>
              <w:keepLines w:val="0"/>
              <w:suppressLineNumbers w:val="0"/>
              <w:spacing w:before="0" w:beforeAutospacing="0" w:after="50" w:afterAutospacing="0" w:line="360" w:lineRule="auto"/>
              <w:ind w:left="0" w:right="-10"/>
              <w:jc w:val="center"/>
              <w:rPr>
                <w:rFonts w:hint="default" w:ascii="宋体" w:hAnsi="宋体" w:eastAsia="宋体"/>
                <w:color w:val="auto"/>
                <w:sz w:val="24"/>
                <w:szCs w:val="28"/>
                <w:highlight w:val="none"/>
              </w:rPr>
            </w:pPr>
            <w:r>
              <w:rPr>
                <w:rFonts w:hint="eastAsia" w:ascii="宋体" w:hAnsi="宋体" w:eastAsia="宋体" w:cs="宋体"/>
                <w:color w:val="auto"/>
                <w:sz w:val="24"/>
                <w:szCs w:val="24"/>
                <w:highlight w:val="none"/>
              </w:rPr>
              <w:t>投标人信用记录</w:t>
            </w:r>
          </w:p>
        </w:tc>
        <w:tc>
          <w:tcPr>
            <w:tcW w:w="2459" w:type="pct"/>
            <w:vAlign w:val="center"/>
          </w:tcPr>
          <w:p w14:paraId="602F3CE0">
            <w:pPr>
              <w:keepNext w:val="0"/>
              <w:keepLines w:val="0"/>
              <w:suppressLineNumbers w:val="0"/>
              <w:spacing w:before="0" w:beforeAutospacing="0" w:after="50" w:afterAutospacing="0" w:line="360" w:lineRule="auto"/>
              <w:ind w:left="0" w:right="-10" w:rightChars="0"/>
              <w:jc w:val="left"/>
              <w:rPr>
                <w:rFonts w:hint="eastAsia" w:eastAsia="宋体"/>
                <w:szCs w:val="20"/>
                <w:highlight w:val="none"/>
                <w:lang w:eastAsia="zh-CN"/>
              </w:rPr>
            </w:pPr>
            <w:r>
              <w:rPr>
                <w:rFonts w:hint="eastAsia" w:ascii="宋体" w:hAnsi="宋体" w:eastAsia="宋体" w:cs="宋体"/>
                <w:sz w:val="24"/>
                <w:szCs w:val="24"/>
                <w:highlight w:val="none"/>
                <w:lang w:val="zh-CN"/>
              </w:rPr>
              <w:t>投标人不得存在</w:t>
            </w:r>
            <w:r>
              <w:rPr>
                <w:rFonts w:hint="eastAsia" w:ascii="宋体" w:hAnsi="宋体" w:eastAsia="宋体" w:cs="宋体"/>
                <w:sz w:val="24"/>
                <w:szCs w:val="24"/>
                <w:highlight w:val="none"/>
              </w:rPr>
              <w:t>投标邀请信誉要求和</w:t>
            </w:r>
            <w:r>
              <w:rPr>
                <w:rFonts w:hint="eastAsia" w:ascii="宋体" w:hAnsi="宋体" w:eastAsia="宋体" w:cs="宋体"/>
                <w:sz w:val="24"/>
                <w:szCs w:val="24"/>
                <w:highlight w:val="none"/>
                <w:lang w:val="zh-CN"/>
              </w:rPr>
              <w:t>投标人须知正文</w:t>
            </w:r>
            <w:r>
              <w:rPr>
                <w:rFonts w:hint="eastAsia" w:ascii="宋体" w:hAnsi="宋体" w:eastAsia="宋体" w:cs="宋体"/>
                <w:sz w:val="24"/>
                <w:szCs w:val="24"/>
                <w:highlight w:val="none"/>
              </w:rPr>
              <w:t>中</w:t>
            </w:r>
            <w:r>
              <w:rPr>
                <w:rFonts w:hint="eastAsia" w:ascii="宋体" w:hAnsi="宋体" w:eastAsia="宋体"/>
                <w:sz w:val="24"/>
                <w:szCs w:val="28"/>
                <w:highlight w:val="none"/>
              </w:rPr>
              <w:t>的</w:t>
            </w:r>
            <w:r>
              <w:rPr>
                <w:rFonts w:hint="eastAsia" w:ascii="宋体" w:hAnsi="宋体" w:eastAsia="宋体"/>
                <w:sz w:val="24"/>
                <w:szCs w:val="18"/>
                <w:highlight w:val="none"/>
              </w:rPr>
              <w:t>不良信用记录情形</w:t>
            </w:r>
            <w:r>
              <w:rPr>
                <w:rFonts w:hint="eastAsia" w:ascii="宋体" w:hAnsi="宋体" w:eastAsia="宋体"/>
                <w:sz w:val="24"/>
                <w:szCs w:val="18"/>
                <w:highlight w:val="none"/>
                <w:lang w:eastAsia="zh-CN"/>
              </w:rPr>
              <w:t>。</w:t>
            </w:r>
          </w:p>
        </w:tc>
        <w:tc>
          <w:tcPr>
            <w:tcW w:w="1122" w:type="pct"/>
            <w:vAlign w:val="center"/>
          </w:tcPr>
          <w:p w14:paraId="552D7307">
            <w:pPr>
              <w:keepNext w:val="0"/>
              <w:keepLines w:val="0"/>
              <w:suppressLineNumbers w:val="0"/>
              <w:spacing w:before="0" w:beforeAutospacing="0" w:after="0" w:afterAutospacing="0" w:line="360" w:lineRule="auto"/>
              <w:ind w:left="0" w:right="0"/>
              <w:jc w:val="left"/>
              <w:rPr>
                <w:rFonts w:hint="default" w:ascii="方正仿宋_GB2312" w:hAnsi="方正仿宋_GB2312" w:eastAsia="方正仿宋_GB2312" w:cs="方正仿宋_GB2312"/>
                <w:color w:val="auto"/>
                <w:kern w:val="2"/>
                <w:sz w:val="21"/>
                <w:szCs w:val="20"/>
                <w:highlight w:val="none"/>
                <w:lang w:val="en-US" w:eastAsia="zh-CN" w:bidi="ar-SA"/>
              </w:rPr>
            </w:pPr>
            <w:r>
              <w:rPr>
                <w:rFonts w:hint="eastAsia" w:ascii="宋体" w:hAnsi="宋体" w:eastAsia="宋体" w:cs="宋体"/>
                <w:sz w:val="24"/>
                <w:szCs w:val="24"/>
                <w:highlight w:val="none"/>
              </w:rPr>
              <w:t>无须投标人提供，由采购人或采购代理机构查询。</w:t>
            </w:r>
          </w:p>
        </w:tc>
      </w:tr>
      <w:tr w14:paraId="2E7E0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528" w:type="pct"/>
            <w:vAlign w:val="center"/>
          </w:tcPr>
          <w:p w14:paraId="0636F755">
            <w:pPr>
              <w:keepNext w:val="0"/>
              <w:keepLines w:val="0"/>
              <w:suppressLineNumbers w:val="0"/>
              <w:adjustRightInd w:val="0"/>
              <w:snapToGrid w:val="0"/>
              <w:spacing w:before="0" w:beforeAutospacing="0" w:after="0" w:afterAutospacing="0" w:line="360" w:lineRule="auto"/>
              <w:ind w:left="0" w:leftChars="0" w:right="-10" w:rightChars="0"/>
              <w:jc w:val="center"/>
              <w:rPr>
                <w:rFonts w:hint="default" w:ascii="宋体" w:hAnsi="宋体" w:eastAsia="宋体"/>
                <w:color w:val="auto"/>
                <w:sz w:val="24"/>
                <w:szCs w:val="20"/>
                <w:highlight w:val="none"/>
                <w:lang w:val="en-US" w:eastAsia="zh-CN"/>
              </w:rPr>
            </w:pPr>
            <w:r>
              <w:rPr>
                <w:rFonts w:hint="eastAsia" w:ascii="宋体" w:hAnsi="宋体" w:eastAsia="宋体"/>
                <w:color w:val="auto"/>
                <w:sz w:val="24"/>
                <w:szCs w:val="20"/>
                <w:highlight w:val="none"/>
                <w:lang w:val="en-US" w:eastAsia="zh-CN"/>
              </w:rPr>
              <w:t>5</w:t>
            </w:r>
          </w:p>
        </w:tc>
        <w:tc>
          <w:tcPr>
            <w:tcW w:w="888" w:type="pct"/>
            <w:vAlign w:val="center"/>
          </w:tcPr>
          <w:p w14:paraId="77432F7B">
            <w:pPr>
              <w:keepNext w:val="0"/>
              <w:keepLines w:val="0"/>
              <w:suppressLineNumbers w:val="0"/>
              <w:spacing w:before="0" w:beforeAutospacing="0" w:after="50" w:afterAutospacing="0" w:line="360" w:lineRule="auto"/>
              <w:ind w:left="0" w:leftChars="0" w:right="-10" w:rightChars="0"/>
              <w:jc w:val="center"/>
              <w:rPr>
                <w:rFonts w:hint="eastAsia" w:ascii="宋体" w:hAnsi="宋体" w:eastAsia="宋体" w:cs="宋体"/>
                <w:color w:val="auto"/>
                <w:sz w:val="24"/>
                <w:szCs w:val="24"/>
                <w:highlight w:val="none"/>
              </w:rPr>
            </w:pPr>
            <w:r>
              <w:rPr>
                <w:rFonts w:hint="eastAsia" w:ascii="宋体" w:hAnsi="宋体" w:eastAsia="宋体" w:cs="宋体"/>
                <w:sz w:val="24"/>
                <w:szCs w:val="24"/>
                <w:highlight w:val="none"/>
                <w:lang w:val="zh-CN"/>
              </w:rPr>
              <w:t>本项目的特定资格要求</w:t>
            </w:r>
          </w:p>
        </w:tc>
        <w:tc>
          <w:tcPr>
            <w:tcW w:w="2459" w:type="pct"/>
            <w:vAlign w:val="center"/>
          </w:tcPr>
          <w:p w14:paraId="12FD5306">
            <w:pPr>
              <w:keepNext w:val="0"/>
              <w:keepLines w:val="0"/>
              <w:suppressLineNumbers w:val="0"/>
              <w:spacing w:before="0" w:beforeAutospacing="0" w:after="50" w:afterAutospacing="0" w:line="360" w:lineRule="auto"/>
              <w:ind w:left="0" w:leftChars="0" w:right="-10" w:rightChars="0"/>
              <w:jc w:val="left"/>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详见《第一章投标邀请》。</w:t>
            </w:r>
          </w:p>
        </w:tc>
        <w:tc>
          <w:tcPr>
            <w:tcW w:w="1122" w:type="pct"/>
            <w:vAlign w:val="center"/>
          </w:tcPr>
          <w:p w14:paraId="0AA4D94C">
            <w:pPr>
              <w:keepNext w:val="0"/>
              <w:keepLines w:val="0"/>
              <w:suppressLineNumbers w:val="0"/>
              <w:spacing w:before="0" w:beforeAutospacing="0" w:after="0" w:afterAutospacing="0" w:line="360" w:lineRule="auto"/>
              <w:ind w:left="0" w:leftChars="0" w:right="0" w:rightChars="0"/>
              <w:jc w:val="left"/>
              <w:rPr>
                <w:rFonts w:hint="eastAsia" w:ascii="宋体" w:hAnsi="宋体" w:eastAsia="宋体" w:cs="宋体"/>
                <w:sz w:val="24"/>
                <w:szCs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lang w:eastAsia="zh-CN"/>
              </w:rPr>
              <w:t>复印件加盖公章</w:t>
            </w:r>
          </w:p>
        </w:tc>
      </w:tr>
    </w:tbl>
    <w:p w14:paraId="2EBD5D1D">
      <w:pPr>
        <w:spacing w:line="360" w:lineRule="auto"/>
        <w:ind w:firstLine="435"/>
        <w:rPr>
          <w:rFonts w:ascii="宋体" w:hAnsi="宋体" w:eastAsia="宋体"/>
          <w:color w:val="auto"/>
          <w:sz w:val="24"/>
          <w:highlight w:val="none"/>
        </w:rPr>
      </w:pPr>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rPr>
        <w:t>投标人必须通过资格审查表中的全部评审指标。</w:t>
      </w:r>
    </w:p>
    <w:p w14:paraId="279161F1">
      <w:pPr>
        <w:spacing w:line="360" w:lineRule="auto"/>
        <w:ind w:firstLine="437"/>
        <w:outlineLvl w:val="2"/>
        <w:rPr>
          <w:rFonts w:hint="eastAsia" w:ascii="宋体" w:hAnsi="宋体" w:eastAsia="宋体"/>
          <w:color w:val="auto"/>
          <w:sz w:val="24"/>
          <w:highlight w:val="none"/>
        </w:rPr>
      </w:pPr>
    </w:p>
    <w:p w14:paraId="62B78BD9">
      <w:pPr>
        <w:spacing w:line="360" w:lineRule="auto"/>
        <w:ind w:firstLine="437"/>
        <w:outlineLvl w:val="2"/>
        <w:rPr>
          <w:rFonts w:ascii="宋体" w:hAnsi="宋体" w:eastAsia="宋体"/>
          <w:color w:val="auto"/>
          <w:sz w:val="24"/>
          <w:highlight w:val="none"/>
        </w:rPr>
      </w:pPr>
      <w:r>
        <w:rPr>
          <w:rFonts w:hint="eastAsia" w:ascii="宋体" w:hAnsi="宋体" w:eastAsia="宋体"/>
          <w:color w:val="auto"/>
          <w:sz w:val="24"/>
          <w:highlight w:val="none"/>
        </w:rPr>
        <w:t>2.2符合性审查</w:t>
      </w:r>
    </w:p>
    <w:p w14:paraId="0A00D8EA">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评标委员会对通过资格审查的投标人的投标文件进行符合性审查，以确定其是否满足招标文件的实质性要求。符合性审查表如下：</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117"/>
        <w:gridCol w:w="3128"/>
        <w:gridCol w:w="2511"/>
      </w:tblGrid>
      <w:tr w14:paraId="3DCF1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000" w:type="pct"/>
            <w:gridSpan w:val="4"/>
            <w:tcBorders>
              <w:bottom w:val="single" w:color="auto" w:sz="4" w:space="0"/>
            </w:tcBorders>
            <w:vAlign w:val="center"/>
          </w:tcPr>
          <w:p w14:paraId="4F16EA8A">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b/>
                <w:bCs/>
                <w:color w:val="auto"/>
                <w:sz w:val="24"/>
                <w:szCs w:val="20"/>
                <w:highlight w:val="none"/>
              </w:rPr>
            </w:pPr>
            <w:r>
              <w:rPr>
                <w:rFonts w:hint="eastAsia" w:ascii="宋体" w:hAnsi="宋体" w:eastAsia="宋体"/>
                <w:b/>
                <w:bCs/>
                <w:color w:val="auto"/>
                <w:sz w:val="24"/>
                <w:szCs w:val="20"/>
                <w:highlight w:val="none"/>
              </w:rPr>
              <w:t>符合性审查表</w:t>
            </w:r>
          </w:p>
        </w:tc>
      </w:tr>
      <w:tr w14:paraId="001D3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450" w:type="pct"/>
            <w:tcBorders>
              <w:bottom w:val="single" w:color="auto" w:sz="4" w:space="0"/>
            </w:tcBorders>
            <w:vAlign w:val="center"/>
          </w:tcPr>
          <w:p w14:paraId="44553DF6">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序号</w:t>
            </w:r>
          </w:p>
        </w:tc>
        <w:tc>
          <w:tcPr>
            <w:tcW w:w="1242" w:type="pct"/>
            <w:tcBorders>
              <w:bottom w:val="single" w:color="auto" w:sz="4" w:space="0"/>
            </w:tcBorders>
            <w:vAlign w:val="center"/>
          </w:tcPr>
          <w:p w14:paraId="677C5544">
            <w:pPr>
              <w:pStyle w:val="36"/>
              <w:keepNext w:val="0"/>
              <w:keepLines w:val="0"/>
              <w:suppressLineNumbers w:val="0"/>
              <w:pBdr>
                <w:bottom w:val="none" w:color="auto" w:sz="0" w:space="0"/>
              </w:pBdr>
              <w:tabs>
                <w:tab w:val="clear" w:pos="4153"/>
                <w:tab w:val="clear" w:pos="8306"/>
              </w:tabs>
              <w:snapToGrid w:val="0"/>
              <w:spacing w:before="0" w:beforeAutospacing="0" w:after="0" w:afterAutospacing="0" w:line="360" w:lineRule="auto"/>
              <w:ind w:left="0" w:right="-10"/>
              <w:textAlignment w:val="auto"/>
              <w:rPr>
                <w:rFonts w:hint="eastAsia" w:ascii="宋体" w:hAnsi="宋体" w:eastAsia="宋体" w:cs="方正仿宋_GB2312"/>
                <w:color w:val="auto"/>
                <w:kern w:val="2"/>
                <w:sz w:val="24"/>
                <w:szCs w:val="20"/>
                <w:highlight w:val="none"/>
                <w:lang w:val="en-US" w:eastAsia="zh-CN" w:bidi="ar-SA"/>
              </w:rPr>
            </w:pPr>
            <w:r>
              <w:rPr>
                <w:rFonts w:hint="eastAsia" w:ascii="宋体" w:hAnsi="宋体" w:eastAsia="宋体" w:cs="方正仿宋_GB2312"/>
                <w:color w:val="auto"/>
                <w:kern w:val="2"/>
                <w:sz w:val="24"/>
                <w:szCs w:val="20"/>
                <w:highlight w:val="none"/>
                <w:lang w:val="en-US" w:eastAsia="zh-CN" w:bidi="ar-SA"/>
              </w:rPr>
              <w:t>审查指标</w:t>
            </w:r>
          </w:p>
        </w:tc>
        <w:tc>
          <w:tcPr>
            <w:tcW w:w="1835" w:type="pct"/>
            <w:tcBorders>
              <w:bottom w:val="single" w:color="auto" w:sz="4" w:space="0"/>
            </w:tcBorders>
            <w:vAlign w:val="center"/>
          </w:tcPr>
          <w:p w14:paraId="36B2902F">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cs="方正仿宋_GB2312"/>
                <w:color w:val="auto"/>
                <w:kern w:val="2"/>
                <w:sz w:val="24"/>
                <w:szCs w:val="20"/>
                <w:highlight w:val="none"/>
                <w:lang w:val="en-US" w:eastAsia="zh-CN" w:bidi="ar-SA"/>
              </w:rPr>
            </w:pPr>
            <w:r>
              <w:rPr>
                <w:rFonts w:hint="eastAsia" w:ascii="宋体" w:hAnsi="宋体" w:eastAsia="宋体" w:cs="方正仿宋_GB2312"/>
                <w:color w:val="auto"/>
                <w:kern w:val="2"/>
                <w:sz w:val="24"/>
                <w:szCs w:val="20"/>
                <w:highlight w:val="none"/>
                <w:lang w:val="en-US" w:eastAsia="zh-CN" w:bidi="ar-SA"/>
              </w:rPr>
              <w:t>审查标准</w:t>
            </w:r>
          </w:p>
        </w:tc>
        <w:tc>
          <w:tcPr>
            <w:tcW w:w="1472" w:type="pct"/>
            <w:tcBorders>
              <w:bottom w:val="single" w:color="auto" w:sz="4" w:space="0"/>
            </w:tcBorders>
            <w:vAlign w:val="center"/>
          </w:tcPr>
          <w:p w14:paraId="08864A0B">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格式要求</w:t>
            </w:r>
          </w:p>
        </w:tc>
      </w:tr>
      <w:tr w14:paraId="36F92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40EB0CA4">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1</w:t>
            </w:r>
          </w:p>
        </w:tc>
        <w:tc>
          <w:tcPr>
            <w:tcW w:w="1242" w:type="pct"/>
            <w:vAlign w:val="center"/>
          </w:tcPr>
          <w:p w14:paraId="1E0B336B">
            <w:pPr>
              <w:keepNext w:val="0"/>
              <w:keepLines w:val="0"/>
              <w:suppressLineNumbers w:val="0"/>
              <w:spacing w:before="0" w:beforeAutospacing="0" w:after="50" w:afterAutospacing="0" w:line="360" w:lineRule="auto"/>
              <w:ind w:left="0" w:right="-10"/>
              <w:jc w:val="center"/>
              <w:rPr>
                <w:rFonts w:hint="default" w:ascii="宋体" w:hAnsi="宋体" w:eastAsia="宋体"/>
                <w:color w:val="auto"/>
                <w:sz w:val="24"/>
                <w:szCs w:val="28"/>
                <w:highlight w:val="none"/>
              </w:rPr>
            </w:pPr>
            <w:r>
              <w:rPr>
                <w:rFonts w:hint="eastAsia" w:ascii="宋体" w:hAnsi="宋体" w:eastAsia="宋体"/>
                <w:color w:val="auto"/>
                <w:sz w:val="24"/>
                <w:szCs w:val="20"/>
                <w:highlight w:val="none"/>
              </w:rPr>
              <w:t>开标一览表</w:t>
            </w:r>
          </w:p>
        </w:tc>
        <w:tc>
          <w:tcPr>
            <w:tcW w:w="1835" w:type="pct"/>
            <w:vAlign w:val="center"/>
          </w:tcPr>
          <w:p w14:paraId="356BE6B3">
            <w:pPr>
              <w:keepNext w:val="0"/>
              <w:keepLines w:val="0"/>
              <w:suppressLineNumbers w:val="0"/>
              <w:spacing w:before="0" w:beforeAutospacing="0" w:after="50" w:afterAutospacing="0" w:line="360" w:lineRule="auto"/>
              <w:ind w:left="0" w:right="-10"/>
              <w:jc w:val="center"/>
              <w:rPr>
                <w:rFonts w:hint="default" w:ascii="宋体" w:hAnsi="宋体" w:eastAsia="宋体"/>
                <w:color w:val="auto"/>
                <w:sz w:val="24"/>
                <w:szCs w:val="28"/>
                <w:highlight w:val="none"/>
              </w:rPr>
            </w:pPr>
            <w:r>
              <w:rPr>
                <w:rFonts w:hint="eastAsia" w:ascii="宋体" w:hAnsi="宋体" w:eastAsia="宋体"/>
                <w:color w:val="auto"/>
                <w:sz w:val="24"/>
                <w:szCs w:val="28"/>
                <w:highlight w:val="none"/>
              </w:rPr>
              <w:t>格式、填写要求符合招标文件规定并加盖投标人</w:t>
            </w:r>
            <w:r>
              <w:rPr>
                <w:rFonts w:hint="eastAsia" w:ascii="宋体" w:hAnsi="宋体" w:eastAsia="宋体"/>
                <w:color w:val="auto"/>
                <w:sz w:val="24"/>
                <w:szCs w:val="20"/>
                <w:highlight w:val="none"/>
                <w:lang w:val="en-US" w:eastAsia="zh-CN"/>
              </w:rPr>
              <w:t>盖章</w:t>
            </w:r>
          </w:p>
        </w:tc>
        <w:tc>
          <w:tcPr>
            <w:tcW w:w="1472" w:type="pct"/>
            <w:vAlign w:val="center"/>
          </w:tcPr>
          <w:p w14:paraId="11B98424">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color w:val="auto"/>
                <w:sz w:val="24"/>
                <w:szCs w:val="20"/>
                <w:highlight w:val="none"/>
                <w:lang w:eastAsia="zh-CN"/>
              </w:rPr>
            </w:pPr>
            <w:r>
              <w:rPr>
                <w:rFonts w:hint="eastAsia" w:ascii="宋体" w:hAnsi="宋体" w:eastAsia="宋体"/>
                <w:color w:val="auto"/>
                <w:sz w:val="24"/>
                <w:szCs w:val="20"/>
                <w:highlight w:val="none"/>
              </w:rPr>
              <w:t>详见第六章投标文件格式</w:t>
            </w:r>
            <w:r>
              <w:rPr>
                <w:rFonts w:hint="eastAsia" w:ascii="宋体" w:hAnsi="宋体" w:eastAsia="宋体"/>
                <w:color w:val="auto"/>
                <w:sz w:val="24"/>
                <w:szCs w:val="20"/>
                <w:highlight w:val="none"/>
                <w:lang w:eastAsia="zh-CN"/>
              </w:rPr>
              <w:t>。</w:t>
            </w:r>
          </w:p>
        </w:tc>
      </w:tr>
      <w:tr w14:paraId="1FF80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42EF4F57">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2</w:t>
            </w:r>
          </w:p>
        </w:tc>
        <w:tc>
          <w:tcPr>
            <w:tcW w:w="1242" w:type="pct"/>
            <w:vAlign w:val="center"/>
          </w:tcPr>
          <w:p w14:paraId="023E6DCA">
            <w:pPr>
              <w:keepNext w:val="0"/>
              <w:keepLines w:val="0"/>
              <w:suppressLineNumbers w:val="0"/>
              <w:spacing w:before="0" w:beforeAutospacing="0" w:after="50" w:afterAutospacing="0" w:line="360" w:lineRule="auto"/>
              <w:ind w:left="0" w:right="-10"/>
              <w:jc w:val="center"/>
              <w:rPr>
                <w:rFonts w:hint="default" w:ascii="宋体" w:hAnsi="宋体" w:eastAsia="宋体"/>
                <w:color w:val="auto"/>
                <w:sz w:val="24"/>
                <w:szCs w:val="28"/>
                <w:highlight w:val="none"/>
              </w:rPr>
            </w:pPr>
            <w:r>
              <w:rPr>
                <w:rFonts w:hint="eastAsia" w:ascii="宋体" w:hAnsi="宋体" w:eastAsia="宋体"/>
                <w:color w:val="auto"/>
                <w:sz w:val="24"/>
                <w:szCs w:val="28"/>
                <w:highlight w:val="none"/>
              </w:rPr>
              <w:t>投标函</w:t>
            </w:r>
          </w:p>
        </w:tc>
        <w:tc>
          <w:tcPr>
            <w:tcW w:w="1835" w:type="pct"/>
            <w:vAlign w:val="center"/>
          </w:tcPr>
          <w:p w14:paraId="37515210">
            <w:pPr>
              <w:keepNext w:val="0"/>
              <w:keepLines w:val="0"/>
              <w:suppressLineNumbers w:val="0"/>
              <w:spacing w:before="0" w:beforeAutospacing="0" w:after="50" w:afterAutospacing="0" w:line="360" w:lineRule="auto"/>
              <w:ind w:left="0" w:right="-10"/>
              <w:jc w:val="center"/>
              <w:rPr>
                <w:rFonts w:hint="eastAsia" w:ascii="宋体" w:hAnsi="宋体" w:eastAsia="宋体"/>
                <w:color w:val="auto"/>
                <w:sz w:val="24"/>
                <w:szCs w:val="28"/>
                <w:highlight w:val="none"/>
                <w:lang w:eastAsia="zh-CN"/>
              </w:rPr>
            </w:pPr>
            <w:r>
              <w:rPr>
                <w:rFonts w:hint="eastAsia" w:ascii="宋体" w:hAnsi="宋体" w:eastAsia="宋体"/>
                <w:color w:val="auto"/>
                <w:sz w:val="24"/>
                <w:szCs w:val="28"/>
                <w:highlight w:val="none"/>
              </w:rPr>
              <w:t>格式、填写要求符合招标文件规定并加盖投标人</w:t>
            </w:r>
            <w:r>
              <w:rPr>
                <w:rFonts w:hint="eastAsia" w:ascii="宋体" w:hAnsi="宋体" w:eastAsia="宋体"/>
                <w:color w:val="auto"/>
                <w:sz w:val="24"/>
                <w:szCs w:val="28"/>
                <w:highlight w:val="none"/>
                <w:lang w:eastAsia="zh-CN"/>
              </w:rPr>
              <w:t>盖章</w:t>
            </w:r>
          </w:p>
        </w:tc>
        <w:tc>
          <w:tcPr>
            <w:tcW w:w="1472" w:type="pct"/>
            <w:vAlign w:val="center"/>
          </w:tcPr>
          <w:p w14:paraId="53A2C904">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详见第六章投标文件格式</w:t>
            </w:r>
            <w:r>
              <w:rPr>
                <w:rFonts w:hint="eastAsia" w:ascii="宋体" w:hAnsi="宋体" w:eastAsia="宋体"/>
                <w:color w:val="auto"/>
                <w:sz w:val="24"/>
                <w:szCs w:val="20"/>
                <w:highlight w:val="none"/>
                <w:lang w:eastAsia="zh-CN"/>
              </w:rPr>
              <w:t>。</w:t>
            </w:r>
          </w:p>
        </w:tc>
      </w:tr>
      <w:tr w14:paraId="7DF39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141770B3">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highlight w:val="none"/>
              </w:rPr>
            </w:pPr>
            <w:r>
              <w:rPr>
                <w:rFonts w:hint="default" w:ascii="宋体" w:hAnsi="宋体" w:eastAsia="宋体"/>
                <w:color w:val="auto"/>
                <w:sz w:val="24"/>
                <w:szCs w:val="20"/>
                <w:highlight w:val="none"/>
              </w:rPr>
              <w:t>3</w:t>
            </w:r>
          </w:p>
        </w:tc>
        <w:tc>
          <w:tcPr>
            <w:tcW w:w="1242" w:type="pct"/>
            <w:vAlign w:val="center"/>
          </w:tcPr>
          <w:p w14:paraId="03D01FD2">
            <w:pPr>
              <w:keepNext w:val="0"/>
              <w:keepLines w:val="0"/>
              <w:suppressLineNumbers w:val="0"/>
              <w:spacing w:before="0" w:beforeAutospacing="0" w:after="50" w:afterAutospacing="0" w:line="360" w:lineRule="auto"/>
              <w:ind w:left="0" w:right="-10"/>
              <w:jc w:val="center"/>
              <w:rPr>
                <w:rFonts w:hint="default" w:ascii="宋体" w:hAnsi="宋体" w:eastAsia="宋体"/>
                <w:color w:val="auto"/>
                <w:sz w:val="24"/>
                <w:szCs w:val="28"/>
                <w:highlight w:val="none"/>
              </w:rPr>
            </w:pPr>
            <w:r>
              <w:rPr>
                <w:rFonts w:hint="eastAsia" w:ascii="宋体" w:hAnsi="宋体" w:eastAsia="宋体"/>
                <w:color w:val="auto"/>
                <w:sz w:val="24"/>
                <w:szCs w:val="28"/>
                <w:highlight w:val="none"/>
              </w:rPr>
              <w:t>授权书</w:t>
            </w:r>
          </w:p>
        </w:tc>
        <w:tc>
          <w:tcPr>
            <w:tcW w:w="1835" w:type="pct"/>
            <w:vAlign w:val="center"/>
          </w:tcPr>
          <w:p w14:paraId="398B2E02">
            <w:pPr>
              <w:keepNext w:val="0"/>
              <w:keepLines w:val="0"/>
              <w:suppressLineNumbers w:val="0"/>
              <w:spacing w:before="0" w:beforeAutospacing="0" w:after="50" w:afterAutospacing="0" w:line="360" w:lineRule="auto"/>
              <w:ind w:left="0" w:right="-10"/>
              <w:jc w:val="center"/>
              <w:rPr>
                <w:rFonts w:hint="eastAsia" w:ascii="宋体" w:hAnsi="宋体" w:eastAsia="宋体"/>
                <w:color w:val="auto"/>
                <w:sz w:val="24"/>
                <w:szCs w:val="28"/>
                <w:highlight w:val="none"/>
                <w:lang w:eastAsia="zh-CN"/>
              </w:rPr>
            </w:pPr>
            <w:r>
              <w:rPr>
                <w:rFonts w:hint="eastAsia" w:ascii="宋体" w:hAnsi="宋体" w:eastAsia="宋体"/>
                <w:color w:val="auto"/>
                <w:sz w:val="24"/>
                <w:szCs w:val="28"/>
                <w:highlight w:val="none"/>
              </w:rPr>
              <w:t>格式、填写要求符合招标文件规定并加盖投标人</w:t>
            </w:r>
            <w:r>
              <w:rPr>
                <w:rFonts w:hint="eastAsia" w:ascii="宋体" w:hAnsi="宋体" w:eastAsia="宋体"/>
                <w:color w:val="auto"/>
                <w:sz w:val="24"/>
                <w:szCs w:val="28"/>
                <w:highlight w:val="none"/>
                <w:lang w:eastAsia="zh-CN"/>
              </w:rPr>
              <w:t>盖章</w:t>
            </w:r>
          </w:p>
        </w:tc>
        <w:tc>
          <w:tcPr>
            <w:tcW w:w="1472" w:type="pct"/>
            <w:vAlign w:val="center"/>
          </w:tcPr>
          <w:p w14:paraId="4AF10936">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color w:val="auto"/>
                <w:sz w:val="24"/>
                <w:szCs w:val="20"/>
                <w:highlight w:val="none"/>
                <w:lang w:eastAsia="zh-CN"/>
              </w:rPr>
            </w:pPr>
            <w:r>
              <w:rPr>
                <w:rFonts w:hint="eastAsia" w:ascii="宋体" w:hAnsi="宋体" w:eastAsia="宋体"/>
                <w:color w:val="auto"/>
                <w:sz w:val="24"/>
                <w:szCs w:val="20"/>
                <w:highlight w:val="none"/>
              </w:rPr>
              <w:t>法定代表人参加投标的无需此件，提供身份证明即可。详见第六章投标文件格式</w:t>
            </w:r>
            <w:r>
              <w:rPr>
                <w:rFonts w:hint="eastAsia" w:ascii="宋体" w:hAnsi="宋体" w:eastAsia="宋体"/>
                <w:color w:val="auto"/>
                <w:sz w:val="24"/>
                <w:szCs w:val="20"/>
                <w:highlight w:val="none"/>
                <w:lang w:eastAsia="zh-CN"/>
              </w:rPr>
              <w:t>。</w:t>
            </w:r>
          </w:p>
        </w:tc>
      </w:tr>
      <w:tr w14:paraId="73A0B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22C1DC89">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4</w:t>
            </w:r>
          </w:p>
        </w:tc>
        <w:tc>
          <w:tcPr>
            <w:tcW w:w="1242" w:type="pct"/>
            <w:vAlign w:val="center"/>
          </w:tcPr>
          <w:p w14:paraId="1D192459">
            <w:pPr>
              <w:keepNext w:val="0"/>
              <w:keepLines w:val="0"/>
              <w:suppressLineNumbers w:val="0"/>
              <w:spacing w:before="0" w:beforeAutospacing="0" w:after="50" w:afterAutospacing="0" w:line="360" w:lineRule="auto"/>
              <w:ind w:left="0" w:right="-10"/>
              <w:jc w:val="center"/>
              <w:rPr>
                <w:rFonts w:hint="default" w:ascii="宋体" w:hAnsi="宋体" w:eastAsia="宋体"/>
                <w:color w:val="auto"/>
                <w:sz w:val="24"/>
                <w:szCs w:val="28"/>
                <w:highlight w:val="none"/>
              </w:rPr>
            </w:pPr>
            <w:r>
              <w:rPr>
                <w:rFonts w:hint="eastAsia" w:ascii="宋体" w:hAnsi="宋体" w:eastAsia="宋体"/>
                <w:color w:val="auto"/>
                <w:sz w:val="24"/>
                <w:szCs w:val="28"/>
                <w:highlight w:val="none"/>
              </w:rPr>
              <w:t>投标报价</w:t>
            </w:r>
          </w:p>
        </w:tc>
        <w:tc>
          <w:tcPr>
            <w:tcW w:w="1835" w:type="pct"/>
            <w:vAlign w:val="center"/>
          </w:tcPr>
          <w:p w14:paraId="18C8909F">
            <w:pPr>
              <w:keepNext w:val="0"/>
              <w:keepLines w:val="0"/>
              <w:suppressLineNumbers w:val="0"/>
              <w:spacing w:before="0" w:beforeAutospacing="0" w:after="50" w:afterAutospacing="0" w:line="360" w:lineRule="auto"/>
              <w:ind w:left="0" w:right="-10"/>
              <w:jc w:val="center"/>
              <w:rPr>
                <w:rFonts w:hint="default" w:ascii="宋体" w:hAnsi="宋体" w:eastAsia="宋体"/>
                <w:color w:val="auto"/>
                <w:sz w:val="24"/>
                <w:szCs w:val="28"/>
                <w:highlight w:val="none"/>
              </w:rPr>
            </w:pPr>
            <w:r>
              <w:rPr>
                <w:rFonts w:hint="eastAsia" w:ascii="宋体" w:hAnsi="宋体" w:eastAsia="宋体"/>
                <w:color w:val="auto"/>
                <w:sz w:val="24"/>
                <w:szCs w:val="28"/>
                <w:highlight w:val="none"/>
              </w:rPr>
              <w:t>符合</w:t>
            </w:r>
            <w:r>
              <w:rPr>
                <w:rFonts w:hint="eastAsia" w:ascii="宋体" w:hAnsi="宋体" w:eastAsia="宋体"/>
                <w:color w:val="auto"/>
                <w:sz w:val="24"/>
                <w:szCs w:val="20"/>
                <w:highlight w:val="none"/>
              </w:rPr>
              <w:t>招标文件投标人须知正文第</w:t>
            </w:r>
            <w:r>
              <w:rPr>
                <w:rFonts w:hint="eastAsia" w:ascii="宋体" w:hAnsi="宋体" w:eastAsia="宋体"/>
                <w:color w:val="auto"/>
                <w:sz w:val="24"/>
                <w:szCs w:val="20"/>
                <w:highlight w:val="none"/>
                <w:lang w:val="en-US" w:eastAsia="zh-CN"/>
              </w:rPr>
              <w:t>9</w:t>
            </w:r>
            <w:r>
              <w:rPr>
                <w:rFonts w:hint="eastAsia" w:ascii="宋体" w:hAnsi="宋体" w:eastAsia="宋体"/>
                <w:color w:val="auto"/>
                <w:sz w:val="24"/>
                <w:szCs w:val="20"/>
                <w:highlight w:val="none"/>
              </w:rPr>
              <w:t>条要求</w:t>
            </w:r>
          </w:p>
        </w:tc>
        <w:tc>
          <w:tcPr>
            <w:tcW w:w="1472" w:type="pct"/>
            <w:vAlign w:val="center"/>
          </w:tcPr>
          <w:p w14:paraId="403C76BC">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color w:val="auto"/>
                <w:sz w:val="24"/>
                <w:szCs w:val="20"/>
                <w:highlight w:val="none"/>
                <w:lang w:eastAsia="zh-CN"/>
              </w:rPr>
            </w:pPr>
            <w:r>
              <w:rPr>
                <w:rFonts w:hint="eastAsia" w:ascii="宋体" w:hAnsi="宋体" w:eastAsia="宋体"/>
                <w:color w:val="auto"/>
                <w:sz w:val="24"/>
                <w:szCs w:val="20"/>
                <w:highlight w:val="none"/>
              </w:rPr>
              <w:t>详见第六章投标文件格式</w:t>
            </w:r>
            <w:r>
              <w:rPr>
                <w:rFonts w:hint="eastAsia" w:ascii="宋体" w:hAnsi="宋体" w:eastAsia="宋体"/>
                <w:color w:val="auto"/>
                <w:sz w:val="24"/>
                <w:szCs w:val="20"/>
                <w:highlight w:val="none"/>
                <w:lang w:eastAsia="zh-CN"/>
              </w:rPr>
              <w:t>。</w:t>
            </w:r>
          </w:p>
        </w:tc>
      </w:tr>
      <w:tr w14:paraId="3248F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2B10B443">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color w:val="auto"/>
                <w:sz w:val="24"/>
                <w:szCs w:val="20"/>
                <w:highlight w:val="none"/>
                <w:lang w:eastAsia="zh-CN"/>
              </w:rPr>
            </w:pPr>
            <w:r>
              <w:rPr>
                <w:rFonts w:hint="eastAsia" w:ascii="宋体" w:hAnsi="宋体" w:eastAsia="宋体"/>
                <w:color w:val="auto"/>
                <w:sz w:val="24"/>
                <w:szCs w:val="20"/>
                <w:highlight w:val="none"/>
                <w:lang w:val="en-US" w:eastAsia="zh-CN"/>
              </w:rPr>
              <w:t>5</w:t>
            </w:r>
          </w:p>
        </w:tc>
        <w:tc>
          <w:tcPr>
            <w:tcW w:w="1242" w:type="pct"/>
            <w:vAlign w:val="center"/>
          </w:tcPr>
          <w:p w14:paraId="4C332C79">
            <w:pPr>
              <w:keepNext w:val="0"/>
              <w:keepLines w:val="0"/>
              <w:suppressLineNumbers w:val="0"/>
              <w:spacing w:before="0" w:beforeAutospacing="0" w:after="50" w:afterAutospacing="0" w:line="360" w:lineRule="auto"/>
              <w:ind w:left="0" w:right="-10"/>
              <w:jc w:val="center"/>
              <w:rPr>
                <w:rFonts w:hint="default" w:ascii="宋体" w:hAnsi="宋体" w:eastAsia="宋体"/>
                <w:color w:val="auto"/>
                <w:sz w:val="24"/>
                <w:szCs w:val="28"/>
                <w:highlight w:val="none"/>
              </w:rPr>
            </w:pPr>
            <w:r>
              <w:rPr>
                <w:rFonts w:hint="eastAsia" w:ascii="宋体" w:hAnsi="宋体" w:eastAsia="宋体"/>
                <w:color w:val="auto"/>
                <w:sz w:val="24"/>
                <w:szCs w:val="28"/>
                <w:highlight w:val="none"/>
              </w:rPr>
              <w:t>商务响应情况</w:t>
            </w:r>
          </w:p>
        </w:tc>
        <w:tc>
          <w:tcPr>
            <w:tcW w:w="3430" w:type="dxa"/>
            <w:vAlign w:val="center"/>
          </w:tcPr>
          <w:p w14:paraId="2E789DDD">
            <w:pPr>
              <w:keepNext w:val="0"/>
              <w:keepLines w:val="0"/>
              <w:suppressLineNumbers w:val="0"/>
              <w:spacing w:before="0" w:beforeAutospacing="0" w:after="50" w:afterAutospacing="0" w:line="360" w:lineRule="auto"/>
              <w:ind w:left="0" w:right="-10" w:rightChars="0"/>
              <w:jc w:val="center"/>
              <w:rPr>
                <w:rFonts w:hint="default" w:ascii="宋体" w:hAnsi="宋体" w:eastAsia="宋体"/>
                <w:color w:val="auto"/>
                <w:sz w:val="24"/>
                <w:szCs w:val="28"/>
                <w:highlight w:val="none"/>
              </w:rPr>
            </w:pPr>
            <w:r>
              <w:rPr>
                <w:rFonts w:hint="eastAsia" w:ascii="宋体" w:hAnsi="宋体" w:eastAsia="宋体"/>
                <w:color w:val="auto"/>
                <w:sz w:val="24"/>
                <w:szCs w:val="28"/>
                <w:highlight w:val="none"/>
              </w:rPr>
              <w:t>符合招标文件采购需求中对付款方式、供货及安装期限、供货及安装地点、免费质保期</w:t>
            </w:r>
            <w:r>
              <w:rPr>
                <w:rFonts w:hint="eastAsia" w:ascii="宋体" w:hAnsi="宋体" w:eastAsia="宋体"/>
                <w:color w:val="auto"/>
                <w:sz w:val="24"/>
                <w:szCs w:val="28"/>
                <w:highlight w:val="none"/>
                <w:lang w:val="en-US" w:eastAsia="zh-CN"/>
              </w:rPr>
              <w:t>等实质性</w:t>
            </w:r>
            <w:r>
              <w:rPr>
                <w:rFonts w:hint="eastAsia" w:ascii="宋体" w:hAnsi="宋体" w:eastAsia="宋体"/>
                <w:color w:val="auto"/>
                <w:sz w:val="24"/>
                <w:szCs w:val="28"/>
                <w:highlight w:val="none"/>
              </w:rPr>
              <w:t>要求</w:t>
            </w:r>
          </w:p>
        </w:tc>
        <w:tc>
          <w:tcPr>
            <w:tcW w:w="1472" w:type="pct"/>
            <w:vAlign w:val="center"/>
          </w:tcPr>
          <w:p w14:paraId="3A551BB3">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color w:val="auto"/>
                <w:sz w:val="24"/>
                <w:szCs w:val="20"/>
                <w:highlight w:val="none"/>
                <w:lang w:eastAsia="zh-CN"/>
              </w:rPr>
            </w:pPr>
            <w:r>
              <w:rPr>
                <w:rFonts w:hint="eastAsia" w:ascii="宋体" w:hAnsi="宋体" w:eastAsia="宋体"/>
                <w:color w:val="auto"/>
                <w:sz w:val="24"/>
                <w:szCs w:val="20"/>
                <w:highlight w:val="none"/>
              </w:rPr>
              <w:t>详见第六章投标文件格式</w:t>
            </w:r>
            <w:r>
              <w:rPr>
                <w:rFonts w:hint="eastAsia" w:ascii="宋体" w:hAnsi="宋体" w:eastAsia="宋体"/>
                <w:color w:val="auto"/>
                <w:sz w:val="24"/>
                <w:szCs w:val="20"/>
                <w:highlight w:val="none"/>
                <w:lang w:eastAsia="zh-CN"/>
              </w:rPr>
              <w:t>。</w:t>
            </w:r>
          </w:p>
        </w:tc>
      </w:tr>
      <w:tr w14:paraId="4C6D8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77258780">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color w:val="auto"/>
                <w:sz w:val="24"/>
                <w:szCs w:val="20"/>
                <w:highlight w:val="none"/>
                <w:lang w:eastAsia="zh-CN"/>
              </w:rPr>
            </w:pPr>
            <w:r>
              <w:rPr>
                <w:rFonts w:hint="eastAsia" w:ascii="宋体" w:hAnsi="宋体" w:eastAsia="宋体"/>
                <w:color w:val="auto"/>
                <w:sz w:val="24"/>
                <w:szCs w:val="20"/>
                <w:highlight w:val="none"/>
                <w:lang w:val="en-US" w:eastAsia="zh-CN"/>
              </w:rPr>
              <w:t>6</w:t>
            </w:r>
          </w:p>
        </w:tc>
        <w:tc>
          <w:tcPr>
            <w:tcW w:w="1242" w:type="pct"/>
            <w:vAlign w:val="center"/>
          </w:tcPr>
          <w:p w14:paraId="6F97E320">
            <w:pPr>
              <w:keepNext w:val="0"/>
              <w:keepLines w:val="0"/>
              <w:suppressLineNumbers w:val="0"/>
              <w:spacing w:before="0" w:beforeAutospacing="0" w:after="50" w:afterAutospacing="0" w:line="360" w:lineRule="auto"/>
              <w:ind w:left="0" w:right="-10"/>
              <w:jc w:val="center"/>
              <w:rPr>
                <w:rFonts w:hint="default" w:ascii="宋体" w:hAnsi="宋体" w:eastAsia="宋体"/>
                <w:color w:val="auto"/>
                <w:sz w:val="24"/>
                <w:szCs w:val="28"/>
                <w:highlight w:val="none"/>
              </w:rPr>
            </w:pPr>
            <w:r>
              <w:rPr>
                <w:rFonts w:hint="eastAsia" w:ascii="宋体" w:hAnsi="宋体" w:eastAsia="宋体"/>
                <w:color w:val="auto"/>
                <w:sz w:val="24"/>
                <w:szCs w:val="28"/>
                <w:highlight w:val="none"/>
              </w:rPr>
              <w:t>技术响应情况</w:t>
            </w:r>
          </w:p>
        </w:tc>
        <w:tc>
          <w:tcPr>
            <w:tcW w:w="3430" w:type="dxa"/>
            <w:vAlign w:val="center"/>
          </w:tcPr>
          <w:p w14:paraId="6FCF4EBC">
            <w:pPr>
              <w:keepNext w:val="0"/>
              <w:keepLines w:val="0"/>
              <w:suppressLineNumbers w:val="0"/>
              <w:spacing w:before="0" w:beforeAutospacing="0" w:after="50" w:afterAutospacing="0" w:line="360" w:lineRule="auto"/>
              <w:ind w:left="0" w:right="-10" w:rightChars="0"/>
              <w:jc w:val="center"/>
              <w:rPr>
                <w:rFonts w:hint="default" w:ascii="宋体" w:hAnsi="宋体" w:eastAsia="宋体"/>
                <w:color w:val="auto"/>
                <w:sz w:val="24"/>
                <w:szCs w:val="28"/>
                <w:highlight w:val="none"/>
              </w:rPr>
            </w:pPr>
            <w:r>
              <w:rPr>
                <w:rFonts w:hint="eastAsia" w:ascii="宋体" w:hAnsi="宋体" w:eastAsia="宋体"/>
                <w:color w:val="auto"/>
                <w:sz w:val="24"/>
                <w:szCs w:val="28"/>
                <w:highlight w:val="none"/>
              </w:rPr>
              <w:t>符合招标文件采购需求中货物技术参数</w:t>
            </w:r>
            <w:r>
              <w:rPr>
                <w:rFonts w:hint="eastAsia" w:ascii="宋体" w:hAnsi="宋体" w:eastAsia="宋体"/>
                <w:color w:val="auto"/>
                <w:sz w:val="24"/>
                <w:szCs w:val="28"/>
                <w:highlight w:val="none"/>
                <w:lang w:val="en-US" w:eastAsia="zh-CN"/>
              </w:rPr>
              <w:t>等实质性要求</w:t>
            </w:r>
          </w:p>
        </w:tc>
        <w:tc>
          <w:tcPr>
            <w:tcW w:w="1472" w:type="pct"/>
            <w:vAlign w:val="center"/>
          </w:tcPr>
          <w:p w14:paraId="7B800342">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color w:val="auto"/>
                <w:sz w:val="24"/>
                <w:szCs w:val="20"/>
                <w:highlight w:val="none"/>
                <w:lang w:eastAsia="zh-CN"/>
              </w:rPr>
            </w:pPr>
            <w:r>
              <w:rPr>
                <w:rFonts w:hint="eastAsia" w:ascii="宋体" w:hAnsi="宋体" w:eastAsia="宋体"/>
                <w:color w:val="auto"/>
                <w:sz w:val="24"/>
                <w:szCs w:val="20"/>
                <w:highlight w:val="none"/>
              </w:rPr>
              <w:t>详见第六章投标文件格式</w:t>
            </w:r>
            <w:r>
              <w:rPr>
                <w:rFonts w:hint="eastAsia" w:ascii="宋体" w:hAnsi="宋体" w:eastAsia="宋体"/>
                <w:color w:val="auto"/>
                <w:sz w:val="24"/>
                <w:szCs w:val="20"/>
                <w:highlight w:val="none"/>
                <w:lang w:eastAsia="zh-CN"/>
              </w:rPr>
              <w:t>。</w:t>
            </w:r>
          </w:p>
        </w:tc>
      </w:tr>
      <w:tr w14:paraId="156A8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39B7AAF8">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color w:val="auto"/>
                <w:sz w:val="24"/>
                <w:szCs w:val="20"/>
                <w:highlight w:val="none"/>
                <w:lang w:eastAsia="zh-CN"/>
              </w:rPr>
            </w:pPr>
            <w:r>
              <w:rPr>
                <w:rFonts w:hint="eastAsia" w:ascii="宋体" w:hAnsi="宋体" w:eastAsia="宋体"/>
                <w:color w:val="auto"/>
                <w:sz w:val="24"/>
                <w:szCs w:val="20"/>
                <w:highlight w:val="none"/>
                <w:lang w:val="en-US" w:eastAsia="zh-CN"/>
              </w:rPr>
              <w:t>7</w:t>
            </w:r>
          </w:p>
        </w:tc>
        <w:tc>
          <w:tcPr>
            <w:tcW w:w="1242" w:type="pct"/>
            <w:vAlign w:val="center"/>
          </w:tcPr>
          <w:p w14:paraId="533E649C">
            <w:pPr>
              <w:keepNext w:val="0"/>
              <w:keepLines w:val="0"/>
              <w:suppressLineNumbers w:val="0"/>
              <w:spacing w:before="0" w:beforeAutospacing="0" w:after="50" w:afterAutospacing="0" w:line="360" w:lineRule="auto"/>
              <w:ind w:left="0" w:right="-10"/>
              <w:jc w:val="center"/>
              <w:rPr>
                <w:rFonts w:hint="default" w:ascii="宋体" w:hAnsi="宋体" w:eastAsia="宋体"/>
                <w:color w:val="auto"/>
                <w:sz w:val="24"/>
                <w:szCs w:val="28"/>
                <w:highlight w:val="none"/>
              </w:rPr>
            </w:pPr>
            <w:r>
              <w:rPr>
                <w:rFonts w:hint="eastAsia" w:ascii="宋体" w:hAnsi="宋体" w:eastAsia="宋体"/>
                <w:color w:val="auto"/>
                <w:sz w:val="24"/>
                <w:szCs w:val="28"/>
                <w:highlight w:val="none"/>
              </w:rPr>
              <w:t>其他要求</w:t>
            </w:r>
          </w:p>
        </w:tc>
        <w:tc>
          <w:tcPr>
            <w:tcW w:w="3430" w:type="dxa"/>
            <w:vAlign w:val="center"/>
          </w:tcPr>
          <w:p w14:paraId="197A65A5">
            <w:pPr>
              <w:keepNext w:val="0"/>
              <w:keepLines w:val="0"/>
              <w:suppressLineNumbers w:val="0"/>
              <w:spacing w:before="0" w:beforeAutospacing="0" w:after="50" w:afterAutospacing="0" w:line="360" w:lineRule="auto"/>
              <w:ind w:left="0" w:right="-10" w:rightChars="0"/>
              <w:jc w:val="center"/>
              <w:rPr>
                <w:rFonts w:hint="default" w:ascii="宋体" w:hAnsi="宋体" w:eastAsia="宋体"/>
                <w:color w:val="auto"/>
                <w:sz w:val="24"/>
                <w:szCs w:val="28"/>
                <w:highlight w:val="none"/>
              </w:rPr>
            </w:pPr>
            <w:r>
              <w:rPr>
                <w:rFonts w:hint="eastAsia" w:ascii="宋体" w:hAnsi="宋体" w:eastAsia="宋体"/>
                <w:color w:val="auto"/>
                <w:sz w:val="24"/>
                <w:szCs w:val="28"/>
                <w:highlight w:val="none"/>
              </w:rPr>
              <w:t>符合法律、行政法规规定的其他条件或招标文件列明的其他</w:t>
            </w:r>
            <w:r>
              <w:rPr>
                <w:rFonts w:hint="eastAsia" w:ascii="宋体" w:hAnsi="宋体" w:eastAsia="宋体"/>
                <w:color w:val="auto"/>
                <w:sz w:val="24"/>
                <w:szCs w:val="28"/>
                <w:highlight w:val="none"/>
                <w:lang w:val="en-US" w:eastAsia="zh-CN"/>
              </w:rPr>
              <w:t>实质性要求</w:t>
            </w:r>
          </w:p>
        </w:tc>
        <w:tc>
          <w:tcPr>
            <w:tcW w:w="1472" w:type="pct"/>
            <w:vAlign w:val="center"/>
          </w:tcPr>
          <w:p w14:paraId="4909BBF5">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highlight w:val="none"/>
              </w:rPr>
            </w:pPr>
          </w:p>
        </w:tc>
      </w:tr>
    </w:tbl>
    <w:p w14:paraId="35FC1BA2">
      <w:pPr>
        <w:spacing w:line="360" w:lineRule="auto"/>
        <w:ind w:firstLine="435"/>
        <w:rPr>
          <w:rFonts w:ascii="宋体" w:hAnsi="宋体" w:eastAsia="宋体"/>
          <w:color w:val="auto"/>
          <w:sz w:val="24"/>
          <w:highlight w:val="none"/>
        </w:rPr>
      </w:pPr>
      <w:r>
        <w:rPr>
          <w:rFonts w:hint="eastAsia" w:ascii="宋体" w:hAnsi="宋体" w:eastAsia="宋体"/>
          <w:b/>
          <w:bCs/>
          <w:color w:val="auto"/>
          <w:sz w:val="24"/>
          <w:highlight w:val="none"/>
        </w:rPr>
        <w:t>符合性审查指标通过标准：</w:t>
      </w:r>
      <w:r>
        <w:rPr>
          <w:rFonts w:hint="eastAsia" w:ascii="宋体" w:hAnsi="宋体" w:eastAsia="宋体"/>
          <w:color w:val="auto"/>
          <w:sz w:val="24"/>
          <w:highlight w:val="none"/>
        </w:rPr>
        <w:t>投标人必须通过符合性审查表中的全部评审指标。</w:t>
      </w:r>
    </w:p>
    <w:p w14:paraId="6BCE54EC">
      <w:pPr>
        <w:spacing w:line="360" w:lineRule="auto"/>
        <w:ind w:firstLine="435"/>
        <w:rPr>
          <w:rFonts w:asciiTheme="minorEastAsia" w:hAnsiTheme="minorEastAsia" w:eastAsiaTheme="minorEastAsia"/>
          <w:bCs/>
          <w:color w:val="auto"/>
          <w:sz w:val="24"/>
          <w:highlight w:val="none"/>
        </w:rPr>
      </w:pPr>
      <w:r>
        <w:rPr>
          <w:rFonts w:asciiTheme="minorEastAsia" w:hAnsiTheme="minorEastAsia" w:eastAsiaTheme="minorEastAsia"/>
          <w:bCs/>
          <w:color w:val="auto"/>
          <w:sz w:val="24"/>
          <w:highlight w:val="none"/>
        </w:rPr>
        <w:br w:type="page"/>
      </w:r>
    </w:p>
    <w:p w14:paraId="02EF3DF1">
      <w:pPr>
        <w:spacing w:line="360" w:lineRule="auto"/>
        <w:jc w:val="center"/>
        <w:outlineLvl w:val="0"/>
        <w:rPr>
          <w:rFonts w:asciiTheme="minorEastAsia" w:hAnsiTheme="minorEastAsia" w:eastAsiaTheme="minorEastAsia"/>
          <w:color w:val="auto"/>
          <w:sz w:val="24"/>
          <w:highlight w:val="none"/>
        </w:rPr>
      </w:pPr>
    </w:p>
    <w:p w14:paraId="5A3A8863">
      <w:pPr>
        <w:spacing w:line="360" w:lineRule="auto"/>
        <w:jc w:val="center"/>
        <w:outlineLvl w:val="0"/>
        <w:rPr>
          <w:rFonts w:hint="eastAsia" w:ascii="宋体" w:hAnsi="宋体" w:eastAsia="宋体"/>
          <w:b/>
          <w:color w:val="auto"/>
          <w:sz w:val="28"/>
          <w:highlight w:val="none"/>
          <w:lang w:eastAsia="zh-CN"/>
        </w:rPr>
      </w:pPr>
      <w:r>
        <w:rPr>
          <w:rFonts w:hint="eastAsia" w:ascii="宋体" w:hAnsi="宋体" w:eastAsia="宋体"/>
          <w:b/>
          <w:color w:val="auto"/>
          <w:sz w:val="28"/>
          <w:highlight w:val="none"/>
        </w:rPr>
        <w:t xml:space="preserve">第五章  </w:t>
      </w:r>
      <w:r>
        <w:rPr>
          <w:rFonts w:ascii="宋体" w:hAnsi="宋体" w:eastAsia="宋体"/>
          <w:b/>
          <w:color w:val="auto"/>
          <w:sz w:val="28"/>
          <w:highlight w:val="none"/>
        </w:rPr>
        <w:t>政府采购合同</w:t>
      </w:r>
      <w:bookmarkEnd w:id="35"/>
    </w:p>
    <w:p w14:paraId="486FDE04">
      <w:pPr>
        <w:spacing w:line="360" w:lineRule="auto"/>
        <w:jc w:val="center"/>
        <w:outlineLvl w:val="0"/>
        <w:rPr>
          <w:rFonts w:hint="eastAsia" w:ascii="宋体" w:hAnsi="宋体" w:eastAsia="宋体"/>
          <w:b/>
          <w:color w:val="auto"/>
          <w:sz w:val="28"/>
          <w:highlight w:val="none"/>
        </w:rPr>
      </w:pPr>
      <w:bookmarkStart w:id="40" w:name="_Toc20313"/>
      <w:r>
        <w:rPr>
          <w:rFonts w:hint="eastAsia" w:ascii="宋体" w:hAnsi="宋体" w:eastAsia="宋体"/>
          <w:b/>
          <w:color w:val="auto"/>
          <w:sz w:val="28"/>
          <w:highlight w:val="none"/>
        </w:rPr>
        <w:t>(此格式</w:t>
      </w:r>
      <w:r>
        <w:rPr>
          <w:rFonts w:hint="eastAsia" w:ascii="宋体" w:hAnsi="宋体" w:eastAsia="宋体"/>
          <w:b/>
          <w:color w:val="auto"/>
          <w:sz w:val="28"/>
          <w:highlight w:val="none"/>
          <w:lang w:val="en-US" w:eastAsia="zh-CN"/>
        </w:rPr>
        <w:t>合同</w:t>
      </w:r>
      <w:r>
        <w:rPr>
          <w:rFonts w:hint="eastAsia" w:ascii="宋体" w:hAnsi="宋体" w:eastAsia="宋体"/>
          <w:b/>
          <w:color w:val="auto"/>
          <w:sz w:val="28"/>
          <w:highlight w:val="none"/>
        </w:rPr>
        <w:t>仅供参考)</w:t>
      </w:r>
    </w:p>
    <w:p w14:paraId="68C9B47B">
      <w:pPr>
        <w:pStyle w:val="11"/>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52680146">
      <w:pPr>
        <w:pStyle w:val="11"/>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7D7751E1">
      <w:pPr>
        <w:pStyle w:val="11"/>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54E019C7">
      <w:pPr>
        <w:pStyle w:val="11"/>
        <w:rPr>
          <w:rFonts w:hint="eastAsia"/>
          <w:color w:val="000000" w:themeColor="text1"/>
          <w:highlight w:val="none"/>
          <w14:textFill>
            <w14:solidFill>
              <w14:schemeClr w14:val="tx1"/>
            </w14:solidFill>
          </w14:textFill>
        </w:rPr>
      </w:pPr>
    </w:p>
    <w:p w14:paraId="35CCF7AF">
      <w:pPr>
        <w:rPr>
          <w:rFonts w:hint="eastAsia"/>
          <w:color w:val="000000" w:themeColor="text1"/>
          <w:highlight w:val="none"/>
          <w14:textFill>
            <w14:solidFill>
              <w14:schemeClr w14:val="tx1"/>
            </w14:solidFill>
          </w14:textFill>
        </w:rPr>
      </w:pPr>
    </w:p>
    <w:p w14:paraId="6A3047AD">
      <w:pPr>
        <w:pStyle w:val="66"/>
        <w:rPr>
          <w:rFonts w:hint="eastAsia"/>
          <w:color w:val="000000" w:themeColor="text1"/>
          <w:highlight w:val="none"/>
          <w14:textFill>
            <w14:solidFill>
              <w14:schemeClr w14:val="tx1"/>
            </w14:solidFill>
          </w14:textFill>
        </w:rPr>
      </w:pPr>
    </w:p>
    <w:p w14:paraId="334B7189">
      <w:pPr>
        <w:pStyle w:val="66"/>
        <w:rPr>
          <w:rFonts w:hint="eastAsia"/>
          <w:color w:val="000000" w:themeColor="text1"/>
          <w:highlight w:val="none"/>
          <w14:textFill>
            <w14:solidFill>
              <w14:schemeClr w14:val="tx1"/>
            </w14:solidFill>
          </w14:textFill>
        </w:rPr>
      </w:pPr>
    </w:p>
    <w:p w14:paraId="057E633E">
      <w:pPr>
        <w:pStyle w:val="66"/>
        <w:rPr>
          <w:rFonts w:hint="eastAsia"/>
          <w:color w:val="000000" w:themeColor="text1"/>
          <w:highlight w:val="none"/>
          <w14:textFill>
            <w14:solidFill>
              <w14:schemeClr w14:val="tx1"/>
            </w14:solidFill>
          </w14:textFill>
        </w:rPr>
      </w:pPr>
    </w:p>
    <w:p w14:paraId="7E967140">
      <w:pPr>
        <w:pStyle w:val="66"/>
        <w:rPr>
          <w:rFonts w:hint="eastAsia"/>
          <w:color w:val="000000" w:themeColor="text1"/>
          <w:highlight w:val="none"/>
          <w14:textFill>
            <w14:solidFill>
              <w14:schemeClr w14:val="tx1"/>
            </w14:solidFill>
          </w14:textFill>
        </w:rPr>
      </w:pPr>
    </w:p>
    <w:p w14:paraId="09185692">
      <w:pPr>
        <w:pStyle w:val="66"/>
        <w:rPr>
          <w:rFonts w:hint="eastAsia"/>
          <w:color w:val="000000" w:themeColor="text1"/>
          <w:highlight w:val="none"/>
          <w14:textFill>
            <w14:solidFill>
              <w14:schemeClr w14:val="tx1"/>
            </w14:solidFill>
          </w14:textFill>
        </w:rPr>
      </w:pPr>
    </w:p>
    <w:p w14:paraId="42A27045">
      <w:pPr>
        <w:pStyle w:val="66"/>
        <w:rPr>
          <w:rFonts w:hint="eastAsia"/>
          <w:color w:val="000000" w:themeColor="text1"/>
          <w:highlight w:val="none"/>
          <w14:textFill>
            <w14:solidFill>
              <w14:schemeClr w14:val="tx1"/>
            </w14:solidFill>
          </w14:textFill>
        </w:rPr>
      </w:pPr>
    </w:p>
    <w:p w14:paraId="7E7A3F51">
      <w:pPr>
        <w:pStyle w:val="66"/>
        <w:rPr>
          <w:rFonts w:hint="eastAsia"/>
          <w:color w:val="000000" w:themeColor="text1"/>
          <w:highlight w:val="none"/>
          <w14:textFill>
            <w14:solidFill>
              <w14:schemeClr w14:val="tx1"/>
            </w14:solidFill>
          </w14:textFill>
        </w:rPr>
      </w:pPr>
    </w:p>
    <w:p w14:paraId="6A734DD2">
      <w:pPr>
        <w:pStyle w:val="66"/>
        <w:rPr>
          <w:rFonts w:hint="eastAsia"/>
          <w:color w:val="000000" w:themeColor="text1"/>
          <w:highlight w:val="none"/>
          <w14:textFill>
            <w14:solidFill>
              <w14:schemeClr w14:val="tx1"/>
            </w14:solidFill>
          </w14:textFill>
        </w:rPr>
      </w:pPr>
    </w:p>
    <w:p w14:paraId="27E58935">
      <w:pPr>
        <w:pStyle w:val="66"/>
        <w:rPr>
          <w:rFonts w:hint="eastAsia"/>
          <w:color w:val="000000" w:themeColor="text1"/>
          <w:highlight w:val="none"/>
          <w14:textFill>
            <w14:solidFill>
              <w14:schemeClr w14:val="tx1"/>
            </w14:solidFill>
          </w14:textFill>
        </w:rPr>
      </w:pPr>
    </w:p>
    <w:p w14:paraId="3449BD89">
      <w:pPr>
        <w:pStyle w:val="11"/>
        <w:rPr>
          <w:rFonts w:hint="eastAsia"/>
          <w:color w:val="000000" w:themeColor="text1"/>
          <w:highlight w:val="none"/>
          <w14:textFill>
            <w14:solidFill>
              <w14:schemeClr w14:val="tx1"/>
            </w14:solidFill>
          </w14:textFill>
        </w:rPr>
      </w:pPr>
    </w:p>
    <w:p w14:paraId="0BF90D3C">
      <w:pPr>
        <w:spacing w:before="120" w:line="480" w:lineRule="auto"/>
        <w:ind w:left="960"/>
        <w:rPr>
          <w:rFonts w:hint="default" w:ascii="宋体" w:hAnsi="宋体" w:eastAsia="宋体" w:cs="Times New Roman"/>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项目名称：</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 xml:space="preserve">                       </w:t>
      </w:r>
    </w:p>
    <w:p w14:paraId="6C7D6FD1">
      <w:pPr>
        <w:spacing w:line="480" w:lineRule="auto"/>
        <w:ind w:firstLine="960" w:firstLineChars="400"/>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项目编号：</w:t>
      </w:r>
      <w:r>
        <w:rPr>
          <w:rFonts w:hint="eastAsia" w:ascii="宋体" w:hAnsi="宋体" w:eastAsia="宋体" w:cs="Times New Roman"/>
          <w:color w:val="000000" w:themeColor="text1"/>
          <w:sz w:val="24"/>
          <w:szCs w:val="24"/>
          <w:highlight w:val="none"/>
          <w:u w:val="single"/>
          <w:lang w:bidi="ar"/>
          <w14:textFill>
            <w14:solidFill>
              <w14:schemeClr w14:val="tx1"/>
            </w14:solidFill>
          </w14:textFill>
        </w:rPr>
        <w:t xml:space="preserve">                       </w:t>
      </w:r>
    </w:p>
    <w:p w14:paraId="23378789">
      <w:pPr>
        <w:spacing w:before="120" w:line="480" w:lineRule="auto"/>
        <w:ind w:left="960"/>
        <w:rPr>
          <w:rFonts w:hint="eastAsia" w:ascii="宋体" w:hAnsi="宋体" w:eastAsia="宋体" w:cs="Times New Roman"/>
          <w:color w:val="000000" w:themeColor="text1"/>
          <w:sz w:val="24"/>
          <w:szCs w:val="24"/>
          <w:highlight w:val="none"/>
          <w:u w:val="singl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甲方（采购人）：</w:t>
      </w:r>
      <w:r>
        <w:rPr>
          <w:rFonts w:hint="eastAsia" w:ascii="宋体" w:hAnsi="宋体" w:eastAsia="宋体" w:cs="Times New Roman"/>
          <w:color w:val="000000" w:themeColor="text1"/>
          <w:sz w:val="24"/>
          <w:szCs w:val="24"/>
          <w:highlight w:val="none"/>
          <w:u w:val="single"/>
          <w14:textFill>
            <w14:solidFill>
              <w14:schemeClr w14:val="tx1"/>
            </w14:solidFill>
          </w14:textFill>
        </w:rPr>
        <w:t>滁州市第一人民医院</w:t>
      </w:r>
    </w:p>
    <w:p w14:paraId="245747BF">
      <w:pPr>
        <w:spacing w:before="120" w:line="480" w:lineRule="auto"/>
        <w:ind w:left="960"/>
        <w:rPr>
          <w:rFonts w:hint="eastAsia" w:ascii="宋体" w:hAnsi="宋体" w:eastAsia="宋体" w:cs="Times New Roman"/>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乙方（中标人）：</w:t>
      </w:r>
      <w:r>
        <w:rPr>
          <w:rFonts w:hint="eastAsia" w:ascii="宋体" w:hAnsi="宋体" w:eastAsia="宋体" w:cs="Times New Roman"/>
          <w:color w:val="000000" w:themeColor="text1"/>
          <w:sz w:val="24"/>
          <w:szCs w:val="24"/>
          <w:highlight w:val="none"/>
          <w:u w:val="single"/>
          <w:lang w:bidi="ar"/>
          <w14:textFill>
            <w14:solidFill>
              <w14:schemeClr w14:val="tx1"/>
            </w14:solidFill>
          </w14:textFill>
        </w:rPr>
        <w:t xml:space="preserve">                  </w:t>
      </w:r>
    </w:p>
    <w:p w14:paraId="43682DF9">
      <w:pPr>
        <w:spacing w:before="120" w:line="480" w:lineRule="auto"/>
        <w:ind w:firstLine="960" w:firstLineChars="400"/>
        <w:rPr>
          <w:rFonts w:hint="eastAsia" w:ascii="宋体" w:hAnsi="宋体" w:eastAsia="宋体" w:cs="Times New Roman"/>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签订地：</w:t>
      </w:r>
      <w:r>
        <w:rPr>
          <w:rFonts w:hint="eastAsia" w:ascii="宋体" w:hAnsi="宋体" w:eastAsia="宋体" w:cs="Times New Roman"/>
          <w:color w:val="000000" w:themeColor="text1"/>
          <w:sz w:val="24"/>
          <w:szCs w:val="24"/>
          <w:highlight w:val="none"/>
          <w:u w:val="single"/>
          <w:lang w:bidi="ar"/>
          <w14:textFill>
            <w14:solidFill>
              <w14:schemeClr w14:val="tx1"/>
            </w14:solidFill>
          </w14:textFill>
        </w:rPr>
        <w:t xml:space="preserve">                         </w:t>
      </w:r>
    </w:p>
    <w:p w14:paraId="0EB87D28">
      <w:pPr>
        <w:spacing w:before="120" w:line="480" w:lineRule="auto"/>
        <w:ind w:firstLine="960" w:firstLineChars="400"/>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签订日期：</w:t>
      </w:r>
      <w:r>
        <w:rPr>
          <w:rFonts w:hint="eastAsia" w:ascii="宋体" w:hAnsi="宋体" w:eastAsia="宋体" w:cs="Times New Roman"/>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年</w:t>
      </w:r>
      <w:r>
        <w:rPr>
          <w:rFonts w:hint="eastAsia" w:ascii="宋体" w:hAnsi="宋体" w:eastAsia="宋体" w:cs="Times New Roman"/>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月</w:t>
      </w:r>
      <w:r>
        <w:rPr>
          <w:rFonts w:hint="eastAsia" w:ascii="宋体" w:hAnsi="宋体" w:eastAsia="宋体" w:cs="Times New Roman"/>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日</w:t>
      </w:r>
    </w:p>
    <w:p w14:paraId="56A616E3">
      <w:pPr>
        <w:widowControl/>
        <w:jc w:val="left"/>
        <w:rPr>
          <w:rFonts w:hint="eastAsia" w:ascii="宋体" w:hAnsi="宋体" w:eastAsia="宋体" w:cs="Times New Roman"/>
          <w:color w:val="000000" w:themeColor="text1"/>
          <w:sz w:val="24"/>
          <w:szCs w:val="24"/>
          <w:highlight w:val="none"/>
          <w14:textFill>
            <w14:solidFill>
              <w14:schemeClr w14:val="tx1"/>
            </w14:solidFill>
          </w14:textFill>
        </w:rPr>
      </w:pPr>
    </w:p>
    <w:p w14:paraId="3CC8D483">
      <w:pPr>
        <w:widowControl/>
        <w:jc w:val="left"/>
        <w:rPr>
          <w:rFonts w:hint="eastAsia" w:ascii="宋体" w:hAnsi="宋体" w:eastAsia="宋体" w:cs="Times New Roman"/>
          <w:color w:val="000000" w:themeColor="text1"/>
          <w:sz w:val="24"/>
          <w:szCs w:val="24"/>
          <w:highlight w:val="none"/>
          <w14:textFill>
            <w14:solidFill>
              <w14:schemeClr w14:val="tx1"/>
            </w14:solidFill>
          </w14:textFill>
        </w:rPr>
      </w:pPr>
    </w:p>
    <w:p w14:paraId="71C6177C">
      <w:pPr>
        <w:widowControl/>
        <w:jc w:val="left"/>
        <w:rPr>
          <w:rFonts w:hint="eastAsia"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br w:type="page"/>
      </w:r>
    </w:p>
    <w:p w14:paraId="577FE41C">
      <w:pPr>
        <w:spacing w:line="360" w:lineRule="auto"/>
        <w:ind w:firstLine="435"/>
        <w:rPr>
          <w:rFonts w:hint="eastAsia" w:ascii="宋体" w:hAnsi="宋体" w:eastAsia="宋体"/>
          <w:color w:val="000000" w:themeColor="text1"/>
          <w:sz w:val="24"/>
          <w:highlight w:val="none"/>
          <w14:textFill>
            <w14:solidFill>
              <w14:schemeClr w14:val="tx1"/>
            </w14:solidFill>
          </w14:textFill>
        </w:rPr>
      </w:pPr>
      <w:r>
        <w:rPr>
          <w:rFonts w:hint="eastAsia" w:ascii="宋体" w:hAnsi="宋体" w:eastAsia="宋体"/>
          <w:color w:val="000000" w:themeColor="text1"/>
          <w:sz w:val="24"/>
          <w:highlight w:val="none"/>
          <w:u w:val="single"/>
          <w14:textFill>
            <w14:solidFill>
              <w14:schemeClr w14:val="tx1"/>
            </w14:solidFill>
          </w14:textFill>
        </w:rPr>
        <w:t>滁州市第一人民医院</w:t>
      </w:r>
      <w:r>
        <w:rPr>
          <w:rFonts w:hint="eastAsia" w:ascii="宋体" w:hAnsi="宋体" w:eastAsia="宋体"/>
          <w:color w:val="000000" w:themeColor="text1"/>
          <w:sz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lang w:val="zh-CN"/>
          <w14:textFill>
            <w14:solidFill>
              <w14:schemeClr w14:val="tx1"/>
            </w14:solidFill>
          </w14:textFill>
        </w:rPr>
        <w:t>以下简称：甲方</w:t>
      </w:r>
      <w:r>
        <w:rPr>
          <w:rFonts w:hint="eastAsia" w:ascii="宋体" w:hAnsi="宋体" w:eastAsia="宋体"/>
          <w:color w:val="000000" w:themeColor="text1"/>
          <w:sz w:val="24"/>
          <w:highlight w:val="none"/>
          <w14:textFill>
            <w14:solidFill>
              <w14:schemeClr w14:val="tx1"/>
            </w14:solidFill>
          </w14:textFill>
        </w:rPr>
        <w:t>）通过</w:t>
      </w:r>
      <w:r>
        <w:rPr>
          <w:rFonts w:hint="eastAsia" w:ascii="宋体" w:hAnsi="宋体" w:eastAsia="宋体"/>
          <w:color w:val="000000" w:themeColor="text1"/>
          <w:sz w:val="24"/>
          <w:highlight w:val="none"/>
          <w:u w:val="single"/>
          <w:lang w:val="en-US" w:eastAsia="zh-CN"/>
          <w14:textFill>
            <w14:solidFill>
              <w14:schemeClr w14:val="tx1"/>
            </w14:solidFill>
          </w14:textFill>
        </w:rPr>
        <w:t>江苏川页工程项目管理有限公司</w:t>
      </w:r>
      <w:r>
        <w:rPr>
          <w:rFonts w:hint="eastAsia" w:ascii="宋体" w:hAnsi="宋体" w:eastAsia="宋体"/>
          <w:color w:val="000000" w:themeColor="text1"/>
          <w:sz w:val="24"/>
          <w:highlight w:val="none"/>
          <w14:textFill>
            <w14:solidFill>
              <w14:schemeClr w14:val="tx1"/>
            </w14:solidFill>
          </w14:textFill>
        </w:rPr>
        <w:t>组织的</w:t>
      </w:r>
      <w:r>
        <w:rPr>
          <w:rFonts w:hint="eastAsia" w:ascii="宋体" w:hAnsi="宋体" w:eastAsia="宋体"/>
          <w:color w:val="000000" w:themeColor="text1"/>
          <w:sz w:val="24"/>
          <w:highlight w:val="none"/>
          <w:u w:val="single"/>
          <w14:textFill>
            <w14:solidFill>
              <w14:schemeClr w14:val="tx1"/>
            </w14:solidFill>
          </w14:textFill>
        </w:rPr>
        <w:t>公开招标</w:t>
      </w:r>
      <w:r>
        <w:rPr>
          <w:rFonts w:hint="eastAsia" w:ascii="宋体" w:hAnsi="宋体" w:eastAsia="宋体"/>
          <w:color w:val="000000" w:themeColor="text1"/>
          <w:sz w:val="24"/>
          <w:highlight w:val="none"/>
          <w14:textFill>
            <w14:solidFill>
              <w14:schemeClr w14:val="tx1"/>
            </w14:solidFill>
          </w14:textFill>
        </w:rPr>
        <w:t>方式采购活动，经</w:t>
      </w:r>
      <w:r>
        <w:rPr>
          <w:rFonts w:hint="eastAsia" w:ascii="宋体" w:hAnsi="宋体" w:eastAsia="宋体"/>
          <w:color w:val="000000" w:themeColor="text1"/>
          <w:sz w:val="24"/>
          <w:highlight w:val="none"/>
          <w:u w:val="single"/>
          <w14:textFill>
            <w14:solidFill>
              <w14:schemeClr w14:val="tx1"/>
            </w14:solidFill>
          </w14:textFill>
        </w:rPr>
        <w:t>评标委员会</w:t>
      </w:r>
      <w:r>
        <w:rPr>
          <w:rFonts w:hint="eastAsia" w:ascii="宋体" w:hAnsi="宋体" w:eastAsia="宋体"/>
          <w:color w:val="000000" w:themeColor="text1"/>
          <w:sz w:val="24"/>
          <w:highlight w:val="none"/>
          <w14:textFill>
            <w14:solidFill>
              <w14:schemeClr w14:val="tx1"/>
            </w14:solidFill>
          </w14:textFill>
        </w:rPr>
        <w:t>评定，</w:t>
      </w:r>
      <w:r>
        <w:rPr>
          <w:rFonts w:hint="eastAsia" w:ascii="宋体" w:hAnsi="宋体" w:eastAsia="宋体"/>
          <w:color w:val="000000" w:themeColor="text1"/>
          <w:sz w:val="24"/>
          <w:highlight w:val="none"/>
          <w:u w:val="single"/>
          <w:lang w:val="en-US" w:eastAsia="zh-CN"/>
          <w14:textFill>
            <w14:solidFill>
              <w14:schemeClr w14:val="tx1"/>
            </w14:solidFill>
          </w14:textFill>
        </w:rPr>
        <w:t xml:space="preserve">      </w:t>
      </w:r>
      <w:r>
        <w:rPr>
          <w:rFonts w:hint="eastAsia" w:ascii="宋体" w:hAnsi="宋体" w:eastAsia="宋体"/>
          <w:color w:val="000000" w:themeColor="text1"/>
          <w:sz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lang w:val="zh-CN"/>
          <w14:textFill>
            <w14:solidFill>
              <w14:schemeClr w14:val="tx1"/>
            </w14:solidFill>
          </w14:textFill>
        </w:rPr>
        <w:t>以下简称：乙方</w:t>
      </w:r>
      <w:r>
        <w:rPr>
          <w:rFonts w:hint="eastAsia" w:ascii="宋体" w:hAnsi="宋体" w:eastAsia="宋体"/>
          <w:color w:val="000000" w:themeColor="text1"/>
          <w:sz w:val="24"/>
          <w:highlight w:val="none"/>
          <w14:textFill>
            <w14:solidFill>
              <w14:schemeClr w14:val="tx1"/>
            </w14:solidFill>
          </w14:textFill>
        </w:rPr>
        <w:t>）为本项目中标人，现</w:t>
      </w:r>
      <w:r>
        <w:rPr>
          <w:rFonts w:hint="eastAsia" w:ascii="宋体" w:hAnsi="宋体" w:eastAsia="宋体" w:cs="Times New Roman"/>
          <w:color w:val="000000" w:themeColor="text1"/>
          <w:sz w:val="24"/>
          <w:szCs w:val="24"/>
          <w:highlight w:val="none"/>
          <w14:textFill>
            <w14:solidFill>
              <w14:schemeClr w14:val="tx1"/>
            </w14:solidFill>
          </w14:textFill>
        </w:rPr>
        <w:t>按照采购文件确定的事项签订本合同。</w:t>
      </w:r>
    </w:p>
    <w:p w14:paraId="605EEDF2">
      <w:pPr>
        <w:spacing w:line="360" w:lineRule="auto"/>
        <w:ind w:firstLine="435"/>
        <w:rPr>
          <w:rFonts w:hint="eastAsia" w:ascii="宋体" w:hAnsi="宋体" w:eastAsia="宋体" w:cs="Times New Roman"/>
          <w:color w:val="000000" w:themeColor="text1"/>
          <w:sz w:val="24"/>
          <w:szCs w:val="24"/>
          <w:highlight w:val="none"/>
          <w:lang w:val="zh-CN"/>
          <w14:textFill>
            <w14:solidFill>
              <w14:schemeClr w14:val="tx1"/>
            </w14:solidFill>
          </w14:textFill>
        </w:rPr>
      </w:pPr>
      <w:r>
        <w:rPr>
          <w:rFonts w:hint="eastAsia" w:ascii="宋体" w:hAnsi="宋体" w:eastAsia="宋体"/>
          <w:color w:val="000000" w:themeColor="text1"/>
          <w:sz w:val="24"/>
          <w:highlight w:val="none"/>
          <w14:textFill>
            <w14:solidFill>
              <w14:schemeClr w14:val="tx1"/>
            </w14:solidFill>
          </w14:textFill>
        </w:rPr>
        <w:t>根据《中华人民共和国民法典》、《中华人民共和国政府采购法》等相关法律法规之规定，按照平等、自愿、公平和诚实信用的原则，经甲方和乙方协商一致，约定以下合同条款，以兹共同遵守、全面履行。</w:t>
      </w:r>
    </w:p>
    <w:p w14:paraId="34DB4CB5">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41" w:name="_Toc2232"/>
      <w:bookmarkStart w:id="42" w:name="_Toc24059"/>
      <w:bookmarkStart w:id="43" w:name="_Toc3029"/>
      <w:r>
        <w:rPr>
          <w:rFonts w:hint="eastAsia" w:ascii="宋体" w:hAnsi="宋体" w:eastAsia="宋体" w:cs="Times New Roman"/>
          <w:b/>
          <w:bCs/>
          <w:color w:val="000000" w:themeColor="text1"/>
          <w:sz w:val="24"/>
          <w:szCs w:val="24"/>
          <w:highlight w:val="none"/>
          <w:lang w:val="zh-CN"/>
          <w14:textFill>
            <w14:solidFill>
              <w14:schemeClr w14:val="tx1"/>
            </w14:solidFill>
          </w14:textFill>
        </w:rPr>
        <w:t>1.1合同组成部分</w:t>
      </w:r>
      <w:bookmarkEnd w:id="41"/>
      <w:bookmarkEnd w:id="42"/>
      <w:bookmarkEnd w:id="43"/>
    </w:p>
    <w:p w14:paraId="5C1A95E4">
      <w:pPr>
        <w:spacing w:line="360" w:lineRule="auto"/>
        <w:ind w:firstLine="435"/>
        <w:rPr>
          <w:rFonts w:hint="eastAsia" w:ascii="宋体" w:hAnsi="宋体" w:eastAsia="宋体" w:cs="Times New Roman"/>
          <w:color w:val="000000" w:themeColor="text1"/>
          <w:sz w:val="24"/>
          <w:szCs w:val="24"/>
          <w:highlight w:val="none"/>
          <w:lang w:val="zh-CN"/>
          <w14:textFill>
            <w14:solidFill>
              <w14:schemeClr w14:val="tx1"/>
            </w14:solidFill>
          </w14:textFill>
        </w:rPr>
      </w:pPr>
      <w:r>
        <w:rPr>
          <w:rFonts w:hint="eastAsia" w:ascii="宋体" w:hAnsi="宋体" w:eastAsia="宋体" w:cs="Times New Roman"/>
          <w:color w:val="000000" w:themeColor="text1"/>
          <w:sz w:val="24"/>
          <w:szCs w:val="24"/>
          <w:highlight w:val="none"/>
          <w:lang w:val="zh-CN"/>
          <w14:textFill>
            <w14:solidFill>
              <w14:schemeClr w14:val="tx1"/>
            </w14:solidFill>
          </w14:textFill>
        </w:rPr>
        <w:t>下列文件为本合同的组成部分，并构成一个整体，需综合解释、相互补充。如果下列文件内容出现不一致的情形，那么在保证按照采购文件确定的事项前提下，组成本合同的多个文件的优先适用顺序如下：</w:t>
      </w:r>
    </w:p>
    <w:p w14:paraId="02F53961">
      <w:pPr>
        <w:spacing w:line="360" w:lineRule="auto"/>
        <w:ind w:firstLine="435"/>
        <w:rPr>
          <w:rFonts w:hint="eastAsia" w:ascii="宋体" w:hAnsi="宋体" w:eastAsia="宋体" w:cs="Times New Roman"/>
          <w:color w:val="000000" w:themeColor="text1"/>
          <w:sz w:val="24"/>
          <w:szCs w:val="24"/>
          <w:highlight w:val="none"/>
          <w:lang w:val="zh-CN"/>
          <w14:textFill>
            <w14:solidFill>
              <w14:schemeClr w14:val="tx1"/>
            </w14:solidFill>
          </w14:textFill>
        </w:rPr>
      </w:pPr>
      <w:r>
        <w:rPr>
          <w:rFonts w:hint="eastAsia" w:ascii="宋体" w:hAnsi="宋体" w:eastAsia="宋体" w:cs="Times New Roman"/>
          <w:color w:val="000000" w:themeColor="text1"/>
          <w:sz w:val="24"/>
          <w:szCs w:val="24"/>
          <w:highlight w:val="none"/>
          <w:lang w:val="zh-CN"/>
          <w14:textFill>
            <w14:solidFill>
              <w14:schemeClr w14:val="tx1"/>
            </w14:solidFill>
          </w14:textFill>
        </w:rPr>
        <w:t>1.1.1本合同及其补充合同、变更协议；</w:t>
      </w:r>
    </w:p>
    <w:p w14:paraId="14A6E0C8">
      <w:pPr>
        <w:spacing w:line="360" w:lineRule="auto"/>
        <w:ind w:firstLine="435"/>
        <w:rPr>
          <w:rFonts w:hint="eastAsia" w:ascii="宋体" w:hAnsi="宋体" w:eastAsia="宋体" w:cs="Times New Roman"/>
          <w:color w:val="000000" w:themeColor="text1"/>
          <w:sz w:val="24"/>
          <w:szCs w:val="24"/>
          <w:highlight w:val="none"/>
          <w:lang w:val="zh-CN"/>
          <w14:textFill>
            <w14:solidFill>
              <w14:schemeClr w14:val="tx1"/>
            </w14:solidFill>
          </w14:textFill>
        </w:rPr>
      </w:pPr>
      <w:r>
        <w:rPr>
          <w:rFonts w:hint="eastAsia" w:ascii="宋体" w:hAnsi="宋体" w:eastAsia="宋体" w:cs="Times New Roman"/>
          <w:color w:val="000000" w:themeColor="text1"/>
          <w:sz w:val="24"/>
          <w:szCs w:val="24"/>
          <w:highlight w:val="none"/>
          <w:lang w:val="zh-CN"/>
          <w14:textFill>
            <w14:solidFill>
              <w14:schemeClr w14:val="tx1"/>
            </w14:solidFill>
          </w14:textFill>
        </w:rPr>
        <w:t>1.1.2中标通知书；</w:t>
      </w:r>
    </w:p>
    <w:p w14:paraId="610A2861">
      <w:pPr>
        <w:spacing w:line="360" w:lineRule="auto"/>
        <w:ind w:firstLine="435"/>
        <w:rPr>
          <w:rFonts w:hint="eastAsia" w:ascii="宋体" w:hAnsi="宋体" w:eastAsia="宋体" w:cs="Times New Roman"/>
          <w:color w:val="000000" w:themeColor="text1"/>
          <w:sz w:val="24"/>
          <w:szCs w:val="24"/>
          <w:highlight w:val="none"/>
          <w:lang w:val="zh-CN"/>
          <w14:textFill>
            <w14:solidFill>
              <w14:schemeClr w14:val="tx1"/>
            </w14:solidFill>
          </w14:textFill>
        </w:rPr>
      </w:pPr>
      <w:r>
        <w:rPr>
          <w:rFonts w:hint="eastAsia" w:ascii="宋体" w:hAnsi="宋体" w:eastAsia="宋体" w:cs="Times New Roman"/>
          <w:color w:val="000000" w:themeColor="text1"/>
          <w:sz w:val="24"/>
          <w:szCs w:val="24"/>
          <w:highlight w:val="none"/>
          <w:lang w:val="zh-CN"/>
          <w14:textFill>
            <w14:solidFill>
              <w14:schemeClr w14:val="tx1"/>
            </w14:solidFill>
          </w14:textFill>
        </w:rPr>
        <w:t>1.1.3投标文件（含澄清或者说明文件）；</w:t>
      </w:r>
    </w:p>
    <w:p w14:paraId="5DBC0C45">
      <w:pPr>
        <w:spacing w:line="360" w:lineRule="auto"/>
        <w:ind w:firstLine="435"/>
        <w:rPr>
          <w:rFonts w:hint="eastAsia" w:ascii="宋体" w:hAnsi="宋体" w:eastAsia="宋体" w:cs="Times New Roman"/>
          <w:color w:val="000000" w:themeColor="text1"/>
          <w:sz w:val="24"/>
          <w:szCs w:val="24"/>
          <w:highlight w:val="none"/>
          <w:lang w:val="zh-CN"/>
          <w14:textFill>
            <w14:solidFill>
              <w14:schemeClr w14:val="tx1"/>
            </w14:solidFill>
          </w14:textFill>
        </w:rPr>
      </w:pPr>
      <w:r>
        <w:rPr>
          <w:rFonts w:hint="eastAsia" w:ascii="宋体" w:hAnsi="宋体" w:eastAsia="宋体" w:cs="Times New Roman"/>
          <w:color w:val="000000" w:themeColor="text1"/>
          <w:sz w:val="24"/>
          <w:szCs w:val="24"/>
          <w:highlight w:val="none"/>
          <w:lang w:val="zh-CN"/>
          <w14:textFill>
            <w14:solidFill>
              <w14:schemeClr w14:val="tx1"/>
            </w14:solidFill>
          </w14:textFill>
        </w:rPr>
        <w:t>1.1.4招标文件（含澄清或者修改文件）；</w:t>
      </w:r>
    </w:p>
    <w:p w14:paraId="122F96A6">
      <w:pPr>
        <w:spacing w:line="360" w:lineRule="auto"/>
        <w:ind w:firstLine="435"/>
        <w:rPr>
          <w:rFonts w:hint="eastAsia" w:ascii="宋体" w:hAnsi="宋体" w:eastAsia="宋体" w:cs="Times New Roman"/>
          <w:color w:val="000000" w:themeColor="text1"/>
          <w:sz w:val="24"/>
          <w:szCs w:val="24"/>
          <w:highlight w:val="none"/>
          <w:lang w:val="zh-CN"/>
          <w14:textFill>
            <w14:solidFill>
              <w14:schemeClr w14:val="tx1"/>
            </w14:solidFill>
          </w14:textFill>
        </w:rPr>
      </w:pPr>
      <w:r>
        <w:rPr>
          <w:rFonts w:hint="eastAsia" w:ascii="宋体" w:hAnsi="宋体" w:eastAsia="宋体" w:cs="Times New Roman"/>
          <w:color w:val="000000" w:themeColor="text1"/>
          <w:sz w:val="24"/>
          <w:szCs w:val="24"/>
          <w:highlight w:val="none"/>
          <w:lang w:val="zh-CN"/>
          <w14:textFill>
            <w14:solidFill>
              <w14:schemeClr w14:val="tx1"/>
            </w14:solidFill>
          </w14:textFill>
        </w:rPr>
        <w:t>1.1.5其他相关采购文件。</w:t>
      </w:r>
    </w:p>
    <w:p w14:paraId="46B32124">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44" w:name="_Toc22185"/>
      <w:bookmarkStart w:id="45" w:name="_Toc2918"/>
      <w:bookmarkStart w:id="46" w:name="_Toc6311"/>
      <w:bookmarkStart w:id="47" w:name="_Toc18585"/>
      <w:bookmarkStart w:id="48" w:name="_Toc6773"/>
      <w:r>
        <w:rPr>
          <w:rFonts w:hint="eastAsia" w:ascii="宋体" w:hAnsi="宋体" w:eastAsia="宋体" w:cs="Times New Roman"/>
          <w:b/>
          <w:bCs/>
          <w:color w:val="000000" w:themeColor="text1"/>
          <w:sz w:val="24"/>
          <w:szCs w:val="24"/>
          <w:highlight w:val="none"/>
          <w:lang w:val="zh-CN"/>
          <w14:textFill>
            <w14:solidFill>
              <w14:schemeClr w14:val="tx1"/>
            </w14:solidFill>
          </w14:textFill>
        </w:rPr>
        <w:t xml:space="preserve">1.2 </w:t>
      </w:r>
      <w:bookmarkEnd w:id="44"/>
      <w:bookmarkEnd w:id="45"/>
      <w:bookmarkEnd w:id="46"/>
      <w:bookmarkEnd w:id="47"/>
      <w:bookmarkEnd w:id="48"/>
      <w:r>
        <w:rPr>
          <w:rFonts w:hint="eastAsia" w:ascii="宋体" w:hAnsi="宋体" w:eastAsia="宋体" w:cs="Times New Roman"/>
          <w:b/>
          <w:bCs/>
          <w:color w:val="000000" w:themeColor="text1"/>
          <w:sz w:val="24"/>
          <w:szCs w:val="24"/>
          <w:highlight w:val="none"/>
          <w:lang w:val="zh-CN"/>
          <w14:textFill>
            <w14:solidFill>
              <w14:schemeClr w14:val="tx1"/>
            </w14:solidFill>
          </w14:textFill>
        </w:rPr>
        <w:t>服务</w:t>
      </w:r>
    </w:p>
    <w:p w14:paraId="610B3CD1">
      <w:pPr>
        <w:spacing w:line="360" w:lineRule="auto"/>
        <w:ind w:firstLine="435"/>
        <w:rPr>
          <w:rFonts w:hint="eastAsia" w:ascii="宋体" w:hAnsi="宋体" w:eastAsia="宋体" w:cs="Times New Roman"/>
          <w:color w:val="000000" w:themeColor="text1"/>
          <w:sz w:val="24"/>
          <w:szCs w:val="24"/>
          <w:highlight w:val="none"/>
          <w:u w:val="singl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1.2.1服务</w:t>
      </w:r>
      <w:r>
        <w:rPr>
          <w:rFonts w:ascii="宋体" w:hAnsi="宋体" w:eastAsia="宋体" w:cs="Times New Roman"/>
          <w:color w:val="000000" w:themeColor="text1"/>
          <w:sz w:val="24"/>
          <w:szCs w:val="24"/>
          <w:highlight w:val="none"/>
          <w14:textFill>
            <w14:solidFill>
              <w14:schemeClr w14:val="tx1"/>
            </w14:solidFill>
          </w14:textFill>
        </w:rPr>
        <w:t>名称：</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Times New Roman"/>
          <w:color w:val="000000" w:themeColor="text1"/>
          <w:sz w:val="24"/>
          <w:szCs w:val="24"/>
          <w:highlight w:val="none"/>
          <w14:textFill>
            <w14:solidFill>
              <w14:schemeClr w14:val="tx1"/>
            </w14:solidFill>
          </w14:textFill>
        </w:rPr>
        <w:t>；</w:t>
      </w:r>
    </w:p>
    <w:p w14:paraId="0728F67F">
      <w:pPr>
        <w:spacing w:line="360" w:lineRule="auto"/>
        <w:ind w:firstLine="435"/>
        <w:rPr>
          <w:rFonts w:hint="eastAsia" w:ascii="宋体" w:hAnsi="宋体" w:eastAsia="宋体" w:cs="Times New Roman"/>
          <w:color w:val="000000" w:themeColor="text1"/>
          <w:sz w:val="24"/>
          <w:szCs w:val="24"/>
          <w:highlight w:val="none"/>
          <w:u w:val="singl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1.2.2服务内容</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szCs w:val="24"/>
          <w:highlight w:val="none"/>
          <w14:textFill>
            <w14:solidFill>
              <w14:schemeClr w14:val="tx1"/>
            </w14:solidFill>
          </w14:textFill>
        </w:rPr>
        <w:t>；</w:t>
      </w:r>
    </w:p>
    <w:p w14:paraId="49850E13">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1.2.3服务质量：</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szCs w:val="24"/>
          <w:highlight w:val="none"/>
          <w14:textFill>
            <w14:solidFill>
              <w14:schemeClr w14:val="tx1"/>
            </w14:solidFill>
          </w14:textFill>
        </w:rPr>
        <w:t>。</w:t>
      </w:r>
    </w:p>
    <w:p w14:paraId="1079C1A0">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49" w:name="_Toc21551"/>
      <w:bookmarkStart w:id="50" w:name="_Toc21631"/>
      <w:bookmarkStart w:id="51" w:name="_Toc23292"/>
      <w:r>
        <w:rPr>
          <w:rFonts w:hint="eastAsia" w:ascii="宋体" w:hAnsi="宋体" w:eastAsia="宋体" w:cs="Times New Roman"/>
          <w:b/>
          <w:bCs/>
          <w:color w:val="000000" w:themeColor="text1"/>
          <w:sz w:val="24"/>
          <w:szCs w:val="24"/>
          <w:highlight w:val="none"/>
          <w:lang w:val="zh-CN"/>
          <w14:textFill>
            <w14:solidFill>
              <w14:schemeClr w14:val="tx1"/>
            </w14:solidFill>
          </w14:textFill>
        </w:rPr>
        <w:t>1.</w:t>
      </w:r>
      <w:r>
        <w:rPr>
          <w:rFonts w:ascii="宋体" w:hAnsi="宋体" w:eastAsia="宋体" w:cs="Times New Roman"/>
          <w:b/>
          <w:bCs/>
          <w:color w:val="000000" w:themeColor="text1"/>
          <w:sz w:val="24"/>
          <w:szCs w:val="24"/>
          <w:highlight w:val="none"/>
          <w:lang w:val="zh-CN"/>
          <w14:textFill>
            <w14:solidFill>
              <w14:schemeClr w14:val="tx1"/>
            </w14:solidFill>
          </w14:textFill>
        </w:rPr>
        <w:t xml:space="preserve">3 </w:t>
      </w:r>
      <w:r>
        <w:rPr>
          <w:rFonts w:hint="eastAsia" w:ascii="宋体" w:hAnsi="宋体" w:eastAsia="宋体" w:cs="Times New Roman"/>
          <w:b/>
          <w:bCs/>
          <w:color w:val="000000" w:themeColor="text1"/>
          <w:sz w:val="24"/>
          <w:szCs w:val="24"/>
          <w:highlight w:val="none"/>
          <w:lang w:val="zh-CN"/>
          <w14:textFill>
            <w14:solidFill>
              <w14:schemeClr w14:val="tx1"/>
            </w14:solidFill>
          </w14:textFill>
        </w:rPr>
        <w:t>价款</w:t>
      </w:r>
      <w:bookmarkEnd w:id="49"/>
      <w:bookmarkEnd w:id="50"/>
      <w:bookmarkEnd w:id="51"/>
    </w:p>
    <w:p w14:paraId="2A05DEFC">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本合同总价为：</w:t>
      </w:r>
      <w:r>
        <w:rPr>
          <w:rFonts w:hint="eastAsia" w:ascii="宋体" w:hAnsi="宋体" w:eastAsia="宋体" w:cs="宋体"/>
          <w:color w:val="000000" w:themeColor="text1"/>
          <w:sz w:val="24"/>
          <w:szCs w:val="24"/>
          <w:highlight w:val="none"/>
          <w:lang w:val="en-US" w:eastAsia="zh-CN" w:bidi="ar"/>
          <w14:textFill>
            <w14:solidFill>
              <w14:schemeClr w14:val="tx1"/>
            </w14:solidFill>
          </w14:textFill>
        </w:rPr>
        <w:t>¥</w:t>
      </w:r>
      <w:r>
        <w:rPr>
          <w:rFonts w:hint="eastAsia" w:ascii="宋体" w:hAnsi="宋体" w:eastAsia="宋体" w:cs="Times New Roman"/>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元（大写：人民币</w:t>
      </w:r>
      <w:r>
        <w:rPr>
          <w:rFonts w:hint="eastAsia" w:ascii="宋体" w:hAnsi="宋体" w:eastAsia="宋体" w:cs="Times New Roman"/>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元）。</w:t>
      </w:r>
    </w:p>
    <w:p w14:paraId="3E482471">
      <w:pPr>
        <w:spacing w:line="360" w:lineRule="auto"/>
        <w:ind w:firstLine="435"/>
        <w:rPr>
          <w:rFonts w:hint="eastAsia" w:ascii="宋体" w:hAnsi="宋体" w:eastAsia="宋体" w:cs="Times New Roman"/>
          <w:color w:val="000000" w:themeColor="text1"/>
          <w:sz w:val="24"/>
          <w:szCs w:val="24"/>
          <w:highlight w:val="none"/>
          <w:u w:val="singl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分项价格：</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
        <w:gridCol w:w="4316"/>
        <w:gridCol w:w="12"/>
        <w:gridCol w:w="3225"/>
        <w:gridCol w:w="12"/>
      </w:tblGrid>
      <w:tr w14:paraId="40D4B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vAlign w:val="center"/>
          </w:tcPr>
          <w:p w14:paraId="70AAD40C">
            <w:pPr>
              <w:keepNext w:val="0"/>
              <w:keepLines w:val="0"/>
              <w:suppressLineNumbers w:val="0"/>
              <w:spacing w:before="0" w:beforeAutospacing="0" w:after="0" w:afterAutospacing="0"/>
              <w:ind w:left="0" w:right="0"/>
              <w:jc w:val="center"/>
              <w:rPr>
                <w:rFonts w:hint="eastAsia" w:ascii="宋体" w:hAnsi="宋体" w:eastAsia="宋体" w:cs="Times New Roman"/>
                <w:color w:val="000000" w:themeColor="text1"/>
                <w:sz w:val="24"/>
                <w:szCs w:val="24"/>
                <w:highlight w:val="none"/>
                <w:lang w:val="zh-CN"/>
                <w14:textFill>
                  <w14:solidFill>
                    <w14:schemeClr w14:val="tx1"/>
                  </w14:solidFill>
                </w14:textFill>
              </w:rPr>
            </w:pPr>
            <w:r>
              <w:rPr>
                <w:rFonts w:hint="default" w:ascii="宋体" w:hAnsi="宋体" w:eastAsia="宋体" w:cs="Times New Roman"/>
                <w:color w:val="000000" w:themeColor="text1"/>
                <w:sz w:val="24"/>
                <w:szCs w:val="24"/>
                <w:highlight w:val="none"/>
                <w:lang w:val="zh-CN"/>
                <w14:textFill>
                  <w14:solidFill>
                    <w14:schemeClr w14:val="tx1"/>
                  </w14:solidFill>
                </w14:textFill>
              </w:rPr>
              <w:t>序号</w:t>
            </w:r>
          </w:p>
        </w:tc>
        <w:tc>
          <w:tcPr>
            <w:tcW w:w="4316" w:type="dxa"/>
            <w:vAlign w:val="center"/>
          </w:tcPr>
          <w:p w14:paraId="6495B7C2">
            <w:pPr>
              <w:keepNext w:val="0"/>
              <w:keepLines w:val="0"/>
              <w:suppressLineNumbers w:val="0"/>
              <w:spacing w:before="0" w:beforeAutospacing="0" w:after="0" w:afterAutospacing="0"/>
              <w:ind w:left="0" w:right="0" w:firstLine="200"/>
              <w:jc w:val="center"/>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分项名称</w:t>
            </w:r>
          </w:p>
        </w:tc>
        <w:tc>
          <w:tcPr>
            <w:tcW w:w="3237" w:type="dxa"/>
            <w:gridSpan w:val="2"/>
            <w:vAlign w:val="center"/>
          </w:tcPr>
          <w:p w14:paraId="5EB780CA">
            <w:pPr>
              <w:keepNext w:val="0"/>
              <w:keepLines w:val="0"/>
              <w:suppressLineNumbers w:val="0"/>
              <w:spacing w:before="0" w:beforeAutospacing="0" w:after="0" w:afterAutospacing="0"/>
              <w:ind w:left="0" w:right="0"/>
              <w:jc w:val="center"/>
              <w:rPr>
                <w:rFonts w:hint="eastAsia" w:ascii="宋体" w:hAnsi="宋体" w:eastAsia="宋体" w:cs="Times New Roman"/>
                <w:color w:val="000000" w:themeColor="text1"/>
                <w:sz w:val="24"/>
                <w:szCs w:val="24"/>
                <w:highlight w:val="none"/>
                <w14:textFill>
                  <w14:solidFill>
                    <w14:schemeClr w14:val="tx1"/>
                  </w14:solidFill>
                </w14:textFill>
              </w:rPr>
            </w:pPr>
            <w:r>
              <w:rPr>
                <w:rFonts w:hint="default" w:ascii="宋体" w:hAnsi="宋体" w:eastAsia="宋体" w:cs="Times New Roman"/>
                <w:color w:val="000000" w:themeColor="text1"/>
                <w:sz w:val="24"/>
                <w:szCs w:val="24"/>
                <w:highlight w:val="none"/>
                <w14:textFill>
                  <w14:solidFill>
                    <w14:schemeClr w14:val="tx1"/>
                  </w14:solidFill>
                </w14:textFill>
              </w:rPr>
              <w:t>分项价格</w:t>
            </w:r>
          </w:p>
        </w:tc>
      </w:tr>
      <w:tr w14:paraId="2EE4F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3B0F1B4C">
            <w:pPr>
              <w:keepNext w:val="0"/>
              <w:keepLines w:val="0"/>
              <w:suppressLineNumbers w:val="0"/>
              <w:spacing w:before="0" w:beforeAutospacing="0" w:after="0" w:afterAutospacing="0"/>
              <w:ind w:left="0" w:right="0"/>
              <w:jc w:val="center"/>
              <w:rPr>
                <w:rFonts w:hint="eastAsia" w:ascii="宋体" w:hAnsi="宋体" w:eastAsia="宋体" w:cs="Times New Roman"/>
                <w:color w:val="000000" w:themeColor="text1"/>
                <w:sz w:val="24"/>
                <w:szCs w:val="24"/>
                <w:highlight w:val="none"/>
                <w:lang w:val="zh-CN"/>
                <w14:textFill>
                  <w14:solidFill>
                    <w14:schemeClr w14:val="tx1"/>
                  </w14:solidFill>
                </w14:textFill>
              </w:rPr>
            </w:pPr>
            <w:r>
              <w:rPr>
                <w:rFonts w:hint="eastAsia" w:ascii="宋体" w:hAnsi="宋体" w:eastAsia="宋体" w:cs="Times New Roman"/>
                <w:color w:val="000000" w:themeColor="text1"/>
                <w:sz w:val="24"/>
                <w:szCs w:val="24"/>
                <w:highlight w:val="none"/>
                <w:lang w:val="zh-CN"/>
                <w14:textFill>
                  <w14:solidFill>
                    <w14:schemeClr w14:val="tx1"/>
                  </w14:solidFill>
                </w14:textFill>
              </w:rPr>
              <w:t>1</w:t>
            </w:r>
          </w:p>
        </w:tc>
        <w:tc>
          <w:tcPr>
            <w:tcW w:w="4316" w:type="dxa"/>
            <w:vAlign w:val="center"/>
          </w:tcPr>
          <w:p w14:paraId="4D970D1F">
            <w:pPr>
              <w:keepNext w:val="0"/>
              <w:keepLines w:val="0"/>
              <w:suppressLineNumbers w:val="0"/>
              <w:spacing w:before="0" w:beforeAutospacing="0" w:after="0" w:afterAutospacing="0"/>
              <w:ind w:left="0" w:right="0" w:firstLine="200"/>
              <w:jc w:val="center"/>
              <w:rPr>
                <w:rFonts w:hint="eastAsia" w:ascii="宋体" w:hAnsi="宋体" w:eastAsia="宋体" w:cs="Times New Roman"/>
                <w:color w:val="000000" w:themeColor="text1"/>
                <w:sz w:val="24"/>
                <w:szCs w:val="24"/>
                <w:highlight w:val="none"/>
                <w14:textFill>
                  <w14:solidFill>
                    <w14:schemeClr w14:val="tx1"/>
                  </w14:solidFill>
                </w14:textFill>
              </w:rPr>
            </w:pPr>
          </w:p>
        </w:tc>
        <w:tc>
          <w:tcPr>
            <w:tcW w:w="3237" w:type="dxa"/>
            <w:gridSpan w:val="2"/>
            <w:vAlign w:val="center"/>
          </w:tcPr>
          <w:p w14:paraId="36DF4849">
            <w:pPr>
              <w:keepNext w:val="0"/>
              <w:keepLines w:val="0"/>
              <w:suppressLineNumbers w:val="0"/>
              <w:spacing w:before="0" w:beforeAutospacing="0" w:after="0" w:afterAutospacing="0"/>
              <w:ind w:left="0" w:right="0" w:firstLine="200"/>
              <w:jc w:val="center"/>
              <w:rPr>
                <w:rFonts w:hint="eastAsia" w:ascii="宋体" w:hAnsi="宋体" w:eastAsia="宋体" w:cs="Times New Roman"/>
                <w:color w:val="000000" w:themeColor="text1"/>
                <w:sz w:val="24"/>
                <w:szCs w:val="24"/>
                <w:highlight w:val="none"/>
                <w14:textFill>
                  <w14:solidFill>
                    <w14:schemeClr w14:val="tx1"/>
                  </w14:solidFill>
                </w14:textFill>
              </w:rPr>
            </w:pPr>
          </w:p>
        </w:tc>
      </w:tr>
      <w:tr w14:paraId="692A7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205223AC">
            <w:pPr>
              <w:keepNext w:val="0"/>
              <w:keepLines w:val="0"/>
              <w:suppressLineNumbers w:val="0"/>
              <w:spacing w:before="0" w:beforeAutospacing="0" w:after="0" w:afterAutospacing="0"/>
              <w:ind w:left="0" w:right="0"/>
              <w:jc w:val="center"/>
              <w:rPr>
                <w:rFonts w:hint="eastAsia" w:ascii="宋体" w:hAnsi="宋体" w:eastAsia="宋体" w:cs="Times New Roman"/>
                <w:color w:val="000000" w:themeColor="text1"/>
                <w:sz w:val="24"/>
                <w:szCs w:val="24"/>
                <w:highlight w:val="none"/>
                <w:lang w:val="zh-CN"/>
                <w14:textFill>
                  <w14:solidFill>
                    <w14:schemeClr w14:val="tx1"/>
                  </w14:solidFill>
                </w14:textFill>
              </w:rPr>
            </w:pPr>
            <w:r>
              <w:rPr>
                <w:rFonts w:hint="eastAsia" w:ascii="宋体" w:hAnsi="宋体" w:eastAsia="宋体" w:cs="Times New Roman"/>
                <w:color w:val="000000" w:themeColor="text1"/>
                <w:sz w:val="24"/>
                <w:szCs w:val="24"/>
                <w:highlight w:val="none"/>
                <w:lang w:val="zh-CN"/>
                <w14:textFill>
                  <w14:solidFill>
                    <w14:schemeClr w14:val="tx1"/>
                  </w14:solidFill>
                </w14:textFill>
              </w:rPr>
              <w:t>2</w:t>
            </w:r>
          </w:p>
        </w:tc>
        <w:tc>
          <w:tcPr>
            <w:tcW w:w="4316" w:type="dxa"/>
            <w:vAlign w:val="center"/>
          </w:tcPr>
          <w:p w14:paraId="0A2F4FE9">
            <w:pPr>
              <w:keepNext w:val="0"/>
              <w:keepLines w:val="0"/>
              <w:suppressLineNumbers w:val="0"/>
              <w:spacing w:before="0" w:beforeAutospacing="0" w:after="0" w:afterAutospacing="0"/>
              <w:ind w:left="0" w:right="0" w:firstLine="200"/>
              <w:jc w:val="center"/>
              <w:rPr>
                <w:rFonts w:hint="eastAsia" w:ascii="宋体" w:hAnsi="宋体" w:eastAsia="宋体" w:cs="Times New Roman"/>
                <w:color w:val="000000" w:themeColor="text1"/>
                <w:sz w:val="24"/>
                <w:szCs w:val="24"/>
                <w:highlight w:val="none"/>
                <w14:textFill>
                  <w14:solidFill>
                    <w14:schemeClr w14:val="tx1"/>
                  </w14:solidFill>
                </w14:textFill>
              </w:rPr>
            </w:pPr>
          </w:p>
        </w:tc>
        <w:tc>
          <w:tcPr>
            <w:tcW w:w="3237" w:type="dxa"/>
            <w:gridSpan w:val="2"/>
            <w:vAlign w:val="center"/>
          </w:tcPr>
          <w:p w14:paraId="541949A0">
            <w:pPr>
              <w:keepNext w:val="0"/>
              <w:keepLines w:val="0"/>
              <w:suppressLineNumbers w:val="0"/>
              <w:spacing w:before="0" w:beforeAutospacing="0" w:after="0" w:afterAutospacing="0"/>
              <w:ind w:left="0" w:right="0" w:firstLine="200"/>
              <w:jc w:val="center"/>
              <w:rPr>
                <w:rFonts w:hint="eastAsia" w:ascii="宋体" w:hAnsi="宋体" w:eastAsia="宋体" w:cs="Times New Roman"/>
                <w:color w:val="000000" w:themeColor="text1"/>
                <w:sz w:val="24"/>
                <w:szCs w:val="24"/>
                <w:highlight w:val="none"/>
                <w14:textFill>
                  <w14:solidFill>
                    <w14:schemeClr w14:val="tx1"/>
                  </w14:solidFill>
                </w14:textFill>
              </w:rPr>
            </w:pPr>
          </w:p>
        </w:tc>
      </w:tr>
      <w:tr w14:paraId="0A7EB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1C38C426">
            <w:pPr>
              <w:keepNext w:val="0"/>
              <w:keepLines w:val="0"/>
              <w:suppressLineNumbers w:val="0"/>
              <w:spacing w:before="0" w:beforeAutospacing="0" w:after="0" w:afterAutospacing="0"/>
              <w:ind w:left="0" w:right="0"/>
              <w:jc w:val="center"/>
              <w:rPr>
                <w:rFonts w:hint="eastAsia" w:ascii="宋体" w:hAnsi="宋体" w:eastAsia="宋体" w:cs="Times New Roman"/>
                <w:color w:val="000000" w:themeColor="text1"/>
                <w:sz w:val="24"/>
                <w:szCs w:val="24"/>
                <w:highlight w:val="none"/>
                <w:lang w:val="zh-CN"/>
                <w14:textFill>
                  <w14:solidFill>
                    <w14:schemeClr w14:val="tx1"/>
                  </w14:solidFill>
                </w14:textFill>
              </w:rPr>
            </w:pPr>
            <w:r>
              <w:rPr>
                <w:rFonts w:hint="default" w:ascii="宋体" w:hAnsi="宋体" w:eastAsia="宋体" w:cs="Times New Roman"/>
                <w:color w:val="000000" w:themeColor="text1"/>
                <w:sz w:val="24"/>
                <w:szCs w:val="24"/>
                <w:highlight w:val="none"/>
                <w:lang w:val="zh-CN"/>
                <w14:textFill>
                  <w14:solidFill>
                    <w14:schemeClr w14:val="tx1"/>
                  </w14:solidFill>
                </w14:textFill>
              </w:rPr>
              <w:t>3</w:t>
            </w:r>
          </w:p>
        </w:tc>
        <w:tc>
          <w:tcPr>
            <w:tcW w:w="4316" w:type="dxa"/>
            <w:vAlign w:val="center"/>
          </w:tcPr>
          <w:p w14:paraId="48C9B4EE">
            <w:pPr>
              <w:keepNext w:val="0"/>
              <w:keepLines w:val="0"/>
              <w:suppressLineNumbers w:val="0"/>
              <w:spacing w:before="0" w:beforeAutospacing="0" w:after="0" w:afterAutospacing="0"/>
              <w:ind w:left="0" w:right="0" w:firstLine="200"/>
              <w:jc w:val="center"/>
              <w:rPr>
                <w:rFonts w:hint="eastAsia" w:ascii="宋体" w:hAnsi="宋体" w:eastAsia="宋体" w:cs="Times New Roman"/>
                <w:color w:val="000000" w:themeColor="text1"/>
                <w:sz w:val="24"/>
                <w:szCs w:val="24"/>
                <w:highlight w:val="none"/>
                <w14:textFill>
                  <w14:solidFill>
                    <w14:schemeClr w14:val="tx1"/>
                  </w14:solidFill>
                </w14:textFill>
              </w:rPr>
            </w:pPr>
          </w:p>
        </w:tc>
        <w:tc>
          <w:tcPr>
            <w:tcW w:w="3237" w:type="dxa"/>
            <w:gridSpan w:val="2"/>
            <w:vAlign w:val="center"/>
          </w:tcPr>
          <w:p w14:paraId="7D2EE11A">
            <w:pPr>
              <w:keepNext w:val="0"/>
              <w:keepLines w:val="0"/>
              <w:suppressLineNumbers w:val="0"/>
              <w:spacing w:before="0" w:beforeAutospacing="0" w:after="0" w:afterAutospacing="0"/>
              <w:ind w:left="0" w:right="0" w:firstLine="200"/>
              <w:jc w:val="center"/>
              <w:rPr>
                <w:rFonts w:hint="eastAsia" w:ascii="宋体" w:hAnsi="宋体" w:eastAsia="宋体" w:cs="Times New Roman"/>
                <w:color w:val="000000" w:themeColor="text1"/>
                <w:sz w:val="24"/>
                <w:szCs w:val="24"/>
                <w:highlight w:val="none"/>
                <w14:textFill>
                  <w14:solidFill>
                    <w14:schemeClr w14:val="tx1"/>
                  </w14:solidFill>
                </w14:textFill>
              </w:rPr>
            </w:pPr>
          </w:p>
        </w:tc>
      </w:tr>
      <w:tr w14:paraId="05F71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393514FA">
            <w:pPr>
              <w:keepNext w:val="0"/>
              <w:keepLines w:val="0"/>
              <w:suppressLineNumbers w:val="0"/>
              <w:spacing w:before="0" w:beforeAutospacing="0" w:after="0" w:afterAutospacing="0"/>
              <w:ind w:left="0" w:right="0"/>
              <w:jc w:val="center"/>
              <w:rPr>
                <w:rFonts w:hint="eastAsia" w:ascii="宋体" w:hAnsi="宋体" w:eastAsia="宋体" w:cs="Times New Roman"/>
                <w:color w:val="000000" w:themeColor="text1"/>
                <w:sz w:val="24"/>
                <w:szCs w:val="24"/>
                <w:highlight w:val="none"/>
                <w:lang w:val="zh-CN"/>
                <w14:textFill>
                  <w14:solidFill>
                    <w14:schemeClr w14:val="tx1"/>
                  </w14:solidFill>
                </w14:textFill>
              </w:rPr>
            </w:pPr>
            <w:r>
              <w:rPr>
                <w:rFonts w:hint="eastAsia" w:ascii="宋体" w:hAnsi="宋体" w:eastAsia="宋体" w:cs="Times New Roman"/>
                <w:color w:val="000000" w:themeColor="text1"/>
                <w:sz w:val="24"/>
                <w:szCs w:val="24"/>
                <w:highlight w:val="none"/>
                <w:lang w:val="zh-CN"/>
                <w14:textFill>
                  <w14:solidFill>
                    <w14:schemeClr w14:val="tx1"/>
                  </w14:solidFill>
                </w14:textFill>
              </w:rPr>
              <w:t>……</w:t>
            </w:r>
          </w:p>
        </w:tc>
        <w:tc>
          <w:tcPr>
            <w:tcW w:w="4316" w:type="dxa"/>
            <w:vAlign w:val="center"/>
          </w:tcPr>
          <w:p w14:paraId="44729961">
            <w:pPr>
              <w:keepNext w:val="0"/>
              <w:keepLines w:val="0"/>
              <w:suppressLineNumbers w:val="0"/>
              <w:spacing w:before="0" w:beforeAutospacing="0" w:after="0" w:afterAutospacing="0"/>
              <w:ind w:left="0" w:right="0" w:firstLine="200"/>
              <w:jc w:val="center"/>
              <w:rPr>
                <w:rFonts w:hint="eastAsia" w:ascii="宋体" w:hAnsi="宋体" w:eastAsia="宋体" w:cs="Times New Roman"/>
                <w:color w:val="000000" w:themeColor="text1"/>
                <w:sz w:val="24"/>
                <w:szCs w:val="24"/>
                <w:highlight w:val="none"/>
                <w14:textFill>
                  <w14:solidFill>
                    <w14:schemeClr w14:val="tx1"/>
                  </w14:solidFill>
                </w14:textFill>
              </w:rPr>
            </w:pPr>
          </w:p>
        </w:tc>
        <w:tc>
          <w:tcPr>
            <w:tcW w:w="3237" w:type="dxa"/>
            <w:gridSpan w:val="2"/>
            <w:vAlign w:val="center"/>
          </w:tcPr>
          <w:p w14:paraId="7B7300EA">
            <w:pPr>
              <w:keepNext w:val="0"/>
              <w:keepLines w:val="0"/>
              <w:suppressLineNumbers w:val="0"/>
              <w:spacing w:before="0" w:beforeAutospacing="0" w:after="0" w:afterAutospacing="0"/>
              <w:ind w:left="0" w:right="0" w:firstLine="200"/>
              <w:jc w:val="center"/>
              <w:rPr>
                <w:rFonts w:hint="eastAsia" w:ascii="宋体" w:hAnsi="宋体" w:eastAsia="宋体" w:cs="Times New Roman"/>
                <w:color w:val="000000" w:themeColor="text1"/>
                <w:sz w:val="24"/>
                <w:szCs w:val="24"/>
                <w:highlight w:val="none"/>
                <w14:textFill>
                  <w14:solidFill>
                    <w14:schemeClr w14:val="tx1"/>
                  </w14:solidFill>
                </w14:textFill>
              </w:rPr>
            </w:pPr>
          </w:p>
        </w:tc>
      </w:tr>
      <w:tr w14:paraId="25A42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85" w:type="dxa"/>
            <w:gridSpan w:val="3"/>
            <w:vAlign w:val="center"/>
          </w:tcPr>
          <w:p w14:paraId="73A0E7AC">
            <w:pPr>
              <w:keepNext w:val="0"/>
              <w:keepLines w:val="0"/>
              <w:suppressLineNumbers w:val="0"/>
              <w:spacing w:before="0" w:beforeAutospacing="0" w:after="0" w:afterAutospacing="0"/>
              <w:ind w:left="0" w:right="0" w:firstLine="200"/>
              <w:jc w:val="center"/>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总价</w:t>
            </w:r>
          </w:p>
        </w:tc>
        <w:tc>
          <w:tcPr>
            <w:tcW w:w="3237" w:type="dxa"/>
            <w:gridSpan w:val="2"/>
            <w:vAlign w:val="center"/>
          </w:tcPr>
          <w:p w14:paraId="7EE4ABEA">
            <w:pPr>
              <w:keepNext w:val="0"/>
              <w:keepLines w:val="0"/>
              <w:suppressLineNumbers w:val="0"/>
              <w:spacing w:before="0" w:beforeAutospacing="0" w:after="0" w:afterAutospacing="0"/>
              <w:ind w:left="0" w:right="0" w:firstLine="200"/>
              <w:jc w:val="center"/>
              <w:rPr>
                <w:rFonts w:hint="eastAsia" w:ascii="宋体" w:hAnsi="宋体" w:eastAsia="宋体" w:cs="Times New Roman"/>
                <w:color w:val="000000" w:themeColor="text1"/>
                <w:sz w:val="24"/>
                <w:szCs w:val="24"/>
                <w:highlight w:val="none"/>
                <w14:textFill>
                  <w14:solidFill>
                    <w14:schemeClr w14:val="tx1"/>
                  </w14:solidFill>
                </w14:textFill>
              </w:rPr>
            </w:pPr>
          </w:p>
        </w:tc>
      </w:tr>
    </w:tbl>
    <w:p w14:paraId="25BAE64C">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52" w:name="_Toc1814"/>
      <w:bookmarkStart w:id="53" w:name="_Toc22618"/>
      <w:bookmarkStart w:id="54" w:name="_Toc10340"/>
      <w:r>
        <w:rPr>
          <w:rFonts w:hint="eastAsia" w:ascii="宋体" w:hAnsi="宋体" w:eastAsia="宋体" w:cs="Times New Roman"/>
          <w:b/>
          <w:bCs/>
          <w:color w:val="000000" w:themeColor="text1"/>
          <w:sz w:val="24"/>
          <w:szCs w:val="24"/>
          <w:highlight w:val="none"/>
          <w:lang w:val="zh-CN"/>
          <w14:textFill>
            <w14:solidFill>
              <w14:schemeClr w14:val="tx1"/>
            </w14:solidFill>
          </w14:textFill>
        </w:rPr>
        <w:t>1.</w:t>
      </w:r>
      <w:r>
        <w:rPr>
          <w:rFonts w:ascii="宋体" w:hAnsi="宋体" w:eastAsia="宋体" w:cs="Times New Roman"/>
          <w:b/>
          <w:bCs/>
          <w:color w:val="000000" w:themeColor="text1"/>
          <w:sz w:val="24"/>
          <w:szCs w:val="24"/>
          <w:highlight w:val="none"/>
          <w:lang w:val="zh-CN"/>
          <w14:textFill>
            <w14:solidFill>
              <w14:schemeClr w14:val="tx1"/>
            </w14:solidFill>
          </w14:textFill>
        </w:rPr>
        <w:t>4 付款方式和发票开具方式</w:t>
      </w:r>
      <w:bookmarkEnd w:id="52"/>
      <w:bookmarkEnd w:id="53"/>
      <w:bookmarkEnd w:id="54"/>
    </w:p>
    <w:p w14:paraId="0E21C814">
      <w:pPr>
        <w:spacing w:line="360" w:lineRule="auto"/>
        <w:ind w:firstLine="437"/>
        <w:outlineLvl w:val="2"/>
        <w:rPr>
          <w:rFonts w:hint="eastAsia" w:ascii="宋体" w:hAnsi="宋体" w:eastAsia="宋体" w:cs="Times New Roman"/>
          <w:color w:val="000000" w:themeColor="text1"/>
          <w:sz w:val="24"/>
          <w:szCs w:val="24"/>
          <w:highlight w:val="none"/>
          <w:u w:val="singl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1.4.1</w:t>
      </w:r>
      <w:r>
        <w:rPr>
          <w:rFonts w:ascii="宋体" w:hAnsi="宋体" w:eastAsia="宋体" w:cs="Times New Roman"/>
          <w:color w:val="000000" w:themeColor="text1"/>
          <w:sz w:val="24"/>
          <w:szCs w:val="24"/>
          <w:highlight w:val="none"/>
          <w14:textFill>
            <w14:solidFill>
              <w14:schemeClr w14:val="tx1"/>
            </w14:solidFill>
          </w14:textFill>
        </w:rPr>
        <w:t>付款方式：</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szCs w:val="24"/>
          <w:highlight w:val="none"/>
          <w:u w:val="none"/>
          <w14:textFill>
            <w14:solidFill>
              <w14:schemeClr w14:val="tx1"/>
            </w14:solidFill>
          </w14:textFill>
        </w:rPr>
        <w:t>。</w:t>
      </w:r>
    </w:p>
    <w:p w14:paraId="41057245">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1.4.2发票开具方式：</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szCs w:val="24"/>
          <w:highlight w:val="none"/>
          <w14:textFill>
            <w14:solidFill>
              <w14:schemeClr w14:val="tx1"/>
            </w14:solidFill>
          </w14:textFill>
        </w:rPr>
        <w:t>。</w:t>
      </w:r>
    </w:p>
    <w:p w14:paraId="08FD9417">
      <w:pPr>
        <w:spacing w:line="360" w:lineRule="auto"/>
        <w:ind w:firstLine="437"/>
        <w:outlineLvl w:val="2"/>
        <w:rPr>
          <w:rFonts w:hint="eastAsia"/>
          <w:color w:val="000000" w:themeColor="text1"/>
          <w:highlight w:val="none"/>
          <w:lang w:val="zh-CN"/>
          <w14:textFill>
            <w14:solidFill>
              <w14:schemeClr w14:val="tx1"/>
            </w14:solidFill>
          </w14:textFill>
        </w:rPr>
      </w:pPr>
      <w:bookmarkStart w:id="55" w:name="_Toc2846"/>
      <w:bookmarkStart w:id="56" w:name="_Toc19304"/>
      <w:bookmarkStart w:id="57" w:name="_Toc32071"/>
      <w:r>
        <w:rPr>
          <w:rFonts w:hint="eastAsia" w:ascii="宋体" w:hAnsi="宋体" w:eastAsia="宋体" w:cs="Times New Roman"/>
          <w:b/>
          <w:bCs/>
          <w:color w:val="000000" w:themeColor="text1"/>
          <w:sz w:val="24"/>
          <w:szCs w:val="24"/>
          <w:highlight w:val="none"/>
          <w:lang w:val="zh-CN"/>
          <w14:textFill>
            <w14:solidFill>
              <w14:schemeClr w14:val="tx1"/>
            </w14:solidFill>
          </w14:textFill>
        </w:rPr>
        <w:t>1.</w:t>
      </w:r>
      <w:r>
        <w:rPr>
          <w:rFonts w:ascii="宋体" w:hAnsi="宋体" w:eastAsia="宋体" w:cs="Times New Roman"/>
          <w:b/>
          <w:bCs/>
          <w:color w:val="000000" w:themeColor="text1"/>
          <w:sz w:val="24"/>
          <w:szCs w:val="24"/>
          <w:highlight w:val="none"/>
          <w:lang w:val="zh-CN"/>
          <w14:textFill>
            <w14:solidFill>
              <w14:schemeClr w14:val="tx1"/>
            </w14:solidFill>
          </w14:textFill>
        </w:rPr>
        <w:t xml:space="preserve">5 </w:t>
      </w:r>
      <w:r>
        <w:rPr>
          <w:rFonts w:hint="eastAsia" w:ascii="宋体" w:hAnsi="宋体" w:eastAsia="宋体" w:cs="Times New Roman"/>
          <w:b/>
          <w:bCs/>
          <w:color w:val="000000" w:themeColor="text1"/>
          <w:sz w:val="24"/>
          <w:szCs w:val="24"/>
          <w:highlight w:val="none"/>
          <w:lang w:val="zh-CN"/>
          <w14:textFill>
            <w14:solidFill>
              <w14:schemeClr w14:val="tx1"/>
            </w14:solidFill>
          </w14:textFill>
        </w:rPr>
        <w:t>服务</w:t>
      </w:r>
      <w:r>
        <w:rPr>
          <w:rFonts w:ascii="宋体" w:hAnsi="宋体" w:eastAsia="宋体" w:cs="Times New Roman"/>
          <w:b/>
          <w:bCs/>
          <w:color w:val="000000" w:themeColor="text1"/>
          <w:sz w:val="24"/>
          <w:szCs w:val="24"/>
          <w:highlight w:val="none"/>
          <w:lang w:val="zh-CN"/>
          <w14:textFill>
            <w14:solidFill>
              <w14:schemeClr w14:val="tx1"/>
            </w14:solidFill>
          </w14:textFill>
        </w:rPr>
        <w:t>期限</w:t>
      </w:r>
      <w:r>
        <w:rPr>
          <w:rFonts w:hint="eastAsia" w:ascii="宋体" w:hAnsi="宋体" w:eastAsia="宋体" w:cs="Times New Roman"/>
          <w:b/>
          <w:bCs/>
          <w:color w:val="000000" w:themeColor="text1"/>
          <w:sz w:val="24"/>
          <w:szCs w:val="24"/>
          <w:highlight w:val="none"/>
          <w:lang w:val="zh-CN"/>
          <w14:textFill>
            <w14:solidFill>
              <w14:schemeClr w14:val="tx1"/>
            </w14:solidFill>
          </w14:textFill>
        </w:rPr>
        <w:t>、地点和方式</w:t>
      </w:r>
      <w:bookmarkEnd w:id="55"/>
      <w:bookmarkEnd w:id="56"/>
      <w:bookmarkEnd w:id="57"/>
    </w:p>
    <w:p w14:paraId="0326F3BA">
      <w:pPr>
        <w:spacing w:line="360" w:lineRule="auto"/>
        <w:ind w:firstLine="435"/>
        <w:rPr>
          <w:rFonts w:hint="eastAsia" w:ascii="宋体" w:hAnsi="宋体" w:eastAsia="宋体" w:cs="Times New Roman"/>
          <w:color w:val="000000" w:themeColor="text1"/>
          <w:sz w:val="24"/>
          <w:szCs w:val="24"/>
          <w:highlight w:val="none"/>
          <w:u w:val="singl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1.5.1服务期限</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szCs w:val="24"/>
          <w:highlight w:val="none"/>
          <w14:textFill>
            <w14:solidFill>
              <w14:schemeClr w14:val="tx1"/>
            </w14:solidFill>
          </w14:textFill>
        </w:rPr>
        <w:t>；</w:t>
      </w:r>
    </w:p>
    <w:p w14:paraId="65181C87">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1.5.2服务地点</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szCs w:val="24"/>
          <w:highlight w:val="none"/>
          <w14:textFill>
            <w14:solidFill>
              <w14:schemeClr w14:val="tx1"/>
            </w14:solidFill>
          </w14:textFill>
        </w:rPr>
        <w:t>；</w:t>
      </w:r>
    </w:p>
    <w:p w14:paraId="053DFFB0">
      <w:pPr>
        <w:spacing w:line="360" w:lineRule="auto"/>
        <w:ind w:firstLine="435"/>
        <w:rPr>
          <w:rFonts w:hint="eastAsia"/>
          <w:color w:val="000000" w:themeColor="text1"/>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1.5.3</w:t>
      </w:r>
      <w:r>
        <w:rPr>
          <w:rFonts w:hint="eastAsia" w:ascii="宋体" w:hAnsi="宋体" w:eastAsia="宋体" w:cs="宋体"/>
          <w:color w:val="000000" w:themeColor="text1"/>
          <w:sz w:val="24"/>
          <w:szCs w:val="24"/>
          <w:highlight w:val="none"/>
          <w:lang w:bidi="ar"/>
          <w14:textFill>
            <w14:solidFill>
              <w14:schemeClr w14:val="tx1"/>
            </w14:solidFill>
          </w14:textFill>
        </w:rPr>
        <w:t>服务方式：</w:t>
      </w:r>
      <w:r>
        <w:rPr>
          <w:rFonts w:hint="eastAsia" w:ascii="宋体" w:hAnsi="宋体" w:eastAsia="宋体" w:cs="Times New Roman"/>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Times New Roman"/>
          <w:color w:val="000000" w:themeColor="text1"/>
          <w:sz w:val="24"/>
          <w:szCs w:val="24"/>
          <w:highlight w:val="none"/>
          <w:u w:val="single"/>
          <w:lang w:val="en-US" w:eastAsia="zh-CN" w:bidi="ar"/>
          <w14:textFill>
            <w14:solidFill>
              <w14:schemeClr w14:val="tx1"/>
            </w14:solidFill>
          </w14:textFill>
        </w:rPr>
        <w:t xml:space="preserve">    </w:t>
      </w:r>
      <w:r>
        <w:rPr>
          <w:rFonts w:hint="eastAsia" w:ascii="宋体" w:hAnsi="宋体" w:eastAsia="宋体" w:cs="Times New Roman"/>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Times New Roman"/>
          <w:color w:val="000000" w:themeColor="text1"/>
          <w:sz w:val="24"/>
          <w:szCs w:val="24"/>
          <w:highlight w:val="none"/>
          <w:u w:val="single"/>
          <w:lang w:val="en-US" w:eastAsia="zh-CN"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w:t>
      </w:r>
    </w:p>
    <w:p w14:paraId="3686A685">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58" w:name="_Toc21423"/>
      <w:bookmarkStart w:id="59" w:name="_Toc19554"/>
      <w:bookmarkStart w:id="60" w:name="_Toc27250"/>
      <w:r>
        <w:rPr>
          <w:rFonts w:hint="eastAsia" w:ascii="宋体" w:hAnsi="宋体" w:eastAsia="宋体" w:cs="Times New Roman"/>
          <w:b/>
          <w:bCs/>
          <w:color w:val="000000" w:themeColor="text1"/>
          <w:sz w:val="24"/>
          <w:szCs w:val="24"/>
          <w:highlight w:val="none"/>
          <w:lang w:val="zh-CN"/>
          <w14:textFill>
            <w14:solidFill>
              <w14:schemeClr w14:val="tx1"/>
            </w14:solidFill>
          </w14:textFill>
        </w:rPr>
        <w:t>1.6 违约责任</w:t>
      </w:r>
      <w:bookmarkEnd w:id="58"/>
      <w:bookmarkEnd w:id="59"/>
      <w:bookmarkEnd w:id="60"/>
    </w:p>
    <w:p w14:paraId="66AF119C">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1.6.1</w:t>
      </w:r>
      <w:r>
        <w:rPr>
          <w:rFonts w:ascii="宋体" w:hAnsi="宋体" w:eastAsia="宋体" w:cs="Times New Roman"/>
          <w:color w:val="000000" w:themeColor="text1"/>
          <w:sz w:val="24"/>
          <w:szCs w:val="24"/>
          <w:highlight w:val="none"/>
          <w14:textFill>
            <w14:solidFill>
              <w14:schemeClr w14:val="tx1"/>
            </w14:solidFill>
          </w14:textFill>
        </w:rPr>
        <w:t>除不可抗力外，如果乙方没有按照本合同约定的期限</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地点和方式</w:t>
      </w:r>
      <w:r>
        <w:rPr>
          <w:rFonts w:hint="eastAsia" w:ascii="宋体" w:hAnsi="宋体" w:eastAsia="宋体" w:cs="Times New Roman"/>
          <w:color w:val="000000" w:themeColor="text1"/>
          <w:sz w:val="24"/>
          <w:szCs w:val="24"/>
          <w:highlight w:val="none"/>
          <w14:textFill>
            <w14:solidFill>
              <w14:schemeClr w14:val="tx1"/>
            </w14:solidFill>
          </w14:textFill>
        </w:rPr>
        <w:t>履行</w:t>
      </w:r>
      <w:r>
        <w:rPr>
          <w:rFonts w:ascii="宋体" w:hAnsi="宋体" w:eastAsia="宋体" w:cs="Times New Roman"/>
          <w:color w:val="000000" w:themeColor="text1"/>
          <w:sz w:val="24"/>
          <w:szCs w:val="24"/>
          <w:highlight w:val="none"/>
          <w14:textFill>
            <w14:solidFill>
              <w14:schemeClr w14:val="tx1"/>
            </w14:solidFill>
          </w14:textFill>
        </w:rPr>
        <w:t>，那么甲方可要求乙方支付违约金</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违约金按每迟延</w:t>
      </w:r>
      <w:r>
        <w:rPr>
          <w:rFonts w:hint="eastAsia" w:ascii="宋体" w:hAnsi="宋体" w:eastAsia="宋体" w:cs="Times New Roman"/>
          <w:color w:val="000000" w:themeColor="text1"/>
          <w:sz w:val="24"/>
          <w:szCs w:val="24"/>
          <w:highlight w:val="none"/>
          <w14:textFill>
            <w14:solidFill>
              <w14:schemeClr w14:val="tx1"/>
            </w14:solidFill>
          </w14:textFill>
        </w:rPr>
        <w:t>履行</w:t>
      </w:r>
      <w:r>
        <w:rPr>
          <w:rFonts w:ascii="宋体" w:hAnsi="宋体" w:eastAsia="宋体" w:cs="Times New Roman"/>
          <w:color w:val="000000" w:themeColor="text1"/>
          <w:sz w:val="24"/>
          <w:szCs w:val="24"/>
          <w:highlight w:val="none"/>
          <w14:textFill>
            <w14:solidFill>
              <w14:schemeClr w14:val="tx1"/>
            </w14:solidFill>
          </w14:textFill>
        </w:rPr>
        <w:t>一日的应提供而未</w:t>
      </w:r>
      <w:r>
        <w:rPr>
          <w:rFonts w:hint="eastAsia" w:ascii="宋体" w:hAnsi="宋体" w:eastAsia="宋体" w:cs="Times New Roman"/>
          <w:color w:val="000000" w:themeColor="text1"/>
          <w:sz w:val="24"/>
          <w:szCs w:val="24"/>
          <w:highlight w:val="none"/>
          <w14:textFill>
            <w14:solidFill>
              <w14:schemeClr w14:val="tx1"/>
            </w14:solidFill>
          </w14:textFill>
        </w:rPr>
        <w:t>提供</w:t>
      </w:r>
      <w:r>
        <w:rPr>
          <w:rFonts w:ascii="宋体" w:hAnsi="宋体" w:eastAsia="宋体" w:cs="Times New Roman"/>
          <w:color w:val="000000" w:themeColor="text1"/>
          <w:sz w:val="24"/>
          <w:szCs w:val="24"/>
          <w:highlight w:val="none"/>
          <w14:textFill>
            <w14:solidFill>
              <w14:schemeClr w14:val="tx1"/>
            </w14:solidFill>
          </w14:textFill>
        </w:rPr>
        <w:t>服务价格的</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 xml:space="preserve">   </w:t>
      </w:r>
      <w:r>
        <w:rPr>
          <w:rFonts w:ascii="宋体" w:hAnsi="宋体" w:eastAsia="宋体" w:cs="Times New Roman"/>
          <w:color w:val="000000" w:themeColor="text1"/>
          <w:sz w:val="24"/>
          <w:szCs w:val="24"/>
          <w:highlight w:val="none"/>
          <w14:textFill>
            <w14:solidFill>
              <w14:schemeClr w14:val="tx1"/>
            </w14:solidFill>
          </w14:textFill>
        </w:rPr>
        <w:t>%计算</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最高限额为</w:t>
      </w:r>
      <w:r>
        <w:rPr>
          <w:rFonts w:hint="eastAsia" w:ascii="宋体" w:hAnsi="宋体" w:eastAsia="宋体" w:cs="Times New Roman"/>
          <w:color w:val="000000" w:themeColor="text1"/>
          <w:sz w:val="24"/>
          <w:szCs w:val="24"/>
          <w:highlight w:val="none"/>
          <w14:textFill>
            <w14:solidFill>
              <w14:schemeClr w14:val="tx1"/>
            </w14:solidFill>
          </w14:textFill>
        </w:rPr>
        <w:t>本</w:t>
      </w:r>
      <w:r>
        <w:rPr>
          <w:rFonts w:ascii="宋体" w:hAnsi="宋体" w:eastAsia="宋体" w:cs="Times New Roman"/>
          <w:color w:val="000000" w:themeColor="text1"/>
          <w:sz w:val="24"/>
          <w:szCs w:val="24"/>
          <w:highlight w:val="none"/>
          <w14:textFill>
            <w14:solidFill>
              <w14:schemeClr w14:val="tx1"/>
            </w14:solidFill>
          </w14:textFill>
        </w:rPr>
        <w:t>合同总价的</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 xml:space="preserve">   </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迟延</w:t>
      </w:r>
      <w:r>
        <w:rPr>
          <w:rFonts w:hint="eastAsia" w:ascii="宋体" w:hAnsi="宋体" w:eastAsia="宋体" w:cs="Times New Roman"/>
          <w:color w:val="000000" w:themeColor="text1"/>
          <w:sz w:val="24"/>
          <w:szCs w:val="24"/>
          <w:highlight w:val="none"/>
          <w14:textFill>
            <w14:solidFill>
              <w14:schemeClr w14:val="tx1"/>
            </w14:solidFill>
          </w14:textFill>
        </w:rPr>
        <w:t>履行</w:t>
      </w:r>
      <w:r>
        <w:rPr>
          <w:rFonts w:ascii="宋体" w:hAnsi="宋体" w:eastAsia="宋体" w:cs="Times New Roman"/>
          <w:color w:val="000000" w:themeColor="text1"/>
          <w:sz w:val="24"/>
          <w:szCs w:val="24"/>
          <w:highlight w:val="none"/>
          <w14:textFill>
            <w14:solidFill>
              <w14:schemeClr w14:val="tx1"/>
            </w14:solidFill>
          </w14:textFill>
        </w:rPr>
        <w:t>的违约金计算数额达到前述最高限额之日起</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甲方有权在要求乙方支付违约金的同时</w:t>
      </w:r>
      <w:r>
        <w:rPr>
          <w:rFonts w:hint="eastAsia" w:ascii="宋体" w:hAnsi="宋体" w:eastAsia="宋体" w:cs="Times New Roman"/>
          <w:color w:val="000000" w:themeColor="text1"/>
          <w:sz w:val="24"/>
          <w:szCs w:val="24"/>
          <w:highlight w:val="none"/>
          <w14:textFill>
            <w14:solidFill>
              <w14:schemeClr w14:val="tx1"/>
            </w14:solidFill>
          </w14:textFill>
        </w:rPr>
        <w:t>，书面通知乙方</w:t>
      </w:r>
      <w:r>
        <w:rPr>
          <w:rFonts w:ascii="宋体" w:hAnsi="宋体" w:eastAsia="宋体" w:cs="Times New Roman"/>
          <w:color w:val="000000" w:themeColor="text1"/>
          <w:sz w:val="24"/>
          <w:szCs w:val="24"/>
          <w:highlight w:val="none"/>
          <w14:textFill>
            <w14:solidFill>
              <w14:schemeClr w14:val="tx1"/>
            </w14:solidFill>
          </w14:textFill>
        </w:rPr>
        <w:t>解除本合同</w:t>
      </w:r>
      <w:r>
        <w:rPr>
          <w:rFonts w:hint="eastAsia" w:ascii="宋体" w:hAnsi="宋体" w:eastAsia="宋体" w:cs="Times New Roman"/>
          <w:color w:val="000000" w:themeColor="text1"/>
          <w:sz w:val="24"/>
          <w:szCs w:val="24"/>
          <w:highlight w:val="none"/>
          <w14:textFill>
            <w14:solidFill>
              <w14:schemeClr w14:val="tx1"/>
            </w14:solidFill>
          </w14:textFill>
        </w:rPr>
        <w:t>；</w:t>
      </w:r>
    </w:p>
    <w:p w14:paraId="65438A0D">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1.6.2</w:t>
      </w:r>
      <w:r>
        <w:rPr>
          <w:rFonts w:ascii="宋体" w:hAnsi="宋体" w:eastAsia="宋体" w:cs="Times New Roman"/>
          <w:color w:val="000000" w:themeColor="text1"/>
          <w:sz w:val="24"/>
          <w:szCs w:val="24"/>
          <w:highlight w:val="none"/>
          <w14:textFill>
            <w14:solidFill>
              <w14:schemeClr w14:val="tx1"/>
            </w14:solidFill>
          </w14:textFill>
        </w:rPr>
        <w:t>除不可抗力外，如果甲方没有按照本合同约定的付款方式付款，那么乙方可要求甲方支付违约金</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违约金按每迟延</w:t>
      </w:r>
      <w:r>
        <w:rPr>
          <w:rFonts w:hint="eastAsia" w:ascii="宋体" w:hAnsi="宋体" w:eastAsia="宋体" w:cs="Times New Roman"/>
          <w:color w:val="000000" w:themeColor="text1"/>
          <w:sz w:val="24"/>
          <w:szCs w:val="24"/>
          <w:highlight w:val="none"/>
          <w14:textFill>
            <w14:solidFill>
              <w14:schemeClr w14:val="tx1"/>
            </w14:solidFill>
          </w14:textFill>
        </w:rPr>
        <w:t>付款</w:t>
      </w:r>
      <w:r>
        <w:rPr>
          <w:rFonts w:ascii="宋体" w:hAnsi="宋体" w:eastAsia="宋体" w:cs="Times New Roman"/>
          <w:color w:val="000000" w:themeColor="text1"/>
          <w:sz w:val="24"/>
          <w:szCs w:val="24"/>
          <w:highlight w:val="none"/>
          <w14:textFill>
            <w14:solidFill>
              <w14:schemeClr w14:val="tx1"/>
            </w14:solidFill>
          </w14:textFill>
        </w:rPr>
        <w:t>一日的应付而未付款的</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 xml:space="preserve">   </w:t>
      </w:r>
      <w:r>
        <w:rPr>
          <w:rFonts w:ascii="宋体" w:hAnsi="宋体" w:eastAsia="宋体" w:cs="Times New Roman"/>
          <w:color w:val="000000" w:themeColor="text1"/>
          <w:sz w:val="24"/>
          <w:szCs w:val="24"/>
          <w:highlight w:val="none"/>
          <w14:textFill>
            <w14:solidFill>
              <w14:schemeClr w14:val="tx1"/>
            </w14:solidFill>
          </w14:textFill>
        </w:rPr>
        <w:t>%计算</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最高限额为</w:t>
      </w:r>
      <w:r>
        <w:rPr>
          <w:rFonts w:hint="eastAsia" w:ascii="宋体" w:hAnsi="宋体" w:eastAsia="宋体" w:cs="Times New Roman"/>
          <w:color w:val="000000" w:themeColor="text1"/>
          <w:sz w:val="24"/>
          <w:szCs w:val="24"/>
          <w:highlight w:val="none"/>
          <w14:textFill>
            <w14:solidFill>
              <w14:schemeClr w14:val="tx1"/>
            </w14:solidFill>
          </w14:textFill>
        </w:rPr>
        <w:t>本</w:t>
      </w:r>
      <w:r>
        <w:rPr>
          <w:rFonts w:ascii="宋体" w:hAnsi="宋体" w:eastAsia="宋体" w:cs="Times New Roman"/>
          <w:color w:val="000000" w:themeColor="text1"/>
          <w:sz w:val="24"/>
          <w:szCs w:val="24"/>
          <w:highlight w:val="none"/>
          <w14:textFill>
            <w14:solidFill>
              <w14:schemeClr w14:val="tx1"/>
            </w14:solidFill>
          </w14:textFill>
        </w:rPr>
        <w:t>合同总价的</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 xml:space="preserve">   </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迟延</w:t>
      </w:r>
      <w:r>
        <w:rPr>
          <w:rFonts w:hint="eastAsia" w:ascii="宋体" w:hAnsi="宋体" w:eastAsia="宋体" w:cs="Times New Roman"/>
          <w:color w:val="000000" w:themeColor="text1"/>
          <w:sz w:val="24"/>
          <w:szCs w:val="24"/>
          <w:highlight w:val="none"/>
          <w14:textFill>
            <w14:solidFill>
              <w14:schemeClr w14:val="tx1"/>
            </w14:solidFill>
          </w14:textFill>
        </w:rPr>
        <w:t>付款</w:t>
      </w:r>
      <w:r>
        <w:rPr>
          <w:rFonts w:ascii="宋体" w:hAnsi="宋体" w:eastAsia="宋体" w:cs="Times New Roman"/>
          <w:color w:val="000000" w:themeColor="text1"/>
          <w:sz w:val="24"/>
          <w:szCs w:val="24"/>
          <w:highlight w:val="none"/>
          <w14:textFill>
            <w14:solidFill>
              <w14:schemeClr w14:val="tx1"/>
            </w14:solidFill>
          </w14:textFill>
        </w:rPr>
        <w:t>的违约金计算数额达到前述最高限额之日起</w:t>
      </w:r>
      <w:r>
        <w:rPr>
          <w:rFonts w:hint="eastAsia" w:ascii="宋体" w:hAnsi="宋体" w:eastAsia="宋体" w:cs="Times New Roman"/>
          <w:color w:val="000000" w:themeColor="text1"/>
          <w:sz w:val="24"/>
          <w:szCs w:val="24"/>
          <w:highlight w:val="none"/>
          <w14:textFill>
            <w14:solidFill>
              <w14:schemeClr w14:val="tx1"/>
            </w14:solidFill>
          </w14:textFill>
        </w:rPr>
        <w:t>，乙</w:t>
      </w:r>
      <w:r>
        <w:rPr>
          <w:rFonts w:ascii="宋体" w:hAnsi="宋体" w:eastAsia="宋体" w:cs="Times New Roman"/>
          <w:color w:val="000000" w:themeColor="text1"/>
          <w:sz w:val="24"/>
          <w:szCs w:val="24"/>
          <w:highlight w:val="none"/>
          <w14:textFill>
            <w14:solidFill>
              <w14:schemeClr w14:val="tx1"/>
            </w14:solidFill>
          </w14:textFill>
        </w:rPr>
        <w:t>方有权在要求甲方支付违约金的同时</w:t>
      </w:r>
      <w:r>
        <w:rPr>
          <w:rFonts w:hint="eastAsia" w:ascii="宋体" w:hAnsi="宋体" w:eastAsia="宋体" w:cs="Times New Roman"/>
          <w:color w:val="000000" w:themeColor="text1"/>
          <w:sz w:val="24"/>
          <w:szCs w:val="24"/>
          <w:highlight w:val="none"/>
          <w14:textFill>
            <w14:solidFill>
              <w14:schemeClr w14:val="tx1"/>
            </w14:solidFill>
          </w14:textFill>
        </w:rPr>
        <w:t>，书面通知甲方</w:t>
      </w:r>
      <w:r>
        <w:rPr>
          <w:rFonts w:ascii="宋体" w:hAnsi="宋体" w:eastAsia="宋体" w:cs="Times New Roman"/>
          <w:color w:val="000000" w:themeColor="text1"/>
          <w:sz w:val="24"/>
          <w:szCs w:val="24"/>
          <w:highlight w:val="none"/>
          <w14:textFill>
            <w14:solidFill>
              <w14:schemeClr w14:val="tx1"/>
            </w14:solidFill>
          </w14:textFill>
        </w:rPr>
        <w:t>解除本合同</w:t>
      </w:r>
      <w:r>
        <w:rPr>
          <w:rFonts w:hint="eastAsia" w:ascii="宋体" w:hAnsi="宋体" w:eastAsia="宋体" w:cs="Times New Roman"/>
          <w:color w:val="000000" w:themeColor="text1"/>
          <w:sz w:val="24"/>
          <w:szCs w:val="24"/>
          <w:highlight w:val="none"/>
          <w14:textFill>
            <w14:solidFill>
              <w14:schemeClr w14:val="tx1"/>
            </w14:solidFill>
          </w14:textFill>
        </w:rPr>
        <w:t>；</w:t>
      </w:r>
    </w:p>
    <w:p w14:paraId="6B1402A4">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79B63952">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5EC206C8">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548B1A92">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1.6.6如果出现政府采购监督管理部门在处理投诉事项期间，书面通知甲方暂停采购活动的情形，或者询问或质疑事项可能影响中标结果的，导致甲方中止履行合同的情形，均不视为甲方违约。</w:t>
      </w:r>
    </w:p>
    <w:p w14:paraId="77872CCD">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1.6.7因甲方未按合同约定支付价款、未按合同约定受领标的物、擅自解除合同</w:t>
      </w:r>
      <w:r>
        <w:rPr>
          <w:rFonts w:hint="eastAsia" w:ascii="宋体" w:hAnsi="宋体" w:eastAsia="宋体" w:cs="Times New Roman"/>
          <w:color w:val="000000" w:themeColor="text1"/>
          <w:sz w:val="24"/>
          <w:szCs w:val="24"/>
          <w:highlight w:val="none"/>
          <w14:textFill>
            <w14:solidFill>
              <w14:schemeClr w14:val="tx1"/>
            </w14:solidFill>
          </w14:textFill>
        </w:rPr>
        <w:t>、逾期退还履约保证金</w:t>
      </w:r>
      <w:r>
        <w:rPr>
          <w:rFonts w:ascii="宋体" w:hAnsi="宋体" w:eastAsia="宋体" w:cs="Times New Roman"/>
          <w:color w:val="000000" w:themeColor="text1"/>
          <w:sz w:val="24"/>
          <w:szCs w:val="24"/>
          <w:highlight w:val="none"/>
          <w14:textFill>
            <w14:solidFill>
              <w14:schemeClr w14:val="tx1"/>
            </w14:solidFill>
          </w14:textFill>
        </w:rPr>
        <w:t>导致乙方遭受的直接损失，乙方可向甲方申请赔偿，赔偿金额由双方协商一致；</w:t>
      </w:r>
      <w:r>
        <w:rPr>
          <w:rFonts w:hint="eastAsia" w:ascii="宋体" w:hAnsi="宋体" w:eastAsia="宋体" w:cs="Times New Roman"/>
          <w:color w:val="000000" w:themeColor="text1"/>
          <w:sz w:val="24"/>
          <w:szCs w:val="24"/>
          <w:highlight w:val="none"/>
          <w14:textFill>
            <w14:solidFill>
              <w14:schemeClr w14:val="tx1"/>
            </w14:solidFill>
          </w14:textFill>
        </w:rPr>
        <w:t>针对因政策变化等原因不能签订合同或解除合同时，造成乙方合法利益受损的情形，可以给予乙方合理补偿，补偿金额不得超过乙方的直接损失。</w:t>
      </w:r>
    </w:p>
    <w:p w14:paraId="17CEA58B">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61" w:name="_Toc15583"/>
      <w:bookmarkStart w:id="62" w:name="_Toc16021"/>
      <w:bookmarkStart w:id="63" w:name="_Toc28375"/>
      <w:r>
        <w:rPr>
          <w:rFonts w:hint="eastAsia" w:ascii="宋体" w:hAnsi="宋体" w:eastAsia="宋体" w:cs="Times New Roman"/>
          <w:b/>
          <w:bCs/>
          <w:color w:val="000000" w:themeColor="text1"/>
          <w:sz w:val="24"/>
          <w:szCs w:val="24"/>
          <w:highlight w:val="none"/>
          <w:lang w:val="zh-CN"/>
          <w14:textFill>
            <w14:solidFill>
              <w14:schemeClr w14:val="tx1"/>
            </w14:solidFill>
          </w14:textFill>
        </w:rPr>
        <w:t>1.7合同</w:t>
      </w:r>
      <w:r>
        <w:rPr>
          <w:rFonts w:ascii="宋体" w:hAnsi="宋体" w:eastAsia="宋体" w:cs="Times New Roman"/>
          <w:b/>
          <w:bCs/>
          <w:color w:val="000000" w:themeColor="text1"/>
          <w:sz w:val="24"/>
          <w:szCs w:val="24"/>
          <w:highlight w:val="none"/>
          <w:lang w:val="zh-CN"/>
          <w14:textFill>
            <w14:solidFill>
              <w14:schemeClr w14:val="tx1"/>
            </w14:solidFill>
          </w14:textFill>
        </w:rPr>
        <w:t>争议的解决</w:t>
      </w:r>
      <w:bookmarkEnd w:id="61"/>
      <w:bookmarkEnd w:id="62"/>
      <w:bookmarkEnd w:id="63"/>
    </w:p>
    <w:p w14:paraId="6DB17CB7">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bookmarkStart w:id="64" w:name="_Toc15322"/>
      <w:bookmarkStart w:id="65" w:name="_Toc7245"/>
      <w:bookmarkStart w:id="66" w:name="_Toc11173"/>
      <w:r>
        <w:rPr>
          <w:rFonts w:hint="eastAsia" w:ascii="宋体" w:hAnsi="宋体" w:eastAsia="宋体" w:cs="宋体"/>
          <w:color w:val="000000" w:themeColor="text1"/>
          <w:sz w:val="24"/>
          <w:szCs w:val="24"/>
          <w:highlight w:val="none"/>
          <w:lang w:bidi="ar"/>
          <w14:textFill>
            <w14:solidFill>
              <w14:schemeClr w14:val="tx1"/>
            </w14:solidFill>
          </w14:textFill>
        </w:rPr>
        <w:t>本合同履行过程中发生的任何争议，双方当事人均可通过和解或者调解解决；不愿和解、调解或者和解、调解不成的，可以选择下列第</w:t>
      </w:r>
      <w:r>
        <w:rPr>
          <w:rFonts w:hint="eastAsia" w:ascii="宋体" w:hAnsi="宋体" w:eastAsia="宋体" w:cs="Times New Roman"/>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种方式解决：</w:t>
      </w:r>
    </w:p>
    <w:p w14:paraId="4D0A73A9">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1.7.1将争议提交</w:t>
      </w:r>
      <w:r>
        <w:rPr>
          <w:rFonts w:hint="eastAsia" w:ascii="宋体" w:hAnsi="宋体" w:eastAsia="宋体" w:cs="Times New Roman"/>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仲裁委员会依申请仲裁时其现行有效的仲裁规则裁决；</w:t>
      </w:r>
    </w:p>
    <w:p w14:paraId="25040BEA">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1.7.2向</w:t>
      </w:r>
      <w:r>
        <w:rPr>
          <w:rFonts w:hint="eastAsia" w:ascii="宋体" w:hAnsi="宋体" w:eastAsia="宋体" w:cs="Times New Roman"/>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人民法院起诉。</w:t>
      </w:r>
    </w:p>
    <w:p w14:paraId="2749CA9B">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r>
        <w:rPr>
          <w:rFonts w:hint="eastAsia" w:ascii="宋体" w:hAnsi="宋体" w:eastAsia="宋体" w:cs="Times New Roman"/>
          <w:b/>
          <w:bCs/>
          <w:color w:val="000000" w:themeColor="text1"/>
          <w:sz w:val="24"/>
          <w:szCs w:val="24"/>
          <w:highlight w:val="none"/>
          <w:lang w:val="zh-CN"/>
          <w14:textFill>
            <w14:solidFill>
              <w14:schemeClr w14:val="tx1"/>
            </w14:solidFill>
          </w14:textFill>
        </w:rPr>
        <w:t>1.8</w:t>
      </w:r>
      <w:r>
        <w:rPr>
          <w:rFonts w:ascii="宋体" w:hAnsi="宋体" w:eastAsia="宋体" w:cs="Times New Roman"/>
          <w:b/>
          <w:bCs/>
          <w:color w:val="000000" w:themeColor="text1"/>
          <w:sz w:val="24"/>
          <w:szCs w:val="24"/>
          <w:highlight w:val="none"/>
          <w:lang w:val="zh-CN"/>
          <w14:textFill>
            <w14:solidFill>
              <w14:schemeClr w14:val="tx1"/>
            </w14:solidFill>
          </w14:textFill>
        </w:rPr>
        <w:t xml:space="preserve"> 合同生效</w:t>
      </w:r>
      <w:bookmarkEnd w:id="64"/>
      <w:bookmarkEnd w:id="65"/>
      <w:bookmarkEnd w:id="66"/>
    </w:p>
    <w:p w14:paraId="54EE516F">
      <w:pPr>
        <w:spacing w:line="400" w:lineRule="exact"/>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本合同自</w:t>
      </w:r>
      <w:r>
        <w:rPr>
          <w:rFonts w:hint="eastAsia" w:ascii="宋体" w:hAnsi="宋体" w:eastAsia="宋体" w:cs="Times New Roman"/>
          <w:color w:val="000000" w:themeColor="text1"/>
          <w:sz w:val="24"/>
          <w:szCs w:val="24"/>
          <w:highlight w:val="none"/>
          <w14:textFill>
            <w14:solidFill>
              <w14:schemeClr w14:val="tx1"/>
            </w14:solidFill>
          </w14:textFill>
        </w:rPr>
        <w:t>双方当事人盖章时</w:t>
      </w:r>
      <w:r>
        <w:rPr>
          <w:rFonts w:ascii="宋体" w:hAnsi="宋体" w:eastAsia="宋体" w:cs="Times New Roman"/>
          <w:color w:val="000000" w:themeColor="text1"/>
          <w:sz w:val="24"/>
          <w:szCs w:val="24"/>
          <w:highlight w:val="none"/>
          <w14:textFill>
            <w14:solidFill>
              <w14:schemeClr w14:val="tx1"/>
            </w14:solidFill>
          </w14:textFill>
        </w:rPr>
        <w:t>生效。</w:t>
      </w:r>
    </w:p>
    <w:p w14:paraId="55B6E0D8">
      <w:pPr>
        <w:autoSpaceDE w:val="0"/>
        <w:autoSpaceDN w:val="0"/>
        <w:adjustRightInd w:val="0"/>
        <w:spacing w:line="560" w:lineRule="exact"/>
        <w:rPr>
          <w:rFonts w:hint="eastAsia" w:ascii="宋体" w:hAnsi="宋体" w:eastAsia="宋体" w:cs="Times New Roman"/>
          <w:bCs/>
          <w:color w:val="000000" w:themeColor="text1"/>
          <w:sz w:val="24"/>
          <w:szCs w:val="24"/>
          <w:highlight w:val="none"/>
          <w14:textFill>
            <w14:solidFill>
              <w14:schemeClr w14:val="tx1"/>
            </w14:solidFill>
          </w14:textFill>
        </w:rPr>
      </w:pPr>
      <w:bookmarkStart w:id="67" w:name="_Toc331685783"/>
      <w:r>
        <w:rPr>
          <w:rFonts w:hint="eastAsia" w:ascii="宋体" w:hAnsi="宋体" w:eastAsia="宋体" w:cs="宋体"/>
          <w:bCs/>
          <w:color w:val="000000" w:themeColor="text1"/>
          <w:sz w:val="24"/>
          <w:szCs w:val="24"/>
          <w:highlight w:val="none"/>
          <w:lang w:bidi="ar"/>
          <w14:textFill>
            <w14:solidFill>
              <w14:schemeClr w14:val="tx1"/>
            </w14:solidFill>
          </w14:textFill>
        </w:rPr>
        <w:t>甲</w:t>
      </w:r>
      <w:r>
        <w:rPr>
          <w:rFonts w:hint="eastAsia" w:ascii="宋体" w:hAnsi="宋体" w:eastAsia="宋体" w:cs="Times New Roman"/>
          <w:bCs/>
          <w:color w:val="000000" w:themeColor="text1"/>
          <w:sz w:val="24"/>
          <w:szCs w:val="24"/>
          <w:highlight w:val="none"/>
          <w:lang w:bidi="ar"/>
          <w14:textFill>
            <w14:solidFill>
              <w14:schemeClr w14:val="tx1"/>
            </w14:solidFill>
          </w14:textFill>
        </w:rPr>
        <w:t xml:space="preserve">    </w:t>
      </w:r>
      <w:r>
        <w:rPr>
          <w:rFonts w:hint="eastAsia" w:ascii="宋体" w:hAnsi="宋体" w:eastAsia="宋体" w:cs="宋体"/>
          <w:bCs/>
          <w:color w:val="000000" w:themeColor="text1"/>
          <w:sz w:val="24"/>
          <w:szCs w:val="24"/>
          <w:highlight w:val="none"/>
          <w:lang w:bidi="ar"/>
          <w14:textFill>
            <w14:solidFill>
              <w14:schemeClr w14:val="tx1"/>
            </w14:solidFill>
          </w14:textFill>
        </w:rPr>
        <w:t>方：</w:t>
      </w:r>
      <w:r>
        <w:rPr>
          <w:rFonts w:hint="eastAsia" w:ascii="宋体" w:hAnsi="宋体" w:eastAsia="宋体" w:cs="Times New Roman"/>
          <w:bCs/>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bCs/>
          <w:color w:val="000000" w:themeColor="text1"/>
          <w:sz w:val="24"/>
          <w:szCs w:val="24"/>
          <w:highlight w:val="none"/>
          <w:u w:val="single"/>
          <w:lang w:bidi="ar"/>
          <w14:textFill>
            <w14:solidFill>
              <w14:schemeClr w14:val="tx1"/>
            </w14:solidFill>
          </w14:textFill>
        </w:rPr>
        <w:t>（单位盖章）</w:t>
      </w:r>
      <w:r>
        <w:rPr>
          <w:rFonts w:hint="eastAsia" w:ascii="宋体" w:hAnsi="宋体" w:eastAsia="宋体" w:cs="Times New Roman"/>
          <w:bCs/>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Times New Roman"/>
          <w:bCs/>
          <w:color w:val="000000" w:themeColor="text1"/>
          <w:sz w:val="24"/>
          <w:szCs w:val="24"/>
          <w:highlight w:val="none"/>
          <w:lang w:bidi="ar"/>
          <w14:textFill>
            <w14:solidFill>
              <w14:schemeClr w14:val="tx1"/>
            </w14:solidFill>
          </w14:textFill>
        </w:rPr>
        <w:t xml:space="preserve">          </w:t>
      </w:r>
      <w:r>
        <w:rPr>
          <w:rFonts w:hint="eastAsia" w:ascii="宋体" w:hAnsi="宋体" w:eastAsia="宋体" w:cs="宋体"/>
          <w:bCs/>
          <w:color w:val="000000" w:themeColor="text1"/>
          <w:sz w:val="24"/>
          <w:szCs w:val="24"/>
          <w:highlight w:val="none"/>
          <w:lang w:bidi="ar"/>
          <w14:textFill>
            <w14:solidFill>
              <w14:schemeClr w14:val="tx1"/>
            </w14:solidFill>
          </w14:textFill>
        </w:rPr>
        <w:t>乙方：</w:t>
      </w:r>
      <w:r>
        <w:rPr>
          <w:rFonts w:hint="eastAsia" w:ascii="宋体" w:hAnsi="宋体" w:eastAsia="宋体" w:cs="Times New Roman"/>
          <w:bCs/>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bCs/>
          <w:color w:val="000000" w:themeColor="text1"/>
          <w:sz w:val="24"/>
          <w:szCs w:val="24"/>
          <w:highlight w:val="none"/>
          <w:u w:val="single"/>
          <w:lang w:bidi="ar"/>
          <w14:textFill>
            <w14:solidFill>
              <w14:schemeClr w14:val="tx1"/>
            </w14:solidFill>
          </w14:textFill>
        </w:rPr>
        <w:t>（单位盖章）</w:t>
      </w:r>
      <w:r>
        <w:rPr>
          <w:rFonts w:hint="eastAsia" w:ascii="宋体" w:hAnsi="宋体" w:eastAsia="宋体" w:cs="Times New Roman"/>
          <w:bCs/>
          <w:color w:val="000000" w:themeColor="text1"/>
          <w:sz w:val="24"/>
          <w:szCs w:val="24"/>
          <w:highlight w:val="none"/>
          <w:u w:val="single"/>
          <w:lang w:bidi="ar"/>
          <w14:textFill>
            <w14:solidFill>
              <w14:schemeClr w14:val="tx1"/>
            </w14:solidFill>
          </w14:textFill>
        </w:rPr>
        <w:t xml:space="preserve">     </w:t>
      </w:r>
    </w:p>
    <w:p w14:paraId="63DCB048">
      <w:pPr>
        <w:autoSpaceDE w:val="0"/>
        <w:autoSpaceDN w:val="0"/>
        <w:adjustRightInd w:val="0"/>
        <w:spacing w:line="560" w:lineRule="exact"/>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法定代表人</w:t>
      </w:r>
      <w:r>
        <w:rPr>
          <w:rFonts w:hint="eastAsia" w:ascii="宋体" w:hAnsi="宋体" w:eastAsia="宋体" w:cs="Times New Roman"/>
          <w:color w:val="000000" w:themeColor="text1"/>
          <w:sz w:val="24"/>
          <w:szCs w:val="24"/>
          <w:highlight w:val="non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法定代表人</w:t>
      </w:r>
    </w:p>
    <w:p w14:paraId="2463B6FD">
      <w:pPr>
        <w:autoSpaceDE w:val="0"/>
        <w:autoSpaceDN w:val="0"/>
        <w:adjustRightInd w:val="0"/>
        <w:spacing w:line="560" w:lineRule="exact"/>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或授权代表（签字）：</w:t>
      </w:r>
      <w:r>
        <w:rPr>
          <w:rFonts w:hint="eastAsia" w:ascii="宋体" w:hAnsi="宋体" w:eastAsia="宋体" w:cs="Times New Roman"/>
          <w:color w:val="000000" w:themeColor="text1"/>
          <w:sz w:val="24"/>
          <w:szCs w:val="24"/>
          <w:highlight w:val="non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或授权代表（签字）：</w:t>
      </w:r>
    </w:p>
    <w:p w14:paraId="206FD2EA">
      <w:pPr>
        <w:widowControl/>
        <w:spacing w:line="560" w:lineRule="exact"/>
        <w:jc w:val="left"/>
        <w:rPr>
          <w:rFonts w:hint="eastAsia" w:ascii="宋体" w:hAnsi="宋体" w:eastAsia="宋体" w:cs="Times New Roman"/>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lang w:bidi="ar"/>
          <w14:textFill>
            <w14:solidFill>
              <w14:schemeClr w14:val="tx1"/>
            </w14:solidFill>
          </w14:textFill>
        </w:rPr>
        <w:t>时间：</w:t>
      </w:r>
      <w:r>
        <w:rPr>
          <w:rFonts w:hint="eastAsia" w:ascii="宋体" w:hAnsi="宋体" w:eastAsia="宋体" w:cs="Times New Roman"/>
          <w:bCs/>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bCs/>
          <w:color w:val="000000" w:themeColor="text1"/>
          <w:sz w:val="24"/>
          <w:szCs w:val="24"/>
          <w:highlight w:val="none"/>
          <w:lang w:bidi="ar"/>
          <w14:textFill>
            <w14:solidFill>
              <w14:schemeClr w14:val="tx1"/>
            </w14:solidFill>
          </w14:textFill>
        </w:rPr>
        <w:t>年</w:t>
      </w:r>
      <w:r>
        <w:rPr>
          <w:rFonts w:hint="eastAsia" w:ascii="宋体" w:hAnsi="宋体" w:eastAsia="宋体" w:cs="Times New Roman"/>
          <w:bCs/>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bCs/>
          <w:color w:val="000000" w:themeColor="text1"/>
          <w:sz w:val="24"/>
          <w:szCs w:val="24"/>
          <w:highlight w:val="none"/>
          <w:lang w:bidi="ar"/>
          <w14:textFill>
            <w14:solidFill>
              <w14:schemeClr w14:val="tx1"/>
            </w14:solidFill>
          </w14:textFill>
        </w:rPr>
        <w:t>月</w:t>
      </w:r>
      <w:r>
        <w:rPr>
          <w:rFonts w:hint="eastAsia" w:ascii="宋体" w:hAnsi="宋体" w:eastAsia="宋体" w:cs="Times New Roman"/>
          <w:bCs/>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bCs/>
          <w:color w:val="000000" w:themeColor="text1"/>
          <w:sz w:val="24"/>
          <w:szCs w:val="24"/>
          <w:highlight w:val="none"/>
          <w:lang w:bidi="ar"/>
          <w14:textFill>
            <w14:solidFill>
              <w14:schemeClr w14:val="tx1"/>
            </w14:solidFill>
          </w14:textFill>
        </w:rPr>
        <w:t>日</w:t>
      </w:r>
      <w:r>
        <w:rPr>
          <w:rFonts w:hint="eastAsia" w:ascii="宋体" w:hAnsi="宋体" w:eastAsia="宋体" w:cs="Times New Roman"/>
          <w:bCs/>
          <w:color w:val="000000" w:themeColor="text1"/>
          <w:sz w:val="24"/>
          <w:szCs w:val="24"/>
          <w:highlight w:val="none"/>
          <w:lang w:bidi="ar"/>
          <w14:textFill>
            <w14:solidFill>
              <w14:schemeClr w14:val="tx1"/>
            </w14:solidFill>
          </w14:textFill>
        </w:rPr>
        <w:t xml:space="preserve">               </w:t>
      </w:r>
      <w:r>
        <w:rPr>
          <w:rFonts w:hint="eastAsia" w:ascii="宋体" w:hAnsi="宋体" w:eastAsia="宋体" w:cs="宋体"/>
          <w:bCs/>
          <w:color w:val="000000" w:themeColor="text1"/>
          <w:sz w:val="24"/>
          <w:szCs w:val="24"/>
          <w:highlight w:val="none"/>
          <w:lang w:bidi="ar"/>
          <w14:textFill>
            <w14:solidFill>
              <w14:schemeClr w14:val="tx1"/>
            </w14:solidFill>
          </w14:textFill>
        </w:rPr>
        <w:t>时间：</w:t>
      </w:r>
      <w:r>
        <w:rPr>
          <w:rFonts w:hint="eastAsia" w:ascii="宋体" w:hAnsi="宋体" w:eastAsia="宋体" w:cs="Times New Roman"/>
          <w:bCs/>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bCs/>
          <w:color w:val="000000" w:themeColor="text1"/>
          <w:sz w:val="24"/>
          <w:szCs w:val="24"/>
          <w:highlight w:val="none"/>
          <w:lang w:bidi="ar"/>
          <w14:textFill>
            <w14:solidFill>
              <w14:schemeClr w14:val="tx1"/>
            </w14:solidFill>
          </w14:textFill>
        </w:rPr>
        <w:t>年</w:t>
      </w:r>
      <w:r>
        <w:rPr>
          <w:rFonts w:hint="eastAsia" w:ascii="宋体" w:hAnsi="宋体" w:eastAsia="宋体" w:cs="Times New Roman"/>
          <w:bCs/>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bCs/>
          <w:color w:val="000000" w:themeColor="text1"/>
          <w:sz w:val="24"/>
          <w:szCs w:val="24"/>
          <w:highlight w:val="none"/>
          <w:lang w:bidi="ar"/>
          <w14:textFill>
            <w14:solidFill>
              <w14:schemeClr w14:val="tx1"/>
            </w14:solidFill>
          </w14:textFill>
        </w:rPr>
        <w:t>月</w:t>
      </w:r>
      <w:r>
        <w:rPr>
          <w:rFonts w:hint="eastAsia" w:ascii="宋体" w:hAnsi="宋体" w:eastAsia="宋体" w:cs="Times New Roman"/>
          <w:bCs/>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bCs/>
          <w:color w:val="000000" w:themeColor="text1"/>
          <w:sz w:val="24"/>
          <w:szCs w:val="24"/>
          <w:highlight w:val="none"/>
          <w:lang w:bidi="ar"/>
          <w14:textFill>
            <w14:solidFill>
              <w14:schemeClr w14:val="tx1"/>
            </w14:solidFill>
          </w14:textFill>
        </w:rPr>
        <w:t>日</w:t>
      </w:r>
    </w:p>
    <w:p w14:paraId="7CFB2E06">
      <w:pPr>
        <w:spacing w:line="560" w:lineRule="exact"/>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乙方账户信息</w:t>
      </w:r>
    </w:p>
    <w:p w14:paraId="4B21A646">
      <w:pPr>
        <w:spacing w:line="560" w:lineRule="exact"/>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户名：</w:t>
      </w:r>
      <w:r>
        <w:rPr>
          <w:rFonts w:hint="eastAsia" w:ascii="宋体" w:hAnsi="宋体" w:eastAsia="宋体"/>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olor w:val="000000" w:themeColor="text1"/>
          <w:sz w:val="24"/>
          <w:szCs w:val="24"/>
          <w:highlight w:val="none"/>
          <w:u w:val="single"/>
          <w:lang w:val="en-US" w:eastAsia="zh-CN" w:bidi="ar"/>
          <w14:textFill>
            <w14:solidFill>
              <w14:schemeClr w14:val="tx1"/>
            </w14:solidFill>
          </w14:textFill>
        </w:rPr>
        <w:t xml:space="preserve">           </w:t>
      </w:r>
      <w:r>
        <w:rPr>
          <w:rFonts w:hint="eastAsia" w:ascii="宋体" w:hAnsi="宋体" w:eastAsia="宋体"/>
          <w:color w:val="000000" w:themeColor="text1"/>
          <w:sz w:val="24"/>
          <w:szCs w:val="24"/>
          <w:highlight w:val="none"/>
          <w:u w:val="single"/>
          <w:lang w:bidi="ar"/>
          <w14:textFill>
            <w14:solidFill>
              <w14:schemeClr w14:val="tx1"/>
            </w14:solidFill>
          </w14:textFill>
        </w:rPr>
        <w:t xml:space="preserve">     </w:t>
      </w:r>
    </w:p>
    <w:p w14:paraId="64F49C46">
      <w:pPr>
        <w:spacing w:line="560" w:lineRule="exact"/>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账号：</w:t>
      </w:r>
      <w:r>
        <w:rPr>
          <w:rFonts w:hint="eastAsia" w:ascii="宋体" w:hAnsi="宋体" w:eastAsia="宋体"/>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olor w:val="000000" w:themeColor="text1"/>
          <w:sz w:val="24"/>
          <w:szCs w:val="24"/>
          <w:highlight w:val="none"/>
          <w:u w:val="single"/>
          <w:lang w:val="en-US" w:eastAsia="zh-CN" w:bidi="ar"/>
          <w14:textFill>
            <w14:solidFill>
              <w14:schemeClr w14:val="tx1"/>
            </w14:solidFill>
          </w14:textFill>
        </w:rPr>
        <w:t xml:space="preserve">  </w:t>
      </w:r>
      <w:r>
        <w:rPr>
          <w:rFonts w:hint="eastAsia" w:ascii="宋体" w:hAnsi="宋体" w:eastAsia="宋体"/>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olor w:val="000000" w:themeColor="text1"/>
          <w:sz w:val="24"/>
          <w:szCs w:val="24"/>
          <w:highlight w:val="none"/>
          <w:u w:val="single"/>
          <w:lang w:val="en-US" w:eastAsia="zh-CN" w:bidi="ar"/>
          <w14:textFill>
            <w14:solidFill>
              <w14:schemeClr w14:val="tx1"/>
            </w14:solidFill>
          </w14:textFill>
        </w:rPr>
        <w:t xml:space="preserve">           </w:t>
      </w:r>
      <w:r>
        <w:rPr>
          <w:rFonts w:hint="eastAsia" w:ascii="宋体" w:hAnsi="宋体" w:eastAsia="宋体"/>
          <w:color w:val="000000" w:themeColor="text1"/>
          <w:sz w:val="24"/>
          <w:szCs w:val="24"/>
          <w:highlight w:val="none"/>
          <w:u w:val="single"/>
          <w:lang w:bidi="ar"/>
          <w14:textFill>
            <w14:solidFill>
              <w14:schemeClr w14:val="tx1"/>
            </w14:solidFill>
          </w14:textFill>
        </w:rPr>
        <w:t xml:space="preserve"> </w:t>
      </w:r>
    </w:p>
    <w:p w14:paraId="171C2943">
      <w:pPr>
        <w:spacing w:line="560" w:lineRule="exact"/>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开户银行：</w:t>
      </w:r>
      <w:r>
        <w:rPr>
          <w:rFonts w:hint="eastAsia" w:ascii="宋体" w:hAnsi="宋体" w:eastAsia="宋体"/>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olor w:val="000000" w:themeColor="text1"/>
          <w:sz w:val="24"/>
          <w:szCs w:val="24"/>
          <w:highlight w:val="none"/>
          <w:u w:val="single"/>
          <w:lang w:val="en-US" w:eastAsia="zh-CN" w:bidi="ar"/>
          <w14:textFill>
            <w14:solidFill>
              <w14:schemeClr w14:val="tx1"/>
            </w14:solidFill>
          </w14:textFill>
        </w:rPr>
        <w:t xml:space="preserve">           </w:t>
      </w:r>
      <w:r>
        <w:rPr>
          <w:rFonts w:hint="eastAsia" w:ascii="宋体" w:hAnsi="宋体" w:eastAsia="宋体"/>
          <w:color w:val="000000" w:themeColor="text1"/>
          <w:sz w:val="24"/>
          <w:szCs w:val="24"/>
          <w:highlight w:val="none"/>
          <w:u w:val="single"/>
          <w:lang w:bidi="ar"/>
          <w14:textFill>
            <w14:solidFill>
              <w14:schemeClr w14:val="tx1"/>
            </w14:solidFill>
          </w14:textFill>
        </w:rPr>
        <w:t xml:space="preserve">   </w:t>
      </w:r>
    </w:p>
    <w:p w14:paraId="2E679E2C">
      <w:pPr>
        <w:widowControl/>
        <w:jc w:val="center"/>
        <w:rPr>
          <w:rFonts w:hint="eastAsia" w:ascii="宋体" w:hAnsi="宋体" w:eastAsia="宋体"/>
          <w:b/>
          <w:color w:val="000000" w:themeColor="text1"/>
          <w:sz w:val="24"/>
          <w:highlight w:val="none"/>
          <w14:textFill>
            <w14:solidFill>
              <w14:schemeClr w14:val="tx1"/>
            </w14:solidFill>
          </w14:textFill>
        </w:rPr>
      </w:pPr>
      <w:r>
        <w:rPr>
          <w:rFonts w:ascii="宋体" w:hAnsi="宋体" w:eastAsia="宋体" w:cs="Times New Roman"/>
          <w:b/>
          <w:color w:val="000000" w:themeColor="text1"/>
          <w:sz w:val="24"/>
          <w:szCs w:val="24"/>
          <w:highlight w:val="none"/>
          <w14:textFill>
            <w14:solidFill>
              <w14:schemeClr w14:val="tx1"/>
            </w14:solidFill>
          </w14:textFill>
        </w:rPr>
        <w:br w:type="page"/>
      </w:r>
      <w:bookmarkStart w:id="68" w:name="_Toc415"/>
      <w:r>
        <w:rPr>
          <w:rFonts w:hint="eastAsia" w:ascii="宋体" w:hAnsi="宋体" w:eastAsia="宋体"/>
          <w:b/>
          <w:color w:val="000000" w:themeColor="text1"/>
          <w:sz w:val="24"/>
          <w:highlight w:val="none"/>
          <w14:textFill>
            <w14:solidFill>
              <w14:schemeClr w14:val="tx1"/>
            </w14:solidFill>
          </w14:textFill>
        </w:rPr>
        <w:t>第二部分 合同一般条款</w:t>
      </w:r>
      <w:bookmarkEnd w:id="67"/>
      <w:bookmarkEnd w:id="68"/>
    </w:p>
    <w:p w14:paraId="582BC59D">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69" w:name="_Ref467379225"/>
      <w:bookmarkStart w:id="70" w:name="_Ref467379214"/>
      <w:bookmarkStart w:id="71" w:name="_Toc487900349"/>
      <w:bookmarkStart w:id="72" w:name="_Toc28763"/>
      <w:bookmarkStart w:id="73" w:name="_Ref467379101"/>
      <w:bookmarkStart w:id="74" w:name="_Ref467379109"/>
      <w:bookmarkStart w:id="75" w:name="_Toc259093669"/>
      <w:bookmarkStart w:id="76" w:name="_Ref467378404"/>
      <w:bookmarkStart w:id="77" w:name="_Ref467379205"/>
      <w:bookmarkStart w:id="78" w:name="_Ref467378499"/>
      <w:bookmarkStart w:id="79" w:name="_Ref467379195"/>
      <w:bookmarkStart w:id="80" w:name="_Ref467378463"/>
      <w:bookmarkStart w:id="81" w:name="_Toc19614"/>
      <w:bookmarkStart w:id="82" w:name="_Toc279701240"/>
      <w:bookmarkStart w:id="83" w:name="_Ref467379094"/>
      <w:bookmarkStart w:id="84" w:name="_Toc16917"/>
      <w:r>
        <w:rPr>
          <w:rFonts w:hint="eastAsia" w:ascii="宋体" w:hAnsi="宋体" w:eastAsia="宋体" w:cs="Times New Roman"/>
          <w:b/>
          <w:bCs/>
          <w:color w:val="000000" w:themeColor="text1"/>
          <w:sz w:val="24"/>
          <w:szCs w:val="24"/>
          <w:highlight w:val="none"/>
          <w:lang w:val="zh-CN"/>
          <w14:textFill>
            <w14:solidFill>
              <w14:schemeClr w14:val="tx1"/>
            </w14:solidFill>
          </w14:textFill>
        </w:rPr>
        <w:t>2.1</w:t>
      </w:r>
      <w:r>
        <w:rPr>
          <w:rFonts w:ascii="宋体" w:hAnsi="宋体" w:eastAsia="宋体" w:cs="Times New Roman"/>
          <w:b/>
          <w:bCs/>
          <w:color w:val="000000" w:themeColor="text1"/>
          <w:sz w:val="24"/>
          <w:szCs w:val="24"/>
          <w:highlight w:val="none"/>
          <w:lang w:val="zh-CN"/>
          <w14:textFill>
            <w14:solidFill>
              <w14:schemeClr w14:val="tx1"/>
            </w14:solidFill>
          </w14:textFill>
        </w:rPr>
        <w:t xml:space="preserve"> 定义</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14:paraId="22490AC1">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本合同中的下列</w:t>
      </w:r>
      <w:r>
        <w:rPr>
          <w:rFonts w:hint="eastAsia" w:ascii="宋体" w:hAnsi="宋体" w:eastAsia="宋体" w:cs="Times New Roman"/>
          <w:color w:val="000000" w:themeColor="text1"/>
          <w:sz w:val="24"/>
          <w:szCs w:val="24"/>
          <w:highlight w:val="none"/>
          <w14:textFill>
            <w14:solidFill>
              <w14:schemeClr w14:val="tx1"/>
            </w14:solidFill>
          </w14:textFill>
        </w:rPr>
        <w:t>词</w:t>
      </w:r>
      <w:r>
        <w:rPr>
          <w:rFonts w:ascii="宋体" w:hAnsi="宋体" w:eastAsia="宋体" w:cs="Times New Roman"/>
          <w:color w:val="000000" w:themeColor="text1"/>
          <w:sz w:val="24"/>
          <w:szCs w:val="24"/>
          <w:highlight w:val="none"/>
          <w14:textFill>
            <w14:solidFill>
              <w14:schemeClr w14:val="tx1"/>
            </w14:solidFill>
          </w14:textFill>
        </w:rPr>
        <w:t>语应</w:t>
      </w:r>
      <w:r>
        <w:rPr>
          <w:rFonts w:hint="eastAsia" w:ascii="宋体" w:hAnsi="宋体" w:eastAsia="宋体" w:cs="Times New Roman"/>
          <w:color w:val="000000" w:themeColor="text1"/>
          <w:sz w:val="24"/>
          <w:szCs w:val="24"/>
          <w:highlight w:val="none"/>
          <w14:textFill>
            <w14:solidFill>
              <w14:schemeClr w14:val="tx1"/>
            </w14:solidFill>
          </w14:textFill>
        </w:rPr>
        <w:t>按以下内容进行</w:t>
      </w:r>
      <w:r>
        <w:rPr>
          <w:rFonts w:ascii="宋体" w:hAnsi="宋体" w:eastAsia="宋体" w:cs="Times New Roman"/>
          <w:color w:val="000000" w:themeColor="text1"/>
          <w:sz w:val="24"/>
          <w:szCs w:val="24"/>
          <w:highlight w:val="none"/>
          <w14:textFill>
            <w14:solidFill>
              <w14:schemeClr w14:val="tx1"/>
            </w14:solidFill>
          </w14:textFill>
        </w:rPr>
        <w:t>解释：</w:t>
      </w:r>
    </w:p>
    <w:p w14:paraId="672E451C">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.1</w:t>
      </w:r>
      <w:r>
        <w:rPr>
          <w:rFonts w:hint="eastAsia" w:ascii="宋体" w:hAnsi="宋体" w:eastAsia="宋体" w:cs="Times New Roman"/>
          <w:color w:val="000000" w:themeColor="text1"/>
          <w:sz w:val="24"/>
          <w:szCs w:val="24"/>
          <w:highlight w:val="none"/>
          <w14:textFill>
            <w14:solidFill>
              <w14:schemeClr w14:val="tx1"/>
            </w14:solidFill>
          </w14:textFill>
        </w:rPr>
        <w:t>.1</w:t>
      </w:r>
      <w:r>
        <w:rPr>
          <w:rFonts w:ascii="宋体" w:hAnsi="宋体" w:eastAsia="宋体" w:cs="Times New Roman"/>
          <w:color w:val="000000" w:themeColor="text1"/>
          <w:sz w:val="24"/>
          <w:szCs w:val="24"/>
          <w:highlight w:val="none"/>
          <w14:textFill>
            <w14:solidFill>
              <w14:schemeClr w14:val="tx1"/>
            </w14:solidFill>
          </w14:textFill>
        </w:rPr>
        <w:t>“合同”系指采购人和中标人签订的载明双方当事人所达成的协议，并包括所有的附件、附录和构成合同的其他文件。</w:t>
      </w:r>
    </w:p>
    <w:p w14:paraId="751E2972">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1.2“合同价”系指根据合同约定，中标人在完全履行合同义务后</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采购人应支付给中标人的价格。</w:t>
      </w:r>
    </w:p>
    <w:p w14:paraId="2128F84C">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1.3“</w:t>
      </w:r>
      <w:r>
        <w:rPr>
          <w:rFonts w:hint="eastAsia" w:ascii="宋体" w:hAnsi="宋体" w:eastAsia="宋体" w:cs="Times New Roman"/>
          <w:color w:val="000000" w:themeColor="text1"/>
          <w:sz w:val="24"/>
          <w:szCs w:val="24"/>
          <w:highlight w:val="none"/>
          <w14:textFill>
            <w14:solidFill>
              <w14:schemeClr w14:val="tx1"/>
            </w14:solidFill>
          </w14:textFill>
        </w:rPr>
        <w:t>服务</w:t>
      </w:r>
      <w:r>
        <w:rPr>
          <w:rFonts w:ascii="宋体" w:hAnsi="宋体" w:eastAsia="宋体" w:cs="Times New Roman"/>
          <w:color w:val="000000" w:themeColor="text1"/>
          <w:sz w:val="24"/>
          <w:szCs w:val="24"/>
          <w:highlight w:val="none"/>
          <w14:textFill>
            <w14:solidFill>
              <w14:schemeClr w14:val="tx1"/>
            </w14:solidFill>
          </w14:textFill>
        </w:rPr>
        <w:t>”系指</w:t>
      </w:r>
      <w:r>
        <w:rPr>
          <w:rFonts w:hint="eastAsia" w:ascii="宋体" w:hAnsi="宋体" w:eastAsia="宋体" w:cs="Times New Roman"/>
          <w:color w:val="000000" w:themeColor="text1"/>
          <w:sz w:val="24"/>
          <w:szCs w:val="24"/>
          <w:highlight w:val="none"/>
          <w14:textFill>
            <w14:solidFill>
              <w14:schemeClr w14:val="tx1"/>
            </w14:solidFill>
          </w14:textFill>
        </w:rPr>
        <w:t>中标人</w:t>
      </w:r>
      <w:r>
        <w:rPr>
          <w:rFonts w:ascii="宋体" w:hAnsi="宋体" w:eastAsia="宋体" w:cs="Times New Roman"/>
          <w:color w:val="000000" w:themeColor="text1"/>
          <w:sz w:val="24"/>
          <w:szCs w:val="24"/>
          <w:highlight w:val="none"/>
          <w14:textFill>
            <w14:solidFill>
              <w14:schemeClr w14:val="tx1"/>
            </w14:solidFill>
          </w14:textFill>
        </w:rPr>
        <w:t>根据合同约定应向采购人</w:t>
      </w:r>
      <w:r>
        <w:rPr>
          <w:rFonts w:hint="eastAsia" w:ascii="宋体" w:hAnsi="宋体" w:eastAsia="宋体" w:cs="Times New Roman"/>
          <w:color w:val="000000" w:themeColor="text1"/>
          <w:sz w:val="24"/>
          <w:szCs w:val="24"/>
          <w:highlight w:val="none"/>
          <w14:textFill>
            <w14:solidFill>
              <w14:schemeClr w14:val="tx1"/>
            </w14:solidFill>
          </w14:textFill>
        </w:rPr>
        <w:t>履行</w:t>
      </w:r>
      <w:r>
        <w:rPr>
          <w:rFonts w:ascii="宋体" w:hAnsi="宋体" w:eastAsia="宋体" w:cs="Times New Roman"/>
          <w:color w:val="000000" w:themeColor="text1"/>
          <w:sz w:val="24"/>
          <w:szCs w:val="24"/>
          <w:highlight w:val="none"/>
          <w14:textFill>
            <w14:solidFill>
              <w14:schemeClr w14:val="tx1"/>
            </w14:solidFill>
          </w14:textFill>
        </w:rPr>
        <w:t>的</w:t>
      </w:r>
      <w:r>
        <w:rPr>
          <w:rFonts w:hint="eastAsia" w:ascii="宋体" w:hAnsi="宋体" w:eastAsia="宋体" w:cs="Times New Roman"/>
          <w:color w:val="000000" w:themeColor="text1"/>
          <w:sz w:val="24"/>
          <w:szCs w:val="24"/>
          <w:highlight w:val="none"/>
          <w14:textFill>
            <w14:solidFill>
              <w14:schemeClr w14:val="tx1"/>
            </w14:solidFill>
          </w14:textFill>
        </w:rPr>
        <w:t>除货物和工程以外的其他政府采购对象，包括采购人自身需要的服务和向社会公众提供的公共服务。</w:t>
      </w:r>
    </w:p>
    <w:p w14:paraId="3BCA3514">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bookmarkStart w:id="85" w:name="_Ref467378840"/>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1.</w:t>
      </w:r>
      <w:r>
        <w:rPr>
          <w:rFonts w:hint="eastAsia" w:ascii="宋体" w:hAnsi="宋体" w:eastAsia="宋体" w:cs="Times New Roman"/>
          <w:color w:val="000000" w:themeColor="text1"/>
          <w:sz w:val="24"/>
          <w:szCs w:val="24"/>
          <w:highlight w:val="none"/>
          <w14:textFill>
            <w14:solidFill>
              <w14:schemeClr w14:val="tx1"/>
            </w14:solidFill>
          </w14:textFill>
        </w:rPr>
        <w:t>4</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甲方</w:t>
      </w:r>
      <w:r>
        <w:rPr>
          <w:rFonts w:ascii="宋体" w:hAnsi="宋体" w:eastAsia="宋体" w:cs="Times New Roman"/>
          <w:color w:val="000000" w:themeColor="text1"/>
          <w:sz w:val="24"/>
          <w:szCs w:val="24"/>
          <w:highlight w:val="none"/>
          <w14:textFill>
            <w14:solidFill>
              <w14:schemeClr w14:val="tx1"/>
            </w14:solidFill>
          </w14:textFill>
        </w:rPr>
        <w:t>”系指与</w:t>
      </w:r>
      <w:r>
        <w:rPr>
          <w:rFonts w:hint="eastAsia" w:ascii="宋体" w:hAnsi="宋体" w:eastAsia="宋体" w:cs="Times New Roman"/>
          <w:color w:val="000000" w:themeColor="text1"/>
          <w:sz w:val="24"/>
          <w:szCs w:val="24"/>
          <w:highlight w:val="none"/>
          <w14:textFill>
            <w14:solidFill>
              <w14:schemeClr w14:val="tx1"/>
            </w14:solidFill>
          </w14:textFill>
        </w:rPr>
        <w:t>中标人</w:t>
      </w:r>
      <w:r>
        <w:rPr>
          <w:rFonts w:ascii="宋体" w:hAnsi="宋体" w:eastAsia="宋体" w:cs="Times New Roman"/>
          <w:color w:val="000000" w:themeColor="text1"/>
          <w:sz w:val="24"/>
          <w:szCs w:val="24"/>
          <w:highlight w:val="none"/>
          <w14:textFill>
            <w14:solidFill>
              <w14:schemeClr w14:val="tx1"/>
            </w14:solidFill>
          </w14:textFill>
        </w:rPr>
        <w:t>签署合同的采购人</w:t>
      </w:r>
      <w:bookmarkEnd w:id="85"/>
      <w:r>
        <w:rPr>
          <w:rFonts w:hint="eastAsia" w:ascii="宋体" w:hAnsi="宋体" w:eastAsia="宋体" w:cs="Times New Roman"/>
          <w:color w:val="000000" w:themeColor="text1"/>
          <w:sz w:val="24"/>
          <w:szCs w:val="24"/>
          <w:highlight w:val="none"/>
          <w14:textFill>
            <w14:solidFill>
              <w14:schemeClr w14:val="tx1"/>
            </w14:solidFill>
          </w14:textFill>
        </w:rPr>
        <w:t>；采购人委托采购代理机构代表其与乙方签订合同的，采购人的授权委托书作为合同附件。</w:t>
      </w:r>
    </w:p>
    <w:p w14:paraId="57632651">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bookmarkStart w:id="86" w:name="_Ref467379400"/>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1.</w:t>
      </w:r>
      <w:r>
        <w:rPr>
          <w:rFonts w:hint="eastAsia" w:ascii="宋体" w:hAnsi="宋体" w:eastAsia="宋体" w:cs="Times New Roman"/>
          <w:color w:val="000000" w:themeColor="text1"/>
          <w:sz w:val="24"/>
          <w:szCs w:val="24"/>
          <w:highlight w:val="none"/>
          <w14:textFill>
            <w14:solidFill>
              <w14:schemeClr w14:val="tx1"/>
            </w14:solidFill>
          </w14:textFill>
        </w:rPr>
        <w:t>5</w:t>
      </w:r>
      <w:r>
        <w:rPr>
          <w:rFonts w:ascii="宋体" w:hAnsi="宋体" w:eastAsia="宋体" w:cs="Times New Roman"/>
          <w:color w:val="000000" w:themeColor="text1"/>
          <w:sz w:val="24"/>
          <w:szCs w:val="24"/>
          <w:highlight w:val="none"/>
          <w14:textFill>
            <w14:solidFill>
              <w14:schemeClr w14:val="tx1"/>
            </w14:solidFill>
          </w14:textFill>
        </w:rPr>
        <w:t>“乙方”系指根据合同约定</w:t>
      </w:r>
      <w:r>
        <w:rPr>
          <w:rFonts w:hint="eastAsia" w:ascii="宋体" w:hAnsi="宋体" w:eastAsia="宋体" w:cs="Times New Roman"/>
          <w:color w:val="000000" w:themeColor="text1"/>
          <w:sz w:val="24"/>
          <w:szCs w:val="24"/>
          <w:highlight w:val="none"/>
          <w14:textFill>
            <w14:solidFill>
              <w14:schemeClr w14:val="tx1"/>
            </w14:solidFill>
          </w14:textFill>
        </w:rPr>
        <w:t>提供服务</w:t>
      </w:r>
      <w:r>
        <w:rPr>
          <w:rFonts w:ascii="宋体" w:hAnsi="宋体" w:eastAsia="宋体" w:cs="Times New Roman"/>
          <w:color w:val="000000" w:themeColor="text1"/>
          <w:sz w:val="24"/>
          <w:szCs w:val="24"/>
          <w:highlight w:val="none"/>
          <w14:textFill>
            <w14:solidFill>
              <w14:schemeClr w14:val="tx1"/>
            </w14:solidFill>
          </w14:textFill>
        </w:rPr>
        <w:t>的中标人</w:t>
      </w:r>
      <w:bookmarkEnd w:id="86"/>
      <w:r>
        <w:rPr>
          <w:rFonts w:hint="eastAsia" w:ascii="宋体" w:hAnsi="宋体" w:eastAsia="宋体" w:cs="Times New Roman"/>
          <w:color w:val="000000" w:themeColor="text1"/>
          <w:sz w:val="24"/>
          <w:szCs w:val="24"/>
          <w:highlight w:val="none"/>
          <w14:textFill>
            <w14:solidFill>
              <w14:schemeClr w14:val="tx1"/>
            </w14:solidFill>
          </w14:textFill>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11C1DA67">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bookmarkStart w:id="87" w:name="_Ref467379436"/>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1.</w:t>
      </w:r>
      <w:r>
        <w:rPr>
          <w:rFonts w:hint="eastAsia" w:ascii="宋体" w:hAnsi="宋体" w:eastAsia="宋体" w:cs="Times New Roman"/>
          <w:color w:val="000000" w:themeColor="text1"/>
          <w:sz w:val="24"/>
          <w:szCs w:val="24"/>
          <w:highlight w:val="none"/>
          <w14:textFill>
            <w14:solidFill>
              <w14:schemeClr w14:val="tx1"/>
            </w14:solidFill>
          </w14:textFill>
        </w:rPr>
        <w:t>6</w:t>
      </w:r>
      <w:r>
        <w:rPr>
          <w:rFonts w:ascii="宋体" w:hAnsi="宋体" w:eastAsia="宋体" w:cs="Times New Roman"/>
          <w:color w:val="000000" w:themeColor="text1"/>
          <w:sz w:val="24"/>
          <w:szCs w:val="24"/>
          <w:highlight w:val="none"/>
          <w14:textFill>
            <w14:solidFill>
              <w14:schemeClr w14:val="tx1"/>
            </w14:solidFill>
          </w14:textFill>
        </w:rPr>
        <w:t>“现场”系指合同约定</w:t>
      </w:r>
      <w:r>
        <w:rPr>
          <w:rFonts w:hint="eastAsia" w:ascii="宋体" w:hAnsi="宋体" w:eastAsia="宋体" w:cs="Times New Roman"/>
          <w:color w:val="000000" w:themeColor="text1"/>
          <w:sz w:val="24"/>
          <w:szCs w:val="24"/>
          <w:highlight w:val="none"/>
          <w14:textFill>
            <w14:solidFill>
              <w14:schemeClr w14:val="tx1"/>
            </w14:solidFill>
          </w14:textFill>
        </w:rPr>
        <w:t>提供服务</w:t>
      </w:r>
      <w:r>
        <w:rPr>
          <w:rFonts w:ascii="宋体" w:hAnsi="宋体" w:eastAsia="宋体" w:cs="Times New Roman"/>
          <w:color w:val="000000" w:themeColor="text1"/>
          <w:sz w:val="24"/>
          <w:szCs w:val="24"/>
          <w:highlight w:val="none"/>
          <w14:textFill>
            <w14:solidFill>
              <w14:schemeClr w14:val="tx1"/>
            </w14:solidFill>
          </w14:textFill>
        </w:rPr>
        <w:t>的地点。</w:t>
      </w:r>
      <w:bookmarkEnd w:id="87"/>
    </w:p>
    <w:p w14:paraId="54E46740">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88" w:name="_Toc32504"/>
      <w:bookmarkStart w:id="89" w:name="_Toc487900350"/>
      <w:bookmarkStart w:id="90" w:name="_Toc13336"/>
      <w:bookmarkStart w:id="91" w:name="_Toc259093670"/>
      <w:bookmarkStart w:id="92" w:name="_Toc279701241"/>
      <w:bookmarkStart w:id="93" w:name="_Toc27635"/>
      <w:r>
        <w:rPr>
          <w:rFonts w:hint="eastAsia" w:ascii="宋体" w:hAnsi="宋体" w:eastAsia="宋体" w:cs="Times New Roman"/>
          <w:b/>
          <w:bCs/>
          <w:color w:val="000000" w:themeColor="text1"/>
          <w:sz w:val="24"/>
          <w:szCs w:val="24"/>
          <w:highlight w:val="none"/>
          <w:lang w:val="zh-CN"/>
          <w14:textFill>
            <w14:solidFill>
              <w14:schemeClr w14:val="tx1"/>
            </w14:solidFill>
          </w14:textFill>
        </w:rPr>
        <w:t>2.</w:t>
      </w:r>
      <w:r>
        <w:rPr>
          <w:rFonts w:ascii="宋体" w:hAnsi="宋体" w:eastAsia="宋体" w:cs="Times New Roman"/>
          <w:b/>
          <w:bCs/>
          <w:color w:val="000000" w:themeColor="text1"/>
          <w:sz w:val="24"/>
          <w:szCs w:val="24"/>
          <w:highlight w:val="none"/>
          <w:lang w:val="zh-CN"/>
          <w14:textFill>
            <w14:solidFill>
              <w14:schemeClr w14:val="tx1"/>
            </w14:solidFill>
          </w14:textFill>
        </w:rPr>
        <w:t>2 技术规范</w:t>
      </w:r>
      <w:bookmarkEnd w:id="88"/>
      <w:bookmarkEnd w:id="89"/>
      <w:bookmarkEnd w:id="90"/>
      <w:bookmarkEnd w:id="91"/>
      <w:bookmarkEnd w:id="92"/>
      <w:bookmarkEnd w:id="93"/>
    </w:p>
    <w:p w14:paraId="5959E72D">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货物所应遵守的技术规范应与采购文件规定的技术规范和技术规范附件(如果有的话)及其技术规范偏差表(如果被甲方接受的话)相一致</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如果采购文件中没有技术规范的相应说明，那么应以国家有关部门最新颁布的相应标准</w:t>
      </w:r>
      <w:r>
        <w:rPr>
          <w:rFonts w:hint="eastAsia" w:ascii="宋体" w:hAnsi="宋体" w:eastAsia="宋体" w:cs="Times New Roman"/>
          <w:color w:val="000000" w:themeColor="text1"/>
          <w:sz w:val="24"/>
          <w:szCs w:val="24"/>
          <w:highlight w:val="none"/>
          <w14:textFill>
            <w14:solidFill>
              <w14:schemeClr w14:val="tx1"/>
            </w14:solidFill>
          </w14:textFill>
        </w:rPr>
        <w:t>和</w:t>
      </w:r>
      <w:r>
        <w:rPr>
          <w:rFonts w:ascii="宋体" w:hAnsi="宋体" w:eastAsia="宋体" w:cs="Times New Roman"/>
          <w:color w:val="000000" w:themeColor="text1"/>
          <w:sz w:val="24"/>
          <w:szCs w:val="24"/>
          <w:highlight w:val="none"/>
          <w14:textFill>
            <w14:solidFill>
              <w14:schemeClr w14:val="tx1"/>
            </w14:solidFill>
          </w14:textFill>
        </w:rPr>
        <w:t>规范为准。</w:t>
      </w:r>
    </w:p>
    <w:p w14:paraId="69069CE3">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94" w:name="_Toc279701242"/>
      <w:bookmarkStart w:id="95" w:name="_Toc259093671"/>
      <w:bookmarkStart w:id="96" w:name="_Toc487900351"/>
      <w:bookmarkStart w:id="97" w:name="_Toc9829"/>
      <w:bookmarkStart w:id="98" w:name="_Toc31634"/>
      <w:bookmarkStart w:id="99" w:name="_Toc27853"/>
      <w:r>
        <w:rPr>
          <w:rFonts w:hint="eastAsia" w:ascii="宋体" w:hAnsi="宋体" w:eastAsia="宋体" w:cs="Times New Roman"/>
          <w:b/>
          <w:bCs/>
          <w:color w:val="000000" w:themeColor="text1"/>
          <w:sz w:val="24"/>
          <w:szCs w:val="24"/>
          <w:highlight w:val="none"/>
          <w:lang w:val="zh-CN"/>
          <w14:textFill>
            <w14:solidFill>
              <w14:schemeClr w14:val="tx1"/>
            </w14:solidFill>
          </w14:textFill>
        </w:rPr>
        <w:t>2.</w:t>
      </w:r>
      <w:r>
        <w:rPr>
          <w:rFonts w:ascii="宋体" w:hAnsi="宋体" w:eastAsia="宋体" w:cs="Times New Roman"/>
          <w:b/>
          <w:bCs/>
          <w:color w:val="000000" w:themeColor="text1"/>
          <w:sz w:val="24"/>
          <w:szCs w:val="24"/>
          <w:highlight w:val="none"/>
          <w:lang w:val="zh-CN"/>
          <w14:textFill>
            <w14:solidFill>
              <w14:schemeClr w14:val="tx1"/>
            </w14:solidFill>
          </w14:textFill>
        </w:rPr>
        <w:t>3 知识产权</w:t>
      </w:r>
      <w:bookmarkEnd w:id="94"/>
      <w:bookmarkEnd w:id="95"/>
      <w:bookmarkEnd w:id="96"/>
      <w:bookmarkEnd w:id="97"/>
      <w:bookmarkEnd w:id="98"/>
      <w:bookmarkEnd w:id="99"/>
    </w:p>
    <w:p w14:paraId="3DBD8DC0">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2.3.1乙</w:t>
      </w:r>
      <w:r>
        <w:rPr>
          <w:rFonts w:ascii="宋体" w:hAnsi="宋体" w:eastAsia="宋体" w:cs="Times New Roman"/>
          <w:color w:val="000000" w:themeColor="text1"/>
          <w:sz w:val="24"/>
          <w:szCs w:val="24"/>
          <w:highlight w:val="none"/>
          <w14:textFill>
            <w14:solidFill>
              <w14:schemeClr w14:val="tx1"/>
            </w14:solidFill>
          </w14:textFill>
        </w:rPr>
        <w:t>方应保证</w:t>
      </w:r>
      <w:r>
        <w:rPr>
          <w:rFonts w:hint="eastAsia" w:ascii="宋体" w:hAnsi="宋体" w:eastAsia="宋体" w:cs="Times New Roman"/>
          <w:color w:val="000000" w:themeColor="text1"/>
          <w:sz w:val="24"/>
          <w:szCs w:val="24"/>
          <w:highlight w:val="none"/>
          <w14:textFill>
            <w14:solidFill>
              <w14:schemeClr w14:val="tx1"/>
            </w14:solidFill>
          </w14:textFill>
        </w:rPr>
        <w:t>其提供的服务</w:t>
      </w:r>
      <w:r>
        <w:rPr>
          <w:rFonts w:ascii="宋体" w:hAnsi="宋体" w:eastAsia="宋体" w:cs="Times New Roman"/>
          <w:color w:val="000000" w:themeColor="text1"/>
          <w:sz w:val="24"/>
          <w:szCs w:val="24"/>
          <w:highlight w:val="none"/>
          <w14:textFill>
            <w14:solidFill>
              <w14:schemeClr w14:val="tx1"/>
            </w14:solidFill>
          </w14:textFill>
        </w:rPr>
        <w:t>不受任何第三方提出的侵犯其著作权、商标权、专利权等知识产权方面的起诉</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如果任何第三方提出侵权</w:t>
      </w:r>
      <w:r>
        <w:rPr>
          <w:rFonts w:hint="eastAsia" w:ascii="宋体" w:hAnsi="宋体" w:eastAsia="宋体" w:cs="Times New Roman"/>
          <w:color w:val="000000" w:themeColor="text1"/>
          <w:sz w:val="24"/>
          <w:szCs w:val="24"/>
          <w:highlight w:val="none"/>
          <w14:textFill>
            <w14:solidFill>
              <w14:schemeClr w14:val="tx1"/>
            </w14:solidFill>
          </w14:textFill>
        </w:rPr>
        <w:t>指控</w:t>
      </w:r>
      <w:r>
        <w:rPr>
          <w:rFonts w:ascii="宋体" w:hAnsi="宋体" w:eastAsia="宋体" w:cs="Times New Roman"/>
          <w:color w:val="000000" w:themeColor="text1"/>
          <w:sz w:val="24"/>
          <w:szCs w:val="24"/>
          <w:highlight w:val="none"/>
          <w14:textFill>
            <w14:solidFill>
              <w14:schemeClr w14:val="tx1"/>
            </w14:solidFill>
          </w14:textFill>
        </w:rPr>
        <w:t>，那么乙方须与该第三方交涉并承担由此发生的一切责任、费用和赔偿</w:t>
      </w:r>
      <w:r>
        <w:rPr>
          <w:rFonts w:hint="eastAsia" w:ascii="宋体" w:hAnsi="宋体" w:eastAsia="宋体" w:cs="Times New Roman"/>
          <w:color w:val="000000" w:themeColor="text1"/>
          <w:sz w:val="24"/>
          <w:szCs w:val="24"/>
          <w:highlight w:val="none"/>
          <w14:textFill>
            <w14:solidFill>
              <w14:schemeClr w14:val="tx1"/>
            </w14:solidFill>
          </w14:textFill>
        </w:rPr>
        <w:t>；</w:t>
      </w:r>
    </w:p>
    <w:p w14:paraId="2BF3DE0F">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2.3.2具有知识产权的计算机软件等货物的知识产权归属，</w:t>
      </w:r>
      <w:r>
        <w:rPr>
          <w:rFonts w:ascii="宋体" w:hAnsi="宋体" w:eastAsia="宋体" w:cs="Times New Roman"/>
          <w:color w:val="000000" w:themeColor="text1"/>
          <w:sz w:val="24"/>
          <w:szCs w:val="24"/>
          <w:highlight w:val="none"/>
          <w14:textFill>
            <w14:solidFill>
              <w14:schemeClr w14:val="tx1"/>
            </w14:solidFill>
          </w14:textFill>
        </w:rPr>
        <w:t>详见</w:t>
      </w:r>
      <w:r>
        <w:rPr>
          <w:rFonts w:ascii="宋体" w:hAnsi="宋体" w:eastAsia="宋体" w:cs="Times New Roman"/>
          <w:b/>
          <w:i/>
          <w:color w:val="000000" w:themeColor="text1"/>
          <w:sz w:val="24"/>
          <w:szCs w:val="24"/>
          <w:highlight w:val="none"/>
          <w:u w:val="single"/>
          <w14:textFill>
            <w14:solidFill>
              <w14:schemeClr w14:val="tx1"/>
            </w14:solidFill>
          </w14:textFill>
        </w:rPr>
        <w:t>合同专用条款</w:t>
      </w:r>
      <w:r>
        <w:rPr>
          <w:rFonts w:ascii="宋体" w:hAnsi="宋体" w:eastAsia="宋体" w:cs="Times New Roman"/>
          <w:color w:val="000000" w:themeColor="text1"/>
          <w:sz w:val="24"/>
          <w:szCs w:val="24"/>
          <w:highlight w:val="none"/>
          <w14:textFill>
            <w14:solidFill>
              <w14:schemeClr w14:val="tx1"/>
            </w14:solidFill>
          </w14:textFill>
        </w:rPr>
        <w:t>。</w:t>
      </w:r>
    </w:p>
    <w:p w14:paraId="459AC116">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100" w:name="_Toc259093674"/>
      <w:bookmarkStart w:id="101" w:name="_Ref467378541"/>
      <w:bookmarkStart w:id="102" w:name="_Toc279701245"/>
      <w:bookmarkStart w:id="103" w:name="_Ref467379536"/>
      <w:bookmarkStart w:id="104" w:name="_Ref467379542"/>
      <w:bookmarkStart w:id="105" w:name="_Ref467379527"/>
      <w:bookmarkStart w:id="106" w:name="_Toc487900354"/>
      <w:bookmarkStart w:id="107" w:name="_Ref467378591"/>
      <w:bookmarkStart w:id="108" w:name="_Toc30272"/>
      <w:bookmarkStart w:id="109" w:name="_Toc19074"/>
      <w:bookmarkStart w:id="110" w:name="_Toc26182"/>
      <w:r>
        <w:rPr>
          <w:rFonts w:hint="eastAsia" w:ascii="宋体" w:hAnsi="宋体" w:eastAsia="宋体" w:cs="Times New Roman"/>
          <w:b/>
          <w:bCs/>
          <w:color w:val="000000" w:themeColor="text1"/>
          <w:sz w:val="24"/>
          <w:szCs w:val="24"/>
          <w:highlight w:val="none"/>
          <w:lang w:val="zh-CN"/>
          <w14:textFill>
            <w14:solidFill>
              <w14:schemeClr w14:val="tx1"/>
            </w14:solidFill>
          </w14:textFill>
        </w:rPr>
        <w:t>2.</w:t>
      </w:r>
      <w:bookmarkEnd w:id="100"/>
      <w:bookmarkEnd w:id="101"/>
      <w:bookmarkEnd w:id="102"/>
      <w:bookmarkEnd w:id="103"/>
      <w:bookmarkEnd w:id="104"/>
      <w:bookmarkEnd w:id="105"/>
      <w:bookmarkEnd w:id="106"/>
      <w:bookmarkEnd w:id="107"/>
      <w:r>
        <w:rPr>
          <w:rFonts w:ascii="宋体" w:hAnsi="宋体" w:eastAsia="宋体" w:cs="Times New Roman"/>
          <w:b/>
          <w:bCs/>
          <w:color w:val="000000" w:themeColor="text1"/>
          <w:sz w:val="24"/>
          <w:szCs w:val="24"/>
          <w:highlight w:val="none"/>
          <w:lang w:val="zh-CN"/>
          <w14:textFill>
            <w14:solidFill>
              <w14:schemeClr w14:val="tx1"/>
            </w14:solidFill>
          </w14:textFill>
        </w:rPr>
        <w:t xml:space="preserve">4 </w:t>
      </w:r>
      <w:r>
        <w:rPr>
          <w:rFonts w:hint="eastAsia" w:ascii="宋体" w:hAnsi="宋体" w:eastAsia="宋体" w:cs="Times New Roman"/>
          <w:b/>
          <w:bCs/>
          <w:color w:val="000000" w:themeColor="text1"/>
          <w:sz w:val="24"/>
          <w:szCs w:val="24"/>
          <w:highlight w:val="none"/>
          <w:lang w:val="zh-CN"/>
          <w14:textFill>
            <w14:solidFill>
              <w14:schemeClr w14:val="tx1"/>
            </w14:solidFill>
          </w14:textFill>
        </w:rPr>
        <w:t>履约检查和问题反馈</w:t>
      </w:r>
      <w:bookmarkEnd w:id="108"/>
      <w:bookmarkEnd w:id="109"/>
      <w:bookmarkEnd w:id="110"/>
    </w:p>
    <w:p w14:paraId="5CEE4873">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bookmarkStart w:id="111" w:name="_Toc186431854"/>
      <w:bookmarkStart w:id="112" w:name="_Toc487900357"/>
      <w:bookmarkStart w:id="113" w:name="_Ref467379793"/>
      <w:bookmarkStart w:id="114" w:name="_Toc259093676"/>
      <w:bookmarkStart w:id="115" w:name="_Ref467379807"/>
      <w:bookmarkStart w:id="116" w:name="_Toc279701247"/>
      <w:r>
        <w:rPr>
          <w:rFonts w:hint="eastAsia" w:ascii="宋体" w:hAnsi="宋体" w:eastAsia="宋体" w:cs="Times New Roman"/>
          <w:color w:val="000000" w:themeColor="text1"/>
          <w:sz w:val="24"/>
          <w:szCs w:val="24"/>
          <w:highlight w:val="none"/>
          <w14:textFill>
            <w14:solidFill>
              <w14:schemeClr w14:val="tx1"/>
            </w14:solidFill>
          </w14:textFill>
        </w:rPr>
        <w:t>2.4</w:t>
      </w:r>
      <w:r>
        <w:rPr>
          <w:rFonts w:ascii="宋体" w:hAnsi="宋体" w:eastAsia="宋体" w:cs="Times New Roman"/>
          <w:color w:val="000000" w:themeColor="text1"/>
          <w:sz w:val="24"/>
          <w:szCs w:val="24"/>
          <w:highlight w:val="none"/>
          <w14:textFill>
            <w14:solidFill>
              <w14:schemeClr w14:val="tx1"/>
            </w14:solidFill>
          </w14:textFill>
        </w:rPr>
        <w:t>.1甲方</w:t>
      </w:r>
      <w:r>
        <w:rPr>
          <w:rFonts w:hint="eastAsia" w:ascii="宋体" w:hAnsi="宋体" w:eastAsia="宋体" w:cs="Times New Roman"/>
          <w:color w:val="000000" w:themeColor="text1"/>
          <w:sz w:val="24"/>
          <w:szCs w:val="24"/>
          <w:highlight w:val="none"/>
          <w14:textFill>
            <w14:solidFill>
              <w14:schemeClr w14:val="tx1"/>
            </w14:solidFill>
          </w14:textFill>
        </w:rPr>
        <w:t>有权</w:t>
      </w:r>
      <w:r>
        <w:rPr>
          <w:rFonts w:ascii="宋体" w:hAnsi="宋体" w:eastAsia="宋体" w:cs="Times New Roman"/>
          <w:color w:val="000000" w:themeColor="text1"/>
          <w:sz w:val="24"/>
          <w:szCs w:val="24"/>
          <w:highlight w:val="none"/>
          <w14:textFill>
            <w14:solidFill>
              <w14:schemeClr w14:val="tx1"/>
            </w14:solidFill>
          </w14:textFill>
        </w:rPr>
        <w:t>在其认为必要时</w:t>
      </w:r>
      <w:r>
        <w:rPr>
          <w:rFonts w:hint="eastAsia" w:ascii="宋体" w:hAnsi="宋体" w:eastAsia="宋体" w:cs="Times New Roman"/>
          <w:color w:val="000000" w:themeColor="text1"/>
          <w:sz w:val="24"/>
          <w:szCs w:val="24"/>
          <w:highlight w:val="none"/>
          <w14:textFill>
            <w14:solidFill>
              <w14:schemeClr w14:val="tx1"/>
            </w14:solidFill>
          </w14:textFill>
        </w:rPr>
        <w:t>，对乙方是否能够按照合同约定提供服务进行履约检查，以确保乙方所提供的服务能够依约满足甲方项目需求，但不得因履约检查妨碍乙方的正常工作，乙方应予积极配合；</w:t>
      </w:r>
    </w:p>
    <w:p w14:paraId="3C5E4D5A">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4</w:t>
      </w:r>
      <w:r>
        <w:rPr>
          <w:rFonts w:hint="eastAsia" w:ascii="宋体" w:hAnsi="宋体" w:eastAsia="宋体" w:cs="Times New Roman"/>
          <w:color w:val="000000" w:themeColor="text1"/>
          <w:sz w:val="24"/>
          <w:szCs w:val="24"/>
          <w:highlight w:val="none"/>
          <w14:textFill>
            <w14:solidFill>
              <w14:schemeClr w14:val="tx1"/>
            </w14:solidFill>
          </w14:textFill>
        </w:rPr>
        <w:t>.2合同履行期间，甲方有权将履行过程中出现的问题反馈给乙方，双方当事人应以书面形式约定需要完善和改进的内容</w:t>
      </w:r>
      <w:bookmarkEnd w:id="111"/>
      <w:bookmarkStart w:id="117" w:name="_Toc186431855"/>
      <w:r>
        <w:rPr>
          <w:rFonts w:hint="eastAsia" w:ascii="宋体" w:hAnsi="宋体" w:eastAsia="宋体" w:cs="Times New Roman"/>
          <w:color w:val="000000" w:themeColor="text1"/>
          <w:sz w:val="24"/>
          <w:szCs w:val="24"/>
          <w:highlight w:val="none"/>
          <w14:textFill>
            <w14:solidFill>
              <w14:schemeClr w14:val="tx1"/>
            </w14:solidFill>
          </w14:textFill>
        </w:rPr>
        <w:t>。</w:t>
      </w:r>
    </w:p>
    <w:bookmarkEnd w:id="117"/>
    <w:p w14:paraId="08CA4CEA">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118" w:name="_Toc19219"/>
      <w:bookmarkStart w:id="119" w:name="_Toc7836"/>
      <w:bookmarkStart w:id="120" w:name="_Toc28451"/>
      <w:r>
        <w:rPr>
          <w:rFonts w:hint="eastAsia" w:ascii="宋体" w:hAnsi="宋体" w:eastAsia="宋体" w:cs="Times New Roman"/>
          <w:b/>
          <w:bCs/>
          <w:color w:val="000000" w:themeColor="text1"/>
          <w:sz w:val="24"/>
          <w:szCs w:val="24"/>
          <w:highlight w:val="none"/>
          <w:lang w:val="zh-CN"/>
          <w14:textFill>
            <w14:solidFill>
              <w14:schemeClr w14:val="tx1"/>
            </w14:solidFill>
          </w14:textFill>
        </w:rPr>
        <w:t>2.</w:t>
      </w:r>
      <w:r>
        <w:rPr>
          <w:rFonts w:ascii="宋体" w:hAnsi="宋体" w:eastAsia="宋体" w:cs="Times New Roman"/>
          <w:b/>
          <w:bCs/>
          <w:color w:val="000000" w:themeColor="text1"/>
          <w:sz w:val="24"/>
          <w:szCs w:val="24"/>
          <w:highlight w:val="none"/>
          <w:lang w:val="zh-CN"/>
          <w14:textFill>
            <w14:solidFill>
              <w14:schemeClr w14:val="tx1"/>
            </w14:solidFill>
          </w14:textFill>
        </w:rPr>
        <w:t>5结算方式和付款条件</w:t>
      </w:r>
      <w:bookmarkEnd w:id="112"/>
      <w:bookmarkEnd w:id="113"/>
      <w:bookmarkEnd w:id="114"/>
      <w:bookmarkEnd w:id="115"/>
      <w:bookmarkEnd w:id="116"/>
      <w:bookmarkEnd w:id="118"/>
      <w:bookmarkEnd w:id="119"/>
      <w:bookmarkEnd w:id="120"/>
    </w:p>
    <w:p w14:paraId="53F570F8">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详见</w:t>
      </w:r>
      <w:r>
        <w:rPr>
          <w:rFonts w:ascii="宋体" w:hAnsi="宋体" w:eastAsia="宋体" w:cs="Times New Roman"/>
          <w:b/>
          <w:i/>
          <w:color w:val="000000" w:themeColor="text1"/>
          <w:sz w:val="24"/>
          <w:szCs w:val="24"/>
          <w:highlight w:val="none"/>
          <w:u w:val="single"/>
          <w14:textFill>
            <w14:solidFill>
              <w14:schemeClr w14:val="tx1"/>
            </w14:solidFill>
          </w14:textFill>
        </w:rPr>
        <w:t>合同专用条款</w:t>
      </w:r>
      <w:r>
        <w:rPr>
          <w:rFonts w:ascii="宋体" w:hAnsi="宋体" w:eastAsia="宋体" w:cs="Times New Roman"/>
          <w:color w:val="000000" w:themeColor="text1"/>
          <w:sz w:val="24"/>
          <w:szCs w:val="24"/>
          <w:highlight w:val="none"/>
          <w14:textFill>
            <w14:solidFill>
              <w14:schemeClr w14:val="tx1"/>
            </w14:solidFill>
          </w14:textFill>
        </w:rPr>
        <w:t>。</w:t>
      </w:r>
    </w:p>
    <w:p w14:paraId="09FBAA45">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121" w:name="_Ref467379863"/>
      <w:bookmarkStart w:id="122" w:name="_Ref467379852"/>
      <w:bookmarkStart w:id="123" w:name="_Toc279701248"/>
      <w:bookmarkStart w:id="124" w:name="_Ref467379923"/>
      <w:bookmarkStart w:id="125" w:name="_Toc487900358"/>
      <w:bookmarkStart w:id="126" w:name="_Toc259093677"/>
      <w:bookmarkStart w:id="127" w:name="_Toc16110"/>
      <w:bookmarkStart w:id="128" w:name="_Toc3225"/>
      <w:bookmarkStart w:id="129" w:name="_Toc774"/>
      <w:r>
        <w:rPr>
          <w:rFonts w:hint="eastAsia" w:ascii="宋体" w:hAnsi="宋体" w:eastAsia="宋体" w:cs="Times New Roman"/>
          <w:b/>
          <w:bCs/>
          <w:color w:val="000000" w:themeColor="text1"/>
          <w:sz w:val="24"/>
          <w:szCs w:val="24"/>
          <w:highlight w:val="none"/>
          <w:lang w:val="zh-CN"/>
          <w14:textFill>
            <w14:solidFill>
              <w14:schemeClr w14:val="tx1"/>
            </w14:solidFill>
          </w14:textFill>
        </w:rPr>
        <w:t>2.</w:t>
      </w:r>
      <w:r>
        <w:rPr>
          <w:rFonts w:ascii="宋体" w:hAnsi="宋体" w:eastAsia="宋体" w:cs="Times New Roman"/>
          <w:b/>
          <w:bCs/>
          <w:color w:val="000000" w:themeColor="text1"/>
          <w:sz w:val="24"/>
          <w:szCs w:val="24"/>
          <w:highlight w:val="none"/>
          <w:lang w:val="zh-CN"/>
          <w14:textFill>
            <w14:solidFill>
              <w14:schemeClr w14:val="tx1"/>
            </w14:solidFill>
          </w14:textFill>
        </w:rPr>
        <w:t>6技术资料</w:t>
      </w:r>
      <w:bookmarkEnd w:id="121"/>
      <w:bookmarkEnd w:id="122"/>
      <w:bookmarkEnd w:id="123"/>
      <w:bookmarkEnd w:id="124"/>
      <w:bookmarkEnd w:id="125"/>
      <w:bookmarkEnd w:id="126"/>
      <w:r>
        <w:rPr>
          <w:rFonts w:ascii="宋体" w:hAnsi="宋体" w:eastAsia="宋体" w:cs="Times New Roman"/>
          <w:b/>
          <w:bCs/>
          <w:color w:val="000000" w:themeColor="text1"/>
          <w:sz w:val="24"/>
          <w:szCs w:val="24"/>
          <w:highlight w:val="none"/>
          <w:lang w:val="zh-CN"/>
          <w14:textFill>
            <w14:solidFill>
              <w14:schemeClr w14:val="tx1"/>
            </w14:solidFill>
          </w14:textFill>
        </w:rPr>
        <w:t>和保密义务</w:t>
      </w:r>
      <w:bookmarkEnd w:id="127"/>
      <w:bookmarkEnd w:id="128"/>
      <w:bookmarkEnd w:id="129"/>
    </w:p>
    <w:p w14:paraId="16BFDA2F">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6.1</w:t>
      </w:r>
      <w:r>
        <w:rPr>
          <w:rFonts w:hint="eastAsia" w:ascii="宋体" w:hAnsi="宋体" w:eastAsia="宋体" w:cs="Times New Roman"/>
          <w:color w:val="000000" w:themeColor="text1"/>
          <w:sz w:val="24"/>
          <w:szCs w:val="24"/>
          <w:highlight w:val="none"/>
          <w14:textFill>
            <w14:solidFill>
              <w14:schemeClr w14:val="tx1"/>
            </w14:solidFill>
          </w14:textFill>
        </w:rPr>
        <w:t>乙方有权依据合同约定和项目需要，向甲方了解有关情况，调阅有关资料等，甲方应予积极配合；</w:t>
      </w:r>
    </w:p>
    <w:p w14:paraId="5921EAA1">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6</w:t>
      </w:r>
      <w:r>
        <w:rPr>
          <w:rFonts w:hint="eastAsia" w:ascii="宋体" w:hAnsi="宋体" w:eastAsia="宋体" w:cs="Times New Roman"/>
          <w:color w:val="000000" w:themeColor="text1"/>
          <w:sz w:val="24"/>
          <w:szCs w:val="24"/>
          <w:highlight w:val="none"/>
          <w14:textFill>
            <w14:solidFill>
              <w14:schemeClr w14:val="tx1"/>
            </w14:solidFill>
          </w14:textFill>
        </w:rPr>
        <w:t>.2乙方有义务妥善保管和保护由甲方提供的前款信息和资料等；</w:t>
      </w:r>
    </w:p>
    <w:p w14:paraId="05330D1D">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6.</w:t>
      </w:r>
      <w:r>
        <w:rPr>
          <w:rFonts w:hint="eastAsia" w:ascii="宋体" w:hAnsi="宋体" w:eastAsia="宋体" w:cs="Times New Roman"/>
          <w:color w:val="000000" w:themeColor="text1"/>
          <w:sz w:val="24"/>
          <w:szCs w:val="24"/>
          <w:highlight w:val="none"/>
          <w14:textFill>
            <w14:solidFill>
              <w14:schemeClr w14:val="tx1"/>
            </w14:solidFill>
          </w14:textFill>
        </w:rPr>
        <w:t>3除非依照法律规定或者对方当事人的书面同意，任何一方均应保证不向任何第三方提供或披露有关合同的或者履行合同过程中知悉的对方当事人任何未公开的信息和资料，包括但不限于</w:t>
      </w:r>
      <w:r>
        <w:rPr>
          <w:rFonts w:ascii="宋体" w:hAnsi="宋体" w:eastAsia="宋体" w:cs="Times New Roman"/>
          <w:color w:val="000000" w:themeColor="text1"/>
          <w:sz w:val="24"/>
          <w:szCs w:val="24"/>
          <w:highlight w:val="none"/>
          <w14:textFill>
            <w14:solidFill>
              <w14:schemeClr w14:val="tx1"/>
            </w14:solidFill>
          </w14:textFill>
        </w:rPr>
        <w:t>技术情报</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技术资料</w:t>
      </w:r>
      <w:r>
        <w:rPr>
          <w:rFonts w:hint="eastAsia" w:ascii="宋体" w:hAnsi="宋体" w:eastAsia="宋体" w:cs="Times New Roman"/>
          <w:color w:val="000000" w:themeColor="text1"/>
          <w:sz w:val="24"/>
          <w:szCs w:val="24"/>
          <w:highlight w:val="none"/>
          <w14:textFill>
            <w14:solidFill>
              <w14:schemeClr w14:val="tx1"/>
            </w14:solidFill>
          </w14:textFill>
        </w:rPr>
        <w:t>、商业秘密和商业信息等，并采取一切合理和必要措施和方式防止任何第三方接触到对方当事人的上述保密信息和资料。</w:t>
      </w:r>
    </w:p>
    <w:p w14:paraId="128AD739">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130" w:name="_Toc7860"/>
      <w:r>
        <w:rPr>
          <w:rFonts w:ascii="宋体" w:hAnsi="宋体" w:eastAsia="宋体" w:cs="Times New Roman"/>
          <w:b/>
          <w:bCs/>
          <w:color w:val="000000" w:themeColor="text1"/>
          <w:sz w:val="24"/>
          <w:szCs w:val="24"/>
          <w:highlight w:val="none"/>
          <w:lang w:val="zh-CN"/>
          <w14:textFill>
            <w14:solidFill>
              <w14:schemeClr w14:val="tx1"/>
            </w14:solidFill>
          </w14:textFill>
        </w:rPr>
        <w:t>2.7 质量保证</w:t>
      </w:r>
      <w:bookmarkEnd w:id="130"/>
    </w:p>
    <w:p w14:paraId="736F5655">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7</w:t>
      </w:r>
      <w:r>
        <w:rPr>
          <w:rFonts w:hint="eastAsia" w:ascii="宋体" w:hAnsi="宋体" w:eastAsia="宋体" w:cs="Times New Roman"/>
          <w:color w:val="000000" w:themeColor="text1"/>
          <w:sz w:val="24"/>
          <w:szCs w:val="24"/>
          <w:highlight w:val="none"/>
          <w14:textFill>
            <w14:solidFill>
              <w14:schemeClr w14:val="tx1"/>
            </w14:solidFill>
          </w14:textFill>
        </w:rPr>
        <w:t>.1乙方应建立和完善履行合同的内部质量保证体系，并提供相关内部规章制度给甲方，以便甲方进行监督检查；</w:t>
      </w:r>
    </w:p>
    <w:p w14:paraId="114FF6AA">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7</w:t>
      </w:r>
      <w:r>
        <w:rPr>
          <w:rFonts w:hint="eastAsia" w:ascii="宋体" w:hAnsi="宋体" w:eastAsia="宋体" w:cs="Times New Roman"/>
          <w:color w:val="000000" w:themeColor="text1"/>
          <w:sz w:val="24"/>
          <w:szCs w:val="24"/>
          <w:highlight w:val="none"/>
          <w14:textFill>
            <w14:solidFill>
              <w14:schemeClr w14:val="tx1"/>
            </w14:solidFill>
          </w14:textFill>
        </w:rPr>
        <w:t>.2乙方应保证履行合同的人员数量和素质、软件和硬件设备的配置、场地、环境和设施等满足全面履行合同的要求，并应接受甲方的监督检查。</w:t>
      </w:r>
    </w:p>
    <w:p w14:paraId="43B68DEE">
      <w:pPr>
        <w:spacing w:line="360" w:lineRule="auto"/>
        <w:ind w:firstLine="437"/>
        <w:outlineLvl w:val="2"/>
        <w:rPr>
          <w:rFonts w:hint="eastAsia" w:ascii="宋体" w:hAnsi="宋体" w:eastAsia="宋体" w:cs="Times New Roman"/>
          <w:b/>
          <w:color w:val="000000" w:themeColor="text1"/>
          <w:sz w:val="24"/>
          <w:szCs w:val="24"/>
          <w:highlight w:val="none"/>
          <w14:textFill>
            <w14:solidFill>
              <w14:schemeClr w14:val="tx1"/>
            </w14:solidFill>
          </w14:textFill>
        </w:rPr>
      </w:pPr>
      <w:bookmarkStart w:id="131" w:name="_Toc22267"/>
      <w:r>
        <w:rPr>
          <w:rFonts w:hint="eastAsia" w:ascii="宋体" w:hAnsi="宋体" w:eastAsia="宋体" w:cs="Times New Roman"/>
          <w:b/>
          <w:color w:val="000000" w:themeColor="text1"/>
          <w:sz w:val="24"/>
          <w:szCs w:val="24"/>
          <w:highlight w:val="none"/>
          <w14:textFill>
            <w14:solidFill>
              <w14:schemeClr w14:val="tx1"/>
            </w14:solidFill>
          </w14:textFill>
        </w:rPr>
        <w:t>2.8 延迟履行</w:t>
      </w:r>
      <w:bookmarkEnd w:id="131"/>
    </w:p>
    <w:p w14:paraId="4D6FC9D0">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在合同履行过程中，如果乙方遇到不能按时</w:t>
      </w:r>
      <w:r>
        <w:rPr>
          <w:rFonts w:hint="eastAsia" w:ascii="宋体" w:hAnsi="宋体" w:eastAsia="宋体" w:cs="Times New Roman"/>
          <w:color w:val="000000" w:themeColor="text1"/>
          <w:sz w:val="24"/>
          <w:szCs w:val="24"/>
          <w:highlight w:val="none"/>
          <w14:textFill>
            <w14:solidFill>
              <w14:schemeClr w14:val="tx1"/>
            </w14:solidFill>
          </w14:textFill>
        </w:rPr>
        <w:t>提供服务</w:t>
      </w:r>
      <w:r>
        <w:rPr>
          <w:rFonts w:ascii="宋体" w:hAnsi="宋体" w:eastAsia="宋体" w:cs="Times New Roman"/>
          <w:color w:val="000000" w:themeColor="text1"/>
          <w:sz w:val="24"/>
          <w:szCs w:val="24"/>
          <w:highlight w:val="none"/>
          <w14:textFill>
            <w14:solidFill>
              <w14:schemeClr w14:val="tx1"/>
            </w14:solidFill>
          </w14:textFill>
        </w:rPr>
        <w:t>的情况，应及时以书面形式将不能按时</w:t>
      </w:r>
      <w:r>
        <w:rPr>
          <w:rFonts w:hint="eastAsia" w:ascii="宋体" w:hAnsi="宋体" w:eastAsia="宋体" w:cs="Times New Roman"/>
          <w:color w:val="000000" w:themeColor="text1"/>
          <w:sz w:val="24"/>
          <w:szCs w:val="24"/>
          <w:highlight w:val="none"/>
          <w14:textFill>
            <w14:solidFill>
              <w14:schemeClr w14:val="tx1"/>
            </w14:solidFill>
          </w14:textFill>
        </w:rPr>
        <w:t>提供服务</w:t>
      </w:r>
      <w:r>
        <w:rPr>
          <w:rFonts w:ascii="宋体" w:hAnsi="宋体" w:eastAsia="宋体" w:cs="Times New Roman"/>
          <w:color w:val="000000" w:themeColor="text1"/>
          <w:sz w:val="24"/>
          <w:szCs w:val="24"/>
          <w:highlight w:val="none"/>
          <w14:textFill>
            <w14:solidFill>
              <w14:schemeClr w14:val="tx1"/>
            </w14:solidFill>
          </w14:textFill>
        </w:rPr>
        <w:t>的理由、预期延误时间通知甲方</w:t>
      </w:r>
      <w:r>
        <w:rPr>
          <w:rFonts w:hint="eastAsia" w:ascii="宋体" w:hAnsi="宋体" w:eastAsia="宋体" w:cs="Times New Roman"/>
          <w:color w:val="000000" w:themeColor="text1"/>
          <w:sz w:val="24"/>
          <w:szCs w:val="24"/>
          <w:highlight w:val="none"/>
          <w14:textFill>
            <w14:solidFill>
              <w14:schemeClr w14:val="tx1"/>
            </w14:solidFill>
          </w14:textFill>
        </w:rPr>
        <w:t>；甲</w:t>
      </w:r>
      <w:r>
        <w:rPr>
          <w:rFonts w:ascii="宋体" w:hAnsi="宋体" w:eastAsia="宋体" w:cs="Times New Roman"/>
          <w:color w:val="000000" w:themeColor="text1"/>
          <w:sz w:val="24"/>
          <w:szCs w:val="24"/>
          <w:highlight w:val="none"/>
          <w14:textFill>
            <w14:solidFill>
              <w14:schemeClr w14:val="tx1"/>
            </w14:solidFill>
          </w14:textFill>
        </w:rPr>
        <w:t>方收到乙方通知后，认为其理由正当的，可以书面形式酌情同意乙方可以延长</w:t>
      </w:r>
      <w:r>
        <w:rPr>
          <w:rFonts w:hint="eastAsia" w:ascii="宋体" w:hAnsi="宋体" w:eastAsia="宋体" w:cs="Times New Roman"/>
          <w:color w:val="000000" w:themeColor="text1"/>
          <w:sz w:val="24"/>
          <w:szCs w:val="24"/>
          <w:highlight w:val="none"/>
          <w14:textFill>
            <w14:solidFill>
              <w14:schemeClr w14:val="tx1"/>
            </w14:solidFill>
          </w14:textFill>
        </w:rPr>
        <w:t>履行</w:t>
      </w:r>
      <w:r>
        <w:rPr>
          <w:rFonts w:ascii="宋体" w:hAnsi="宋体" w:eastAsia="宋体" w:cs="Times New Roman"/>
          <w:color w:val="000000" w:themeColor="text1"/>
          <w:sz w:val="24"/>
          <w:szCs w:val="24"/>
          <w:highlight w:val="none"/>
          <w14:textFill>
            <w14:solidFill>
              <w14:schemeClr w14:val="tx1"/>
            </w14:solidFill>
          </w14:textFill>
        </w:rPr>
        <w:t>的具体时间。</w:t>
      </w:r>
    </w:p>
    <w:p w14:paraId="549E0F0C">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132" w:name="_Toc7502"/>
      <w:bookmarkStart w:id="133" w:name="_Toc279701254"/>
      <w:bookmarkStart w:id="134" w:name="_Toc259093683"/>
      <w:bookmarkStart w:id="135" w:name="_Ref467378121"/>
      <w:bookmarkStart w:id="136" w:name="_Toc487900364"/>
      <w:r>
        <w:rPr>
          <w:rFonts w:ascii="宋体" w:hAnsi="宋体" w:eastAsia="宋体" w:cs="Times New Roman"/>
          <w:b/>
          <w:bCs/>
          <w:color w:val="000000" w:themeColor="text1"/>
          <w:sz w:val="24"/>
          <w:szCs w:val="24"/>
          <w:highlight w:val="none"/>
          <w:lang w:val="zh-CN"/>
          <w14:textFill>
            <w14:solidFill>
              <w14:schemeClr w14:val="tx1"/>
            </w14:solidFill>
          </w14:textFill>
        </w:rPr>
        <w:t>2.9 合同变更</w:t>
      </w:r>
      <w:bookmarkEnd w:id="132"/>
    </w:p>
    <w:p w14:paraId="4EB41B12">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9</w:t>
      </w:r>
      <w:r>
        <w:rPr>
          <w:rFonts w:hint="eastAsia" w:ascii="宋体" w:hAnsi="宋体" w:eastAsia="宋体" w:cs="Times New Roman"/>
          <w:color w:val="000000" w:themeColor="text1"/>
          <w:sz w:val="24"/>
          <w:szCs w:val="24"/>
          <w:highlight w:val="none"/>
          <w14:textFill>
            <w14:solidFill>
              <w14:schemeClr w14:val="tx1"/>
            </w14:solidFill>
          </w14:textFill>
        </w:rPr>
        <w:t>.1双方当事人协商一致，可以签订书面补充合同的形式变更合同，但不得违背采购文件确定的事项；</w:t>
      </w:r>
    </w:p>
    <w:p w14:paraId="6E7F67F7">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9</w:t>
      </w:r>
      <w:r>
        <w:rPr>
          <w:rFonts w:hint="eastAsia" w:ascii="宋体" w:hAnsi="宋体" w:eastAsia="宋体" w:cs="Times New Roman"/>
          <w:color w:val="000000" w:themeColor="text1"/>
          <w:sz w:val="24"/>
          <w:szCs w:val="24"/>
          <w:highlight w:val="none"/>
          <w14:textFill>
            <w14:solidFill>
              <w14:schemeClr w14:val="tx1"/>
            </w14:solidFill>
          </w14:textFill>
        </w:rPr>
        <w:t>.2合同继续履行将损害国家利益和社会公共利益的，双方当事人应当以书面形式变更合同。有过错的一方应当承担赔偿责任，双方当事人都有过错的，各自承担相应的责任。</w:t>
      </w:r>
      <w:bookmarkStart w:id="137" w:name="_Toc259093688"/>
      <w:bookmarkStart w:id="138" w:name="_Toc279701259"/>
      <w:bookmarkStart w:id="139" w:name="_Toc487900369"/>
    </w:p>
    <w:p w14:paraId="28C4542F">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140" w:name="_Toc10366"/>
      <w:bookmarkStart w:id="141" w:name="_Toc22955"/>
      <w:bookmarkStart w:id="142" w:name="_Toc15237"/>
      <w:r>
        <w:rPr>
          <w:rFonts w:hint="eastAsia" w:ascii="宋体" w:hAnsi="宋体" w:eastAsia="宋体" w:cs="Times New Roman"/>
          <w:b/>
          <w:bCs/>
          <w:color w:val="000000" w:themeColor="text1"/>
          <w:sz w:val="24"/>
          <w:szCs w:val="24"/>
          <w:highlight w:val="none"/>
          <w:lang w:val="zh-CN"/>
          <w14:textFill>
            <w14:solidFill>
              <w14:schemeClr w14:val="tx1"/>
            </w14:solidFill>
          </w14:textFill>
        </w:rPr>
        <w:t>2.1</w:t>
      </w:r>
      <w:r>
        <w:rPr>
          <w:rFonts w:ascii="宋体" w:hAnsi="宋体" w:eastAsia="宋体" w:cs="Times New Roman"/>
          <w:b/>
          <w:bCs/>
          <w:color w:val="000000" w:themeColor="text1"/>
          <w:sz w:val="24"/>
          <w:szCs w:val="24"/>
          <w:highlight w:val="none"/>
          <w:lang w:val="zh-CN"/>
          <w14:textFill>
            <w14:solidFill>
              <w14:schemeClr w14:val="tx1"/>
            </w14:solidFill>
          </w14:textFill>
        </w:rPr>
        <w:t>0合同转让</w:t>
      </w:r>
      <w:bookmarkEnd w:id="137"/>
      <w:bookmarkEnd w:id="138"/>
      <w:bookmarkEnd w:id="139"/>
      <w:r>
        <w:rPr>
          <w:rFonts w:ascii="宋体" w:hAnsi="宋体" w:eastAsia="宋体" w:cs="Times New Roman"/>
          <w:b/>
          <w:bCs/>
          <w:color w:val="000000" w:themeColor="text1"/>
          <w:sz w:val="24"/>
          <w:szCs w:val="24"/>
          <w:highlight w:val="none"/>
          <w:lang w:val="zh-CN"/>
          <w14:textFill>
            <w14:solidFill>
              <w14:schemeClr w14:val="tx1"/>
            </w14:solidFill>
          </w14:textFill>
        </w:rPr>
        <w:t>和分包</w:t>
      </w:r>
      <w:bookmarkEnd w:id="140"/>
      <w:bookmarkEnd w:id="141"/>
      <w:bookmarkEnd w:id="142"/>
    </w:p>
    <w:p w14:paraId="0EDE66D2">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合同的权利义务依法不</w:t>
      </w:r>
      <w:r>
        <w:rPr>
          <w:rFonts w:hint="eastAsia" w:ascii="宋体" w:hAnsi="宋体" w:eastAsia="宋体" w:cs="Times New Roman"/>
          <w:color w:val="000000" w:themeColor="text1"/>
          <w:sz w:val="24"/>
          <w:szCs w:val="24"/>
          <w:highlight w:val="none"/>
          <w14:textFill>
            <w14:solidFill>
              <w14:schemeClr w14:val="tx1"/>
            </w14:solidFill>
          </w14:textFill>
        </w:rPr>
        <w:t>得</w:t>
      </w:r>
      <w:r>
        <w:rPr>
          <w:rFonts w:ascii="宋体" w:hAnsi="宋体" w:eastAsia="宋体" w:cs="Times New Roman"/>
          <w:color w:val="000000" w:themeColor="text1"/>
          <w:sz w:val="24"/>
          <w:szCs w:val="24"/>
          <w:highlight w:val="none"/>
          <w14:textFill>
            <w14:solidFill>
              <w14:schemeClr w14:val="tx1"/>
            </w14:solidFill>
          </w14:textFill>
        </w:rPr>
        <w:t>转让</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但经甲方</w:t>
      </w:r>
      <w:r>
        <w:rPr>
          <w:rFonts w:hint="eastAsia" w:ascii="宋体" w:hAnsi="宋体" w:eastAsia="宋体" w:cs="Times New Roman"/>
          <w:color w:val="000000" w:themeColor="text1"/>
          <w:sz w:val="24"/>
          <w:szCs w:val="24"/>
          <w:highlight w:val="none"/>
          <w14:textFill>
            <w14:solidFill>
              <w14:schemeClr w14:val="tx1"/>
            </w14:solidFill>
          </w14:textFill>
        </w:rPr>
        <w:t>同意，乙方可以依法采取分包方式履行合同，即：依法可以</w:t>
      </w:r>
      <w:r>
        <w:rPr>
          <w:rFonts w:ascii="宋体" w:hAnsi="宋体" w:eastAsia="宋体" w:cs="Times New Roman"/>
          <w:color w:val="000000" w:themeColor="text1"/>
          <w:sz w:val="24"/>
          <w:szCs w:val="24"/>
          <w:highlight w:val="none"/>
          <w14:textFill>
            <w14:solidFill>
              <w14:schemeClr w14:val="tx1"/>
            </w14:solidFill>
          </w14:textFill>
        </w:rPr>
        <w:t>将合同项下的部分非主体、非关键性工作分包给他人完成</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接受分包的人应当具备相应的资格条件，并不得再次分包</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且乙方应就分包项目向甲方负责</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并</w:t>
      </w:r>
      <w:r>
        <w:rPr>
          <w:rFonts w:hint="eastAsia" w:ascii="宋体" w:hAnsi="宋体" w:eastAsia="宋体" w:cs="Times New Roman"/>
          <w:color w:val="000000" w:themeColor="text1"/>
          <w:sz w:val="24"/>
          <w:szCs w:val="24"/>
          <w:highlight w:val="none"/>
          <w14:textFill>
            <w14:solidFill>
              <w14:schemeClr w14:val="tx1"/>
            </w14:solidFill>
          </w14:textFill>
        </w:rPr>
        <w:t>与分包供应商就分包项目向甲方承担连带责任。</w:t>
      </w:r>
    </w:p>
    <w:p w14:paraId="051B2E4E">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143" w:name="_Toc13566"/>
      <w:bookmarkStart w:id="144" w:name="_Toc14066"/>
      <w:bookmarkStart w:id="145" w:name="_Toc16508"/>
      <w:r>
        <w:rPr>
          <w:rFonts w:hint="eastAsia" w:ascii="宋体" w:hAnsi="宋体" w:eastAsia="宋体" w:cs="Times New Roman"/>
          <w:b/>
          <w:bCs/>
          <w:color w:val="000000" w:themeColor="text1"/>
          <w:sz w:val="24"/>
          <w:szCs w:val="24"/>
          <w:highlight w:val="none"/>
          <w:lang w:val="zh-CN"/>
          <w14:textFill>
            <w14:solidFill>
              <w14:schemeClr w14:val="tx1"/>
            </w14:solidFill>
          </w14:textFill>
        </w:rPr>
        <w:t>2.1</w:t>
      </w:r>
      <w:r>
        <w:rPr>
          <w:rFonts w:ascii="宋体" w:hAnsi="宋体" w:eastAsia="宋体" w:cs="Times New Roman"/>
          <w:b/>
          <w:bCs/>
          <w:color w:val="000000" w:themeColor="text1"/>
          <w:sz w:val="24"/>
          <w:szCs w:val="24"/>
          <w:highlight w:val="none"/>
          <w:lang w:val="zh-CN"/>
          <w14:textFill>
            <w14:solidFill>
              <w14:schemeClr w14:val="tx1"/>
            </w14:solidFill>
          </w14:textFill>
        </w:rPr>
        <w:t>1 不可抗力</w:t>
      </w:r>
      <w:bookmarkEnd w:id="143"/>
      <w:bookmarkEnd w:id="144"/>
      <w:bookmarkEnd w:id="145"/>
    </w:p>
    <w:p w14:paraId="7ECC19A9">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2.1</w:t>
      </w:r>
      <w:r>
        <w:rPr>
          <w:rFonts w:ascii="宋体" w:hAnsi="宋体" w:eastAsia="宋体" w:cs="Times New Roman"/>
          <w:color w:val="000000" w:themeColor="text1"/>
          <w:sz w:val="24"/>
          <w:szCs w:val="24"/>
          <w:highlight w:val="none"/>
          <w14:textFill>
            <w14:solidFill>
              <w14:schemeClr w14:val="tx1"/>
            </w14:solidFill>
          </w14:textFill>
        </w:rPr>
        <w:t>1.1如果任何一方遭遇法律规定的不可抗力，致使合同履行受阻时，履行合同的期限应予延长，延长的期限应相当于不可抗力所影响的时间</w:t>
      </w:r>
      <w:r>
        <w:rPr>
          <w:rFonts w:hint="eastAsia" w:ascii="宋体" w:hAnsi="宋体" w:eastAsia="宋体" w:cs="Times New Roman"/>
          <w:color w:val="000000" w:themeColor="text1"/>
          <w:sz w:val="24"/>
          <w:szCs w:val="24"/>
          <w:highlight w:val="none"/>
          <w14:textFill>
            <w14:solidFill>
              <w14:schemeClr w14:val="tx1"/>
            </w14:solidFill>
          </w14:textFill>
        </w:rPr>
        <w:t>；</w:t>
      </w:r>
    </w:p>
    <w:p w14:paraId="7701527D">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2.1</w:t>
      </w:r>
      <w:r>
        <w:rPr>
          <w:rFonts w:ascii="宋体" w:hAnsi="宋体" w:eastAsia="宋体" w:cs="Times New Roman"/>
          <w:color w:val="000000" w:themeColor="text1"/>
          <w:sz w:val="24"/>
          <w:szCs w:val="24"/>
          <w:highlight w:val="none"/>
          <w14:textFill>
            <w14:solidFill>
              <w14:schemeClr w14:val="tx1"/>
            </w14:solidFill>
          </w14:textFill>
        </w:rPr>
        <w:t>1</w:t>
      </w:r>
      <w:r>
        <w:rPr>
          <w:rFonts w:hint="eastAsia" w:ascii="宋体" w:hAnsi="宋体" w:eastAsia="宋体" w:cs="Times New Roman"/>
          <w:color w:val="000000" w:themeColor="text1"/>
          <w:sz w:val="24"/>
          <w:szCs w:val="24"/>
          <w:highlight w:val="none"/>
          <w14:textFill>
            <w14:solidFill>
              <w14:schemeClr w14:val="tx1"/>
            </w14:solidFill>
          </w14:textFill>
        </w:rPr>
        <w:t>.2因不可抗力致使不能实现合同目的的，当事人可以解除合同；</w:t>
      </w:r>
    </w:p>
    <w:p w14:paraId="08C68D69">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2.1</w:t>
      </w:r>
      <w:r>
        <w:rPr>
          <w:rFonts w:ascii="宋体" w:hAnsi="宋体" w:eastAsia="宋体" w:cs="Times New Roman"/>
          <w:color w:val="000000" w:themeColor="text1"/>
          <w:sz w:val="24"/>
          <w:szCs w:val="24"/>
          <w:highlight w:val="none"/>
          <w14:textFill>
            <w14:solidFill>
              <w14:schemeClr w14:val="tx1"/>
            </w14:solidFill>
          </w14:textFill>
        </w:rPr>
        <w:t>1</w:t>
      </w:r>
      <w:r>
        <w:rPr>
          <w:rFonts w:hint="eastAsia" w:ascii="宋体" w:hAnsi="宋体" w:eastAsia="宋体" w:cs="Times New Roman"/>
          <w:color w:val="000000" w:themeColor="text1"/>
          <w:sz w:val="24"/>
          <w:szCs w:val="24"/>
          <w:highlight w:val="none"/>
          <w14:textFill>
            <w14:solidFill>
              <w14:schemeClr w14:val="tx1"/>
            </w14:solidFill>
          </w14:textFill>
        </w:rPr>
        <w:t>.3因</w:t>
      </w:r>
      <w:r>
        <w:rPr>
          <w:rFonts w:ascii="宋体" w:hAnsi="宋体" w:eastAsia="宋体" w:cs="Times New Roman"/>
          <w:color w:val="000000" w:themeColor="text1"/>
          <w:sz w:val="24"/>
          <w:szCs w:val="24"/>
          <w:highlight w:val="none"/>
          <w14:textFill>
            <w14:solidFill>
              <w14:schemeClr w14:val="tx1"/>
            </w14:solidFill>
          </w14:textFill>
        </w:rPr>
        <w:t>不可抗力致使合同有变更必要的，双方当事人应在</w:t>
      </w:r>
      <w:r>
        <w:rPr>
          <w:rFonts w:ascii="宋体" w:hAnsi="宋体" w:eastAsia="宋体" w:cs="Times New Roman"/>
          <w:b/>
          <w:i/>
          <w:color w:val="000000" w:themeColor="text1"/>
          <w:sz w:val="24"/>
          <w:szCs w:val="24"/>
          <w:highlight w:val="none"/>
          <w:u w:val="single"/>
          <w14:textFill>
            <w14:solidFill>
              <w14:schemeClr w14:val="tx1"/>
            </w14:solidFill>
          </w14:textFill>
        </w:rPr>
        <w:t>合同专用条款</w:t>
      </w:r>
      <w:r>
        <w:rPr>
          <w:rFonts w:ascii="宋体" w:hAnsi="宋体" w:eastAsia="宋体" w:cs="Times New Roman"/>
          <w:color w:val="000000" w:themeColor="text1"/>
          <w:sz w:val="24"/>
          <w:szCs w:val="24"/>
          <w:highlight w:val="none"/>
          <w14:textFill>
            <w14:solidFill>
              <w14:schemeClr w14:val="tx1"/>
            </w14:solidFill>
          </w14:textFill>
        </w:rPr>
        <w:t>约定时间内以书面形式变更合同</w:t>
      </w:r>
      <w:r>
        <w:rPr>
          <w:rFonts w:hint="eastAsia" w:ascii="宋体" w:hAnsi="宋体" w:eastAsia="宋体" w:cs="Times New Roman"/>
          <w:color w:val="000000" w:themeColor="text1"/>
          <w:sz w:val="24"/>
          <w:szCs w:val="24"/>
          <w:highlight w:val="none"/>
          <w14:textFill>
            <w14:solidFill>
              <w14:schemeClr w14:val="tx1"/>
            </w14:solidFill>
          </w14:textFill>
        </w:rPr>
        <w:t>；</w:t>
      </w:r>
    </w:p>
    <w:p w14:paraId="442B9C55">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2.1</w:t>
      </w:r>
      <w:r>
        <w:rPr>
          <w:rFonts w:ascii="宋体" w:hAnsi="宋体" w:eastAsia="宋体" w:cs="Times New Roman"/>
          <w:color w:val="000000" w:themeColor="text1"/>
          <w:sz w:val="24"/>
          <w:szCs w:val="24"/>
          <w:highlight w:val="none"/>
          <w14:textFill>
            <w14:solidFill>
              <w14:schemeClr w14:val="tx1"/>
            </w14:solidFill>
          </w14:textFill>
        </w:rPr>
        <w:t>1.</w:t>
      </w:r>
      <w:r>
        <w:rPr>
          <w:rFonts w:hint="eastAsia" w:ascii="宋体" w:hAnsi="宋体" w:eastAsia="宋体" w:cs="Times New Roman"/>
          <w:color w:val="000000" w:themeColor="text1"/>
          <w:sz w:val="24"/>
          <w:szCs w:val="24"/>
          <w:highlight w:val="none"/>
          <w14:textFill>
            <w14:solidFill>
              <w14:schemeClr w14:val="tx1"/>
            </w14:solidFill>
          </w14:textFill>
        </w:rPr>
        <w:t>4</w:t>
      </w:r>
      <w:r>
        <w:rPr>
          <w:rFonts w:ascii="宋体" w:hAnsi="宋体" w:eastAsia="宋体" w:cs="Times New Roman"/>
          <w:color w:val="000000" w:themeColor="text1"/>
          <w:sz w:val="24"/>
          <w:szCs w:val="24"/>
          <w:highlight w:val="none"/>
          <w14:textFill>
            <w14:solidFill>
              <w14:schemeClr w14:val="tx1"/>
            </w14:solidFill>
          </w14:textFill>
        </w:rPr>
        <w:t>受</w:t>
      </w:r>
      <w:r>
        <w:rPr>
          <w:rFonts w:hint="eastAsia" w:ascii="宋体" w:hAnsi="宋体" w:eastAsia="宋体" w:cs="Times New Roman"/>
          <w:color w:val="000000" w:themeColor="text1"/>
          <w:sz w:val="24"/>
          <w:szCs w:val="24"/>
          <w:highlight w:val="none"/>
          <w14:textFill>
            <w14:solidFill>
              <w14:schemeClr w14:val="tx1"/>
            </w14:solidFill>
          </w14:textFill>
        </w:rPr>
        <w:t>不可抗力</w:t>
      </w:r>
      <w:r>
        <w:rPr>
          <w:rFonts w:ascii="宋体" w:hAnsi="宋体" w:eastAsia="宋体" w:cs="Times New Roman"/>
          <w:color w:val="000000" w:themeColor="text1"/>
          <w:sz w:val="24"/>
          <w:szCs w:val="24"/>
          <w:highlight w:val="none"/>
          <w14:textFill>
            <w14:solidFill>
              <w14:schemeClr w14:val="tx1"/>
            </w14:solidFill>
          </w14:textFill>
        </w:rPr>
        <w:t>影响的一方在不可抗力发生后</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应在</w:t>
      </w:r>
      <w:r>
        <w:rPr>
          <w:rFonts w:ascii="宋体" w:hAnsi="宋体" w:eastAsia="宋体" w:cs="Times New Roman"/>
          <w:b/>
          <w:i/>
          <w:color w:val="000000" w:themeColor="text1"/>
          <w:sz w:val="24"/>
          <w:szCs w:val="24"/>
          <w:highlight w:val="none"/>
          <w:u w:val="single"/>
          <w14:textFill>
            <w14:solidFill>
              <w14:schemeClr w14:val="tx1"/>
            </w14:solidFill>
          </w14:textFill>
        </w:rPr>
        <w:t>合同专用条款</w:t>
      </w:r>
      <w:r>
        <w:rPr>
          <w:rFonts w:ascii="宋体" w:hAnsi="宋体" w:eastAsia="宋体" w:cs="Times New Roman"/>
          <w:color w:val="000000" w:themeColor="text1"/>
          <w:sz w:val="24"/>
          <w:szCs w:val="24"/>
          <w:highlight w:val="none"/>
          <w14:textFill>
            <w14:solidFill>
              <w14:schemeClr w14:val="tx1"/>
            </w14:solidFill>
          </w14:textFill>
        </w:rPr>
        <w:t>约定时间内以书面形式通知</w:t>
      </w:r>
      <w:r>
        <w:rPr>
          <w:rFonts w:hint="eastAsia" w:ascii="宋体" w:hAnsi="宋体" w:eastAsia="宋体" w:cs="Times New Roman"/>
          <w:color w:val="000000" w:themeColor="text1"/>
          <w:sz w:val="24"/>
          <w:szCs w:val="24"/>
          <w:highlight w:val="none"/>
          <w14:textFill>
            <w14:solidFill>
              <w14:schemeClr w14:val="tx1"/>
            </w14:solidFill>
          </w14:textFill>
        </w:rPr>
        <w:t>对</w:t>
      </w:r>
      <w:r>
        <w:rPr>
          <w:rFonts w:ascii="宋体" w:hAnsi="宋体" w:eastAsia="宋体" w:cs="Times New Roman"/>
          <w:color w:val="000000" w:themeColor="text1"/>
          <w:sz w:val="24"/>
          <w:szCs w:val="24"/>
          <w:highlight w:val="none"/>
          <w14:textFill>
            <w14:solidFill>
              <w14:schemeClr w14:val="tx1"/>
            </w14:solidFill>
          </w14:textFill>
        </w:rPr>
        <w:t>方当事人，并在</w:t>
      </w:r>
      <w:r>
        <w:rPr>
          <w:rFonts w:ascii="宋体" w:hAnsi="宋体" w:eastAsia="宋体" w:cs="Times New Roman"/>
          <w:b/>
          <w:i/>
          <w:color w:val="000000" w:themeColor="text1"/>
          <w:sz w:val="24"/>
          <w:szCs w:val="24"/>
          <w:highlight w:val="none"/>
          <w:u w:val="single"/>
          <w14:textFill>
            <w14:solidFill>
              <w14:schemeClr w14:val="tx1"/>
            </w14:solidFill>
          </w14:textFill>
        </w:rPr>
        <w:t>合同专用条款</w:t>
      </w:r>
      <w:r>
        <w:rPr>
          <w:rFonts w:ascii="宋体" w:hAnsi="宋体" w:eastAsia="宋体" w:cs="Times New Roman"/>
          <w:color w:val="000000" w:themeColor="text1"/>
          <w:sz w:val="24"/>
          <w:szCs w:val="24"/>
          <w:highlight w:val="none"/>
          <w14:textFill>
            <w14:solidFill>
              <w14:schemeClr w14:val="tx1"/>
            </w14:solidFill>
          </w14:textFill>
        </w:rPr>
        <w:t>约定时间内，将有关部门出具的证明文件送达</w:t>
      </w:r>
      <w:r>
        <w:rPr>
          <w:rFonts w:hint="eastAsia" w:ascii="宋体" w:hAnsi="宋体" w:eastAsia="宋体" w:cs="Times New Roman"/>
          <w:color w:val="000000" w:themeColor="text1"/>
          <w:sz w:val="24"/>
          <w:szCs w:val="24"/>
          <w:highlight w:val="none"/>
          <w14:textFill>
            <w14:solidFill>
              <w14:schemeClr w14:val="tx1"/>
            </w14:solidFill>
          </w14:textFill>
        </w:rPr>
        <w:t>对方当事人</w:t>
      </w:r>
      <w:r>
        <w:rPr>
          <w:rFonts w:ascii="宋体" w:hAnsi="宋体" w:eastAsia="宋体" w:cs="Times New Roman"/>
          <w:color w:val="000000" w:themeColor="text1"/>
          <w:sz w:val="24"/>
          <w:szCs w:val="24"/>
          <w:highlight w:val="none"/>
          <w14:textFill>
            <w14:solidFill>
              <w14:schemeClr w14:val="tx1"/>
            </w14:solidFill>
          </w14:textFill>
        </w:rPr>
        <w:t>。</w:t>
      </w:r>
    </w:p>
    <w:p w14:paraId="581942A4">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146" w:name="_Toc279701255"/>
      <w:bookmarkStart w:id="147" w:name="_Toc487900365"/>
      <w:bookmarkStart w:id="148" w:name="_Toc259093684"/>
      <w:bookmarkStart w:id="149" w:name="_Toc6969"/>
      <w:bookmarkStart w:id="150" w:name="_Toc30676"/>
      <w:bookmarkStart w:id="151" w:name="_Toc689"/>
      <w:r>
        <w:rPr>
          <w:rFonts w:hint="eastAsia" w:ascii="宋体" w:hAnsi="宋体" w:eastAsia="宋体" w:cs="Times New Roman"/>
          <w:b/>
          <w:bCs/>
          <w:color w:val="000000" w:themeColor="text1"/>
          <w:sz w:val="24"/>
          <w:szCs w:val="24"/>
          <w:highlight w:val="none"/>
          <w:lang w:val="zh-CN"/>
          <w14:textFill>
            <w14:solidFill>
              <w14:schemeClr w14:val="tx1"/>
            </w14:solidFill>
          </w14:textFill>
        </w:rPr>
        <w:t>2.</w:t>
      </w:r>
      <w:r>
        <w:rPr>
          <w:rFonts w:ascii="宋体" w:hAnsi="宋体" w:eastAsia="宋体" w:cs="Times New Roman"/>
          <w:b/>
          <w:bCs/>
          <w:color w:val="000000" w:themeColor="text1"/>
          <w:sz w:val="24"/>
          <w:szCs w:val="24"/>
          <w:highlight w:val="none"/>
          <w:lang w:val="zh-CN"/>
          <w14:textFill>
            <w14:solidFill>
              <w14:schemeClr w14:val="tx1"/>
            </w14:solidFill>
          </w14:textFill>
        </w:rPr>
        <w:t>12税费</w:t>
      </w:r>
      <w:bookmarkEnd w:id="146"/>
      <w:bookmarkEnd w:id="147"/>
      <w:bookmarkEnd w:id="148"/>
      <w:bookmarkEnd w:id="149"/>
      <w:bookmarkEnd w:id="150"/>
      <w:bookmarkEnd w:id="151"/>
    </w:p>
    <w:p w14:paraId="5C1E7EA5">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与合同有关的一切税费</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均按照中华人民共和国法律的相关规定</w:t>
      </w:r>
      <w:r>
        <w:rPr>
          <w:rFonts w:hint="eastAsia" w:ascii="宋体" w:hAnsi="宋体" w:eastAsia="宋体" w:cs="Times New Roman"/>
          <w:color w:val="000000" w:themeColor="text1"/>
          <w:sz w:val="24"/>
          <w:szCs w:val="24"/>
          <w:highlight w:val="none"/>
          <w14:textFill>
            <w14:solidFill>
              <w14:schemeClr w14:val="tx1"/>
            </w14:solidFill>
          </w14:textFill>
        </w:rPr>
        <w:t>缴纳</w:t>
      </w:r>
      <w:r>
        <w:rPr>
          <w:rFonts w:ascii="宋体" w:hAnsi="宋体" w:eastAsia="宋体" w:cs="Times New Roman"/>
          <w:color w:val="000000" w:themeColor="text1"/>
          <w:sz w:val="24"/>
          <w:szCs w:val="24"/>
          <w:highlight w:val="none"/>
          <w14:textFill>
            <w14:solidFill>
              <w14:schemeClr w14:val="tx1"/>
            </w14:solidFill>
          </w14:textFill>
        </w:rPr>
        <w:t>。</w:t>
      </w:r>
    </w:p>
    <w:p w14:paraId="18ED5D74">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152" w:name="_Toc279701258"/>
      <w:bookmarkStart w:id="153" w:name="_Toc8298"/>
      <w:bookmarkStart w:id="154" w:name="_Toc16959"/>
      <w:bookmarkStart w:id="155" w:name="_Toc259093687"/>
      <w:bookmarkStart w:id="156" w:name="_Toc487900368"/>
      <w:bookmarkStart w:id="157" w:name="_Toc7102"/>
      <w:r>
        <w:rPr>
          <w:rFonts w:hint="eastAsia" w:ascii="宋体" w:hAnsi="宋体" w:eastAsia="宋体" w:cs="Times New Roman"/>
          <w:b/>
          <w:bCs/>
          <w:color w:val="000000" w:themeColor="text1"/>
          <w:sz w:val="24"/>
          <w:szCs w:val="24"/>
          <w:highlight w:val="none"/>
          <w:lang w:val="zh-CN"/>
          <w14:textFill>
            <w14:solidFill>
              <w14:schemeClr w14:val="tx1"/>
            </w14:solidFill>
          </w14:textFill>
        </w:rPr>
        <w:t>2.</w:t>
      </w:r>
      <w:r>
        <w:rPr>
          <w:rFonts w:ascii="宋体" w:hAnsi="宋体" w:eastAsia="宋体" w:cs="Times New Roman"/>
          <w:b/>
          <w:bCs/>
          <w:color w:val="000000" w:themeColor="text1"/>
          <w:sz w:val="24"/>
          <w:szCs w:val="24"/>
          <w:highlight w:val="none"/>
          <w:lang w:val="zh-CN"/>
          <w14:textFill>
            <w14:solidFill>
              <w14:schemeClr w14:val="tx1"/>
            </w14:solidFill>
          </w14:textFill>
        </w:rPr>
        <w:t>13乙方破产</w:t>
      </w:r>
      <w:bookmarkEnd w:id="152"/>
      <w:bookmarkEnd w:id="153"/>
      <w:bookmarkEnd w:id="154"/>
      <w:bookmarkEnd w:id="155"/>
      <w:bookmarkEnd w:id="156"/>
      <w:bookmarkEnd w:id="157"/>
    </w:p>
    <w:p w14:paraId="6526F8FD">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如果乙方破产导致合同无法履行时，甲方可以书面形式通知乙方终止合同且不给予乙方任何补偿和赔偿</w:t>
      </w:r>
      <w:r>
        <w:rPr>
          <w:rFonts w:hint="eastAsia" w:ascii="宋体" w:hAnsi="宋体" w:eastAsia="宋体" w:cs="Times New Roman"/>
          <w:color w:val="000000" w:themeColor="text1"/>
          <w:sz w:val="24"/>
          <w:szCs w:val="24"/>
          <w:highlight w:val="none"/>
          <w14:textFill>
            <w14:solidFill>
              <w14:schemeClr w14:val="tx1"/>
            </w14:solidFill>
          </w14:textFill>
        </w:rPr>
        <w:t>，但合同的</w:t>
      </w:r>
      <w:r>
        <w:rPr>
          <w:rFonts w:ascii="宋体" w:hAnsi="宋体" w:eastAsia="宋体" w:cs="Times New Roman"/>
          <w:color w:val="000000" w:themeColor="text1"/>
          <w:sz w:val="24"/>
          <w:szCs w:val="24"/>
          <w:highlight w:val="none"/>
          <w14:textFill>
            <w14:solidFill>
              <w14:schemeClr w14:val="tx1"/>
            </w14:solidFill>
          </w14:textFill>
        </w:rPr>
        <w:t>终止不损害或不影响甲方已经采取或将要采取的任何要求乙方支付违约金</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赔偿损失等的行动或补救措施的权利</w:t>
      </w:r>
      <w:r>
        <w:rPr>
          <w:rFonts w:hint="eastAsia" w:ascii="宋体" w:hAnsi="宋体" w:eastAsia="宋体" w:cs="Times New Roman"/>
          <w:color w:val="000000" w:themeColor="text1"/>
          <w:sz w:val="24"/>
          <w:szCs w:val="24"/>
          <w:highlight w:val="none"/>
          <w14:textFill>
            <w14:solidFill>
              <w14:schemeClr w14:val="tx1"/>
            </w14:solidFill>
          </w14:textFill>
        </w:rPr>
        <w:t>。</w:t>
      </w:r>
    </w:p>
    <w:p w14:paraId="232AF78D">
      <w:pPr>
        <w:spacing w:line="360" w:lineRule="auto"/>
        <w:ind w:firstLine="437"/>
        <w:outlineLvl w:val="2"/>
        <w:rPr>
          <w:rFonts w:hint="eastAsia" w:ascii="宋体" w:hAnsi="宋体" w:eastAsia="宋体" w:cs="Times New Roman"/>
          <w:b/>
          <w:color w:val="000000" w:themeColor="text1"/>
          <w:sz w:val="24"/>
          <w:szCs w:val="24"/>
          <w:highlight w:val="none"/>
          <w14:textFill>
            <w14:solidFill>
              <w14:schemeClr w14:val="tx1"/>
            </w14:solidFill>
          </w14:textFill>
        </w:rPr>
      </w:pPr>
      <w:bookmarkStart w:id="158" w:name="_Toc6134"/>
      <w:bookmarkStart w:id="159" w:name="_Toc15387"/>
      <w:bookmarkStart w:id="160" w:name="_Toc29333"/>
      <w:r>
        <w:rPr>
          <w:rFonts w:hint="eastAsia" w:ascii="宋体" w:hAnsi="宋体" w:eastAsia="宋体" w:cs="Times New Roman"/>
          <w:b/>
          <w:bCs/>
          <w:color w:val="000000" w:themeColor="text1"/>
          <w:sz w:val="24"/>
          <w:szCs w:val="24"/>
          <w:highlight w:val="none"/>
          <w:lang w:val="zh-CN"/>
          <w14:textFill>
            <w14:solidFill>
              <w14:schemeClr w14:val="tx1"/>
            </w14:solidFill>
          </w14:textFill>
        </w:rPr>
        <w:t>2.1</w:t>
      </w:r>
      <w:r>
        <w:rPr>
          <w:rFonts w:ascii="宋体" w:hAnsi="宋体" w:eastAsia="宋体" w:cs="Times New Roman"/>
          <w:b/>
          <w:bCs/>
          <w:color w:val="000000" w:themeColor="text1"/>
          <w:sz w:val="24"/>
          <w:szCs w:val="24"/>
          <w:highlight w:val="none"/>
          <w:lang w:val="zh-CN"/>
          <w14:textFill>
            <w14:solidFill>
              <w14:schemeClr w14:val="tx1"/>
            </w14:solidFill>
          </w14:textFill>
        </w:rPr>
        <w:t>4</w:t>
      </w:r>
      <w:r>
        <w:rPr>
          <w:rFonts w:hint="eastAsia" w:ascii="宋体" w:hAnsi="宋体" w:eastAsia="宋体" w:cs="Times New Roman"/>
          <w:b/>
          <w:bCs/>
          <w:color w:val="000000" w:themeColor="text1"/>
          <w:sz w:val="24"/>
          <w:szCs w:val="24"/>
          <w:highlight w:val="none"/>
          <w:lang w:val="zh-CN"/>
          <w14:textFill>
            <w14:solidFill>
              <w14:schemeClr w14:val="tx1"/>
            </w14:solidFill>
          </w14:textFill>
        </w:rPr>
        <w:t xml:space="preserve"> 合同中止、终止</w:t>
      </w:r>
      <w:bookmarkEnd w:id="158"/>
      <w:bookmarkEnd w:id="159"/>
      <w:bookmarkEnd w:id="160"/>
    </w:p>
    <w:p w14:paraId="42679671">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2.1</w:t>
      </w:r>
      <w:r>
        <w:rPr>
          <w:rFonts w:ascii="宋体" w:hAnsi="宋体" w:eastAsia="宋体" w:cs="Times New Roman"/>
          <w:color w:val="000000" w:themeColor="text1"/>
          <w:sz w:val="24"/>
          <w:szCs w:val="24"/>
          <w:highlight w:val="none"/>
          <w14:textFill>
            <w14:solidFill>
              <w14:schemeClr w14:val="tx1"/>
            </w14:solidFill>
          </w14:textFill>
        </w:rPr>
        <w:t>4</w:t>
      </w:r>
      <w:r>
        <w:rPr>
          <w:rFonts w:hint="eastAsia" w:ascii="宋体" w:hAnsi="宋体" w:eastAsia="宋体" w:cs="Times New Roman"/>
          <w:color w:val="000000" w:themeColor="text1"/>
          <w:sz w:val="24"/>
          <w:szCs w:val="24"/>
          <w:highlight w:val="none"/>
          <w14:textFill>
            <w14:solidFill>
              <w14:schemeClr w14:val="tx1"/>
            </w14:solidFill>
          </w14:textFill>
        </w:rPr>
        <w:t>.1双方当事人不得擅自中止或者终止合同；</w:t>
      </w:r>
    </w:p>
    <w:p w14:paraId="1B034C10">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2.1</w:t>
      </w:r>
      <w:r>
        <w:rPr>
          <w:rFonts w:ascii="宋体" w:hAnsi="宋体" w:eastAsia="宋体" w:cs="Times New Roman"/>
          <w:color w:val="000000" w:themeColor="text1"/>
          <w:sz w:val="24"/>
          <w:szCs w:val="24"/>
          <w:highlight w:val="none"/>
          <w14:textFill>
            <w14:solidFill>
              <w14:schemeClr w14:val="tx1"/>
            </w14:solidFill>
          </w14:textFill>
        </w:rPr>
        <w:t>4</w:t>
      </w:r>
      <w:r>
        <w:rPr>
          <w:rFonts w:hint="eastAsia" w:ascii="宋体" w:hAnsi="宋体" w:eastAsia="宋体" w:cs="Times New Roman"/>
          <w:color w:val="000000" w:themeColor="text1"/>
          <w:sz w:val="24"/>
          <w:szCs w:val="24"/>
          <w:highlight w:val="none"/>
          <w14:textFill>
            <w14:solidFill>
              <w14:schemeClr w14:val="tx1"/>
            </w14:solidFill>
          </w14:textFill>
        </w:rPr>
        <w:t>.2合同继续履行将损害国家利益和社会公共利益的，双方当事人应当中止或者终止合同。有过错的一方应当承担赔偿责任，双方当事人都有过错的，各自承担相应的责任。</w:t>
      </w:r>
    </w:p>
    <w:p w14:paraId="6889C193">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161" w:name="_Toc6596"/>
      <w:bookmarkStart w:id="162" w:name="_Toc1125"/>
      <w:bookmarkStart w:id="163" w:name="_Toc14563"/>
      <w:r>
        <w:rPr>
          <w:rFonts w:hint="eastAsia" w:ascii="宋体" w:hAnsi="宋体" w:eastAsia="宋体" w:cs="Times New Roman"/>
          <w:b/>
          <w:bCs/>
          <w:color w:val="000000" w:themeColor="text1"/>
          <w:sz w:val="24"/>
          <w:szCs w:val="24"/>
          <w:highlight w:val="none"/>
          <w:lang w:val="zh-CN"/>
          <w14:textFill>
            <w14:solidFill>
              <w14:schemeClr w14:val="tx1"/>
            </w14:solidFill>
          </w14:textFill>
        </w:rPr>
        <w:t>2.1</w:t>
      </w:r>
      <w:r>
        <w:rPr>
          <w:rFonts w:ascii="宋体" w:hAnsi="宋体" w:eastAsia="宋体" w:cs="Times New Roman"/>
          <w:b/>
          <w:bCs/>
          <w:color w:val="000000" w:themeColor="text1"/>
          <w:sz w:val="24"/>
          <w:szCs w:val="24"/>
          <w:highlight w:val="none"/>
          <w:lang w:val="zh-CN"/>
          <w14:textFill>
            <w14:solidFill>
              <w14:schemeClr w14:val="tx1"/>
            </w14:solidFill>
          </w14:textFill>
        </w:rPr>
        <w:t>5</w:t>
      </w:r>
      <w:r>
        <w:rPr>
          <w:rFonts w:hint="eastAsia" w:ascii="宋体" w:hAnsi="宋体" w:eastAsia="宋体" w:cs="Times New Roman"/>
          <w:b/>
          <w:bCs/>
          <w:color w:val="000000" w:themeColor="text1"/>
          <w:sz w:val="24"/>
          <w:szCs w:val="24"/>
          <w:highlight w:val="none"/>
          <w:lang w:val="zh-CN"/>
          <w14:textFill>
            <w14:solidFill>
              <w14:schemeClr w14:val="tx1"/>
            </w14:solidFill>
          </w14:textFill>
        </w:rPr>
        <w:t xml:space="preserve"> 检验和验收</w:t>
      </w:r>
      <w:bookmarkEnd w:id="161"/>
      <w:bookmarkEnd w:id="162"/>
      <w:bookmarkEnd w:id="163"/>
    </w:p>
    <w:p w14:paraId="07D41459">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1</w:t>
      </w:r>
      <w:r>
        <w:rPr>
          <w:rFonts w:hint="eastAsia" w:ascii="宋体" w:hAnsi="宋体" w:eastAsia="宋体" w:cs="Times New Roman"/>
          <w:color w:val="000000" w:themeColor="text1"/>
          <w:sz w:val="24"/>
          <w:szCs w:val="24"/>
          <w:highlight w:val="none"/>
          <w14:textFill>
            <w14:solidFill>
              <w14:schemeClr w14:val="tx1"/>
            </w14:solidFill>
          </w14:textFill>
        </w:rPr>
        <w:t>5</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1乙方按照</w:t>
      </w:r>
      <w:r>
        <w:rPr>
          <w:rFonts w:ascii="宋体" w:hAnsi="宋体" w:eastAsia="宋体" w:cs="Times New Roman"/>
          <w:b/>
          <w:i/>
          <w:color w:val="000000" w:themeColor="text1"/>
          <w:sz w:val="24"/>
          <w:szCs w:val="24"/>
          <w:highlight w:val="none"/>
          <w:u w:val="single"/>
          <w14:textFill>
            <w14:solidFill>
              <w14:schemeClr w14:val="tx1"/>
            </w14:solidFill>
          </w14:textFill>
        </w:rPr>
        <w:t>合同专用条款</w:t>
      </w:r>
      <w:r>
        <w:rPr>
          <w:rFonts w:ascii="宋体" w:hAnsi="宋体" w:eastAsia="宋体" w:cs="Times New Roman"/>
          <w:color w:val="000000" w:themeColor="text1"/>
          <w:sz w:val="24"/>
          <w:szCs w:val="24"/>
          <w:highlight w:val="none"/>
          <w14:textFill>
            <w14:solidFill>
              <w14:schemeClr w14:val="tx1"/>
            </w14:solidFill>
          </w14:textFill>
        </w:rPr>
        <w:t>的约定</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定期提交服务报告</w:t>
      </w:r>
      <w:r>
        <w:rPr>
          <w:rFonts w:hint="eastAsia" w:ascii="宋体" w:hAnsi="宋体" w:eastAsia="宋体" w:cs="Times New Roman"/>
          <w:color w:val="000000" w:themeColor="text1"/>
          <w:sz w:val="24"/>
          <w:szCs w:val="24"/>
          <w:highlight w:val="none"/>
          <w14:textFill>
            <w14:solidFill>
              <w14:schemeClr w14:val="tx1"/>
            </w14:solidFill>
          </w14:textFill>
        </w:rPr>
        <w:t>，甲方按照</w:t>
      </w:r>
      <w:r>
        <w:rPr>
          <w:rFonts w:ascii="宋体" w:hAnsi="宋体" w:eastAsia="宋体" w:cs="Times New Roman"/>
          <w:b/>
          <w:i/>
          <w:color w:val="000000" w:themeColor="text1"/>
          <w:sz w:val="24"/>
          <w:szCs w:val="24"/>
          <w:highlight w:val="none"/>
          <w:u w:val="single"/>
          <w14:textFill>
            <w14:solidFill>
              <w14:schemeClr w14:val="tx1"/>
            </w14:solidFill>
          </w14:textFill>
        </w:rPr>
        <w:t>合同专用条款</w:t>
      </w:r>
      <w:r>
        <w:rPr>
          <w:rFonts w:ascii="宋体" w:hAnsi="宋体" w:eastAsia="宋体" w:cs="Times New Roman"/>
          <w:color w:val="000000" w:themeColor="text1"/>
          <w:sz w:val="24"/>
          <w:szCs w:val="24"/>
          <w:highlight w:val="none"/>
          <w14:textFill>
            <w14:solidFill>
              <w14:schemeClr w14:val="tx1"/>
            </w14:solidFill>
          </w14:textFill>
        </w:rPr>
        <w:t>的约定进行定期验收</w:t>
      </w:r>
      <w:r>
        <w:rPr>
          <w:rFonts w:hint="eastAsia" w:ascii="宋体" w:hAnsi="宋体" w:eastAsia="宋体" w:cs="Times New Roman"/>
          <w:color w:val="000000" w:themeColor="text1"/>
          <w:sz w:val="24"/>
          <w:szCs w:val="24"/>
          <w:highlight w:val="none"/>
          <w14:textFill>
            <w14:solidFill>
              <w14:schemeClr w14:val="tx1"/>
            </w14:solidFill>
          </w14:textFill>
        </w:rPr>
        <w:t>；</w:t>
      </w:r>
    </w:p>
    <w:p w14:paraId="6E1D5C0B">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7760F74C">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2.15.3检验和验收标准、程序等具体内容以及前述验收书的效力详见</w:t>
      </w:r>
      <w:r>
        <w:rPr>
          <w:rFonts w:ascii="宋体" w:hAnsi="宋体" w:eastAsia="宋体" w:cs="Times New Roman"/>
          <w:b/>
          <w:i/>
          <w:color w:val="000000" w:themeColor="text1"/>
          <w:sz w:val="24"/>
          <w:szCs w:val="24"/>
          <w:highlight w:val="none"/>
          <w:u w:val="single"/>
          <w14:textFill>
            <w14:solidFill>
              <w14:schemeClr w14:val="tx1"/>
            </w14:solidFill>
          </w14:textFill>
        </w:rPr>
        <w:t>合同专用条款</w:t>
      </w:r>
      <w:r>
        <w:rPr>
          <w:rFonts w:hint="eastAsia" w:ascii="宋体" w:hAnsi="宋体" w:eastAsia="宋体" w:cs="Times New Roman"/>
          <w:i/>
          <w:color w:val="000000" w:themeColor="text1"/>
          <w:sz w:val="24"/>
          <w:szCs w:val="24"/>
          <w:highlight w:val="none"/>
          <w14:textFill>
            <w14:solidFill>
              <w14:schemeClr w14:val="tx1"/>
            </w14:solidFill>
          </w14:textFill>
        </w:rPr>
        <w:t>。</w:t>
      </w:r>
    </w:p>
    <w:bookmarkEnd w:id="133"/>
    <w:bookmarkEnd w:id="134"/>
    <w:bookmarkEnd w:id="135"/>
    <w:bookmarkEnd w:id="136"/>
    <w:p w14:paraId="5DFC0EA0">
      <w:pPr>
        <w:spacing w:line="360" w:lineRule="auto"/>
        <w:ind w:firstLine="437"/>
        <w:outlineLvl w:val="2"/>
        <w:rPr>
          <w:rFonts w:hint="eastAsia" w:ascii="宋体" w:hAnsi="宋体" w:eastAsia="宋体" w:cs="Times New Roman"/>
          <w:b/>
          <w:bCs/>
          <w:color w:val="000000" w:themeColor="text1"/>
          <w:sz w:val="24"/>
          <w:szCs w:val="24"/>
          <w:highlight w:val="none"/>
          <w14:textFill>
            <w14:solidFill>
              <w14:schemeClr w14:val="tx1"/>
            </w14:solidFill>
          </w14:textFill>
        </w:rPr>
      </w:pPr>
      <w:bookmarkStart w:id="164" w:name="_Toc18567"/>
      <w:bookmarkStart w:id="165" w:name="_Toc259093692"/>
      <w:bookmarkStart w:id="166" w:name="_Toc12773"/>
      <w:bookmarkStart w:id="167" w:name="_Toc10330"/>
      <w:bookmarkStart w:id="168" w:name="_Toc487900373"/>
      <w:bookmarkStart w:id="169" w:name="_Toc279701263"/>
      <w:r>
        <w:rPr>
          <w:rFonts w:hint="eastAsia" w:ascii="宋体" w:hAnsi="宋体" w:eastAsia="宋体" w:cs="Times New Roman"/>
          <w:b/>
          <w:bCs/>
          <w:color w:val="000000" w:themeColor="text1"/>
          <w:sz w:val="24"/>
          <w:szCs w:val="24"/>
          <w:highlight w:val="none"/>
          <w14:textFill>
            <w14:solidFill>
              <w14:schemeClr w14:val="tx1"/>
            </w14:solidFill>
          </w14:textFill>
        </w:rPr>
        <w:t>2.</w:t>
      </w:r>
      <w:r>
        <w:rPr>
          <w:rFonts w:ascii="宋体" w:hAnsi="宋体" w:eastAsia="宋体" w:cs="Times New Roman"/>
          <w:b/>
          <w:bCs/>
          <w:color w:val="000000" w:themeColor="text1"/>
          <w:sz w:val="24"/>
          <w:szCs w:val="24"/>
          <w:highlight w:val="none"/>
          <w14:textFill>
            <w14:solidFill>
              <w14:schemeClr w14:val="tx1"/>
            </w14:solidFill>
          </w14:textFill>
        </w:rPr>
        <w:t>16</w:t>
      </w:r>
      <w:r>
        <w:rPr>
          <w:rFonts w:hint="eastAsia" w:ascii="宋体" w:hAnsi="宋体" w:eastAsia="宋体" w:cs="Times New Roman"/>
          <w:b/>
          <w:bCs/>
          <w:color w:val="000000" w:themeColor="text1"/>
          <w:sz w:val="24"/>
          <w:szCs w:val="24"/>
          <w:highlight w:val="none"/>
          <w:lang w:val="zh-CN"/>
          <w14:textFill>
            <w14:solidFill>
              <w14:schemeClr w14:val="tx1"/>
            </w14:solidFill>
          </w14:textFill>
        </w:rPr>
        <w:t>合同使用的文字和</w:t>
      </w:r>
      <w:r>
        <w:rPr>
          <w:rFonts w:ascii="宋体" w:hAnsi="宋体" w:eastAsia="宋体" w:cs="Times New Roman"/>
          <w:b/>
          <w:bCs/>
          <w:color w:val="000000" w:themeColor="text1"/>
          <w:sz w:val="24"/>
          <w:szCs w:val="24"/>
          <w:highlight w:val="none"/>
          <w:lang w:val="zh-CN"/>
          <w14:textFill>
            <w14:solidFill>
              <w14:schemeClr w14:val="tx1"/>
            </w14:solidFill>
          </w14:textFill>
        </w:rPr>
        <w:t>适用的法律</w:t>
      </w:r>
      <w:bookmarkEnd w:id="164"/>
      <w:bookmarkEnd w:id="165"/>
      <w:bookmarkEnd w:id="166"/>
      <w:bookmarkEnd w:id="167"/>
      <w:bookmarkEnd w:id="168"/>
      <w:bookmarkEnd w:id="169"/>
    </w:p>
    <w:p w14:paraId="29C9FF3F">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16.1合同使用汉语书就</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变更和解释</w:t>
      </w:r>
      <w:r>
        <w:rPr>
          <w:rFonts w:hint="eastAsia" w:ascii="宋体" w:hAnsi="宋体" w:eastAsia="宋体" w:cs="Times New Roman"/>
          <w:color w:val="000000" w:themeColor="text1"/>
          <w:sz w:val="24"/>
          <w:szCs w:val="24"/>
          <w:highlight w:val="none"/>
          <w14:textFill>
            <w14:solidFill>
              <w14:schemeClr w14:val="tx1"/>
            </w14:solidFill>
          </w14:textFill>
        </w:rPr>
        <w:t>；</w:t>
      </w:r>
    </w:p>
    <w:p w14:paraId="4551D5AC">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16</w:t>
      </w:r>
      <w:r>
        <w:rPr>
          <w:rFonts w:hint="eastAsia" w:ascii="宋体" w:hAnsi="宋体" w:eastAsia="宋体" w:cs="Times New Roman"/>
          <w:color w:val="000000" w:themeColor="text1"/>
          <w:sz w:val="24"/>
          <w:szCs w:val="24"/>
          <w:highlight w:val="none"/>
          <w14:textFill>
            <w14:solidFill>
              <w14:schemeClr w14:val="tx1"/>
            </w14:solidFill>
          </w14:textFill>
        </w:rPr>
        <w:t>.2合同适用</w:t>
      </w:r>
      <w:r>
        <w:rPr>
          <w:rFonts w:ascii="宋体" w:hAnsi="宋体" w:eastAsia="宋体" w:cs="Times New Roman"/>
          <w:color w:val="000000" w:themeColor="text1"/>
          <w:sz w:val="24"/>
          <w:szCs w:val="24"/>
          <w:highlight w:val="none"/>
          <w14:textFill>
            <w14:solidFill>
              <w14:schemeClr w14:val="tx1"/>
            </w14:solidFill>
          </w14:textFill>
        </w:rPr>
        <w:t>中华人民共和国法律。</w:t>
      </w:r>
    </w:p>
    <w:p w14:paraId="6F7F13C1">
      <w:pPr>
        <w:spacing w:line="360" w:lineRule="auto"/>
        <w:ind w:firstLine="437"/>
        <w:outlineLvl w:val="2"/>
        <w:rPr>
          <w:rFonts w:hint="eastAsia" w:ascii="宋体" w:hAnsi="宋体" w:eastAsia="宋体" w:cs="Times New Roman"/>
          <w:b/>
          <w:color w:val="000000" w:themeColor="text1"/>
          <w:sz w:val="24"/>
          <w:szCs w:val="24"/>
          <w:highlight w:val="none"/>
          <w14:textFill>
            <w14:solidFill>
              <w14:schemeClr w14:val="tx1"/>
            </w14:solidFill>
          </w14:textFill>
        </w:rPr>
      </w:pPr>
      <w:bookmarkStart w:id="170" w:name="_Toc259093693"/>
      <w:bookmarkStart w:id="171" w:name="_Toc16673"/>
      <w:bookmarkStart w:id="172" w:name="_Toc12004"/>
      <w:bookmarkStart w:id="173" w:name="_Toc279701264"/>
      <w:bookmarkStart w:id="174" w:name="_Toc3148"/>
      <w:bookmarkStart w:id="175" w:name="_Toc487900374"/>
      <w:r>
        <w:rPr>
          <w:rFonts w:hint="eastAsia" w:ascii="宋体" w:hAnsi="宋体" w:eastAsia="宋体" w:cs="Times New Roman"/>
          <w:b/>
          <w:bCs/>
          <w:color w:val="000000" w:themeColor="text1"/>
          <w:sz w:val="24"/>
          <w:szCs w:val="24"/>
          <w:highlight w:val="none"/>
          <w:lang w:val="zh-CN"/>
          <w14:textFill>
            <w14:solidFill>
              <w14:schemeClr w14:val="tx1"/>
            </w14:solidFill>
          </w14:textFill>
        </w:rPr>
        <w:t>2.</w:t>
      </w:r>
      <w:r>
        <w:rPr>
          <w:rFonts w:ascii="宋体" w:hAnsi="宋体" w:eastAsia="宋体" w:cs="Times New Roman"/>
          <w:b/>
          <w:bCs/>
          <w:color w:val="000000" w:themeColor="text1"/>
          <w:sz w:val="24"/>
          <w:szCs w:val="24"/>
          <w:highlight w:val="none"/>
          <w:lang w:val="zh-CN"/>
          <w14:textFill>
            <w14:solidFill>
              <w14:schemeClr w14:val="tx1"/>
            </w14:solidFill>
          </w14:textFill>
        </w:rPr>
        <w:t>17履约保证金</w:t>
      </w:r>
      <w:bookmarkEnd w:id="170"/>
      <w:bookmarkEnd w:id="171"/>
      <w:bookmarkEnd w:id="172"/>
      <w:bookmarkEnd w:id="173"/>
      <w:bookmarkEnd w:id="174"/>
    </w:p>
    <w:p w14:paraId="7925BF02">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17</w:t>
      </w:r>
      <w:r>
        <w:rPr>
          <w:rFonts w:hint="eastAsia" w:ascii="宋体" w:hAnsi="宋体" w:eastAsia="宋体" w:cs="Times New Roman"/>
          <w:color w:val="000000" w:themeColor="text1"/>
          <w:sz w:val="24"/>
          <w:szCs w:val="24"/>
          <w:highlight w:val="none"/>
          <w14:textFill>
            <w14:solidFill>
              <w14:schemeClr w14:val="tx1"/>
            </w14:solidFill>
          </w14:textFill>
        </w:rPr>
        <w:t>.1采购文件要求乙方提交履约保证金的，乙方</w:t>
      </w:r>
      <w:r>
        <w:rPr>
          <w:rFonts w:ascii="宋体" w:hAnsi="宋体" w:eastAsia="宋体" w:cs="Times New Roman"/>
          <w:color w:val="000000" w:themeColor="text1"/>
          <w:sz w:val="24"/>
          <w:szCs w:val="24"/>
          <w:highlight w:val="none"/>
          <w14:textFill>
            <w14:solidFill>
              <w14:schemeClr w14:val="tx1"/>
            </w14:solidFill>
          </w14:textFill>
        </w:rPr>
        <w:t>应按</w:t>
      </w:r>
      <w:r>
        <w:rPr>
          <w:rFonts w:ascii="宋体" w:hAnsi="宋体" w:eastAsia="宋体" w:cs="Times New Roman"/>
          <w:b/>
          <w:i/>
          <w:color w:val="000000" w:themeColor="text1"/>
          <w:sz w:val="24"/>
          <w:szCs w:val="24"/>
          <w:highlight w:val="none"/>
          <w:u w:val="single"/>
          <w14:textFill>
            <w14:solidFill>
              <w14:schemeClr w14:val="tx1"/>
            </w14:solidFill>
          </w14:textFill>
        </w:rPr>
        <w:t>合同专用条款</w:t>
      </w:r>
      <w:r>
        <w:rPr>
          <w:rFonts w:ascii="宋体" w:hAnsi="宋体" w:eastAsia="宋体" w:cs="Times New Roman"/>
          <w:color w:val="000000" w:themeColor="text1"/>
          <w:sz w:val="24"/>
          <w:szCs w:val="24"/>
          <w:highlight w:val="none"/>
          <w14:textFill>
            <w14:solidFill>
              <w14:schemeClr w14:val="tx1"/>
            </w14:solidFill>
          </w14:textFill>
        </w:rPr>
        <w:t>约定的方式</w:t>
      </w:r>
      <w:r>
        <w:rPr>
          <w:rFonts w:hint="eastAsia" w:ascii="宋体" w:hAnsi="宋体" w:eastAsia="宋体" w:cs="Times New Roman"/>
          <w:color w:val="000000" w:themeColor="text1"/>
          <w:sz w:val="24"/>
          <w:szCs w:val="24"/>
          <w:highlight w:val="none"/>
          <w14:textFill>
            <w14:solidFill>
              <w14:schemeClr w14:val="tx1"/>
            </w14:solidFill>
          </w14:textFill>
        </w:rPr>
        <w:t>，以支票、汇票、本票或者金融机构、担保机构出具的保函等非现金形式提交；</w:t>
      </w:r>
    </w:p>
    <w:p w14:paraId="381D9F25">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17.2履约保证金在</w:t>
      </w:r>
      <w:r>
        <w:rPr>
          <w:rFonts w:ascii="宋体" w:hAnsi="宋体" w:eastAsia="宋体" w:cs="Times New Roman"/>
          <w:b/>
          <w:i/>
          <w:color w:val="000000" w:themeColor="text1"/>
          <w:sz w:val="24"/>
          <w:szCs w:val="24"/>
          <w:highlight w:val="none"/>
          <w:u w:val="single"/>
          <w14:textFill>
            <w14:solidFill>
              <w14:schemeClr w14:val="tx1"/>
            </w14:solidFill>
          </w14:textFill>
        </w:rPr>
        <w:t>合同专用条款</w:t>
      </w:r>
      <w:r>
        <w:rPr>
          <w:rFonts w:ascii="宋体" w:hAnsi="宋体" w:eastAsia="宋体" w:cs="Times New Roman"/>
          <w:color w:val="000000" w:themeColor="text1"/>
          <w:sz w:val="24"/>
          <w:szCs w:val="24"/>
          <w:highlight w:val="none"/>
          <w14:textFill>
            <w14:solidFill>
              <w14:schemeClr w14:val="tx1"/>
            </w14:solidFill>
          </w14:textFill>
        </w:rPr>
        <w:t>约定期间内不予退还或者应完全有效</w:t>
      </w:r>
      <w:r>
        <w:rPr>
          <w:rFonts w:hint="eastAsia" w:ascii="宋体" w:hAnsi="宋体" w:eastAsia="宋体" w:cs="Times New Roman"/>
          <w:color w:val="000000" w:themeColor="text1"/>
          <w:sz w:val="24"/>
          <w:szCs w:val="24"/>
          <w:highlight w:val="none"/>
          <w14:textFill>
            <w14:solidFill>
              <w14:schemeClr w14:val="tx1"/>
            </w14:solidFill>
          </w14:textFill>
        </w:rPr>
        <w:t>，前述约定期间届满</w:t>
      </w:r>
      <w:r>
        <w:rPr>
          <w:rFonts w:ascii="宋体" w:hAnsi="宋体" w:eastAsia="宋体" w:cs="Times New Roman"/>
          <w:color w:val="000000" w:themeColor="text1"/>
          <w:sz w:val="24"/>
          <w:szCs w:val="24"/>
          <w:highlight w:val="none"/>
          <w14:textFill>
            <w14:solidFill>
              <w14:schemeClr w14:val="tx1"/>
            </w14:solidFill>
          </w14:textFill>
        </w:rPr>
        <w:t>之日起</w:t>
      </w:r>
      <w:r>
        <w:rPr>
          <w:rFonts w:hint="eastAsia" w:ascii="宋体" w:hAnsi="宋体" w:eastAsia="宋体" w:cs="Times New Roman"/>
          <w:color w:val="000000" w:themeColor="text1"/>
          <w:sz w:val="24"/>
          <w:szCs w:val="24"/>
          <w:highlight w:val="none"/>
          <w14:textFill>
            <w14:solidFill>
              <w14:schemeClr w14:val="tx1"/>
            </w14:solidFill>
          </w14:textFill>
        </w:rPr>
        <w:t>个</w:t>
      </w:r>
      <w:r>
        <w:rPr>
          <w:rFonts w:ascii="宋体" w:hAnsi="宋体" w:eastAsia="宋体" w:cs="Times New Roman"/>
          <w:color w:val="000000" w:themeColor="text1"/>
          <w:sz w:val="24"/>
          <w:szCs w:val="24"/>
          <w:highlight w:val="none"/>
          <w14:textFill>
            <w14:solidFill>
              <w14:schemeClr w14:val="tx1"/>
            </w14:solidFill>
          </w14:textFill>
        </w:rPr>
        <w:t>工作日内，甲方应将履约保证金退还乙方</w:t>
      </w:r>
      <w:r>
        <w:rPr>
          <w:rFonts w:hint="eastAsia" w:ascii="宋体" w:hAnsi="宋体" w:eastAsia="宋体" w:cs="Times New Roman"/>
          <w:color w:val="000000" w:themeColor="text1"/>
          <w:sz w:val="24"/>
          <w:szCs w:val="24"/>
          <w:highlight w:val="none"/>
          <w14:textFill>
            <w14:solidFill>
              <w14:schemeClr w14:val="tx1"/>
            </w14:solidFill>
          </w14:textFill>
        </w:rPr>
        <w:t>，甲方逾期退还履约保证金应承担违约责任。</w:t>
      </w:r>
    </w:p>
    <w:p w14:paraId="636F2C2D">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17</w:t>
      </w:r>
      <w:r>
        <w:rPr>
          <w:rFonts w:hint="eastAsia" w:ascii="宋体" w:hAnsi="宋体" w:eastAsia="宋体" w:cs="Times New Roman"/>
          <w:color w:val="000000" w:themeColor="text1"/>
          <w:sz w:val="24"/>
          <w:szCs w:val="24"/>
          <w:highlight w:val="none"/>
          <w14:textFill>
            <w14:solidFill>
              <w14:schemeClr w14:val="tx1"/>
            </w14:solidFill>
          </w14:textFill>
        </w:rPr>
        <w:t>.3</w:t>
      </w:r>
      <w:r>
        <w:rPr>
          <w:rFonts w:ascii="宋体" w:hAnsi="宋体" w:eastAsia="宋体" w:cs="Times New Roman"/>
          <w:color w:val="000000" w:themeColor="text1"/>
          <w:sz w:val="24"/>
          <w:szCs w:val="24"/>
          <w:highlight w:val="none"/>
          <w14:textFill>
            <w14:solidFill>
              <w14:schemeClr w14:val="tx1"/>
            </w14:solidFill>
          </w14:textFill>
        </w:rPr>
        <w:t>如果乙方不履行合同</w:t>
      </w:r>
      <w:r>
        <w:rPr>
          <w:rFonts w:hint="eastAsia" w:ascii="宋体" w:hAnsi="宋体" w:eastAsia="宋体" w:cs="Times New Roman"/>
          <w:color w:val="000000" w:themeColor="text1"/>
          <w:sz w:val="24"/>
          <w:szCs w:val="24"/>
          <w:highlight w:val="none"/>
          <w14:textFill>
            <w14:solidFill>
              <w14:schemeClr w14:val="tx1"/>
            </w14:solidFill>
          </w14:textFill>
        </w:rPr>
        <w:t>，履约保证金不予退还；如果乙方</w:t>
      </w:r>
      <w:r>
        <w:rPr>
          <w:rFonts w:ascii="宋体" w:hAnsi="宋体" w:eastAsia="宋体" w:cs="Times New Roman"/>
          <w:color w:val="000000" w:themeColor="text1"/>
          <w:sz w:val="24"/>
          <w:szCs w:val="24"/>
          <w:highlight w:val="none"/>
          <w14:textFill>
            <w14:solidFill>
              <w14:schemeClr w14:val="tx1"/>
            </w14:solidFill>
          </w14:textFill>
        </w:rPr>
        <w:t>未能按合同</w:t>
      </w:r>
      <w:r>
        <w:rPr>
          <w:rFonts w:hint="eastAsia" w:ascii="宋体" w:hAnsi="宋体" w:eastAsia="宋体" w:cs="Times New Roman"/>
          <w:color w:val="000000" w:themeColor="text1"/>
          <w:sz w:val="24"/>
          <w:szCs w:val="24"/>
          <w:highlight w:val="none"/>
          <w14:textFill>
            <w14:solidFill>
              <w14:schemeClr w14:val="tx1"/>
            </w14:solidFill>
          </w14:textFill>
        </w:rPr>
        <w:t>约</w:t>
      </w:r>
      <w:r>
        <w:rPr>
          <w:rFonts w:ascii="宋体" w:hAnsi="宋体" w:eastAsia="宋体" w:cs="Times New Roman"/>
          <w:color w:val="000000" w:themeColor="text1"/>
          <w:sz w:val="24"/>
          <w:szCs w:val="24"/>
          <w:highlight w:val="none"/>
          <w14:textFill>
            <w14:solidFill>
              <w14:schemeClr w14:val="tx1"/>
            </w14:solidFill>
          </w14:textFill>
        </w:rPr>
        <w:t>定全面履行义务，那么甲方有权从履约保证金中取得补偿或赔偿</w:t>
      </w:r>
      <w:r>
        <w:rPr>
          <w:rFonts w:hint="eastAsia" w:ascii="宋体" w:hAnsi="宋体" w:eastAsia="宋体" w:cs="Times New Roman"/>
          <w:color w:val="000000" w:themeColor="text1"/>
          <w:sz w:val="24"/>
          <w:szCs w:val="24"/>
          <w:highlight w:val="none"/>
          <w14:textFill>
            <w14:solidFill>
              <w14:schemeClr w14:val="tx1"/>
            </w14:solidFill>
          </w14:textFill>
        </w:rPr>
        <w:t>，同时不影响甲方要求乙方承担合同约定的超过履约保证金的违约责任的权利。</w:t>
      </w:r>
    </w:p>
    <w:bookmarkEnd w:id="175"/>
    <w:p w14:paraId="3AFE9D1B">
      <w:pPr>
        <w:spacing w:line="360" w:lineRule="auto"/>
        <w:ind w:firstLine="437"/>
        <w:outlineLvl w:val="2"/>
        <w:rPr>
          <w:rFonts w:hint="eastAsia" w:ascii="宋体" w:hAnsi="宋体" w:eastAsia="宋体" w:cs="Times New Roman"/>
          <w:b/>
          <w:color w:val="000000" w:themeColor="text1"/>
          <w:sz w:val="24"/>
          <w:szCs w:val="24"/>
          <w:highlight w:val="none"/>
          <w14:textFill>
            <w14:solidFill>
              <w14:schemeClr w14:val="tx1"/>
            </w14:solidFill>
          </w14:textFill>
        </w:rPr>
      </w:pPr>
      <w:bookmarkStart w:id="176" w:name="_Toc14001"/>
      <w:bookmarkStart w:id="177" w:name="_Toc19890"/>
      <w:bookmarkStart w:id="178" w:name="_Toc6885"/>
      <w:r>
        <w:rPr>
          <w:rFonts w:hint="eastAsia" w:ascii="宋体" w:hAnsi="宋体" w:eastAsia="宋体" w:cs="Times New Roman"/>
          <w:b/>
          <w:bCs/>
          <w:color w:val="000000" w:themeColor="text1"/>
          <w:sz w:val="24"/>
          <w:szCs w:val="24"/>
          <w:highlight w:val="none"/>
          <w:lang w:val="zh-CN"/>
          <w14:textFill>
            <w14:solidFill>
              <w14:schemeClr w14:val="tx1"/>
            </w14:solidFill>
          </w14:textFill>
        </w:rPr>
        <w:t>2.</w:t>
      </w:r>
      <w:r>
        <w:rPr>
          <w:rFonts w:ascii="宋体" w:hAnsi="宋体" w:eastAsia="宋体" w:cs="Times New Roman"/>
          <w:b/>
          <w:bCs/>
          <w:color w:val="000000" w:themeColor="text1"/>
          <w:sz w:val="24"/>
          <w:szCs w:val="24"/>
          <w:highlight w:val="none"/>
          <w:lang w:val="zh-CN"/>
          <w14:textFill>
            <w14:solidFill>
              <w14:schemeClr w14:val="tx1"/>
            </w14:solidFill>
          </w14:textFill>
        </w:rPr>
        <w:t>18</w:t>
      </w:r>
      <w:r>
        <w:rPr>
          <w:rFonts w:hint="eastAsia" w:ascii="宋体" w:hAnsi="宋体" w:eastAsia="宋体" w:cs="Times New Roman"/>
          <w:b/>
          <w:bCs/>
          <w:color w:val="000000" w:themeColor="text1"/>
          <w:sz w:val="24"/>
          <w:szCs w:val="24"/>
          <w:highlight w:val="none"/>
          <w:lang w:val="zh-CN"/>
          <w14:textFill>
            <w14:solidFill>
              <w14:schemeClr w14:val="tx1"/>
            </w14:solidFill>
          </w14:textFill>
        </w:rPr>
        <w:t xml:space="preserve"> 合同份数</w:t>
      </w:r>
      <w:bookmarkEnd w:id="176"/>
      <w:bookmarkEnd w:id="177"/>
      <w:bookmarkEnd w:id="178"/>
    </w:p>
    <w:p w14:paraId="54DDD7B8">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合同份数按</w:t>
      </w:r>
      <w:r>
        <w:rPr>
          <w:rFonts w:ascii="宋体" w:hAnsi="宋体" w:eastAsia="宋体" w:cs="Times New Roman"/>
          <w:b/>
          <w:i/>
          <w:color w:val="000000" w:themeColor="text1"/>
          <w:sz w:val="24"/>
          <w:szCs w:val="24"/>
          <w:highlight w:val="none"/>
          <w:u w:val="single"/>
          <w14:textFill>
            <w14:solidFill>
              <w14:schemeClr w14:val="tx1"/>
            </w14:solidFill>
          </w14:textFill>
        </w:rPr>
        <w:t>合同专用条款</w:t>
      </w:r>
      <w:r>
        <w:rPr>
          <w:rFonts w:ascii="宋体" w:hAnsi="宋体" w:eastAsia="宋体" w:cs="Times New Roman"/>
          <w:color w:val="000000" w:themeColor="text1"/>
          <w:sz w:val="24"/>
          <w:szCs w:val="24"/>
          <w:highlight w:val="none"/>
          <w14:textFill>
            <w14:solidFill>
              <w14:schemeClr w14:val="tx1"/>
            </w14:solidFill>
          </w14:textFill>
        </w:rPr>
        <w:t>规定</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每份均具有同等法律效力</w:t>
      </w:r>
      <w:r>
        <w:rPr>
          <w:rFonts w:hint="eastAsia" w:ascii="宋体" w:hAnsi="宋体" w:eastAsia="宋体" w:cs="Times New Roman"/>
          <w:color w:val="000000" w:themeColor="text1"/>
          <w:sz w:val="24"/>
          <w:szCs w:val="24"/>
          <w:highlight w:val="none"/>
          <w14:textFill>
            <w14:solidFill>
              <w14:schemeClr w14:val="tx1"/>
            </w14:solidFill>
          </w14:textFill>
        </w:rPr>
        <w:t>。</w:t>
      </w:r>
    </w:p>
    <w:p w14:paraId="5DA98F8C">
      <w:pPr>
        <w:spacing w:line="360" w:lineRule="auto"/>
        <w:jc w:val="center"/>
        <w:outlineLvl w:val="1"/>
        <w:rPr>
          <w:rFonts w:hint="eastAsia" w:ascii="宋体" w:hAnsi="宋体" w:eastAsia="宋体"/>
          <w:b/>
          <w:color w:val="000000" w:themeColor="text1"/>
          <w:sz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br w:type="page"/>
      </w:r>
      <w:bookmarkStart w:id="179" w:name="_Toc24967"/>
      <w:bookmarkStart w:id="180" w:name="_Toc3736"/>
      <w:r>
        <w:rPr>
          <w:rFonts w:hint="eastAsia" w:ascii="宋体" w:hAnsi="宋体" w:eastAsia="宋体"/>
          <w:b/>
          <w:color w:val="000000" w:themeColor="text1"/>
          <w:sz w:val="24"/>
          <w:highlight w:val="none"/>
          <w14:textFill>
            <w14:solidFill>
              <w14:schemeClr w14:val="tx1"/>
            </w14:solidFill>
          </w14:textFill>
        </w:rPr>
        <w:t>第三部分合同专用条款</w:t>
      </w:r>
      <w:bookmarkEnd w:id="179"/>
      <w:bookmarkEnd w:id="180"/>
    </w:p>
    <w:p w14:paraId="4CF4E8AB">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本部分</w:t>
      </w:r>
      <w:r>
        <w:rPr>
          <w:rFonts w:ascii="宋体" w:hAnsi="宋体" w:eastAsia="宋体" w:cs="Times New Roman"/>
          <w:color w:val="000000" w:themeColor="text1"/>
          <w:sz w:val="24"/>
          <w:szCs w:val="24"/>
          <w:highlight w:val="none"/>
          <w14:textFill>
            <w14:solidFill>
              <w14:schemeClr w14:val="tx1"/>
            </w14:solidFill>
          </w14:textFill>
        </w:rPr>
        <w:t>是对</w:t>
      </w:r>
      <w:r>
        <w:rPr>
          <w:rFonts w:hint="eastAsia" w:ascii="宋体" w:hAnsi="宋体" w:eastAsia="宋体" w:cs="Times New Roman"/>
          <w:color w:val="000000" w:themeColor="text1"/>
          <w:sz w:val="24"/>
          <w:szCs w:val="24"/>
          <w:highlight w:val="none"/>
          <w14:textFill>
            <w14:solidFill>
              <w14:schemeClr w14:val="tx1"/>
            </w14:solidFill>
          </w14:textFill>
        </w:rPr>
        <w:t>前两</w:t>
      </w:r>
      <w:r>
        <w:rPr>
          <w:rFonts w:ascii="宋体" w:hAnsi="宋体" w:eastAsia="宋体" w:cs="Times New Roman"/>
          <w:color w:val="000000" w:themeColor="text1"/>
          <w:sz w:val="24"/>
          <w:szCs w:val="24"/>
          <w:highlight w:val="none"/>
          <w14:textFill>
            <w14:solidFill>
              <w14:schemeClr w14:val="tx1"/>
            </w14:solidFill>
          </w14:textFill>
        </w:rPr>
        <w:t>部分的补充和修改</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如果</w:t>
      </w:r>
      <w:r>
        <w:rPr>
          <w:rFonts w:hint="eastAsia" w:ascii="宋体" w:hAnsi="宋体" w:eastAsia="宋体" w:cs="Times New Roman"/>
          <w:color w:val="000000" w:themeColor="text1"/>
          <w:sz w:val="24"/>
          <w:szCs w:val="24"/>
          <w:highlight w:val="none"/>
          <w14:textFill>
            <w14:solidFill>
              <w14:schemeClr w14:val="tx1"/>
            </w14:solidFill>
          </w14:textFill>
        </w:rPr>
        <w:t>前两</w:t>
      </w:r>
      <w:r>
        <w:rPr>
          <w:rFonts w:ascii="宋体" w:hAnsi="宋体" w:eastAsia="宋体" w:cs="Times New Roman"/>
          <w:color w:val="000000" w:themeColor="text1"/>
          <w:sz w:val="24"/>
          <w:szCs w:val="24"/>
          <w:highlight w:val="none"/>
          <w14:textFill>
            <w14:solidFill>
              <w14:schemeClr w14:val="tx1"/>
            </w14:solidFill>
          </w14:textFill>
        </w:rPr>
        <w:t>部分和本部分的约定不一致</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应以本部分的约定为准</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本部分的条款号应与</w:t>
      </w:r>
      <w:r>
        <w:rPr>
          <w:rFonts w:hint="eastAsia" w:ascii="宋体" w:hAnsi="宋体" w:eastAsia="宋体" w:cs="Times New Roman"/>
          <w:color w:val="000000" w:themeColor="text1"/>
          <w:sz w:val="24"/>
          <w:szCs w:val="24"/>
          <w:highlight w:val="none"/>
          <w14:textFill>
            <w14:solidFill>
              <w14:schemeClr w14:val="tx1"/>
            </w14:solidFill>
          </w14:textFill>
        </w:rPr>
        <w:t>前两部分</w:t>
      </w:r>
      <w:r>
        <w:rPr>
          <w:rFonts w:ascii="宋体" w:hAnsi="宋体" w:eastAsia="宋体" w:cs="Times New Roman"/>
          <w:color w:val="000000" w:themeColor="text1"/>
          <w:sz w:val="24"/>
          <w:szCs w:val="24"/>
          <w:highlight w:val="none"/>
          <w14:textFill>
            <w14:solidFill>
              <w14:schemeClr w14:val="tx1"/>
            </w14:solidFill>
          </w14:textFill>
        </w:rPr>
        <w:t>的条款号保持对应</w:t>
      </w:r>
      <w:r>
        <w:rPr>
          <w:rFonts w:hint="eastAsia" w:ascii="宋体" w:hAnsi="宋体" w:eastAsia="宋体" w:cs="Times New Roman"/>
          <w:color w:val="000000" w:themeColor="text1"/>
          <w:sz w:val="24"/>
          <w:szCs w:val="24"/>
          <w:highlight w:val="none"/>
          <w14:textFill>
            <w14:solidFill>
              <w14:schemeClr w14:val="tx1"/>
            </w14:solidFill>
          </w14:textFill>
        </w:rPr>
        <w:t>；与前两部分</w:t>
      </w:r>
      <w:r>
        <w:rPr>
          <w:rFonts w:ascii="宋体" w:hAnsi="宋体" w:eastAsia="宋体" w:cs="Times New Roman"/>
          <w:color w:val="000000" w:themeColor="text1"/>
          <w:sz w:val="24"/>
          <w:szCs w:val="24"/>
          <w:highlight w:val="none"/>
          <w14:textFill>
            <w14:solidFill>
              <w14:schemeClr w14:val="tx1"/>
            </w14:solidFill>
          </w14:textFill>
        </w:rPr>
        <w:t>无对应关系的内容可另行编制条款号</w:t>
      </w:r>
      <w:r>
        <w:rPr>
          <w:rFonts w:hint="eastAsia" w:ascii="宋体" w:hAnsi="宋体" w:eastAsia="宋体" w:cs="Times New Roman"/>
          <w:color w:val="000000" w:themeColor="text1"/>
          <w:sz w:val="24"/>
          <w:szCs w:val="24"/>
          <w:highlight w:val="none"/>
          <w14:textFill>
            <w14:solidFill>
              <w14:schemeClr w14:val="tx1"/>
            </w14:solidFill>
          </w14:textFill>
        </w:rPr>
        <w:t>。</w:t>
      </w:r>
    </w:p>
    <w:tbl>
      <w:tblPr>
        <w:tblStyle w:val="27"/>
        <w:tblW w:w="836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94"/>
        <w:gridCol w:w="7568"/>
      </w:tblGrid>
      <w:tr w14:paraId="3AABD3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794" w:type="dxa"/>
            <w:tcBorders>
              <w:left w:val="single" w:color="auto" w:sz="4" w:space="0"/>
            </w:tcBorders>
            <w:vAlign w:val="center"/>
          </w:tcPr>
          <w:p w14:paraId="6A8EB6CB">
            <w:pPr>
              <w:keepNext w:val="0"/>
              <w:keepLines w:val="0"/>
              <w:suppressLineNumbers w:val="0"/>
              <w:spacing w:before="0" w:beforeAutospacing="0" w:after="0" w:afterAutospacing="0"/>
              <w:ind w:left="0" w:right="0"/>
              <w:jc w:val="center"/>
              <w:rPr>
                <w:rFonts w:hint="eastAsia" w:ascii="宋体" w:hAnsi="宋体" w:eastAsia="宋体" w:cs="Times New Roman"/>
                <w:b/>
                <w:color w:val="000000" w:themeColor="text1"/>
                <w:sz w:val="24"/>
                <w:szCs w:val="24"/>
                <w:highlight w:val="none"/>
                <w14:textFill>
                  <w14:solidFill>
                    <w14:schemeClr w14:val="tx1"/>
                  </w14:solidFill>
                </w14:textFill>
              </w:rPr>
            </w:pPr>
            <w:r>
              <w:rPr>
                <w:rFonts w:hint="default" w:ascii="宋体" w:hAnsi="宋体" w:eastAsia="宋体" w:cs="Times New Roman"/>
                <w:b/>
                <w:color w:val="000000" w:themeColor="text1"/>
                <w:sz w:val="24"/>
                <w:szCs w:val="24"/>
                <w:highlight w:val="none"/>
                <w14:textFill>
                  <w14:solidFill>
                    <w14:schemeClr w14:val="tx1"/>
                  </w14:solidFill>
                </w14:textFill>
              </w:rPr>
              <w:t>条款号</w:t>
            </w:r>
          </w:p>
        </w:tc>
        <w:tc>
          <w:tcPr>
            <w:tcW w:w="7568" w:type="dxa"/>
            <w:vAlign w:val="center"/>
          </w:tcPr>
          <w:p w14:paraId="00077F50">
            <w:pPr>
              <w:keepNext w:val="0"/>
              <w:keepLines w:val="0"/>
              <w:suppressLineNumbers w:val="0"/>
              <w:spacing w:before="0" w:beforeAutospacing="0" w:after="0" w:afterAutospacing="0"/>
              <w:ind w:left="0" w:right="0"/>
              <w:jc w:val="center"/>
              <w:rPr>
                <w:rFonts w:hint="eastAsia" w:ascii="宋体" w:hAnsi="宋体" w:eastAsia="宋体" w:cs="Times New Roman"/>
                <w:b/>
                <w:color w:val="000000" w:themeColor="text1"/>
                <w:sz w:val="24"/>
                <w:szCs w:val="24"/>
                <w:highlight w:val="none"/>
                <w14:textFill>
                  <w14:solidFill>
                    <w14:schemeClr w14:val="tx1"/>
                  </w14:solidFill>
                </w14:textFill>
              </w:rPr>
            </w:pPr>
            <w:r>
              <w:rPr>
                <w:rFonts w:hint="default" w:ascii="宋体" w:hAnsi="宋体" w:eastAsia="宋体" w:cs="Times New Roman"/>
                <w:b/>
                <w:color w:val="000000" w:themeColor="text1"/>
                <w:sz w:val="24"/>
                <w:szCs w:val="24"/>
                <w:highlight w:val="none"/>
                <w14:textFill>
                  <w14:solidFill>
                    <w14:schemeClr w14:val="tx1"/>
                  </w14:solidFill>
                </w14:textFill>
              </w:rPr>
              <w:t>约定内容</w:t>
            </w:r>
          </w:p>
        </w:tc>
      </w:tr>
      <w:tr w14:paraId="03B06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794" w:type="dxa"/>
            <w:tcBorders>
              <w:left w:val="single" w:color="auto" w:sz="4" w:space="0"/>
            </w:tcBorders>
            <w:vAlign w:val="center"/>
          </w:tcPr>
          <w:p w14:paraId="6CD68731">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c>
          <w:tcPr>
            <w:tcW w:w="7568" w:type="dxa"/>
            <w:vAlign w:val="center"/>
          </w:tcPr>
          <w:p w14:paraId="7D0D5630">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r>
      <w:tr w14:paraId="148E1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21254A6F">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c>
          <w:tcPr>
            <w:tcW w:w="7568" w:type="dxa"/>
            <w:vAlign w:val="center"/>
          </w:tcPr>
          <w:p w14:paraId="2EA53FD2">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r>
      <w:tr w14:paraId="0C045C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2A20F822">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c>
          <w:tcPr>
            <w:tcW w:w="7568" w:type="dxa"/>
            <w:vAlign w:val="center"/>
          </w:tcPr>
          <w:p w14:paraId="4DDC004D">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r>
      <w:tr w14:paraId="44C34A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1E5F20C8">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c>
          <w:tcPr>
            <w:tcW w:w="7568" w:type="dxa"/>
            <w:vAlign w:val="center"/>
          </w:tcPr>
          <w:p w14:paraId="42795BCB">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r>
      <w:tr w14:paraId="618CF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1320E0B9">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c>
          <w:tcPr>
            <w:tcW w:w="7568" w:type="dxa"/>
            <w:vAlign w:val="center"/>
          </w:tcPr>
          <w:p w14:paraId="6F59C2A4">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u w:val="single"/>
                <w14:textFill>
                  <w14:solidFill>
                    <w14:schemeClr w14:val="tx1"/>
                  </w14:solidFill>
                </w14:textFill>
              </w:rPr>
            </w:pPr>
          </w:p>
        </w:tc>
      </w:tr>
      <w:tr w14:paraId="072E17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782907ED">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c>
          <w:tcPr>
            <w:tcW w:w="7568" w:type="dxa"/>
            <w:vAlign w:val="center"/>
          </w:tcPr>
          <w:p w14:paraId="5921F7D9">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r>
      <w:tr w14:paraId="4D5C15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0E3FB14C">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c>
          <w:tcPr>
            <w:tcW w:w="7568" w:type="dxa"/>
            <w:vAlign w:val="center"/>
          </w:tcPr>
          <w:p w14:paraId="3C81746C">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u w:val="single"/>
                <w14:textFill>
                  <w14:solidFill>
                    <w14:schemeClr w14:val="tx1"/>
                  </w14:solidFill>
                </w14:textFill>
              </w:rPr>
            </w:pPr>
          </w:p>
        </w:tc>
      </w:tr>
      <w:tr w14:paraId="57F34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60B08C4F">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c>
          <w:tcPr>
            <w:tcW w:w="7568" w:type="dxa"/>
            <w:vAlign w:val="center"/>
          </w:tcPr>
          <w:p w14:paraId="7003AC3B">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r>
      <w:tr w14:paraId="290FD8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2AAEBF0D">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c>
          <w:tcPr>
            <w:tcW w:w="7568" w:type="dxa"/>
            <w:vAlign w:val="center"/>
          </w:tcPr>
          <w:p w14:paraId="0CE42FF1">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r>
      <w:tr w14:paraId="50E648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5FEB4663">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c>
          <w:tcPr>
            <w:tcW w:w="7568" w:type="dxa"/>
            <w:vAlign w:val="center"/>
          </w:tcPr>
          <w:p w14:paraId="5FF83A6D">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r>
      <w:tr w14:paraId="22A3E4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vAlign w:val="center"/>
          </w:tcPr>
          <w:p w14:paraId="2D690BDA">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c>
          <w:tcPr>
            <w:tcW w:w="7568" w:type="dxa"/>
            <w:tcBorders>
              <w:top w:val="single" w:color="auto" w:sz="6" w:space="0"/>
              <w:left w:val="single" w:color="auto" w:sz="6" w:space="0"/>
              <w:bottom w:val="single" w:color="auto" w:sz="6" w:space="0"/>
              <w:right w:val="single" w:color="auto" w:sz="6" w:space="0"/>
            </w:tcBorders>
            <w:vAlign w:val="center"/>
          </w:tcPr>
          <w:p w14:paraId="31F86E15">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r>
      <w:tr w14:paraId="30E139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vAlign w:val="center"/>
          </w:tcPr>
          <w:p w14:paraId="048EAAFB">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c>
          <w:tcPr>
            <w:tcW w:w="7568" w:type="dxa"/>
            <w:tcBorders>
              <w:top w:val="single" w:color="auto" w:sz="6" w:space="0"/>
              <w:left w:val="single" w:color="auto" w:sz="6" w:space="0"/>
              <w:bottom w:val="single" w:color="auto" w:sz="6" w:space="0"/>
              <w:right w:val="single" w:color="auto" w:sz="6" w:space="0"/>
            </w:tcBorders>
            <w:vAlign w:val="center"/>
          </w:tcPr>
          <w:p w14:paraId="70420C5D">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r>
    </w:tbl>
    <w:p w14:paraId="4B7839E6">
      <w:pPr>
        <w:spacing w:line="360" w:lineRule="auto"/>
        <w:rPr>
          <w:rFonts w:hint="eastAsia" w:ascii="宋体" w:hAnsi="宋体" w:eastAsia="宋体"/>
          <w:color w:val="000000" w:themeColor="text1"/>
          <w:sz w:val="24"/>
          <w:highlight w:val="none"/>
          <w14:textFill>
            <w14:solidFill>
              <w14:schemeClr w14:val="tx1"/>
            </w14:solidFill>
          </w14:textFill>
        </w:rPr>
      </w:pPr>
    </w:p>
    <w:p w14:paraId="6CFF8224">
      <w:pPr>
        <w:rPr>
          <w:rFonts w:hint="eastAsia" w:cs="@仿宋_GB2312" w:asciiTheme="minorEastAsia" w:hAnsiTheme="minorEastAsia" w:eastAsiaTheme="minorEastAsia"/>
          <w:b/>
          <w:bCs w:val="0"/>
          <w:color w:val="000000" w:themeColor="text1"/>
          <w:kern w:val="2"/>
          <w:sz w:val="24"/>
          <w:szCs w:val="20"/>
          <w:highlight w:val="none"/>
          <w:lang w:val="en-US" w:eastAsia="zh-CN" w:bidi="ar-SA"/>
          <w14:textFill>
            <w14:solidFill>
              <w14:schemeClr w14:val="tx1"/>
            </w14:solidFill>
          </w14:textFill>
        </w:rPr>
      </w:pPr>
    </w:p>
    <w:p w14:paraId="5D7B5A67">
      <w:pPr>
        <w:rPr>
          <w:rFonts w:hint="eastAsia" w:cs="@仿宋_GB2312" w:asciiTheme="minorEastAsia" w:hAnsiTheme="minorEastAsia" w:eastAsiaTheme="minorEastAsia"/>
          <w:b/>
          <w:bCs w:val="0"/>
          <w:color w:val="000000" w:themeColor="text1"/>
          <w:kern w:val="2"/>
          <w:sz w:val="24"/>
          <w:szCs w:val="20"/>
          <w:highlight w:val="none"/>
          <w:lang w:val="en-US" w:eastAsia="zh-CN" w:bidi="ar-SA"/>
          <w14:textFill>
            <w14:solidFill>
              <w14:schemeClr w14:val="tx1"/>
            </w14:solidFill>
          </w14:textFill>
        </w:rPr>
      </w:pPr>
    </w:p>
    <w:p w14:paraId="1396D002">
      <w:pPr>
        <w:rPr>
          <w:rFonts w:hint="eastAsia" w:cs="@仿宋_GB2312" w:asciiTheme="minorEastAsia" w:hAnsiTheme="minorEastAsia" w:eastAsiaTheme="minorEastAsia"/>
          <w:b/>
          <w:bCs w:val="0"/>
          <w:color w:val="000000" w:themeColor="text1"/>
          <w:kern w:val="2"/>
          <w:sz w:val="24"/>
          <w:szCs w:val="20"/>
          <w:highlight w:val="none"/>
          <w:lang w:val="en-US" w:eastAsia="zh-CN" w:bidi="ar-SA"/>
          <w14:textFill>
            <w14:solidFill>
              <w14:schemeClr w14:val="tx1"/>
            </w14:solidFill>
          </w14:textFill>
        </w:rPr>
      </w:pPr>
    </w:p>
    <w:p w14:paraId="786063DC">
      <w:pPr>
        <w:rPr>
          <w:rFonts w:hint="eastAsia" w:cs="@仿宋_GB2312" w:asciiTheme="minorEastAsia" w:hAnsiTheme="minorEastAsia" w:eastAsiaTheme="minorEastAsia"/>
          <w:b/>
          <w:bCs w:val="0"/>
          <w:color w:val="000000" w:themeColor="text1"/>
          <w:kern w:val="2"/>
          <w:sz w:val="24"/>
          <w:szCs w:val="20"/>
          <w:highlight w:val="none"/>
          <w:lang w:val="en-US" w:eastAsia="zh-CN" w:bidi="ar-SA"/>
          <w14:textFill>
            <w14:solidFill>
              <w14:schemeClr w14:val="tx1"/>
            </w14:solidFill>
          </w14:textFill>
        </w:rPr>
      </w:pPr>
    </w:p>
    <w:p w14:paraId="2C6D735A">
      <w:pPr>
        <w:rPr>
          <w:rFonts w:hint="eastAsia" w:cs="@仿宋_GB2312" w:asciiTheme="minorEastAsia" w:hAnsiTheme="minorEastAsia" w:eastAsiaTheme="minorEastAsia"/>
          <w:b/>
          <w:bCs w:val="0"/>
          <w:color w:val="000000" w:themeColor="text1"/>
          <w:kern w:val="2"/>
          <w:sz w:val="24"/>
          <w:szCs w:val="20"/>
          <w:highlight w:val="none"/>
          <w:lang w:val="en-US" w:eastAsia="zh-CN" w:bidi="ar-SA"/>
          <w14:textFill>
            <w14:solidFill>
              <w14:schemeClr w14:val="tx1"/>
            </w14:solidFill>
          </w14:textFill>
        </w:rPr>
      </w:pPr>
    </w:p>
    <w:p w14:paraId="3D2C3055">
      <w:pPr>
        <w:rPr>
          <w:rFonts w:hint="eastAsia" w:cs="@仿宋_GB2312" w:asciiTheme="minorEastAsia" w:hAnsiTheme="minorEastAsia" w:eastAsiaTheme="minorEastAsia"/>
          <w:b/>
          <w:bCs w:val="0"/>
          <w:color w:val="000000" w:themeColor="text1"/>
          <w:kern w:val="2"/>
          <w:sz w:val="24"/>
          <w:szCs w:val="20"/>
          <w:highlight w:val="none"/>
          <w:lang w:val="en-US" w:eastAsia="zh-CN" w:bidi="ar-SA"/>
          <w14:textFill>
            <w14:solidFill>
              <w14:schemeClr w14:val="tx1"/>
            </w14:solidFill>
          </w14:textFill>
        </w:rPr>
      </w:pPr>
    </w:p>
    <w:p w14:paraId="47AD2DD7">
      <w:pPr>
        <w:rPr>
          <w:rFonts w:hint="eastAsia" w:cs="@仿宋_GB2312" w:asciiTheme="minorEastAsia" w:hAnsiTheme="minorEastAsia" w:eastAsiaTheme="minorEastAsia"/>
          <w:b/>
          <w:bCs w:val="0"/>
          <w:color w:val="000000" w:themeColor="text1"/>
          <w:kern w:val="2"/>
          <w:sz w:val="24"/>
          <w:szCs w:val="20"/>
          <w:highlight w:val="none"/>
          <w:lang w:val="en-US" w:eastAsia="zh-CN" w:bidi="ar-SA"/>
          <w14:textFill>
            <w14:solidFill>
              <w14:schemeClr w14:val="tx1"/>
            </w14:solidFill>
          </w14:textFill>
        </w:rPr>
      </w:pPr>
    </w:p>
    <w:p w14:paraId="58A8447F">
      <w:pPr>
        <w:rPr>
          <w:rFonts w:hint="eastAsia" w:cs="@仿宋_GB2312" w:asciiTheme="minorEastAsia" w:hAnsiTheme="minorEastAsia" w:eastAsiaTheme="minorEastAsia"/>
          <w:b/>
          <w:bCs w:val="0"/>
          <w:color w:val="000000" w:themeColor="text1"/>
          <w:kern w:val="2"/>
          <w:sz w:val="24"/>
          <w:szCs w:val="20"/>
          <w:highlight w:val="none"/>
          <w:lang w:val="en-US" w:eastAsia="zh-CN" w:bidi="ar-SA"/>
          <w14:textFill>
            <w14:solidFill>
              <w14:schemeClr w14:val="tx1"/>
            </w14:solidFill>
          </w14:textFill>
        </w:rPr>
      </w:pPr>
    </w:p>
    <w:p w14:paraId="1B3C8260">
      <w:pPr>
        <w:rPr>
          <w:rFonts w:hint="eastAsia" w:cs="@仿宋_GB2312" w:asciiTheme="minorEastAsia" w:hAnsiTheme="minorEastAsia" w:eastAsiaTheme="minorEastAsia"/>
          <w:b/>
          <w:bCs w:val="0"/>
          <w:color w:val="000000" w:themeColor="text1"/>
          <w:kern w:val="2"/>
          <w:sz w:val="24"/>
          <w:szCs w:val="20"/>
          <w:highlight w:val="none"/>
          <w:lang w:val="en-US" w:eastAsia="zh-CN" w:bidi="ar-SA"/>
          <w14:textFill>
            <w14:solidFill>
              <w14:schemeClr w14:val="tx1"/>
            </w14:solidFill>
          </w14:textFill>
        </w:rPr>
      </w:pPr>
    </w:p>
    <w:p w14:paraId="26163607">
      <w:pPr>
        <w:rPr>
          <w:rFonts w:hint="eastAsia" w:cs="@仿宋_GB2312" w:asciiTheme="minorEastAsia" w:hAnsiTheme="minorEastAsia" w:eastAsiaTheme="minorEastAsia"/>
          <w:b/>
          <w:bCs w:val="0"/>
          <w:color w:val="000000" w:themeColor="text1"/>
          <w:kern w:val="2"/>
          <w:sz w:val="24"/>
          <w:szCs w:val="20"/>
          <w:highlight w:val="none"/>
          <w:lang w:val="en-US" w:eastAsia="zh-CN" w:bidi="ar-SA"/>
          <w14:textFill>
            <w14:solidFill>
              <w14:schemeClr w14:val="tx1"/>
            </w14:solidFill>
          </w14:textFill>
        </w:rPr>
      </w:pPr>
    </w:p>
    <w:p w14:paraId="06A76CBE">
      <w:pPr>
        <w:rPr>
          <w:rFonts w:hint="eastAsia" w:cs="@仿宋_GB2312" w:asciiTheme="minorEastAsia" w:hAnsiTheme="minorEastAsia" w:eastAsiaTheme="minorEastAsia"/>
          <w:b/>
          <w:bCs w:val="0"/>
          <w:color w:val="000000" w:themeColor="text1"/>
          <w:kern w:val="2"/>
          <w:sz w:val="24"/>
          <w:szCs w:val="20"/>
          <w:highlight w:val="none"/>
          <w:lang w:val="en-US" w:eastAsia="zh-CN" w:bidi="ar-SA"/>
          <w14:textFill>
            <w14:solidFill>
              <w14:schemeClr w14:val="tx1"/>
            </w14:solidFill>
          </w14:textFill>
        </w:rPr>
      </w:pPr>
    </w:p>
    <w:bookmarkEnd w:id="40"/>
    <w:p w14:paraId="117A9A15">
      <w:pPr>
        <w:spacing w:line="360" w:lineRule="auto"/>
        <w:jc w:val="center"/>
        <w:outlineLvl w:val="0"/>
        <w:rPr>
          <w:rFonts w:hint="eastAsia" w:ascii="宋体" w:hAnsi="宋体" w:eastAsia="宋体"/>
          <w:b/>
          <w:color w:val="auto"/>
          <w:sz w:val="28"/>
          <w:highlight w:val="none"/>
        </w:rPr>
      </w:pPr>
      <w:bookmarkStart w:id="181" w:name="_Toc22492"/>
    </w:p>
    <w:p w14:paraId="3A7DA439">
      <w:pPr>
        <w:spacing w:line="360" w:lineRule="auto"/>
        <w:jc w:val="center"/>
        <w:outlineLvl w:val="0"/>
        <w:rPr>
          <w:rFonts w:hint="eastAsia" w:ascii="宋体" w:hAnsi="宋体" w:eastAsia="宋体"/>
          <w:b/>
          <w:color w:val="auto"/>
          <w:sz w:val="28"/>
          <w:highlight w:val="none"/>
        </w:rPr>
      </w:pPr>
    </w:p>
    <w:p w14:paraId="26820FA4">
      <w:pPr>
        <w:spacing w:line="360" w:lineRule="auto"/>
        <w:jc w:val="center"/>
        <w:outlineLvl w:val="0"/>
        <w:rPr>
          <w:rFonts w:ascii="宋体" w:hAnsi="宋体" w:eastAsia="宋体"/>
          <w:b/>
          <w:color w:val="auto"/>
          <w:sz w:val="28"/>
          <w:highlight w:val="none"/>
        </w:rPr>
      </w:pPr>
      <w:r>
        <w:rPr>
          <w:rFonts w:hint="eastAsia" w:ascii="宋体" w:hAnsi="宋体" w:eastAsia="宋体"/>
          <w:b/>
          <w:color w:val="auto"/>
          <w:sz w:val="28"/>
          <w:highlight w:val="none"/>
        </w:rPr>
        <w:t>第六章  投标文件格式</w:t>
      </w:r>
      <w:bookmarkEnd w:id="181"/>
    </w:p>
    <w:p w14:paraId="6F01D733">
      <w:pPr>
        <w:spacing w:line="900" w:lineRule="exact"/>
        <w:jc w:val="center"/>
        <w:rPr>
          <w:rFonts w:ascii="宋体" w:hAnsi="宋体" w:eastAsia="宋体"/>
          <w:b/>
          <w:color w:val="auto"/>
          <w:sz w:val="72"/>
          <w:highlight w:val="none"/>
        </w:rPr>
      </w:pPr>
    </w:p>
    <w:p w14:paraId="26E3C588">
      <w:pPr>
        <w:spacing w:line="900" w:lineRule="exact"/>
        <w:jc w:val="center"/>
        <w:outlineLvl w:val="1"/>
        <w:rPr>
          <w:rFonts w:hint="eastAsia" w:ascii="宋体" w:hAnsi="宋体" w:eastAsia="宋体"/>
          <w:b/>
          <w:color w:val="auto"/>
          <w:sz w:val="72"/>
          <w:highlight w:val="none"/>
        </w:rPr>
      </w:pPr>
      <w:bookmarkStart w:id="182" w:name="_Toc651"/>
    </w:p>
    <w:p w14:paraId="38543885">
      <w:pPr>
        <w:spacing w:line="900" w:lineRule="exact"/>
        <w:jc w:val="center"/>
        <w:outlineLvl w:val="1"/>
        <w:rPr>
          <w:rFonts w:ascii="宋体" w:hAnsi="宋体" w:eastAsia="宋体"/>
          <w:b/>
          <w:color w:val="auto"/>
          <w:sz w:val="72"/>
          <w:highlight w:val="none"/>
        </w:rPr>
      </w:pPr>
      <w:r>
        <w:rPr>
          <w:rFonts w:hint="eastAsia" w:ascii="宋体" w:hAnsi="宋体" w:eastAsia="宋体"/>
          <w:b/>
          <w:color w:val="auto"/>
          <w:sz w:val="72"/>
          <w:highlight w:val="none"/>
        </w:rPr>
        <w:t>投</w:t>
      </w:r>
      <w:bookmarkEnd w:id="182"/>
    </w:p>
    <w:p w14:paraId="556CBF89">
      <w:pPr>
        <w:spacing w:line="900" w:lineRule="exact"/>
        <w:jc w:val="center"/>
        <w:rPr>
          <w:rFonts w:ascii="宋体" w:hAnsi="宋体" w:eastAsia="宋体"/>
          <w:b/>
          <w:color w:val="auto"/>
          <w:sz w:val="72"/>
          <w:highlight w:val="none"/>
        </w:rPr>
      </w:pPr>
    </w:p>
    <w:p w14:paraId="7B32B97A">
      <w:pPr>
        <w:spacing w:line="900" w:lineRule="exact"/>
        <w:jc w:val="center"/>
        <w:outlineLvl w:val="1"/>
        <w:rPr>
          <w:rFonts w:ascii="宋体" w:hAnsi="宋体" w:eastAsia="宋体"/>
          <w:b/>
          <w:color w:val="auto"/>
          <w:sz w:val="72"/>
          <w:highlight w:val="none"/>
        </w:rPr>
      </w:pPr>
      <w:bookmarkStart w:id="183" w:name="_Toc6148"/>
      <w:r>
        <w:rPr>
          <w:rFonts w:hint="eastAsia" w:ascii="宋体" w:hAnsi="宋体" w:eastAsia="宋体"/>
          <w:b/>
          <w:color w:val="auto"/>
          <w:sz w:val="72"/>
          <w:highlight w:val="none"/>
        </w:rPr>
        <w:t>标</w:t>
      </w:r>
      <w:bookmarkEnd w:id="183"/>
    </w:p>
    <w:p w14:paraId="1FDDE5F7">
      <w:pPr>
        <w:spacing w:line="900" w:lineRule="exact"/>
        <w:jc w:val="center"/>
        <w:rPr>
          <w:rFonts w:ascii="宋体" w:hAnsi="宋体" w:eastAsia="宋体"/>
          <w:b/>
          <w:color w:val="auto"/>
          <w:sz w:val="72"/>
          <w:highlight w:val="none"/>
        </w:rPr>
      </w:pPr>
    </w:p>
    <w:p w14:paraId="5B42200E">
      <w:pPr>
        <w:spacing w:line="900" w:lineRule="exact"/>
        <w:jc w:val="center"/>
        <w:outlineLvl w:val="1"/>
        <w:rPr>
          <w:rFonts w:ascii="宋体" w:hAnsi="宋体" w:eastAsia="宋体"/>
          <w:b/>
          <w:color w:val="auto"/>
          <w:sz w:val="72"/>
          <w:highlight w:val="none"/>
        </w:rPr>
      </w:pPr>
      <w:bookmarkStart w:id="184" w:name="_Toc1338"/>
      <w:r>
        <w:rPr>
          <w:rFonts w:hint="eastAsia" w:ascii="宋体" w:hAnsi="宋体" w:eastAsia="宋体"/>
          <w:b/>
          <w:color w:val="auto"/>
          <w:sz w:val="72"/>
          <w:highlight w:val="none"/>
        </w:rPr>
        <w:t>文</w:t>
      </w:r>
      <w:bookmarkEnd w:id="184"/>
    </w:p>
    <w:p w14:paraId="0FB205A1">
      <w:pPr>
        <w:spacing w:line="900" w:lineRule="exact"/>
        <w:jc w:val="center"/>
        <w:rPr>
          <w:rFonts w:ascii="宋体" w:hAnsi="宋体" w:eastAsia="宋体"/>
          <w:b/>
          <w:color w:val="auto"/>
          <w:sz w:val="72"/>
          <w:highlight w:val="none"/>
        </w:rPr>
      </w:pPr>
    </w:p>
    <w:p w14:paraId="6F4188FE">
      <w:pPr>
        <w:jc w:val="center"/>
        <w:outlineLvl w:val="1"/>
        <w:rPr>
          <w:rFonts w:ascii="宋体" w:hAnsi="宋体" w:eastAsia="宋体"/>
          <w:b/>
          <w:color w:val="auto"/>
          <w:sz w:val="72"/>
          <w:highlight w:val="none"/>
        </w:rPr>
      </w:pPr>
      <w:bookmarkStart w:id="185" w:name="_Toc10796"/>
      <w:r>
        <w:rPr>
          <w:rFonts w:hint="eastAsia" w:ascii="宋体" w:hAnsi="宋体" w:eastAsia="宋体"/>
          <w:b/>
          <w:color w:val="auto"/>
          <w:sz w:val="72"/>
          <w:highlight w:val="none"/>
        </w:rPr>
        <w:t>件</w:t>
      </w:r>
      <w:bookmarkEnd w:id="185"/>
    </w:p>
    <w:p w14:paraId="7C5BE7EA">
      <w:pPr>
        <w:spacing w:before="156" w:beforeLines="50" w:after="156" w:afterLines="50"/>
        <w:jc w:val="center"/>
        <w:outlineLvl w:val="9"/>
        <w:rPr>
          <w:rFonts w:hint="default" w:ascii="宋体" w:hAnsi="宋体" w:eastAsia="宋体"/>
          <w:b/>
          <w:color w:val="auto"/>
          <w:sz w:val="32"/>
          <w:szCs w:val="32"/>
          <w:highlight w:val="none"/>
          <w:lang w:val="en-US" w:eastAsia="zh-CN"/>
        </w:rPr>
      </w:pPr>
      <w:r>
        <w:rPr>
          <w:rFonts w:hint="eastAsia" w:ascii="宋体" w:hAnsi="宋体" w:eastAsia="宋体"/>
          <w:b/>
          <w:color w:val="auto"/>
          <w:sz w:val="32"/>
          <w:szCs w:val="32"/>
          <w:highlight w:val="none"/>
          <w:lang w:val="en-US" w:eastAsia="zh-CN"/>
        </w:rPr>
        <w:t>资信证明文件（一）</w:t>
      </w:r>
    </w:p>
    <w:p w14:paraId="7F796F65">
      <w:pPr>
        <w:spacing w:after="156" w:afterLines="50" w:line="500" w:lineRule="exact"/>
        <w:jc w:val="center"/>
        <w:rPr>
          <w:rFonts w:ascii="宋体" w:hAnsi="宋体" w:eastAsia="宋体"/>
          <w:b/>
          <w:color w:val="auto"/>
          <w:sz w:val="28"/>
          <w:szCs w:val="28"/>
          <w:highlight w:val="none"/>
        </w:rPr>
      </w:pPr>
    </w:p>
    <w:p w14:paraId="57A235CF">
      <w:pPr>
        <w:tabs>
          <w:tab w:val="left" w:pos="2410"/>
        </w:tabs>
        <w:autoSpaceDE w:val="0"/>
        <w:autoSpaceDN w:val="0"/>
        <w:adjustRightInd w:val="0"/>
        <w:snapToGrid w:val="0"/>
        <w:spacing w:line="360" w:lineRule="auto"/>
        <w:ind w:firstLine="643" w:firstLineChars="200"/>
        <w:jc w:val="both"/>
        <w:outlineLvl w:val="9"/>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z w:val="32"/>
          <w:highlight w:val="none"/>
        </w:rPr>
        <w:t>项目名称：</w:t>
      </w:r>
      <w:r>
        <w:rPr>
          <w:rFonts w:hint="eastAsia" w:ascii="宋体" w:hAnsi="宋体" w:eastAsia="宋体"/>
          <w:b/>
          <w:color w:val="auto"/>
          <w:sz w:val="32"/>
          <w:highlight w:val="none"/>
          <w:u w:val="single"/>
        </w:rPr>
        <w:t xml:space="preserve">           </w:t>
      </w:r>
      <w:r>
        <w:rPr>
          <w:rFonts w:hint="eastAsia" w:ascii="宋体" w:hAnsi="宋体" w:eastAsia="宋体"/>
          <w:b/>
          <w:color w:val="auto"/>
          <w:sz w:val="32"/>
          <w:highlight w:val="none"/>
          <w:u w:val="single"/>
          <w:lang w:val="en-US" w:eastAsia="zh-CN"/>
        </w:rPr>
        <w:t xml:space="preserve">   </w:t>
      </w:r>
      <w:r>
        <w:rPr>
          <w:rFonts w:hint="eastAsia" w:ascii="宋体" w:hAnsi="宋体" w:eastAsia="宋体"/>
          <w:b/>
          <w:color w:val="auto"/>
          <w:sz w:val="32"/>
          <w:highlight w:val="none"/>
          <w:u w:val="single"/>
        </w:rPr>
        <w:t xml:space="preserve"> </w:t>
      </w:r>
      <w:r>
        <w:rPr>
          <w:rFonts w:hint="eastAsia" w:ascii="宋体" w:hAnsi="宋体" w:eastAsia="宋体"/>
          <w:b/>
          <w:color w:val="auto"/>
          <w:sz w:val="32"/>
          <w:highlight w:val="none"/>
          <w:u w:val="single"/>
          <w:lang w:val="en-US" w:eastAsia="zh-CN"/>
        </w:rPr>
        <w:t xml:space="preserve"> </w:t>
      </w:r>
      <w:r>
        <w:rPr>
          <w:rFonts w:hint="eastAsia" w:ascii="宋体" w:hAnsi="宋体" w:eastAsia="宋体"/>
          <w:b/>
          <w:color w:val="auto"/>
          <w:sz w:val="32"/>
          <w:highlight w:val="none"/>
          <w:u w:val="single"/>
        </w:rPr>
        <w:t xml:space="preserve">   </w:t>
      </w:r>
    </w:p>
    <w:p w14:paraId="362BDD6C">
      <w:pPr>
        <w:tabs>
          <w:tab w:val="left" w:pos="2410"/>
        </w:tabs>
        <w:autoSpaceDE w:val="0"/>
        <w:autoSpaceDN w:val="0"/>
        <w:adjustRightInd w:val="0"/>
        <w:snapToGrid w:val="0"/>
        <w:spacing w:line="360" w:lineRule="auto"/>
        <w:ind w:firstLine="643" w:firstLineChars="200"/>
        <w:jc w:val="both"/>
        <w:outlineLvl w:val="9"/>
        <w:rPr>
          <w:rFonts w:hint="eastAsia" w:ascii="宋体" w:hAnsi="宋体" w:eastAsia="宋体"/>
          <w:b/>
          <w:color w:val="auto"/>
          <w:sz w:val="32"/>
          <w:highlight w:val="none"/>
          <w:u w:val="single"/>
        </w:rPr>
      </w:pPr>
      <w:r>
        <w:rPr>
          <w:rFonts w:hint="eastAsia" w:ascii="宋体" w:hAnsi="宋体" w:eastAsia="宋体"/>
          <w:b/>
          <w:color w:val="auto"/>
          <w:sz w:val="32"/>
          <w:highlight w:val="none"/>
        </w:rPr>
        <w:t>项目编号：</w:t>
      </w:r>
      <w:r>
        <w:rPr>
          <w:rFonts w:hint="eastAsia" w:ascii="宋体" w:hAnsi="宋体" w:eastAsia="宋体"/>
          <w:b/>
          <w:color w:val="auto"/>
          <w:sz w:val="32"/>
          <w:highlight w:val="none"/>
          <w:u w:val="single"/>
        </w:rPr>
        <w:t xml:space="preserve">             </w:t>
      </w:r>
      <w:r>
        <w:rPr>
          <w:rFonts w:hint="eastAsia" w:ascii="宋体" w:hAnsi="宋体" w:eastAsia="宋体"/>
          <w:b/>
          <w:color w:val="auto"/>
          <w:sz w:val="32"/>
          <w:highlight w:val="none"/>
          <w:u w:val="single"/>
          <w:lang w:val="en-US" w:eastAsia="zh-CN"/>
        </w:rPr>
        <w:t xml:space="preserve">    </w:t>
      </w:r>
      <w:r>
        <w:rPr>
          <w:rFonts w:hint="eastAsia" w:ascii="宋体" w:hAnsi="宋体" w:eastAsia="宋体"/>
          <w:b/>
          <w:color w:val="auto"/>
          <w:sz w:val="32"/>
          <w:highlight w:val="none"/>
          <w:u w:val="single"/>
        </w:rPr>
        <w:t xml:space="preserve">  </w:t>
      </w:r>
    </w:p>
    <w:p w14:paraId="5510C159">
      <w:pPr>
        <w:tabs>
          <w:tab w:val="left" w:pos="2410"/>
        </w:tabs>
        <w:autoSpaceDE w:val="0"/>
        <w:autoSpaceDN w:val="0"/>
        <w:adjustRightInd w:val="0"/>
        <w:snapToGrid w:val="0"/>
        <w:spacing w:line="360" w:lineRule="auto"/>
        <w:ind w:firstLine="643" w:firstLineChars="200"/>
        <w:jc w:val="both"/>
        <w:outlineLvl w:val="9"/>
        <w:rPr>
          <w:rFonts w:ascii="宋体" w:hAnsi="宋体" w:eastAsia="宋体"/>
          <w:b/>
          <w:color w:val="auto"/>
          <w:sz w:val="32"/>
          <w:highlight w:val="none"/>
          <w:u w:val="single"/>
        </w:rPr>
      </w:pPr>
      <w:r>
        <w:rPr>
          <w:rFonts w:hint="eastAsia" w:ascii="宋体" w:hAnsi="宋体" w:eastAsia="宋体"/>
          <w:b/>
          <w:color w:val="auto"/>
          <w:sz w:val="32"/>
          <w:highlight w:val="none"/>
          <w:lang w:val="en-US" w:eastAsia="zh-CN"/>
        </w:rPr>
        <w:t xml:space="preserve">投 </w:t>
      </w:r>
      <w:r>
        <w:rPr>
          <w:rFonts w:hint="eastAsia" w:ascii="宋体" w:hAnsi="宋体" w:eastAsia="宋体"/>
          <w:b/>
          <w:color w:val="auto"/>
          <w:sz w:val="32"/>
          <w:highlight w:val="none"/>
        </w:rPr>
        <w:t>标</w:t>
      </w:r>
      <w:r>
        <w:rPr>
          <w:rFonts w:hint="eastAsia" w:ascii="宋体" w:hAnsi="宋体" w:eastAsia="宋体"/>
          <w:b/>
          <w:color w:val="auto"/>
          <w:sz w:val="32"/>
          <w:highlight w:val="none"/>
          <w:lang w:val="en-US" w:eastAsia="zh-CN"/>
        </w:rPr>
        <w:t xml:space="preserve"> </w:t>
      </w:r>
      <w:r>
        <w:rPr>
          <w:rFonts w:hint="eastAsia" w:ascii="宋体" w:hAnsi="宋体" w:eastAsia="宋体"/>
          <w:b/>
          <w:color w:val="auto"/>
          <w:sz w:val="32"/>
          <w:highlight w:val="none"/>
        </w:rPr>
        <w:t>人：</w:t>
      </w:r>
      <w:r>
        <w:rPr>
          <w:rFonts w:hint="eastAsia" w:ascii="宋体" w:hAnsi="宋体" w:eastAsia="宋体"/>
          <w:b/>
          <w:color w:val="auto"/>
          <w:sz w:val="32"/>
          <w:highlight w:val="none"/>
          <w:u w:val="single"/>
        </w:rPr>
        <w:t xml:space="preserve">           </w:t>
      </w:r>
      <w:r>
        <w:rPr>
          <w:rFonts w:hint="eastAsia" w:ascii="宋体" w:hAnsi="宋体" w:eastAsia="宋体"/>
          <w:b/>
          <w:color w:val="auto"/>
          <w:sz w:val="32"/>
          <w:highlight w:val="none"/>
          <w:u w:val="single"/>
          <w:lang w:val="en-US" w:eastAsia="zh-CN"/>
        </w:rPr>
        <w:t xml:space="preserve">   </w:t>
      </w:r>
      <w:r>
        <w:rPr>
          <w:rFonts w:hint="eastAsia" w:ascii="宋体" w:hAnsi="宋体" w:eastAsia="宋体"/>
          <w:b/>
          <w:color w:val="auto"/>
          <w:sz w:val="32"/>
          <w:highlight w:val="none"/>
          <w:u w:val="single"/>
        </w:rPr>
        <w:t xml:space="preserve"> </w:t>
      </w:r>
      <w:r>
        <w:rPr>
          <w:rFonts w:hint="eastAsia" w:ascii="宋体" w:hAnsi="宋体" w:eastAsia="宋体"/>
          <w:b/>
          <w:color w:val="auto"/>
          <w:sz w:val="32"/>
          <w:highlight w:val="none"/>
          <w:u w:val="single"/>
          <w:lang w:val="en-US" w:eastAsia="zh-CN"/>
        </w:rPr>
        <w:t xml:space="preserve"> </w:t>
      </w:r>
      <w:r>
        <w:rPr>
          <w:rFonts w:hint="eastAsia" w:ascii="宋体" w:hAnsi="宋体" w:eastAsia="宋体"/>
          <w:b/>
          <w:color w:val="auto"/>
          <w:sz w:val="32"/>
          <w:highlight w:val="none"/>
          <w:u w:val="single"/>
        </w:rPr>
        <w:t xml:space="preserve">   </w:t>
      </w:r>
    </w:p>
    <w:p w14:paraId="7EB7087D">
      <w:pPr>
        <w:spacing w:after="156" w:afterLines="50" w:line="500" w:lineRule="exact"/>
        <w:jc w:val="center"/>
        <w:outlineLvl w:val="1"/>
        <w:rPr>
          <w:rFonts w:ascii="宋体" w:hAnsi="宋体" w:eastAsia="宋体"/>
          <w:b/>
          <w:color w:val="auto"/>
          <w:sz w:val="28"/>
          <w:highlight w:val="none"/>
        </w:rPr>
      </w:pPr>
      <w:r>
        <w:rPr>
          <w:rFonts w:hint="eastAsia" w:ascii="宋体" w:hAnsi="宋体" w:eastAsia="宋体"/>
          <w:b/>
          <w:color w:val="auto"/>
          <w:sz w:val="32"/>
          <w:highlight w:val="none"/>
          <w:u w:val="single"/>
        </w:rPr>
        <w:t xml:space="preserve"> </w:t>
      </w:r>
      <w:r>
        <w:rPr>
          <w:rFonts w:hint="eastAsia" w:ascii="宋体" w:hAnsi="宋体" w:eastAsia="宋体"/>
          <w:b/>
          <w:color w:val="auto"/>
          <w:sz w:val="32"/>
          <w:highlight w:val="none"/>
          <w:u w:val="single"/>
          <w:lang w:val="en-US" w:eastAsia="zh-CN"/>
        </w:rPr>
        <w:t xml:space="preserve"> </w:t>
      </w:r>
      <w:r>
        <w:rPr>
          <w:rFonts w:hint="eastAsia" w:ascii="宋体" w:hAnsi="宋体" w:eastAsia="宋体"/>
          <w:b/>
          <w:color w:val="auto"/>
          <w:sz w:val="32"/>
          <w:highlight w:val="none"/>
          <w:u w:val="single"/>
        </w:rPr>
        <w:t xml:space="preserve"> </w:t>
      </w:r>
      <w:bookmarkStart w:id="186" w:name="_Toc8037"/>
      <w:bookmarkStart w:id="187" w:name="_Toc9994"/>
      <w:r>
        <w:rPr>
          <w:rFonts w:hint="eastAsia" w:ascii="宋体" w:hAnsi="宋体" w:eastAsia="宋体"/>
          <w:b/>
          <w:color w:val="auto"/>
          <w:sz w:val="32"/>
          <w:highlight w:val="none"/>
        </w:rPr>
        <w:t>年</w:t>
      </w:r>
      <w:r>
        <w:rPr>
          <w:rFonts w:hint="eastAsia" w:ascii="宋体" w:hAnsi="宋体" w:eastAsia="宋体"/>
          <w:b/>
          <w:color w:val="auto"/>
          <w:sz w:val="32"/>
          <w:highlight w:val="none"/>
          <w:u w:val="single"/>
        </w:rPr>
        <w:t xml:space="preserve">  </w:t>
      </w:r>
      <w:r>
        <w:rPr>
          <w:rFonts w:hint="eastAsia" w:ascii="宋体" w:hAnsi="宋体" w:eastAsia="宋体"/>
          <w:b/>
          <w:color w:val="auto"/>
          <w:sz w:val="32"/>
          <w:highlight w:val="none"/>
        </w:rPr>
        <w:t>月</w:t>
      </w:r>
      <w:r>
        <w:rPr>
          <w:rFonts w:hint="eastAsia" w:ascii="宋体" w:hAnsi="宋体" w:eastAsia="宋体"/>
          <w:b/>
          <w:color w:val="auto"/>
          <w:sz w:val="32"/>
          <w:highlight w:val="none"/>
          <w:u w:val="single"/>
        </w:rPr>
        <w:t xml:space="preserve">  </w:t>
      </w:r>
      <w:r>
        <w:rPr>
          <w:rFonts w:hint="eastAsia" w:ascii="宋体" w:hAnsi="宋体" w:eastAsia="宋体"/>
          <w:b/>
          <w:color w:val="auto"/>
          <w:sz w:val="32"/>
          <w:highlight w:val="none"/>
        </w:rPr>
        <w:t>日</w:t>
      </w:r>
      <w:bookmarkEnd w:id="186"/>
      <w:bookmarkEnd w:id="187"/>
    </w:p>
    <w:p w14:paraId="6072E310">
      <w:pPr>
        <w:widowControl/>
        <w:jc w:val="center"/>
        <w:rPr>
          <w:rFonts w:hint="eastAsia" w:ascii="宋体" w:hAnsi="宋体" w:eastAsia="宋体"/>
          <w:b/>
          <w:color w:val="auto"/>
          <w:sz w:val="28"/>
          <w:highlight w:val="none"/>
          <w:lang w:val="en-US" w:eastAsia="zh-CN"/>
        </w:rPr>
      </w:pPr>
      <w:r>
        <w:rPr>
          <w:rFonts w:hint="eastAsia" w:ascii="宋体" w:hAnsi="宋体" w:eastAsia="宋体"/>
          <w:b/>
          <w:color w:val="auto"/>
          <w:sz w:val="28"/>
          <w:highlight w:val="none"/>
          <w:lang w:val="en-US" w:eastAsia="zh-CN"/>
        </w:rPr>
        <w:t>目录</w:t>
      </w:r>
    </w:p>
    <w:p w14:paraId="38D8362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（1）投标人资格声明书；（格式见附件）</w:t>
      </w:r>
    </w:p>
    <w:p w14:paraId="22E1A752">
      <w:pPr>
        <w:spacing w:line="360" w:lineRule="auto"/>
        <w:ind w:firstLine="435"/>
        <w:outlineLvl w:val="9"/>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（2）授权书</w:t>
      </w:r>
      <w:r>
        <w:rPr>
          <w:rFonts w:hint="eastAsia" w:ascii="宋体" w:hAnsi="宋体" w:eastAsia="宋体" w:cs="宋体"/>
          <w:color w:val="auto"/>
          <w:sz w:val="24"/>
          <w:highlight w:val="none"/>
        </w:rPr>
        <w:t>；（格式见附件）</w:t>
      </w:r>
    </w:p>
    <w:p w14:paraId="5D88E626">
      <w:pPr>
        <w:spacing w:line="360" w:lineRule="auto"/>
        <w:ind w:firstLine="435"/>
        <w:outlineLvl w:val="9"/>
        <w:rPr>
          <w:rFonts w:hint="eastAsia" w:ascii="宋体" w:hAnsi="宋体" w:eastAsia="宋体"/>
          <w:color w:val="auto"/>
          <w:sz w:val="24"/>
          <w:highlight w:val="none"/>
          <w:lang w:val="en-US" w:eastAsia="zh-CN"/>
        </w:rPr>
      </w:pPr>
      <w:r>
        <w:rPr>
          <w:rFonts w:hint="eastAsia" w:ascii="宋体" w:hAnsi="宋体" w:eastAsia="宋体" w:cs="宋体"/>
          <w:color w:val="auto"/>
          <w:sz w:val="24"/>
          <w:highlight w:val="none"/>
          <w:lang w:val="en-US" w:eastAsia="zh-CN"/>
        </w:rPr>
        <w:t>（3）</w:t>
      </w:r>
      <w:r>
        <w:rPr>
          <w:rFonts w:hint="eastAsia" w:ascii="宋体" w:hAnsi="宋体" w:eastAsia="宋体"/>
          <w:color w:val="auto"/>
          <w:sz w:val="24"/>
          <w:highlight w:val="none"/>
          <w:lang w:val="en-US" w:eastAsia="zh-CN"/>
        </w:rPr>
        <w:t>供应商须具有有效的营业执照、税务登记证、组织机构代码证（或三证合一的证书）；</w:t>
      </w:r>
    </w:p>
    <w:p w14:paraId="50783036">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诚信履约承诺函</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（格式见附件）</w:t>
      </w:r>
    </w:p>
    <w:p w14:paraId="3BB96DFB">
      <w:pPr>
        <w:spacing w:line="360" w:lineRule="auto"/>
        <w:ind w:firstLine="435"/>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（5）招标文件采购需求中要求提供的资格证及社保材料；</w:t>
      </w:r>
    </w:p>
    <w:p w14:paraId="769950CD">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（6）投标人认为需要提供的其他资信材料。</w:t>
      </w:r>
    </w:p>
    <w:p w14:paraId="7FBBA626">
      <w:pPr>
        <w:spacing w:line="360" w:lineRule="auto"/>
        <w:ind w:firstLine="435"/>
        <w:rPr>
          <w:rFonts w:hint="eastAsia" w:ascii="宋体" w:hAnsi="宋体" w:eastAsia="宋体" w:cs="宋体"/>
          <w:color w:val="auto"/>
          <w:sz w:val="24"/>
          <w:highlight w:val="none"/>
          <w:lang w:val="en-US" w:eastAsia="zh-CN"/>
        </w:rPr>
      </w:pPr>
    </w:p>
    <w:p w14:paraId="43242718">
      <w:pPr>
        <w:spacing w:line="360" w:lineRule="auto"/>
        <w:ind w:firstLine="435"/>
        <w:rPr>
          <w:rFonts w:hint="eastAsia" w:ascii="宋体" w:hAnsi="宋体" w:eastAsia="宋体" w:cs="宋体"/>
          <w:color w:val="auto"/>
          <w:sz w:val="24"/>
          <w:highlight w:val="none"/>
          <w:lang w:val="en-US" w:eastAsia="zh-CN"/>
        </w:rPr>
      </w:pPr>
    </w:p>
    <w:p w14:paraId="5A5AF1F6">
      <w:pPr>
        <w:spacing w:line="360" w:lineRule="auto"/>
        <w:ind w:firstLine="435"/>
        <w:rPr>
          <w:rFonts w:hint="eastAsia" w:ascii="宋体" w:hAnsi="宋体" w:eastAsia="宋体" w:cs="宋体"/>
          <w:color w:val="auto"/>
          <w:sz w:val="24"/>
          <w:highlight w:val="none"/>
          <w:lang w:val="en-US" w:eastAsia="zh-CN"/>
        </w:rPr>
      </w:pPr>
    </w:p>
    <w:p w14:paraId="18962569">
      <w:pPr>
        <w:spacing w:line="360" w:lineRule="auto"/>
        <w:ind w:firstLine="435"/>
        <w:rPr>
          <w:rFonts w:hint="eastAsia" w:ascii="宋体" w:hAnsi="宋体" w:eastAsia="宋体" w:cs="宋体"/>
          <w:color w:val="auto"/>
          <w:sz w:val="24"/>
          <w:highlight w:val="none"/>
          <w:lang w:val="en-US" w:eastAsia="zh-CN"/>
        </w:rPr>
      </w:pPr>
    </w:p>
    <w:p w14:paraId="52E790FC">
      <w:pPr>
        <w:spacing w:line="360" w:lineRule="auto"/>
        <w:ind w:firstLine="435"/>
        <w:rPr>
          <w:rFonts w:hint="eastAsia" w:ascii="宋体" w:hAnsi="宋体" w:eastAsia="宋体" w:cs="宋体"/>
          <w:color w:val="auto"/>
          <w:sz w:val="24"/>
          <w:highlight w:val="none"/>
          <w:lang w:val="en-US" w:eastAsia="zh-CN"/>
        </w:rPr>
      </w:pPr>
    </w:p>
    <w:p w14:paraId="743DE764">
      <w:pPr>
        <w:spacing w:line="360" w:lineRule="auto"/>
        <w:ind w:firstLine="435"/>
        <w:rPr>
          <w:rFonts w:hint="eastAsia" w:ascii="宋体" w:hAnsi="宋体" w:eastAsia="宋体" w:cs="宋体"/>
          <w:color w:val="auto"/>
          <w:sz w:val="24"/>
          <w:highlight w:val="none"/>
          <w:lang w:val="en-US" w:eastAsia="zh-CN"/>
        </w:rPr>
      </w:pPr>
    </w:p>
    <w:p w14:paraId="7347BE39">
      <w:pPr>
        <w:spacing w:line="360" w:lineRule="auto"/>
        <w:ind w:firstLine="435"/>
        <w:rPr>
          <w:rFonts w:hint="eastAsia" w:ascii="宋体" w:hAnsi="宋体" w:eastAsia="宋体" w:cs="宋体"/>
          <w:color w:val="auto"/>
          <w:sz w:val="24"/>
          <w:highlight w:val="none"/>
          <w:lang w:val="en-US" w:eastAsia="zh-CN"/>
        </w:rPr>
      </w:pPr>
    </w:p>
    <w:p w14:paraId="4B80581D">
      <w:pPr>
        <w:spacing w:line="360" w:lineRule="auto"/>
        <w:ind w:firstLine="435"/>
        <w:rPr>
          <w:rFonts w:hint="eastAsia" w:ascii="宋体" w:hAnsi="宋体" w:eastAsia="宋体" w:cs="宋体"/>
          <w:color w:val="auto"/>
          <w:sz w:val="24"/>
          <w:highlight w:val="none"/>
          <w:lang w:val="en-US" w:eastAsia="zh-CN"/>
        </w:rPr>
      </w:pPr>
    </w:p>
    <w:p w14:paraId="716D690B">
      <w:pPr>
        <w:spacing w:line="360" w:lineRule="auto"/>
        <w:ind w:firstLine="435"/>
        <w:rPr>
          <w:rFonts w:hint="eastAsia" w:ascii="宋体" w:hAnsi="宋体" w:eastAsia="宋体" w:cs="宋体"/>
          <w:color w:val="auto"/>
          <w:sz w:val="24"/>
          <w:highlight w:val="none"/>
          <w:lang w:val="en-US" w:eastAsia="zh-CN"/>
        </w:rPr>
      </w:pPr>
    </w:p>
    <w:p w14:paraId="41FDCCC2">
      <w:pPr>
        <w:spacing w:line="360" w:lineRule="auto"/>
        <w:ind w:firstLine="435"/>
        <w:rPr>
          <w:rFonts w:hint="eastAsia" w:ascii="宋体" w:hAnsi="宋体" w:eastAsia="宋体" w:cs="宋体"/>
          <w:color w:val="auto"/>
          <w:sz w:val="24"/>
          <w:highlight w:val="none"/>
          <w:lang w:val="en-US" w:eastAsia="zh-CN"/>
        </w:rPr>
      </w:pPr>
    </w:p>
    <w:p w14:paraId="0F476DEA">
      <w:pPr>
        <w:spacing w:line="360" w:lineRule="auto"/>
        <w:ind w:firstLine="435"/>
        <w:rPr>
          <w:rFonts w:hint="eastAsia" w:ascii="宋体" w:hAnsi="宋体" w:eastAsia="宋体" w:cs="宋体"/>
          <w:color w:val="auto"/>
          <w:sz w:val="24"/>
          <w:highlight w:val="none"/>
          <w:lang w:val="en-US" w:eastAsia="zh-CN"/>
        </w:rPr>
      </w:pPr>
    </w:p>
    <w:p w14:paraId="3DD8E7FC">
      <w:pPr>
        <w:spacing w:line="360" w:lineRule="auto"/>
        <w:ind w:firstLine="435"/>
        <w:rPr>
          <w:rFonts w:hint="eastAsia" w:ascii="宋体" w:hAnsi="宋体" w:eastAsia="宋体" w:cs="宋体"/>
          <w:color w:val="auto"/>
          <w:sz w:val="24"/>
          <w:highlight w:val="none"/>
          <w:lang w:val="en-US" w:eastAsia="zh-CN"/>
        </w:rPr>
      </w:pPr>
    </w:p>
    <w:p w14:paraId="6B86E8BB">
      <w:pPr>
        <w:spacing w:line="360" w:lineRule="auto"/>
        <w:ind w:firstLine="435"/>
        <w:rPr>
          <w:rFonts w:hint="eastAsia" w:ascii="宋体" w:hAnsi="宋体" w:eastAsia="宋体" w:cs="宋体"/>
          <w:color w:val="auto"/>
          <w:sz w:val="24"/>
          <w:highlight w:val="none"/>
          <w:lang w:val="en-US" w:eastAsia="zh-CN"/>
        </w:rPr>
      </w:pPr>
    </w:p>
    <w:p w14:paraId="18824151">
      <w:pPr>
        <w:spacing w:line="360" w:lineRule="auto"/>
        <w:ind w:firstLine="435"/>
        <w:rPr>
          <w:rFonts w:hint="eastAsia" w:ascii="宋体" w:hAnsi="宋体" w:eastAsia="宋体" w:cs="宋体"/>
          <w:color w:val="auto"/>
          <w:sz w:val="24"/>
          <w:highlight w:val="none"/>
          <w:lang w:val="en-US" w:eastAsia="zh-CN"/>
        </w:rPr>
      </w:pPr>
    </w:p>
    <w:p w14:paraId="6EE2676A">
      <w:pPr>
        <w:spacing w:line="360" w:lineRule="auto"/>
        <w:ind w:firstLine="435"/>
        <w:rPr>
          <w:rFonts w:hint="eastAsia" w:ascii="宋体" w:hAnsi="宋体" w:eastAsia="宋体" w:cs="宋体"/>
          <w:color w:val="auto"/>
          <w:sz w:val="24"/>
          <w:highlight w:val="none"/>
          <w:lang w:val="en-US" w:eastAsia="zh-CN"/>
        </w:rPr>
      </w:pPr>
    </w:p>
    <w:p w14:paraId="3FB93790">
      <w:pPr>
        <w:pStyle w:val="5"/>
        <w:rPr>
          <w:rFonts w:hint="eastAsia" w:ascii="宋体" w:hAnsi="宋体" w:eastAsia="宋体" w:cs="宋体"/>
          <w:color w:val="auto"/>
          <w:sz w:val="24"/>
          <w:highlight w:val="none"/>
          <w:lang w:val="en-US" w:eastAsia="zh-CN"/>
        </w:rPr>
      </w:pPr>
    </w:p>
    <w:p w14:paraId="50B56C2F">
      <w:pPr>
        <w:rPr>
          <w:rFonts w:hint="eastAsia"/>
          <w:highlight w:val="none"/>
          <w:lang w:val="en-US" w:eastAsia="zh-CN"/>
        </w:rPr>
      </w:pPr>
    </w:p>
    <w:p w14:paraId="3F1DCF5A">
      <w:pPr>
        <w:spacing w:line="360" w:lineRule="auto"/>
        <w:ind w:firstLine="435"/>
        <w:rPr>
          <w:rFonts w:hint="eastAsia" w:ascii="宋体" w:hAnsi="宋体" w:eastAsia="宋体" w:cs="宋体"/>
          <w:color w:val="auto"/>
          <w:sz w:val="24"/>
          <w:highlight w:val="none"/>
          <w:lang w:val="en-US" w:eastAsia="zh-CN"/>
        </w:rPr>
      </w:pPr>
    </w:p>
    <w:p w14:paraId="000D6AD2">
      <w:pPr>
        <w:spacing w:line="360" w:lineRule="auto"/>
        <w:ind w:firstLine="435"/>
        <w:rPr>
          <w:rFonts w:hint="eastAsia" w:ascii="宋体" w:hAnsi="宋体" w:eastAsia="宋体" w:cs="宋体"/>
          <w:color w:val="auto"/>
          <w:sz w:val="24"/>
          <w:highlight w:val="none"/>
          <w:lang w:val="en-US" w:eastAsia="zh-CN"/>
        </w:rPr>
      </w:pPr>
    </w:p>
    <w:p w14:paraId="441E0381">
      <w:pPr>
        <w:spacing w:line="360" w:lineRule="auto"/>
        <w:ind w:firstLine="435"/>
        <w:rPr>
          <w:rFonts w:hint="eastAsia" w:ascii="宋体" w:hAnsi="宋体" w:eastAsia="宋体" w:cs="宋体"/>
          <w:color w:val="auto"/>
          <w:sz w:val="24"/>
          <w:highlight w:val="none"/>
          <w:lang w:val="en-US" w:eastAsia="zh-CN"/>
        </w:rPr>
      </w:pPr>
    </w:p>
    <w:p w14:paraId="3DC4AE93">
      <w:pPr>
        <w:spacing w:line="360" w:lineRule="auto"/>
        <w:jc w:val="center"/>
        <w:outlineLvl w:val="1"/>
        <w:rPr>
          <w:rFonts w:hint="eastAsia" w:ascii="宋体" w:hAnsi="宋体" w:eastAsia="宋体"/>
          <w:b/>
          <w:color w:val="auto"/>
          <w:sz w:val="24"/>
          <w:highlight w:val="none"/>
        </w:rPr>
      </w:pPr>
      <w:bookmarkStart w:id="188" w:name="_Toc1328"/>
      <w:r>
        <w:rPr>
          <w:rFonts w:hint="eastAsia" w:ascii="宋体" w:hAnsi="宋体" w:eastAsia="宋体"/>
          <w:b/>
          <w:color w:val="auto"/>
          <w:sz w:val="24"/>
          <w:highlight w:val="none"/>
          <w:lang w:val="en-US" w:eastAsia="zh-CN"/>
        </w:rPr>
        <w:t>一、投标人资格声明书</w:t>
      </w:r>
      <w:bookmarkEnd w:id="188"/>
    </w:p>
    <w:p w14:paraId="01957260">
      <w:pPr>
        <w:pStyle w:val="16"/>
        <w:spacing w:line="360" w:lineRule="auto"/>
        <w:rPr>
          <w:rFonts w:hint="eastAsia" w:ascii="宋体" w:hAnsi="宋体" w:eastAsia="宋体" w:cs="宋体"/>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1B95EBD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在参与本次项目投标中，我单位承诺：</w:t>
      </w:r>
    </w:p>
    <w:p w14:paraId="41CCF20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（一）具有良好的商业信誉和健全的财务会计制度；</w:t>
      </w:r>
    </w:p>
    <w:p w14:paraId="75C3B45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（二）具有履行合同所必需的设备和专业技术能力；</w:t>
      </w:r>
    </w:p>
    <w:p w14:paraId="7B2451C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（三）有依法缴纳税收和社会保障资金的良好记录；</w:t>
      </w:r>
    </w:p>
    <w:p w14:paraId="4F7245D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C1EC15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（五）我单位不存在为采购项目提供整体设计、规范编制或者项目管理、监理、检测等服务后，再参加该采购项目的其他采购活动的情形（单一来源采购项目除外）；</w:t>
      </w:r>
    </w:p>
    <w:p w14:paraId="6657813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（六）与我单位存在单位负责人为同一人或者存在直接控股、管理关系的其他法人单位信息如下（如有，不论其是否参加同一合同项下的政府采购活动均须填写）：</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39B77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04BF4B8E">
            <w:pPr>
              <w:keepNext w:val="0"/>
              <w:keepLines w:val="0"/>
              <w:pageBreakBefore w:val="0"/>
              <w:widowControl/>
              <w:suppressLineNumbers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000000"/>
                <w:kern w:val="0"/>
                <w:sz w:val="24"/>
                <w:szCs w:val="24"/>
                <w:highlight w:val="none"/>
                <w:vertAlign w:val="baseline"/>
                <w:lang w:val="en-US" w:eastAsia="zh-CN"/>
              </w:rPr>
            </w:pPr>
            <w:r>
              <w:rPr>
                <w:rFonts w:hint="eastAsia" w:ascii="宋体" w:hAnsi="宋体" w:eastAsia="宋体" w:cs="宋体"/>
                <w:color w:val="000000"/>
                <w:kern w:val="0"/>
                <w:sz w:val="24"/>
                <w:szCs w:val="24"/>
                <w:highlight w:val="none"/>
                <w:lang w:val="en-US" w:eastAsia="zh-CN"/>
              </w:rPr>
              <w:t>序号</w:t>
            </w:r>
          </w:p>
        </w:tc>
        <w:tc>
          <w:tcPr>
            <w:tcW w:w="2841" w:type="dxa"/>
          </w:tcPr>
          <w:p w14:paraId="0B1E28B8">
            <w:pPr>
              <w:pStyle w:val="11"/>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000000"/>
                <w:kern w:val="0"/>
                <w:sz w:val="24"/>
                <w:szCs w:val="24"/>
                <w:highlight w:val="none"/>
                <w:vertAlign w:val="baseline"/>
                <w:lang w:val="en-US" w:eastAsia="zh-CN"/>
              </w:rPr>
            </w:pPr>
            <w:r>
              <w:rPr>
                <w:rFonts w:hint="eastAsia" w:ascii="宋体" w:hAnsi="宋体" w:eastAsia="宋体" w:cs="宋体"/>
                <w:color w:val="000000"/>
                <w:kern w:val="0"/>
                <w:sz w:val="24"/>
                <w:szCs w:val="24"/>
                <w:highlight w:val="none"/>
                <w:lang w:val="en-US" w:eastAsia="zh-CN"/>
              </w:rPr>
              <w:t>单位名称</w:t>
            </w:r>
          </w:p>
        </w:tc>
        <w:tc>
          <w:tcPr>
            <w:tcW w:w="2841" w:type="dxa"/>
          </w:tcPr>
          <w:p w14:paraId="524B90FC">
            <w:pPr>
              <w:pStyle w:val="11"/>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000000"/>
                <w:kern w:val="0"/>
                <w:sz w:val="24"/>
                <w:szCs w:val="24"/>
                <w:highlight w:val="none"/>
                <w:vertAlign w:val="baseline"/>
                <w:lang w:val="en-US" w:eastAsia="zh-CN"/>
              </w:rPr>
            </w:pPr>
            <w:r>
              <w:rPr>
                <w:rFonts w:hint="eastAsia" w:ascii="宋体" w:hAnsi="宋体" w:eastAsia="宋体" w:cs="宋体"/>
                <w:color w:val="000000"/>
                <w:kern w:val="0"/>
                <w:sz w:val="24"/>
                <w:szCs w:val="24"/>
                <w:highlight w:val="none"/>
                <w:lang w:val="en-US" w:eastAsia="zh-CN"/>
              </w:rPr>
              <w:t>相互关系</w:t>
            </w:r>
          </w:p>
        </w:tc>
      </w:tr>
      <w:tr w14:paraId="7C606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10C10A2C">
            <w:pPr>
              <w:pStyle w:val="11"/>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default" w:ascii="宋体" w:hAnsi="宋体" w:eastAsia="宋体" w:cs="宋体"/>
                <w:color w:val="000000"/>
                <w:kern w:val="0"/>
                <w:sz w:val="24"/>
                <w:szCs w:val="24"/>
                <w:highlight w:val="none"/>
                <w:vertAlign w:val="baseline"/>
                <w:lang w:val="en-US" w:eastAsia="zh-CN"/>
              </w:rPr>
            </w:pPr>
            <w:r>
              <w:rPr>
                <w:rFonts w:hint="eastAsia" w:ascii="宋体" w:hAnsi="宋体" w:eastAsia="宋体" w:cs="宋体"/>
                <w:color w:val="000000"/>
                <w:kern w:val="0"/>
                <w:sz w:val="24"/>
                <w:szCs w:val="24"/>
                <w:highlight w:val="none"/>
                <w:vertAlign w:val="baseline"/>
                <w:lang w:val="en-US" w:eastAsia="zh-CN"/>
              </w:rPr>
              <w:t>1</w:t>
            </w:r>
          </w:p>
        </w:tc>
        <w:tc>
          <w:tcPr>
            <w:tcW w:w="2841" w:type="dxa"/>
          </w:tcPr>
          <w:p w14:paraId="3CC9B9FA">
            <w:pPr>
              <w:pStyle w:val="11"/>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000000"/>
                <w:kern w:val="0"/>
                <w:sz w:val="24"/>
                <w:szCs w:val="24"/>
                <w:highlight w:val="none"/>
                <w:vertAlign w:val="baseline"/>
                <w:lang w:val="en-US" w:eastAsia="zh-CN"/>
              </w:rPr>
            </w:pPr>
          </w:p>
        </w:tc>
        <w:tc>
          <w:tcPr>
            <w:tcW w:w="2841" w:type="dxa"/>
          </w:tcPr>
          <w:p w14:paraId="454523E8">
            <w:pPr>
              <w:pStyle w:val="11"/>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000000"/>
                <w:kern w:val="0"/>
                <w:sz w:val="24"/>
                <w:szCs w:val="24"/>
                <w:highlight w:val="none"/>
                <w:vertAlign w:val="baseline"/>
                <w:lang w:val="en-US" w:eastAsia="zh-CN"/>
              </w:rPr>
            </w:pPr>
          </w:p>
        </w:tc>
      </w:tr>
      <w:tr w14:paraId="791C6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C170B89">
            <w:pPr>
              <w:pStyle w:val="11"/>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default" w:ascii="宋体" w:hAnsi="宋体" w:eastAsia="宋体" w:cs="宋体"/>
                <w:color w:val="000000"/>
                <w:kern w:val="0"/>
                <w:sz w:val="24"/>
                <w:szCs w:val="24"/>
                <w:highlight w:val="none"/>
                <w:vertAlign w:val="baseline"/>
                <w:lang w:val="en-US" w:eastAsia="zh-CN"/>
              </w:rPr>
            </w:pPr>
            <w:r>
              <w:rPr>
                <w:rFonts w:hint="eastAsia" w:ascii="宋体" w:hAnsi="宋体" w:eastAsia="宋体" w:cs="宋体"/>
                <w:color w:val="000000"/>
                <w:kern w:val="0"/>
                <w:sz w:val="24"/>
                <w:szCs w:val="24"/>
                <w:highlight w:val="none"/>
                <w:vertAlign w:val="baseline"/>
                <w:lang w:val="en-US" w:eastAsia="zh-CN"/>
              </w:rPr>
              <w:t>2</w:t>
            </w:r>
          </w:p>
        </w:tc>
        <w:tc>
          <w:tcPr>
            <w:tcW w:w="2841" w:type="dxa"/>
          </w:tcPr>
          <w:p w14:paraId="5BF24752">
            <w:pPr>
              <w:pStyle w:val="11"/>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000000"/>
                <w:kern w:val="0"/>
                <w:sz w:val="24"/>
                <w:szCs w:val="24"/>
                <w:highlight w:val="none"/>
                <w:vertAlign w:val="baseline"/>
                <w:lang w:val="en-US" w:eastAsia="zh-CN"/>
              </w:rPr>
            </w:pPr>
          </w:p>
        </w:tc>
        <w:tc>
          <w:tcPr>
            <w:tcW w:w="2841" w:type="dxa"/>
          </w:tcPr>
          <w:p w14:paraId="72B38ADF">
            <w:pPr>
              <w:pStyle w:val="11"/>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000000"/>
                <w:kern w:val="0"/>
                <w:sz w:val="24"/>
                <w:szCs w:val="24"/>
                <w:highlight w:val="none"/>
                <w:vertAlign w:val="baseline"/>
                <w:lang w:val="en-US" w:eastAsia="zh-CN"/>
              </w:rPr>
            </w:pPr>
          </w:p>
        </w:tc>
      </w:tr>
    </w:tbl>
    <w:p w14:paraId="38B9AE3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本单位对上述声明的真实性负责。如有虚假，将依法承担相应责任。</w:t>
      </w:r>
    </w:p>
    <w:p w14:paraId="00D12BAB">
      <w:pPr>
        <w:spacing w:line="360" w:lineRule="auto"/>
        <w:ind w:firstLine="4800" w:firstLineChars="2000"/>
        <w:rPr>
          <w:rFonts w:ascii="宋体" w:hAnsi="宋体" w:eastAsia="宋体"/>
          <w:color w:val="auto"/>
          <w:sz w:val="24"/>
          <w:highlight w:val="none"/>
        </w:rPr>
      </w:pPr>
    </w:p>
    <w:p w14:paraId="7104CE85">
      <w:pPr>
        <w:spacing w:line="360" w:lineRule="auto"/>
        <w:ind w:firstLine="4800" w:firstLineChars="2000"/>
        <w:rPr>
          <w:rFonts w:ascii="宋体" w:hAnsi="宋体" w:eastAsia="宋体"/>
          <w:color w:val="auto"/>
          <w:sz w:val="24"/>
          <w:highlight w:val="none"/>
          <w:u w:val="single"/>
        </w:rPr>
      </w:pPr>
      <w:r>
        <w:rPr>
          <w:rFonts w:hint="eastAsia" w:ascii="宋体" w:hAnsi="宋体" w:eastAsia="宋体"/>
          <w:bCs/>
          <w:color w:val="auto"/>
          <w:sz w:val="24"/>
          <w:highlight w:val="none"/>
          <w:lang w:val="en-US" w:eastAsia="zh-CN"/>
        </w:rPr>
        <w:t>投标人盖章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24624F18">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79B0C955">
      <w:pPr>
        <w:pStyle w:val="11"/>
        <w:rPr>
          <w:rFonts w:hint="eastAsia" w:ascii="宋体" w:hAnsi="宋体" w:eastAsia="宋体" w:cs="宋体"/>
          <w:color w:val="000000"/>
          <w:kern w:val="0"/>
          <w:sz w:val="24"/>
          <w:szCs w:val="24"/>
          <w:highlight w:val="none"/>
          <w:lang w:val="en-US" w:eastAsia="zh-CN"/>
        </w:rPr>
      </w:pPr>
    </w:p>
    <w:p w14:paraId="7E727006">
      <w:pPr>
        <w:pStyle w:val="11"/>
        <w:rPr>
          <w:rFonts w:hint="eastAsia" w:ascii="宋体" w:hAnsi="宋体" w:eastAsia="宋体" w:cs="宋体"/>
          <w:color w:val="000000"/>
          <w:kern w:val="0"/>
          <w:sz w:val="24"/>
          <w:szCs w:val="24"/>
          <w:highlight w:val="none"/>
          <w:lang w:val="en-US" w:eastAsia="zh-CN"/>
        </w:rPr>
      </w:pPr>
    </w:p>
    <w:p w14:paraId="16982C85">
      <w:pPr>
        <w:pStyle w:val="11"/>
        <w:rPr>
          <w:rFonts w:hint="eastAsia" w:ascii="宋体" w:hAnsi="宋体" w:eastAsia="宋体" w:cs="宋体"/>
          <w:color w:val="000000"/>
          <w:kern w:val="0"/>
          <w:sz w:val="24"/>
          <w:szCs w:val="24"/>
          <w:highlight w:val="none"/>
          <w:lang w:val="en-US" w:eastAsia="zh-CN"/>
        </w:rPr>
      </w:pPr>
    </w:p>
    <w:p w14:paraId="658A8E08">
      <w:pPr>
        <w:rPr>
          <w:rFonts w:hint="eastAsia" w:ascii="宋体" w:hAnsi="宋体" w:eastAsia="宋体"/>
          <w:b/>
          <w:color w:val="auto"/>
          <w:sz w:val="24"/>
          <w:highlight w:val="none"/>
        </w:rPr>
      </w:pPr>
      <w:bookmarkStart w:id="189" w:name="_Toc11607"/>
      <w:r>
        <w:rPr>
          <w:rFonts w:hint="eastAsia" w:ascii="宋体" w:hAnsi="宋体" w:eastAsia="宋体"/>
          <w:b/>
          <w:color w:val="auto"/>
          <w:sz w:val="24"/>
          <w:highlight w:val="none"/>
        </w:rPr>
        <w:br w:type="page"/>
      </w:r>
    </w:p>
    <w:p w14:paraId="1A860CE9">
      <w:pPr>
        <w:spacing w:line="360" w:lineRule="auto"/>
        <w:jc w:val="center"/>
        <w:outlineLvl w:val="1"/>
        <w:rPr>
          <w:rFonts w:ascii="宋体" w:hAnsi="宋体" w:eastAsia="宋体"/>
          <w:b/>
          <w:color w:val="auto"/>
          <w:sz w:val="24"/>
          <w:highlight w:val="none"/>
        </w:rPr>
      </w:pPr>
      <w:bookmarkStart w:id="190" w:name="_Toc16960"/>
      <w:r>
        <w:rPr>
          <w:rFonts w:hint="eastAsia" w:ascii="宋体" w:hAnsi="宋体" w:eastAsia="宋体"/>
          <w:b/>
          <w:color w:val="auto"/>
          <w:sz w:val="24"/>
          <w:highlight w:val="none"/>
          <w:lang w:val="en-US" w:eastAsia="zh-CN"/>
        </w:rPr>
        <w:t>二</w:t>
      </w:r>
      <w:r>
        <w:rPr>
          <w:rFonts w:hint="eastAsia" w:ascii="宋体" w:hAnsi="宋体" w:eastAsia="宋体"/>
          <w:b/>
          <w:color w:val="auto"/>
          <w:sz w:val="24"/>
          <w:highlight w:val="none"/>
        </w:rPr>
        <w:t>、授权书</w:t>
      </w:r>
      <w:bookmarkEnd w:id="189"/>
      <w:bookmarkEnd w:id="190"/>
    </w:p>
    <w:p w14:paraId="3C51FF74">
      <w:pPr>
        <w:pStyle w:val="15"/>
        <w:snapToGrid w:val="0"/>
        <w:spacing w:line="360" w:lineRule="auto"/>
        <w:ind w:firstLine="480" w:firstLineChars="200"/>
        <w:jc w:val="left"/>
        <w:rPr>
          <w:rFonts w:hAnsi="宋体" w:eastAsia="宋体"/>
          <w:color w:val="auto"/>
          <w:sz w:val="24"/>
          <w:szCs w:val="28"/>
          <w:highlight w:val="none"/>
        </w:rPr>
      </w:pPr>
    </w:p>
    <w:p w14:paraId="3D21D01F">
      <w:pPr>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w:t>
      </w:r>
      <w:r>
        <w:rPr>
          <w:rFonts w:hint="eastAsia" w:ascii="宋体" w:hAnsi="宋体" w:eastAsia="宋体"/>
          <w:color w:val="auto"/>
          <w:sz w:val="24"/>
          <w:highlight w:val="none"/>
        </w:rPr>
        <w:t>授权</w:t>
      </w:r>
      <w:r>
        <w:rPr>
          <w:rFonts w:hint="eastAsia" w:hAnsi="宋体" w:eastAsia="宋体"/>
          <w:color w:val="auto"/>
          <w:sz w:val="24"/>
          <w:szCs w:val="28"/>
          <w:highlight w:val="none"/>
        </w:rPr>
        <w:t>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（投标人名称）授权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（投标人授权代表姓名）代表我方参加本项目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58707F91">
      <w:pPr>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00BF72AD">
      <w:pPr>
        <w:spacing w:line="360" w:lineRule="auto"/>
        <w:ind w:firstLine="435"/>
        <w:rPr>
          <w:rFonts w:hAnsi="宋体" w:eastAsia="宋体"/>
          <w:color w:val="auto"/>
          <w:sz w:val="24"/>
          <w:highlight w:val="none"/>
        </w:rPr>
      </w:pPr>
      <w:r>
        <w:rPr>
          <w:rFonts w:hint="eastAsia" w:hAnsi="宋体" w:eastAsia="宋体"/>
          <w:color w:val="auto"/>
          <w:sz w:val="24"/>
          <w:szCs w:val="28"/>
          <w:highlight w:val="none"/>
        </w:rPr>
        <w:t>授权</w:t>
      </w:r>
      <w:r>
        <w:rPr>
          <w:rFonts w:hint="eastAsia" w:ascii="宋体" w:hAnsi="宋体" w:eastAsia="宋体"/>
          <w:color w:val="auto"/>
          <w:sz w:val="24"/>
          <w:highlight w:val="none"/>
        </w:rPr>
        <w:t>代表</w:t>
      </w:r>
      <w:r>
        <w:rPr>
          <w:rFonts w:hint="eastAsia" w:hAnsi="宋体" w:eastAsia="宋体"/>
          <w:color w:val="auto"/>
          <w:sz w:val="24"/>
          <w:highlight w:val="none"/>
        </w:rPr>
        <w:t>身份证明扫描件：</w:t>
      </w:r>
    </w:p>
    <w:p w14:paraId="3B2176FC">
      <w:pPr>
        <w:spacing w:line="360" w:lineRule="auto"/>
        <w:ind w:firstLine="435"/>
        <w:rPr>
          <w:rFonts w:ascii="宋体" w:hAnsi="宋体" w:eastAsia="宋体"/>
          <w:color w:val="auto"/>
          <w:sz w:val="24"/>
          <w:highlight w:val="none"/>
        </w:rPr>
      </w:pPr>
    </w:p>
    <w:p w14:paraId="2D070F32">
      <w:pPr>
        <w:spacing w:line="360" w:lineRule="auto"/>
        <w:ind w:firstLine="435"/>
        <w:rPr>
          <w:rFonts w:ascii="宋体" w:hAnsi="宋体" w:eastAsia="宋体"/>
          <w:color w:val="auto"/>
          <w:sz w:val="24"/>
          <w:highlight w:val="none"/>
        </w:rPr>
      </w:pPr>
    </w:p>
    <w:p w14:paraId="76BF15CF">
      <w:pPr>
        <w:spacing w:line="360" w:lineRule="auto"/>
        <w:ind w:firstLine="435"/>
        <w:rPr>
          <w:rFonts w:ascii="宋体" w:hAnsi="宋体" w:eastAsia="宋体"/>
          <w:color w:val="auto"/>
          <w:sz w:val="24"/>
          <w:highlight w:val="none"/>
        </w:rPr>
      </w:pPr>
    </w:p>
    <w:p w14:paraId="14967361">
      <w:pPr>
        <w:spacing w:line="360" w:lineRule="auto"/>
        <w:ind w:firstLine="435"/>
        <w:rPr>
          <w:rFonts w:hAnsi="宋体" w:eastAsia="宋体"/>
          <w:color w:val="auto"/>
          <w:sz w:val="24"/>
          <w:szCs w:val="28"/>
          <w:highlight w:val="none"/>
          <w:u w:val="single"/>
          <w:lang w:val="zh-CN"/>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1A09CB5F">
      <w:pPr>
        <w:spacing w:line="360" w:lineRule="auto"/>
        <w:ind w:firstLine="435"/>
        <w:rPr>
          <w:rFonts w:hAnsi="宋体" w:eastAsia="宋体"/>
          <w:color w:val="auto"/>
          <w:sz w:val="24"/>
          <w:szCs w:val="28"/>
          <w:highlight w:val="none"/>
          <w:lang w:val="zh-CN"/>
        </w:rPr>
      </w:pPr>
    </w:p>
    <w:p w14:paraId="6A6BAE06">
      <w:pPr>
        <w:spacing w:line="360" w:lineRule="auto"/>
        <w:ind w:firstLine="435"/>
        <w:rPr>
          <w:rFonts w:ascii="宋体" w:hAnsi="宋体" w:eastAsia="宋体"/>
          <w:color w:val="auto"/>
          <w:sz w:val="24"/>
          <w:szCs w:val="28"/>
          <w:highlight w:val="none"/>
        </w:rPr>
      </w:pPr>
      <w:r>
        <w:rPr>
          <w:rFonts w:hint="eastAsia" w:ascii="宋体" w:hAnsi="宋体" w:eastAsia="宋体"/>
          <w:color w:val="auto"/>
          <w:sz w:val="24"/>
          <w:highlight w:val="none"/>
        </w:rPr>
        <w:t>特此</w:t>
      </w:r>
      <w:r>
        <w:rPr>
          <w:rFonts w:hint="eastAsia" w:ascii="宋体" w:hAnsi="宋体" w:eastAsia="宋体"/>
          <w:color w:val="auto"/>
          <w:sz w:val="24"/>
          <w:szCs w:val="28"/>
          <w:highlight w:val="none"/>
        </w:rPr>
        <w:t>声明。</w:t>
      </w:r>
    </w:p>
    <w:p w14:paraId="34B13E54">
      <w:pPr>
        <w:spacing w:line="360" w:lineRule="auto"/>
        <w:rPr>
          <w:rFonts w:ascii="宋体" w:hAnsi="宋体" w:eastAsia="宋体"/>
          <w:color w:val="auto"/>
          <w:sz w:val="24"/>
          <w:szCs w:val="28"/>
          <w:highlight w:val="none"/>
        </w:rPr>
      </w:pPr>
    </w:p>
    <w:p w14:paraId="637C119C">
      <w:pPr>
        <w:spacing w:line="360" w:lineRule="auto"/>
        <w:ind w:firstLine="4800" w:firstLineChars="2000"/>
        <w:rPr>
          <w:rFonts w:ascii="宋体" w:hAnsi="宋体" w:eastAsia="宋体"/>
          <w:color w:val="auto"/>
          <w:sz w:val="24"/>
          <w:highlight w:val="none"/>
        </w:rPr>
      </w:pPr>
      <w:r>
        <w:rPr>
          <w:rFonts w:hint="eastAsia" w:ascii="宋体" w:hAnsi="宋体" w:eastAsia="宋体"/>
          <w:bCs/>
          <w:color w:val="auto"/>
          <w:sz w:val="24"/>
          <w:szCs w:val="28"/>
          <w:highlight w:val="none"/>
          <w:lang w:val="en-US" w:eastAsia="zh-CN"/>
        </w:rPr>
        <w:t xml:space="preserve">                               </w:t>
      </w:r>
    </w:p>
    <w:p w14:paraId="60C9AF5D">
      <w:pPr>
        <w:spacing w:line="360" w:lineRule="auto"/>
        <w:ind w:firstLine="435"/>
        <w:jc w:val="center"/>
        <w:rPr>
          <w:rFonts w:ascii="宋体" w:hAnsi="宋体" w:eastAsia="宋体"/>
          <w:bCs/>
          <w:color w:val="auto"/>
          <w:sz w:val="24"/>
          <w:szCs w:val="28"/>
          <w:highlight w:val="none"/>
        </w:rPr>
      </w:pPr>
      <w:r>
        <w:rPr>
          <w:rFonts w:hint="eastAsia" w:ascii="宋体" w:hAnsi="宋体" w:eastAsia="宋体"/>
          <w:bCs/>
          <w:color w:val="auto"/>
          <w:sz w:val="24"/>
          <w:highlight w:val="none"/>
          <w:lang w:val="en-US" w:eastAsia="zh-CN"/>
        </w:rPr>
        <w:t xml:space="preserve">                     投标人盖章</w:t>
      </w:r>
      <w:r>
        <w:rPr>
          <w:rFonts w:hint="eastAsia" w:ascii="宋体" w:hAnsi="宋体" w:eastAsia="宋体"/>
          <w:bCs/>
          <w:color w:val="auto"/>
          <w:sz w:val="24"/>
          <w:szCs w:val="28"/>
          <w:highlight w:val="none"/>
        </w:rPr>
        <w:t>：</w:t>
      </w:r>
      <w:r>
        <w:rPr>
          <w:rFonts w:hint="eastAsia" w:ascii="宋体" w:hAnsi="宋体" w:eastAsia="宋体"/>
          <w:bCs/>
          <w:color w:val="auto"/>
          <w:sz w:val="24"/>
          <w:szCs w:val="28"/>
          <w:highlight w:val="none"/>
          <w:u w:val="single"/>
        </w:rPr>
        <w:t xml:space="preserve">                    </w:t>
      </w:r>
    </w:p>
    <w:p w14:paraId="67626BA3">
      <w:pPr>
        <w:spacing w:line="360" w:lineRule="auto"/>
        <w:ind w:firstLine="435"/>
        <w:jc w:val="center"/>
        <w:rPr>
          <w:rFonts w:ascii="宋体" w:hAnsi="宋体" w:eastAsia="宋体"/>
          <w:color w:val="auto"/>
          <w:sz w:val="24"/>
          <w:szCs w:val="28"/>
          <w:highlight w:val="none"/>
        </w:rPr>
      </w:pPr>
      <w:r>
        <w:rPr>
          <w:rFonts w:hint="eastAsia" w:ascii="宋体" w:hAnsi="宋体" w:eastAsia="宋体"/>
          <w:color w:val="auto"/>
          <w:sz w:val="24"/>
          <w:szCs w:val="28"/>
          <w:highlight w:val="none"/>
          <w:lang w:val="en-US" w:eastAsia="zh-CN"/>
        </w:rPr>
        <w:t xml:space="preserve">                     </w:t>
      </w:r>
      <w:r>
        <w:rPr>
          <w:rFonts w:hint="eastAsia" w:ascii="宋体" w:hAnsi="宋体" w:eastAsia="宋体"/>
          <w:color w:val="auto"/>
          <w:sz w:val="24"/>
          <w:szCs w:val="28"/>
          <w:highlight w:val="none"/>
        </w:rPr>
        <w:t>日      期：</w:t>
      </w:r>
      <w:r>
        <w:rPr>
          <w:rFonts w:hint="eastAsia" w:ascii="宋体" w:hAnsi="宋体" w:eastAsia="宋体"/>
          <w:b/>
          <w:bCs/>
          <w:color w:val="auto"/>
          <w:sz w:val="24"/>
          <w:szCs w:val="28"/>
          <w:highlight w:val="none"/>
          <w:u w:val="single"/>
        </w:rPr>
        <w:t xml:space="preserve">                    </w:t>
      </w:r>
    </w:p>
    <w:p w14:paraId="6FF5999E">
      <w:pPr>
        <w:spacing w:line="360" w:lineRule="auto"/>
        <w:ind w:firstLine="435"/>
        <w:rPr>
          <w:rFonts w:ascii="宋体" w:hAnsi="宋体" w:eastAsia="宋体"/>
          <w:color w:val="auto"/>
          <w:sz w:val="24"/>
          <w:highlight w:val="none"/>
        </w:rPr>
      </w:pPr>
    </w:p>
    <w:p w14:paraId="13074CDD">
      <w:pPr>
        <w:spacing w:line="360" w:lineRule="auto"/>
        <w:ind w:firstLine="435"/>
        <w:rPr>
          <w:rFonts w:ascii="宋体" w:hAnsi="宋体" w:eastAsia="宋体"/>
          <w:color w:val="auto"/>
          <w:sz w:val="24"/>
          <w:highlight w:val="none"/>
        </w:rPr>
      </w:pPr>
    </w:p>
    <w:p w14:paraId="3BF67E01">
      <w:pPr>
        <w:spacing w:line="360" w:lineRule="auto"/>
        <w:rPr>
          <w:rFonts w:ascii="宋体" w:hAnsi="宋体" w:eastAsia="宋体"/>
          <w:color w:val="auto"/>
          <w:sz w:val="24"/>
          <w:highlight w:val="none"/>
        </w:rPr>
      </w:pPr>
      <w:r>
        <w:rPr>
          <w:rFonts w:hint="eastAsia" w:ascii="宋体" w:hAnsi="宋体" w:eastAsia="宋体"/>
          <w:color w:val="auto"/>
          <w:sz w:val="24"/>
          <w:highlight w:val="none"/>
        </w:rPr>
        <w:t>注：</w:t>
      </w:r>
    </w:p>
    <w:p w14:paraId="45110ED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1.本项目只允许有唯一的投标人授权代表，提供身份证明扫描件；</w:t>
      </w:r>
    </w:p>
    <w:p w14:paraId="206D2521">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2.法定代表人参加投标的无需提供授权书，提供身份证明扫描件。</w:t>
      </w:r>
    </w:p>
    <w:p w14:paraId="16B94071">
      <w:pPr>
        <w:widowControl/>
        <w:jc w:val="left"/>
        <w:rPr>
          <w:rFonts w:ascii="宋体" w:hAnsi="宋体" w:eastAsia="宋体"/>
          <w:color w:val="auto"/>
          <w:sz w:val="24"/>
          <w:highlight w:val="none"/>
        </w:rPr>
      </w:pPr>
      <w:r>
        <w:rPr>
          <w:rFonts w:ascii="宋体" w:hAnsi="宋体" w:eastAsia="宋体"/>
          <w:color w:val="auto"/>
          <w:sz w:val="24"/>
          <w:highlight w:val="none"/>
        </w:rPr>
        <w:br w:type="page"/>
      </w:r>
    </w:p>
    <w:p w14:paraId="2847B871">
      <w:pPr>
        <w:spacing w:line="360" w:lineRule="auto"/>
        <w:jc w:val="center"/>
        <w:outlineLvl w:val="1"/>
        <w:rPr>
          <w:rFonts w:hint="eastAsia" w:ascii="宋体" w:hAnsi="宋体" w:eastAsia="宋体"/>
          <w:b/>
          <w:color w:val="auto"/>
          <w:sz w:val="24"/>
          <w:highlight w:val="none"/>
          <w:lang w:val="en-US" w:eastAsia="zh-CN"/>
        </w:rPr>
      </w:pPr>
      <w:bookmarkStart w:id="191" w:name="_Toc300210382"/>
      <w:bookmarkStart w:id="192" w:name="_Toc520299348"/>
      <w:bookmarkStart w:id="193" w:name="_Toc457768004"/>
      <w:bookmarkStart w:id="194" w:name="_Toc25813"/>
      <w:bookmarkStart w:id="195" w:name="_Toc26536"/>
      <w:bookmarkStart w:id="196" w:name="_Hlk11701496"/>
      <w:r>
        <w:rPr>
          <w:rFonts w:hint="eastAsia" w:ascii="宋体" w:hAnsi="宋体" w:eastAsia="宋体"/>
          <w:b/>
          <w:color w:val="auto"/>
          <w:sz w:val="24"/>
          <w:highlight w:val="none"/>
          <w:lang w:val="en-US" w:eastAsia="zh-CN"/>
        </w:rPr>
        <w:t>三、</w:t>
      </w:r>
      <w:bookmarkEnd w:id="191"/>
      <w:bookmarkEnd w:id="192"/>
      <w:bookmarkEnd w:id="193"/>
      <w:r>
        <w:rPr>
          <w:rFonts w:hint="eastAsia" w:ascii="宋体" w:hAnsi="宋体" w:eastAsia="宋体"/>
          <w:b/>
          <w:color w:val="auto"/>
          <w:sz w:val="24"/>
          <w:highlight w:val="none"/>
          <w:lang w:val="en-US" w:eastAsia="zh-CN"/>
        </w:rPr>
        <w:t>诚信履约承诺函</w:t>
      </w:r>
      <w:bookmarkEnd w:id="194"/>
      <w:bookmarkEnd w:id="195"/>
    </w:p>
    <w:p w14:paraId="63FD0C56">
      <w:pPr>
        <w:spacing w:line="360" w:lineRule="auto"/>
        <w:rPr>
          <w:rFonts w:ascii="宋体" w:hAnsi="宋体" w:eastAsia="宋体"/>
          <w:b/>
          <w:bCs/>
          <w:color w:val="auto"/>
          <w:sz w:val="24"/>
          <w:highlight w:val="none"/>
        </w:rPr>
      </w:pPr>
    </w:p>
    <w:p w14:paraId="2B412825">
      <w:pPr>
        <w:spacing w:line="360" w:lineRule="auto"/>
        <w:rPr>
          <w:rFonts w:hint="eastAsia" w:ascii="宋体" w:hAnsi="宋体" w:eastAsia="宋体"/>
          <w:b/>
          <w:bCs/>
          <w:color w:val="auto"/>
          <w:sz w:val="24"/>
          <w:highlight w:val="none"/>
          <w:u w:val="single"/>
          <w:lang w:eastAsia="zh-CN"/>
        </w:rPr>
      </w:pPr>
      <w:r>
        <w:rPr>
          <w:rFonts w:hint="eastAsia" w:ascii="宋体" w:hAnsi="宋体" w:eastAsia="宋体"/>
          <w:b/>
          <w:bCs/>
          <w:color w:val="auto"/>
          <w:sz w:val="24"/>
          <w:highlight w:val="none"/>
        </w:rPr>
        <w:t>致：</w:t>
      </w:r>
      <w:r>
        <w:rPr>
          <w:rFonts w:hint="eastAsia" w:ascii="宋体" w:hAnsi="宋体" w:eastAsia="宋体"/>
          <w:b/>
          <w:bCs/>
          <w:color w:val="auto"/>
          <w:sz w:val="24"/>
          <w:highlight w:val="none"/>
          <w:u w:val="none"/>
          <w:lang w:eastAsia="zh-CN"/>
        </w:rPr>
        <w:t>采购人</w:t>
      </w:r>
    </w:p>
    <w:p w14:paraId="6BA3D8FE">
      <w:pPr>
        <w:spacing w:line="360" w:lineRule="auto"/>
        <w:ind w:firstLine="480" w:firstLineChars="200"/>
        <w:rPr>
          <w:rFonts w:ascii="宋体" w:hAnsi="宋体" w:eastAsia="宋体"/>
          <w:bCs/>
          <w:color w:val="auto"/>
          <w:sz w:val="24"/>
          <w:highlight w:val="none"/>
        </w:rPr>
      </w:pPr>
      <w:r>
        <w:rPr>
          <w:rFonts w:hint="eastAsia" w:ascii="宋体" w:hAnsi="宋体" w:eastAsia="宋体"/>
          <w:bCs/>
          <w:color w:val="auto"/>
          <w:sz w:val="24"/>
          <w:highlight w:val="none"/>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1EE931A5">
      <w:pPr>
        <w:spacing w:line="360" w:lineRule="auto"/>
        <w:ind w:firstLine="480" w:firstLineChars="200"/>
        <w:rPr>
          <w:rFonts w:ascii="宋体" w:hAnsi="宋体" w:eastAsia="宋体"/>
          <w:bCs/>
          <w:color w:val="auto"/>
          <w:sz w:val="24"/>
          <w:highlight w:val="none"/>
        </w:rPr>
      </w:pPr>
      <w:r>
        <w:rPr>
          <w:rFonts w:hint="eastAsia" w:ascii="宋体" w:hAnsi="宋体" w:eastAsia="宋体"/>
          <w:bCs/>
          <w:color w:val="auto"/>
          <w:sz w:val="24"/>
          <w:highlight w:val="none"/>
        </w:rPr>
        <w:t>（1）中标或者成交后无正当理由拒不与采购人签订政府采购合同；</w:t>
      </w:r>
    </w:p>
    <w:p w14:paraId="72A77AB9">
      <w:pPr>
        <w:spacing w:line="360" w:lineRule="auto"/>
        <w:ind w:firstLine="480" w:firstLineChars="200"/>
        <w:rPr>
          <w:rFonts w:ascii="宋体" w:hAnsi="宋体" w:eastAsia="宋体"/>
          <w:bCs/>
          <w:color w:val="auto"/>
          <w:sz w:val="24"/>
          <w:highlight w:val="none"/>
        </w:rPr>
      </w:pPr>
      <w:r>
        <w:rPr>
          <w:rFonts w:hint="eastAsia" w:ascii="宋体" w:hAnsi="宋体" w:eastAsia="宋体"/>
          <w:bCs/>
          <w:color w:val="auto"/>
          <w:sz w:val="24"/>
          <w:highlight w:val="none"/>
        </w:rPr>
        <w:t>（2）未按照采购文件确定的事项签订政府采购合同；</w:t>
      </w:r>
    </w:p>
    <w:p w14:paraId="430E4B7F">
      <w:pPr>
        <w:spacing w:line="360" w:lineRule="auto"/>
        <w:ind w:firstLine="480" w:firstLineChars="200"/>
        <w:rPr>
          <w:rFonts w:ascii="宋体" w:hAnsi="宋体" w:eastAsia="宋体"/>
          <w:bCs/>
          <w:color w:val="auto"/>
          <w:sz w:val="24"/>
          <w:highlight w:val="none"/>
        </w:rPr>
      </w:pPr>
      <w:r>
        <w:rPr>
          <w:rFonts w:hint="eastAsia" w:ascii="宋体" w:hAnsi="宋体" w:eastAsia="宋体"/>
          <w:bCs/>
          <w:color w:val="auto"/>
          <w:sz w:val="24"/>
          <w:highlight w:val="none"/>
        </w:rPr>
        <w:t>（3）将政府采购合同转包；</w:t>
      </w:r>
    </w:p>
    <w:p w14:paraId="04778CC6">
      <w:pPr>
        <w:spacing w:line="360" w:lineRule="auto"/>
        <w:ind w:firstLine="480" w:firstLineChars="200"/>
        <w:rPr>
          <w:rFonts w:ascii="宋体" w:hAnsi="宋体" w:eastAsia="宋体"/>
          <w:bCs/>
          <w:color w:val="auto"/>
          <w:sz w:val="24"/>
          <w:highlight w:val="none"/>
        </w:rPr>
      </w:pPr>
      <w:r>
        <w:rPr>
          <w:rFonts w:hint="eastAsia" w:ascii="宋体" w:hAnsi="宋体" w:eastAsia="宋体"/>
          <w:bCs/>
          <w:color w:val="auto"/>
          <w:sz w:val="24"/>
          <w:highlight w:val="none"/>
        </w:rPr>
        <w:t>（4）提供假冒伪劣产品；</w:t>
      </w:r>
    </w:p>
    <w:p w14:paraId="62C4C4F5">
      <w:pPr>
        <w:spacing w:line="360" w:lineRule="auto"/>
        <w:ind w:firstLine="480" w:firstLineChars="200"/>
        <w:rPr>
          <w:rFonts w:ascii="宋体" w:hAnsi="宋体" w:eastAsia="宋体"/>
          <w:bCs/>
          <w:color w:val="auto"/>
          <w:sz w:val="24"/>
          <w:highlight w:val="none"/>
        </w:rPr>
      </w:pPr>
      <w:r>
        <w:rPr>
          <w:rFonts w:hint="eastAsia" w:ascii="宋体" w:hAnsi="宋体" w:eastAsia="宋体"/>
          <w:bCs/>
          <w:color w:val="auto"/>
          <w:sz w:val="24"/>
          <w:highlight w:val="none"/>
        </w:rPr>
        <w:t>（5）擅自变更、中止或者终止政府采购合同。</w:t>
      </w:r>
    </w:p>
    <w:p w14:paraId="6E97CD88">
      <w:pPr>
        <w:spacing w:line="360" w:lineRule="auto"/>
        <w:ind w:firstLine="480" w:firstLineChars="200"/>
        <w:rPr>
          <w:rFonts w:ascii="宋体" w:hAnsi="宋体" w:eastAsia="宋体"/>
          <w:bCs/>
          <w:color w:val="auto"/>
          <w:sz w:val="24"/>
          <w:highlight w:val="none"/>
        </w:rPr>
      </w:pPr>
      <w:r>
        <w:rPr>
          <w:rFonts w:hint="eastAsia" w:ascii="宋体" w:hAnsi="宋体" w:eastAsia="宋体"/>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79BA5447">
      <w:pPr>
        <w:spacing w:line="360" w:lineRule="auto"/>
        <w:rPr>
          <w:rFonts w:ascii="宋体" w:hAnsi="宋体" w:eastAsia="宋体"/>
          <w:bCs/>
          <w:color w:val="auto"/>
          <w:sz w:val="24"/>
          <w:highlight w:val="none"/>
        </w:rPr>
      </w:pPr>
    </w:p>
    <w:p w14:paraId="568BEA82">
      <w:pPr>
        <w:spacing w:line="360" w:lineRule="auto"/>
        <w:rPr>
          <w:rFonts w:ascii="宋体" w:hAnsi="宋体" w:eastAsia="宋体"/>
          <w:bCs/>
          <w:color w:val="auto"/>
          <w:sz w:val="24"/>
          <w:highlight w:val="none"/>
        </w:rPr>
      </w:pPr>
    </w:p>
    <w:p w14:paraId="73180CD2">
      <w:pPr>
        <w:spacing w:line="360" w:lineRule="auto"/>
        <w:ind w:firstLine="4320" w:firstLineChars="1800"/>
        <w:rPr>
          <w:rFonts w:ascii="宋体" w:hAnsi="宋体" w:eastAsia="宋体"/>
          <w:bCs/>
          <w:color w:val="auto"/>
          <w:sz w:val="24"/>
          <w:highlight w:val="none"/>
          <w:u w:val="single"/>
        </w:rPr>
      </w:pPr>
      <w:r>
        <w:rPr>
          <w:rFonts w:hint="eastAsia" w:ascii="宋体" w:hAnsi="宋体" w:eastAsia="宋体"/>
          <w:bCs/>
          <w:color w:val="auto"/>
          <w:sz w:val="24"/>
          <w:highlight w:val="none"/>
        </w:rPr>
        <w:t>投标人</w:t>
      </w:r>
      <w:r>
        <w:rPr>
          <w:rFonts w:hint="eastAsia" w:ascii="宋体" w:hAnsi="宋体" w:eastAsia="宋体"/>
          <w:bCs/>
          <w:color w:val="auto"/>
          <w:sz w:val="24"/>
          <w:highlight w:val="none"/>
          <w:lang w:val="en-US" w:eastAsia="zh-CN"/>
        </w:rPr>
        <w:t>盖章</w:t>
      </w:r>
      <w:r>
        <w:rPr>
          <w:rFonts w:hint="eastAsia" w:ascii="宋体" w:hAnsi="宋体" w:eastAsia="宋体"/>
          <w:bCs/>
          <w:color w:val="auto"/>
          <w:sz w:val="24"/>
          <w:highlight w:val="none"/>
        </w:rPr>
        <w:t>：</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u w:val="single"/>
        </w:rPr>
        <w:t xml:space="preserve">    </w:t>
      </w:r>
    </w:p>
    <w:p w14:paraId="2B8434C6">
      <w:pPr>
        <w:spacing w:line="360" w:lineRule="auto"/>
        <w:ind w:firstLine="4320" w:firstLineChars="1800"/>
        <w:rPr>
          <w:rFonts w:ascii="宋体" w:hAnsi="宋体" w:eastAsia="宋体"/>
          <w:bCs/>
          <w:color w:val="auto"/>
          <w:sz w:val="24"/>
          <w:highlight w:val="none"/>
        </w:rPr>
      </w:pPr>
      <w:r>
        <w:rPr>
          <w:rFonts w:hint="eastAsia" w:ascii="宋体" w:hAnsi="宋体" w:eastAsia="宋体"/>
          <w:bCs/>
          <w:color w:val="auto"/>
          <w:sz w:val="24"/>
          <w:highlight w:val="none"/>
        </w:rPr>
        <w:t>日      期：</w:t>
      </w:r>
      <w:r>
        <w:rPr>
          <w:rFonts w:hint="eastAsia" w:ascii="宋体" w:hAnsi="宋体" w:eastAsia="宋体"/>
          <w:bCs/>
          <w:color w:val="auto"/>
          <w:sz w:val="24"/>
          <w:highlight w:val="none"/>
          <w:u w:val="single"/>
        </w:rPr>
        <w:t xml:space="preserve">             </w:t>
      </w:r>
    </w:p>
    <w:p w14:paraId="3F5C7703">
      <w:pPr>
        <w:widowControl/>
        <w:jc w:val="left"/>
        <w:rPr>
          <w:rFonts w:ascii="宋体" w:hAnsi="宋体" w:eastAsia="宋体" w:cs="Arial"/>
          <w:color w:val="auto"/>
          <w:sz w:val="24"/>
          <w:highlight w:val="none"/>
        </w:rPr>
      </w:pPr>
      <w:r>
        <w:rPr>
          <w:rFonts w:ascii="宋体" w:hAnsi="宋体" w:eastAsia="宋体" w:cs="Arial"/>
          <w:color w:val="auto"/>
          <w:sz w:val="24"/>
          <w:highlight w:val="none"/>
        </w:rPr>
        <w:br w:type="page"/>
      </w:r>
    </w:p>
    <w:bookmarkEnd w:id="196"/>
    <w:p w14:paraId="51EC6F7C">
      <w:pPr>
        <w:spacing w:line="360" w:lineRule="auto"/>
        <w:jc w:val="center"/>
        <w:outlineLvl w:val="0"/>
        <w:rPr>
          <w:rFonts w:ascii="宋体" w:hAnsi="宋体" w:eastAsia="宋体"/>
          <w:b/>
          <w:color w:val="auto"/>
          <w:sz w:val="28"/>
          <w:highlight w:val="none"/>
        </w:rPr>
      </w:pPr>
      <w:bookmarkStart w:id="197" w:name="_Toc6435"/>
      <w:bookmarkStart w:id="198" w:name="_Toc18131"/>
      <w:r>
        <w:rPr>
          <w:rFonts w:hint="eastAsia" w:ascii="宋体" w:hAnsi="宋体" w:eastAsia="宋体"/>
          <w:b/>
          <w:color w:val="auto"/>
          <w:sz w:val="28"/>
          <w:highlight w:val="none"/>
        </w:rPr>
        <w:t xml:space="preserve"> 投标文件格式</w:t>
      </w:r>
    </w:p>
    <w:p w14:paraId="1F7792DA">
      <w:pPr>
        <w:spacing w:line="900" w:lineRule="exact"/>
        <w:jc w:val="center"/>
        <w:rPr>
          <w:rFonts w:ascii="宋体" w:hAnsi="宋体" w:eastAsia="宋体"/>
          <w:b/>
          <w:color w:val="auto"/>
          <w:sz w:val="72"/>
          <w:highlight w:val="none"/>
        </w:rPr>
      </w:pPr>
    </w:p>
    <w:p w14:paraId="4D297203">
      <w:pPr>
        <w:spacing w:line="900" w:lineRule="exact"/>
        <w:jc w:val="center"/>
        <w:outlineLvl w:val="1"/>
        <w:rPr>
          <w:rFonts w:hint="eastAsia" w:ascii="宋体" w:hAnsi="宋体" w:eastAsia="宋体"/>
          <w:b/>
          <w:color w:val="auto"/>
          <w:sz w:val="72"/>
          <w:highlight w:val="none"/>
        </w:rPr>
      </w:pPr>
    </w:p>
    <w:p w14:paraId="2F4BDF77">
      <w:pPr>
        <w:spacing w:line="900" w:lineRule="exact"/>
        <w:jc w:val="center"/>
        <w:outlineLvl w:val="1"/>
        <w:rPr>
          <w:rFonts w:ascii="宋体" w:hAnsi="宋体" w:eastAsia="宋体"/>
          <w:b/>
          <w:color w:val="auto"/>
          <w:sz w:val="72"/>
          <w:highlight w:val="none"/>
        </w:rPr>
      </w:pPr>
      <w:r>
        <w:rPr>
          <w:rFonts w:hint="eastAsia" w:ascii="宋体" w:hAnsi="宋体" w:eastAsia="宋体"/>
          <w:b/>
          <w:color w:val="auto"/>
          <w:sz w:val="72"/>
          <w:highlight w:val="none"/>
        </w:rPr>
        <w:t>投</w:t>
      </w:r>
    </w:p>
    <w:p w14:paraId="53E84BA9">
      <w:pPr>
        <w:spacing w:line="900" w:lineRule="exact"/>
        <w:jc w:val="center"/>
        <w:rPr>
          <w:rFonts w:ascii="宋体" w:hAnsi="宋体" w:eastAsia="宋体"/>
          <w:b/>
          <w:color w:val="auto"/>
          <w:sz w:val="72"/>
          <w:highlight w:val="none"/>
        </w:rPr>
      </w:pPr>
    </w:p>
    <w:p w14:paraId="7172782F">
      <w:pPr>
        <w:spacing w:line="900" w:lineRule="exact"/>
        <w:jc w:val="center"/>
        <w:outlineLvl w:val="1"/>
        <w:rPr>
          <w:rFonts w:ascii="宋体" w:hAnsi="宋体" w:eastAsia="宋体"/>
          <w:b/>
          <w:color w:val="auto"/>
          <w:sz w:val="72"/>
          <w:highlight w:val="none"/>
        </w:rPr>
      </w:pPr>
      <w:r>
        <w:rPr>
          <w:rFonts w:hint="eastAsia" w:ascii="宋体" w:hAnsi="宋体" w:eastAsia="宋体"/>
          <w:b/>
          <w:color w:val="auto"/>
          <w:sz w:val="72"/>
          <w:highlight w:val="none"/>
        </w:rPr>
        <w:t>标</w:t>
      </w:r>
    </w:p>
    <w:p w14:paraId="7C3289C1">
      <w:pPr>
        <w:spacing w:line="900" w:lineRule="exact"/>
        <w:jc w:val="center"/>
        <w:rPr>
          <w:rFonts w:ascii="宋体" w:hAnsi="宋体" w:eastAsia="宋体"/>
          <w:b/>
          <w:color w:val="auto"/>
          <w:sz w:val="72"/>
          <w:highlight w:val="none"/>
        </w:rPr>
      </w:pPr>
    </w:p>
    <w:p w14:paraId="0C9323B7">
      <w:pPr>
        <w:spacing w:line="900" w:lineRule="exact"/>
        <w:jc w:val="center"/>
        <w:outlineLvl w:val="1"/>
        <w:rPr>
          <w:rFonts w:ascii="宋体" w:hAnsi="宋体" w:eastAsia="宋体"/>
          <w:b/>
          <w:color w:val="auto"/>
          <w:sz w:val="72"/>
          <w:highlight w:val="none"/>
        </w:rPr>
      </w:pPr>
      <w:r>
        <w:rPr>
          <w:rFonts w:hint="eastAsia" w:ascii="宋体" w:hAnsi="宋体" w:eastAsia="宋体"/>
          <w:b/>
          <w:color w:val="auto"/>
          <w:sz w:val="72"/>
          <w:highlight w:val="none"/>
        </w:rPr>
        <w:t>文</w:t>
      </w:r>
    </w:p>
    <w:p w14:paraId="45410A55">
      <w:pPr>
        <w:spacing w:line="900" w:lineRule="exact"/>
        <w:jc w:val="center"/>
        <w:rPr>
          <w:rFonts w:ascii="宋体" w:hAnsi="宋体" w:eastAsia="宋体"/>
          <w:b/>
          <w:color w:val="auto"/>
          <w:sz w:val="72"/>
          <w:highlight w:val="none"/>
        </w:rPr>
      </w:pPr>
    </w:p>
    <w:p w14:paraId="0E5C0288">
      <w:pPr>
        <w:jc w:val="center"/>
        <w:outlineLvl w:val="1"/>
        <w:rPr>
          <w:rFonts w:ascii="宋体" w:hAnsi="宋体" w:eastAsia="宋体"/>
          <w:b/>
          <w:color w:val="auto"/>
          <w:sz w:val="72"/>
          <w:highlight w:val="none"/>
        </w:rPr>
      </w:pPr>
      <w:r>
        <w:rPr>
          <w:rFonts w:hint="eastAsia" w:ascii="宋体" w:hAnsi="宋体" w:eastAsia="宋体"/>
          <w:b/>
          <w:color w:val="auto"/>
          <w:sz w:val="72"/>
          <w:highlight w:val="none"/>
        </w:rPr>
        <w:t>件</w:t>
      </w:r>
    </w:p>
    <w:p w14:paraId="72A66CA3">
      <w:pPr>
        <w:spacing w:before="156" w:beforeLines="50" w:after="156" w:afterLines="50"/>
        <w:jc w:val="center"/>
        <w:outlineLvl w:val="9"/>
        <w:rPr>
          <w:rFonts w:hint="default" w:ascii="宋体" w:hAnsi="宋体" w:eastAsia="宋体"/>
          <w:b/>
          <w:color w:val="auto"/>
          <w:sz w:val="32"/>
          <w:szCs w:val="32"/>
          <w:highlight w:val="none"/>
          <w:lang w:val="en-US" w:eastAsia="zh-CN"/>
        </w:rPr>
      </w:pPr>
      <w:r>
        <w:rPr>
          <w:rFonts w:hint="eastAsia" w:ascii="宋体" w:hAnsi="宋体" w:eastAsia="宋体"/>
          <w:b/>
          <w:color w:val="auto"/>
          <w:sz w:val="32"/>
          <w:szCs w:val="32"/>
          <w:highlight w:val="none"/>
          <w:lang w:val="en-US" w:eastAsia="zh-CN"/>
        </w:rPr>
        <w:t>商务标（二）</w:t>
      </w:r>
    </w:p>
    <w:p w14:paraId="7F309541">
      <w:pPr>
        <w:spacing w:after="156" w:afterLines="50" w:line="500" w:lineRule="exact"/>
        <w:jc w:val="center"/>
        <w:rPr>
          <w:rFonts w:ascii="宋体" w:hAnsi="宋体" w:eastAsia="宋体"/>
          <w:b/>
          <w:color w:val="auto"/>
          <w:sz w:val="28"/>
          <w:szCs w:val="28"/>
          <w:highlight w:val="none"/>
        </w:rPr>
      </w:pPr>
    </w:p>
    <w:p w14:paraId="516283E6">
      <w:pPr>
        <w:tabs>
          <w:tab w:val="left" w:pos="2410"/>
        </w:tabs>
        <w:autoSpaceDE w:val="0"/>
        <w:autoSpaceDN w:val="0"/>
        <w:adjustRightInd w:val="0"/>
        <w:snapToGrid w:val="0"/>
        <w:spacing w:line="360" w:lineRule="auto"/>
        <w:ind w:firstLine="643" w:firstLineChars="200"/>
        <w:jc w:val="both"/>
        <w:outlineLvl w:val="9"/>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z w:val="32"/>
          <w:highlight w:val="none"/>
        </w:rPr>
        <w:t>项目名称：</w:t>
      </w:r>
      <w:r>
        <w:rPr>
          <w:rFonts w:hint="eastAsia" w:ascii="宋体" w:hAnsi="宋体" w:eastAsia="宋体"/>
          <w:b/>
          <w:color w:val="auto"/>
          <w:sz w:val="32"/>
          <w:highlight w:val="none"/>
          <w:u w:val="single"/>
        </w:rPr>
        <w:t xml:space="preserve">           </w:t>
      </w:r>
      <w:r>
        <w:rPr>
          <w:rFonts w:hint="eastAsia" w:ascii="宋体" w:hAnsi="宋体" w:eastAsia="宋体"/>
          <w:b/>
          <w:color w:val="auto"/>
          <w:sz w:val="32"/>
          <w:highlight w:val="none"/>
          <w:u w:val="single"/>
          <w:lang w:val="en-US" w:eastAsia="zh-CN"/>
        </w:rPr>
        <w:t xml:space="preserve">   </w:t>
      </w:r>
      <w:r>
        <w:rPr>
          <w:rFonts w:hint="eastAsia" w:ascii="宋体" w:hAnsi="宋体" w:eastAsia="宋体"/>
          <w:b/>
          <w:color w:val="auto"/>
          <w:sz w:val="32"/>
          <w:highlight w:val="none"/>
          <w:u w:val="single"/>
        </w:rPr>
        <w:t xml:space="preserve">    </w:t>
      </w:r>
    </w:p>
    <w:p w14:paraId="4558D29E">
      <w:pPr>
        <w:tabs>
          <w:tab w:val="left" w:pos="2410"/>
        </w:tabs>
        <w:autoSpaceDE w:val="0"/>
        <w:autoSpaceDN w:val="0"/>
        <w:adjustRightInd w:val="0"/>
        <w:snapToGrid w:val="0"/>
        <w:spacing w:line="360" w:lineRule="auto"/>
        <w:ind w:firstLine="643" w:firstLineChars="200"/>
        <w:jc w:val="both"/>
        <w:outlineLvl w:val="9"/>
        <w:rPr>
          <w:rFonts w:hint="eastAsia" w:ascii="宋体" w:hAnsi="宋体" w:eastAsia="宋体"/>
          <w:b/>
          <w:color w:val="auto"/>
          <w:sz w:val="32"/>
          <w:highlight w:val="none"/>
          <w:u w:val="single"/>
        </w:rPr>
      </w:pPr>
      <w:r>
        <w:rPr>
          <w:rFonts w:hint="eastAsia" w:ascii="宋体" w:hAnsi="宋体" w:eastAsia="宋体"/>
          <w:b/>
          <w:color w:val="auto"/>
          <w:sz w:val="32"/>
          <w:highlight w:val="none"/>
        </w:rPr>
        <w:t>项目编号：</w:t>
      </w:r>
      <w:r>
        <w:rPr>
          <w:rFonts w:hint="eastAsia" w:ascii="宋体" w:hAnsi="宋体" w:eastAsia="宋体"/>
          <w:b/>
          <w:color w:val="auto"/>
          <w:sz w:val="32"/>
          <w:highlight w:val="none"/>
          <w:u w:val="single"/>
        </w:rPr>
        <w:t xml:space="preserve">             </w:t>
      </w:r>
      <w:r>
        <w:rPr>
          <w:rFonts w:hint="eastAsia" w:ascii="宋体" w:hAnsi="宋体" w:eastAsia="宋体"/>
          <w:b/>
          <w:color w:val="auto"/>
          <w:sz w:val="32"/>
          <w:highlight w:val="none"/>
          <w:u w:val="single"/>
          <w:lang w:val="en-US" w:eastAsia="zh-CN"/>
        </w:rPr>
        <w:t xml:space="preserve">   </w:t>
      </w:r>
      <w:r>
        <w:rPr>
          <w:rFonts w:hint="eastAsia" w:ascii="宋体" w:hAnsi="宋体" w:eastAsia="宋体"/>
          <w:b/>
          <w:color w:val="auto"/>
          <w:sz w:val="32"/>
          <w:highlight w:val="none"/>
          <w:u w:val="single"/>
        </w:rPr>
        <w:t xml:space="preserve">  </w:t>
      </w:r>
    </w:p>
    <w:p w14:paraId="53423621">
      <w:pPr>
        <w:tabs>
          <w:tab w:val="left" w:pos="2410"/>
        </w:tabs>
        <w:autoSpaceDE w:val="0"/>
        <w:autoSpaceDN w:val="0"/>
        <w:adjustRightInd w:val="0"/>
        <w:snapToGrid w:val="0"/>
        <w:spacing w:line="360" w:lineRule="auto"/>
        <w:ind w:firstLine="643" w:firstLineChars="200"/>
        <w:jc w:val="both"/>
        <w:outlineLvl w:val="9"/>
        <w:rPr>
          <w:rFonts w:ascii="宋体" w:hAnsi="宋体" w:eastAsia="宋体"/>
          <w:b/>
          <w:color w:val="auto"/>
          <w:sz w:val="32"/>
          <w:highlight w:val="none"/>
          <w:u w:val="single"/>
        </w:rPr>
      </w:pPr>
      <w:r>
        <w:rPr>
          <w:rFonts w:hint="eastAsia" w:ascii="宋体" w:hAnsi="宋体" w:eastAsia="宋体"/>
          <w:b/>
          <w:color w:val="auto"/>
          <w:sz w:val="32"/>
          <w:highlight w:val="none"/>
          <w:lang w:val="en-US" w:eastAsia="zh-CN"/>
        </w:rPr>
        <w:t xml:space="preserve">投 </w:t>
      </w:r>
      <w:r>
        <w:rPr>
          <w:rFonts w:hint="eastAsia" w:ascii="宋体" w:hAnsi="宋体" w:eastAsia="宋体"/>
          <w:b/>
          <w:color w:val="auto"/>
          <w:sz w:val="32"/>
          <w:highlight w:val="none"/>
        </w:rPr>
        <w:t>标</w:t>
      </w:r>
      <w:r>
        <w:rPr>
          <w:rFonts w:hint="eastAsia" w:ascii="宋体" w:hAnsi="宋体" w:eastAsia="宋体"/>
          <w:b/>
          <w:color w:val="auto"/>
          <w:sz w:val="32"/>
          <w:highlight w:val="none"/>
          <w:lang w:val="en-US" w:eastAsia="zh-CN"/>
        </w:rPr>
        <w:t xml:space="preserve"> </w:t>
      </w:r>
      <w:r>
        <w:rPr>
          <w:rFonts w:hint="eastAsia" w:ascii="宋体" w:hAnsi="宋体" w:eastAsia="宋体"/>
          <w:b/>
          <w:color w:val="auto"/>
          <w:sz w:val="32"/>
          <w:highlight w:val="none"/>
        </w:rPr>
        <w:t>人：</w:t>
      </w:r>
      <w:r>
        <w:rPr>
          <w:rFonts w:hint="eastAsia" w:ascii="宋体" w:hAnsi="宋体" w:eastAsia="宋体"/>
          <w:b/>
          <w:color w:val="auto"/>
          <w:sz w:val="32"/>
          <w:highlight w:val="none"/>
          <w:u w:val="single"/>
        </w:rPr>
        <w:t xml:space="preserve">           </w:t>
      </w:r>
      <w:r>
        <w:rPr>
          <w:rFonts w:hint="eastAsia" w:ascii="宋体" w:hAnsi="宋体" w:eastAsia="宋体"/>
          <w:b/>
          <w:color w:val="auto"/>
          <w:sz w:val="32"/>
          <w:highlight w:val="none"/>
          <w:u w:val="single"/>
          <w:lang w:val="en-US" w:eastAsia="zh-CN"/>
        </w:rPr>
        <w:t xml:space="preserve">   </w:t>
      </w:r>
      <w:r>
        <w:rPr>
          <w:rFonts w:hint="eastAsia" w:ascii="宋体" w:hAnsi="宋体" w:eastAsia="宋体"/>
          <w:b/>
          <w:color w:val="auto"/>
          <w:sz w:val="32"/>
          <w:highlight w:val="none"/>
          <w:u w:val="single"/>
        </w:rPr>
        <w:t xml:space="preserve">    </w:t>
      </w:r>
    </w:p>
    <w:p w14:paraId="585C0B01">
      <w:pPr>
        <w:spacing w:after="156" w:afterLines="50" w:line="500" w:lineRule="exact"/>
        <w:jc w:val="center"/>
        <w:outlineLvl w:val="1"/>
        <w:rPr>
          <w:rFonts w:ascii="宋体" w:hAnsi="宋体" w:eastAsia="宋体"/>
          <w:b/>
          <w:color w:val="auto"/>
          <w:sz w:val="32"/>
          <w:highlight w:val="none"/>
        </w:rPr>
      </w:pPr>
      <w:r>
        <w:rPr>
          <w:rFonts w:hint="eastAsia" w:ascii="宋体" w:hAnsi="宋体" w:eastAsia="宋体"/>
          <w:b/>
          <w:color w:val="auto"/>
          <w:sz w:val="32"/>
          <w:highlight w:val="none"/>
          <w:u w:val="single"/>
        </w:rPr>
        <w:t xml:space="preserve">  </w:t>
      </w:r>
      <w:r>
        <w:rPr>
          <w:rFonts w:hint="eastAsia" w:ascii="宋体" w:hAnsi="宋体" w:eastAsia="宋体"/>
          <w:b/>
          <w:color w:val="auto"/>
          <w:sz w:val="32"/>
          <w:highlight w:val="none"/>
        </w:rPr>
        <w:t>年</w:t>
      </w:r>
      <w:r>
        <w:rPr>
          <w:rFonts w:hint="eastAsia" w:ascii="宋体" w:hAnsi="宋体" w:eastAsia="宋体"/>
          <w:b/>
          <w:color w:val="auto"/>
          <w:sz w:val="32"/>
          <w:highlight w:val="none"/>
          <w:u w:val="single"/>
        </w:rPr>
        <w:t xml:space="preserve">  </w:t>
      </w:r>
      <w:r>
        <w:rPr>
          <w:rFonts w:hint="eastAsia" w:ascii="宋体" w:hAnsi="宋体" w:eastAsia="宋体"/>
          <w:b/>
          <w:color w:val="auto"/>
          <w:sz w:val="32"/>
          <w:highlight w:val="none"/>
        </w:rPr>
        <w:t>月</w:t>
      </w:r>
      <w:r>
        <w:rPr>
          <w:rFonts w:hint="eastAsia" w:ascii="宋体" w:hAnsi="宋体" w:eastAsia="宋体"/>
          <w:b/>
          <w:color w:val="auto"/>
          <w:sz w:val="32"/>
          <w:highlight w:val="none"/>
          <w:u w:val="single"/>
        </w:rPr>
        <w:t xml:space="preserve">  </w:t>
      </w:r>
      <w:r>
        <w:rPr>
          <w:rFonts w:hint="eastAsia" w:ascii="宋体" w:hAnsi="宋体" w:eastAsia="宋体"/>
          <w:b/>
          <w:color w:val="auto"/>
          <w:sz w:val="32"/>
          <w:highlight w:val="none"/>
        </w:rPr>
        <w:t>日</w:t>
      </w:r>
    </w:p>
    <w:p w14:paraId="04E3B622">
      <w:pPr>
        <w:tabs>
          <w:tab w:val="left" w:pos="2410"/>
        </w:tabs>
        <w:autoSpaceDE w:val="0"/>
        <w:autoSpaceDN w:val="0"/>
        <w:adjustRightInd w:val="0"/>
        <w:snapToGrid w:val="0"/>
        <w:spacing w:line="360" w:lineRule="auto"/>
        <w:ind w:firstLine="643" w:firstLineChars="200"/>
        <w:jc w:val="center"/>
        <w:outlineLvl w:val="9"/>
        <w:rPr>
          <w:rFonts w:hint="eastAsia" w:ascii="宋体" w:hAnsi="宋体" w:eastAsia="宋体"/>
          <w:b/>
          <w:color w:val="auto"/>
          <w:sz w:val="32"/>
          <w:highlight w:val="none"/>
          <w:lang w:val="en-US" w:eastAsia="zh-CN"/>
        </w:rPr>
      </w:pPr>
    </w:p>
    <w:p w14:paraId="108EAE1C">
      <w:pPr>
        <w:tabs>
          <w:tab w:val="left" w:pos="2410"/>
        </w:tabs>
        <w:autoSpaceDE w:val="0"/>
        <w:autoSpaceDN w:val="0"/>
        <w:adjustRightInd w:val="0"/>
        <w:snapToGrid w:val="0"/>
        <w:spacing w:line="360" w:lineRule="auto"/>
        <w:jc w:val="center"/>
        <w:outlineLvl w:val="9"/>
        <w:rPr>
          <w:rFonts w:hint="eastAsia" w:ascii="宋体" w:hAnsi="宋体" w:eastAsia="宋体"/>
          <w:b/>
          <w:color w:val="auto"/>
          <w:sz w:val="32"/>
          <w:highlight w:val="none"/>
          <w:lang w:val="en-US" w:eastAsia="zh-CN"/>
        </w:rPr>
      </w:pPr>
    </w:p>
    <w:p w14:paraId="36CBA54B">
      <w:pPr>
        <w:tabs>
          <w:tab w:val="left" w:pos="2410"/>
        </w:tabs>
        <w:autoSpaceDE w:val="0"/>
        <w:autoSpaceDN w:val="0"/>
        <w:adjustRightInd w:val="0"/>
        <w:snapToGrid w:val="0"/>
        <w:spacing w:line="360" w:lineRule="auto"/>
        <w:jc w:val="center"/>
        <w:outlineLvl w:val="9"/>
        <w:rPr>
          <w:rFonts w:hint="eastAsia" w:ascii="宋体" w:hAnsi="宋体" w:eastAsia="宋体"/>
          <w:b/>
          <w:color w:val="auto"/>
          <w:sz w:val="32"/>
          <w:highlight w:val="none"/>
          <w:lang w:val="en-US" w:eastAsia="zh-CN"/>
        </w:rPr>
      </w:pPr>
      <w:r>
        <w:rPr>
          <w:rFonts w:hint="eastAsia" w:ascii="宋体" w:hAnsi="宋体" w:eastAsia="宋体"/>
          <w:b/>
          <w:color w:val="auto"/>
          <w:sz w:val="32"/>
          <w:highlight w:val="none"/>
          <w:lang w:val="en-US" w:eastAsia="zh-CN"/>
        </w:rPr>
        <w:t>目录</w:t>
      </w:r>
    </w:p>
    <w:p w14:paraId="6523C5F9">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（1）开标一览表（格式见附件）；</w:t>
      </w:r>
    </w:p>
    <w:p w14:paraId="4149F0A4">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（2）投标函（格式见附件）；</w:t>
      </w:r>
    </w:p>
    <w:p w14:paraId="495B2DDA">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（3）投标响应表（格式见附件）；</w:t>
      </w:r>
    </w:p>
    <w:p w14:paraId="4E0AB72B">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（4）投标人认为需要提供的其他商务材料；</w:t>
      </w:r>
    </w:p>
    <w:p w14:paraId="1A0263A6">
      <w:pPr>
        <w:spacing w:line="360" w:lineRule="auto"/>
        <w:ind w:firstLine="435"/>
        <w:rPr>
          <w:rFonts w:hint="default" w:ascii="宋体" w:hAnsi="宋体" w:eastAsia="宋体" w:cs="宋体"/>
          <w:color w:val="auto"/>
          <w:sz w:val="24"/>
          <w:highlight w:val="none"/>
          <w:lang w:val="en-US" w:eastAsia="zh-CN"/>
        </w:rPr>
      </w:pPr>
    </w:p>
    <w:p w14:paraId="0DE05CFA">
      <w:pPr>
        <w:spacing w:line="360" w:lineRule="auto"/>
        <w:jc w:val="center"/>
        <w:outlineLvl w:val="0"/>
        <w:rPr>
          <w:rFonts w:hint="eastAsia" w:ascii="宋体" w:hAnsi="宋体" w:eastAsia="宋体"/>
          <w:b/>
          <w:color w:val="auto"/>
          <w:sz w:val="28"/>
          <w:highlight w:val="none"/>
        </w:rPr>
      </w:pPr>
    </w:p>
    <w:p w14:paraId="5782085B">
      <w:pPr>
        <w:spacing w:line="360" w:lineRule="auto"/>
        <w:jc w:val="center"/>
        <w:outlineLvl w:val="0"/>
        <w:rPr>
          <w:rFonts w:hint="eastAsia" w:ascii="宋体" w:hAnsi="宋体" w:eastAsia="宋体"/>
          <w:b/>
          <w:color w:val="auto"/>
          <w:sz w:val="28"/>
          <w:highlight w:val="none"/>
        </w:rPr>
      </w:pPr>
    </w:p>
    <w:p w14:paraId="4E1E8186">
      <w:pPr>
        <w:spacing w:line="360" w:lineRule="auto"/>
        <w:jc w:val="center"/>
        <w:outlineLvl w:val="0"/>
        <w:rPr>
          <w:rFonts w:hint="eastAsia" w:ascii="宋体" w:hAnsi="宋体" w:eastAsia="宋体"/>
          <w:b/>
          <w:color w:val="auto"/>
          <w:sz w:val="28"/>
          <w:highlight w:val="none"/>
        </w:rPr>
      </w:pPr>
    </w:p>
    <w:p w14:paraId="4B9176F1">
      <w:pPr>
        <w:spacing w:line="360" w:lineRule="auto"/>
        <w:jc w:val="center"/>
        <w:outlineLvl w:val="0"/>
        <w:rPr>
          <w:rFonts w:hint="eastAsia" w:ascii="宋体" w:hAnsi="宋体" w:eastAsia="宋体"/>
          <w:b/>
          <w:color w:val="auto"/>
          <w:sz w:val="28"/>
          <w:highlight w:val="none"/>
        </w:rPr>
      </w:pPr>
    </w:p>
    <w:p w14:paraId="3E4FF541">
      <w:pPr>
        <w:spacing w:line="360" w:lineRule="auto"/>
        <w:jc w:val="center"/>
        <w:outlineLvl w:val="0"/>
        <w:rPr>
          <w:rFonts w:hint="eastAsia" w:ascii="宋体" w:hAnsi="宋体" w:eastAsia="宋体"/>
          <w:b/>
          <w:color w:val="auto"/>
          <w:sz w:val="28"/>
          <w:highlight w:val="none"/>
        </w:rPr>
      </w:pPr>
    </w:p>
    <w:p w14:paraId="5DFEB2FD">
      <w:pPr>
        <w:spacing w:line="360" w:lineRule="auto"/>
        <w:jc w:val="center"/>
        <w:outlineLvl w:val="0"/>
        <w:rPr>
          <w:rFonts w:hint="eastAsia" w:ascii="宋体" w:hAnsi="宋体" w:eastAsia="宋体"/>
          <w:b/>
          <w:color w:val="auto"/>
          <w:sz w:val="28"/>
          <w:highlight w:val="none"/>
        </w:rPr>
      </w:pPr>
    </w:p>
    <w:p w14:paraId="42185861">
      <w:pPr>
        <w:spacing w:line="360" w:lineRule="auto"/>
        <w:jc w:val="center"/>
        <w:outlineLvl w:val="0"/>
        <w:rPr>
          <w:rFonts w:hint="eastAsia" w:ascii="宋体" w:hAnsi="宋体" w:eastAsia="宋体"/>
          <w:b/>
          <w:color w:val="auto"/>
          <w:sz w:val="28"/>
          <w:highlight w:val="none"/>
        </w:rPr>
      </w:pPr>
    </w:p>
    <w:p w14:paraId="26FA325C">
      <w:pPr>
        <w:spacing w:line="360" w:lineRule="auto"/>
        <w:jc w:val="center"/>
        <w:outlineLvl w:val="0"/>
        <w:rPr>
          <w:rFonts w:hint="eastAsia" w:ascii="宋体" w:hAnsi="宋体" w:eastAsia="宋体"/>
          <w:b/>
          <w:color w:val="auto"/>
          <w:sz w:val="28"/>
          <w:highlight w:val="none"/>
        </w:rPr>
      </w:pPr>
    </w:p>
    <w:p w14:paraId="1315019E">
      <w:pPr>
        <w:spacing w:line="360" w:lineRule="auto"/>
        <w:jc w:val="center"/>
        <w:outlineLvl w:val="0"/>
        <w:rPr>
          <w:rFonts w:hint="eastAsia" w:ascii="宋体" w:hAnsi="宋体" w:eastAsia="宋体"/>
          <w:b/>
          <w:color w:val="auto"/>
          <w:sz w:val="28"/>
          <w:highlight w:val="none"/>
        </w:rPr>
      </w:pPr>
    </w:p>
    <w:p w14:paraId="20403837">
      <w:pPr>
        <w:spacing w:line="360" w:lineRule="auto"/>
        <w:jc w:val="center"/>
        <w:outlineLvl w:val="0"/>
        <w:rPr>
          <w:rFonts w:hint="eastAsia" w:ascii="宋体" w:hAnsi="宋体" w:eastAsia="宋体"/>
          <w:b/>
          <w:color w:val="auto"/>
          <w:sz w:val="28"/>
          <w:highlight w:val="none"/>
        </w:rPr>
      </w:pPr>
    </w:p>
    <w:p w14:paraId="0520C5FA">
      <w:pPr>
        <w:spacing w:line="360" w:lineRule="auto"/>
        <w:jc w:val="center"/>
        <w:outlineLvl w:val="0"/>
        <w:rPr>
          <w:rFonts w:hint="eastAsia" w:ascii="宋体" w:hAnsi="宋体" w:eastAsia="宋体"/>
          <w:b/>
          <w:color w:val="auto"/>
          <w:sz w:val="28"/>
          <w:highlight w:val="none"/>
        </w:rPr>
      </w:pPr>
    </w:p>
    <w:p w14:paraId="36D6804C">
      <w:pPr>
        <w:spacing w:line="360" w:lineRule="auto"/>
        <w:jc w:val="center"/>
        <w:outlineLvl w:val="0"/>
        <w:rPr>
          <w:rFonts w:hint="eastAsia" w:ascii="宋体" w:hAnsi="宋体" w:eastAsia="宋体"/>
          <w:b/>
          <w:color w:val="auto"/>
          <w:sz w:val="28"/>
          <w:highlight w:val="none"/>
        </w:rPr>
      </w:pPr>
    </w:p>
    <w:p w14:paraId="355B68DE">
      <w:pPr>
        <w:spacing w:line="360" w:lineRule="auto"/>
        <w:jc w:val="center"/>
        <w:outlineLvl w:val="0"/>
        <w:rPr>
          <w:rFonts w:hint="eastAsia" w:ascii="宋体" w:hAnsi="宋体" w:eastAsia="宋体"/>
          <w:b/>
          <w:color w:val="auto"/>
          <w:sz w:val="28"/>
          <w:highlight w:val="none"/>
        </w:rPr>
      </w:pPr>
    </w:p>
    <w:p w14:paraId="6083BE45">
      <w:pPr>
        <w:spacing w:line="360" w:lineRule="auto"/>
        <w:jc w:val="center"/>
        <w:outlineLvl w:val="0"/>
        <w:rPr>
          <w:rFonts w:hint="eastAsia" w:ascii="宋体" w:hAnsi="宋体" w:eastAsia="宋体"/>
          <w:b/>
          <w:color w:val="auto"/>
          <w:sz w:val="28"/>
          <w:highlight w:val="none"/>
        </w:rPr>
      </w:pPr>
    </w:p>
    <w:p w14:paraId="47C2F63F">
      <w:pPr>
        <w:spacing w:line="360" w:lineRule="auto"/>
        <w:jc w:val="center"/>
        <w:outlineLvl w:val="0"/>
        <w:rPr>
          <w:rFonts w:hint="eastAsia" w:ascii="宋体" w:hAnsi="宋体" w:eastAsia="宋体"/>
          <w:b/>
          <w:color w:val="auto"/>
          <w:sz w:val="28"/>
          <w:highlight w:val="none"/>
        </w:rPr>
      </w:pPr>
    </w:p>
    <w:p w14:paraId="1C087FBE">
      <w:pPr>
        <w:spacing w:line="360" w:lineRule="auto"/>
        <w:jc w:val="center"/>
        <w:outlineLvl w:val="0"/>
        <w:rPr>
          <w:rFonts w:hint="eastAsia" w:ascii="宋体" w:hAnsi="宋体" w:eastAsia="宋体"/>
          <w:b/>
          <w:color w:val="auto"/>
          <w:sz w:val="28"/>
          <w:highlight w:val="none"/>
        </w:rPr>
      </w:pPr>
    </w:p>
    <w:p w14:paraId="5FBCD799">
      <w:pPr>
        <w:spacing w:line="360" w:lineRule="auto"/>
        <w:jc w:val="center"/>
        <w:outlineLvl w:val="0"/>
        <w:rPr>
          <w:rFonts w:hint="eastAsia" w:ascii="宋体" w:hAnsi="宋体" w:eastAsia="宋体"/>
          <w:b/>
          <w:color w:val="auto"/>
          <w:sz w:val="28"/>
          <w:highlight w:val="none"/>
        </w:rPr>
      </w:pPr>
    </w:p>
    <w:p w14:paraId="7B7C5FF1">
      <w:pPr>
        <w:spacing w:line="360" w:lineRule="auto"/>
        <w:jc w:val="center"/>
        <w:outlineLvl w:val="1"/>
        <w:rPr>
          <w:rFonts w:ascii="宋体" w:hAnsi="宋体" w:eastAsia="宋体"/>
          <w:b/>
          <w:color w:val="auto"/>
          <w:sz w:val="24"/>
          <w:highlight w:val="none"/>
        </w:rPr>
      </w:pPr>
      <w:bookmarkStart w:id="199" w:name="_Toc28960"/>
      <w:bookmarkStart w:id="200" w:name="_Toc5555"/>
      <w:r>
        <w:rPr>
          <w:rFonts w:hint="eastAsia" w:ascii="宋体" w:hAnsi="宋体" w:eastAsia="宋体"/>
          <w:b/>
          <w:color w:val="auto"/>
          <w:sz w:val="24"/>
          <w:highlight w:val="none"/>
        </w:rPr>
        <w:t>一、开标一览表</w:t>
      </w:r>
      <w:bookmarkEnd w:id="199"/>
      <w:bookmarkEnd w:id="200"/>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4"/>
        <w:gridCol w:w="6218"/>
      </w:tblGrid>
      <w:tr w14:paraId="2392C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1352" w:type="pct"/>
            <w:tcBorders>
              <w:top w:val="single" w:color="auto" w:sz="4" w:space="0"/>
              <w:bottom w:val="single" w:color="auto" w:sz="4" w:space="0"/>
              <w:right w:val="single" w:color="auto" w:sz="4" w:space="0"/>
            </w:tcBorders>
            <w:vAlign w:val="center"/>
          </w:tcPr>
          <w:p w14:paraId="50CB5FCA">
            <w:pPr>
              <w:keepNext w:val="0"/>
              <w:keepLines w:val="0"/>
              <w:widowControl/>
              <w:suppressLineNumbers w:val="0"/>
              <w:spacing w:before="0" w:beforeAutospacing="0" w:after="0" w:afterAutospacing="0" w:line="360" w:lineRule="exact"/>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项目名称</w:t>
            </w:r>
          </w:p>
        </w:tc>
        <w:tc>
          <w:tcPr>
            <w:tcW w:w="3648" w:type="pct"/>
            <w:tcBorders>
              <w:top w:val="single" w:color="auto" w:sz="4" w:space="0"/>
              <w:bottom w:val="single" w:color="auto" w:sz="4" w:space="0"/>
              <w:right w:val="single" w:color="auto" w:sz="4" w:space="0"/>
            </w:tcBorders>
            <w:vAlign w:val="center"/>
          </w:tcPr>
          <w:p w14:paraId="264E7EC7">
            <w:pPr>
              <w:keepNext w:val="0"/>
              <w:keepLines w:val="0"/>
              <w:suppressLineNumbers w:val="0"/>
              <w:spacing w:before="0" w:beforeAutospacing="0" w:after="0" w:afterAutospacing="0" w:line="360" w:lineRule="exact"/>
              <w:ind w:left="0" w:right="0"/>
              <w:jc w:val="center"/>
              <w:rPr>
                <w:rFonts w:hint="default" w:ascii="宋体" w:hAnsi="宋体" w:eastAsia="宋体"/>
                <w:bCs/>
                <w:color w:val="auto"/>
                <w:sz w:val="24"/>
                <w:szCs w:val="20"/>
                <w:highlight w:val="none"/>
                <w:u w:val="single"/>
              </w:rPr>
            </w:pPr>
          </w:p>
        </w:tc>
      </w:tr>
      <w:tr w14:paraId="4A50F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20DCC974">
            <w:pPr>
              <w:keepNext w:val="0"/>
              <w:keepLines w:val="0"/>
              <w:suppressLineNumbers w:val="0"/>
              <w:spacing w:before="0" w:beforeAutospacing="0" w:after="0" w:afterAutospacing="0" w:line="360" w:lineRule="exact"/>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投标人全称</w:t>
            </w:r>
          </w:p>
        </w:tc>
        <w:tc>
          <w:tcPr>
            <w:tcW w:w="3648" w:type="pct"/>
            <w:tcBorders>
              <w:top w:val="nil"/>
            </w:tcBorders>
            <w:vAlign w:val="center"/>
          </w:tcPr>
          <w:p w14:paraId="5AF370A1">
            <w:pPr>
              <w:keepNext w:val="0"/>
              <w:keepLines w:val="0"/>
              <w:suppressLineNumbers w:val="0"/>
              <w:spacing w:before="0" w:beforeAutospacing="0" w:after="0" w:afterAutospacing="0" w:line="360" w:lineRule="auto"/>
              <w:ind w:left="0" w:right="0"/>
              <w:rPr>
                <w:rFonts w:hint="default" w:ascii="宋体" w:hAnsi="宋体" w:eastAsia="宋体"/>
                <w:color w:val="auto"/>
                <w:sz w:val="24"/>
                <w:szCs w:val="20"/>
                <w:highlight w:val="none"/>
              </w:rPr>
            </w:pPr>
          </w:p>
        </w:tc>
      </w:tr>
      <w:tr w14:paraId="666F4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65CEFDA9">
            <w:pPr>
              <w:keepNext w:val="0"/>
              <w:keepLines w:val="0"/>
              <w:suppressLineNumbers w:val="0"/>
              <w:spacing w:before="0" w:beforeAutospacing="0" w:after="0" w:afterAutospacing="0" w:line="360" w:lineRule="exact"/>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投标范围</w:t>
            </w:r>
          </w:p>
        </w:tc>
        <w:tc>
          <w:tcPr>
            <w:tcW w:w="3648" w:type="pct"/>
            <w:tcBorders>
              <w:top w:val="nil"/>
            </w:tcBorders>
            <w:vAlign w:val="center"/>
          </w:tcPr>
          <w:p w14:paraId="0FE9F18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textAlignment w:val="auto"/>
              <w:rPr>
                <w:rFonts w:hint="default" w:ascii="宋体" w:hAnsi="宋体" w:eastAsia="宋体"/>
                <w:color w:val="auto"/>
                <w:sz w:val="24"/>
                <w:szCs w:val="20"/>
                <w:highlight w:val="none"/>
              </w:rPr>
            </w:pPr>
            <w:r>
              <w:rPr>
                <w:rFonts w:hint="eastAsia" w:ascii="宋体" w:hAnsi="宋体" w:eastAsia="宋体"/>
                <w:color w:val="auto"/>
                <w:sz w:val="24"/>
                <w:szCs w:val="28"/>
                <w:highlight w:val="none"/>
              </w:rPr>
              <w:t>全部</w:t>
            </w:r>
          </w:p>
        </w:tc>
      </w:tr>
      <w:tr w14:paraId="6C324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9" w:hRule="atLeast"/>
          <w:jc w:val="center"/>
        </w:trPr>
        <w:tc>
          <w:tcPr>
            <w:tcW w:w="1352" w:type="pct"/>
            <w:tcBorders>
              <w:top w:val="nil"/>
            </w:tcBorders>
            <w:vAlign w:val="center"/>
          </w:tcPr>
          <w:p w14:paraId="3BE61139">
            <w:pPr>
              <w:keepNext w:val="0"/>
              <w:keepLines w:val="0"/>
              <w:suppressLineNumbers w:val="0"/>
              <w:spacing w:before="0" w:beforeAutospacing="0" w:after="0" w:afterAutospacing="0" w:line="360" w:lineRule="exact"/>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投标报价</w:t>
            </w:r>
          </w:p>
        </w:tc>
        <w:tc>
          <w:tcPr>
            <w:tcW w:w="3648" w:type="pct"/>
            <w:tcBorders>
              <w:top w:val="nil"/>
            </w:tcBorders>
            <w:vAlign w:val="center"/>
          </w:tcPr>
          <w:p w14:paraId="7260372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jc w:val="left"/>
              <w:textAlignment w:val="auto"/>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2C594227">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670"/>
              <w:textAlignment w:val="auto"/>
              <w:rPr>
                <w:rFonts w:hint="default" w:ascii="宋体" w:hAnsi="宋体" w:eastAsia="宋体"/>
                <w:color w:val="auto"/>
                <w:sz w:val="24"/>
                <w:szCs w:val="20"/>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tc>
      </w:tr>
      <w:tr w14:paraId="1B076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60E844F5">
            <w:pPr>
              <w:keepNext w:val="0"/>
              <w:keepLines w:val="0"/>
              <w:suppressLineNumbers w:val="0"/>
              <w:spacing w:before="0" w:beforeAutospacing="0" w:after="0" w:afterAutospacing="0" w:line="360" w:lineRule="auto"/>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其他</w:t>
            </w:r>
          </w:p>
        </w:tc>
        <w:tc>
          <w:tcPr>
            <w:tcW w:w="3648" w:type="pct"/>
            <w:tcBorders>
              <w:top w:val="nil"/>
            </w:tcBorders>
            <w:vAlign w:val="center"/>
          </w:tcPr>
          <w:p w14:paraId="43239739">
            <w:pPr>
              <w:keepNext w:val="0"/>
              <w:keepLines w:val="0"/>
              <w:suppressLineNumbers w:val="0"/>
              <w:spacing w:before="0" w:beforeAutospacing="0" w:after="0" w:afterAutospacing="0" w:line="360" w:lineRule="auto"/>
              <w:ind w:left="0" w:right="0"/>
              <w:jc w:val="left"/>
              <w:rPr>
                <w:rFonts w:hint="default" w:ascii="宋体" w:hAnsi="宋体" w:eastAsia="宋体"/>
                <w:color w:val="auto"/>
                <w:sz w:val="24"/>
                <w:szCs w:val="28"/>
                <w:highlight w:val="none"/>
              </w:rPr>
            </w:pPr>
          </w:p>
        </w:tc>
      </w:tr>
    </w:tbl>
    <w:p w14:paraId="063F32D6">
      <w:pPr>
        <w:spacing w:line="360" w:lineRule="auto"/>
        <w:ind w:firstLine="4320" w:firstLineChars="1800"/>
        <w:jc w:val="center"/>
        <w:rPr>
          <w:rFonts w:hint="eastAsia" w:ascii="宋体" w:hAnsi="宋体" w:eastAsia="宋体"/>
          <w:bCs/>
          <w:color w:val="auto"/>
          <w:sz w:val="24"/>
          <w:highlight w:val="none"/>
          <w:u w:val="single"/>
        </w:rPr>
      </w:pPr>
      <w:r>
        <w:rPr>
          <w:rFonts w:hint="eastAsia" w:ascii="宋体" w:hAnsi="宋体" w:eastAsia="宋体"/>
          <w:bCs/>
          <w:color w:val="auto"/>
          <w:sz w:val="24"/>
          <w:highlight w:val="none"/>
          <w:lang w:val="en-US" w:eastAsia="zh-CN"/>
        </w:rPr>
        <w:t>投标人盖章</w:t>
      </w:r>
      <w:r>
        <w:rPr>
          <w:rFonts w:hint="eastAsia" w:ascii="宋体" w:hAnsi="宋体" w:eastAsia="宋体"/>
          <w:bCs/>
          <w:color w:val="auto"/>
          <w:sz w:val="24"/>
          <w:highlight w:val="none"/>
        </w:rPr>
        <w:t>：</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u w:val="single"/>
        </w:rPr>
        <w:t xml:space="preserve">    </w:t>
      </w:r>
    </w:p>
    <w:p w14:paraId="6AED1872">
      <w:pPr>
        <w:spacing w:line="360" w:lineRule="auto"/>
        <w:ind w:firstLine="4320" w:firstLineChars="1800"/>
        <w:jc w:val="center"/>
        <w:rPr>
          <w:rFonts w:ascii="宋体" w:hAnsi="宋体" w:eastAsia="宋体"/>
          <w:bCs/>
          <w:color w:val="auto"/>
          <w:sz w:val="24"/>
          <w:highlight w:val="none"/>
        </w:rPr>
      </w:pPr>
      <w:r>
        <w:rPr>
          <w:rFonts w:hint="eastAsia" w:ascii="宋体" w:hAnsi="宋体" w:eastAsia="宋体"/>
          <w:bCs/>
          <w:color w:val="auto"/>
          <w:sz w:val="24"/>
          <w:highlight w:val="none"/>
        </w:rPr>
        <w:t>日</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期：</w:t>
      </w:r>
      <w:r>
        <w:rPr>
          <w:rFonts w:hint="eastAsia" w:ascii="宋体" w:hAnsi="宋体" w:eastAsia="宋体"/>
          <w:bCs/>
          <w:color w:val="auto"/>
          <w:sz w:val="24"/>
          <w:highlight w:val="none"/>
          <w:u w:val="single"/>
        </w:rPr>
        <w:t xml:space="preserve">             </w:t>
      </w:r>
    </w:p>
    <w:p w14:paraId="064F1FEB">
      <w:pPr>
        <w:spacing w:line="360" w:lineRule="auto"/>
        <w:rPr>
          <w:rFonts w:ascii="宋体" w:hAnsi="宋体" w:eastAsia="宋体"/>
          <w:color w:val="auto"/>
          <w:sz w:val="24"/>
          <w:highlight w:val="none"/>
        </w:rPr>
      </w:pPr>
      <w:r>
        <w:rPr>
          <w:rFonts w:ascii="宋体" w:hAnsi="宋体" w:eastAsia="宋体"/>
          <w:color w:val="auto"/>
          <w:sz w:val="24"/>
          <w:highlight w:val="none"/>
        </w:rPr>
        <w:t xml:space="preserve">     </w:t>
      </w:r>
    </w:p>
    <w:p w14:paraId="023CE853">
      <w:pPr>
        <w:spacing w:line="360" w:lineRule="auto"/>
        <w:ind w:firstLine="360" w:firstLineChars="150"/>
        <w:rPr>
          <w:rFonts w:ascii="宋体" w:hAnsi="宋体" w:eastAsia="宋体"/>
          <w:color w:val="auto"/>
          <w:sz w:val="24"/>
          <w:highlight w:val="none"/>
        </w:rPr>
      </w:pPr>
    </w:p>
    <w:p w14:paraId="7C33BAAC">
      <w:pPr>
        <w:spacing w:line="360" w:lineRule="auto"/>
        <w:rPr>
          <w:rFonts w:hint="eastAsia" w:ascii="宋体" w:hAnsi="宋体" w:eastAsia="宋体"/>
          <w:b/>
          <w:color w:val="auto"/>
          <w:sz w:val="24"/>
          <w:highlight w:val="none"/>
          <w:lang w:eastAsia="zh-CN"/>
        </w:rPr>
      </w:pPr>
      <w:r>
        <w:rPr>
          <w:rFonts w:hint="eastAsia" w:ascii="宋体" w:hAnsi="宋体" w:eastAsia="宋体"/>
          <w:b/>
          <w:color w:val="auto"/>
          <w:sz w:val="24"/>
          <w:highlight w:val="none"/>
          <w:lang w:eastAsia="zh-CN"/>
        </w:rPr>
        <w:t>注：</w:t>
      </w:r>
    </w:p>
    <w:p w14:paraId="4E37B36B">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1</w:t>
      </w:r>
      <w:r>
        <w:rPr>
          <w:rFonts w:hint="eastAsia" w:ascii="宋体" w:hAnsi="宋体" w:eastAsia="宋体"/>
          <w:color w:val="auto"/>
          <w:sz w:val="24"/>
          <w:highlight w:val="none"/>
        </w:rPr>
        <w:t>.</w:t>
      </w:r>
      <w:r>
        <w:rPr>
          <w:rFonts w:ascii="宋体" w:hAnsi="宋体" w:eastAsia="宋体"/>
          <w:color w:val="auto"/>
          <w:sz w:val="24"/>
          <w:highlight w:val="none"/>
        </w:rPr>
        <w:t>此表用于开标唱标之用。</w:t>
      </w:r>
    </w:p>
    <w:p w14:paraId="64F8DB7B">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2</w:t>
      </w:r>
      <w:r>
        <w:rPr>
          <w:rFonts w:hint="eastAsia" w:ascii="宋体" w:hAnsi="宋体" w:eastAsia="宋体"/>
          <w:color w:val="auto"/>
          <w:sz w:val="24"/>
          <w:highlight w:val="none"/>
        </w:rPr>
        <w:t>.</w:t>
      </w:r>
      <w:r>
        <w:rPr>
          <w:rFonts w:ascii="宋体" w:hAnsi="宋体" w:eastAsia="宋体"/>
          <w:color w:val="auto"/>
          <w:sz w:val="24"/>
          <w:highlight w:val="none"/>
        </w:rPr>
        <w:t>表中投标报价即为优惠后报价，并作为评审及定标依据。任何有选择或有条件的投标报价，或者表中某一包别填写多个报价，均为无效报价。</w:t>
      </w:r>
    </w:p>
    <w:p w14:paraId="14BF6615">
      <w:pPr>
        <w:spacing w:line="360" w:lineRule="auto"/>
        <w:ind w:firstLine="480" w:firstLineChars="200"/>
        <w:jc w:val="both"/>
        <w:outlineLvl w:val="0"/>
        <w:rPr>
          <w:rFonts w:hint="eastAsia" w:ascii="宋体" w:hAnsi="宋体" w:eastAsia="宋体"/>
          <w:b/>
          <w:color w:val="auto"/>
          <w:sz w:val="28"/>
          <w:highlight w:val="none"/>
        </w:rPr>
      </w:pP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.表中大写金额与小写金额不一致的，以大写金额为准。</w:t>
      </w:r>
      <w:r>
        <w:rPr>
          <w:rFonts w:ascii="宋体" w:hAnsi="宋体" w:eastAsia="宋体"/>
          <w:color w:val="auto"/>
          <w:sz w:val="24"/>
          <w:highlight w:val="none"/>
        </w:rPr>
        <w:br w:type="page"/>
      </w:r>
    </w:p>
    <w:p w14:paraId="6F533828">
      <w:pPr>
        <w:spacing w:line="360" w:lineRule="auto"/>
        <w:jc w:val="center"/>
        <w:outlineLvl w:val="1"/>
        <w:rPr>
          <w:rFonts w:ascii="宋体" w:hAnsi="宋体" w:eastAsia="宋体"/>
          <w:b/>
          <w:color w:val="auto"/>
          <w:sz w:val="24"/>
          <w:highlight w:val="none"/>
        </w:rPr>
      </w:pPr>
      <w:bookmarkStart w:id="201" w:name="_Toc18010"/>
      <w:bookmarkStart w:id="202" w:name="_Toc6441"/>
      <w:r>
        <w:rPr>
          <w:rFonts w:hint="eastAsia" w:ascii="宋体" w:hAnsi="宋体" w:eastAsia="宋体"/>
          <w:b/>
          <w:color w:val="auto"/>
          <w:sz w:val="24"/>
          <w:highlight w:val="none"/>
        </w:rPr>
        <w:t>二、投标函</w:t>
      </w:r>
      <w:bookmarkEnd w:id="201"/>
      <w:bookmarkEnd w:id="202"/>
    </w:p>
    <w:p w14:paraId="137B4C66">
      <w:pPr>
        <w:pStyle w:val="16"/>
        <w:spacing w:line="360" w:lineRule="auto"/>
        <w:rPr>
          <w:rFonts w:hint="eastAsia" w:ascii="宋体" w:hAnsi="宋体" w:eastAsia="宋体"/>
          <w:color w:val="auto"/>
          <w:sz w:val="24"/>
          <w:highlight w:val="none"/>
          <w:u w:val="singl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4A523BB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根据贵方的招标公告和投标邀请，我方兹宣布同意如下：</w:t>
      </w:r>
    </w:p>
    <w:p w14:paraId="1065715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s="宋体"/>
          <w:color w:val="auto"/>
          <w:sz w:val="24"/>
          <w:szCs w:val="24"/>
          <w:highlight w:val="none"/>
        </w:rPr>
        <w:t>我方根据招标文件的规定，严格履行合同的责任和义务,并保证于买方要求的日期内完成，并通过买方验收。</w:t>
      </w:r>
    </w:p>
    <w:p w14:paraId="3EA5442C">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.我方已详细审核全部招标文件，包括招标文件</w:t>
      </w:r>
      <w:r>
        <w:rPr>
          <w:rFonts w:hint="eastAsia" w:ascii="宋体" w:hAnsi="宋体" w:eastAsia="宋体"/>
          <w:color w:val="auto"/>
          <w:sz w:val="24"/>
          <w:highlight w:val="none"/>
          <w:lang w:val="en-US" w:eastAsia="zh-CN"/>
        </w:rPr>
        <w:t>附件及更正公告（如有）</w:t>
      </w:r>
      <w:r>
        <w:rPr>
          <w:rFonts w:hint="eastAsia" w:ascii="宋体" w:hAnsi="宋体" w:eastAsia="宋体"/>
          <w:color w:val="auto"/>
          <w:sz w:val="24"/>
          <w:highlight w:val="none"/>
        </w:rPr>
        <w:t>，我方正式认可并遵守本次招标文件，并对招标文件各项条款、规定及要求均无异议。</w:t>
      </w:r>
    </w:p>
    <w:p w14:paraId="424D57D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.我方同意从招标文件规定的开标日期起遵循本招标文件，并在招标文件规定的投标有效期之前均具有约束力。</w:t>
      </w:r>
    </w:p>
    <w:p w14:paraId="4C2554F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4</w:t>
      </w:r>
      <w:r>
        <w:rPr>
          <w:rFonts w:hint="eastAsia" w:ascii="宋体" w:hAnsi="宋体" w:eastAsia="宋体"/>
          <w:color w:val="auto"/>
          <w:sz w:val="24"/>
          <w:highlight w:val="none"/>
        </w:rPr>
        <w:t>.我方声明投标文件所提供的一切资料均真实无误、及时、有效，企业运营正常。由于我方提供资料不实而造成的责任和后果由我方承担。我方同意按照贵方提出的要求，提供与投标有关的任何证据、数据或资料。</w:t>
      </w:r>
    </w:p>
    <w:p w14:paraId="521AC376">
      <w:pPr>
        <w:spacing w:line="360" w:lineRule="auto"/>
        <w:ind w:firstLine="4800" w:firstLineChars="2000"/>
        <w:rPr>
          <w:rFonts w:ascii="宋体" w:hAnsi="宋体" w:eastAsia="宋体"/>
          <w:color w:val="auto"/>
          <w:sz w:val="24"/>
          <w:highlight w:val="none"/>
        </w:rPr>
      </w:pPr>
    </w:p>
    <w:p w14:paraId="13BFA48F">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w:t>
      </w:r>
      <w:r>
        <w:rPr>
          <w:rFonts w:hint="eastAsia" w:ascii="宋体" w:hAnsi="宋体" w:eastAsia="宋体"/>
          <w:color w:val="auto"/>
          <w:sz w:val="24"/>
          <w:highlight w:val="none"/>
          <w:lang w:val="en-US" w:eastAsia="zh-CN"/>
        </w:rPr>
        <w:t>盖章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p>
    <w:p w14:paraId="756F858E">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w:t>
      </w:r>
      <w:r>
        <w:rPr>
          <w:rFonts w:hint="eastAsia" w:ascii="宋体" w:hAnsi="宋体" w:eastAsia="宋体"/>
          <w:color w:val="auto"/>
          <w:sz w:val="24"/>
          <w:highlight w:val="none"/>
          <w:lang w:val="en-US" w:eastAsia="zh-CN"/>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6CA30D68">
      <w:pPr>
        <w:spacing w:line="360" w:lineRule="auto"/>
        <w:jc w:val="center"/>
        <w:outlineLvl w:val="0"/>
        <w:rPr>
          <w:rFonts w:hint="eastAsia" w:ascii="宋体" w:hAnsi="宋体" w:eastAsia="宋体"/>
          <w:b/>
          <w:color w:val="auto"/>
          <w:sz w:val="28"/>
          <w:highlight w:val="none"/>
        </w:rPr>
      </w:pPr>
    </w:p>
    <w:p w14:paraId="73D69919">
      <w:pPr>
        <w:widowControl/>
        <w:jc w:val="left"/>
        <w:rPr>
          <w:rFonts w:ascii="宋体" w:hAnsi="宋体" w:eastAsia="宋体"/>
          <w:color w:val="auto"/>
          <w:sz w:val="24"/>
          <w:highlight w:val="none"/>
        </w:rPr>
      </w:pPr>
      <w:r>
        <w:rPr>
          <w:rFonts w:ascii="宋体" w:hAnsi="宋体" w:eastAsia="宋体"/>
          <w:color w:val="auto"/>
          <w:sz w:val="24"/>
          <w:highlight w:val="none"/>
        </w:rPr>
        <w:br w:type="page"/>
      </w:r>
    </w:p>
    <w:p w14:paraId="4E7CEC90">
      <w:pPr>
        <w:spacing w:line="360" w:lineRule="auto"/>
        <w:ind w:firstLine="420" w:firstLineChars="0"/>
        <w:jc w:val="center"/>
        <w:outlineLvl w:val="1"/>
        <w:rPr>
          <w:rFonts w:hint="default" w:ascii="宋体" w:hAnsi="宋体" w:eastAsia="宋体"/>
          <w:b/>
          <w:color w:val="auto"/>
          <w:sz w:val="24"/>
          <w:highlight w:val="none"/>
          <w:lang w:val="en-US" w:eastAsia="zh-CN"/>
        </w:rPr>
      </w:pPr>
      <w:bookmarkStart w:id="203" w:name="_Toc11940"/>
      <w:bookmarkStart w:id="204" w:name="_Toc20329"/>
      <w:r>
        <w:rPr>
          <w:rFonts w:hint="eastAsia" w:ascii="宋体" w:hAnsi="宋体" w:eastAsia="宋体"/>
          <w:b/>
          <w:color w:val="auto"/>
          <w:sz w:val="24"/>
          <w:highlight w:val="none"/>
          <w:lang w:val="en-US" w:eastAsia="zh-CN"/>
        </w:rPr>
        <w:t>三</w:t>
      </w:r>
      <w:r>
        <w:rPr>
          <w:rFonts w:hint="eastAsia" w:ascii="宋体" w:hAnsi="宋体" w:eastAsia="宋体"/>
          <w:b/>
          <w:color w:val="auto"/>
          <w:sz w:val="24"/>
          <w:highlight w:val="none"/>
        </w:rPr>
        <w:t>、投标响应表</w:t>
      </w:r>
      <w:bookmarkEnd w:id="203"/>
      <w:bookmarkEnd w:id="204"/>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916"/>
        <w:gridCol w:w="2498"/>
        <w:gridCol w:w="2575"/>
        <w:gridCol w:w="810"/>
      </w:tblGrid>
      <w:tr w14:paraId="6C807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6908750C">
            <w:pPr>
              <w:pStyle w:val="15"/>
              <w:keepNext w:val="0"/>
              <w:keepLines w:val="0"/>
              <w:suppressLineNumbers w:val="0"/>
              <w:spacing w:before="0" w:beforeAutospacing="0" w:after="0" w:afterAutospacing="0"/>
              <w:ind w:left="0" w:right="0"/>
              <w:jc w:val="center"/>
              <w:rPr>
                <w:rFonts w:hint="default" w:ascii="宋体" w:hAnsi="宋体" w:cs="Wingdings"/>
                <w:b/>
                <w:color w:val="auto"/>
                <w:sz w:val="24"/>
                <w:highlight w:val="none"/>
              </w:rPr>
            </w:pPr>
            <w:r>
              <w:rPr>
                <w:rFonts w:hint="eastAsia" w:ascii="宋体" w:hAnsi="宋体" w:cs="Wingdings"/>
                <w:b/>
                <w:color w:val="auto"/>
                <w:sz w:val="24"/>
                <w:highlight w:val="none"/>
              </w:rPr>
              <w:t>序号</w:t>
            </w:r>
          </w:p>
        </w:tc>
        <w:tc>
          <w:tcPr>
            <w:tcW w:w="1124" w:type="pct"/>
            <w:vAlign w:val="center"/>
          </w:tcPr>
          <w:p w14:paraId="3ED14B6C">
            <w:pPr>
              <w:pStyle w:val="15"/>
              <w:keepNext w:val="0"/>
              <w:keepLines w:val="0"/>
              <w:suppressLineNumbers w:val="0"/>
              <w:spacing w:before="0" w:beforeAutospacing="0" w:after="0" w:afterAutospacing="0"/>
              <w:ind w:left="0" w:right="0"/>
              <w:jc w:val="center"/>
              <w:rPr>
                <w:rFonts w:hint="default" w:ascii="宋体" w:hAnsi="宋体" w:cs="Wingdings"/>
                <w:b/>
                <w:color w:val="auto"/>
                <w:sz w:val="24"/>
                <w:highlight w:val="none"/>
              </w:rPr>
            </w:pPr>
            <w:r>
              <w:rPr>
                <w:rFonts w:hint="eastAsia" w:ascii="宋体" w:hAnsi="宋体"/>
                <w:b/>
                <w:bCs/>
                <w:color w:val="auto"/>
                <w:sz w:val="24"/>
                <w:szCs w:val="24"/>
                <w:highlight w:val="none"/>
              </w:rPr>
              <w:t>商务条款</w:t>
            </w:r>
          </w:p>
        </w:tc>
        <w:tc>
          <w:tcPr>
            <w:tcW w:w="1465" w:type="pct"/>
            <w:vAlign w:val="center"/>
          </w:tcPr>
          <w:p w14:paraId="6BF0E37C">
            <w:pPr>
              <w:pStyle w:val="15"/>
              <w:keepNext w:val="0"/>
              <w:keepLines w:val="0"/>
              <w:suppressLineNumbers w:val="0"/>
              <w:spacing w:before="0" w:beforeAutospacing="0" w:after="0" w:afterAutospacing="0"/>
              <w:ind w:left="0" w:right="0"/>
              <w:jc w:val="center"/>
              <w:rPr>
                <w:rFonts w:hint="default" w:ascii="宋体" w:hAnsi="宋体" w:cs="Wingdings"/>
                <w:b/>
                <w:color w:val="auto"/>
                <w:sz w:val="24"/>
                <w:highlight w:val="none"/>
              </w:rPr>
            </w:pPr>
            <w:r>
              <w:rPr>
                <w:rFonts w:hint="eastAsia" w:ascii="宋体" w:hAnsi="宋体" w:cs="Wingdings"/>
                <w:b/>
                <w:color w:val="auto"/>
                <w:sz w:val="24"/>
                <w:highlight w:val="none"/>
              </w:rPr>
              <w:t>招标文件要求</w:t>
            </w:r>
          </w:p>
        </w:tc>
        <w:tc>
          <w:tcPr>
            <w:tcW w:w="1510" w:type="pct"/>
            <w:vAlign w:val="center"/>
          </w:tcPr>
          <w:p w14:paraId="3FCB4E99">
            <w:pPr>
              <w:pStyle w:val="15"/>
              <w:keepNext w:val="0"/>
              <w:keepLines w:val="0"/>
              <w:suppressLineNumbers w:val="0"/>
              <w:spacing w:before="0" w:beforeAutospacing="0" w:after="0" w:afterAutospacing="0"/>
              <w:ind w:left="0" w:right="0"/>
              <w:jc w:val="center"/>
              <w:rPr>
                <w:rFonts w:hint="default" w:ascii="宋体" w:hAnsi="宋体" w:cs="Wingdings"/>
                <w:b/>
                <w:color w:val="auto"/>
                <w:sz w:val="24"/>
                <w:highlight w:val="none"/>
              </w:rPr>
            </w:pPr>
            <w:r>
              <w:rPr>
                <w:rFonts w:hint="eastAsia" w:ascii="宋体" w:hAnsi="宋体" w:cs="Wingdings"/>
                <w:b/>
                <w:color w:val="auto"/>
                <w:sz w:val="24"/>
                <w:highlight w:val="none"/>
              </w:rPr>
              <w:t>投标人承诺</w:t>
            </w:r>
          </w:p>
        </w:tc>
        <w:tc>
          <w:tcPr>
            <w:tcW w:w="475" w:type="pct"/>
            <w:vAlign w:val="center"/>
          </w:tcPr>
          <w:p w14:paraId="2F95F9AF">
            <w:pPr>
              <w:pStyle w:val="15"/>
              <w:keepNext w:val="0"/>
              <w:keepLines w:val="0"/>
              <w:suppressLineNumbers w:val="0"/>
              <w:spacing w:before="0" w:beforeAutospacing="0" w:after="0" w:afterAutospacing="0"/>
              <w:ind w:left="0" w:right="0"/>
              <w:jc w:val="center"/>
              <w:rPr>
                <w:rFonts w:hint="default" w:ascii="宋体" w:hAnsi="宋体" w:cs="Wingdings"/>
                <w:b/>
                <w:color w:val="auto"/>
                <w:sz w:val="24"/>
                <w:highlight w:val="none"/>
              </w:rPr>
            </w:pPr>
            <w:r>
              <w:rPr>
                <w:rFonts w:hint="eastAsia" w:ascii="宋体" w:hAnsi="宋体" w:cs="Wingdings"/>
                <w:b/>
                <w:color w:val="auto"/>
                <w:sz w:val="24"/>
                <w:highlight w:val="none"/>
              </w:rPr>
              <w:t>偏离说明</w:t>
            </w:r>
          </w:p>
        </w:tc>
      </w:tr>
      <w:tr w14:paraId="1B6BD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28F25945">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r>
              <w:rPr>
                <w:rFonts w:hint="default" w:ascii="宋体" w:hAnsi="宋体" w:eastAsia="宋体"/>
                <w:color w:val="auto"/>
                <w:sz w:val="24"/>
                <w:szCs w:val="20"/>
                <w:highlight w:val="none"/>
              </w:rPr>
              <w:t>1</w:t>
            </w:r>
          </w:p>
        </w:tc>
        <w:tc>
          <w:tcPr>
            <w:tcW w:w="1124" w:type="pct"/>
            <w:vAlign w:val="center"/>
          </w:tcPr>
          <w:p w14:paraId="7CB288CF">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r>
              <w:rPr>
                <w:rFonts w:hint="default" w:ascii="宋体" w:hAnsi="宋体" w:eastAsia="宋体"/>
                <w:color w:val="auto"/>
                <w:sz w:val="24"/>
                <w:szCs w:val="20"/>
                <w:highlight w:val="none"/>
              </w:rPr>
              <w:t>付款方式</w:t>
            </w:r>
          </w:p>
        </w:tc>
        <w:tc>
          <w:tcPr>
            <w:tcW w:w="1465" w:type="pct"/>
            <w:vAlign w:val="center"/>
          </w:tcPr>
          <w:p w14:paraId="6986EFCB">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p>
        </w:tc>
        <w:tc>
          <w:tcPr>
            <w:tcW w:w="1510" w:type="pct"/>
            <w:vAlign w:val="center"/>
          </w:tcPr>
          <w:p w14:paraId="74343F8F">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p>
        </w:tc>
        <w:tc>
          <w:tcPr>
            <w:tcW w:w="475" w:type="pct"/>
            <w:vAlign w:val="center"/>
          </w:tcPr>
          <w:p w14:paraId="599F8F39">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p>
        </w:tc>
      </w:tr>
      <w:tr w14:paraId="404BB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F31A269">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2</w:t>
            </w:r>
          </w:p>
        </w:tc>
        <w:tc>
          <w:tcPr>
            <w:tcW w:w="1124" w:type="pct"/>
            <w:vAlign w:val="center"/>
          </w:tcPr>
          <w:p w14:paraId="2631ABA5">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供货及安装地点</w:t>
            </w:r>
          </w:p>
        </w:tc>
        <w:tc>
          <w:tcPr>
            <w:tcW w:w="1465" w:type="pct"/>
            <w:vAlign w:val="center"/>
          </w:tcPr>
          <w:p w14:paraId="37B7F4A6">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p>
        </w:tc>
        <w:tc>
          <w:tcPr>
            <w:tcW w:w="1510" w:type="pct"/>
            <w:vAlign w:val="center"/>
          </w:tcPr>
          <w:p w14:paraId="6B629C29">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p>
        </w:tc>
        <w:tc>
          <w:tcPr>
            <w:tcW w:w="475" w:type="pct"/>
            <w:vAlign w:val="center"/>
          </w:tcPr>
          <w:p w14:paraId="0D8DEEF7">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p>
        </w:tc>
      </w:tr>
      <w:tr w14:paraId="7D46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0D8F3CAC">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3</w:t>
            </w:r>
          </w:p>
        </w:tc>
        <w:tc>
          <w:tcPr>
            <w:tcW w:w="1124" w:type="pct"/>
            <w:vAlign w:val="center"/>
          </w:tcPr>
          <w:p w14:paraId="3AFEECA6">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lang w:val="en-US" w:eastAsia="zh-CN"/>
              </w:rPr>
              <w:t>服务</w:t>
            </w:r>
            <w:r>
              <w:rPr>
                <w:rFonts w:hint="eastAsia" w:ascii="宋体" w:hAnsi="宋体" w:eastAsia="宋体"/>
                <w:color w:val="auto"/>
                <w:sz w:val="24"/>
                <w:szCs w:val="20"/>
                <w:highlight w:val="none"/>
              </w:rPr>
              <w:t>期限</w:t>
            </w:r>
          </w:p>
        </w:tc>
        <w:tc>
          <w:tcPr>
            <w:tcW w:w="1465" w:type="pct"/>
            <w:vAlign w:val="center"/>
          </w:tcPr>
          <w:p w14:paraId="6EF0958C">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p>
        </w:tc>
        <w:tc>
          <w:tcPr>
            <w:tcW w:w="1510" w:type="pct"/>
            <w:vAlign w:val="center"/>
          </w:tcPr>
          <w:p w14:paraId="5151F135">
            <w:pPr>
              <w:pStyle w:val="43"/>
              <w:keepNext w:val="0"/>
              <w:keepLines w:val="0"/>
              <w:suppressLineNumbers w:val="0"/>
              <w:spacing w:before="0" w:beforeAutospacing="0" w:after="0" w:afterAutospacing="0"/>
              <w:ind w:left="0" w:right="0"/>
              <w:jc w:val="center"/>
              <w:rPr>
                <w:rFonts w:hint="default" w:ascii="宋体" w:hAnsi="宋体" w:eastAsia="宋体"/>
                <w:color w:val="auto"/>
                <w:szCs w:val="20"/>
                <w:highlight w:val="none"/>
              </w:rPr>
            </w:pPr>
          </w:p>
        </w:tc>
        <w:tc>
          <w:tcPr>
            <w:tcW w:w="475" w:type="pct"/>
            <w:vAlign w:val="center"/>
          </w:tcPr>
          <w:p w14:paraId="3AA078F3">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p>
        </w:tc>
      </w:tr>
      <w:tr w14:paraId="160B6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1A1AF2C8">
            <w:pPr>
              <w:keepNext w:val="0"/>
              <w:keepLines w:val="0"/>
              <w:suppressLineNumbers w:val="0"/>
              <w:spacing w:before="0" w:beforeAutospacing="0" w:after="0" w:afterAutospacing="0"/>
              <w:ind w:left="0" w:right="0"/>
              <w:jc w:val="center"/>
              <w:rPr>
                <w:rFonts w:hint="eastAsia" w:ascii="宋体" w:hAnsi="宋体" w:eastAsia="宋体"/>
                <w:color w:val="auto"/>
                <w:sz w:val="24"/>
                <w:szCs w:val="20"/>
                <w:highlight w:val="none"/>
                <w:lang w:val="en-US" w:eastAsia="zh-CN"/>
              </w:rPr>
            </w:pPr>
            <w:r>
              <w:rPr>
                <w:rFonts w:hint="eastAsia" w:ascii="宋体" w:hAnsi="宋体" w:eastAsia="宋体"/>
                <w:color w:val="auto"/>
                <w:sz w:val="24"/>
                <w:szCs w:val="20"/>
                <w:highlight w:val="none"/>
                <w:lang w:val="en-US" w:eastAsia="zh-CN"/>
              </w:rPr>
              <w:t>4</w:t>
            </w:r>
          </w:p>
        </w:tc>
        <w:tc>
          <w:tcPr>
            <w:tcW w:w="1124" w:type="pct"/>
            <w:vAlign w:val="center"/>
          </w:tcPr>
          <w:p w14:paraId="10D7219E">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lang w:val="en-US" w:eastAsia="zh-CN"/>
              </w:rPr>
            </w:pPr>
            <w:r>
              <w:rPr>
                <w:rFonts w:hint="default" w:ascii="宋体" w:hAnsi="宋体" w:eastAsia="宋体"/>
                <w:color w:val="auto"/>
                <w:sz w:val="24"/>
                <w:szCs w:val="20"/>
                <w:highlight w:val="none"/>
                <w:lang w:val="en-US" w:eastAsia="zh-CN"/>
              </w:rPr>
              <w:t>质保期限</w:t>
            </w:r>
          </w:p>
        </w:tc>
        <w:tc>
          <w:tcPr>
            <w:tcW w:w="1465" w:type="pct"/>
            <w:vAlign w:val="center"/>
          </w:tcPr>
          <w:p w14:paraId="03968FDD">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lang w:val="en-US"/>
              </w:rPr>
            </w:pPr>
          </w:p>
        </w:tc>
        <w:tc>
          <w:tcPr>
            <w:tcW w:w="1510" w:type="pct"/>
            <w:vAlign w:val="center"/>
          </w:tcPr>
          <w:p w14:paraId="5F45A7A4">
            <w:pPr>
              <w:pStyle w:val="43"/>
              <w:keepNext w:val="0"/>
              <w:keepLines w:val="0"/>
              <w:suppressLineNumbers w:val="0"/>
              <w:spacing w:before="0" w:beforeAutospacing="0" w:after="0" w:afterAutospacing="0"/>
              <w:ind w:left="0" w:right="0"/>
              <w:jc w:val="center"/>
              <w:rPr>
                <w:rFonts w:hint="default" w:ascii="宋体" w:hAnsi="宋体" w:eastAsia="宋体"/>
                <w:color w:val="auto"/>
                <w:szCs w:val="20"/>
                <w:highlight w:val="none"/>
                <w:lang w:val="en-US"/>
              </w:rPr>
            </w:pPr>
          </w:p>
        </w:tc>
        <w:tc>
          <w:tcPr>
            <w:tcW w:w="475" w:type="pct"/>
            <w:vAlign w:val="center"/>
          </w:tcPr>
          <w:p w14:paraId="66052073">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lang w:val="en-US"/>
              </w:rPr>
            </w:pPr>
          </w:p>
        </w:tc>
      </w:tr>
      <w:tr w14:paraId="0F7FF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318C3CD5">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w:t>
            </w:r>
          </w:p>
        </w:tc>
        <w:tc>
          <w:tcPr>
            <w:tcW w:w="1124" w:type="pct"/>
            <w:vAlign w:val="center"/>
          </w:tcPr>
          <w:p w14:paraId="250644E4">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p>
        </w:tc>
        <w:tc>
          <w:tcPr>
            <w:tcW w:w="1465" w:type="pct"/>
            <w:vAlign w:val="center"/>
          </w:tcPr>
          <w:p w14:paraId="7482887B">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p>
        </w:tc>
        <w:tc>
          <w:tcPr>
            <w:tcW w:w="1510" w:type="pct"/>
            <w:vAlign w:val="center"/>
          </w:tcPr>
          <w:p w14:paraId="5206A4E4">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p>
        </w:tc>
        <w:tc>
          <w:tcPr>
            <w:tcW w:w="475" w:type="pct"/>
            <w:vAlign w:val="center"/>
          </w:tcPr>
          <w:p w14:paraId="497EE718">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p>
        </w:tc>
      </w:tr>
    </w:tbl>
    <w:p w14:paraId="628578A4">
      <w:pPr>
        <w:spacing w:line="360" w:lineRule="auto"/>
        <w:ind w:firstLine="4800" w:firstLineChars="2000"/>
        <w:rPr>
          <w:rFonts w:hint="eastAsia" w:ascii="宋体" w:hAnsi="宋体" w:eastAsia="宋体"/>
          <w:color w:val="auto"/>
          <w:sz w:val="24"/>
          <w:highlight w:val="none"/>
        </w:rPr>
      </w:pPr>
    </w:p>
    <w:p w14:paraId="686AF1E5">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w:t>
      </w:r>
      <w:r>
        <w:rPr>
          <w:rFonts w:hint="eastAsia" w:ascii="宋体" w:hAnsi="宋体" w:eastAsia="宋体"/>
          <w:color w:val="auto"/>
          <w:sz w:val="24"/>
          <w:highlight w:val="none"/>
          <w:lang w:val="en-US" w:eastAsia="zh-CN"/>
        </w:rPr>
        <w:t>盖章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p>
    <w:p w14:paraId="3D2A6CF9">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4BB054B1">
      <w:pPr>
        <w:spacing w:line="360" w:lineRule="auto"/>
        <w:jc w:val="center"/>
        <w:outlineLvl w:val="0"/>
        <w:rPr>
          <w:rFonts w:hint="eastAsia" w:ascii="宋体" w:hAnsi="宋体" w:eastAsia="宋体"/>
          <w:b/>
          <w:color w:val="auto"/>
          <w:sz w:val="28"/>
          <w:highlight w:val="none"/>
        </w:rPr>
      </w:pPr>
    </w:p>
    <w:p w14:paraId="2BB0A437">
      <w:pPr>
        <w:spacing w:line="360" w:lineRule="auto"/>
        <w:jc w:val="center"/>
        <w:outlineLvl w:val="0"/>
        <w:rPr>
          <w:rFonts w:hint="eastAsia" w:ascii="宋体" w:hAnsi="宋体" w:eastAsia="宋体"/>
          <w:b/>
          <w:color w:val="auto"/>
          <w:sz w:val="28"/>
          <w:highlight w:val="none"/>
        </w:rPr>
      </w:pPr>
    </w:p>
    <w:p w14:paraId="71226061">
      <w:pPr>
        <w:spacing w:line="360" w:lineRule="auto"/>
        <w:jc w:val="center"/>
        <w:outlineLvl w:val="0"/>
        <w:rPr>
          <w:rFonts w:hint="eastAsia" w:ascii="宋体" w:hAnsi="宋体" w:eastAsia="宋体"/>
          <w:b/>
          <w:color w:val="auto"/>
          <w:sz w:val="28"/>
          <w:highlight w:val="none"/>
        </w:rPr>
      </w:pPr>
    </w:p>
    <w:p w14:paraId="500F02FF">
      <w:pPr>
        <w:spacing w:line="360" w:lineRule="auto"/>
        <w:jc w:val="center"/>
        <w:outlineLvl w:val="0"/>
        <w:rPr>
          <w:rFonts w:hint="eastAsia" w:ascii="宋体" w:hAnsi="宋体" w:eastAsia="宋体"/>
          <w:b/>
          <w:color w:val="auto"/>
          <w:sz w:val="28"/>
          <w:highlight w:val="none"/>
        </w:rPr>
      </w:pPr>
    </w:p>
    <w:p w14:paraId="215840AB">
      <w:pPr>
        <w:spacing w:line="360" w:lineRule="auto"/>
        <w:jc w:val="center"/>
        <w:outlineLvl w:val="0"/>
        <w:rPr>
          <w:rFonts w:hint="eastAsia" w:ascii="宋体" w:hAnsi="宋体" w:eastAsia="宋体"/>
          <w:b/>
          <w:color w:val="auto"/>
          <w:sz w:val="28"/>
          <w:highlight w:val="none"/>
        </w:rPr>
      </w:pPr>
    </w:p>
    <w:p w14:paraId="7F5D90B5">
      <w:pPr>
        <w:spacing w:line="360" w:lineRule="auto"/>
        <w:jc w:val="center"/>
        <w:outlineLvl w:val="0"/>
        <w:rPr>
          <w:rFonts w:hint="eastAsia" w:ascii="宋体" w:hAnsi="宋体" w:eastAsia="宋体"/>
          <w:b/>
          <w:color w:val="auto"/>
          <w:sz w:val="28"/>
          <w:highlight w:val="none"/>
        </w:rPr>
      </w:pPr>
    </w:p>
    <w:p w14:paraId="491246EC">
      <w:pPr>
        <w:spacing w:line="360" w:lineRule="auto"/>
        <w:jc w:val="center"/>
        <w:outlineLvl w:val="0"/>
        <w:rPr>
          <w:rFonts w:hint="eastAsia" w:ascii="宋体" w:hAnsi="宋体" w:eastAsia="宋体"/>
          <w:b/>
          <w:color w:val="auto"/>
          <w:sz w:val="28"/>
          <w:highlight w:val="none"/>
        </w:rPr>
      </w:pPr>
    </w:p>
    <w:p w14:paraId="60E747B9">
      <w:pPr>
        <w:spacing w:line="360" w:lineRule="auto"/>
        <w:jc w:val="center"/>
        <w:outlineLvl w:val="0"/>
        <w:rPr>
          <w:rFonts w:hint="eastAsia" w:ascii="宋体" w:hAnsi="宋体" w:eastAsia="宋体"/>
          <w:b/>
          <w:color w:val="auto"/>
          <w:sz w:val="28"/>
          <w:highlight w:val="none"/>
        </w:rPr>
      </w:pPr>
    </w:p>
    <w:p w14:paraId="68C918FD">
      <w:pPr>
        <w:spacing w:line="360" w:lineRule="auto"/>
        <w:jc w:val="center"/>
        <w:outlineLvl w:val="0"/>
        <w:rPr>
          <w:rFonts w:hint="eastAsia" w:ascii="宋体" w:hAnsi="宋体" w:eastAsia="宋体"/>
          <w:b/>
          <w:color w:val="auto"/>
          <w:sz w:val="28"/>
          <w:highlight w:val="none"/>
        </w:rPr>
      </w:pPr>
    </w:p>
    <w:p w14:paraId="06F6558B">
      <w:pPr>
        <w:spacing w:line="360" w:lineRule="auto"/>
        <w:jc w:val="center"/>
        <w:outlineLvl w:val="0"/>
        <w:rPr>
          <w:rFonts w:hint="eastAsia" w:ascii="宋体" w:hAnsi="宋体" w:eastAsia="宋体"/>
          <w:b/>
          <w:color w:val="auto"/>
          <w:sz w:val="28"/>
          <w:highlight w:val="none"/>
        </w:rPr>
      </w:pPr>
    </w:p>
    <w:p w14:paraId="09F36F5C">
      <w:pPr>
        <w:spacing w:line="360" w:lineRule="auto"/>
        <w:jc w:val="center"/>
        <w:outlineLvl w:val="0"/>
        <w:rPr>
          <w:rFonts w:hint="eastAsia" w:ascii="宋体" w:hAnsi="宋体" w:eastAsia="宋体"/>
          <w:b/>
          <w:color w:val="auto"/>
          <w:sz w:val="28"/>
          <w:highlight w:val="none"/>
        </w:rPr>
      </w:pPr>
    </w:p>
    <w:p w14:paraId="7026F22C">
      <w:pPr>
        <w:spacing w:line="360" w:lineRule="auto"/>
        <w:jc w:val="center"/>
        <w:outlineLvl w:val="0"/>
        <w:rPr>
          <w:rFonts w:hint="eastAsia" w:ascii="宋体" w:hAnsi="宋体" w:eastAsia="宋体"/>
          <w:b/>
          <w:color w:val="auto"/>
          <w:sz w:val="28"/>
          <w:highlight w:val="none"/>
        </w:rPr>
      </w:pPr>
    </w:p>
    <w:p w14:paraId="033C8B76">
      <w:pPr>
        <w:spacing w:line="360" w:lineRule="auto"/>
        <w:jc w:val="center"/>
        <w:outlineLvl w:val="0"/>
        <w:rPr>
          <w:rFonts w:hint="eastAsia" w:ascii="宋体" w:hAnsi="宋体" w:eastAsia="宋体"/>
          <w:b/>
          <w:color w:val="auto"/>
          <w:sz w:val="28"/>
          <w:highlight w:val="none"/>
        </w:rPr>
      </w:pPr>
    </w:p>
    <w:p w14:paraId="7A532C06">
      <w:pPr>
        <w:spacing w:line="360" w:lineRule="auto"/>
        <w:jc w:val="center"/>
        <w:outlineLvl w:val="0"/>
        <w:rPr>
          <w:rFonts w:hint="eastAsia" w:ascii="宋体" w:hAnsi="宋体" w:eastAsia="宋体"/>
          <w:b/>
          <w:color w:val="auto"/>
          <w:sz w:val="28"/>
          <w:highlight w:val="none"/>
        </w:rPr>
      </w:pPr>
    </w:p>
    <w:p w14:paraId="7A2AE092">
      <w:pPr>
        <w:spacing w:line="360" w:lineRule="auto"/>
        <w:jc w:val="center"/>
        <w:outlineLvl w:val="0"/>
        <w:rPr>
          <w:rFonts w:hint="eastAsia" w:ascii="宋体" w:hAnsi="宋体" w:eastAsia="宋体"/>
          <w:b/>
          <w:color w:val="auto"/>
          <w:sz w:val="28"/>
          <w:highlight w:val="none"/>
        </w:rPr>
      </w:pPr>
    </w:p>
    <w:p w14:paraId="78BCAC20">
      <w:pPr>
        <w:spacing w:line="360" w:lineRule="auto"/>
        <w:jc w:val="center"/>
        <w:outlineLvl w:val="0"/>
        <w:rPr>
          <w:rFonts w:ascii="宋体" w:hAnsi="宋体" w:eastAsia="宋体"/>
          <w:b/>
          <w:bCs/>
          <w:color w:val="auto"/>
          <w:sz w:val="28"/>
          <w:highlight w:val="none"/>
        </w:rPr>
      </w:pPr>
      <w:r>
        <w:rPr>
          <w:rFonts w:hint="eastAsia" w:ascii="宋体" w:hAnsi="宋体" w:eastAsia="宋体"/>
          <w:b/>
          <w:color w:val="auto"/>
          <w:sz w:val="28"/>
          <w:highlight w:val="none"/>
        </w:rPr>
        <w:t>第</w:t>
      </w:r>
      <w:r>
        <w:rPr>
          <w:rFonts w:hint="eastAsia" w:ascii="宋体" w:hAnsi="宋体" w:eastAsia="宋体"/>
          <w:b/>
          <w:color w:val="auto"/>
          <w:sz w:val="28"/>
          <w:highlight w:val="none"/>
          <w:lang w:val="en-US" w:eastAsia="zh-CN"/>
        </w:rPr>
        <w:t>七</w:t>
      </w:r>
      <w:r>
        <w:rPr>
          <w:rFonts w:hint="eastAsia" w:ascii="宋体" w:hAnsi="宋体" w:eastAsia="宋体"/>
          <w:b/>
          <w:color w:val="auto"/>
          <w:sz w:val="28"/>
          <w:highlight w:val="none"/>
        </w:rPr>
        <w:t>章</w:t>
      </w:r>
      <w:r>
        <w:rPr>
          <w:rFonts w:hint="eastAsia" w:ascii="宋体" w:hAnsi="宋体" w:eastAsia="宋体"/>
          <w:b/>
          <w:bCs/>
          <w:color w:val="auto"/>
          <w:sz w:val="28"/>
          <w:highlight w:val="none"/>
        </w:rPr>
        <w:t xml:space="preserve">  政府采购</w:t>
      </w:r>
      <w:r>
        <w:rPr>
          <w:rFonts w:hint="eastAsia" w:ascii="宋体" w:hAnsi="宋体" w:eastAsia="宋体"/>
          <w:b/>
          <w:color w:val="auto"/>
          <w:sz w:val="28"/>
          <w:highlight w:val="none"/>
        </w:rPr>
        <w:t>供应</w:t>
      </w:r>
      <w:r>
        <w:rPr>
          <w:rFonts w:hint="eastAsia" w:ascii="宋体" w:hAnsi="宋体" w:eastAsia="宋体"/>
          <w:b/>
          <w:bCs/>
          <w:color w:val="auto"/>
          <w:sz w:val="28"/>
          <w:highlight w:val="none"/>
        </w:rPr>
        <w:t>商询问函和质疑函范本</w:t>
      </w:r>
      <w:bookmarkEnd w:id="197"/>
      <w:bookmarkEnd w:id="198"/>
    </w:p>
    <w:p w14:paraId="71EF8227">
      <w:pPr>
        <w:spacing w:line="360" w:lineRule="auto"/>
        <w:jc w:val="center"/>
        <w:outlineLvl w:val="1"/>
        <w:rPr>
          <w:rFonts w:ascii="仿宋" w:hAnsi="仿宋" w:eastAsia="仿宋" w:cs="仿宋"/>
          <w:b/>
          <w:bCs/>
          <w:color w:val="auto"/>
          <w:sz w:val="32"/>
          <w:szCs w:val="44"/>
          <w:highlight w:val="none"/>
        </w:rPr>
      </w:pPr>
      <w:bookmarkStart w:id="205" w:name="_Toc27159"/>
      <w:bookmarkStart w:id="206" w:name="_Toc27489"/>
      <w:r>
        <w:rPr>
          <w:rFonts w:hint="eastAsia" w:ascii="仿宋" w:hAnsi="仿宋" w:eastAsia="仿宋" w:cs="仿宋"/>
          <w:b/>
          <w:bCs/>
          <w:color w:val="auto"/>
          <w:sz w:val="32"/>
          <w:szCs w:val="44"/>
          <w:highlight w:val="none"/>
        </w:rPr>
        <w:t>询问函范本</w:t>
      </w:r>
      <w:bookmarkEnd w:id="205"/>
      <w:bookmarkEnd w:id="206"/>
    </w:p>
    <w:p w14:paraId="4D574268">
      <w:pPr>
        <w:adjustRightInd w:val="0"/>
        <w:snapToGrid w:val="0"/>
        <w:spacing w:line="360" w:lineRule="auto"/>
        <w:rPr>
          <w:rFonts w:hint="eastAsia" w:ascii="宋体" w:hAnsi="宋体" w:eastAsia="宋体" w:cs="仿宋"/>
          <w:b/>
          <w:bCs/>
          <w:color w:val="auto"/>
          <w:sz w:val="24"/>
          <w:szCs w:val="24"/>
          <w:highlight w:val="none"/>
          <w:u w:val="single"/>
          <w:lang w:eastAsia="zh-CN"/>
        </w:rPr>
      </w:pPr>
      <w:r>
        <w:rPr>
          <w:rFonts w:hint="eastAsia" w:ascii="宋体" w:hAnsi="宋体" w:eastAsia="宋体" w:cs="仿宋"/>
          <w:b/>
          <w:bCs/>
          <w:color w:val="auto"/>
          <w:sz w:val="24"/>
          <w:szCs w:val="24"/>
          <w:highlight w:val="none"/>
          <w:lang w:val="en-US" w:eastAsia="zh-CN"/>
        </w:rPr>
        <w:t>致：</w:t>
      </w:r>
      <w:r>
        <w:rPr>
          <w:rFonts w:hint="eastAsia" w:ascii="宋体" w:hAnsi="宋体" w:eastAsia="宋体" w:cs="仿宋"/>
          <w:b/>
          <w:bCs/>
          <w:color w:val="auto"/>
          <w:sz w:val="24"/>
          <w:szCs w:val="24"/>
          <w:highlight w:val="none"/>
          <w:u w:val="none"/>
          <w:lang w:eastAsia="zh-CN"/>
        </w:rPr>
        <w:t>采购人</w:t>
      </w:r>
    </w:p>
    <w:p w14:paraId="036C15C8">
      <w:pPr>
        <w:adjustRightInd w:val="0"/>
        <w:snapToGrid w:val="0"/>
        <w:spacing w:line="360" w:lineRule="auto"/>
        <w:ind w:firstLine="480" w:firstLineChars="200"/>
        <w:rPr>
          <w:rFonts w:ascii="宋体" w:hAnsi="宋体" w:eastAsia="宋体" w:cs="仿宋"/>
          <w:color w:val="auto"/>
          <w:sz w:val="24"/>
          <w:szCs w:val="24"/>
          <w:highlight w:val="none"/>
        </w:rPr>
      </w:pPr>
      <w:r>
        <w:rPr>
          <w:rFonts w:hint="eastAsia" w:ascii="宋体" w:hAnsi="宋体" w:eastAsia="宋体" w:cs="仿宋"/>
          <w:color w:val="auto"/>
          <w:sz w:val="24"/>
          <w:szCs w:val="24"/>
          <w:highlight w:val="none"/>
        </w:rPr>
        <w:t>我单位拟参与</w:t>
      </w:r>
      <w:r>
        <w:rPr>
          <w:rFonts w:hint="eastAsia" w:ascii="宋体" w:hAnsi="宋体" w:eastAsia="宋体" w:cs="仿宋"/>
          <w:color w:val="auto"/>
          <w:sz w:val="24"/>
          <w:szCs w:val="24"/>
          <w:highlight w:val="none"/>
          <w:u w:val="single"/>
          <w:lang w:val="en-US" w:eastAsia="zh-CN"/>
        </w:rPr>
        <w:t xml:space="preserve">           </w:t>
      </w:r>
      <w:r>
        <w:rPr>
          <w:rFonts w:hint="eastAsia" w:ascii="宋体" w:hAnsi="宋体" w:eastAsia="宋体" w:cs="仿宋"/>
          <w:color w:val="auto"/>
          <w:sz w:val="24"/>
          <w:szCs w:val="24"/>
          <w:highlight w:val="none"/>
          <w:u w:val="none"/>
          <w:lang w:val="en-US" w:eastAsia="zh-CN"/>
        </w:rPr>
        <w:t>（</w:t>
      </w:r>
      <w:r>
        <w:rPr>
          <w:rFonts w:hint="eastAsia" w:ascii="宋体" w:hAnsi="宋体" w:eastAsia="宋体" w:cs="仿宋"/>
          <w:i/>
          <w:iCs/>
          <w:color w:val="auto"/>
          <w:sz w:val="24"/>
          <w:szCs w:val="24"/>
          <w:highlight w:val="none"/>
          <w:u w:val="none"/>
          <w:lang w:val="en-US" w:eastAsia="zh-CN"/>
        </w:rPr>
        <w:t>项目名称、编号</w:t>
      </w:r>
      <w:r>
        <w:rPr>
          <w:rFonts w:hint="eastAsia" w:ascii="宋体" w:hAnsi="宋体" w:eastAsia="宋体" w:cs="仿宋"/>
          <w:color w:val="auto"/>
          <w:sz w:val="24"/>
          <w:szCs w:val="24"/>
          <w:highlight w:val="none"/>
          <w:u w:val="none"/>
          <w:lang w:val="en-US" w:eastAsia="zh-CN"/>
        </w:rPr>
        <w:t>）</w:t>
      </w:r>
      <w:r>
        <w:rPr>
          <w:rFonts w:hint="eastAsia" w:ascii="宋体" w:hAnsi="宋体" w:eastAsia="宋体" w:cs="仿宋"/>
          <w:color w:val="auto"/>
          <w:sz w:val="24"/>
          <w:szCs w:val="24"/>
          <w:highlight w:val="none"/>
        </w:rPr>
        <w:t>的采购活动，现有以下内容(或条款)存在疑问(或无法理解)，特提出询问。</w:t>
      </w:r>
    </w:p>
    <w:p w14:paraId="4DAEA39A">
      <w:pPr>
        <w:adjustRightInd w:val="0"/>
        <w:snapToGrid w:val="0"/>
        <w:spacing w:line="360" w:lineRule="auto"/>
        <w:ind w:firstLine="480" w:firstLineChars="200"/>
        <w:outlineLvl w:val="9"/>
        <w:rPr>
          <w:rFonts w:ascii="宋体" w:hAnsi="宋体" w:eastAsia="宋体" w:cs="仿宋"/>
          <w:color w:val="auto"/>
          <w:sz w:val="24"/>
          <w:szCs w:val="24"/>
          <w:highlight w:val="none"/>
        </w:rPr>
      </w:pPr>
      <w:bookmarkStart w:id="207" w:name="_Toc13899"/>
      <w:r>
        <w:rPr>
          <w:rFonts w:hint="eastAsia" w:ascii="宋体" w:hAnsi="宋体" w:eastAsia="宋体" w:cs="仿宋"/>
          <w:color w:val="auto"/>
          <w:sz w:val="24"/>
          <w:szCs w:val="24"/>
          <w:highlight w:val="none"/>
        </w:rPr>
        <w:t>一、(事项一)</w:t>
      </w:r>
      <w:bookmarkEnd w:id="207"/>
    </w:p>
    <w:p w14:paraId="6881AA50">
      <w:pPr>
        <w:adjustRightInd w:val="0"/>
        <w:snapToGrid w:val="0"/>
        <w:spacing w:line="360" w:lineRule="auto"/>
        <w:ind w:firstLine="480" w:firstLineChars="200"/>
        <w:rPr>
          <w:rFonts w:ascii="宋体" w:hAnsi="宋体" w:eastAsia="宋体" w:cs="仿宋"/>
          <w:color w:val="auto"/>
          <w:sz w:val="24"/>
          <w:szCs w:val="24"/>
          <w:highlight w:val="none"/>
        </w:rPr>
      </w:pPr>
      <w:r>
        <w:rPr>
          <w:rFonts w:hint="eastAsia" w:ascii="宋体" w:hAnsi="宋体" w:eastAsia="宋体" w:cs="仿宋"/>
          <w:color w:val="auto"/>
          <w:sz w:val="24"/>
          <w:szCs w:val="24"/>
          <w:highlight w:val="none"/>
        </w:rPr>
        <w:t>1、(内容或条款)</w:t>
      </w:r>
    </w:p>
    <w:p w14:paraId="6A2E6C89">
      <w:pPr>
        <w:adjustRightInd w:val="0"/>
        <w:snapToGrid w:val="0"/>
        <w:spacing w:line="360" w:lineRule="auto"/>
        <w:ind w:firstLine="480" w:firstLineChars="200"/>
        <w:rPr>
          <w:rFonts w:ascii="宋体" w:hAnsi="宋体" w:eastAsia="宋体" w:cs="仿宋"/>
          <w:color w:val="auto"/>
          <w:sz w:val="24"/>
          <w:szCs w:val="24"/>
          <w:highlight w:val="none"/>
        </w:rPr>
      </w:pPr>
      <w:r>
        <w:rPr>
          <w:rFonts w:hint="eastAsia" w:ascii="宋体" w:hAnsi="宋体" w:eastAsia="宋体" w:cs="仿宋"/>
          <w:color w:val="auto"/>
          <w:sz w:val="24"/>
          <w:szCs w:val="24"/>
          <w:highlight w:val="none"/>
        </w:rPr>
        <w:t>2、(说明疑问或无法理解原因)</w:t>
      </w:r>
    </w:p>
    <w:p w14:paraId="3E2B797A">
      <w:pPr>
        <w:adjustRightInd w:val="0"/>
        <w:snapToGrid w:val="0"/>
        <w:spacing w:line="360" w:lineRule="auto"/>
        <w:ind w:firstLine="480" w:firstLineChars="200"/>
        <w:rPr>
          <w:rFonts w:ascii="宋体" w:hAnsi="宋体" w:eastAsia="宋体" w:cs="仿宋"/>
          <w:color w:val="auto"/>
          <w:sz w:val="24"/>
          <w:szCs w:val="24"/>
          <w:highlight w:val="none"/>
        </w:rPr>
      </w:pPr>
      <w:r>
        <w:rPr>
          <w:rFonts w:hint="eastAsia" w:ascii="宋体" w:hAnsi="宋体" w:eastAsia="宋体" w:cs="仿宋"/>
          <w:color w:val="auto"/>
          <w:sz w:val="24"/>
          <w:szCs w:val="24"/>
          <w:highlight w:val="none"/>
        </w:rPr>
        <w:t>3、(建议)</w:t>
      </w:r>
    </w:p>
    <w:p w14:paraId="67981975">
      <w:pPr>
        <w:adjustRightInd w:val="0"/>
        <w:snapToGrid w:val="0"/>
        <w:spacing w:line="360" w:lineRule="auto"/>
        <w:ind w:firstLine="480" w:firstLineChars="200"/>
        <w:outlineLvl w:val="9"/>
        <w:rPr>
          <w:rFonts w:ascii="宋体" w:hAnsi="宋体" w:eastAsia="宋体" w:cs="仿宋"/>
          <w:color w:val="auto"/>
          <w:sz w:val="24"/>
          <w:szCs w:val="24"/>
          <w:highlight w:val="none"/>
        </w:rPr>
      </w:pPr>
      <w:bookmarkStart w:id="208" w:name="_Toc3352"/>
      <w:r>
        <w:rPr>
          <w:rFonts w:hint="eastAsia" w:ascii="宋体" w:hAnsi="宋体" w:eastAsia="宋体" w:cs="仿宋"/>
          <w:color w:val="auto"/>
          <w:sz w:val="24"/>
          <w:szCs w:val="24"/>
          <w:highlight w:val="none"/>
        </w:rPr>
        <w:t>二、(事项二)</w:t>
      </w:r>
      <w:bookmarkEnd w:id="208"/>
    </w:p>
    <w:p w14:paraId="3CA5CA58">
      <w:pPr>
        <w:adjustRightInd w:val="0"/>
        <w:snapToGrid w:val="0"/>
        <w:spacing w:line="360" w:lineRule="auto"/>
        <w:ind w:firstLine="480" w:firstLineChars="200"/>
        <w:rPr>
          <w:rFonts w:ascii="宋体" w:hAnsi="宋体" w:eastAsia="宋体" w:cs="仿宋"/>
          <w:color w:val="auto"/>
          <w:sz w:val="24"/>
          <w:szCs w:val="24"/>
          <w:highlight w:val="none"/>
        </w:rPr>
      </w:pPr>
      <w:r>
        <w:rPr>
          <w:rFonts w:hint="eastAsia" w:ascii="宋体" w:hAnsi="宋体" w:eastAsia="宋体" w:cs="仿宋"/>
          <w:color w:val="auto"/>
          <w:sz w:val="24"/>
          <w:szCs w:val="24"/>
          <w:highlight w:val="none"/>
        </w:rPr>
        <w:t>...</w:t>
      </w:r>
    </w:p>
    <w:p w14:paraId="555F4D51">
      <w:pPr>
        <w:adjustRightInd w:val="0"/>
        <w:snapToGrid w:val="0"/>
        <w:spacing w:line="360" w:lineRule="auto"/>
        <w:ind w:firstLine="480" w:firstLineChars="200"/>
        <w:rPr>
          <w:rFonts w:ascii="宋体" w:hAnsi="宋体" w:eastAsia="宋体" w:cs="仿宋"/>
          <w:color w:val="auto"/>
          <w:sz w:val="24"/>
          <w:szCs w:val="24"/>
          <w:highlight w:val="none"/>
        </w:rPr>
      </w:pPr>
      <w:r>
        <w:rPr>
          <w:rFonts w:hint="eastAsia" w:ascii="宋体" w:hAnsi="宋体" w:eastAsia="宋体" w:cs="仿宋"/>
          <w:color w:val="auto"/>
          <w:sz w:val="24"/>
          <w:szCs w:val="24"/>
          <w:highlight w:val="none"/>
        </w:rPr>
        <w:t xml:space="preserve">随附相关证明材料如下： </w:t>
      </w:r>
    </w:p>
    <w:p w14:paraId="7ECDBD17">
      <w:pPr>
        <w:spacing w:line="360" w:lineRule="auto"/>
        <w:ind w:firstLine="4228" w:firstLineChars="1762"/>
        <w:rPr>
          <w:rFonts w:ascii="宋体" w:hAnsi="宋体" w:eastAsia="宋体"/>
          <w:color w:val="auto"/>
          <w:sz w:val="24"/>
          <w:highlight w:val="none"/>
          <w:u w:val="single"/>
        </w:rPr>
      </w:pPr>
      <w:r>
        <w:rPr>
          <w:rFonts w:hint="eastAsia" w:ascii="宋体" w:hAnsi="宋体" w:eastAsia="宋体"/>
          <w:color w:val="auto"/>
          <w:sz w:val="24"/>
          <w:highlight w:val="none"/>
        </w:rPr>
        <w:t>联 系 人：</w:t>
      </w:r>
      <w:r>
        <w:rPr>
          <w:rFonts w:hint="eastAsia" w:ascii="宋体" w:hAnsi="宋体" w:eastAsia="宋体"/>
          <w:color w:val="auto"/>
          <w:sz w:val="24"/>
          <w:highlight w:val="none"/>
          <w:u w:val="single"/>
        </w:rPr>
        <w:t xml:space="preserve">              </w:t>
      </w:r>
    </w:p>
    <w:p w14:paraId="120FE323">
      <w:pPr>
        <w:spacing w:line="360" w:lineRule="auto"/>
        <w:ind w:firstLine="4228" w:firstLineChars="1762"/>
        <w:rPr>
          <w:rFonts w:hint="eastAsia" w:ascii="宋体" w:hAnsi="宋体" w:eastAsia="宋体"/>
          <w:color w:val="auto"/>
          <w:sz w:val="24"/>
          <w:highlight w:val="none"/>
          <w:u w:val="single"/>
        </w:rPr>
      </w:pPr>
      <w:r>
        <w:rPr>
          <w:rFonts w:hint="eastAsia" w:ascii="宋体" w:hAnsi="宋体" w:eastAsia="宋体"/>
          <w:color w:val="auto"/>
          <w:sz w:val="24"/>
          <w:highlight w:val="none"/>
        </w:rPr>
        <w:t>联系电话：</w:t>
      </w:r>
      <w:r>
        <w:rPr>
          <w:rFonts w:hint="eastAsia" w:ascii="宋体" w:hAnsi="宋体" w:eastAsia="宋体"/>
          <w:color w:val="auto"/>
          <w:sz w:val="24"/>
          <w:highlight w:val="none"/>
          <w:u w:val="single"/>
        </w:rPr>
        <w:t xml:space="preserve">              </w:t>
      </w:r>
    </w:p>
    <w:p w14:paraId="42205D5D">
      <w:pPr>
        <w:spacing w:line="360" w:lineRule="auto"/>
        <w:ind w:firstLine="4228" w:firstLineChars="1762"/>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431A2EB8">
      <w:pP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0C5AD557">
      <w:pPr>
        <w:jc w:val="center"/>
        <w:outlineLvl w:val="1"/>
        <w:rPr>
          <w:rFonts w:ascii="仿宋" w:hAnsi="仿宋" w:eastAsia="仿宋" w:cs="仿宋"/>
          <w:b/>
          <w:bCs/>
          <w:color w:val="auto"/>
          <w:sz w:val="32"/>
          <w:szCs w:val="44"/>
          <w:highlight w:val="none"/>
        </w:rPr>
      </w:pPr>
      <w:bookmarkStart w:id="209" w:name="_Toc1575"/>
      <w:bookmarkStart w:id="210" w:name="_Toc3245"/>
      <w:r>
        <w:rPr>
          <w:rFonts w:hint="eastAsia" w:ascii="仿宋" w:hAnsi="仿宋" w:eastAsia="仿宋" w:cs="仿宋"/>
          <w:b/>
          <w:bCs/>
          <w:color w:val="auto"/>
          <w:sz w:val="32"/>
          <w:szCs w:val="44"/>
          <w:highlight w:val="none"/>
        </w:rPr>
        <w:t>质疑函范本</w:t>
      </w:r>
      <w:bookmarkEnd w:id="209"/>
      <w:bookmarkEnd w:id="210"/>
    </w:p>
    <w:p w14:paraId="39BEB70F">
      <w:pPr>
        <w:adjustRightInd w:val="0"/>
        <w:snapToGrid w:val="0"/>
        <w:spacing w:before="312" w:beforeLines="100" w:line="360" w:lineRule="auto"/>
        <w:outlineLvl w:val="9"/>
        <w:rPr>
          <w:rFonts w:ascii="宋体" w:hAnsi="宋体" w:eastAsia="宋体" w:cs="仿宋"/>
          <w:b/>
          <w:bCs/>
          <w:color w:val="auto"/>
          <w:sz w:val="24"/>
          <w:szCs w:val="24"/>
          <w:highlight w:val="none"/>
        </w:rPr>
      </w:pPr>
      <w:bookmarkStart w:id="211" w:name="_Toc21381"/>
      <w:r>
        <w:rPr>
          <w:rFonts w:hint="eastAsia" w:ascii="宋体" w:hAnsi="宋体" w:eastAsia="宋体" w:cs="仿宋"/>
          <w:b/>
          <w:bCs/>
          <w:color w:val="auto"/>
          <w:sz w:val="24"/>
          <w:szCs w:val="24"/>
          <w:highlight w:val="none"/>
        </w:rPr>
        <w:t>一、质疑供应商基本信息</w:t>
      </w:r>
      <w:bookmarkEnd w:id="211"/>
    </w:p>
    <w:p w14:paraId="3906593B">
      <w:pPr>
        <w:adjustRightInd w:val="0"/>
        <w:snapToGrid w:val="0"/>
        <w:spacing w:line="360" w:lineRule="auto"/>
        <w:rPr>
          <w:rFonts w:ascii="宋体" w:hAnsi="宋体" w:eastAsia="宋体" w:cs="仿宋"/>
          <w:color w:val="auto"/>
          <w:sz w:val="24"/>
          <w:szCs w:val="24"/>
          <w:highlight w:val="none"/>
          <w:u w:val="dotted"/>
        </w:rPr>
      </w:pPr>
      <w:r>
        <w:rPr>
          <w:rFonts w:hint="eastAsia" w:ascii="宋体" w:hAnsi="宋体" w:eastAsia="宋体" w:cs="仿宋"/>
          <w:color w:val="auto"/>
          <w:sz w:val="24"/>
          <w:szCs w:val="24"/>
          <w:highlight w:val="none"/>
        </w:rPr>
        <w:t>质疑供应商：</w:t>
      </w:r>
      <w:r>
        <w:rPr>
          <w:rFonts w:hint="eastAsia" w:ascii="宋体" w:hAnsi="宋体" w:eastAsia="宋体" w:cs="仿宋"/>
          <w:color w:val="auto"/>
          <w:sz w:val="24"/>
          <w:szCs w:val="24"/>
          <w:highlight w:val="none"/>
          <w:u w:val="dotted"/>
        </w:rPr>
        <w:t xml:space="preserve">                                        </w:t>
      </w:r>
    </w:p>
    <w:p w14:paraId="36F36EE0">
      <w:pPr>
        <w:adjustRightInd w:val="0"/>
        <w:snapToGrid w:val="0"/>
        <w:spacing w:line="360" w:lineRule="auto"/>
        <w:rPr>
          <w:rFonts w:ascii="宋体" w:hAnsi="宋体" w:eastAsia="宋体" w:cs="仿宋"/>
          <w:color w:val="auto"/>
          <w:sz w:val="24"/>
          <w:szCs w:val="24"/>
          <w:highlight w:val="none"/>
        </w:rPr>
      </w:pPr>
      <w:r>
        <w:rPr>
          <w:rFonts w:hint="eastAsia" w:ascii="宋体" w:hAnsi="宋体" w:eastAsia="宋体" w:cs="仿宋"/>
          <w:color w:val="auto"/>
          <w:sz w:val="24"/>
          <w:szCs w:val="24"/>
          <w:highlight w:val="none"/>
        </w:rPr>
        <w:t>地址：</w:t>
      </w:r>
      <w:r>
        <w:rPr>
          <w:rFonts w:hint="eastAsia" w:ascii="宋体" w:hAnsi="宋体" w:eastAsia="宋体" w:cs="仿宋"/>
          <w:color w:val="auto"/>
          <w:sz w:val="24"/>
          <w:szCs w:val="24"/>
          <w:highlight w:val="none"/>
          <w:u w:val="dotted"/>
        </w:rPr>
        <w:t xml:space="preserve">                          </w:t>
      </w:r>
      <w:r>
        <w:rPr>
          <w:rFonts w:hint="eastAsia" w:ascii="宋体" w:hAnsi="宋体" w:eastAsia="宋体" w:cs="仿宋"/>
          <w:color w:val="auto"/>
          <w:sz w:val="24"/>
          <w:szCs w:val="24"/>
          <w:highlight w:val="none"/>
        </w:rPr>
        <w:t>邮编：</w:t>
      </w:r>
      <w:r>
        <w:rPr>
          <w:rFonts w:hint="eastAsia" w:ascii="宋体" w:hAnsi="宋体" w:eastAsia="宋体" w:cs="仿宋"/>
          <w:color w:val="auto"/>
          <w:sz w:val="24"/>
          <w:szCs w:val="24"/>
          <w:highlight w:val="none"/>
          <w:u w:val="dotted"/>
        </w:rPr>
        <w:t xml:space="preserve">                                 </w:t>
      </w:r>
    </w:p>
    <w:p w14:paraId="095280B5">
      <w:pPr>
        <w:adjustRightInd w:val="0"/>
        <w:snapToGrid w:val="0"/>
        <w:spacing w:line="360" w:lineRule="auto"/>
        <w:rPr>
          <w:rFonts w:ascii="宋体" w:hAnsi="宋体" w:eastAsia="宋体" w:cs="仿宋"/>
          <w:color w:val="auto"/>
          <w:sz w:val="24"/>
          <w:szCs w:val="24"/>
          <w:highlight w:val="none"/>
        </w:rPr>
      </w:pPr>
      <w:r>
        <w:rPr>
          <w:rFonts w:hint="eastAsia" w:ascii="宋体" w:hAnsi="宋体" w:eastAsia="宋体" w:cs="仿宋"/>
          <w:color w:val="auto"/>
          <w:sz w:val="24"/>
          <w:szCs w:val="24"/>
          <w:highlight w:val="none"/>
        </w:rPr>
        <w:t>联系人：</w:t>
      </w:r>
      <w:r>
        <w:rPr>
          <w:rFonts w:hint="eastAsia" w:ascii="宋体" w:hAnsi="宋体" w:eastAsia="宋体" w:cs="仿宋"/>
          <w:color w:val="auto"/>
          <w:sz w:val="24"/>
          <w:szCs w:val="24"/>
          <w:highlight w:val="none"/>
          <w:u w:val="dotted"/>
        </w:rPr>
        <w:t xml:space="preserve">                      </w:t>
      </w:r>
      <w:r>
        <w:rPr>
          <w:rFonts w:hint="eastAsia" w:ascii="宋体" w:hAnsi="宋体" w:eastAsia="宋体" w:cs="仿宋"/>
          <w:color w:val="auto"/>
          <w:sz w:val="24"/>
          <w:szCs w:val="24"/>
          <w:highlight w:val="none"/>
        </w:rPr>
        <w:t>联系电话：</w:t>
      </w:r>
      <w:r>
        <w:rPr>
          <w:rFonts w:hint="eastAsia" w:ascii="宋体" w:hAnsi="宋体" w:eastAsia="宋体" w:cs="仿宋"/>
          <w:color w:val="auto"/>
          <w:sz w:val="24"/>
          <w:szCs w:val="24"/>
          <w:highlight w:val="none"/>
          <w:u w:val="dotted"/>
        </w:rPr>
        <w:t xml:space="preserve">                              </w:t>
      </w:r>
    </w:p>
    <w:p w14:paraId="2B4D7F01">
      <w:pPr>
        <w:adjustRightInd w:val="0"/>
        <w:snapToGrid w:val="0"/>
        <w:spacing w:line="360" w:lineRule="auto"/>
        <w:rPr>
          <w:rFonts w:ascii="宋体" w:hAnsi="宋体" w:eastAsia="宋体" w:cs="仿宋"/>
          <w:color w:val="auto"/>
          <w:sz w:val="24"/>
          <w:szCs w:val="24"/>
          <w:highlight w:val="none"/>
          <w:u w:val="dotted"/>
        </w:rPr>
      </w:pPr>
      <w:r>
        <w:rPr>
          <w:rFonts w:hint="eastAsia" w:ascii="宋体" w:hAnsi="宋体" w:eastAsia="宋体" w:cs="仿宋"/>
          <w:color w:val="auto"/>
          <w:sz w:val="24"/>
          <w:szCs w:val="24"/>
          <w:highlight w:val="none"/>
        </w:rPr>
        <w:t>授权代表：</w:t>
      </w:r>
      <w:r>
        <w:rPr>
          <w:rFonts w:hint="eastAsia" w:ascii="宋体" w:hAnsi="宋体" w:eastAsia="宋体" w:cs="仿宋"/>
          <w:color w:val="auto"/>
          <w:sz w:val="24"/>
          <w:szCs w:val="24"/>
          <w:highlight w:val="none"/>
          <w:u w:val="dotted"/>
        </w:rPr>
        <w:t xml:space="preserve">                                          </w:t>
      </w:r>
    </w:p>
    <w:p w14:paraId="1BE6D3E7">
      <w:pPr>
        <w:adjustRightInd w:val="0"/>
        <w:snapToGrid w:val="0"/>
        <w:spacing w:line="360" w:lineRule="auto"/>
        <w:rPr>
          <w:rFonts w:ascii="宋体" w:hAnsi="宋体" w:eastAsia="宋体" w:cs="仿宋"/>
          <w:color w:val="auto"/>
          <w:sz w:val="24"/>
          <w:szCs w:val="24"/>
          <w:highlight w:val="none"/>
        </w:rPr>
      </w:pPr>
      <w:r>
        <w:rPr>
          <w:rFonts w:hint="eastAsia" w:ascii="宋体" w:hAnsi="宋体" w:eastAsia="宋体" w:cs="仿宋"/>
          <w:color w:val="auto"/>
          <w:sz w:val="24"/>
          <w:szCs w:val="24"/>
          <w:highlight w:val="none"/>
        </w:rPr>
        <w:t>联系电话：</w:t>
      </w:r>
      <w:r>
        <w:rPr>
          <w:rFonts w:hint="eastAsia" w:ascii="宋体" w:hAnsi="宋体" w:eastAsia="宋体" w:cs="仿宋"/>
          <w:color w:val="auto"/>
          <w:sz w:val="24"/>
          <w:szCs w:val="24"/>
          <w:highlight w:val="none"/>
          <w:u w:val="dotted"/>
        </w:rPr>
        <w:t xml:space="preserve">                                          </w:t>
      </w:r>
      <w:r>
        <w:rPr>
          <w:rFonts w:ascii="宋体" w:hAnsi="宋体" w:eastAsia="宋体" w:cs="仿宋"/>
          <w:color w:val="auto"/>
          <w:sz w:val="24"/>
          <w:szCs w:val="24"/>
          <w:highlight w:val="none"/>
        </w:rPr>
        <w:t xml:space="preserve"> </w:t>
      </w:r>
    </w:p>
    <w:p w14:paraId="073A3552">
      <w:pPr>
        <w:adjustRightInd w:val="0"/>
        <w:snapToGrid w:val="0"/>
        <w:spacing w:line="360" w:lineRule="auto"/>
        <w:rPr>
          <w:rFonts w:ascii="宋体" w:hAnsi="宋体" w:eastAsia="宋体" w:cs="仿宋"/>
          <w:color w:val="auto"/>
          <w:sz w:val="24"/>
          <w:szCs w:val="24"/>
          <w:highlight w:val="none"/>
        </w:rPr>
      </w:pPr>
      <w:r>
        <w:rPr>
          <w:rFonts w:hint="eastAsia" w:ascii="宋体" w:hAnsi="宋体" w:eastAsia="宋体" w:cs="仿宋"/>
          <w:color w:val="auto"/>
          <w:sz w:val="24"/>
          <w:szCs w:val="24"/>
          <w:highlight w:val="none"/>
        </w:rPr>
        <w:t>地址：</w:t>
      </w:r>
      <w:r>
        <w:rPr>
          <w:rFonts w:ascii="宋体" w:hAnsi="宋体" w:eastAsia="宋体" w:cs="仿宋"/>
          <w:color w:val="auto"/>
          <w:sz w:val="24"/>
          <w:szCs w:val="24"/>
          <w:highlight w:val="none"/>
        </w:rPr>
        <w:t xml:space="preserve"> </w:t>
      </w:r>
      <w:r>
        <w:rPr>
          <w:rFonts w:hint="eastAsia" w:ascii="宋体" w:hAnsi="宋体" w:eastAsia="宋体" w:cs="仿宋"/>
          <w:color w:val="auto"/>
          <w:sz w:val="24"/>
          <w:szCs w:val="24"/>
          <w:highlight w:val="none"/>
          <w:u w:val="dotted"/>
        </w:rPr>
        <w:t xml:space="preserve">                        </w:t>
      </w:r>
      <w:r>
        <w:rPr>
          <w:rFonts w:hint="eastAsia" w:ascii="宋体" w:hAnsi="宋体" w:eastAsia="宋体" w:cs="仿宋"/>
          <w:color w:val="auto"/>
          <w:sz w:val="24"/>
          <w:szCs w:val="24"/>
          <w:highlight w:val="none"/>
        </w:rPr>
        <w:t>邮编：</w:t>
      </w:r>
      <w:r>
        <w:rPr>
          <w:rFonts w:hint="eastAsia" w:ascii="宋体" w:hAnsi="宋体" w:eastAsia="宋体" w:cs="仿宋"/>
          <w:color w:val="auto"/>
          <w:sz w:val="24"/>
          <w:szCs w:val="24"/>
          <w:highlight w:val="none"/>
          <w:u w:val="dotted"/>
        </w:rPr>
        <w:t xml:space="preserve">                                   </w:t>
      </w:r>
    </w:p>
    <w:p w14:paraId="581A0ED3">
      <w:pPr>
        <w:adjustRightInd w:val="0"/>
        <w:snapToGrid w:val="0"/>
        <w:spacing w:line="360" w:lineRule="auto"/>
        <w:outlineLvl w:val="9"/>
        <w:rPr>
          <w:rFonts w:ascii="宋体" w:hAnsi="宋体" w:eastAsia="宋体" w:cs="仿宋"/>
          <w:b/>
          <w:bCs/>
          <w:color w:val="auto"/>
          <w:sz w:val="24"/>
          <w:szCs w:val="24"/>
          <w:highlight w:val="none"/>
        </w:rPr>
      </w:pPr>
      <w:bookmarkStart w:id="212" w:name="_Toc28415"/>
      <w:r>
        <w:rPr>
          <w:rFonts w:hint="eastAsia" w:ascii="宋体" w:hAnsi="宋体" w:eastAsia="宋体" w:cs="仿宋"/>
          <w:b/>
          <w:bCs/>
          <w:color w:val="auto"/>
          <w:sz w:val="24"/>
          <w:szCs w:val="24"/>
          <w:highlight w:val="none"/>
        </w:rPr>
        <w:t>二、质疑项目基本情况</w:t>
      </w:r>
      <w:bookmarkEnd w:id="212"/>
    </w:p>
    <w:p w14:paraId="6DC9BF67">
      <w:pPr>
        <w:adjustRightInd w:val="0"/>
        <w:snapToGrid w:val="0"/>
        <w:spacing w:line="360" w:lineRule="auto"/>
        <w:rPr>
          <w:rFonts w:ascii="宋体" w:hAnsi="宋体" w:eastAsia="宋体" w:cs="仿宋"/>
          <w:color w:val="auto"/>
          <w:sz w:val="24"/>
          <w:szCs w:val="24"/>
          <w:highlight w:val="none"/>
        </w:rPr>
      </w:pPr>
      <w:r>
        <w:rPr>
          <w:rFonts w:hint="eastAsia" w:ascii="宋体" w:hAnsi="宋体" w:eastAsia="宋体" w:cs="仿宋"/>
          <w:color w:val="auto"/>
          <w:sz w:val="24"/>
          <w:szCs w:val="24"/>
          <w:highlight w:val="none"/>
        </w:rPr>
        <w:t>质疑项目的名称：</w:t>
      </w:r>
      <w:r>
        <w:rPr>
          <w:rFonts w:hint="eastAsia" w:ascii="宋体" w:hAnsi="宋体" w:eastAsia="宋体" w:cs="仿宋"/>
          <w:color w:val="auto"/>
          <w:sz w:val="24"/>
          <w:szCs w:val="24"/>
          <w:highlight w:val="none"/>
          <w:u w:val="dotted"/>
        </w:rPr>
        <w:t xml:space="preserve">                                      </w:t>
      </w:r>
    </w:p>
    <w:p w14:paraId="25F5DBB6">
      <w:pPr>
        <w:adjustRightInd w:val="0"/>
        <w:snapToGrid w:val="0"/>
        <w:spacing w:line="360" w:lineRule="auto"/>
        <w:rPr>
          <w:rFonts w:ascii="宋体" w:hAnsi="宋体" w:eastAsia="宋体" w:cs="仿宋"/>
          <w:color w:val="auto"/>
          <w:sz w:val="24"/>
          <w:szCs w:val="24"/>
          <w:highlight w:val="none"/>
        </w:rPr>
      </w:pPr>
      <w:r>
        <w:rPr>
          <w:rFonts w:hint="eastAsia" w:ascii="宋体" w:hAnsi="宋体" w:eastAsia="宋体" w:cs="仿宋"/>
          <w:color w:val="auto"/>
          <w:sz w:val="24"/>
          <w:szCs w:val="24"/>
          <w:highlight w:val="none"/>
        </w:rPr>
        <w:t>质疑项目的编号：</w:t>
      </w:r>
      <w:r>
        <w:rPr>
          <w:rFonts w:hint="eastAsia" w:ascii="宋体" w:hAnsi="宋体" w:eastAsia="宋体" w:cs="仿宋"/>
          <w:color w:val="auto"/>
          <w:sz w:val="24"/>
          <w:szCs w:val="24"/>
          <w:highlight w:val="none"/>
          <w:u w:val="dotted"/>
        </w:rPr>
        <w:t xml:space="preserve">               </w:t>
      </w:r>
      <w:r>
        <w:rPr>
          <w:rFonts w:hint="eastAsia" w:ascii="宋体" w:hAnsi="宋体" w:eastAsia="宋体" w:cs="仿宋"/>
          <w:color w:val="auto"/>
          <w:sz w:val="24"/>
          <w:szCs w:val="24"/>
          <w:highlight w:val="none"/>
        </w:rPr>
        <w:t>包号：</w:t>
      </w:r>
      <w:r>
        <w:rPr>
          <w:rFonts w:hint="eastAsia" w:ascii="宋体" w:hAnsi="宋体" w:eastAsia="宋体" w:cs="仿宋"/>
          <w:color w:val="auto"/>
          <w:sz w:val="24"/>
          <w:szCs w:val="24"/>
          <w:highlight w:val="none"/>
          <w:u w:val="dotted"/>
        </w:rPr>
        <w:t xml:space="preserve">                 </w:t>
      </w:r>
    </w:p>
    <w:p w14:paraId="4DF2A235">
      <w:pPr>
        <w:adjustRightInd w:val="0"/>
        <w:snapToGrid w:val="0"/>
        <w:spacing w:line="360" w:lineRule="auto"/>
        <w:rPr>
          <w:rFonts w:ascii="宋体" w:hAnsi="宋体" w:eastAsia="宋体" w:cs="仿宋"/>
          <w:color w:val="auto"/>
          <w:sz w:val="24"/>
          <w:szCs w:val="24"/>
          <w:highlight w:val="none"/>
          <w:u w:val="dotted"/>
        </w:rPr>
      </w:pPr>
      <w:r>
        <w:rPr>
          <w:rFonts w:hint="eastAsia" w:ascii="宋体" w:hAnsi="宋体" w:eastAsia="宋体" w:cs="仿宋"/>
          <w:color w:val="auto"/>
          <w:sz w:val="24"/>
          <w:szCs w:val="24"/>
          <w:highlight w:val="none"/>
        </w:rPr>
        <w:t>采购人名称：</w:t>
      </w:r>
      <w:r>
        <w:rPr>
          <w:rFonts w:hint="eastAsia" w:ascii="宋体" w:hAnsi="宋体" w:eastAsia="宋体" w:cs="仿宋"/>
          <w:color w:val="auto"/>
          <w:sz w:val="24"/>
          <w:szCs w:val="24"/>
          <w:highlight w:val="none"/>
          <w:u w:val="dotted"/>
        </w:rPr>
        <w:t xml:space="preserve">                                        </w:t>
      </w:r>
      <w:r>
        <w:rPr>
          <w:rFonts w:hint="eastAsia" w:ascii="宋体" w:hAnsi="宋体" w:eastAsia="宋体" w:cs="仿宋"/>
          <w:color w:val="auto"/>
          <w:sz w:val="24"/>
          <w:szCs w:val="24"/>
          <w:highlight w:val="none"/>
          <w:u w:val="dotted"/>
          <w:lang w:val="en-US" w:eastAsia="zh-CN"/>
        </w:rPr>
        <w:t xml:space="preserve"> </w:t>
      </w:r>
      <w:r>
        <w:rPr>
          <w:rFonts w:hint="eastAsia" w:ascii="宋体" w:hAnsi="宋体" w:eastAsia="宋体" w:cs="仿宋"/>
          <w:color w:val="auto"/>
          <w:sz w:val="24"/>
          <w:szCs w:val="24"/>
          <w:highlight w:val="none"/>
          <w:u w:val="dotted"/>
        </w:rPr>
        <w:t xml:space="preserve"> </w:t>
      </w:r>
    </w:p>
    <w:p w14:paraId="3255E4B1">
      <w:pPr>
        <w:adjustRightInd w:val="0"/>
        <w:snapToGrid w:val="0"/>
        <w:spacing w:line="360" w:lineRule="auto"/>
        <w:rPr>
          <w:rFonts w:ascii="宋体" w:hAnsi="宋体" w:eastAsia="宋体" w:cs="仿宋"/>
          <w:color w:val="auto"/>
          <w:sz w:val="24"/>
          <w:szCs w:val="24"/>
          <w:highlight w:val="none"/>
        </w:rPr>
      </w:pPr>
      <w:r>
        <w:rPr>
          <w:rFonts w:hint="eastAsia" w:ascii="宋体" w:hAnsi="宋体" w:eastAsia="宋体" w:cs="仿宋"/>
          <w:color w:val="auto"/>
          <w:sz w:val="24"/>
          <w:szCs w:val="24"/>
          <w:highlight w:val="none"/>
        </w:rPr>
        <w:t>采购文件获取日期：</w:t>
      </w:r>
      <w:r>
        <w:rPr>
          <w:rFonts w:hint="eastAsia" w:ascii="宋体" w:hAnsi="宋体" w:eastAsia="宋体" w:cs="仿宋"/>
          <w:color w:val="auto"/>
          <w:sz w:val="24"/>
          <w:szCs w:val="24"/>
          <w:highlight w:val="none"/>
          <w:u w:val="dotted"/>
        </w:rPr>
        <w:t xml:space="preserve">                                           </w:t>
      </w:r>
    </w:p>
    <w:p w14:paraId="760879F3">
      <w:pPr>
        <w:adjustRightInd w:val="0"/>
        <w:snapToGrid w:val="0"/>
        <w:spacing w:line="360" w:lineRule="auto"/>
        <w:outlineLvl w:val="9"/>
        <w:rPr>
          <w:rFonts w:ascii="宋体" w:hAnsi="宋体" w:eastAsia="宋体" w:cs="仿宋"/>
          <w:b/>
          <w:bCs/>
          <w:color w:val="auto"/>
          <w:sz w:val="24"/>
          <w:szCs w:val="24"/>
          <w:highlight w:val="none"/>
        </w:rPr>
      </w:pPr>
      <w:bookmarkStart w:id="213" w:name="_Toc19014"/>
      <w:r>
        <w:rPr>
          <w:rFonts w:hint="eastAsia" w:ascii="宋体" w:hAnsi="宋体" w:eastAsia="宋体" w:cs="仿宋"/>
          <w:b/>
          <w:bCs/>
          <w:color w:val="auto"/>
          <w:sz w:val="24"/>
          <w:szCs w:val="24"/>
          <w:highlight w:val="none"/>
        </w:rPr>
        <w:t>三、质疑事项具体内容</w:t>
      </w:r>
      <w:bookmarkEnd w:id="213"/>
    </w:p>
    <w:p w14:paraId="503920F1">
      <w:pPr>
        <w:adjustRightInd w:val="0"/>
        <w:snapToGrid w:val="0"/>
        <w:spacing w:line="360" w:lineRule="auto"/>
        <w:rPr>
          <w:rFonts w:ascii="宋体" w:hAnsi="宋体" w:eastAsia="宋体" w:cs="仿宋"/>
          <w:color w:val="auto"/>
          <w:sz w:val="24"/>
          <w:szCs w:val="24"/>
          <w:highlight w:val="none"/>
          <w:u w:val="dotted"/>
        </w:rPr>
      </w:pPr>
      <w:r>
        <w:rPr>
          <w:rFonts w:hint="eastAsia" w:ascii="宋体" w:hAnsi="宋体" w:eastAsia="宋体" w:cs="仿宋"/>
          <w:color w:val="auto"/>
          <w:sz w:val="24"/>
          <w:szCs w:val="24"/>
          <w:highlight w:val="none"/>
        </w:rPr>
        <w:t>质疑事项1：</w:t>
      </w:r>
      <w:r>
        <w:rPr>
          <w:rFonts w:hint="eastAsia" w:ascii="宋体" w:hAnsi="宋体" w:eastAsia="宋体" w:cs="仿宋"/>
          <w:color w:val="auto"/>
          <w:sz w:val="24"/>
          <w:szCs w:val="24"/>
          <w:highlight w:val="none"/>
          <w:u w:val="dotted"/>
        </w:rPr>
        <w:t xml:space="preserve">                                    </w:t>
      </w:r>
      <w:r>
        <w:rPr>
          <w:rFonts w:hint="eastAsia" w:ascii="宋体" w:hAnsi="宋体" w:eastAsia="宋体" w:cs="仿宋"/>
          <w:color w:val="auto"/>
          <w:sz w:val="24"/>
          <w:szCs w:val="24"/>
          <w:highlight w:val="none"/>
          <w:u w:val="dotted"/>
          <w:lang w:val="en-US" w:eastAsia="zh-CN"/>
        </w:rPr>
        <w:t xml:space="preserve"> </w:t>
      </w:r>
      <w:r>
        <w:rPr>
          <w:rFonts w:hint="eastAsia" w:ascii="宋体" w:hAnsi="宋体" w:eastAsia="宋体" w:cs="仿宋"/>
          <w:color w:val="auto"/>
          <w:sz w:val="24"/>
          <w:szCs w:val="24"/>
          <w:highlight w:val="none"/>
          <w:u w:val="dotted"/>
        </w:rPr>
        <w:t xml:space="preserve">     </w:t>
      </w:r>
    </w:p>
    <w:p w14:paraId="12E861A9">
      <w:pPr>
        <w:adjustRightInd w:val="0"/>
        <w:snapToGrid w:val="0"/>
        <w:spacing w:line="360" w:lineRule="auto"/>
        <w:rPr>
          <w:rFonts w:ascii="宋体" w:hAnsi="宋体" w:eastAsia="宋体" w:cs="仿宋"/>
          <w:color w:val="auto"/>
          <w:sz w:val="24"/>
          <w:szCs w:val="24"/>
          <w:highlight w:val="none"/>
          <w:u w:val="dotted"/>
        </w:rPr>
      </w:pPr>
      <w:r>
        <w:rPr>
          <w:rFonts w:hint="eastAsia" w:ascii="宋体" w:hAnsi="宋体" w:eastAsia="宋体" w:cs="仿宋"/>
          <w:color w:val="auto"/>
          <w:sz w:val="24"/>
          <w:szCs w:val="24"/>
          <w:highlight w:val="none"/>
        </w:rPr>
        <w:t>事实依据：</w:t>
      </w:r>
      <w:r>
        <w:rPr>
          <w:rFonts w:hint="eastAsia" w:ascii="宋体" w:hAnsi="宋体" w:eastAsia="宋体" w:cs="仿宋"/>
          <w:color w:val="auto"/>
          <w:sz w:val="24"/>
          <w:szCs w:val="24"/>
          <w:highlight w:val="none"/>
          <w:u w:val="dotted"/>
        </w:rPr>
        <w:t xml:space="preserve">                                      </w:t>
      </w:r>
      <w:r>
        <w:rPr>
          <w:rFonts w:hint="eastAsia" w:ascii="宋体" w:hAnsi="宋体" w:eastAsia="宋体" w:cs="仿宋"/>
          <w:color w:val="auto"/>
          <w:sz w:val="24"/>
          <w:szCs w:val="24"/>
          <w:highlight w:val="none"/>
          <w:u w:val="dotted"/>
          <w:lang w:val="en-US" w:eastAsia="zh-CN"/>
        </w:rPr>
        <w:t xml:space="preserve">  </w:t>
      </w:r>
      <w:r>
        <w:rPr>
          <w:rFonts w:hint="eastAsia" w:ascii="宋体" w:hAnsi="宋体" w:eastAsia="宋体" w:cs="仿宋"/>
          <w:color w:val="auto"/>
          <w:sz w:val="24"/>
          <w:szCs w:val="24"/>
          <w:highlight w:val="none"/>
          <w:u w:val="dotted"/>
        </w:rPr>
        <w:t xml:space="preserve">   </w:t>
      </w:r>
    </w:p>
    <w:p w14:paraId="60932DB6">
      <w:pPr>
        <w:adjustRightInd w:val="0"/>
        <w:snapToGrid w:val="0"/>
        <w:spacing w:line="360" w:lineRule="auto"/>
        <w:rPr>
          <w:rFonts w:ascii="宋体" w:hAnsi="宋体" w:eastAsia="宋体" w:cs="仿宋"/>
          <w:color w:val="auto"/>
          <w:sz w:val="24"/>
          <w:szCs w:val="24"/>
          <w:highlight w:val="none"/>
        </w:rPr>
      </w:pPr>
      <w:r>
        <w:rPr>
          <w:rFonts w:hint="eastAsia" w:ascii="宋体" w:hAnsi="宋体" w:eastAsia="宋体" w:cs="仿宋"/>
          <w:color w:val="auto"/>
          <w:sz w:val="24"/>
          <w:szCs w:val="24"/>
          <w:highlight w:val="none"/>
          <w:u w:val="dotted"/>
        </w:rPr>
        <w:t xml:space="preserve">                                                     </w:t>
      </w:r>
    </w:p>
    <w:p w14:paraId="0AFF71F6">
      <w:pPr>
        <w:adjustRightInd w:val="0"/>
        <w:snapToGrid w:val="0"/>
        <w:spacing w:line="360" w:lineRule="auto"/>
        <w:rPr>
          <w:rFonts w:ascii="宋体" w:hAnsi="宋体" w:eastAsia="宋体" w:cs="仿宋"/>
          <w:color w:val="auto"/>
          <w:sz w:val="24"/>
          <w:szCs w:val="24"/>
          <w:highlight w:val="none"/>
          <w:u w:val="dotted"/>
        </w:rPr>
      </w:pPr>
      <w:r>
        <w:rPr>
          <w:rFonts w:hint="eastAsia" w:ascii="宋体" w:hAnsi="宋体" w:eastAsia="宋体" w:cs="仿宋"/>
          <w:color w:val="auto"/>
          <w:sz w:val="24"/>
          <w:szCs w:val="24"/>
          <w:highlight w:val="none"/>
        </w:rPr>
        <w:t>法律依据：</w:t>
      </w:r>
      <w:r>
        <w:rPr>
          <w:rFonts w:hint="eastAsia" w:ascii="宋体" w:hAnsi="宋体" w:eastAsia="宋体" w:cs="仿宋"/>
          <w:color w:val="auto"/>
          <w:sz w:val="24"/>
          <w:szCs w:val="24"/>
          <w:highlight w:val="none"/>
          <w:u w:val="dotted"/>
        </w:rPr>
        <w:t xml:space="preserve">                                      </w:t>
      </w:r>
      <w:r>
        <w:rPr>
          <w:rFonts w:hint="eastAsia" w:ascii="宋体" w:hAnsi="宋体" w:eastAsia="宋体" w:cs="仿宋"/>
          <w:color w:val="auto"/>
          <w:sz w:val="24"/>
          <w:szCs w:val="24"/>
          <w:highlight w:val="none"/>
          <w:u w:val="dotted"/>
          <w:lang w:val="en-US" w:eastAsia="zh-CN"/>
        </w:rPr>
        <w:t xml:space="preserve"> </w:t>
      </w:r>
      <w:r>
        <w:rPr>
          <w:rFonts w:hint="eastAsia" w:ascii="宋体" w:hAnsi="宋体" w:eastAsia="宋体" w:cs="仿宋"/>
          <w:color w:val="auto"/>
          <w:sz w:val="24"/>
          <w:szCs w:val="24"/>
          <w:highlight w:val="none"/>
          <w:u w:val="dotted"/>
        </w:rPr>
        <w:t xml:space="preserve">    </w:t>
      </w:r>
    </w:p>
    <w:p w14:paraId="143771FD">
      <w:pPr>
        <w:adjustRightInd w:val="0"/>
        <w:snapToGrid w:val="0"/>
        <w:spacing w:line="360" w:lineRule="auto"/>
        <w:rPr>
          <w:rFonts w:ascii="宋体" w:hAnsi="宋体" w:eastAsia="宋体" w:cs="仿宋"/>
          <w:color w:val="auto"/>
          <w:sz w:val="24"/>
          <w:szCs w:val="24"/>
          <w:highlight w:val="none"/>
          <w:u w:val="dotted"/>
        </w:rPr>
      </w:pPr>
      <w:r>
        <w:rPr>
          <w:rFonts w:hint="eastAsia" w:ascii="宋体" w:hAnsi="宋体" w:eastAsia="宋体" w:cs="仿宋"/>
          <w:color w:val="auto"/>
          <w:sz w:val="24"/>
          <w:szCs w:val="24"/>
          <w:highlight w:val="none"/>
          <w:u w:val="dotted"/>
        </w:rPr>
        <w:t xml:space="preserve">                                                     </w:t>
      </w:r>
    </w:p>
    <w:p w14:paraId="1040DB02">
      <w:pPr>
        <w:adjustRightInd w:val="0"/>
        <w:snapToGrid w:val="0"/>
        <w:spacing w:line="360" w:lineRule="auto"/>
        <w:rPr>
          <w:rFonts w:ascii="宋体" w:hAnsi="宋体" w:eastAsia="宋体" w:cs="仿宋"/>
          <w:color w:val="auto"/>
          <w:sz w:val="24"/>
          <w:szCs w:val="24"/>
          <w:highlight w:val="none"/>
          <w:u w:val="dotted"/>
        </w:rPr>
      </w:pPr>
      <w:r>
        <w:rPr>
          <w:rFonts w:hint="eastAsia" w:ascii="宋体" w:hAnsi="宋体" w:eastAsia="宋体" w:cs="仿宋"/>
          <w:color w:val="auto"/>
          <w:sz w:val="24"/>
          <w:szCs w:val="24"/>
          <w:highlight w:val="none"/>
        </w:rPr>
        <w:t>质疑事项2</w:t>
      </w:r>
    </w:p>
    <w:p w14:paraId="4B3811E0">
      <w:pPr>
        <w:adjustRightInd w:val="0"/>
        <w:snapToGrid w:val="0"/>
        <w:spacing w:line="360" w:lineRule="auto"/>
        <w:rPr>
          <w:rFonts w:ascii="宋体" w:hAnsi="宋体" w:eastAsia="宋体" w:cs="仿宋"/>
          <w:color w:val="auto"/>
          <w:sz w:val="24"/>
          <w:szCs w:val="24"/>
          <w:highlight w:val="none"/>
        </w:rPr>
      </w:pPr>
      <w:r>
        <w:rPr>
          <w:rFonts w:hint="eastAsia" w:ascii="宋体" w:hAnsi="宋体" w:eastAsia="宋体" w:cs="仿宋"/>
          <w:color w:val="auto"/>
          <w:sz w:val="24"/>
          <w:szCs w:val="24"/>
          <w:highlight w:val="none"/>
        </w:rPr>
        <w:t>……</w:t>
      </w:r>
    </w:p>
    <w:p w14:paraId="0F97527E">
      <w:pPr>
        <w:adjustRightInd w:val="0"/>
        <w:snapToGrid w:val="0"/>
        <w:spacing w:line="360" w:lineRule="auto"/>
        <w:outlineLvl w:val="9"/>
        <w:rPr>
          <w:rFonts w:ascii="宋体" w:hAnsi="宋体" w:eastAsia="宋体" w:cs="仿宋"/>
          <w:b/>
          <w:bCs/>
          <w:color w:val="auto"/>
          <w:sz w:val="24"/>
          <w:szCs w:val="24"/>
          <w:highlight w:val="none"/>
        </w:rPr>
      </w:pPr>
      <w:bookmarkStart w:id="214" w:name="_Toc17919"/>
      <w:r>
        <w:rPr>
          <w:rFonts w:hint="eastAsia" w:ascii="宋体" w:hAnsi="宋体" w:eastAsia="宋体" w:cs="仿宋"/>
          <w:b/>
          <w:bCs/>
          <w:color w:val="auto"/>
          <w:sz w:val="24"/>
          <w:szCs w:val="24"/>
          <w:highlight w:val="none"/>
        </w:rPr>
        <w:t>四、与质疑事项相关的质疑请求</w:t>
      </w:r>
      <w:bookmarkEnd w:id="214"/>
    </w:p>
    <w:p w14:paraId="56F99736">
      <w:pPr>
        <w:adjustRightInd w:val="0"/>
        <w:snapToGrid w:val="0"/>
        <w:spacing w:line="360" w:lineRule="auto"/>
        <w:rPr>
          <w:rFonts w:ascii="宋体" w:hAnsi="宋体" w:eastAsia="宋体" w:cs="仿宋"/>
          <w:color w:val="auto"/>
          <w:sz w:val="24"/>
          <w:szCs w:val="24"/>
          <w:highlight w:val="none"/>
          <w:u w:val="dotted"/>
        </w:rPr>
      </w:pPr>
      <w:r>
        <w:rPr>
          <w:rFonts w:hint="eastAsia" w:ascii="宋体" w:hAnsi="宋体" w:eastAsia="宋体" w:cs="仿宋"/>
          <w:color w:val="auto"/>
          <w:sz w:val="24"/>
          <w:szCs w:val="24"/>
          <w:highlight w:val="none"/>
        </w:rPr>
        <w:t>请求：</w:t>
      </w:r>
      <w:r>
        <w:rPr>
          <w:rFonts w:hint="eastAsia" w:ascii="宋体" w:hAnsi="宋体" w:eastAsia="宋体" w:cs="仿宋"/>
          <w:color w:val="auto"/>
          <w:sz w:val="24"/>
          <w:szCs w:val="24"/>
          <w:highlight w:val="none"/>
          <w:u w:val="dotted"/>
        </w:rPr>
        <w:t xml:space="preserve">                                               </w:t>
      </w:r>
    </w:p>
    <w:p w14:paraId="37F30310">
      <w:pPr>
        <w:spacing w:line="360" w:lineRule="auto"/>
        <w:rPr>
          <w:rFonts w:ascii="宋体" w:hAnsi="宋体" w:eastAsia="宋体"/>
          <w:color w:val="auto"/>
          <w:sz w:val="24"/>
          <w:szCs w:val="24"/>
          <w:highlight w:val="none"/>
        </w:rPr>
      </w:pPr>
      <w:r>
        <w:rPr>
          <w:rFonts w:hint="eastAsia" w:ascii="宋体" w:hAnsi="宋体" w:eastAsia="宋体"/>
          <w:color w:val="auto"/>
          <w:sz w:val="24"/>
          <w:szCs w:val="24"/>
          <w:highlight w:val="none"/>
        </w:rPr>
        <w:t xml:space="preserve">签字(签章)：                   公章：                      </w:t>
      </w:r>
    </w:p>
    <w:p w14:paraId="3F9568FA">
      <w:pPr>
        <w:spacing w:line="360" w:lineRule="auto"/>
        <w:rPr>
          <w:rFonts w:ascii="宋体" w:hAnsi="宋体" w:eastAsia="宋体"/>
          <w:color w:val="auto"/>
          <w:sz w:val="24"/>
          <w:szCs w:val="24"/>
          <w:highlight w:val="none"/>
        </w:rPr>
      </w:pPr>
      <w:r>
        <w:rPr>
          <w:rFonts w:hint="eastAsia" w:ascii="宋体" w:hAnsi="宋体" w:eastAsia="宋体"/>
          <w:color w:val="auto"/>
          <w:sz w:val="24"/>
          <w:szCs w:val="24"/>
          <w:highlight w:val="none"/>
        </w:rPr>
        <w:t xml:space="preserve">日期：    </w:t>
      </w:r>
    </w:p>
    <w:p w14:paraId="61DC14BE">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63D85309">
      <w:pPr>
        <w:outlineLvl w:val="0"/>
        <w:rPr>
          <w:rFonts w:ascii="宋体" w:hAnsi="宋体" w:eastAsia="宋体"/>
          <w:b/>
          <w:color w:val="auto"/>
          <w:sz w:val="28"/>
          <w:szCs w:val="32"/>
          <w:highlight w:val="none"/>
        </w:rPr>
      </w:pPr>
      <w:bookmarkStart w:id="215" w:name="_Toc9754"/>
      <w:bookmarkStart w:id="216" w:name="_Toc26836"/>
      <w:r>
        <w:rPr>
          <w:rFonts w:hint="eastAsia" w:ascii="宋体" w:hAnsi="宋体" w:eastAsia="宋体"/>
          <w:b/>
          <w:color w:val="auto"/>
          <w:sz w:val="28"/>
          <w:szCs w:val="32"/>
          <w:highlight w:val="none"/>
        </w:rPr>
        <w:t>质疑函制作说明：</w:t>
      </w:r>
      <w:bookmarkEnd w:id="215"/>
      <w:bookmarkEnd w:id="216"/>
    </w:p>
    <w:p w14:paraId="038BAB5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1.供应商提出质疑时，应提交质疑函和必要的证明材料。</w:t>
      </w:r>
    </w:p>
    <w:p w14:paraId="5902FD0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B916BF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3.质疑供应商若对项目的某一分包进行质疑，质疑函中应列明具体分包号。</w:t>
      </w:r>
    </w:p>
    <w:p w14:paraId="760AD59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4.质疑函的质疑事项应具体、明确，并有必要的事实依据和法律依据。</w:t>
      </w:r>
    </w:p>
    <w:p w14:paraId="58AB32C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5.质疑函的质疑请求应与质疑事项相关。</w:t>
      </w:r>
    </w:p>
    <w:p w14:paraId="6A7317D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6.质疑供应商为自然人的，质疑函应由本人签字；质疑供应商为法人或者其他组织的，质疑函应由法定代表人、主要负责人，或者其授权代表签字或者盖章，并加盖公章。</w:t>
      </w:r>
    </w:p>
    <w:sectPr>
      <w:headerReference r:id="rId5" w:type="default"/>
      <w:footerReference r:id="rId6"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2AF6E54D-8D8E-40DD-86E0-94ED33E23AC8}"/>
  </w:font>
  <w:font w:name="Arial">
    <w:panose1 w:val="020B0604020202020204"/>
    <w:charset w:val="01"/>
    <w:family w:val="swiss"/>
    <w:pitch w:val="default"/>
    <w:sig w:usb0="E0002EFF" w:usb1="C000785B" w:usb2="00000009" w:usb3="00000000" w:csb0="400001FF" w:csb1="FFFF0000"/>
    <w:embedRegular r:id="rId2" w:fontKey="{B328A584-CA58-4808-8F89-61517F1BC7E8}"/>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3" w:fontKey="{5B6E3DCD-58ED-4403-A3CD-1EF01BAEA8F3}"/>
  </w:font>
  <w:font w:name="仿宋">
    <w:panose1 w:val="02010609060101010101"/>
    <w:charset w:val="86"/>
    <w:family w:val="modern"/>
    <w:pitch w:val="default"/>
    <w:sig w:usb0="800002BF" w:usb1="38CF7CFA" w:usb2="00000016" w:usb3="00000000" w:csb0="00040001" w:csb1="00000000"/>
    <w:embedRegular r:id="rId4" w:fontKey="{E24B3F6B-5A84-4D2C-9CF5-7F291D803C9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embedRegular r:id="rId5" w:fontKey="{81AEA2BA-5F57-497C-82DA-1DB341BD978B}"/>
  </w:font>
  <w:font w:name="方正仿宋_GB2312">
    <w:panose1 w:val="02000000000000000000"/>
    <w:charset w:val="86"/>
    <w:family w:val="auto"/>
    <w:pitch w:val="default"/>
    <w:sig w:usb0="A00002BF" w:usb1="184F6CFA" w:usb2="00000012" w:usb3="00000000" w:csb0="00040001" w:csb1="00000000"/>
    <w:embedRegular r:id="rId6" w:fontKey="{69467F1D-A986-4661-B68B-E43261B13AD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93288">
    <w:pPr>
      <w:pStyle w:val="18"/>
      <w:jc w:val="center"/>
      <w:rPr>
        <w:rFonts w:ascii="宋体" w:hAnsi="宋体" w:eastAsia="宋体"/>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60D717">
                          <w:pPr>
                            <w:pStyle w:val="18"/>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A60D717">
                    <w:pPr>
                      <w:pStyle w:val="18"/>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699C7">
    <w:pPr>
      <w:pStyle w:val="18"/>
      <w:jc w:val="cente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8"/>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F600D8F">
                          <w:pPr>
                            <w:pStyle w:val="18"/>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23</w:t>
                          </w:r>
                          <w:r>
                            <w:rPr>
                              <w:rFonts w:hint="eastAsia" w:ascii="宋体" w:hAnsi="宋体" w:eastAsia="宋体" w:cs="宋体"/>
                              <w:sz w:val="21"/>
                              <w:szCs w:val="21"/>
                            </w:rPr>
                            <w:fldChar w:fldCharType="end"/>
                          </w:r>
                        </w:p>
                      </w:txbxContent>
                    </wps:txbx>
                    <wps:bodyPr vert="horz" wrap="none" lIns="0" tIns="0" rIns="0" bIns="0" anchor="t" upright="0">
                      <a:spAutoFit/>
                    </wps:bodyPr>
                  </wps:wsp>
                </a:graphicData>
              </a:graphic>
            </wp:anchor>
          </w:drawing>
        </mc:Choice>
        <mc:Fallback>
          <w:pict>
            <v:rect id="文本框 8"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l1uVLQAAAABQEAAA8AAAAAAAAAAQAgAAAAIgAAAGRycy9k&#10;b3ducmV2LnhtbFBLAQIUABQAAAAIAIdO4kAqI2Sb0QEAAJ4DAAAOAAAAAAAAAAEAIAAAAB8BAABk&#10;cnMvZTJvRG9jLnhtbFBLBQYAAAAABgAGAFkBAABiBQAAAAA=&#10;">
              <v:fill on="f" focussize="0,0"/>
              <v:stroke on="f"/>
              <v:imagedata o:title=""/>
              <o:lock v:ext="edit" aspectratio="f"/>
              <v:textbox inset="0mm,0mm,0mm,0mm" style="mso-fit-shape-to-text:t;">
                <w:txbxContent>
                  <w:p w14:paraId="5F600D8F">
                    <w:pPr>
                      <w:pStyle w:val="18"/>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23</w:t>
                    </w:r>
                    <w:r>
                      <w:rPr>
                        <w:rFonts w:hint="eastAsia" w:ascii="宋体" w:hAnsi="宋体" w:eastAsia="宋体" w:cs="宋体"/>
                        <w:sz w:val="21"/>
                        <w:szCs w:val="21"/>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1B24F">
    <w:pPr>
      <w:pStyle w:val="20"/>
      <w:jc w:val="left"/>
      <w:rPr>
        <w:rFonts w:ascii="宋体" w:hAnsi="宋体" w:eastAsia="宋体"/>
      </w:rPr>
    </w:pPr>
    <w:r>
      <w:rPr>
        <w:rFonts w:hint="eastAsia" w:ascii="宋体" w:hAnsi="宋体" w:eastAsia="宋体"/>
        <w:lang w:val="en-US" w:eastAsia="zh-CN"/>
      </w:rPr>
      <w:t>安徽省</w:t>
    </w:r>
    <w:r>
      <w:rPr>
        <w:rFonts w:hint="eastAsia" w:ascii="宋体" w:hAnsi="宋体" w:eastAsia="宋体"/>
      </w:rPr>
      <w:t>政府采购</w:t>
    </w:r>
    <w:r>
      <w:rPr>
        <w:rFonts w:hint="eastAsia" w:ascii="宋体" w:hAnsi="宋体" w:eastAsia="宋体"/>
        <w:lang w:eastAsia="zh-CN"/>
      </w:rPr>
      <w:t>项目公开</w:t>
    </w:r>
    <w:r>
      <w:rPr>
        <w:rFonts w:hint="eastAsia" w:ascii="宋体" w:hAnsi="宋体" w:eastAsia="宋体"/>
      </w:rPr>
      <w:t>招标文件</w:t>
    </w:r>
    <w:r>
      <w:rPr>
        <w:rFonts w:hint="eastAsia" w:ascii="宋体" w:hAnsi="宋体" w:eastAsia="宋体"/>
        <w:lang w:eastAsia="zh-CN"/>
      </w:rPr>
      <w:t>示范文本（</w:t>
    </w:r>
    <w:r>
      <w:rPr>
        <w:rFonts w:hint="eastAsia" w:ascii="宋体" w:hAnsi="宋体" w:eastAsia="宋体"/>
        <w:lang w:val="en-US" w:eastAsia="zh-CN"/>
      </w:rPr>
      <w:t>服务类</w:t>
    </w:r>
    <w:r>
      <w:rPr>
        <w:rFonts w:hint="eastAsia" w:ascii="宋体" w:hAnsi="宋体" w:eastAsia="宋体"/>
        <w:lang w:eastAsia="zh-CN"/>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F3E0F">
    <w:pPr>
      <w:pStyle w:val="20"/>
      <w:jc w:val="left"/>
      <w:rPr>
        <w:rFonts w:hint="eastAsia"/>
      </w:rPr>
    </w:pPr>
    <w:r>
      <w:rPr>
        <w:rFonts w:hint="eastAsia" w:ascii="宋体" w:hAnsi="宋体" w:eastAsia="宋体"/>
        <w:lang w:val="en-US" w:eastAsia="zh-CN"/>
      </w:rPr>
      <w:t>安徽省</w:t>
    </w:r>
    <w:r>
      <w:rPr>
        <w:rFonts w:hint="eastAsia" w:ascii="宋体" w:hAnsi="宋体" w:eastAsia="宋体"/>
      </w:rPr>
      <w:t>政府采购</w:t>
    </w:r>
    <w:r>
      <w:rPr>
        <w:rFonts w:hint="eastAsia" w:ascii="宋体" w:hAnsi="宋体" w:eastAsia="宋体"/>
        <w:lang w:eastAsia="zh-CN"/>
      </w:rPr>
      <w:t>项目公开</w:t>
    </w:r>
    <w:r>
      <w:rPr>
        <w:rFonts w:hint="eastAsia" w:ascii="宋体" w:hAnsi="宋体" w:eastAsia="宋体"/>
      </w:rPr>
      <w:t>招标文件</w:t>
    </w:r>
    <w:r>
      <w:rPr>
        <w:rFonts w:hint="eastAsia" w:ascii="宋体" w:hAnsi="宋体" w:eastAsia="宋体"/>
        <w:lang w:eastAsia="zh-CN"/>
      </w:rPr>
      <w:t>示范文本（</w:t>
    </w:r>
    <w:r>
      <w:rPr>
        <w:rFonts w:hint="eastAsia" w:ascii="宋体" w:hAnsi="宋体" w:eastAsia="宋体"/>
        <w:lang w:val="en-US" w:eastAsia="zh-CN"/>
      </w:rPr>
      <w:t>服务类</w:t>
    </w:r>
    <w:r>
      <w:rPr>
        <w:rFonts w:hint="eastAsia" w:ascii="宋体" w:hAnsi="宋体" w:eastAsia="宋体"/>
        <w:lang w:eastAsia="zh-CN"/>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xMDM3ZmYxNDQ4Mjg3MDY3ZGJjOTVkODJjNTRhYTcifQ=="/>
  </w:docVars>
  <w:rsids>
    <w:rsidRoot w:val="00000000"/>
    <w:rsid w:val="00135135"/>
    <w:rsid w:val="005C088A"/>
    <w:rsid w:val="008F1BD9"/>
    <w:rsid w:val="01B3556A"/>
    <w:rsid w:val="01D803E5"/>
    <w:rsid w:val="01E25ABE"/>
    <w:rsid w:val="02ED1C6E"/>
    <w:rsid w:val="034D095E"/>
    <w:rsid w:val="03A82CAD"/>
    <w:rsid w:val="03CA680B"/>
    <w:rsid w:val="04590783"/>
    <w:rsid w:val="05231A81"/>
    <w:rsid w:val="05C313AC"/>
    <w:rsid w:val="09AB63DF"/>
    <w:rsid w:val="09C84197"/>
    <w:rsid w:val="09EA5159"/>
    <w:rsid w:val="0A201DA3"/>
    <w:rsid w:val="0A6749FB"/>
    <w:rsid w:val="0B112BB9"/>
    <w:rsid w:val="0C385AA4"/>
    <w:rsid w:val="0D091D9A"/>
    <w:rsid w:val="0D5A0848"/>
    <w:rsid w:val="0D961391"/>
    <w:rsid w:val="0E6250D9"/>
    <w:rsid w:val="0E8E5325"/>
    <w:rsid w:val="0F1C6AB0"/>
    <w:rsid w:val="0FF60A2B"/>
    <w:rsid w:val="10026281"/>
    <w:rsid w:val="10E50428"/>
    <w:rsid w:val="11863AA2"/>
    <w:rsid w:val="11B524F0"/>
    <w:rsid w:val="11DD06AB"/>
    <w:rsid w:val="12771554"/>
    <w:rsid w:val="12ED713D"/>
    <w:rsid w:val="13641842"/>
    <w:rsid w:val="136441CE"/>
    <w:rsid w:val="140742B1"/>
    <w:rsid w:val="142E658A"/>
    <w:rsid w:val="14531E2D"/>
    <w:rsid w:val="14A64372"/>
    <w:rsid w:val="14ED3D4F"/>
    <w:rsid w:val="15001CD4"/>
    <w:rsid w:val="15093D23"/>
    <w:rsid w:val="155E69FB"/>
    <w:rsid w:val="15B336AA"/>
    <w:rsid w:val="161146EA"/>
    <w:rsid w:val="1695469E"/>
    <w:rsid w:val="175E7186"/>
    <w:rsid w:val="17B80644"/>
    <w:rsid w:val="189E3CDE"/>
    <w:rsid w:val="19B65058"/>
    <w:rsid w:val="1A1D0C33"/>
    <w:rsid w:val="1A385A6D"/>
    <w:rsid w:val="1B6D1A98"/>
    <w:rsid w:val="1B7F43CE"/>
    <w:rsid w:val="1BAD248A"/>
    <w:rsid w:val="1C0A168B"/>
    <w:rsid w:val="1C5E2AD9"/>
    <w:rsid w:val="1C8A6328"/>
    <w:rsid w:val="1C9F6277"/>
    <w:rsid w:val="1D3E6C05"/>
    <w:rsid w:val="1DD41278"/>
    <w:rsid w:val="1E081BFA"/>
    <w:rsid w:val="1E9B2A6E"/>
    <w:rsid w:val="20140D2A"/>
    <w:rsid w:val="20586E69"/>
    <w:rsid w:val="20DD2ECA"/>
    <w:rsid w:val="20E63CC8"/>
    <w:rsid w:val="21374CD0"/>
    <w:rsid w:val="22A5210D"/>
    <w:rsid w:val="22D24584"/>
    <w:rsid w:val="233A2855"/>
    <w:rsid w:val="237D6B4C"/>
    <w:rsid w:val="24013373"/>
    <w:rsid w:val="25A13C30"/>
    <w:rsid w:val="25CF7050"/>
    <w:rsid w:val="25E76599"/>
    <w:rsid w:val="25FE400E"/>
    <w:rsid w:val="26AA7F33"/>
    <w:rsid w:val="27AB1F74"/>
    <w:rsid w:val="27CE5E8F"/>
    <w:rsid w:val="27FF4722"/>
    <w:rsid w:val="284C1EA7"/>
    <w:rsid w:val="28AA460A"/>
    <w:rsid w:val="290367D4"/>
    <w:rsid w:val="297B3BC8"/>
    <w:rsid w:val="29F3375E"/>
    <w:rsid w:val="2A025DDB"/>
    <w:rsid w:val="2A375015"/>
    <w:rsid w:val="2A795787"/>
    <w:rsid w:val="2A9905A4"/>
    <w:rsid w:val="2B011EAB"/>
    <w:rsid w:val="2B27431B"/>
    <w:rsid w:val="2B725F38"/>
    <w:rsid w:val="2C5F571D"/>
    <w:rsid w:val="2D4F15F3"/>
    <w:rsid w:val="2DE4256B"/>
    <w:rsid w:val="2E81758A"/>
    <w:rsid w:val="2EB060C2"/>
    <w:rsid w:val="2EDD0097"/>
    <w:rsid w:val="2EEB0EA8"/>
    <w:rsid w:val="30054AD9"/>
    <w:rsid w:val="30442B30"/>
    <w:rsid w:val="30A15A78"/>
    <w:rsid w:val="30A47560"/>
    <w:rsid w:val="310A6612"/>
    <w:rsid w:val="311A0999"/>
    <w:rsid w:val="319475D5"/>
    <w:rsid w:val="31AD669F"/>
    <w:rsid w:val="32285192"/>
    <w:rsid w:val="34B6575F"/>
    <w:rsid w:val="35260E8C"/>
    <w:rsid w:val="35EE1D4B"/>
    <w:rsid w:val="37063AD6"/>
    <w:rsid w:val="37BF1123"/>
    <w:rsid w:val="38E47094"/>
    <w:rsid w:val="39810D86"/>
    <w:rsid w:val="3A881CA1"/>
    <w:rsid w:val="3AF166D3"/>
    <w:rsid w:val="3B0829F6"/>
    <w:rsid w:val="3B4915BE"/>
    <w:rsid w:val="3B5B7B12"/>
    <w:rsid w:val="3B7010B2"/>
    <w:rsid w:val="3B8B3D12"/>
    <w:rsid w:val="3D202664"/>
    <w:rsid w:val="3E144871"/>
    <w:rsid w:val="3E900306"/>
    <w:rsid w:val="3ED731F7"/>
    <w:rsid w:val="3F015F57"/>
    <w:rsid w:val="4004001B"/>
    <w:rsid w:val="403C18F8"/>
    <w:rsid w:val="406D3E12"/>
    <w:rsid w:val="40CD73AF"/>
    <w:rsid w:val="40F7192E"/>
    <w:rsid w:val="41846EB2"/>
    <w:rsid w:val="41970A1B"/>
    <w:rsid w:val="41E87744"/>
    <w:rsid w:val="42004812"/>
    <w:rsid w:val="436037BB"/>
    <w:rsid w:val="441A605F"/>
    <w:rsid w:val="449C4CC6"/>
    <w:rsid w:val="45455285"/>
    <w:rsid w:val="45C353AF"/>
    <w:rsid w:val="45CA5863"/>
    <w:rsid w:val="45D43FEC"/>
    <w:rsid w:val="46623CEE"/>
    <w:rsid w:val="467B3C91"/>
    <w:rsid w:val="47DB3D58"/>
    <w:rsid w:val="48C12F4D"/>
    <w:rsid w:val="48D507A7"/>
    <w:rsid w:val="4A9969E8"/>
    <w:rsid w:val="4AF3565B"/>
    <w:rsid w:val="4B076EEB"/>
    <w:rsid w:val="4B7A7E93"/>
    <w:rsid w:val="4B964046"/>
    <w:rsid w:val="4BB004C3"/>
    <w:rsid w:val="4C2B0BB7"/>
    <w:rsid w:val="4D813083"/>
    <w:rsid w:val="4D9724CF"/>
    <w:rsid w:val="4DA30E74"/>
    <w:rsid w:val="4E5877A0"/>
    <w:rsid w:val="4F1D07B2"/>
    <w:rsid w:val="4F842056"/>
    <w:rsid w:val="4FE47521"/>
    <w:rsid w:val="506F4752"/>
    <w:rsid w:val="50E579F5"/>
    <w:rsid w:val="520E2096"/>
    <w:rsid w:val="52B256B5"/>
    <w:rsid w:val="52C84ED8"/>
    <w:rsid w:val="52DA3D20"/>
    <w:rsid w:val="5373753A"/>
    <w:rsid w:val="55763B76"/>
    <w:rsid w:val="55C45E2B"/>
    <w:rsid w:val="56226FF5"/>
    <w:rsid w:val="572A43B4"/>
    <w:rsid w:val="5853793A"/>
    <w:rsid w:val="587F072F"/>
    <w:rsid w:val="58D520FD"/>
    <w:rsid w:val="5903310E"/>
    <w:rsid w:val="594B0611"/>
    <w:rsid w:val="5A783688"/>
    <w:rsid w:val="5C813A16"/>
    <w:rsid w:val="5CED210B"/>
    <w:rsid w:val="5DA77CEA"/>
    <w:rsid w:val="5E08087F"/>
    <w:rsid w:val="5E203E1A"/>
    <w:rsid w:val="5E4D0365"/>
    <w:rsid w:val="5E504CDE"/>
    <w:rsid w:val="5F1B20F3"/>
    <w:rsid w:val="6111492D"/>
    <w:rsid w:val="618F36CE"/>
    <w:rsid w:val="61D75138"/>
    <w:rsid w:val="629E0205"/>
    <w:rsid w:val="635602DE"/>
    <w:rsid w:val="639C03E7"/>
    <w:rsid w:val="64694F94"/>
    <w:rsid w:val="66416526"/>
    <w:rsid w:val="66770C98"/>
    <w:rsid w:val="67C223E6"/>
    <w:rsid w:val="68E24AEE"/>
    <w:rsid w:val="693D7F76"/>
    <w:rsid w:val="69C91543"/>
    <w:rsid w:val="69FD3262"/>
    <w:rsid w:val="6B116540"/>
    <w:rsid w:val="6C1A634D"/>
    <w:rsid w:val="6D6C3C2F"/>
    <w:rsid w:val="6D901B30"/>
    <w:rsid w:val="6F0155A2"/>
    <w:rsid w:val="6F19030D"/>
    <w:rsid w:val="6F5A4CB2"/>
    <w:rsid w:val="6F6607E6"/>
    <w:rsid w:val="6F9726AC"/>
    <w:rsid w:val="704C4548"/>
    <w:rsid w:val="70C90342"/>
    <w:rsid w:val="71A130D0"/>
    <w:rsid w:val="71ED1E0E"/>
    <w:rsid w:val="72695938"/>
    <w:rsid w:val="7386251A"/>
    <w:rsid w:val="73B2330F"/>
    <w:rsid w:val="73E7745D"/>
    <w:rsid w:val="74485A21"/>
    <w:rsid w:val="74A92964"/>
    <w:rsid w:val="74F228BF"/>
    <w:rsid w:val="7554492F"/>
    <w:rsid w:val="76B653BA"/>
    <w:rsid w:val="77422BFC"/>
    <w:rsid w:val="777525E9"/>
    <w:rsid w:val="78112CFA"/>
    <w:rsid w:val="784E1D0C"/>
    <w:rsid w:val="78A21D8D"/>
    <w:rsid w:val="78A7540C"/>
    <w:rsid w:val="79E27A58"/>
    <w:rsid w:val="79FC7092"/>
    <w:rsid w:val="7A6D4434"/>
    <w:rsid w:val="7AB84938"/>
    <w:rsid w:val="7AF90DE2"/>
    <w:rsid w:val="7B99059D"/>
    <w:rsid w:val="7C54431F"/>
    <w:rsid w:val="7CB952E7"/>
    <w:rsid w:val="7CEF2EDE"/>
    <w:rsid w:val="7D2D1C58"/>
    <w:rsid w:val="7E4D25B2"/>
    <w:rsid w:val="7F9F32D6"/>
    <w:rsid w:val="7FC44AF6"/>
    <w:rsid w:val="7FFF34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qFormat="1" w:uiPriority="39"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仿宋_GB2312" w:eastAsia="@仿宋_GB2312" w:cs="@仿宋_GB2312"/>
      <w:kern w:val="2"/>
      <w:sz w:val="21"/>
      <w:lang w:val="en-US" w:eastAsia="zh-CN" w:bidi="ar-SA"/>
    </w:rPr>
  </w:style>
  <w:style w:type="paragraph" w:styleId="4">
    <w:name w:val="heading 1"/>
    <w:basedOn w:val="1"/>
    <w:next w:val="1"/>
    <w:link w:val="50"/>
    <w:qFormat/>
    <w:uiPriority w:val="9"/>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6">
    <w:name w:val="heading 3"/>
    <w:basedOn w:val="1"/>
    <w:next w:val="1"/>
    <w:link w:val="52"/>
    <w:qFormat/>
    <w:uiPriority w:val="9"/>
    <w:pPr>
      <w:keepNext/>
      <w:keepLines/>
      <w:spacing w:before="260" w:after="260" w:line="416" w:lineRule="auto"/>
      <w:outlineLvl w:val="2"/>
    </w:pPr>
    <w:rPr>
      <w:b/>
      <w:bCs/>
      <w:sz w:val="32"/>
      <w:szCs w:val="32"/>
    </w:rPr>
  </w:style>
  <w:style w:type="paragraph" w:styleId="7">
    <w:name w:val="heading 4"/>
    <w:basedOn w:val="1"/>
    <w:next w:val="1"/>
    <w:link w:val="57"/>
    <w:qFormat/>
    <w:uiPriority w:val="0"/>
    <w:pPr>
      <w:keepNext/>
      <w:keepLines/>
      <w:spacing w:before="280" w:after="290" w:line="376" w:lineRule="auto"/>
      <w:outlineLvl w:val="3"/>
    </w:pPr>
    <w:rPr>
      <w:b/>
      <w:bCs/>
      <w:sz w:val="28"/>
      <w:szCs w:val="28"/>
    </w:rPr>
  </w:style>
  <w:style w:type="character" w:default="1" w:styleId="29">
    <w:name w:val="Default Paragraph Font"/>
    <w:qFormat/>
    <w:uiPriority w:val="1"/>
  </w:style>
  <w:style w:type="table" w:default="1" w:styleId="27">
    <w:name w:val="Normal Table"/>
    <w:qFormat/>
    <w:uiPriority w:val="99"/>
    <w:tblPr>
      <w:tblCellMar>
        <w:top w:w="0" w:type="dxa"/>
        <w:left w:w="108" w:type="dxa"/>
        <w:bottom w:w="0" w:type="dxa"/>
        <w:right w:w="108" w:type="dxa"/>
      </w:tblCellMar>
    </w:tblPr>
  </w:style>
  <w:style w:type="paragraph" w:styleId="2">
    <w:name w:val="Body Text First Indent 2"/>
    <w:basedOn w:val="3"/>
    <w:qFormat/>
    <w:uiPriority w:val="0"/>
    <w:pPr>
      <w:keepNext w:val="0"/>
      <w:keepLines w:val="0"/>
      <w:widowControl w:val="0"/>
      <w:suppressLineNumbers w:val="0"/>
      <w:adjustRightInd w:val="0"/>
      <w:snapToGrid w:val="0"/>
      <w:spacing w:after="120" w:afterAutospacing="0"/>
      <w:ind w:left="420" w:leftChars="200" w:firstLine="420" w:firstLineChars="200"/>
      <w:jc w:val="both"/>
    </w:pPr>
    <w:rPr>
      <w:rFonts w:ascii="Times New Roman" w:hAnsi="Times New Roman" w:eastAsia="宋体" w:cs="Times New Roman"/>
      <w:snapToGrid/>
      <w:kern w:val="0"/>
      <w:sz w:val="21"/>
      <w:szCs w:val="21"/>
      <w:lang w:val="en-US" w:eastAsia="zh-CN" w:bidi="ar"/>
    </w:rPr>
  </w:style>
  <w:style w:type="paragraph" w:styleId="3">
    <w:name w:val="Body Text Indent"/>
    <w:basedOn w:val="1"/>
    <w:qFormat/>
    <w:uiPriority w:val="0"/>
    <w:pPr>
      <w:spacing w:after="120"/>
      <w:ind w:left="420" w:leftChars="200"/>
    </w:pPr>
  </w:style>
  <w:style w:type="paragraph" w:styleId="8">
    <w:name w:val="toc 7"/>
    <w:basedOn w:val="1"/>
    <w:next w:val="1"/>
    <w:unhideWhenUsed/>
    <w:qFormat/>
    <w:uiPriority w:val="39"/>
    <w:pPr>
      <w:ind w:left="1260"/>
      <w:jc w:val="left"/>
    </w:pPr>
    <w:rPr>
      <w:sz w:val="18"/>
      <w:szCs w:val="18"/>
    </w:rPr>
  </w:style>
  <w:style w:type="paragraph" w:styleId="9">
    <w:name w:val="Normal Indent"/>
    <w:basedOn w:val="1"/>
    <w:qFormat/>
    <w:uiPriority w:val="0"/>
    <w:pPr>
      <w:autoSpaceDE w:val="0"/>
      <w:autoSpaceDN w:val="0"/>
      <w:adjustRightInd w:val="0"/>
      <w:ind w:firstLine="420"/>
      <w:jc w:val="left"/>
    </w:pPr>
    <w:rPr>
      <w:rFonts w:ascii="宋体" w:hAnsi="Times New Roman" w:eastAsia="宋体" w:cs="Times New Roman"/>
      <w:kern w:val="0"/>
      <w:sz w:val="24"/>
    </w:rPr>
  </w:style>
  <w:style w:type="paragraph" w:styleId="10">
    <w:name w:val="annotation text"/>
    <w:basedOn w:val="1"/>
    <w:link w:val="49"/>
    <w:qFormat/>
    <w:uiPriority w:val="0"/>
    <w:pPr>
      <w:jc w:val="left"/>
    </w:pPr>
    <w:rPr>
      <w:rFonts w:ascii="Arial" w:hAnsi="Arial" w:eastAsia="黑体" w:cs="Arial"/>
    </w:rPr>
  </w:style>
  <w:style w:type="paragraph" w:styleId="11">
    <w:name w:val="Body Text"/>
    <w:basedOn w:val="1"/>
    <w:next w:val="1"/>
    <w:qFormat/>
    <w:uiPriority w:val="0"/>
    <w:pPr>
      <w:spacing w:after="120"/>
    </w:pPr>
    <w:rPr>
      <w:rFonts w:ascii="@微软简标宋" w:hAnsi="@微软简标宋" w:eastAsia="@微软简标宋" w:cs="@微软简标宋"/>
      <w:szCs w:val="24"/>
      <w:lang w:val="zh-CN"/>
    </w:rPr>
  </w:style>
  <w:style w:type="paragraph" w:styleId="12">
    <w:name w:val="Block Text"/>
    <w:basedOn w:val="1"/>
    <w:next w:val="11"/>
    <w:qFormat/>
    <w:uiPriority w:val="0"/>
    <w:pPr>
      <w:spacing w:line="320" w:lineRule="exact"/>
      <w:ind w:left="1159" w:leftChars="320" w:right="153" w:rightChars="73" w:hanging="487" w:hangingChars="203"/>
    </w:pPr>
    <w:rPr>
      <w:snapToGrid w:val="0"/>
      <w:kern w:val="0"/>
      <w:sz w:val="24"/>
      <w:szCs w:val="20"/>
    </w:rPr>
  </w:style>
  <w:style w:type="paragraph" w:styleId="13">
    <w:name w:val="index 4"/>
    <w:basedOn w:val="1"/>
    <w:next w:val="1"/>
    <w:qFormat/>
    <w:uiPriority w:val="0"/>
    <w:pPr>
      <w:ind w:left="600" w:leftChars="600" w:firstLine="0"/>
    </w:pPr>
    <w:rPr>
      <w:color w:val="262626" w:themeColor="text1" w:themeTint="D9"/>
      <w14:textFill>
        <w14:solidFill>
          <w14:schemeClr w14:val="tx1">
            <w14:lumMod w14:val="85000"/>
            <w14:lumOff w14:val="15000"/>
          </w14:schemeClr>
        </w14:solidFill>
      </w14:textFill>
    </w:rPr>
  </w:style>
  <w:style w:type="paragraph" w:styleId="14">
    <w:name w:val="toc 3"/>
    <w:basedOn w:val="1"/>
    <w:next w:val="1"/>
    <w:qFormat/>
    <w:uiPriority w:val="39"/>
    <w:pPr>
      <w:widowControl/>
      <w:spacing w:after="100" w:line="276" w:lineRule="auto"/>
      <w:ind w:left="440"/>
      <w:jc w:val="left"/>
    </w:pPr>
    <w:rPr>
      <w:rFonts w:ascii="Calibri" w:hAnsi="Calibri" w:eastAsia="宋体" w:cs="宋体"/>
      <w:kern w:val="0"/>
      <w:sz w:val="22"/>
      <w:szCs w:val="22"/>
    </w:rPr>
  </w:style>
  <w:style w:type="paragraph" w:styleId="15">
    <w:name w:val="Plain Text"/>
    <w:basedOn w:val="1"/>
    <w:link w:val="39"/>
    <w:qFormat/>
    <w:uiPriority w:val="99"/>
    <w:rPr>
      <w:rFonts w:ascii="宋体" w:hAnsi="Courier New" w:eastAsia="宋体" w:cs="宋体"/>
      <w:szCs w:val="22"/>
    </w:rPr>
  </w:style>
  <w:style w:type="paragraph" w:styleId="16">
    <w:name w:val="Date"/>
    <w:basedOn w:val="1"/>
    <w:next w:val="1"/>
    <w:link w:val="46"/>
    <w:qFormat/>
    <w:uiPriority w:val="0"/>
    <w:rPr>
      <w:rFonts w:ascii="Arial" w:hAnsi="Arial" w:eastAsia="宋体" w:cs="Arial"/>
      <w:b/>
      <w:sz w:val="28"/>
    </w:rPr>
  </w:style>
  <w:style w:type="paragraph" w:styleId="17">
    <w:name w:val="Balloon Text"/>
    <w:basedOn w:val="1"/>
    <w:link w:val="33"/>
    <w:qFormat/>
    <w:uiPriority w:val="99"/>
    <w:rPr>
      <w:sz w:val="18"/>
      <w:szCs w:val="18"/>
    </w:rPr>
  </w:style>
  <w:style w:type="paragraph" w:styleId="18">
    <w:name w:val="footer"/>
    <w:basedOn w:val="1"/>
    <w:link w:val="38"/>
    <w:qFormat/>
    <w:uiPriority w:val="99"/>
    <w:pPr>
      <w:tabs>
        <w:tab w:val="center" w:pos="4153"/>
        <w:tab w:val="right" w:pos="8306"/>
      </w:tabs>
      <w:snapToGrid w:val="0"/>
      <w:jc w:val="left"/>
    </w:pPr>
    <w:rPr>
      <w:sz w:val="18"/>
      <w:szCs w:val="18"/>
    </w:rPr>
  </w:style>
  <w:style w:type="paragraph" w:styleId="19">
    <w:name w:val="envelope return"/>
    <w:basedOn w:val="1"/>
    <w:next w:val="8"/>
    <w:qFormat/>
    <w:uiPriority w:val="0"/>
    <w:pPr>
      <w:snapToGrid w:val="0"/>
    </w:pPr>
    <w:rPr>
      <w:rFonts w:ascii="Arial" w:hAnsi="Arial"/>
    </w:rPr>
  </w:style>
  <w:style w:type="paragraph" w:styleId="20">
    <w:name w:val="header"/>
    <w:basedOn w:val="1"/>
    <w:link w:val="37"/>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qFormat/>
    <w:uiPriority w:val="39"/>
    <w:pPr>
      <w:widowControl/>
      <w:spacing w:after="100" w:line="276" w:lineRule="auto"/>
      <w:jc w:val="left"/>
    </w:pPr>
    <w:rPr>
      <w:rFonts w:ascii="Calibri" w:hAnsi="Calibri" w:eastAsia="宋体" w:cs="宋体"/>
      <w:kern w:val="0"/>
      <w:sz w:val="22"/>
      <w:szCs w:val="22"/>
    </w:rPr>
  </w:style>
  <w:style w:type="paragraph" w:styleId="22">
    <w:name w:val="toc 2"/>
    <w:basedOn w:val="1"/>
    <w:next w:val="1"/>
    <w:qFormat/>
    <w:uiPriority w:val="39"/>
    <w:pPr>
      <w:widowControl/>
      <w:spacing w:after="100" w:line="276" w:lineRule="auto"/>
      <w:ind w:left="220"/>
      <w:jc w:val="left"/>
    </w:pPr>
    <w:rPr>
      <w:rFonts w:ascii="Calibri" w:hAnsi="Calibri" w:eastAsia="宋体" w:cs="宋体"/>
      <w:kern w:val="0"/>
      <w:sz w:val="22"/>
      <w:szCs w:val="22"/>
    </w:rPr>
  </w:style>
  <w:style w:type="paragraph" w:styleId="23">
    <w:name w:val="Normal (Web)"/>
    <w:basedOn w:val="1"/>
    <w:qFormat/>
    <w:uiPriority w:val="0"/>
    <w:pPr>
      <w:spacing w:before="100" w:beforeAutospacing="1" w:after="100" w:afterAutospacing="1"/>
      <w:jc w:val="left"/>
    </w:pPr>
    <w:rPr>
      <w:rFonts w:cs="Times New Roman"/>
      <w:kern w:val="0"/>
      <w:sz w:val="24"/>
    </w:rPr>
  </w:style>
  <w:style w:type="paragraph" w:styleId="24">
    <w:name w:val="index 1"/>
    <w:basedOn w:val="1"/>
    <w:next w:val="1"/>
    <w:qFormat/>
    <w:uiPriority w:val="0"/>
    <w:pPr>
      <w:jc w:val="center"/>
    </w:pPr>
    <w:rPr>
      <w:rFonts w:ascii="Arial" w:hAnsi="Arial" w:eastAsia="Arial" w:cs="Arial"/>
      <w:b/>
      <w:bCs/>
      <w:sz w:val="28"/>
    </w:rPr>
  </w:style>
  <w:style w:type="paragraph" w:styleId="25">
    <w:name w:val="annotation subject"/>
    <w:basedOn w:val="10"/>
    <w:next w:val="10"/>
    <w:link w:val="60"/>
    <w:qFormat/>
    <w:uiPriority w:val="99"/>
    <w:rPr>
      <w:rFonts w:ascii="@仿宋_GB2312" w:hAnsi="@仿宋_GB2312" w:eastAsia="@仿宋_GB2312" w:cs="@仿宋_GB2312"/>
      <w:b/>
      <w:bCs/>
    </w:rPr>
  </w:style>
  <w:style w:type="paragraph" w:styleId="26">
    <w:name w:val="Body Text First Indent"/>
    <w:basedOn w:val="11"/>
    <w:qFormat/>
    <w:uiPriority w:val="99"/>
    <w:pPr>
      <w:ind w:firstLine="420" w:firstLineChars="100"/>
    </w:pPr>
  </w:style>
  <w:style w:type="table" w:styleId="28">
    <w:name w:val="Table Grid"/>
    <w:basedOn w:val="2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qFormat/>
    <w:uiPriority w:val="0"/>
    <w:rPr>
      <w:b/>
      <w:bCs/>
    </w:rPr>
  </w:style>
  <w:style w:type="character" w:styleId="31">
    <w:name w:val="Hyperlink"/>
    <w:basedOn w:val="29"/>
    <w:qFormat/>
    <w:uiPriority w:val="99"/>
    <w:rPr>
      <w:color w:val="0000FF"/>
      <w:u w:val="single"/>
    </w:rPr>
  </w:style>
  <w:style w:type="character" w:styleId="32">
    <w:name w:val="annotation reference"/>
    <w:basedOn w:val="29"/>
    <w:qFormat/>
    <w:uiPriority w:val="99"/>
    <w:rPr>
      <w:sz w:val="21"/>
      <w:szCs w:val="21"/>
    </w:rPr>
  </w:style>
  <w:style w:type="character" w:customStyle="1" w:styleId="33">
    <w:name w:val="批注框文本 Char"/>
    <w:basedOn w:val="29"/>
    <w:link w:val="17"/>
    <w:qFormat/>
    <w:uiPriority w:val="99"/>
    <w:rPr>
      <w:rFonts w:ascii="@仿宋_GB2312" w:hAnsi="@仿宋_GB2312" w:eastAsia="@仿宋_GB2312" w:cs="@仿宋_GB2312"/>
      <w:sz w:val="18"/>
      <w:szCs w:val="18"/>
    </w:rPr>
  </w:style>
  <w:style w:type="paragraph" w:customStyle="1" w:styleId="34">
    <w:name w:val="正文（缩进）"/>
    <w:basedOn w:val="1"/>
    <w:qFormat/>
    <w:uiPriority w:val="0"/>
    <w:pPr>
      <w:widowControl/>
      <w:spacing w:before="156" w:after="156"/>
      <w:ind w:firstLine="480" w:firstLineChars="200"/>
      <w:jc w:val="left"/>
    </w:pPr>
    <w:rPr>
      <w:kern w:val="0"/>
      <w:sz w:val="24"/>
      <w:szCs w:val="24"/>
    </w:rPr>
  </w:style>
  <w:style w:type="paragraph" w:customStyle="1" w:styleId="35">
    <w:name w:val="xl31"/>
    <w:basedOn w:val="1"/>
    <w:qFormat/>
    <w:uiPriority w:val="0"/>
    <w:pPr>
      <w:widowControl/>
      <w:spacing w:before="100" w:beforeAutospacing="1" w:after="100" w:afterAutospacing="1"/>
      <w:jc w:val="center"/>
    </w:pPr>
    <w:rPr>
      <w:b/>
      <w:bCs/>
      <w:kern w:val="0"/>
      <w:sz w:val="28"/>
      <w:szCs w:val="28"/>
    </w:rPr>
  </w:style>
  <w:style w:type="paragraph" w:customStyle="1" w:styleId="36">
    <w:name w:val="D&amp;L"/>
    <w:basedOn w:val="20"/>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37">
    <w:name w:val="页眉 Char"/>
    <w:basedOn w:val="29"/>
    <w:link w:val="20"/>
    <w:qFormat/>
    <w:uiPriority w:val="99"/>
    <w:rPr>
      <w:rFonts w:ascii="@仿宋_GB2312" w:hAnsi="@仿宋_GB2312" w:eastAsia="@仿宋_GB2312" w:cs="@仿宋_GB2312"/>
      <w:sz w:val="18"/>
      <w:szCs w:val="18"/>
    </w:rPr>
  </w:style>
  <w:style w:type="character" w:customStyle="1" w:styleId="38">
    <w:name w:val="页脚 Char"/>
    <w:basedOn w:val="29"/>
    <w:link w:val="18"/>
    <w:qFormat/>
    <w:uiPriority w:val="99"/>
    <w:rPr>
      <w:rFonts w:ascii="@仿宋_GB2312" w:hAnsi="@仿宋_GB2312" w:eastAsia="@仿宋_GB2312" w:cs="@仿宋_GB2312"/>
      <w:sz w:val="18"/>
      <w:szCs w:val="18"/>
    </w:rPr>
  </w:style>
  <w:style w:type="character" w:customStyle="1" w:styleId="39">
    <w:name w:val="纯文本 Char"/>
    <w:link w:val="15"/>
    <w:qFormat/>
    <w:uiPriority w:val="0"/>
    <w:rPr>
      <w:rFonts w:ascii="宋体" w:hAnsi="Courier New"/>
    </w:rPr>
  </w:style>
  <w:style w:type="character" w:customStyle="1" w:styleId="40">
    <w:name w:val="纯文本 字符1"/>
    <w:basedOn w:val="29"/>
    <w:qFormat/>
    <w:uiPriority w:val="99"/>
    <w:rPr>
      <w:rFonts w:ascii="宋体" w:hAnsi="Courier New" w:cs="Courier New"/>
      <w:szCs w:val="20"/>
    </w:rPr>
  </w:style>
  <w:style w:type="character" w:customStyle="1" w:styleId="41">
    <w:name w:val="未处理的提及1"/>
    <w:basedOn w:val="29"/>
    <w:qFormat/>
    <w:uiPriority w:val="99"/>
    <w:rPr>
      <w:color w:val="605E5C"/>
      <w:shd w:val="clear" w:color="auto" w:fill="E1DFDD"/>
    </w:rPr>
  </w:style>
  <w:style w:type="paragraph" w:styleId="42">
    <w:name w:val="List Paragraph"/>
    <w:basedOn w:val="1"/>
    <w:qFormat/>
    <w:uiPriority w:val="34"/>
    <w:pPr>
      <w:ind w:firstLine="420" w:firstLineChars="200"/>
    </w:pPr>
  </w:style>
  <w:style w:type="paragraph" w:customStyle="1" w:styleId="43">
    <w:name w:val="Char Char Char Char Char Char Char1 Char"/>
    <w:basedOn w:val="1"/>
    <w:qFormat/>
    <w:uiPriority w:val="0"/>
    <w:rPr>
      <w:rFonts w:ascii="Arial" w:hAnsi="Arial" w:eastAsia="宋体" w:cs="Arial"/>
      <w:sz w:val="24"/>
    </w:rPr>
  </w:style>
  <w:style w:type="table" w:customStyle="1" w:styleId="44">
    <w:name w:val="网格表 1 浅色1"/>
    <w:basedOn w:val="27"/>
    <w:qFormat/>
    <w:uiPriority w:val="46"/>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8" w:type="dxa"/>
        <w:bottom w:w="0" w:type="dxa"/>
        <w:right w:w="108" w:type="dxa"/>
      </w:tblCellMar>
    </w:tblPr>
    <w:tblStylePr w:type="firstRow">
      <w:rPr>
        <w:b/>
        <w:bCs/>
      </w:rPr>
      <w:tcPr>
        <w:tcBorders>
          <w:bottom w:val="single" w:color="666666" w:sz="12" w:space="0"/>
        </w:tcBorders>
      </w:tcPr>
    </w:tblStylePr>
    <w:tblStylePr w:type="lastRow">
      <w:rPr>
        <w:b/>
        <w:bCs/>
      </w:rPr>
      <w:tcPr>
        <w:tcBorders>
          <w:top w:val="double" w:color="666666" w:sz="2" w:space="0"/>
        </w:tcBorders>
      </w:tcPr>
    </w:tblStylePr>
    <w:tblStylePr w:type="firstCol">
      <w:rPr>
        <w:b/>
        <w:bCs/>
      </w:rPr>
    </w:tblStylePr>
    <w:tblStylePr w:type="lastCol">
      <w:rPr>
        <w:b/>
        <w:bCs/>
      </w:rPr>
    </w:tblStylePr>
  </w:style>
  <w:style w:type="character" w:customStyle="1" w:styleId="45">
    <w:name w:val="日期 字符"/>
    <w:basedOn w:val="29"/>
    <w:qFormat/>
    <w:uiPriority w:val="99"/>
    <w:rPr>
      <w:rFonts w:ascii="@仿宋_GB2312" w:hAnsi="@仿宋_GB2312" w:eastAsia="@仿宋_GB2312" w:cs="@仿宋_GB2312"/>
      <w:szCs w:val="20"/>
    </w:rPr>
  </w:style>
  <w:style w:type="character" w:customStyle="1" w:styleId="46">
    <w:name w:val="日期 Char"/>
    <w:link w:val="16"/>
    <w:qFormat/>
    <w:uiPriority w:val="0"/>
    <w:rPr>
      <w:rFonts w:ascii="Arial" w:hAnsi="Arial" w:eastAsia="宋体" w:cs="Arial"/>
      <w:b/>
      <w:sz w:val="28"/>
      <w:szCs w:val="20"/>
    </w:rPr>
  </w:style>
  <w:style w:type="character" w:customStyle="1" w:styleId="47">
    <w:name w:val="纯文本 Char1"/>
    <w:qFormat/>
    <w:uiPriority w:val="99"/>
    <w:rPr>
      <w:rFonts w:ascii="Arial" w:hAnsi="Arial" w:eastAsia="Arial"/>
      <w:kern w:val="2"/>
      <w:sz w:val="21"/>
      <w:lang w:val="en-US" w:eastAsia="zh-CN" w:bidi="ar-SA"/>
    </w:rPr>
  </w:style>
  <w:style w:type="character" w:customStyle="1" w:styleId="48">
    <w:name w:val="批注文字 Char"/>
    <w:basedOn w:val="29"/>
    <w:qFormat/>
    <w:uiPriority w:val="99"/>
    <w:rPr>
      <w:rFonts w:ascii="@仿宋_GB2312" w:hAnsi="@仿宋_GB2312" w:eastAsia="@仿宋_GB2312" w:cs="@仿宋_GB2312"/>
      <w:szCs w:val="20"/>
    </w:rPr>
  </w:style>
  <w:style w:type="character" w:customStyle="1" w:styleId="49">
    <w:name w:val="批注文字 Char1"/>
    <w:link w:val="10"/>
    <w:qFormat/>
    <w:uiPriority w:val="0"/>
    <w:rPr>
      <w:rFonts w:ascii="Arial" w:hAnsi="Arial" w:eastAsia="黑体" w:cs="Arial"/>
      <w:szCs w:val="20"/>
    </w:rPr>
  </w:style>
  <w:style w:type="character" w:customStyle="1" w:styleId="50">
    <w:name w:val="标题 1 Char"/>
    <w:basedOn w:val="29"/>
    <w:link w:val="4"/>
    <w:qFormat/>
    <w:uiPriority w:val="9"/>
    <w:rPr>
      <w:rFonts w:ascii="@仿宋_GB2312" w:hAnsi="@仿宋_GB2312" w:eastAsia="@仿宋_GB2312" w:cs="@仿宋_GB2312"/>
      <w:b/>
      <w:bCs/>
      <w:kern w:val="44"/>
      <w:sz w:val="44"/>
      <w:szCs w:val="44"/>
    </w:rPr>
  </w:style>
  <w:style w:type="paragraph" w:customStyle="1" w:styleId="51">
    <w:name w:val="TOC 标题1"/>
    <w:basedOn w:val="4"/>
    <w:next w:val="1"/>
    <w:qFormat/>
    <w:uiPriority w:val="39"/>
    <w:pPr>
      <w:widowControl/>
      <w:spacing w:before="480" w:after="0" w:line="276" w:lineRule="auto"/>
      <w:jc w:val="left"/>
      <w:outlineLvl w:val="9"/>
    </w:pPr>
    <w:rPr>
      <w:rFonts w:ascii="Cambria" w:hAnsi="Cambria" w:eastAsia="宋体" w:cs="宋体"/>
      <w:color w:val="376092"/>
      <w:kern w:val="0"/>
      <w:sz w:val="28"/>
      <w:szCs w:val="28"/>
    </w:rPr>
  </w:style>
  <w:style w:type="character" w:customStyle="1" w:styleId="52">
    <w:name w:val="标题 3 Char"/>
    <w:basedOn w:val="29"/>
    <w:link w:val="6"/>
    <w:qFormat/>
    <w:uiPriority w:val="9"/>
    <w:rPr>
      <w:rFonts w:ascii="@仿宋_GB2312" w:hAnsi="@仿宋_GB2312" w:eastAsia="@仿宋_GB2312" w:cs="@仿宋_GB2312"/>
      <w:b/>
      <w:bCs/>
      <w:sz w:val="32"/>
      <w:szCs w:val="32"/>
    </w:rPr>
  </w:style>
  <w:style w:type="character" w:customStyle="1" w:styleId="53">
    <w:name w:val="fontstyle01"/>
    <w:basedOn w:val="29"/>
    <w:qFormat/>
    <w:uiPriority w:val="0"/>
    <w:rPr>
      <w:rFonts w:hint="eastAsia" w:ascii="宋体" w:hAnsi="宋体" w:eastAsia="宋体"/>
      <w:color w:val="000000"/>
      <w:sz w:val="22"/>
      <w:szCs w:val="22"/>
    </w:rPr>
  </w:style>
  <w:style w:type="character" w:customStyle="1" w:styleId="54">
    <w:name w:val="fontstyle21"/>
    <w:basedOn w:val="29"/>
    <w:qFormat/>
    <w:uiPriority w:val="0"/>
    <w:rPr>
      <w:rFonts w:hint="default" w:ascii="TimesNewRomanPSMT" w:hAnsi="TimesNewRomanPSMT"/>
      <w:color w:val="000000"/>
      <w:sz w:val="22"/>
      <w:szCs w:val="22"/>
    </w:rPr>
  </w:style>
  <w:style w:type="character" w:customStyle="1" w:styleId="55">
    <w:name w:val="正文文本 (2) + Sylfaen2"/>
    <w:qFormat/>
    <w:uiPriority w:val="99"/>
    <w:rPr>
      <w:rFonts w:ascii="Sylfaen" w:hAnsi="Sylfaen" w:eastAsia="MingLiU" w:cs="Sylfaen"/>
      <w:spacing w:val="0"/>
      <w:sz w:val="23"/>
      <w:szCs w:val="23"/>
      <w:shd w:val="clear" w:color="auto" w:fill="FFFFFF"/>
      <w:lang w:val="en-US" w:eastAsia="en-US"/>
    </w:rPr>
  </w:style>
  <w:style w:type="character" w:customStyle="1" w:styleId="56">
    <w:name w:val="标题 4 字符"/>
    <w:basedOn w:val="29"/>
    <w:qFormat/>
    <w:uiPriority w:val="9"/>
    <w:rPr>
      <w:rFonts w:ascii="Cambria" w:hAnsi="Cambria" w:eastAsia="宋体" w:cs="宋体"/>
      <w:b/>
      <w:bCs/>
      <w:sz w:val="28"/>
      <w:szCs w:val="28"/>
    </w:rPr>
  </w:style>
  <w:style w:type="character" w:customStyle="1" w:styleId="57">
    <w:name w:val="标题 4 Char1"/>
    <w:link w:val="7"/>
    <w:qFormat/>
    <w:uiPriority w:val="0"/>
    <w:rPr>
      <w:rFonts w:ascii="@仿宋_GB2312" w:hAnsi="@仿宋_GB2312" w:eastAsia="@仿宋_GB2312" w:cs="@仿宋_GB2312"/>
      <w:b/>
      <w:bCs/>
      <w:sz w:val="28"/>
      <w:szCs w:val="28"/>
    </w:rPr>
  </w:style>
  <w:style w:type="character" w:customStyle="1" w:styleId="58">
    <w:name w:val="标题 4 Char"/>
    <w:qFormat/>
    <w:uiPriority w:val="0"/>
    <w:rPr>
      <w:rFonts w:ascii="Arial" w:hAnsi="Arial" w:eastAsia="Arial"/>
      <w:b/>
      <w:bCs/>
      <w:kern w:val="2"/>
      <w:sz w:val="28"/>
      <w:szCs w:val="28"/>
      <w:lang w:val="en-US" w:eastAsia="zh-CN" w:bidi="ar-SA"/>
    </w:rPr>
  </w:style>
  <w:style w:type="table" w:customStyle="1" w:styleId="59">
    <w:name w:val="网格型1"/>
    <w:basedOn w:val="2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60">
    <w:name w:val="批注主题 Char"/>
    <w:basedOn w:val="49"/>
    <w:link w:val="25"/>
    <w:qFormat/>
    <w:uiPriority w:val="99"/>
    <w:rPr>
      <w:rFonts w:ascii="@仿宋_GB2312" w:hAnsi="@仿宋_GB2312" w:eastAsia="@仿宋_GB2312" w:cs="@仿宋_GB2312"/>
      <w:b/>
      <w:bCs/>
      <w:szCs w:val="20"/>
    </w:rPr>
  </w:style>
  <w:style w:type="table" w:customStyle="1" w:styleId="61">
    <w:name w:val="Table Normal"/>
    <w:qFormat/>
    <w:uiPriority w:val="0"/>
    <w:tblPr>
      <w:tblCellMar>
        <w:top w:w="0" w:type="dxa"/>
        <w:left w:w="0" w:type="dxa"/>
        <w:bottom w:w="0" w:type="dxa"/>
        <w:right w:w="0" w:type="dxa"/>
      </w:tblCellMar>
    </w:tblPr>
  </w:style>
  <w:style w:type="paragraph" w:customStyle="1" w:styleId="62">
    <w:name w:val="Table Text"/>
    <w:basedOn w:val="1"/>
    <w:qFormat/>
    <w:uiPriority w:val="0"/>
    <w:rPr>
      <w:rFonts w:ascii="Arial" w:hAnsi="Arial" w:eastAsia="Arial" w:cs="Arial"/>
      <w:sz w:val="21"/>
      <w:szCs w:val="21"/>
      <w:lang w:val="en-US" w:eastAsia="en-US" w:bidi="ar-SA"/>
    </w:rPr>
  </w:style>
  <w:style w:type="paragraph" w:customStyle="1" w:styleId="6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64">
    <w:name w:val="列出段落1"/>
    <w:basedOn w:val="1"/>
    <w:qFormat/>
    <w:uiPriority w:val="0"/>
    <w:pPr>
      <w:ind w:firstLine="420" w:firstLineChars="200"/>
    </w:pPr>
    <w:rPr>
      <w:szCs w:val="21"/>
    </w:rPr>
  </w:style>
  <w:style w:type="paragraph" w:customStyle="1" w:styleId="65">
    <w:name w:val="段"/>
    <w:next w:val="1"/>
    <w:qFormat/>
    <w:uiPriority w:val="0"/>
    <w:pPr>
      <w:autoSpaceDE w:val="0"/>
      <w:autoSpaceDN w:val="0"/>
      <w:ind w:firstLine="420" w:firstLineChars="200"/>
      <w:jc w:val="both"/>
    </w:pPr>
    <w:rPr>
      <w:rFonts w:ascii="宋体" w:hAnsi="Times New Roman" w:eastAsia="宋体" w:cs="Times New Roman"/>
      <w:kern w:val="2"/>
      <w:sz w:val="21"/>
      <w:szCs w:val="22"/>
      <w:lang w:val="en-US" w:eastAsia="zh-CN" w:bidi="ar-SA"/>
    </w:rPr>
  </w:style>
  <w:style w:type="paragraph" w:customStyle="1" w:styleId="66">
    <w:name w:val="表格文字"/>
    <w:basedOn w:val="1"/>
    <w:qFormat/>
    <w:uiPriority w:val="0"/>
    <w:rPr>
      <w:bCs/>
      <w:spacing w:val="10"/>
      <w:szCs w:val="20"/>
    </w:rPr>
  </w:style>
  <w:style w:type="character" w:customStyle="1" w:styleId="67">
    <w:name w:val="font61"/>
    <w:basedOn w:val="29"/>
    <w:qFormat/>
    <w:uiPriority w:val="0"/>
    <w:rPr>
      <w:rFonts w:hint="eastAsia" w:ascii="宋体" w:hAnsi="宋体" w:eastAsia="宋体" w:cs="宋体"/>
      <w:color w:val="000000"/>
      <w:sz w:val="24"/>
      <w:szCs w:val="24"/>
      <w:u w:val="none"/>
    </w:rPr>
  </w:style>
  <w:style w:type="character" w:customStyle="1" w:styleId="68">
    <w:name w:val="font41"/>
    <w:basedOn w:val="29"/>
    <w:qFormat/>
    <w:uiPriority w:val="0"/>
    <w:rPr>
      <w:rFonts w:hint="default" w:ascii="Arial" w:hAnsi="Arial" w:cs="Arial"/>
      <w:color w:val="000000"/>
      <w:sz w:val="24"/>
      <w:szCs w:val="24"/>
      <w:u w:val="none"/>
    </w:rPr>
  </w:style>
  <w:style w:type="character" w:customStyle="1" w:styleId="69">
    <w:name w:val="font51"/>
    <w:basedOn w:val="2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9AC3C6-84CB-4D2E-AFC0-C8AD46F7C0BA}">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44</Pages>
  <Words>2226</Words>
  <Characters>2455</Characters>
  <Paragraphs>1417</Paragraphs>
  <TotalTime>15</TotalTime>
  <ScaleCrop>false</ScaleCrop>
  <LinksUpToDate>false</LinksUpToDate>
  <CharactersWithSpaces>2523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王啸</cp:lastModifiedBy>
  <cp:lastPrinted>2019-12-07T15:18:00Z</cp:lastPrinted>
  <dcterms:modified xsi:type="dcterms:W3CDTF">2026-09-21T00:41:18Z</dcterms:modified>
  <cp:revision>388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3C03A7ABBCF249EB8FCC15FD6500FCB8_13</vt:lpwstr>
  </property>
  <property fmtid="{D5CDD505-2E9C-101B-9397-08002B2CF9AE}" pid="4" name="KSOTemplateDocerSaveRecord">
    <vt:lpwstr>eyJoZGlkIjoiOTYzOTdlODliYTEwNTAyNWRmZTgxYzUzNjc4MDQ1OGIiLCJ1c2VySWQiOiI0Mjg4OTc4MDUifQ==</vt:lpwstr>
  </property>
</Properties>
</file>